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A0308" w14:textId="77777777" w:rsidR="00A77B3E" w:rsidRDefault="00EF2FE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0A532792" w14:textId="77777777" w:rsidR="00A77B3E" w:rsidRDefault="00EF2FE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62514</w:t>
      </w:r>
    </w:p>
    <w:p w14:paraId="3321C177" w14:textId="77777777" w:rsidR="00A77B3E" w:rsidRDefault="00EF2FE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3107B944" w14:textId="77777777" w:rsidR="00A77B3E" w:rsidRDefault="00A77B3E">
      <w:pPr>
        <w:spacing w:line="360" w:lineRule="auto"/>
        <w:jc w:val="both"/>
      </w:pPr>
    </w:p>
    <w:p w14:paraId="105B20AD" w14:textId="77777777" w:rsidR="00A77B3E" w:rsidRDefault="00EF2FE4">
      <w:pPr>
        <w:spacing w:line="360" w:lineRule="auto"/>
        <w:jc w:val="both"/>
      </w:pPr>
      <w:bookmarkStart w:id="0" w:name="OLE_LINK2910"/>
      <w:bookmarkStart w:id="1" w:name="OLE_LINK2911"/>
      <w:r>
        <w:rPr>
          <w:rFonts w:ascii="Book Antiqua" w:eastAsia="Book Antiqua" w:hAnsi="Book Antiqua" w:cs="Book Antiqua"/>
          <w:b/>
          <w:bCs/>
          <w:color w:val="000000"/>
        </w:rPr>
        <w:t>Efficacy and safety of distal radial approach for cardiac catheterization: A systematic review and meta-analysis</w:t>
      </w:r>
    </w:p>
    <w:bookmarkEnd w:id="0"/>
    <w:bookmarkEnd w:id="1"/>
    <w:p w14:paraId="13013E74" w14:textId="77777777" w:rsidR="00A77B3E" w:rsidRDefault="00A77B3E">
      <w:pPr>
        <w:spacing w:line="360" w:lineRule="auto"/>
        <w:jc w:val="both"/>
      </w:pPr>
    </w:p>
    <w:p w14:paraId="31C5A50F" w14:textId="2692B992" w:rsidR="00A77B3E" w:rsidRDefault="00C57524">
      <w:pPr>
        <w:spacing w:line="360" w:lineRule="auto"/>
        <w:jc w:val="both"/>
      </w:pPr>
      <w:proofErr w:type="spellStart"/>
      <w:r>
        <w:rPr>
          <w:rFonts w:ascii="Book Antiqua" w:eastAsia="Book Antiqua" w:hAnsi="Book Antiqua" w:cs="Book Antiqua"/>
          <w:color w:val="000000"/>
        </w:rPr>
        <w:t>Izumida</w:t>
      </w:r>
      <w:proofErr w:type="spellEnd"/>
      <w:r>
        <w:rPr>
          <w:rFonts w:ascii="Book Antiqua" w:eastAsia="Book Antiqua" w:hAnsi="Book Antiqua" w:cs="Book Antiqua"/>
          <w:color w:val="000000"/>
        </w:rPr>
        <w:t xml:space="preserve"> T </w:t>
      </w:r>
      <w:r w:rsidRPr="00C5752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F2FE4">
        <w:rPr>
          <w:rFonts w:ascii="Book Antiqua" w:eastAsia="Book Antiqua" w:hAnsi="Book Antiqua" w:cs="Book Antiqua"/>
          <w:color w:val="000000"/>
        </w:rPr>
        <w:t>R</w:t>
      </w:r>
      <w:r>
        <w:rPr>
          <w:rFonts w:ascii="Book Antiqua" w:eastAsia="Book Antiqua" w:hAnsi="Book Antiqua" w:cs="Book Antiqua"/>
          <w:color w:val="000000"/>
        </w:rPr>
        <w:t>A</w:t>
      </w:r>
      <w:r w:rsidR="00EF2FE4">
        <w:rPr>
          <w:rFonts w:ascii="Book Antiqua" w:eastAsia="Book Antiqua" w:hAnsi="Book Antiqua" w:cs="Book Antiqua"/>
          <w:color w:val="000000"/>
        </w:rPr>
        <w:t xml:space="preserve"> </w:t>
      </w:r>
      <w:proofErr w:type="spellStart"/>
      <w:r w:rsidR="00EF2FE4">
        <w:rPr>
          <w:rFonts w:ascii="Book Antiqua" w:eastAsia="Book Antiqua" w:hAnsi="Book Antiqua" w:cs="Book Antiqua"/>
          <w:i/>
          <w:iCs/>
          <w:color w:val="000000"/>
        </w:rPr>
        <w:t>vs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DRA: </w:t>
      </w:r>
      <w:r w:rsidRPr="00C57524">
        <w:rPr>
          <w:rFonts w:ascii="Book Antiqua" w:eastAsia="Book Antiqua" w:hAnsi="Book Antiqua" w:cs="Book Antiqua"/>
          <w:color w:val="000000"/>
        </w:rPr>
        <w:t>A meta-analysis</w:t>
      </w:r>
    </w:p>
    <w:p w14:paraId="0659FDC7" w14:textId="77777777" w:rsidR="00A77B3E" w:rsidRDefault="00A77B3E">
      <w:pPr>
        <w:spacing w:line="360" w:lineRule="auto"/>
        <w:jc w:val="both"/>
      </w:pPr>
    </w:p>
    <w:p w14:paraId="45698027" w14:textId="77777777" w:rsidR="00A77B3E" w:rsidRDefault="00EF2FE4">
      <w:pPr>
        <w:spacing w:line="360" w:lineRule="auto"/>
        <w:jc w:val="both"/>
      </w:pPr>
      <w:proofErr w:type="spellStart"/>
      <w:r>
        <w:rPr>
          <w:rFonts w:ascii="Book Antiqua" w:eastAsia="Book Antiqua" w:hAnsi="Book Antiqua" w:cs="Book Antiqua"/>
          <w:color w:val="000000"/>
        </w:rPr>
        <w:t>Toshihide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Izumida</w:t>
      </w:r>
      <w:proofErr w:type="spellEnd"/>
      <w:r>
        <w:rPr>
          <w:rFonts w:ascii="Book Antiqua" w:eastAsia="Book Antiqua" w:hAnsi="Book Antiqua" w:cs="Book Antiqua"/>
          <w:color w:val="000000"/>
        </w:rPr>
        <w:t xml:space="preserve">, Jun Watanabe, Ryo Yoshida, Kazuhiko </w:t>
      </w:r>
      <w:proofErr w:type="spellStart"/>
      <w:r>
        <w:rPr>
          <w:rFonts w:ascii="Book Antiqua" w:eastAsia="Book Antiqua" w:hAnsi="Book Antiqua" w:cs="Book Antiqua"/>
          <w:color w:val="000000"/>
        </w:rPr>
        <w:t>Kotani</w:t>
      </w:r>
      <w:proofErr w:type="spellEnd"/>
    </w:p>
    <w:p w14:paraId="7B662F3B" w14:textId="77777777" w:rsidR="00A77B3E" w:rsidRDefault="00A77B3E">
      <w:pPr>
        <w:spacing w:line="360" w:lineRule="auto"/>
        <w:jc w:val="both"/>
      </w:pPr>
    </w:p>
    <w:p w14:paraId="1A2EED30" w14:textId="77777777" w:rsidR="00A77B3E" w:rsidRDefault="00EF2FE4">
      <w:pPr>
        <w:spacing w:line="360" w:lineRule="auto"/>
        <w:jc w:val="both"/>
      </w:pPr>
      <w:proofErr w:type="spellStart"/>
      <w:r>
        <w:rPr>
          <w:rFonts w:ascii="Book Antiqua" w:eastAsia="Book Antiqua" w:hAnsi="Book Antiqua" w:cs="Book Antiqua"/>
          <w:b/>
          <w:bCs/>
          <w:color w:val="000000"/>
        </w:rPr>
        <w:t>Toshihide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Izumida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Community Medicine, Kanazawa Medical University </w:t>
      </w:r>
      <w:proofErr w:type="spellStart"/>
      <w:r>
        <w:rPr>
          <w:rFonts w:ascii="Book Antiqua" w:eastAsia="Book Antiqua" w:hAnsi="Book Antiqua" w:cs="Book Antiqua"/>
          <w:color w:val="000000"/>
        </w:rPr>
        <w:t>Himi</w:t>
      </w:r>
      <w:proofErr w:type="spellEnd"/>
      <w:r>
        <w:rPr>
          <w:rFonts w:ascii="Book Antiqua" w:eastAsia="Book Antiqua" w:hAnsi="Book Antiqua" w:cs="Book Antiqua"/>
          <w:color w:val="000000"/>
        </w:rPr>
        <w:t xml:space="preserve"> Municipal Hospital, </w:t>
      </w:r>
      <w:proofErr w:type="spellStart"/>
      <w:r>
        <w:rPr>
          <w:rFonts w:ascii="Book Antiqua" w:eastAsia="Book Antiqua" w:hAnsi="Book Antiqua" w:cs="Book Antiqua"/>
          <w:color w:val="000000"/>
        </w:rPr>
        <w:t>Himi</w:t>
      </w:r>
      <w:proofErr w:type="spellEnd"/>
      <w:r>
        <w:rPr>
          <w:rFonts w:ascii="Book Antiqua" w:eastAsia="Book Antiqua" w:hAnsi="Book Antiqua" w:cs="Book Antiqua"/>
          <w:color w:val="000000"/>
        </w:rPr>
        <w:t xml:space="preserve"> 935-8531, Toyama, Japan</w:t>
      </w:r>
    </w:p>
    <w:p w14:paraId="154DFC91" w14:textId="77777777" w:rsidR="00A77B3E" w:rsidRDefault="00A77B3E">
      <w:pPr>
        <w:spacing w:line="360" w:lineRule="auto"/>
        <w:jc w:val="both"/>
      </w:pPr>
    </w:p>
    <w:p w14:paraId="6BDF0E01" w14:textId="77777777" w:rsidR="00A77B3E" w:rsidRDefault="00EF2FE4">
      <w:pPr>
        <w:spacing w:line="360" w:lineRule="auto"/>
        <w:jc w:val="both"/>
      </w:pPr>
      <w:r>
        <w:rPr>
          <w:rFonts w:ascii="Book Antiqua" w:eastAsia="Book Antiqua" w:hAnsi="Book Antiqua" w:cs="Book Antiqua"/>
          <w:b/>
          <w:bCs/>
          <w:color w:val="000000"/>
        </w:rPr>
        <w:t xml:space="preserve">Jun Watanabe, Kazuhiko </w:t>
      </w:r>
      <w:proofErr w:type="spellStart"/>
      <w:r>
        <w:rPr>
          <w:rFonts w:ascii="Book Antiqua" w:eastAsia="Book Antiqua" w:hAnsi="Book Antiqua" w:cs="Book Antiqua"/>
          <w:b/>
          <w:bCs/>
          <w:color w:val="000000"/>
        </w:rPr>
        <w:t>Kotani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Center for Community Medicine, </w:t>
      </w:r>
      <w:proofErr w:type="spellStart"/>
      <w:r>
        <w:rPr>
          <w:rFonts w:ascii="Book Antiqua" w:eastAsia="Book Antiqua" w:hAnsi="Book Antiqua" w:cs="Book Antiqua"/>
          <w:color w:val="000000"/>
        </w:rPr>
        <w:t>Jichi</w:t>
      </w:r>
      <w:proofErr w:type="spellEnd"/>
      <w:r>
        <w:rPr>
          <w:rFonts w:ascii="Book Antiqua" w:eastAsia="Book Antiqua" w:hAnsi="Book Antiqua" w:cs="Book Antiqua"/>
          <w:color w:val="000000"/>
        </w:rPr>
        <w:t xml:space="preserve"> Medical University, </w:t>
      </w:r>
      <w:proofErr w:type="spellStart"/>
      <w:r>
        <w:rPr>
          <w:rFonts w:ascii="Book Antiqua" w:eastAsia="Book Antiqua" w:hAnsi="Book Antiqua" w:cs="Book Antiqua"/>
          <w:color w:val="000000"/>
        </w:rPr>
        <w:t>Shimotsuke</w:t>
      </w:r>
      <w:proofErr w:type="spellEnd"/>
      <w:r>
        <w:rPr>
          <w:rFonts w:ascii="Book Antiqua" w:eastAsia="Book Antiqua" w:hAnsi="Book Antiqua" w:cs="Book Antiqua"/>
          <w:color w:val="000000"/>
        </w:rPr>
        <w:t>-City 329-0498, Tochigi, Japan</w:t>
      </w:r>
    </w:p>
    <w:p w14:paraId="67293991" w14:textId="77777777" w:rsidR="00A77B3E" w:rsidRDefault="00A77B3E">
      <w:pPr>
        <w:spacing w:line="360" w:lineRule="auto"/>
        <w:jc w:val="both"/>
      </w:pPr>
    </w:p>
    <w:p w14:paraId="33925D99" w14:textId="77777777" w:rsidR="00A77B3E" w:rsidRDefault="00EF2FE4">
      <w:pPr>
        <w:spacing w:line="360" w:lineRule="auto"/>
        <w:jc w:val="both"/>
      </w:pPr>
      <w:r>
        <w:rPr>
          <w:rFonts w:ascii="Book Antiqua" w:eastAsia="Book Antiqua" w:hAnsi="Book Antiqua" w:cs="Book Antiqua"/>
          <w:b/>
          <w:bCs/>
          <w:color w:val="000000"/>
        </w:rPr>
        <w:t xml:space="preserve">Ryo Yoshida,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Iwami</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Iwami</w:t>
      </w:r>
      <w:proofErr w:type="spellEnd"/>
      <w:r>
        <w:rPr>
          <w:rFonts w:ascii="Book Antiqua" w:eastAsia="Book Antiqua" w:hAnsi="Book Antiqua" w:cs="Book Antiqua"/>
          <w:color w:val="000000"/>
        </w:rPr>
        <w:t>-Town 681-0003, Tottori, Japan</w:t>
      </w:r>
    </w:p>
    <w:p w14:paraId="111D7BF8" w14:textId="77777777" w:rsidR="00A77B3E" w:rsidRDefault="00A77B3E">
      <w:pPr>
        <w:spacing w:line="360" w:lineRule="auto"/>
        <w:jc w:val="both"/>
      </w:pPr>
    </w:p>
    <w:p w14:paraId="33299437" w14:textId="7FBDC275" w:rsidR="00A77B3E" w:rsidRDefault="00EF2FE4">
      <w:pPr>
        <w:spacing w:line="360" w:lineRule="auto"/>
        <w:jc w:val="both"/>
      </w:pPr>
      <w:r>
        <w:rPr>
          <w:rFonts w:ascii="Book Antiqua" w:eastAsia="Book Antiqua" w:hAnsi="Book Antiqua" w:cs="Book Antiqua"/>
          <w:b/>
          <w:bCs/>
          <w:color w:val="000000"/>
        </w:rPr>
        <w:t xml:space="preserve">Author </w:t>
      </w:r>
      <w:bookmarkStart w:id="2" w:name="_Hlk69996211"/>
      <w:r>
        <w:rPr>
          <w:rFonts w:ascii="Book Antiqua" w:eastAsia="Book Antiqua" w:hAnsi="Book Antiqua" w:cs="Book Antiqua"/>
          <w:b/>
          <w:bCs/>
          <w:color w:val="000000"/>
        </w:rPr>
        <w:t>contribut</w:t>
      </w:r>
      <w:bookmarkEnd w:id="2"/>
      <w:r>
        <w:rPr>
          <w:rFonts w:ascii="Book Antiqua" w:eastAsia="Book Antiqua" w:hAnsi="Book Antiqua" w:cs="Book Antiqua"/>
          <w:b/>
          <w:bCs/>
          <w:color w:val="000000"/>
        </w:rPr>
        <w:t xml:space="preserve">ions: </w:t>
      </w:r>
      <w:proofErr w:type="spellStart"/>
      <w:r>
        <w:rPr>
          <w:rFonts w:ascii="Book Antiqua" w:eastAsia="Book Antiqua" w:hAnsi="Book Antiqua" w:cs="Book Antiqua"/>
          <w:color w:val="000000"/>
        </w:rPr>
        <w:t>Izumida</w:t>
      </w:r>
      <w:proofErr w:type="spellEnd"/>
      <w:r>
        <w:rPr>
          <w:rFonts w:ascii="Book Antiqua" w:eastAsia="Book Antiqua" w:hAnsi="Book Antiqua" w:cs="Book Antiqua"/>
          <w:color w:val="000000"/>
        </w:rPr>
        <w:t xml:space="preserve"> T </w:t>
      </w:r>
      <w:r w:rsidR="00C57524" w:rsidRPr="00C57524">
        <w:rPr>
          <w:rFonts w:ascii="Book Antiqua" w:eastAsia="Book Antiqua" w:hAnsi="Book Antiqua" w:cs="Book Antiqua"/>
          <w:color w:val="000000"/>
        </w:rPr>
        <w:t>contribut</w:t>
      </w:r>
      <w:r w:rsidR="00C57524">
        <w:rPr>
          <w:rFonts w:ascii="Book Antiqua" w:eastAsia="Book Antiqua" w:hAnsi="Book Antiqua" w:cs="Book Antiqua"/>
          <w:color w:val="000000"/>
        </w:rPr>
        <w:t xml:space="preserve">ed </w:t>
      </w:r>
      <w:r>
        <w:rPr>
          <w:rFonts w:ascii="Book Antiqua" w:eastAsia="Book Antiqua" w:hAnsi="Book Antiqua" w:cs="Book Antiqua"/>
          <w:color w:val="000000"/>
        </w:rPr>
        <w:t xml:space="preserve">acquisition of data, analysis and interpretation of data, drafting the article, </w:t>
      </w:r>
      <w:r w:rsidR="00C57524">
        <w:rPr>
          <w:rFonts w:ascii="Book Antiqua" w:eastAsia="Book Antiqua" w:hAnsi="Book Antiqua" w:cs="Book Antiqua"/>
          <w:color w:val="000000"/>
        </w:rPr>
        <w:t xml:space="preserve">and </w:t>
      </w:r>
      <w:r>
        <w:rPr>
          <w:rFonts w:ascii="Book Antiqua" w:eastAsia="Book Antiqua" w:hAnsi="Book Antiqua" w:cs="Book Antiqua"/>
          <w:color w:val="000000"/>
        </w:rPr>
        <w:t xml:space="preserve">final approval; Watanabe J </w:t>
      </w:r>
      <w:r w:rsidR="00C57524" w:rsidRPr="00C57524">
        <w:rPr>
          <w:rFonts w:ascii="Book Antiqua" w:eastAsia="Book Antiqua" w:hAnsi="Book Antiqua" w:cs="Book Antiqua"/>
          <w:color w:val="000000"/>
        </w:rPr>
        <w:t>contribut</w:t>
      </w:r>
      <w:r w:rsidR="00C57524">
        <w:rPr>
          <w:rFonts w:ascii="Book Antiqua" w:eastAsia="Book Antiqua" w:hAnsi="Book Antiqua" w:cs="Book Antiqua"/>
          <w:color w:val="000000"/>
        </w:rPr>
        <w:t xml:space="preserve">ed </w:t>
      </w:r>
      <w:r>
        <w:rPr>
          <w:rFonts w:ascii="Book Antiqua" w:eastAsia="Book Antiqua" w:hAnsi="Book Antiqua" w:cs="Book Antiqua"/>
          <w:color w:val="000000"/>
        </w:rPr>
        <w:t xml:space="preserve">conception and design of the study, acquisition of data, analysis and interpretation of data, drafting the article, </w:t>
      </w:r>
      <w:r w:rsidR="00C57524">
        <w:rPr>
          <w:rFonts w:ascii="Book Antiqua" w:eastAsia="Book Antiqua" w:hAnsi="Book Antiqua" w:cs="Book Antiqua"/>
          <w:color w:val="000000"/>
        </w:rPr>
        <w:t xml:space="preserve">and </w:t>
      </w:r>
      <w:r>
        <w:rPr>
          <w:rFonts w:ascii="Book Antiqua" w:eastAsia="Book Antiqua" w:hAnsi="Book Antiqua" w:cs="Book Antiqua"/>
          <w:color w:val="000000"/>
        </w:rPr>
        <w:t xml:space="preserve">final approval; Yoshida R </w:t>
      </w:r>
      <w:r w:rsidR="00C57524" w:rsidRPr="00C57524">
        <w:rPr>
          <w:rFonts w:ascii="Book Antiqua" w:eastAsia="Book Antiqua" w:hAnsi="Book Antiqua" w:cs="Book Antiqua"/>
          <w:color w:val="000000"/>
        </w:rPr>
        <w:t>contribut</w:t>
      </w:r>
      <w:r w:rsidR="00C57524">
        <w:rPr>
          <w:rFonts w:ascii="Book Antiqua" w:eastAsia="Book Antiqua" w:hAnsi="Book Antiqua" w:cs="Book Antiqua"/>
          <w:color w:val="000000"/>
        </w:rPr>
        <w:t xml:space="preserve">ed </w:t>
      </w:r>
      <w:r>
        <w:rPr>
          <w:rFonts w:ascii="Book Antiqua" w:eastAsia="Book Antiqua" w:hAnsi="Book Antiqua" w:cs="Book Antiqua"/>
          <w:color w:val="000000"/>
        </w:rPr>
        <w:t xml:space="preserve">analysis and interpretation of data, </w:t>
      </w:r>
      <w:r w:rsidR="00C57524">
        <w:rPr>
          <w:rFonts w:ascii="Book Antiqua" w:eastAsia="Book Antiqua" w:hAnsi="Book Antiqua" w:cs="Book Antiqua"/>
          <w:color w:val="000000"/>
        </w:rPr>
        <w:t xml:space="preserve">and </w:t>
      </w:r>
      <w:r>
        <w:rPr>
          <w:rFonts w:ascii="Book Antiqua" w:eastAsia="Book Antiqua" w:hAnsi="Book Antiqua" w:cs="Book Antiqua"/>
          <w:color w:val="000000"/>
        </w:rPr>
        <w:t xml:space="preserve">final approval; </w:t>
      </w:r>
      <w:proofErr w:type="spellStart"/>
      <w:r>
        <w:rPr>
          <w:rFonts w:ascii="Book Antiqua" w:eastAsia="Book Antiqua" w:hAnsi="Book Antiqua" w:cs="Book Antiqua"/>
          <w:color w:val="000000"/>
        </w:rPr>
        <w:t>Kotani</w:t>
      </w:r>
      <w:proofErr w:type="spellEnd"/>
      <w:r>
        <w:rPr>
          <w:rFonts w:ascii="Book Antiqua" w:eastAsia="Book Antiqua" w:hAnsi="Book Antiqua" w:cs="Book Antiqua"/>
          <w:color w:val="000000"/>
        </w:rPr>
        <w:t xml:space="preserve"> K</w:t>
      </w:r>
      <w:r w:rsidR="00C57524">
        <w:rPr>
          <w:rFonts w:ascii="Book Antiqua" w:eastAsia="Book Antiqua" w:hAnsi="Book Antiqua" w:cs="Book Antiqua"/>
          <w:color w:val="000000"/>
        </w:rPr>
        <w:t xml:space="preserve"> </w:t>
      </w:r>
      <w:r w:rsidR="00C57524" w:rsidRPr="00C57524">
        <w:rPr>
          <w:rFonts w:ascii="Book Antiqua" w:eastAsia="Book Antiqua" w:hAnsi="Book Antiqua" w:cs="Book Antiqua"/>
          <w:color w:val="000000"/>
        </w:rPr>
        <w:t>contribut</w:t>
      </w:r>
      <w:r w:rsidR="00C57524">
        <w:rPr>
          <w:rFonts w:ascii="Book Antiqua" w:eastAsia="Book Antiqua" w:hAnsi="Book Antiqua" w:cs="Book Antiqua"/>
          <w:color w:val="000000"/>
        </w:rPr>
        <w:t xml:space="preserve">ed </w:t>
      </w:r>
      <w:r>
        <w:rPr>
          <w:rFonts w:ascii="Book Antiqua" w:eastAsia="Book Antiqua" w:hAnsi="Book Antiqua" w:cs="Book Antiqua"/>
          <w:color w:val="000000"/>
        </w:rPr>
        <w:t xml:space="preserve">interpretation of data, critical revision, </w:t>
      </w:r>
      <w:r w:rsidR="00C57524">
        <w:rPr>
          <w:rFonts w:ascii="Book Antiqua" w:eastAsia="Book Antiqua" w:hAnsi="Book Antiqua" w:cs="Book Antiqua"/>
          <w:color w:val="000000"/>
        </w:rPr>
        <w:t xml:space="preserve">and </w:t>
      </w:r>
      <w:r>
        <w:rPr>
          <w:rFonts w:ascii="Book Antiqua" w:eastAsia="Book Antiqua" w:hAnsi="Book Antiqua" w:cs="Book Antiqua"/>
          <w:color w:val="000000"/>
        </w:rPr>
        <w:t>final approval.</w:t>
      </w:r>
    </w:p>
    <w:p w14:paraId="5D27C185" w14:textId="77777777" w:rsidR="00A77B3E" w:rsidRDefault="00A77B3E">
      <w:pPr>
        <w:spacing w:line="360" w:lineRule="auto"/>
        <w:jc w:val="both"/>
      </w:pPr>
    </w:p>
    <w:p w14:paraId="5937E65A" w14:textId="3120AA8B" w:rsidR="00A77B3E" w:rsidRDefault="00EF2FE4">
      <w:pPr>
        <w:spacing w:line="360" w:lineRule="auto"/>
        <w:jc w:val="both"/>
      </w:pPr>
      <w:r>
        <w:rPr>
          <w:rFonts w:ascii="Book Antiqua" w:eastAsia="Book Antiqua" w:hAnsi="Book Antiqua" w:cs="Book Antiqua"/>
          <w:b/>
          <w:bCs/>
          <w:color w:val="000000"/>
        </w:rPr>
        <w:lastRenderedPageBreak/>
        <w:t xml:space="preserve">Corresponding author: Kazuhiko </w:t>
      </w:r>
      <w:proofErr w:type="spellStart"/>
      <w:r>
        <w:rPr>
          <w:rFonts w:ascii="Book Antiqua" w:eastAsia="Book Antiqua" w:hAnsi="Book Antiqua" w:cs="Book Antiqua"/>
          <w:b/>
          <w:bCs/>
          <w:color w:val="000000"/>
        </w:rPr>
        <w:t>Kotani</w:t>
      </w:r>
      <w:proofErr w:type="spellEnd"/>
      <w:r>
        <w:rPr>
          <w:rFonts w:ascii="Book Antiqua" w:eastAsia="Book Antiqua" w:hAnsi="Book Antiqua" w:cs="Book Antiqua"/>
          <w:b/>
          <w:bCs/>
          <w:color w:val="000000"/>
        </w:rPr>
        <w:t xml:space="preserve">, MD, PhD, Doctor, Full Professor, </w:t>
      </w:r>
      <w:r>
        <w:rPr>
          <w:rFonts w:ascii="Book Antiqua" w:eastAsia="Book Antiqua" w:hAnsi="Book Antiqua" w:cs="Book Antiqua"/>
          <w:color w:val="000000"/>
        </w:rPr>
        <w:t xml:space="preserve">Center for Community Medicine, </w:t>
      </w:r>
      <w:proofErr w:type="spellStart"/>
      <w:r>
        <w:rPr>
          <w:rFonts w:ascii="Book Antiqua" w:eastAsia="Book Antiqua" w:hAnsi="Book Antiqua" w:cs="Book Antiqua"/>
          <w:color w:val="000000"/>
        </w:rPr>
        <w:t>Jichi</w:t>
      </w:r>
      <w:proofErr w:type="spellEnd"/>
      <w:r>
        <w:rPr>
          <w:rFonts w:ascii="Book Antiqua" w:eastAsia="Book Antiqua" w:hAnsi="Book Antiqua" w:cs="Book Antiqua"/>
          <w:color w:val="000000"/>
        </w:rPr>
        <w:t xml:space="preserve"> Medical University, 3311-1 </w:t>
      </w:r>
      <w:proofErr w:type="spellStart"/>
      <w:r>
        <w:rPr>
          <w:rFonts w:ascii="Book Antiqua" w:eastAsia="Book Antiqua" w:hAnsi="Book Antiqua" w:cs="Book Antiqua"/>
          <w:color w:val="000000"/>
        </w:rPr>
        <w:t>Yakushiji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Shimotsuke</w:t>
      </w:r>
      <w:proofErr w:type="spellEnd"/>
      <w:r>
        <w:rPr>
          <w:rFonts w:ascii="Book Antiqua" w:eastAsia="Book Antiqua" w:hAnsi="Book Antiqua" w:cs="Book Antiqua"/>
          <w:color w:val="000000"/>
        </w:rPr>
        <w:t>-City 329-0498, Tochigi, Japan. kazukotani@jichi.ac.jp</w:t>
      </w:r>
    </w:p>
    <w:p w14:paraId="508CFF22" w14:textId="77777777" w:rsidR="00A77B3E" w:rsidRDefault="00A77B3E">
      <w:pPr>
        <w:spacing w:line="360" w:lineRule="auto"/>
        <w:jc w:val="both"/>
      </w:pPr>
    </w:p>
    <w:p w14:paraId="4C249F88" w14:textId="77777777" w:rsidR="00A77B3E" w:rsidRDefault="00EF2FE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2021</w:t>
      </w:r>
    </w:p>
    <w:p w14:paraId="3408F8A0" w14:textId="77777777" w:rsidR="00A77B3E" w:rsidRDefault="00EF2FE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9, 2021</w:t>
      </w:r>
    </w:p>
    <w:p w14:paraId="5736F242" w14:textId="3462A581" w:rsidR="00A77B3E" w:rsidRDefault="00EF2FE4">
      <w:pPr>
        <w:spacing w:line="360" w:lineRule="auto"/>
        <w:jc w:val="both"/>
      </w:pPr>
      <w:r>
        <w:rPr>
          <w:rFonts w:ascii="Book Antiqua" w:eastAsia="Book Antiqua" w:hAnsi="Book Antiqua" w:cs="Book Antiqua"/>
          <w:b/>
          <w:bCs/>
          <w:color w:val="000000"/>
        </w:rPr>
        <w:t xml:space="preserve">Accepted: </w:t>
      </w:r>
      <w:r w:rsidR="00E40A7A" w:rsidRPr="00E40A7A">
        <w:rPr>
          <w:rFonts w:ascii="Book Antiqua" w:eastAsia="Book Antiqua" w:hAnsi="Book Antiqua" w:cs="Book Antiqua"/>
          <w:color w:val="000000"/>
        </w:rPr>
        <w:t>April 26, 2021</w:t>
      </w:r>
    </w:p>
    <w:p w14:paraId="71F8A989" w14:textId="49AE0425" w:rsidR="00A77B3E" w:rsidRDefault="00EF2FE4">
      <w:pPr>
        <w:spacing w:line="360" w:lineRule="auto"/>
        <w:jc w:val="both"/>
      </w:pPr>
      <w:r>
        <w:rPr>
          <w:rFonts w:ascii="Book Antiqua" w:eastAsia="Book Antiqua" w:hAnsi="Book Antiqua" w:cs="Book Antiqua"/>
          <w:b/>
          <w:bCs/>
          <w:color w:val="000000"/>
        </w:rPr>
        <w:t xml:space="preserve">Published online: </w:t>
      </w:r>
      <w:r w:rsidR="00FE3673" w:rsidRPr="00FE3673">
        <w:rPr>
          <w:rFonts w:ascii="Book Antiqua" w:eastAsia="Book Antiqua" w:hAnsi="Book Antiqua" w:cs="Book Antiqua"/>
          <w:bCs/>
          <w:color w:val="000000"/>
        </w:rPr>
        <w:t>May 26, 2021</w:t>
      </w:r>
    </w:p>
    <w:p w14:paraId="6B8CEB9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8382089" w14:textId="77777777" w:rsidR="00A77B3E" w:rsidRDefault="00EF2FE4">
      <w:pPr>
        <w:spacing w:line="360" w:lineRule="auto"/>
        <w:jc w:val="both"/>
      </w:pPr>
      <w:r>
        <w:rPr>
          <w:rFonts w:ascii="Book Antiqua" w:eastAsia="Book Antiqua" w:hAnsi="Book Antiqua" w:cs="Book Antiqua"/>
          <w:b/>
          <w:color w:val="000000"/>
        </w:rPr>
        <w:lastRenderedPageBreak/>
        <w:t>Abstract</w:t>
      </w:r>
    </w:p>
    <w:p w14:paraId="3C44DF4B" w14:textId="77777777" w:rsidR="00A77B3E" w:rsidRDefault="00EF2FE4">
      <w:pPr>
        <w:spacing w:line="360" w:lineRule="auto"/>
        <w:jc w:val="both"/>
      </w:pPr>
      <w:r>
        <w:rPr>
          <w:rFonts w:ascii="Book Antiqua" w:eastAsia="Book Antiqua" w:hAnsi="Book Antiqua" w:cs="Book Antiqua"/>
          <w:color w:val="000000"/>
        </w:rPr>
        <w:t>BACKGROUND</w:t>
      </w:r>
    </w:p>
    <w:p w14:paraId="39370A93" w14:textId="2403A23D" w:rsidR="00A77B3E" w:rsidRDefault="00EF2FE4">
      <w:pPr>
        <w:spacing w:line="360" w:lineRule="auto"/>
        <w:jc w:val="both"/>
      </w:pPr>
      <w:r>
        <w:rPr>
          <w:rFonts w:ascii="Book Antiqua" w:eastAsia="Book Antiqua" w:hAnsi="Book Antiqua" w:cs="Book Antiqua"/>
          <w:color w:val="000000"/>
        </w:rPr>
        <w:t xml:space="preserve">The traditional radial approach (RA) is recommended as the standard method for coronary angiography (CAG), while a distal </w:t>
      </w:r>
      <w:r w:rsidR="00B652BA">
        <w:rPr>
          <w:rFonts w:ascii="Book Antiqua" w:eastAsia="Book Antiqua" w:hAnsi="Book Antiqua" w:cs="Book Antiqua"/>
          <w:color w:val="000000"/>
        </w:rPr>
        <w:t>RA</w:t>
      </w:r>
      <w:r>
        <w:rPr>
          <w:rFonts w:ascii="Book Antiqua" w:eastAsia="Book Antiqua" w:hAnsi="Book Antiqua" w:cs="Book Antiqua"/>
          <w:color w:val="000000"/>
        </w:rPr>
        <w:t xml:space="preserve"> (DRA) has been recently used for CAG.</w:t>
      </w:r>
    </w:p>
    <w:p w14:paraId="0F9D8A70" w14:textId="77777777" w:rsidR="00A77B3E" w:rsidRDefault="00A77B3E">
      <w:pPr>
        <w:spacing w:line="360" w:lineRule="auto"/>
        <w:jc w:val="both"/>
      </w:pPr>
    </w:p>
    <w:p w14:paraId="29D4A6C8" w14:textId="77777777" w:rsidR="00A77B3E" w:rsidRDefault="00EF2FE4">
      <w:pPr>
        <w:spacing w:line="360" w:lineRule="auto"/>
        <w:jc w:val="both"/>
      </w:pPr>
      <w:r>
        <w:rPr>
          <w:rFonts w:ascii="Book Antiqua" w:eastAsia="Book Antiqua" w:hAnsi="Book Antiqua" w:cs="Book Antiqua"/>
          <w:color w:val="000000"/>
        </w:rPr>
        <w:t>AIM</w:t>
      </w:r>
    </w:p>
    <w:p w14:paraId="5E0F140E" w14:textId="0A2A0EA3" w:rsidR="00A77B3E" w:rsidRDefault="00EF2FE4">
      <w:pPr>
        <w:spacing w:line="360" w:lineRule="auto"/>
        <w:jc w:val="both"/>
      </w:pPr>
      <w:proofErr w:type="gramStart"/>
      <w:r>
        <w:rPr>
          <w:rFonts w:ascii="Book Antiqua" w:eastAsia="Book Antiqua" w:hAnsi="Book Antiqua" w:cs="Book Antiqua"/>
          <w:color w:val="000000"/>
        </w:rPr>
        <w:t xml:space="preserve">To assess the efficacy and safety of the DRA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RA during CAG.</w:t>
      </w:r>
      <w:proofErr w:type="gramEnd"/>
    </w:p>
    <w:p w14:paraId="03814F48" w14:textId="77777777" w:rsidR="00A77B3E" w:rsidRDefault="00A77B3E">
      <w:pPr>
        <w:spacing w:line="360" w:lineRule="auto"/>
        <w:jc w:val="both"/>
      </w:pPr>
    </w:p>
    <w:p w14:paraId="12CB29BE" w14:textId="77777777" w:rsidR="00A77B3E" w:rsidRDefault="00EF2FE4">
      <w:pPr>
        <w:spacing w:line="360" w:lineRule="auto"/>
        <w:jc w:val="both"/>
      </w:pPr>
      <w:r>
        <w:rPr>
          <w:rFonts w:ascii="Book Antiqua" w:eastAsia="Book Antiqua" w:hAnsi="Book Antiqua" w:cs="Book Antiqua"/>
          <w:color w:val="000000"/>
        </w:rPr>
        <w:t>METHODS</w:t>
      </w:r>
    </w:p>
    <w:p w14:paraId="170D146D" w14:textId="1189FB27" w:rsidR="00A77B3E" w:rsidRDefault="00EF2FE4">
      <w:pPr>
        <w:spacing w:line="360" w:lineRule="auto"/>
        <w:ind w:hanging="10"/>
        <w:jc w:val="both"/>
      </w:pPr>
      <w:r>
        <w:rPr>
          <w:rFonts w:ascii="Book Antiqua" w:eastAsia="Book Antiqua" w:hAnsi="Book Antiqua" w:cs="Book Antiqua"/>
          <w:color w:val="000000"/>
        </w:rPr>
        <w:t>The following databases were searched through December 2020: MEDLINE, the Cochrane Central Register of Controlled Trials, EMBASE, the World Health Organization International Clinical Trials Platform Search Portal</w:t>
      </w:r>
      <w:r w:rsidR="00241CC3">
        <w:rPr>
          <w:rFonts w:ascii="Book Antiqua" w:eastAsia="Book Antiqua" w:hAnsi="Book Antiqua" w:cs="Book Antiqua"/>
          <w:color w:val="000000"/>
        </w:rPr>
        <w:t>,</w:t>
      </w:r>
      <w:r>
        <w:rPr>
          <w:rFonts w:ascii="Book Antiqua" w:eastAsia="Book Antiqua" w:hAnsi="Book Antiqua" w:cs="Book Antiqua"/>
          <w:color w:val="000000"/>
        </w:rPr>
        <w:t xml:space="preserve"> and ClinicalTrials.gov. Individual randomized-controlled trials for adult patients undergoing cardiac catheterization were included. The primary outcomes were the successful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rate and the incidence of radial artery spasm (RAS) and radial artery occlusion (RAO). Study selection, data abstraction and quality assessment were independently performed using the Grading of Recommendations, Assessment, Development, and Evaluation approach.</w:t>
      </w:r>
    </w:p>
    <w:p w14:paraId="6BD54820" w14:textId="77777777" w:rsidR="00A77B3E" w:rsidRDefault="00A77B3E">
      <w:pPr>
        <w:spacing w:line="360" w:lineRule="auto"/>
        <w:ind w:hanging="10"/>
        <w:jc w:val="both"/>
      </w:pPr>
    </w:p>
    <w:p w14:paraId="703CEC1B" w14:textId="77777777" w:rsidR="00A77B3E" w:rsidRDefault="00EF2FE4">
      <w:pPr>
        <w:spacing w:line="360" w:lineRule="auto"/>
        <w:jc w:val="both"/>
      </w:pPr>
      <w:r>
        <w:rPr>
          <w:rFonts w:ascii="Book Antiqua" w:eastAsia="Book Antiqua" w:hAnsi="Book Antiqua" w:cs="Book Antiqua"/>
          <w:color w:val="000000"/>
        </w:rPr>
        <w:t>RESULTS</w:t>
      </w:r>
    </w:p>
    <w:p w14:paraId="6C3ACB01" w14:textId="3E8EF249" w:rsidR="00A77B3E" w:rsidRDefault="00EF2FE4">
      <w:pPr>
        <w:spacing w:line="360" w:lineRule="auto"/>
        <w:jc w:val="both"/>
      </w:pPr>
      <w:r>
        <w:rPr>
          <w:rFonts w:ascii="Book Antiqua" w:eastAsia="Book Antiqua" w:hAnsi="Book Antiqua" w:cs="Book Antiqua"/>
          <w:color w:val="000000"/>
        </w:rPr>
        <w:t xml:space="preserve">Three randomized control trials and </w:t>
      </w:r>
      <w:r w:rsidR="00241CC3">
        <w:rPr>
          <w:rFonts w:ascii="Book Antiqua" w:eastAsia="Book Antiqua" w:hAnsi="Book Antiqua" w:cs="Book Antiqua"/>
          <w:color w:val="000000"/>
        </w:rPr>
        <w:t>13</w:t>
      </w:r>
      <w:r>
        <w:rPr>
          <w:rFonts w:ascii="Book Antiqua" w:eastAsia="Book Antiqua" w:hAnsi="Book Antiqua" w:cs="Book Antiqua"/>
          <w:color w:val="000000"/>
        </w:rPr>
        <w:t xml:space="preserve"> registered trials were identified. The two approaches showed similar successful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rates </w:t>
      </w:r>
      <w:r w:rsidR="00B652BA">
        <w:rPr>
          <w:rFonts w:ascii="Book Antiqua" w:eastAsia="Book Antiqua" w:hAnsi="Book Antiqua" w:cs="Book Antiqua"/>
          <w:color w:val="000000"/>
        </w:rPr>
        <w:t>[</w:t>
      </w:r>
      <w:r>
        <w:rPr>
          <w:rFonts w:ascii="Book Antiqua" w:eastAsia="Book Antiqua" w:hAnsi="Book Antiqua" w:cs="Book Antiqua"/>
          <w:color w:val="000000"/>
        </w:rPr>
        <w:t xml:space="preserve">risk ratio </w:t>
      </w:r>
      <w:r w:rsidR="00B652BA">
        <w:rPr>
          <w:rFonts w:ascii="Book Antiqua" w:eastAsia="Book Antiqua" w:hAnsi="Book Antiqua" w:cs="Book Antiqua"/>
          <w:color w:val="000000"/>
        </w:rPr>
        <w:t>(</w:t>
      </w:r>
      <w:r>
        <w:rPr>
          <w:rFonts w:ascii="Book Antiqua" w:eastAsia="Book Antiqua" w:hAnsi="Book Antiqua" w:cs="Book Antiqua"/>
          <w:color w:val="000000"/>
        </w:rPr>
        <w:t>RR</w:t>
      </w:r>
      <w:r w:rsidR="00B652BA">
        <w:rPr>
          <w:rFonts w:ascii="Book Antiqua" w:eastAsia="Book Antiqua" w:hAnsi="Book Antiqua" w:cs="Book Antiqua"/>
          <w:color w:val="000000"/>
        </w:rPr>
        <w:t>)</w:t>
      </w:r>
      <w:r>
        <w:rPr>
          <w:rFonts w:ascii="Book Antiqua" w:eastAsia="Book Antiqua" w:hAnsi="Book Antiqua" w:cs="Book Antiqua"/>
          <w:color w:val="000000"/>
        </w:rPr>
        <w:t xml:space="preserve"> 0.90, 95% confidence interval </w:t>
      </w:r>
      <w:r w:rsidR="00B652BA">
        <w:rPr>
          <w:rFonts w:ascii="Book Antiqua" w:eastAsia="Book Antiqua" w:hAnsi="Book Antiqua" w:cs="Book Antiqua"/>
          <w:color w:val="000000"/>
        </w:rPr>
        <w:t>(</w:t>
      </w:r>
      <w:r>
        <w:rPr>
          <w:rFonts w:ascii="Book Antiqua" w:eastAsia="Book Antiqua" w:hAnsi="Book Antiqua" w:cs="Book Antiqua"/>
          <w:color w:val="000000"/>
        </w:rPr>
        <w:t>CI</w:t>
      </w:r>
      <w:r w:rsidR="00B652BA">
        <w:rPr>
          <w:rFonts w:ascii="Book Antiqua" w:eastAsia="Book Antiqua" w:hAnsi="Book Antiqua" w:cs="Book Antiqua"/>
          <w:color w:val="000000"/>
        </w:rPr>
        <w:t>):</w:t>
      </w:r>
      <w:r>
        <w:rPr>
          <w:rFonts w:ascii="Book Antiqua" w:eastAsia="Book Antiqua" w:hAnsi="Book Antiqua" w:cs="Book Antiqua"/>
          <w:color w:val="000000"/>
        </w:rPr>
        <w:t xml:space="preserve"> 0.72</w:t>
      </w:r>
      <w:r w:rsidR="00B652BA">
        <w:rPr>
          <w:rFonts w:ascii="Book Antiqua" w:eastAsia="Book Antiqua" w:hAnsi="Book Antiqua" w:cs="Book Antiqua"/>
          <w:color w:val="000000"/>
        </w:rPr>
        <w:t>-</w:t>
      </w:r>
      <w:r>
        <w:rPr>
          <w:rFonts w:ascii="Book Antiqua" w:eastAsia="Book Antiqua" w:hAnsi="Book Antiqua" w:cs="Book Antiqua"/>
          <w:color w:val="000000"/>
        </w:rPr>
        <w:t>1.13</w:t>
      </w:r>
      <w:r w:rsidR="00B652BA">
        <w:rPr>
          <w:rFonts w:ascii="Book Antiqua" w:eastAsia="Book Antiqua" w:hAnsi="Book Antiqua" w:cs="Book Antiqua"/>
          <w:color w:val="000000"/>
        </w:rPr>
        <w:t>]</w:t>
      </w:r>
      <w:r>
        <w:rPr>
          <w:rFonts w:ascii="Book Antiqua" w:eastAsia="Book Antiqua" w:hAnsi="Book Antiqua" w:cs="Book Antiqua"/>
          <w:color w:val="000000"/>
        </w:rPr>
        <w:t>. The DRA did not decrease RAS (RR 0.43, 95%CI</w:t>
      </w:r>
      <w:r w:rsidR="00B652BA">
        <w:rPr>
          <w:rFonts w:ascii="Book Antiqua" w:eastAsia="Book Antiqua" w:hAnsi="Book Antiqua" w:cs="Book Antiqua"/>
          <w:color w:val="000000"/>
        </w:rPr>
        <w:t>:</w:t>
      </w:r>
      <w:r>
        <w:rPr>
          <w:rFonts w:ascii="Book Antiqua" w:eastAsia="Book Antiqua" w:hAnsi="Book Antiqua" w:cs="Book Antiqua"/>
          <w:color w:val="000000"/>
        </w:rPr>
        <w:t xml:space="preserve"> 0.08</w:t>
      </w:r>
      <w:r w:rsidR="00B652BA">
        <w:rPr>
          <w:rFonts w:ascii="Book Antiqua" w:eastAsia="Book Antiqua" w:hAnsi="Book Antiqua" w:cs="Book Antiqua"/>
          <w:color w:val="000000"/>
        </w:rPr>
        <w:t>-</w:t>
      </w:r>
      <w:r>
        <w:rPr>
          <w:rFonts w:ascii="Book Antiqua" w:eastAsia="Book Antiqua" w:hAnsi="Book Antiqua" w:cs="Book Antiqua"/>
          <w:color w:val="000000"/>
        </w:rPr>
        <w:t>2.49) and RAO (RR 0.48, 95%CI</w:t>
      </w:r>
      <w:r w:rsidR="00B652BA">
        <w:rPr>
          <w:rFonts w:ascii="Book Antiqua" w:eastAsia="Book Antiqua" w:hAnsi="Book Antiqua" w:cs="Book Antiqua"/>
          <w:color w:val="000000"/>
        </w:rPr>
        <w:t>:</w:t>
      </w:r>
      <w:r>
        <w:rPr>
          <w:rFonts w:ascii="Book Antiqua" w:eastAsia="Book Antiqua" w:hAnsi="Book Antiqua" w:cs="Book Antiqua"/>
          <w:color w:val="000000"/>
        </w:rPr>
        <w:t xml:space="preserve"> 0.18</w:t>
      </w:r>
      <w:r w:rsidR="00B652BA">
        <w:rPr>
          <w:rFonts w:ascii="Book Antiqua" w:eastAsia="Book Antiqua" w:hAnsi="Book Antiqua" w:cs="Book Antiqua"/>
          <w:color w:val="000000"/>
        </w:rPr>
        <w:t>-</w:t>
      </w:r>
      <w:r>
        <w:rPr>
          <w:rFonts w:ascii="Book Antiqua" w:eastAsia="Book Antiqua" w:hAnsi="Book Antiqua" w:cs="Book Antiqua"/>
          <w:color w:val="000000"/>
        </w:rPr>
        <w:t>1.29). Patients with the DRA had a shorter hemostasis time in comparison to those with the RA (mean difference -6.64, 95%CI</w:t>
      </w:r>
      <w:r w:rsidR="00B652BA">
        <w:rPr>
          <w:rFonts w:ascii="Book Antiqua" w:eastAsia="Book Antiqua" w:hAnsi="Book Antiqua" w:cs="Book Antiqua"/>
          <w:color w:val="000000"/>
        </w:rPr>
        <w:t>:</w:t>
      </w:r>
      <w:r>
        <w:rPr>
          <w:rFonts w:ascii="Book Antiqua" w:eastAsia="Book Antiqua" w:hAnsi="Book Antiqua" w:cs="Book Antiqua"/>
          <w:color w:val="000000"/>
        </w:rPr>
        <w:t xml:space="preserve"> -10.37 </w:t>
      </w:r>
      <w:r w:rsidR="00684205">
        <w:rPr>
          <w:rFonts w:ascii="Book Antiqua" w:eastAsia="Book Antiqua" w:hAnsi="Book Antiqua" w:cs="Book Antiqua"/>
          <w:color w:val="000000"/>
        </w:rPr>
        <w:t>to</w:t>
      </w:r>
      <w:r>
        <w:rPr>
          <w:rFonts w:ascii="Book Antiqua" w:eastAsia="Book Antiqua" w:hAnsi="Book Antiqua" w:cs="Book Antiqua"/>
          <w:color w:val="000000"/>
        </w:rPr>
        <w:t xml:space="preserve"> -2.90). The evidence of certainty was low.</w:t>
      </w:r>
    </w:p>
    <w:p w14:paraId="268AE7AA" w14:textId="77777777" w:rsidR="00A77B3E" w:rsidRDefault="00A77B3E">
      <w:pPr>
        <w:spacing w:line="360" w:lineRule="auto"/>
        <w:jc w:val="both"/>
      </w:pPr>
    </w:p>
    <w:p w14:paraId="39E639CD" w14:textId="77777777" w:rsidR="00A77B3E" w:rsidRDefault="00EF2FE4">
      <w:pPr>
        <w:spacing w:line="360" w:lineRule="auto"/>
        <w:jc w:val="both"/>
      </w:pPr>
      <w:r>
        <w:rPr>
          <w:rFonts w:ascii="Book Antiqua" w:eastAsia="Book Antiqua" w:hAnsi="Book Antiqua" w:cs="Book Antiqua"/>
          <w:color w:val="000000"/>
        </w:rPr>
        <w:t>CONCLUSION</w:t>
      </w:r>
    </w:p>
    <w:p w14:paraId="50444D88" w14:textId="0CF1B81C" w:rsidR="00A77B3E" w:rsidRDefault="00EF2FE4">
      <w:pPr>
        <w:spacing w:line="360" w:lineRule="auto"/>
        <w:jc w:val="both"/>
      </w:pPr>
      <w:r>
        <w:rPr>
          <w:rFonts w:ascii="Book Antiqua" w:eastAsia="Book Antiqua" w:hAnsi="Book Antiqua" w:cs="Book Antiqua"/>
          <w:color w:val="000000"/>
        </w:rPr>
        <w:lastRenderedPageBreak/>
        <w:t xml:space="preserve">For CAG, the DRA would be safer than the RA with comparable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rates. Given the limited data, </w:t>
      </w:r>
      <w:r w:rsidR="00241CC3">
        <w:rPr>
          <w:rFonts w:ascii="Book Antiqua" w:eastAsia="Book Antiqua" w:hAnsi="Book Antiqua" w:cs="Book Antiqua"/>
          <w:color w:val="000000"/>
        </w:rPr>
        <w:t>additional</w:t>
      </w:r>
      <w:r>
        <w:rPr>
          <w:rFonts w:ascii="Book Antiqua" w:eastAsia="Book Antiqua" w:hAnsi="Book Antiqua" w:cs="Book Antiqua"/>
          <w:color w:val="000000"/>
        </w:rPr>
        <w:t xml:space="preserve"> research, including studies with standard protocols, is necessary.</w:t>
      </w:r>
    </w:p>
    <w:p w14:paraId="675F2F00" w14:textId="77777777" w:rsidR="00A77B3E" w:rsidRDefault="00A77B3E">
      <w:pPr>
        <w:spacing w:line="360" w:lineRule="auto"/>
        <w:jc w:val="both"/>
      </w:pPr>
    </w:p>
    <w:p w14:paraId="499AEF9C" w14:textId="77777777" w:rsidR="00A77B3E" w:rsidRDefault="00EF2FE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Radial artery; Cardiac catheterization; Coronary angiography; Snuff box; Systematic review; Meta-analysis</w:t>
      </w:r>
    </w:p>
    <w:p w14:paraId="57E720FE" w14:textId="77777777" w:rsidR="00A77B3E" w:rsidRDefault="00A77B3E">
      <w:pPr>
        <w:spacing w:line="360" w:lineRule="auto"/>
        <w:jc w:val="both"/>
        <w:rPr>
          <w:rFonts w:hint="eastAsia"/>
          <w:lang w:eastAsia="zh-CN"/>
        </w:rPr>
      </w:pPr>
    </w:p>
    <w:p w14:paraId="34A30008" w14:textId="77777777" w:rsidR="00485E06" w:rsidRPr="00026CB8" w:rsidRDefault="00485E06" w:rsidP="00485E0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507F9F3" w14:textId="77777777" w:rsidR="000A12D9" w:rsidRDefault="000A12D9">
      <w:pPr>
        <w:spacing w:line="360" w:lineRule="auto"/>
        <w:jc w:val="both"/>
        <w:rPr>
          <w:rFonts w:hint="eastAsia"/>
          <w:lang w:eastAsia="zh-CN"/>
        </w:rPr>
      </w:pPr>
    </w:p>
    <w:p w14:paraId="1723FCB9" w14:textId="4923B1DD" w:rsidR="000A12D9" w:rsidRPr="00361B7D" w:rsidRDefault="00361B7D">
      <w:pPr>
        <w:spacing w:line="360" w:lineRule="auto"/>
        <w:jc w:val="both"/>
        <w:rPr>
          <w:rFonts w:ascii="Book Antiqua" w:hAnsi="Book Antiqua" w:cs="Book Antiqua" w:hint="eastAsia"/>
          <w:color w:val="000000"/>
          <w:lang w:eastAsia="zh-CN"/>
        </w:rPr>
      </w:pPr>
      <w:r w:rsidRPr="00361B7D">
        <w:rPr>
          <w:rFonts w:ascii="Book Antiqua" w:eastAsia="Book Antiqua" w:hAnsi="Book Antiqua" w:cs="Book Antiqua"/>
          <w:b/>
          <w:color w:val="000000"/>
        </w:rPr>
        <w:t xml:space="preserve">Citation: </w:t>
      </w:r>
      <w:proofErr w:type="spellStart"/>
      <w:r w:rsidR="00EF2FE4">
        <w:rPr>
          <w:rFonts w:ascii="Book Antiqua" w:eastAsia="Book Antiqua" w:hAnsi="Book Antiqua" w:cs="Book Antiqua"/>
          <w:color w:val="000000"/>
        </w:rPr>
        <w:t>Izumida</w:t>
      </w:r>
      <w:proofErr w:type="spellEnd"/>
      <w:r w:rsidR="00EF2FE4">
        <w:rPr>
          <w:rFonts w:ascii="Book Antiqua" w:eastAsia="Book Antiqua" w:hAnsi="Book Antiqua" w:cs="Book Antiqua"/>
          <w:color w:val="000000"/>
        </w:rPr>
        <w:t xml:space="preserve"> T, Watanabe J, Yoshida R, </w:t>
      </w:r>
      <w:proofErr w:type="spellStart"/>
      <w:r w:rsidR="00EF2FE4">
        <w:rPr>
          <w:rFonts w:ascii="Book Antiqua" w:eastAsia="Book Antiqua" w:hAnsi="Book Antiqua" w:cs="Book Antiqua"/>
          <w:color w:val="000000"/>
        </w:rPr>
        <w:t>Kotani</w:t>
      </w:r>
      <w:proofErr w:type="spellEnd"/>
      <w:r w:rsidR="00EF2FE4">
        <w:rPr>
          <w:rFonts w:ascii="Book Antiqua" w:eastAsia="Book Antiqua" w:hAnsi="Book Antiqua" w:cs="Book Antiqua"/>
          <w:color w:val="000000"/>
        </w:rPr>
        <w:t xml:space="preserve"> K. Efficacy and safety of distal radial approach for cardiac catheterization: A systematic review and meta-analysis. </w:t>
      </w:r>
      <w:r w:rsidR="00EF2FE4">
        <w:rPr>
          <w:rFonts w:ascii="Book Antiqua" w:eastAsia="Book Antiqua" w:hAnsi="Book Antiqua" w:cs="Book Antiqua"/>
          <w:i/>
          <w:iCs/>
          <w:color w:val="000000"/>
        </w:rPr>
        <w:t xml:space="preserve">World J </w:t>
      </w:r>
      <w:proofErr w:type="spellStart"/>
      <w:r w:rsidR="00EF2FE4">
        <w:rPr>
          <w:rFonts w:ascii="Book Antiqua" w:eastAsia="Book Antiqua" w:hAnsi="Book Antiqua" w:cs="Book Antiqua"/>
          <w:i/>
          <w:iCs/>
          <w:color w:val="000000"/>
        </w:rPr>
        <w:t>Cardiol</w:t>
      </w:r>
      <w:proofErr w:type="spellEnd"/>
      <w:r w:rsidR="00EF2FE4">
        <w:rPr>
          <w:rFonts w:ascii="Book Antiqua" w:eastAsia="Book Antiqua" w:hAnsi="Book Antiqua" w:cs="Book Antiqua"/>
          <w:color w:val="000000"/>
        </w:rPr>
        <w:t xml:space="preserve"> 2021;</w:t>
      </w:r>
      <w:r w:rsidR="00FE3673" w:rsidRPr="00FE3673">
        <w:rPr>
          <w:rFonts w:ascii="Book Antiqua" w:eastAsia="Book Antiqua" w:hAnsi="Book Antiqua" w:cs="Book Antiqua"/>
          <w:color w:val="000000"/>
        </w:rPr>
        <w:t xml:space="preserve"> 13(5): </w:t>
      </w:r>
      <w:r>
        <w:rPr>
          <w:rFonts w:ascii="Book Antiqua" w:hAnsi="Book Antiqua" w:cs="Book Antiqua" w:hint="eastAsia"/>
          <w:color w:val="000000"/>
          <w:lang w:eastAsia="zh-CN"/>
        </w:rPr>
        <w:t>144</w:t>
      </w:r>
      <w:r w:rsidR="00FE3673" w:rsidRPr="00FE3673">
        <w:rPr>
          <w:rFonts w:ascii="Book Antiqua" w:eastAsia="Book Antiqua" w:hAnsi="Book Antiqua" w:cs="Book Antiqua"/>
          <w:color w:val="000000"/>
        </w:rPr>
        <w:t>-</w:t>
      </w:r>
      <w:r>
        <w:rPr>
          <w:rFonts w:ascii="Book Antiqua" w:hAnsi="Book Antiqua" w:cs="Book Antiqua" w:hint="eastAsia"/>
          <w:color w:val="000000"/>
          <w:lang w:eastAsia="zh-CN"/>
        </w:rPr>
        <w:t>154</w:t>
      </w:r>
    </w:p>
    <w:p w14:paraId="177BEB25" w14:textId="4BA81379" w:rsidR="000A12D9" w:rsidRDefault="00FE3673">
      <w:pPr>
        <w:spacing w:line="360" w:lineRule="auto"/>
        <w:jc w:val="both"/>
        <w:rPr>
          <w:rFonts w:ascii="Book Antiqua" w:hAnsi="Book Antiqua" w:cs="Book Antiqua" w:hint="eastAsia"/>
          <w:color w:val="000000"/>
          <w:lang w:eastAsia="zh-CN"/>
        </w:rPr>
      </w:pPr>
      <w:r w:rsidRPr="00361B7D">
        <w:rPr>
          <w:rFonts w:ascii="Book Antiqua" w:eastAsia="Book Antiqua" w:hAnsi="Book Antiqua" w:cs="Book Antiqua"/>
          <w:b/>
          <w:color w:val="000000"/>
        </w:rPr>
        <w:t xml:space="preserve">URL: </w:t>
      </w:r>
      <w:r w:rsidRPr="00FE3673">
        <w:rPr>
          <w:rFonts w:ascii="Book Antiqua" w:eastAsia="Book Antiqua" w:hAnsi="Book Antiqua" w:cs="Book Antiqua"/>
          <w:color w:val="000000"/>
        </w:rPr>
        <w:t>https://www.wjgnet.com/1949-8462/full/v13/i5/</w:t>
      </w:r>
      <w:r w:rsidR="00361B7D">
        <w:rPr>
          <w:rFonts w:ascii="Book Antiqua" w:hAnsi="Book Antiqua" w:cs="Book Antiqua" w:hint="eastAsia"/>
          <w:color w:val="000000"/>
          <w:lang w:eastAsia="zh-CN"/>
        </w:rPr>
        <w:t>144</w:t>
      </w:r>
      <w:r w:rsidRPr="00FE3673">
        <w:rPr>
          <w:rFonts w:ascii="Book Antiqua" w:eastAsia="Book Antiqua" w:hAnsi="Book Antiqua" w:cs="Book Antiqua"/>
          <w:color w:val="000000"/>
        </w:rPr>
        <w:t>.htm</w:t>
      </w:r>
    </w:p>
    <w:p w14:paraId="58E98AA3" w14:textId="49CCEEE0" w:rsidR="00A77B3E" w:rsidRPr="00361B7D" w:rsidRDefault="00FE3673">
      <w:pPr>
        <w:spacing w:line="360" w:lineRule="auto"/>
        <w:jc w:val="both"/>
        <w:rPr>
          <w:rFonts w:hint="eastAsia"/>
          <w:lang w:eastAsia="zh-CN"/>
        </w:rPr>
      </w:pPr>
      <w:r w:rsidRPr="00361B7D">
        <w:rPr>
          <w:rFonts w:ascii="Book Antiqua" w:eastAsia="Book Antiqua" w:hAnsi="Book Antiqua" w:cs="Book Antiqua"/>
          <w:b/>
          <w:color w:val="000000"/>
        </w:rPr>
        <w:t xml:space="preserve">DOI: </w:t>
      </w:r>
      <w:r w:rsidRPr="00FE3673">
        <w:rPr>
          <w:rFonts w:ascii="Book Antiqua" w:eastAsia="Book Antiqua" w:hAnsi="Book Antiqua" w:cs="Book Antiqua"/>
          <w:color w:val="000000"/>
        </w:rPr>
        <w:t>https://dx.doi.org/10.4330/wjc.v13.i5.</w:t>
      </w:r>
      <w:r w:rsidR="00361B7D">
        <w:rPr>
          <w:rFonts w:ascii="Book Antiqua" w:hAnsi="Book Antiqua" w:cs="Book Antiqua" w:hint="eastAsia"/>
          <w:color w:val="000000"/>
          <w:lang w:eastAsia="zh-CN"/>
        </w:rPr>
        <w:t>144</w:t>
      </w:r>
    </w:p>
    <w:p w14:paraId="12786B4E" w14:textId="77777777" w:rsidR="00A77B3E" w:rsidRDefault="00A77B3E">
      <w:pPr>
        <w:spacing w:line="360" w:lineRule="auto"/>
        <w:jc w:val="both"/>
      </w:pPr>
    </w:p>
    <w:p w14:paraId="30B94BE1" w14:textId="3030B8A1" w:rsidR="00A77B3E" w:rsidRDefault="00EF2FE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No consensus is available in the literature about which technique for </w:t>
      </w:r>
      <w:r w:rsidR="00B652BA">
        <w:rPr>
          <w:rFonts w:ascii="Book Antiqua" w:eastAsia="Book Antiqua" w:hAnsi="Book Antiqua" w:cs="Book Antiqua"/>
          <w:color w:val="000000"/>
        </w:rPr>
        <w:t>coronary angiography</w:t>
      </w:r>
      <w:r>
        <w:rPr>
          <w:rFonts w:ascii="Book Antiqua" w:eastAsia="Book Antiqua" w:hAnsi="Book Antiqua" w:cs="Book Antiqua"/>
          <w:color w:val="000000"/>
        </w:rPr>
        <w:t>—</w:t>
      </w:r>
      <w:r w:rsidR="00B652BA">
        <w:rPr>
          <w:rFonts w:ascii="Book Antiqua" w:eastAsia="Book Antiqua" w:hAnsi="Book Antiqua" w:cs="Book Antiqua"/>
          <w:color w:val="000000"/>
        </w:rPr>
        <w:t>distal radial approach (DRA)</w:t>
      </w:r>
      <w:r>
        <w:rPr>
          <w:rFonts w:ascii="Book Antiqua" w:eastAsia="Book Antiqua" w:hAnsi="Book Antiqua" w:cs="Book Antiqua"/>
          <w:color w:val="000000"/>
        </w:rPr>
        <w:t xml:space="preserve"> or </w:t>
      </w:r>
      <w:r w:rsidR="00B652BA">
        <w:rPr>
          <w:rFonts w:ascii="Book Antiqua" w:eastAsia="Book Antiqua" w:hAnsi="Book Antiqua" w:cs="Book Antiqua"/>
          <w:color w:val="000000"/>
        </w:rPr>
        <w:t>radial approach (</w:t>
      </w:r>
      <w:r>
        <w:rPr>
          <w:rFonts w:ascii="Book Antiqua" w:eastAsia="Book Antiqua" w:hAnsi="Book Antiqua" w:cs="Book Antiqua"/>
          <w:color w:val="000000"/>
        </w:rPr>
        <w:t>RA</w:t>
      </w:r>
      <w:r w:rsidR="00B652BA">
        <w:rPr>
          <w:rFonts w:ascii="Book Antiqua" w:eastAsia="Book Antiqua" w:hAnsi="Book Antiqua" w:cs="Book Antiqua"/>
          <w:color w:val="000000"/>
        </w:rPr>
        <w:t>)</w:t>
      </w:r>
      <w:r>
        <w:rPr>
          <w:rFonts w:ascii="Book Antiqua" w:eastAsia="Book Antiqua" w:hAnsi="Book Antiqua" w:cs="Book Antiqua"/>
          <w:color w:val="000000"/>
        </w:rPr>
        <w:t xml:space="preserve">—is more beneficial to patients. This is the first systematic review and meta-analysis to compare clinical data on the DRA and RA. We investigated the successful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rate, the incidence of </w:t>
      </w:r>
      <w:r w:rsidR="00B652BA">
        <w:rPr>
          <w:rFonts w:ascii="Book Antiqua" w:eastAsia="Book Antiqua" w:hAnsi="Book Antiqua" w:cs="Book Antiqua"/>
          <w:color w:val="000000"/>
        </w:rPr>
        <w:t>radial artery spasm and radial artery occlusion</w:t>
      </w:r>
      <w:r>
        <w:rPr>
          <w:rFonts w:ascii="Book Antiqua" w:eastAsia="Book Antiqua" w:hAnsi="Book Antiqua" w:cs="Book Antiqua"/>
          <w:color w:val="000000"/>
        </w:rPr>
        <w:t>, the mean number of punctures, and the mean time for hemostasis with the two approaches.</w:t>
      </w:r>
      <w:r>
        <w:rPr>
          <w:rFonts w:ascii="Book Antiqua" w:eastAsia="Book Antiqua" w:hAnsi="Book Antiqua" w:cs="Book Antiqua"/>
          <w:b/>
          <w:bCs/>
          <w:color w:val="000000"/>
        </w:rPr>
        <w:t xml:space="preserve"> </w:t>
      </w:r>
      <w:r>
        <w:rPr>
          <w:rFonts w:ascii="Book Antiqua" w:eastAsia="Book Antiqua" w:hAnsi="Book Antiqua" w:cs="Book Antiqua"/>
          <w:color w:val="000000"/>
        </w:rPr>
        <w:t>The present study indicated the DRA to be safer than the RA, with comparable procedure rates. Further research, including studies with standard protocols, is required to establish clinical practice using the DRA.</w:t>
      </w:r>
    </w:p>
    <w:p w14:paraId="66159EF4" w14:textId="6CADDDC1" w:rsidR="00A77B3E" w:rsidRDefault="00B652BA">
      <w:pPr>
        <w:spacing w:line="360" w:lineRule="auto"/>
        <w:jc w:val="both"/>
      </w:pPr>
      <w:r>
        <w:br w:type="page"/>
      </w:r>
      <w:r w:rsidR="00EF2FE4">
        <w:rPr>
          <w:rFonts w:ascii="Book Antiqua" w:eastAsia="Book Antiqua" w:hAnsi="Book Antiqua" w:cs="Book Antiqua"/>
          <w:b/>
          <w:caps/>
          <w:color w:val="000000"/>
          <w:u w:val="single"/>
        </w:rPr>
        <w:lastRenderedPageBreak/>
        <w:t>INTRODUCTION</w:t>
      </w:r>
    </w:p>
    <w:p w14:paraId="667FF232" w14:textId="01202273" w:rsidR="00A77B3E" w:rsidRDefault="00EF2FE4">
      <w:pPr>
        <w:spacing w:line="360" w:lineRule="auto"/>
        <w:ind w:hanging="10"/>
        <w:jc w:val="both"/>
      </w:pPr>
      <w:r>
        <w:rPr>
          <w:rFonts w:ascii="Book Antiqua" w:eastAsia="Book Antiqua" w:hAnsi="Book Antiqua" w:cs="Book Antiqua"/>
          <w:color w:val="000000"/>
        </w:rPr>
        <w:t xml:space="preserve">Coronary angiography (CAG) is an invasive but essential part of the diagnosis and treatment for coronary artery disease (CAD). Annually, it is estimated that 1016000 inpatient diagnostic CAG and 480000 inpatient percutaneous coronary intervention (PCI) procedures are performed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European countries, it is estimated that 4500 diagnostic coronary angiograms per million people and 2000 PCI procedures per million people are performed each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Interventional cardiologists gain access </w:t>
      </w:r>
      <w:r>
        <w:rPr>
          <w:rFonts w:ascii="Book Antiqua" w:eastAsia="Book Antiqua" w:hAnsi="Book Antiqua" w:cs="Book Antiqua"/>
          <w:i/>
          <w:iCs/>
          <w:color w:val="000000"/>
        </w:rPr>
        <w:t>via</w:t>
      </w:r>
      <w:r>
        <w:rPr>
          <w:rFonts w:ascii="Book Antiqua" w:eastAsia="Book Antiqua" w:hAnsi="Book Antiqua" w:cs="Book Antiqua"/>
          <w:color w:val="000000"/>
        </w:rPr>
        <w:t xml:space="preserve"> a peripheral artery</w:t>
      </w:r>
      <w:r w:rsidR="00D26B6D">
        <w:rPr>
          <w:rFonts w:ascii="Book Antiqua" w:eastAsia="Book Antiqua" w:hAnsi="Book Antiqua" w:cs="Book Antiqua"/>
          <w:color w:val="000000"/>
        </w:rPr>
        <w:t>,</w:t>
      </w:r>
      <w:r>
        <w:rPr>
          <w:rFonts w:ascii="Book Antiqua" w:eastAsia="Book Antiqua" w:hAnsi="Book Antiqua" w:cs="Book Antiqua"/>
          <w:color w:val="000000"/>
        </w:rPr>
        <w:t xml:space="preserve"> and the latest guidelines from the European Society of Cardiology, National Institute for Health and Care Excellence, and American College of Cardiology/American Heart Association recommended the radial approach (RA) over the </w:t>
      </w:r>
      <w:proofErr w:type="spellStart"/>
      <w:r>
        <w:rPr>
          <w:rFonts w:ascii="Book Antiqua" w:eastAsia="Book Antiqua" w:hAnsi="Book Antiqua" w:cs="Book Antiqua"/>
          <w:color w:val="000000"/>
        </w:rPr>
        <w:t>transfemoral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transbrachial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transulnar</w:t>
      </w:r>
      <w:proofErr w:type="spellEnd"/>
      <w:r>
        <w:rPr>
          <w:rFonts w:ascii="Book Antiqua" w:eastAsia="Book Antiqua" w:hAnsi="Book Antiqua" w:cs="Book Antiqua"/>
          <w:color w:val="000000"/>
        </w:rPr>
        <w:t xml:space="preserve"> approaches, because it is associated with a reduced risk of cardiac death, all-cause mortality, bleeding, and access site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557B5628" w14:textId="3A73BB01" w:rsidR="00A77B3E" w:rsidRDefault="00EF2FE4" w:rsidP="00B652BA">
      <w:pPr>
        <w:spacing w:line="360" w:lineRule="auto"/>
        <w:ind w:firstLineChars="100" w:firstLine="240"/>
        <w:jc w:val="both"/>
      </w:pPr>
      <w:r>
        <w:rPr>
          <w:rFonts w:ascii="Book Antiqua" w:eastAsia="Book Antiqua" w:hAnsi="Book Antiqua" w:cs="Book Antiqua"/>
          <w:color w:val="000000"/>
        </w:rPr>
        <w:t xml:space="preserve">The distal </w:t>
      </w:r>
      <w:r w:rsidR="00B652BA">
        <w:rPr>
          <w:rFonts w:ascii="Book Antiqua" w:eastAsia="Book Antiqua" w:hAnsi="Book Antiqua" w:cs="Book Antiqua"/>
          <w:color w:val="000000"/>
        </w:rPr>
        <w:t>RA</w:t>
      </w:r>
      <w:r>
        <w:rPr>
          <w:rFonts w:ascii="Book Antiqua" w:eastAsia="Book Antiqua" w:hAnsi="Book Antiqua" w:cs="Book Antiqua"/>
          <w:color w:val="000000"/>
        </w:rPr>
        <w:t xml:space="preserve"> (DRA) was recently introduced, as this approach may have some potential advantages in comparison to the </w:t>
      </w:r>
      <w:proofErr w:type="gramStart"/>
      <w:r>
        <w:rPr>
          <w:rFonts w:ascii="Book Antiqua" w:eastAsia="Book Antiqua" w:hAnsi="Book Antiqua" w:cs="Book Antiqua"/>
          <w:color w:val="000000"/>
        </w:rPr>
        <w:t>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B652B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Previous observational studies showed that the two approaches were associated with similar successful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while the rates of vascular complications in the DRA, including radial artery occlusion (</w:t>
      </w:r>
      <w:bookmarkStart w:id="3" w:name="_Hlk69996427"/>
      <w:r>
        <w:rPr>
          <w:rFonts w:ascii="Book Antiqua" w:eastAsia="Book Antiqua" w:hAnsi="Book Antiqua" w:cs="Book Antiqua"/>
          <w:color w:val="000000"/>
        </w:rPr>
        <w:t>RAO</w:t>
      </w:r>
      <w:bookmarkEnd w:id="3"/>
      <w:r>
        <w:rPr>
          <w:rFonts w:ascii="Book Antiqua" w:eastAsia="Book Antiqua" w:hAnsi="Book Antiqua" w:cs="Book Antiqua"/>
          <w:color w:val="000000"/>
        </w:rPr>
        <w:t>) and radial artery spasm (RAS), were less frequent than the RA</w:t>
      </w:r>
      <w:r>
        <w:rPr>
          <w:rFonts w:ascii="Book Antiqua" w:eastAsia="Book Antiqua" w:hAnsi="Book Antiqua" w:cs="Book Antiqua"/>
          <w:color w:val="000000"/>
          <w:szCs w:val="30"/>
          <w:vertAlign w:val="superscript"/>
        </w:rPr>
        <w:t>[9-16]</w:t>
      </w:r>
      <w:r>
        <w:rPr>
          <w:rFonts w:ascii="Book Antiqua" w:eastAsia="Book Antiqua" w:hAnsi="Book Antiqua" w:cs="Book Antiqua"/>
          <w:color w:val="000000"/>
        </w:rPr>
        <w:t>. The DRA is assumed to be an alternative approach to the RA, but the efficacy of the two approaches has never been systematically reviewed and analyzed.</w:t>
      </w:r>
    </w:p>
    <w:p w14:paraId="77A52F3E" w14:textId="5827C3A4" w:rsidR="00A77B3E" w:rsidRDefault="00EF2FE4" w:rsidP="00B652BA">
      <w:pPr>
        <w:spacing w:line="360" w:lineRule="auto"/>
        <w:ind w:firstLineChars="100" w:firstLine="240"/>
        <w:jc w:val="both"/>
      </w:pPr>
      <w:r>
        <w:rPr>
          <w:rFonts w:ascii="Book Antiqua" w:eastAsia="Book Antiqua" w:hAnsi="Book Antiqua" w:cs="Book Antiqua"/>
          <w:color w:val="000000"/>
        </w:rPr>
        <w:t xml:space="preserve">Therefore, the present study aimed to evaluate the efficacy and safety of the DRA in comparison to the RA. To achieve this aim, a systematic review and meta-analysis of only randomized-controlled trials (RCTs) were conducted to produce high-quality evidence that </w:t>
      </w:r>
      <w:r w:rsidR="00D26B6D">
        <w:rPr>
          <w:rFonts w:ascii="Book Antiqua" w:eastAsia="Book Antiqua" w:hAnsi="Book Antiqua" w:cs="Book Antiqua"/>
          <w:color w:val="000000"/>
        </w:rPr>
        <w:t xml:space="preserve">would </w:t>
      </w:r>
      <w:r>
        <w:rPr>
          <w:rFonts w:ascii="Book Antiqua" w:eastAsia="Book Antiqua" w:hAnsi="Book Antiqua" w:cs="Book Antiqua"/>
          <w:color w:val="000000"/>
        </w:rPr>
        <w:t>inform clinical practice decisions for guidance</w:t>
      </w:r>
      <w:r w:rsidR="00D26B6D">
        <w:rPr>
          <w:rFonts w:ascii="Book Antiqua" w:eastAsia="Book Antiqua" w:hAnsi="Book Antiqua" w:cs="Book Antiqua"/>
          <w:color w:val="000000"/>
        </w:rPr>
        <w:t xml:space="preserve"> of</w:t>
      </w:r>
      <w:r>
        <w:rPr>
          <w:rFonts w:ascii="Book Antiqua" w:eastAsia="Book Antiqua" w:hAnsi="Book Antiqua" w:cs="Book Antiqua"/>
          <w:color w:val="000000"/>
        </w:rPr>
        <w:t xml:space="preserve"> the cardiac catheterization procedures concerning these two approaches.</w:t>
      </w:r>
    </w:p>
    <w:p w14:paraId="17126140" w14:textId="77777777" w:rsidR="00A77B3E" w:rsidRDefault="00A77B3E" w:rsidP="00B652BA">
      <w:pPr>
        <w:spacing w:line="360" w:lineRule="auto"/>
        <w:jc w:val="both"/>
      </w:pPr>
    </w:p>
    <w:p w14:paraId="37299451" w14:textId="77777777" w:rsidR="00A77B3E" w:rsidRDefault="00EF2FE4">
      <w:pPr>
        <w:spacing w:line="360" w:lineRule="auto"/>
        <w:jc w:val="both"/>
      </w:pPr>
      <w:r>
        <w:rPr>
          <w:rFonts w:ascii="Book Antiqua" w:eastAsia="Book Antiqua" w:hAnsi="Book Antiqua" w:cs="Book Antiqua"/>
          <w:b/>
          <w:caps/>
          <w:color w:val="000000"/>
          <w:u w:val="single"/>
        </w:rPr>
        <w:t>MATERIALS AND METHODS</w:t>
      </w:r>
    </w:p>
    <w:p w14:paraId="512BA684" w14:textId="28F94FC1" w:rsidR="00A77B3E" w:rsidRPr="00B652BA" w:rsidRDefault="00EF2FE4">
      <w:pPr>
        <w:spacing w:line="360" w:lineRule="auto"/>
        <w:ind w:hanging="10"/>
        <w:jc w:val="both"/>
        <w:rPr>
          <w:b/>
          <w:bCs/>
        </w:rPr>
      </w:pPr>
      <w:r w:rsidRPr="00B652BA">
        <w:rPr>
          <w:rFonts w:ascii="Book Antiqua" w:eastAsia="Book Antiqua" w:hAnsi="Book Antiqua" w:cs="Book Antiqua"/>
          <w:b/>
          <w:bCs/>
          <w:i/>
          <w:iCs/>
          <w:color w:val="000000"/>
        </w:rPr>
        <w:t>Literature search</w:t>
      </w:r>
    </w:p>
    <w:p w14:paraId="129FED8C" w14:textId="7F756FF5" w:rsidR="00A77B3E" w:rsidRDefault="00EF2FE4">
      <w:pPr>
        <w:spacing w:line="360" w:lineRule="auto"/>
        <w:ind w:hanging="10"/>
        <w:jc w:val="both"/>
      </w:pPr>
      <w:r>
        <w:rPr>
          <w:rFonts w:ascii="Book Antiqua" w:eastAsia="Book Antiqua" w:hAnsi="Book Antiqua" w:cs="Book Antiqua"/>
          <w:color w:val="000000"/>
        </w:rPr>
        <w:lastRenderedPageBreak/>
        <w:t>Our review protocol was registered in protocol.io (dx.doi.org/10.17504/protocols.io.bramm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c6). Our study was performed in accordance with the Preferred Reporting Items for Systematic Review and Meta-Analyses (PRISMA) </w:t>
      </w:r>
      <w:proofErr w:type="gramStart"/>
      <w:r>
        <w:rPr>
          <w:rFonts w:ascii="Book Antiqua" w:eastAsia="Book Antiqua" w:hAnsi="Book Antiqua" w:cs="Book Antiqua"/>
          <w:color w:val="000000"/>
        </w:rPr>
        <w:t>Statement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1C68D44D" w14:textId="08894B8A" w:rsidR="00A77B3E" w:rsidRDefault="00EF2FE4" w:rsidP="00B652BA">
      <w:pPr>
        <w:spacing w:line="360" w:lineRule="auto"/>
        <w:ind w:firstLineChars="100" w:firstLine="240"/>
        <w:jc w:val="both"/>
      </w:pPr>
      <w:r>
        <w:rPr>
          <w:rFonts w:ascii="Book Antiqua" w:eastAsia="Book Antiqua" w:hAnsi="Book Antiqua" w:cs="Book Antiqua"/>
          <w:color w:val="000000"/>
        </w:rPr>
        <w:t xml:space="preserve">Individual RCTs were included to evaluate the efficacy and safety of the RA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DRA for cardiac catheterization. All papers, including published and unpublished articles, abstracts of conferences, and letters</w:t>
      </w:r>
      <w:r w:rsidR="00D26B6D">
        <w:rPr>
          <w:rFonts w:ascii="Book Antiqua" w:eastAsia="Book Antiqua" w:hAnsi="Book Antiqua" w:cs="Book Antiqua"/>
          <w:color w:val="000000"/>
        </w:rPr>
        <w:t>,</w:t>
      </w:r>
      <w:r>
        <w:rPr>
          <w:rFonts w:ascii="Book Antiqua" w:eastAsia="Book Antiqua" w:hAnsi="Book Antiqua" w:cs="Book Antiqua"/>
          <w:color w:val="000000"/>
        </w:rPr>
        <w:t xml:space="preserve"> were included, regardless of language, country restrictions, or publication year. Non-RCTs were excluded.</w:t>
      </w:r>
      <w:r w:rsidR="00B652BA">
        <w:rPr>
          <w:rFonts w:ascii="Book Antiqua" w:eastAsia="Book Antiqua" w:hAnsi="Book Antiqua" w:cs="Book Antiqua"/>
          <w:color w:val="000000"/>
        </w:rPr>
        <w:t xml:space="preserve"> </w:t>
      </w:r>
      <w:r>
        <w:rPr>
          <w:rFonts w:ascii="Book Antiqua" w:eastAsia="Book Antiqua" w:hAnsi="Book Antiqua" w:cs="Book Antiqua"/>
          <w:color w:val="000000"/>
        </w:rPr>
        <w:t>The inclusion criteria were adult patients (≥</w:t>
      </w:r>
      <w:r w:rsidR="00B652BA">
        <w:rPr>
          <w:rFonts w:ascii="Book Antiqua" w:eastAsia="Book Antiqua" w:hAnsi="Book Antiqua" w:cs="Book Antiqua"/>
          <w:color w:val="000000"/>
        </w:rPr>
        <w:t xml:space="preserve"> </w:t>
      </w:r>
      <w:r>
        <w:rPr>
          <w:rFonts w:ascii="Book Antiqua" w:eastAsia="Book Antiqua" w:hAnsi="Book Antiqua" w:cs="Book Antiqua"/>
          <w:color w:val="000000"/>
        </w:rPr>
        <w:t>18 years of age) undergoing diagnostic CAG and PCI for CAD. Patients for whom a &gt;</w:t>
      </w:r>
      <w:r w:rsidR="00B652BA">
        <w:rPr>
          <w:rFonts w:ascii="Book Antiqua" w:eastAsia="Book Antiqua" w:hAnsi="Book Antiqua" w:cs="Book Antiqua"/>
          <w:color w:val="000000"/>
        </w:rPr>
        <w:t xml:space="preserve"> </w:t>
      </w:r>
      <w:r>
        <w:rPr>
          <w:rFonts w:ascii="Book Antiqua" w:eastAsia="Book Antiqua" w:hAnsi="Book Antiqua" w:cs="Book Antiqua"/>
          <w:color w:val="000000"/>
        </w:rPr>
        <w:t>7-Fr sheath was used were excluded (available on a commercial basis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DRA is a method of puncturing distal radial arteries at the proximal part of the anatomical snuffbox or the first </w:t>
      </w:r>
      <w:proofErr w:type="spellStart"/>
      <w:r>
        <w:rPr>
          <w:rFonts w:ascii="Book Antiqua" w:eastAsia="Book Antiqua" w:hAnsi="Book Antiqua" w:cs="Book Antiqua"/>
          <w:color w:val="000000"/>
        </w:rPr>
        <w:t>intermetacarpal</w:t>
      </w:r>
      <w:proofErr w:type="spellEnd"/>
      <w:r>
        <w:rPr>
          <w:rFonts w:ascii="Book Antiqua" w:eastAsia="Book Antiqua" w:hAnsi="Book Antiqua" w:cs="Book Antiqua"/>
          <w:color w:val="000000"/>
        </w:rPr>
        <w:t xml:space="preserve"> space. After successful artery puncture, a </w:t>
      </w:r>
      <w:proofErr w:type="spellStart"/>
      <w:r>
        <w:rPr>
          <w:rFonts w:ascii="Book Antiqua" w:eastAsia="Book Antiqua" w:hAnsi="Book Antiqua" w:cs="Book Antiqua"/>
          <w:color w:val="000000"/>
        </w:rPr>
        <w:t>guidewire</w:t>
      </w:r>
      <w:proofErr w:type="spellEnd"/>
      <w:r>
        <w:rPr>
          <w:rFonts w:ascii="Book Antiqua" w:eastAsia="Book Antiqua" w:hAnsi="Book Antiqua" w:cs="Book Antiqua"/>
          <w:color w:val="000000"/>
        </w:rPr>
        <w:t xml:space="preserve"> is smoothly passed through the needle and used to guide the sheath through the artery. After introduction of the sheath, interventional cardiologists perform diagnostic CA and PCI with the coronary catheters through the </w:t>
      </w:r>
      <w:proofErr w:type="gramStart"/>
      <w:r>
        <w:rPr>
          <w:rFonts w:ascii="Book Antiqua" w:eastAsia="Book Antiqua" w:hAnsi="Book Antiqua" w:cs="Book Antiqua"/>
          <w:color w:val="000000"/>
        </w:rPr>
        <w:t>sheath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RA is a method of puncturing radial artery at the forearm, a few centimeters above the wrist </w:t>
      </w:r>
      <w:proofErr w:type="gramStart"/>
      <w:r>
        <w:rPr>
          <w:rFonts w:ascii="Book Antiqua" w:eastAsia="Book Antiqua" w:hAnsi="Book Antiqua" w:cs="Book Antiqua"/>
          <w:color w:val="000000"/>
        </w:rPr>
        <w:t>joint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primary outcomes were the successful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rate and the incidence of RAS and RAO. The successful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rate was defined as completion of the procedure without cross-over to another access site or as defined by practitioners. RAS was diagnosed by angiographic evaluation of the radial artery. RAO was diagnosed based on the absence of flow on color Doppler ultrasound. The secondary outcomes were the mean number of punctures per patient and the mean time for hemostasis. The success of hemostasis was defined as no bleeding or hematoma formation after release. The total time was defined as the time from when the sheath was removed to when successful hemostasis was confirmed. All outcomes included the definitions of the authors of original studies.</w:t>
      </w:r>
    </w:p>
    <w:p w14:paraId="7CA5498A" w14:textId="70148F7F" w:rsidR="00A77B3E" w:rsidRDefault="00EF2FE4" w:rsidP="00B652BA">
      <w:pPr>
        <w:spacing w:line="360" w:lineRule="auto"/>
        <w:ind w:firstLineChars="100" w:firstLine="240"/>
        <w:jc w:val="both"/>
      </w:pPr>
      <w:r>
        <w:rPr>
          <w:rFonts w:ascii="Book Antiqua" w:eastAsia="Book Antiqua" w:hAnsi="Book Antiqua" w:cs="Book Antiqua"/>
          <w:color w:val="000000"/>
        </w:rPr>
        <w:t xml:space="preserve">The following databases were searched through December 2020: MEDLINE, the Cochrane Central Register of Controlled Trials, and EMBASE </w:t>
      </w:r>
      <w:r w:rsidR="00C32CDB">
        <w:rPr>
          <w:rFonts w:ascii="Book Antiqua" w:eastAsia="Book Antiqua" w:hAnsi="Book Antiqua" w:cs="Book Antiqua"/>
          <w:color w:val="000000"/>
        </w:rPr>
        <w:t>(</w:t>
      </w:r>
      <w:r w:rsidR="00C32CDB" w:rsidRPr="00C32CDB">
        <w:rPr>
          <w:rFonts w:ascii="Book Antiqua" w:eastAsia="Book Antiqua" w:hAnsi="Book Antiqua" w:cs="Book Antiqua" w:hint="eastAsia"/>
          <w:color w:val="000000"/>
        </w:rPr>
        <w:t>Supplementary</w:t>
      </w:r>
      <w:r w:rsidR="00C32CDB">
        <w:rPr>
          <w:rFonts w:ascii="Book Antiqua" w:eastAsia="Book Antiqua" w:hAnsi="Book Antiqua" w:cs="Book Antiqua"/>
          <w:color w:val="000000"/>
        </w:rPr>
        <w:t xml:space="preserve"> </w:t>
      </w:r>
      <w:r w:rsidR="00C32CDB" w:rsidRPr="00C32CDB">
        <w:rPr>
          <w:rFonts w:ascii="Book Antiqua" w:eastAsia="Book Antiqua" w:hAnsi="Book Antiqua" w:cs="Book Antiqua" w:hint="eastAsia"/>
          <w:color w:val="000000"/>
        </w:rPr>
        <w:t>material</w:t>
      </w:r>
      <w:r w:rsidR="00C32CDB">
        <w:rPr>
          <w:rFonts w:ascii="Book Antiqua" w:eastAsia="Book Antiqua" w:hAnsi="Book Antiqua" w:cs="Book Antiqua"/>
          <w:color w:val="000000"/>
        </w:rPr>
        <w:t xml:space="preserve">, </w:t>
      </w:r>
      <w:r w:rsidR="00C32CDB" w:rsidRPr="00C32CDB">
        <w:rPr>
          <w:rFonts w:ascii="Book Antiqua" w:eastAsia="Book Antiqua" w:hAnsi="Book Antiqua" w:cs="Book Antiqua" w:hint="eastAsia"/>
          <w:color w:val="000000"/>
        </w:rPr>
        <w:t>Appendix</w:t>
      </w:r>
      <w:r w:rsidR="00C32CDB">
        <w:rPr>
          <w:rFonts w:ascii="Book Antiqua" w:eastAsia="Book Antiqua" w:hAnsi="Book Antiqua" w:cs="Book Antiqua"/>
          <w:color w:val="000000"/>
        </w:rPr>
        <w:t xml:space="preserve"> </w:t>
      </w:r>
      <w:r w:rsidR="00C32CDB" w:rsidRPr="00C32CDB">
        <w:rPr>
          <w:rFonts w:ascii="Book Antiqua" w:eastAsia="Book Antiqua" w:hAnsi="Book Antiqua" w:cs="Book Antiqua" w:hint="eastAsia"/>
          <w:color w:val="000000"/>
        </w:rPr>
        <w:t>1</w:t>
      </w:r>
      <w:r w:rsidR="00C32CDB">
        <w:rPr>
          <w:rFonts w:ascii="Book Antiqua" w:eastAsia="Book Antiqua" w:hAnsi="Book Antiqua" w:cs="Book Antiqua"/>
          <w:color w:val="000000"/>
        </w:rPr>
        <w:t>)</w:t>
      </w:r>
      <w:r w:rsidR="00620F12">
        <w:rPr>
          <w:rFonts w:ascii="Book Antiqua" w:eastAsia="Book Antiqua" w:hAnsi="Book Antiqua" w:cs="Book Antiqua"/>
          <w:color w:val="000000"/>
        </w:rPr>
        <w:t>.</w:t>
      </w:r>
      <w:r>
        <w:rPr>
          <w:rFonts w:ascii="Book Antiqua" w:eastAsia="Book Antiqua" w:hAnsi="Book Antiqua" w:cs="Book Antiqua"/>
          <w:color w:val="000000"/>
        </w:rPr>
        <w:t xml:space="preserve"> The World Health Organization International Clinical Trials Platform </w:t>
      </w:r>
      <w:r>
        <w:rPr>
          <w:rFonts w:ascii="Book Antiqua" w:eastAsia="Book Antiqua" w:hAnsi="Book Antiqua" w:cs="Book Antiqua"/>
          <w:color w:val="000000"/>
        </w:rPr>
        <w:lastRenderedPageBreak/>
        <w:t>Search Portal and ClinicalTrials.gov databases were also searched for ongoing or unpublished trials</w:t>
      </w:r>
      <w:r w:rsidR="00C32CDB">
        <w:rPr>
          <w:rFonts w:ascii="Book Antiqua" w:eastAsia="Book Antiqua" w:hAnsi="Book Antiqua" w:cs="Book Antiqua"/>
          <w:color w:val="000000"/>
        </w:rPr>
        <w:t xml:space="preserve"> (</w:t>
      </w:r>
      <w:r w:rsidR="00C32CDB" w:rsidRPr="00C32CDB">
        <w:rPr>
          <w:rFonts w:ascii="Book Antiqua" w:eastAsia="Book Antiqua" w:hAnsi="Book Antiqua" w:cs="Book Antiqua" w:hint="eastAsia"/>
          <w:color w:val="000000"/>
        </w:rPr>
        <w:t>Supplementary</w:t>
      </w:r>
      <w:r w:rsidR="00C32CDB">
        <w:rPr>
          <w:rFonts w:ascii="Book Antiqua" w:eastAsia="Book Antiqua" w:hAnsi="Book Antiqua" w:cs="Book Antiqua"/>
          <w:color w:val="000000"/>
        </w:rPr>
        <w:t xml:space="preserve"> </w:t>
      </w:r>
      <w:r w:rsidR="00C32CDB" w:rsidRPr="00C32CDB">
        <w:rPr>
          <w:rFonts w:ascii="Book Antiqua" w:eastAsia="Book Antiqua" w:hAnsi="Book Antiqua" w:cs="Book Antiqua" w:hint="eastAsia"/>
          <w:color w:val="000000"/>
        </w:rPr>
        <w:t>material</w:t>
      </w:r>
      <w:r w:rsidR="00C32CDB">
        <w:rPr>
          <w:rFonts w:ascii="Book Antiqua" w:eastAsia="Book Antiqua" w:hAnsi="Book Antiqua" w:cs="Book Antiqua"/>
          <w:color w:val="000000"/>
        </w:rPr>
        <w:t xml:space="preserve">, </w:t>
      </w:r>
      <w:r w:rsidR="00C32CDB" w:rsidRPr="00C32CDB">
        <w:rPr>
          <w:rFonts w:ascii="Book Antiqua" w:eastAsia="Book Antiqua" w:hAnsi="Book Antiqua" w:cs="Book Antiqua" w:hint="eastAsia"/>
          <w:color w:val="000000"/>
        </w:rPr>
        <w:t>Appendix</w:t>
      </w:r>
      <w:r w:rsidR="00C32CDB">
        <w:rPr>
          <w:rFonts w:ascii="Book Antiqua" w:eastAsia="Book Antiqua" w:hAnsi="Book Antiqua" w:cs="Book Antiqua"/>
          <w:color w:val="000000"/>
        </w:rPr>
        <w:t xml:space="preserve"> 2)</w:t>
      </w:r>
      <w:r>
        <w:rPr>
          <w:rFonts w:ascii="Book Antiqua" w:eastAsia="Book Antiqua" w:hAnsi="Book Antiqua" w:cs="Book Antiqua"/>
          <w:color w:val="000000"/>
        </w:rPr>
        <w:t xml:space="preserve">. The original authors were asked for unpublished or additional data if necessary. The reference lists of studies, including international guidelines published by the European Society of Cardiology, National Institute for Health and Care Excellence, and American College of Cardiology/American Heart </w:t>
      </w:r>
      <w:proofErr w:type="gramStart"/>
      <w:r>
        <w:rPr>
          <w:rFonts w:ascii="Book Antiqua" w:eastAsia="Book Antiqua" w:hAnsi="Book Antiqua" w:cs="Book Antiqua"/>
          <w:color w:val="000000"/>
        </w:rPr>
        <w:t>Association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652B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as well as the reference lists of eligible studies and articles citing eligible studies</w:t>
      </w:r>
      <w:r w:rsidR="00A73ADE">
        <w:rPr>
          <w:rFonts w:ascii="Book Antiqua" w:eastAsia="Book Antiqua" w:hAnsi="Book Antiqua" w:cs="Book Antiqua"/>
          <w:color w:val="000000"/>
        </w:rPr>
        <w:t>,</w:t>
      </w:r>
      <w:r>
        <w:rPr>
          <w:rFonts w:ascii="Book Antiqua" w:eastAsia="Book Antiqua" w:hAnsi="Book Antiqua" w:cs="Book Antiqua"/>
          <w:color w:val="000000"/>
        </w:rPr>
        <w:t xml:space="preserve"> were checked.</w:t>
      </w:r>
    </w:p>
    <w:p w14:paraId="6C031C7B" w14:textId="77777777" w:rsidR="00A77B3E" w:rsidRDefault="00A77B3E" w:rsidP="00B652BA">
      <w:pPr>
        <w:spacing w:line="360" w:lineRule="auto"/>
        <w:jc w:val="both"/>
      </w:pPr>
    </w:p>
    <w:p w14:paraId="4E688382" w14:textId="3FAB4A6D" w:rsidR="00A77B3E" w:rsidRPr="00B652BA" w:rsidRDefault="00EF2FE4">
      <w:pPr>
        <w:spacing w:line="360" w:lineRule="auto"/>
        <w:ind w:hanging="10"/>
        <w:jc w:val="both"/>
        <w:rPr>
          <w:b/>
          <w:bCs/>
        </w:rPr>
      </w:pPr>
      <w:r w:rsidRPr="00B652BA">
        <w:rPr>
          <w:rFonts w:ascii="Book Antiqua" w:eastAsia="Book Antiqua" w:hAnsi="Book Antiqua" w:cs="Book Antiqua"/>
          <w:b/>
          <w:bCs/>
          <w:i/>
          <w:iCs/>
          <w:color w:val="000000"/>
        </w:rPr>
        <w:t>Study selection</w:t>
      </w:r>
    </w:p>
    <w:p w14:paraId="1A89F090" w14:textId="10D37593" w:rsidR="00A77B3E" w:rsidRDefault="00EF2FE4">
      <w:pPr>
        <w:spacing w:line="360" w:lineRule="auto"/>
        <w:ind w:hanging="11"/>
        <w:jc w:val="both"/>
      </w:pPr>
      <w:r>
        <w:rPr>
          <w:rFonts w:ascii="Book Antiqua" w:eastAsia="Book Antiqua" w:hAnsi="Book Antiqua" w:cs="Book Antiqua"/>
          <w:color w:val="000000"/>
        </w:rPr>
        <w:t>Two independent reviewers (</w:t>
      </w:r>
      <w:proofErr w:type="spellStart"/>
      <w:r w:rsidR="00B652BA" w:rsidRPr="00B652BA">
        <w:rPr>
          <w:rFonts w:ascii="Book Antiqua" w:eastAsia="Book Antiqua" w:hAnsi="Book Antiqua" w:cs="Book Antiqua"/>
          <w:color w:val="000000"/>
        </w:rPr>
        <w:t>Izumida</w:t>
      </w:r>
      <w:proofErr w:type="spellEnd"/>
      <w:r w:rsidR="00B652BA">
        <w:rPr>
          <w:rFonts w:ascii="Book Antiqua" w:eastAsia="Book Antiqua" w:hAnsi="Book Antiqua" w:cs="Book Antiqua"/>
          <w:color w:val="000000"/>
        </w:rPr>
        <w:t xml:space="preserve"> T</w:t>
      </w:r>
      <w:r>
        <w:rPr>
          <w:rFonts w:ascii="Book Antiqua" w:eastAsia="Book Antiqua" w:hAnsi="Book Antiqua" w:cs="Book Antiqua"/>
          <w:color w:val="000000"/>
        </w:rPr>
        <w:t xml:space="preserve"> and </w:t>
      </w:r>
      <w:r w:rsidR="00B652BA" w:rsidRPr="00B652BA">
        <w:rPr>
          <w:rFonts w:ascii="Book Antiqua" w:eastAsia="Book Antiqua" w:hAnsi="Book Antiqua" w:cs="Book Antiqua"/>
          <w:color w:val="000000"/>
        </w:rPr>
        <w:t>Yoshida</w:t>
      </w:r>
      <w:r w:rsidR="00B652BA">
        <w:rPr>
          <w:rFonts w:ascii="Book Antiqua" w:eastAsia="Book Antiqua" w:hAnsi="Book Antiqua" w:cs="Book Antiqua"/>
          <w:color w:val="000000"/>
        </w:rPr>
        <w:t xml:space="preserve"> R</w:t>
      </w:r>
      <w:r>
        <w:rPr>
          <w:rFonts w:ascii="Book Antiqua" w:eastAsia="Book Antiqua" w:hAnsi="Book Antiqua" w:cs="Book Antiqua"/>
          <w:color w:val="000000"/>
        </w:rPr>
        <w:t xml:space="preserve">) screened the titles and abstracts, </w:t>
      </w:r>
      <w:proofErr w:type="gramStart"/>
      <w:r>
        <w:rPr>
          <w:rFonts w:ascii="Book Antiqua" w:eastAsia="Book Antiqua" w:hAnsi="Book Antiqua" w:cs="Book Antiqua"/>
          <w:color w:val="000000"/>
        </w:rPr>
        <w:t>then</w:t>
      </w:r>
      <w:proofErr w:type="gramEnd"/>
      <w:r>
        <w:rPr>
          <w:rFonts w:ascii="Book Antiqua" w:eastAsia="Book Antiqua" w:hAnsi="Book Antiqua" w:cs="Book Antiqua"/>
          <w:color w:val="000000"/>
        </w:rPr>
        <w:t xml:space="preserve"> assessed the eligibility based on the full text. We contacted the original authors when relevant data were missing. Disagreements between the two reviewers were resolved by discussion, and when this failed, a third reviewer acted as an arbiter (</w:t>
      </w:r>
      <w:r w:rsidR="00B652BA" w:rsidRPr="00B652BA">
        <w:rPr>
          <w:rFonts w:ascii="Book Antiqua" w:eastAsia="Book Antiqua" w:hAnsi="Book Antiqua" w:cs="Book Antiqua"/>
          <w:color w:val="000000"/>
        </w:rPr>
        <w:t>Watanabe</w:t>
      </w:r>
      <w:r w:rsidR="00B652BA">
        <w:rPr>
          <w:rFonts w:ascii="Book Antiqua" w:eastAsia="Book Antiqua" w:hAnsi="Book Antiqua" w:cs="Book Antiqua"/>
          <w:color w:val="000000"/>
        </w:rPr>
        <w:t xml:space="preserve"> J</w:t>
      </w:r>
      <w:r>
        <w:rPr>
          <w:rFonts w:ascii="Book Antiqua" w:eastAsia="Book Antiqua" w:hAnsi="Book Antiqua" w:cs="Book Antiqua"/>
          <w:color w:val="000000"/>
        </w:rPr>
        <w:t>).</w:t>
      </w:r>
    </w:p>
    <w:p w14:paraId="38DE9217" w14:textId="77777777" w:rsidR="00A77B3E" w:rsidRDefault="00A77B3E">
      <w:pPr>
        <w:spacing w:line="360" w:lineRule="auto"/>
        <w:ind w:hanging="11"/>
        <w:jc w:val="both"/>
      </w:pPr>
    </w:p>
    <w:p w14:paraId="4D9744A9" w14:textId="1B524F96" w:rsidR="00A77B3E" w:rsidRPr="00B652BA" w:rsidRDefault="00EF2FE4">
      <w:pPr>
        <w:spacing w:line="360" w:lineRule="auto"/>
        <w:ind w:hanging="10"/>
        <w:jc w:val="both"/>
        <w:rPr>
          <w:b/>
          <w:bCs/>
        </w:rPr>
      </w:pPr>
      <w:r w:rsidRPr="00B652BA">
        <w:rPr>
          <w:rFonts w:ascii="Book Antiqua" w:eastAsia="Book Antiqua" w:hAnsi="Book Antiqua" w:cs="Book Antiqua"/>
          <w:b/>
          <w:bCs/>
          <w:i/>
          <w:iCs/>
          <w:color w:val="000000"/>
        </w:rPr>
        <w:t>Data extraction</w:t>
      </w:r>
    </w:p>
    <w:p w14:paraId="3F31EC19" w14:textId="374B0FEE" w:rsidR="00A77B3E" w:rsidRDefault="00EF2FE4">
      <w:pPr>
        <w:spacing w:line="360" w:lineRule="auto"/>
        <w:ind w:hanging="10"/>
        <w:jc w:val="both"/>
      </w:pPr>
      <w:r>
        <w:rPr>
          <w:rFonts w:ascii="Book Antiqua" w:eastAsia="Book Antiqua" w:hAnsi="Book Antiqua" w:cs="Book Antiqua"/>
          <w:color w:val="000000"/>
        </w:rPr>
        <w:t>Two reviewers (</w:t>
      </w:r>
      <w:proofErr w:type="spellStart"/>
      <w:r w:rsidR="00B652BA" w:rsidRPr="00B652BA">
        <w:rPr>
          <w:rFonts w:ascii="Book Antiqua" w:eastAsia="Book Antiqua" w:hAnsi="Book Antiqua" w:cs="Book Antiqua"/>
          <w:color w:val="000000"/>
        </w:rPr>
        <w:t>Izumida</w:t>
      </w:r>
      <w:proofErr w:type="spellEnd"/>
      <w:r w:rsidR="00B652BA">
        <w:rPr>
          <w:rFonts w:ascii="Book Antiqua" w:eastAsia="Book Antiqua" w:hAnsi="Book Antiqua" w:cs="Book Antiqua"/>
          <w:color w:val="000000"/>
        </w:rPr>
        <w:t xml:space="preserve"> T and </w:t>
      </w:r>
      <w:r w:rsidR="00B652BA" w:rsidRPr="00B652BA">
        <w:rPr>
          <w:rFonts w:ascii="Book Antiqua" w:eastAsia="Book Antiqua" w:hAnsi="Book Antiqua" w:cs="Book Antiqua"/>
          <w:color w:val="000000"/>
        </w:rPr>
        <w:t>Yoshida</w:t>
      </w:r>
      <w:r w:rsidR="00B652BA">
        <w:rPr>
          <w:rFonts w:ascii="Book Antiqua" w:eastAsia="Book Antiqua" w:hAnsi="Book Antiqua" w:cs="Book Antiqua"/>
          <w:color w:val="000000"/>
        </w:rPr>
        <w:t xml:space="preserve"> R</w:t>
      </w:r>
      <w:r>
        <w:rPr>
          <w:rFonts w:ascii="Book Antiqua" w:eastAsia="Book Antiqua" w:hAnsi="Book Antiqua" w:cs="Book Antiqua"/>
          <w:color w:val="000000"/>
        </w:rPr>
        <w:t>) performed independent data extraction of the included studies using a standardized data collection form. The form included information on the study design, study population, interventions</w:t>
      </w:r>
      <w:r w:rsidR="00A73ADE">
        <w:rPr>
          <w:rFonts w:ascii="Book Antiqua" w:eastAsia="Book Antiqua" w:hAnsi="Book Antiqua" w:cs="Book Antiqua"/>
          <w:color w:val="000000"/>
        </w:rPr>
        <w:t>,</w:t>
      </w:r>
      <w:r>
        <w:rPr>
          <w:rFonts w:ascii="Book Antiqua" w:eastAsia="Book Antiqua" w:hAnsi="Book Antiqua" w:cs="Book Antiqua"/>
          <w:color w:val="000000"/>
        </w:rPr>
        <w:t xml:space="preserve"> and outcomes. Any disagreements were resolved by discussion, and when this failed, a third reviewer acted as an arbiter (</w:t>
      </w:r>
      <w:r w:rsidR="00B652BA" w:rsidRPr="00B652BA">
        <w:rPr>
          <w:rFonts w:ascii="Book Antiqua" w:eastAsia="Book Antiqua" w:hAnsi="Book Antiqua" w:cs="Book Antiqua"/>
          <w:color w:val="000000"/>
        </w:rPr>
        <w:t>Watanabe</w:t>
      </w:r>
      <w:r w:rsidR="00B652BA">
        <w:rPr>
          <w:rFonts w:ascii="Book Antiqua" w:eastAsia="Book Antiqua" w:hAnsi="Book Antiqua" w:cs="Book Antiqua"/>
          <w:color w:val="000000"/>
        </w:rPr>
        <w:t xml:space="preserve"> J</w:t>
      </w:r>
      <w:r>
        <w:rPr>
          <w:rFonts w:ascii="Book Antiqua" w:eastAsia="Book Antiqua" w:hAnsi="Book Antiqua" w:cs="Book Antiqua"/>
          <w:color w:val="000000"/>
        </w:rPr>
        <w:t>).</w:t>
      </w:r>
    </w:p>
    <w:p w14:paraId="793B59B7" w14:textId="77777777" w:rsidR="00A77B3E" w:rsidRDefault="00A77B3E">
      <w:pPr>
        <w:spacing w:line="360" w:lineRule="auto"/>
        <w:ind w:hanging="10"/>
        <w:jc w:val="both"/>
      </w:pPr>
    </w:p>
    <w:p w14:paraId="74EDAB20" w14:textId="579464BF" w:rsidR="00A77B3E" w:rsidRPr="00B652BA" w:rsidRDefault="00EF2FE4">
      <w:pPr>
        <w:spacing w:line="360" w:lineRule="auto"/>
        <w:ind w:hanging="10"/>
        <w:jc w:val="both"/>
        <w:rPr>
          <w:b/>
          <w:bCs/>
        </w:rPr>
      </w:pPr>
      <w:r w:rsidRPr="00B652BA">
        <w:rPr>
          <w:rFonts w:ascii="Book Antiqua" w:eastAsia="Book Antiqua" w:hAnsi="Book Antiqua" w:cs="Book Antiqua"/>
          <w:b/>
          <w:bCs/>
          <w:i/>
          <w:iCs/>
          <w:color w:val="000000"/>
        </w:rPr>
        <w:t xml:space="preserve">Risk of </w:t>
      </w:r>
      <w:r w:rsidR="00B652BA" w:rsidRPr="00B652BA">
        <w:rPr>
          <w:rFonts w:ascii="Book Antiqua" w:eastAsia="Book Antiqua" w:hAnsi="Book Antiqua" w:cs="Book Antiqua"/>
          <w:b/>
          <w:bCs/>
          <w:i/>
          <w:iCs/>
          <w:color w:val="000000"/>
        </w:rPr>
        <w:t>b</w:t>
      </w:r>
      <w:r w:rsidRPr="00B652BA">
        <w:rPr>
          <w:rFonts w:ascii="Book Antiqua" w:eastAsia="Book Antiqua" w:hAnsi="Book Antiqua" w:cs="Book Antiqua"/>
          <w:b/>
          <w:bCs/>
          <w:i/>
          <w:iCs/>
          <w:color w:val="000000"/>
        </w:rPr>
        <w:t>ias</w:t>
      </w:r>
    </w:p>
    <w:p w14:paraId="5CCAEF52" w14:textId="4B4A0ACC" w:rsidR="00A77B3E" w:rsidRDefault="00EF2FE4">
      <w:pPr>
        <w:spacing w:line="360" w:lineRule="auto"/>
        <w:ind w:hanging="10"/>
        <w:jc w:val="both"/>
      </w:pPr>
      <w:r>
        <w:rPr>
          <w:rFonts w:ascii="Book Antiqua" w:eastAsia="Book Antiqua" w:hAnsi="Book Antiqua" w:cs="Book Antiqua"/>
          <w:color w:val="000000"/>
        </w:rPr>
        <w:t>Two reviewers (</w:t>
      </w:r>
      <w:proofErr w:type="spellStart"/>
      <w:r w:rsidR="00B652BA" w:rsidRPr="00B652BA">
        <w:rPr>
          <w:rFonts w:ascii="Book Antiqua" w:eastAsia="Book Antiqua" w:hAnsi="Book Antiqua" w:cs="Book Antiqua"/>
          <w:color w:val="000000"/>
        </w:rPr>
        <w:t>Izumida</w:t>
      </w:r>
      <w:proofErr w:type="spellEnd"/>
      <w:r w:rsidR="00B652BA">
        <w:rPr>
          <w:rFonts w:ascii="Book Antiqua" w:eastAsia="Book Antiqua" w:hAnsi="Book Antiqua" w:cs="Book Antiqua"/>
          <w:color w:val="000000"/>
        </w:rPr>
        <w:t xml:space="preserve"> T and </w:t>
      </w:r>
      <w:r w:rsidR="00B652BA" w:rsidRPr="00B652BA">
        <w:rPr>
          <w:rFonts w:ascii="Book Antiqua" w:eastAsia="Book Antiqua" w:hAnsi="Book Antiqua" w:cs="Book Antiqua"/>
          <w:color w:val="000000"/>
        </w:rPr>
        <w:t>Yoshida</w:t>
      </w:r>
      <w:r w:rsidR="00B652BA">
        <w:rPr>
          <w:rFonts w:ascii="Book Antiqua" w:eastAsia="Book Antiqua" w:hAnsi="Book Antiqua" w:cs="Book Antiqua"/>
          <w:color w:val="000000"/>
        </w:rPr>
        <w:t xml:space="preserve"> R</w:t>
      </w:r>
      <w:r>
        <w:rPr>
          <w:rFonts w:ascii="Book Antiqua" w:eastAsia="Book Antiqua" w:hAnsi="Book Antiqua" w:cs="Book Antiqua"/>
          <w:color w:val="000000"/>
        </w:rPr>
        <w:t>) evaluated the risk of bias independently using the Risk of Bias 2</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Disagreements between the two reviewers were resolved by discussion, and when this failed, a third reviewer acted as an arbiter (</w:t>
      </w:r>
      <w:r w:rsidR="00B652BA" w:rsidRPr="00B652BA">
        <w:rPr>
          <w:rFonts w:ascii="Book Antiqua" w:eastAsia="Book Antiqua" w:hAnsi="Book Antiqua" w:cs="Book Antiqua"/>
          <w:color w:val="000000"/>
        </w:rPr>
        <w:t>Watanabe</w:t>
      </w:r>
      <w:r w:rsidR="00B652BA">
        <w:rPr>
          <w:rFonts w:ascii="Book Antiqua" w:eastAsia="Book Antiqua" w:hAnsi="Book Antiqua" w:cs="Book Antiqua"/>
          <w:color w:val="000000"/>
        </w:rPr>
        <w:t xml:space="preserve"> J</w:t>
      </w:r>
      <w:r>
        <w:rPr>
          <w:rFonts w:ascii="Book Antiqua" w:eastAsia="Book Antiqua" w:hAnsi="Book Antiqua" w:cs="Book Antiqua"/>
          <w:color w:val="000000"/>
        </w:rPr>
        <w:t>).</w:t>
      </w:r>
    </w:p>
    <w:p w14:paraId="704C1100" w14:textId="77777777" w:rsidR="00A77B3E" w:rsidRDefault="00A77B3E">
      <w:pPr>
        <w:spacing w:line="360" w:lineRule="auto"/>
        <w:ind w:hanging="10"/>
        <w:jc w:val="both"/>
      </w:pPr>
    </w:p>
    <w:p w14:paraId="313522A3" w14:textId="04C42B50" w:rsidR="00A77B3E" w:rsidRPr="004E7197" w:rsidRDefault="00EF2FE4">
      <w:pPr>
        <w:spacing w:line="360" w:lineRule="auto"/>
        <w:ind w:hanging="10"/>
        <w:jc w:val="both"/>
        <w:rPr>
          <w:b/>
          <w:bCs/>
        </w:rPr>
      </w:pPr>
      <w:r w:rsidRPr="004E7197">
        <w:rPr>
          <w:rFonts w:ascii="Book Antiqua" w:eastAsia="Book Antiqua" w:hAnsi="Book Antiqua" w:cs="Book Antiqua"/>
          <w:b/>
          <w:bCs/>
          <w:i/>
          <w:iCs/>
          <w:color w:val="000000"/>
        </w:rPr>
        <w:t>Statistical analysis</w:t>
      </w:r>
    </w:p>
    <w:p w14:paraId="5E7EA7F2" w14:textId="049468FF" w:rsidR="00A77B3E" w:rsidRDefault="00EF2FE4">
      <w:pPr>
        <w:spacing w:line="360" w:lineRule="auto"/>
        <w:ind w:hanging="10"/>
        <w:jc w:val="both"/>
      </w:pPr>
      <w:r>
        <w:rPr>
          <w:rFonts w:ascii="Book Antiqua" w:eastAsia="Book Antiqua" w:hAnsi="Book Antiqua" w:cs="Book Antiqua"/>
          <w:color w:val="000000"/>
        </w:rPr>
        <w:lastRenderedPageBreak/>
        <w:t xml:space="preserve">We pooled the relative risk ratios (RRs) and 95% confidence intervals (CIs) for the following binary variables: </w:t>
      </w:r>
      <w:proofErr w:type="spellStart"/>
      <w:r w:rsidR="00A73ADE">
        <w:rPr>
          <w:rFonts w:ascii="Book Antiqua" w:eastAsia="Book Antiqua" w:hAnsi="Book Antiqua" w:cs="Book Antiqua"/>
          <w:color w:val="000000"/>
        </w:rPr>
        <w:t>C</w:t>
      </w:r>
      <w:r>
        <w:rPr>
          <w:rFonts w:ascii="Book Antiqua" w:eastAsia="Book Antiqua" w:hAnsi="Book Antiqua" w:cs="Book Antiqua"/>
          <w:color w:val="000000"/>
        </w:rPr>
        <w:t>annulation</w:t>
      </w:r>
      <w:proofErr w:type="spellEnd"/>
      <w:r>
        <w:rPr>
          <w:rFonts w:ascii="Book Antiqua" w:eastAsia="Book Antiqua" w:hAnsi="Book Antiqua" w:cs="Book Antiqua"/>
          <w:color w:val="000000"/>
        </w:rPr>
        <w:t xml:space="preserve"> success, RAS, and RAO. We pooled the mean differences and the 95%CIs for the following continuous variables: </w:t>
      </w:r>
      <w:r w:rsidR="00A73ADE">
        <w:rPr>
          <w:rFonts w:ascii="Book Antiqua" w:eastAsia="Book Antiqua" w:hAnsi="Book Antiqua" w:cs="Book Antiqua"/>
          <w:color w:val="000000"/>
        </w:rPr>
        <w:t>M</w:t>
      </w:r>
      <w:r>
        <w:rPr>
          <w:rFonts w:ascii="Book Antiqua" w:eastAsia="Book Antiqua" w:hAnsi="Book Antiqua" w:cs="Book Antiqua"/>
          <w:color w:val="000000"/>
        </w:rPr>
        <w:t>ean time for</w:t>
      </w:r>
      <w:r w:rsidR="004E7197">
        <w:rPr>
          <w:rFonts w:ascii="Book Antiqua" w:eastAsia="Book Antiqua" w:hAnsi="Book Antiqua" w:cs="Book Antiqua"/>
          <w:color w:val="000000"/>
        </w:rPr>
        <w:t xml:space="preserve"> </w:t>
      </w:r>
      <w:r>
        <w:rPr>
          <w:rFonts w:ascii="Book Antiqua" w:eastAsia="Book Antiqua" w:hAnsi="Book Antiqua" w:cs="Book Antiqua"/>
          <w:color w:val="000000"/>
        </w:rPr>
        <w:t xml:space="preserve">hemostasis. An intention-to-treat analysis was performed for all dichotomous data (to the extent that was possible). For continuous data, missing data were not imputed based on the recommendation of the Cochrane </w:t>
      </w:r>
      <w:proofErr w:type="gramStart"/>
      <w:r>
        <w:rPr>
          <w:rFonts w:ascii="Book Antiqua" w:eastAsia="Book Antiqua" w:hAnsi="Book Antiqua" w:cs="Book Antiqua"/>
          <w:color w:val="000000"/>
        </w:rPr>
        <w:t>handbook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 meta-analysis was performed using the available data in the original study. The Review Manager </w:t>
      </w:r>
      <w:proofErr w:type="gramStart"/>
      <w:r>
        <w:rPr>
          <w:rFonts w:ascii="Book Antiqua" w:eastAsia="Book Antiqua" w:hAnsi="Book Antiqua" w:cs="Book Antiqua"/>
          <w:color w:val="000000"/>
        </w:rPr>
        <w:t>software</w:t>
      </w:r>
      <w:proofErr w:type="gramEnd"/>
      <w:r>
        <w:rPr>
          <w:rFonts w:ascii="Book Antiqua" w:eastAsia="Book Antiqua" w:hAnsi="Book Antiqua" w:cs="Book Antiqua"/>
          <w:color w:val="000000"/>
        </w:rPr>
        <w:t xml:space="preserve"> program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5.4.1) was used to perform the meta-analysis. A random-effects model was used. The statistical heterogeneity was evaluated by a visual inspection of forest plots and calculation of the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sidRPr="004E7197">
        <w:rPr>
          <w:rFonts w:ascii="Book Antiqua" w:eastAsia="Book Antiqua" w:hAnsi="Book Antiqua" w:cs="Book Antiqua"/>
          <w:color w:val="000000"/>
          <w:szCs w:val="30"/>
        </w:rPr>
        <w:t xml:space="preserve"> </w:t>
      </w:r>
      <w:r>
        <w:rPr>
          <w:rFonts w:ascii="Book Antiqua" w:eastAsia="Book Antiqua" w:hAnsi="Book Antiqua" w:cs="Book Antiqua"/>
          <w:color w:val="000000"/>
        </w:rPr>
        <w:t>statistic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values of 0</w:t>
      </w:r>
      <w:r w:rsidR="004E7197">
        <w:rPr>
          <w:rFonts w:ascii="Book Antiqua" w:eastAsia="Book Antiqua" w:hAnsi="Book Antiqua" w:cs="Book Antiqua"/>
          <w:color w:val="000000"/>
        </w:rPr>
        <w:t>%-</w:t>
      </w:r>
      <w:r>
        <w:rPr>
          <w:rFonts w:ascii="Book Antiqua" w:eastAsia="Book Antiqua" w:hAnsi="Book Antiqua" w:cs="Book Antiqua"/>
          <w:color w:val="000000"/>
        </w:rPr>
        <w:t xml:space="preserve">40%: </w:t>
      </w:r>
      <w:r w:rsidR="00A73ADE">
        <w:rPr>
          <w:rFonts w:ascii="Book Antiqua" w:eastAsia="Book Antiqua" w:hAnsi="Book Antiqua" w:cs="Book Antiqua"/>
          <w:color w:val="000000"/>
        </w:rPr>
        <w:t>M</w:t>
      </w:r>
      <w:r>
        <w:rPr>
          <w:rFonts w:ascii="Book Antiqua" w:eastAsia="Book Antiqua" w:hAnsi="Book Antiqua" w:cs="Book Antiqua"/>
          <w:color w:val="000000"/>
        </w:rPr>
        <w:t>ight not be important; 30</w:t>
      </w:r>
      <w:r w:rsidR="004E7197">
        <w:rPr>
          <w:rFonts w:ascii="Book Antiqua" w:eastAsia="Book Antiqua" w:hAnsi="Book Antiqua" w:cs="Book Antiqua"/>
          <w:color w:val="000000"/>
        </w:rPr>
        <w:t>%-</w:t>
      </w:r>
      <w:r>
        <w:rPr>
          <w:rFonts w:ascii="Book Antiqua" w:eastAsia="Book Antiqua" w:hAnsi="Book Antiqua" w:cs="Book Antiqua"/>
          <w:color w:val="000000"/>
        </w:rPr>
        <w:t xml:space="preserve">60%: </w:t>
      </w:r>
      <w:r w:rsidR="00A73ADE">
        <w:rPr>
          <w:rFonts w:ascii="Book Antiqua" w:eastAsia="Book Antiqua" w:hAnsi="Book Antiqua" w:cs="Book Antiqua"/>
          <w:color w:val="000000"/>
        </w:rPr>
        <w:t>M</w:t>
      </w:r>
      <w:r>
        <w:rPr>
          <w:rFonts w:ascii="Book Antiqua" w:eastAsia="Book Antiqua" w:hAnsi="Book Antiqua" w:cs="Book Antiqua"/>
          <w:color w:val="000000"/>
        </w:rPr>
        <w:t>ay represent moderate heterogeneity; 50</w:t>
      </w:r>
      <w:r w:rsidR="004E7197">
        <w:rPr>
          <w:rFonts w:ascii="Book Antiqua" w:eastAsia="Book Antiqua" w:hAnsi="Book Antiqua" w:cs="Book Antiqua"/>
          <w:color w:val="000000"/>
        </w:rPr>
        <w:t>%-</w:t>
      </w:r>
      <w:r>
        <w:rPr>
          <w:rFonts w:ascii="Book Antiqua" w:eastAsia="Book Antiqua" w:hAnsi="Book Antiqua" w:cs="Book Antiqua"/>
          <w:color w:val="000000"/>
        </w:rPr>
        <w:t xml:space="preserve">90%: </w:t>
      </w:r>
      <w:r w:rsidR="00A73ADE">
        <w:rPr>
          <w:rFonts w:ascii="Book Antiqua" w:eastAsia="Book Antiqua" w:hAnsi="Book Antiqua" w:cs="Book Antiqua"/>
          <w:color w:val="000000"/>
        </w:rPr>
        <w:t>M</w:t>
      </w:r>
      <w:r>
        <w:rPr>
          <w:rFonts w:ascii="Book Antiqua" w:eastAsia="Book Antiqua" w:hAnsi="Book Antiqua" w:cs="Book Antiqua"/>
          <w:color w:val="000000"/>
        </w:rPr>
        <w:t>ay represent substantial heterogeneity; 75</w:t>
      </w:r>
      <w:r w:rsidR="004E7197">
        <w:rPr>
          <w:rFonts w:ascii="Book Antiqua" w:eastAsia="Book Antiqua" w:hAnsi="Book Antiqua" w:cs="Book Antiqua"/>
          <w:color w:val="000000"/>
        </w:rPr>
        <w:t>%-</w:t>
      </w:r>
      <w:r>
        <w:rPr>
          <w:rFonts w:ascii="Book Antiqua" w:eastAsia="Book Antiqua" w:hAnsi="Book Antiqua" w:cs="Book Antiqua"/>
          <w:color w:val="000000"/>
        </w:rPr>
        <w:t xml:space="preserve">100%: </w:t>
      </w:r>
      <w:r w:rsidR="00A73ADE">
        <w:rPr>
          <w:rFonts w:ascii="Book Antiqua" w:eastAsia="Book Antiqua" w:hAnsi="Book Antiqua" w:cs="Book Antiqua"/>
          <w:color w:val="000000"/>
        </w:rPr>
        <w:t>M</w:t>
      </w:r>
      <w:r>
        <w:rPr>
          <w:rFonts w:ascii="Book Antiqua" w:eastAsia="Book Antiqua" w:hAnsi="Book Antiqua" w:cs="Book Antiqua"/>
          <w:color w:val="000000"/>
        </w:rPr>
        <w:t>ay represent considerable heterogeneity</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When there was substantial heterogeneity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sidRPr="004E7197">
        <w:rPr>
          <w:rFonts w:ascii="Book Antiqua" w:eastAsia="Book Antiqua" w:hAnsi="Book Antiqua" w:cs="Book Antiqua"/>
          <w:color w:val="000000"/>
          <w:szCs w:val="30"/>
        </w:rPr>
        <w:t xml:space="preserve"> </w:t>
      </w:r>
      <w:r>
        <w:rPr>
          <w:rFonts w:ascii="Book Antiqua" w:eastAsia="Book Antiqua" w:hAnsi="Book Antiqua" w:cs="Book Antiqua"/>
          <w:color w:val="000000"/>
        </w:rPr>
        <w:t>&gt; 50%), the reason for heterogeneity was assessed. The Cochrane chi-squared test (</w:t>
      </w:r>
      <w:r w:rsidRPr="004E7197">
        <w:rPr>
          <w:rFonts w:ascii="Book Antiqua" w:eastAsia="Book Antiqua" w:hAnsi="Book Antiqua" w:cs="Book Antiqua"/>
          <w:i/>
          <w:iCs/>
          <w:color w:val="000000"/>
        </w:rPr>
        <w:t>Q</w:t>
      </w:r>
      <w:r>
        <w:rPr>
          <w:rFonts w:ascii="Book Antiqua" w:eastAsia="Book Antiqua" w:hAnsi="Book Antiqua" w:cs="Book Antiqua"/>
          <w:color w:val="000000"/>
        </w:rPr>
        <w:t xml:space="preserve">-test) was performed for the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statistic, and </w:t>
      </w:r>
      <w:r w:rsidRPr="004E7197">
        <w:rPr>
          <w:rFonts w:ascii="Book Antiqua" w:eastAsia="Book Antiqua" w:hAnsi="Book Antiqua" w:cs="Book Antiqua"/>
          <w:i/>
          <w:iCs/>
          <w:color w:val="000000"/>
        </w:rPr>
        <w:t>P</w:t>
      </w:r>
      <w:r>
        <w:rPr>
          <w:rFonts w:ascii="Book Antiqua" w:eastAsia="Book Antiqua" w:hAnsi="Book Antiqua" w:cs="Book Antiqua"/>
          <w:color w:val="000000"/>
        </w:rPr>
        <w:t xml:space="preserve"> values of &lt;</w:t>
      </w:r>
      <w:r w:rsidR="004E7197">
        <w:rPr>
          <w:rFonts w:ascii="Book Antiqua" w:eastAsia="Book Antiqua" w:hAnsi="Book Antiqua" w:cs="Book Antiqua"/>
          <w:color w:val="000000"/>
        </w:rPr>
        <w:t xml:space="preserve"> </w:t>
      </w:r>
      <w:r>
        <w:rPr>
          <w:rFonts w:ascii="Book Antiqua" w:eastAsia="Book Antiqua" w:hAnsi="Book Antiqua" w:cs="Book Antiqua"/>
          <w:color w:val="000000"/>
        </w:rPr>
        <w:t>0.10 were considered statistically significant. A funnel plot was not created and the Egger test was not performed because &lt;</w:t>
      </w:r>
      <w:r w:rsidR="004E7197">
        <w:rPr>
          <w:rFonts w:ascii="Book Antiqua" w:eastAsia="Book Antiqua" w:hAnsi="Book Antiqua" w:cs="Book Antiqua"/>
          <w:color w:val="000000"/>
        </w:rPr>
        <w:t xml:space="preserve"> </w:t>
      </w:r>
      <w:r>
        <w:rPr>
          <w:rFonts w:ascii="Book Antiqua" w:eastAsia="Book Antiqua" w:hAnsi="Book Antiqua" w:cs="Book Antiqua"/>
          <w:color w:val="000000"/>
        </w:rPr>
        <w:t xml:space="preserve">10 trials were included in our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following subgroup analyses of the primary outcomes were performed when sufficient data were available: </w:t>
      </w:r>
      <w:r w:rsidR="00A73ADE">
        <w:rPr>
          <w:rFonts w:ascii="Book Antiqua" w:eastAsia="Book Antiqua" w:hAnsi="Book Antiqua" w:cs="Book Antiqua"/>
          <w:color w:val="000000"/>
        </w:rPr>
        <w:t>F</w:t>
      </w:r>
      <w:r>
        <w:rPr>
          <w:rFonts w:ascii="Book Antiqua" w:eastAsia="Book Antiqua" w:hAnsi="Book Antiqua" w:cs="Book Antiqua"/>
          <w:color w:val="000000"/>
        </w:rPr>
        <w:t>or participants, the young- to middle-age group (&lt;</w:t>
      </w:r>
      <w:r w:rsidR="004E7197">
        <w:rPr>
          <w:rFonts w:ascii="Book Antiqua" w:eastAsia="Book Antiqua" w:hAnsi="Book Antiqua" w:cs="Book Antiqua"/>
          <w:color w:val="000000"/>
        </w:rPr>
        <w:t xml:space="preserve"> </w:t>
      </w:r>
      <w:r>
        <w:rPr>
          <w:rFonts w:ascii="Book Antiqua" w:eastAsia="Book Antiqua" w:hAnsi="Book Antiqua" w:cs="Book Antiqua"/>
          <w:color w:val="000000"/>
        </w:rPr>
        <w:t xml:space="preserve">65 years of age)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the elderly group (≥</w:t>
      </w:r>
      <w:r w:rsidR="004E7197">
        <w:rPr>
          <w:rFonts w:ascii="Book Antiqua" w:eastAsia="Book Antiqua" w:hAnsi="Book Antiqua" w:cs="Book Antiqua"/>
          <w:color w:val="000000"/>
        </w:rPr>
        <w:t xml:space="preserve"> </w:t>
      </w:r>
      <w:r>
        <w:rPr>
          <w:rFonts w:ascii="Book Antiqua" w:eastAsia="Book Antiqua" w:hAnsi="Book Antiqua" w:cs="Book Antiqua"/>
          <w:color w:val="000000"/>
        </w:rPr>
        <w:t xml:space="preserve">65 years of age) and for intervention, right-side approach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left-side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and diagnostic CA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PCI. For the sensitivity analyses of the primary outcomes, studies using imputed statistics were excluded and participants were only included if they completed the study and their data were complete.</w:t>
      </w:r>
    </w:p>
    <w:p w14:paraId="3BFDDBDC" w14:textId="77777777" w:rsidR="00A77B3E" w:rsidRDefault="00A77B3E">
      <w:pPr>
        <w:spacing w:line="360" w:lineRule="auto"/>
        <w:ind w:hanging="10"/>
        <w:jc w:val="both"/>
      </w:pPr>
    </w:p>
    <w:p w14:paraId="14E864CF" w14:textId="77777777" w:rsidR="00A77B3E" w:rsidRDefault="00EF2FE4">
      <w:pPr>
        <w:spacing w:line="360" w:lineRule="auto"/>
        <w:jc w:val="both"/>
      </w:pPr>
      <w:r>
        <w:rPr>
          <w:rFonts w:ascii="Book Antiqua" w:eastAsia="Book Antiqua" w:hAnsi="Book Antiqua" w:cs="Book Antiqua"/>
          <w:b/>
          <w:caps/>
          <w:color w:val="000000"/>
          <w:u w:val="single"/>
        </w:rPr>
        <w:t>RESULTS</w:t>
      </w:r>
    </w:p>
    <w:p w14:paraId="32702387" w14:textId="1405D6C7" w:rsidR="00A77B3E" w:rsidRPr="004E7197" w:rsidRDefault="00EF2FE4">
      <w:pPr>
        <w:spacing w:line="360" w:lineRule="auto"/>
        <w:ind w:hanging="10"/>
        <w:jc w:val="both"/>
        <w:rPr>
          <w:b/>
          <w:bCs/>
        </w:rPr>
      </w:pPr>
      <w:r w:rsidRPr="004E7197">
        <w:rPr>
          <w:rFonts w:ascii="Book Antiqua" w:eastAsia="Book Antiqua" w:hAnsi="Book Antiqua" w:cs="Book Antiqua"/>
          <w:b/>
          <w:bCs/>
          <w:i/>
          <w:iCs/>
          <w:color w:val="000000"/>
        </w:rPr>
        <w:t>Study selection</w:t>
      </w:r>
    </w:p>
    <w:p w14:paraId="130FD314" w14:textId="61EF1474" w:rsidR="00A77B3E" w:rsidRDefault="00EF2FE4">
      <w:pPr>
        <w:spacing w:line="360" w:lineRule="auto"/>
        <w:ind w:hanging="10"/>
        <w:jc w:val="both"/>
      </w:pPr>
      <w:r>
        <w:rPr>
          <w:rFonts w:ascii="Book Antiqua" w:eastAsia="Book Antiqua" w:hAnsi="Book Antiqua" w:cs="Book Antiqua"/>
          <w:color w:val="000000"/>
        </w:rPr>
        <w:t xml:space="preserve">Figure 1 shows the flow of the study selection of studies comparing the DRA </w:t>
      </w:r>
      <w:proofErr w:type="spellStart"/>
      <w:r w:rsidRPr="004E7197">
        <w:rPr>
          <w:rFonts w:ascii="Book Antiqua" w:eastAsia="Book Antiqua" w:hAnsi="Book Antiqua" w:cs="Book Antiqua"/>
          <w:i/>
          <w:iCs/>
          <w:color w:val="000000"/>
        </w:rPr>
        <w:t>vs</w:t>
      </w:r>
      <w:proofErr w:type="spellEnd"/>
      <w:r w:rsidR="004E7197">
        <w:rPr>
          <w:rFonts w:ascii="Book Antiqua" w:eastAsia="Book Antiqua" w:hAnsi="Book Antiqua" w:cs="Book Antiqua"/>
          <w:color w:val="000000"/>
        </w:rPr>
        <w:t xml:space="preserve"> </w:t>
      </w:r>
      <w:r>
        <w:rPr>
          <w:rFonts w:ascii="Book Antiqua" w:eastAsia="Book Antiqua" w:hAnsi="Book Antiqua" w:cs="Book Antiqua"/>
          <w:color w:val="000000"/>
        </w:rPr>
        <w:t xml:space="preserve">RA for cardiac catheterization. We identified a total 752 records (MEDLINE 63 records, EMBASE 150 records, CENTRAL 36 records, ClinicalTrials.gov 132 records, and ICTRP </w:t>
      </w:r>
      <w:r>
        <w:rPr>
          <w:rFonts w:ascii="Book Antiqua" w:eastAsia="Book Antiqua" w:hAnsi="Book Antiqua" w:cs="Book Antiqua"/>
          <w:color w:val="000000"/>
        </w:rPr>
        <w:lastRenderedPageBreak/>
        <w:t xml:space="preserve">371 records) published prior to December 7, 2020. After the initial screening, 16 trials met the inclusion criteria. Among these trials, we identified </w:t>
      </w:r>
      <w:r w:rsidR="00A73ADE">
        <w:rPr>
          <w:rFonts w:ascii="Book Antiqua" w:eastAsia="Book Antiqua" w:hAnsi="Book Antiqua" w:cs="Book Antiqua"/>
          <w:color w:val="000000"/>
        </w:rPr>
        <w:t>eight</w:t>
      </w:r>
      <w:r>
        <w:rPr>
          <w:rFonts w:ascii="Book Antiqua" w:eastAsia="Book Antiqua" w:hAnsi="Book Antiqua" w:cs="Book Antiqua"/>
          <w:color w:val="000000"/>
        </w:rPr>
        <w:t xml:space="preserve"> ongoing trials (NCT03611725, NCT03986151, NCT04171570, NCT04194606, NCT04211584, NCT04232488, NCT04318990, KCT0004537), </w:t>
      </w:r>
      <w:r w:rsidR="00A73ADE">
        <w:rPr>
          <w:rFonts w:ascii="Book Antiqua" w:eastAsia="Book Antiqua" w:hAnsi="Book Antiqua" w:cs="Book Antiqua"/>
          <w:color w:val="000000"/>
        </w:rPr>
        <w:t>five</w:t>
      </w:r>
      <w:r>
        <w:rPr>
          <w:rFonts w:ascii="Book Antiqua" w:eastAsia="Book Antiqua" w:hAnsi="Book Antiqua" w:cs="Book Antiqua"/>
          <w:color w:val="000000"/>
        </w:rPr>
        <w:t xml:space="preserve"> protocols without results (NCT03373565, NCT04001764, NCT04023838, NCT04125992, NCT04238026), and </w:t>
      </w:r>
      <w:r w:rsidR="00A73ADE">
        <w:rPr>
          <w:rFonts w:ascii="Book Antiqua" w:eastAsia="Book Antiqua" w:hAnsi="Book Antiqua" w:cs="Book Antiqua"/>
          <w:color w:val="000000"/>
        </w:rPr>
        <w:t>three</w:t>
      </w:r>
      <w:r>
        <w:rPr>
          <w:rFonts w:ascii="Book Antiqua" w:eastAsia="Book Antiqua" w:hAnsi="Book Antiqua" w:cs="Book Antiqua"/>
          <w:color w:val="000000"/>
        </w:rPr>
        <w:t xml:space="preserve"> clinical trials.</w:t>
      </w:r>
    </w:p>
    <w:p w14:paraId="6121625B" w14:textId="2C4994E8" w:rsidR="00A77B3E" w:rsidRDefault="00EF2FE4" w:rsidP="004E7197">
      <w:pPr>
        <w:spacing w:line="360" w:lineRule="auto"/>
        <w:ind w:firstLineChars="100" w:firstLine="240"/>
        <w:jc w:val="both"/>
      </w:pPr>
      <w:r>
        <w:rPr>
          <w:rFonts w:ascii="Book Antiqua" w:eastAsia="Book Antiqua" w:hAnsi="Book Antiqua" w:cs="Book Antiqua"/>
          <w:color w:val="000000"/>
        </w:rPr>
        <w:t xml:space="preserve">Table 1 summarizes the characteristics of eligible studies. Three studies included 519 </w:t>
      </w:r>
      <w:proofErr w:type="gramStart"/>
      <w:r>
        <w:rPr>
          <w:rFonts w:ascii="Book Antiqua" w:eastAsia="Book Antiqua" w:hAnsi="Book Antiqua" w:cs="Book Antiqua"/>
          <w:color w:val="000000"/>
        </w:rPr>
        <w:t>participants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16,25,26]</w:t>
      </w:r>
      <w:r>
        <w:rPr>
          <w:rFonts w:ascii="Book Antiqua" w:eastAsia="Book Antiqua" w:hAnsi="Book Antiqua" w:cs="Book Antiqua"/>
          <w:color w:val="000000"/>
        </w:rPr>
        <w:t xml:space="preserve">. Table 2 and </w:t>
      </w:r>
      <w:r w:rsidR="00C32CDB" w:rsidRPr="00C32CDB">
        <w:rPr>
          <w:rFonts w:ascii="Book Antiqua" w:eastAsia="Book Antiqua" w:hAnsi="Book Antiqua" w:cs="Book Antiqua"/>
          <w:color w:val="000000"/>
        </w:rPr>
        <w:t>Supplementary</w:t>
      </w:r>
      <w:r w:rsidR="00C32CDB">
        <w:rPr>
          <w:rFonts w:ascii="Book Antiqua" w:eastAsia="Book Antiqua" w:hAnsi="Book Antiqua" w:cs="Book Antiqua"/>
          <w:color w:val="000000"/>
        </w:rPr>
        <w:t xml:space="preserve"> Tables </w:t>
      </w:r>
      <w:r w:rsidR="00680097">
        <w:rPr>
          <w:rFonts w:ascii="Book Antiqua" w:eastAsia="Book Antiqua" w:hAnsi="Book Antiqua" w:cs="Book Antiqua"/>
          <w:color w:val="000000"/>
        </w:rPr>
        <w:t>1</w:t>
      </w:r>
      <w:r>
        <w:rPr>
          <w:rFonts w:ascii="Book Antiqua" w:eastAsia="Book Antiqua" w:hAnsi="Book Antiqua" w:cs="Book Antiqua"/>
          <w:color w:val="000000"/>
        </w:rPr>
        <w:t>-</w:t>
      </w:r>
      <w:r w:rsidR="00680097">
        <w:rPr>
          <w:rFonts w:ascii="Book Antiqua" w:eastAsia="Book Antiqua" w:hAnsi="Book Antiqua" w:cs="Book Antiqua"/>
          <w:color w:val="000000"/>
        </w:rPr>
        <w:t>4</w:t>
      </w:r>
      <w:r>
        <w:rPr>
          <w:rFonts w:ascii="Book Antiqua" w:eastAsia="Book Antiqua" w:hAnsi="Book Antiqua" w:cs="Book Antiqua"/>
          <w:color w:val="000000"/>
        </w:rPr>
        <w:t xml:space="preserve"> show the risk of bias in each study. The overall risk of bias for the successful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rate was similar in the three studies.</w:t>
      </w:r>
    </w:p>
    <w:p w14:paraId="58C730D2" w14:textId="77777777" w:rsidR="00A77B3E" w:rsidRDefault="00A77B3E" w:rsidP="004E7197">
      <w:pPr>
        <w:spacing w:line="360" w:lineRule="auto"/>
        <w:jc w:val="both"/>
      </w:pPr>
    </w:p>
    <w:p w14:paraId="6CA8DA7A" w14:textId="5BB741C5" w:rsidR="00A77B3E" w:rsidRDefault="00EF2FE4">
      <w:pPr>
        <w:spacing w:line="360" w:lineRule="auto"/>
        <w:ind w:hanging="10"/>
        <w:jc w:val="both"/>
      </w:pPr>
      <w:r>
        <w:rPr>
          <w:rFonts w:ascii="Book Antiqua" w:eastAsia="Book Antiqua" w:hAnsi="Book Antiqua" w:cs="Book Antiqua"/>
          <w:b/>
          <w:bCs/>
          <w:i/>
          <w:iCs/>
          <w:color w:val="000000"/>
        </w:rPr>
        <w:t>Primary outcomes</w:t>
      </w:r>
    </w:p>
    <w:p w14:paraId="38AAC453" w14:textId="1819E993" w:rsidR="00A77B3E" w:rsidRDefault="00EF2FE4">
      <w:pPr>
        <w:spacing w:line="360" w:lineRule="auto"/>
        <w:ind w:hanging="10"/>
        <w:jc w:val="both"/>
        <w:rPr>
          <w:rFonts w:ascii="Book Antiqua" w:eastAsia="Book Antiqua" w:hAnsi="Book Antiqua" w:cs="Book Antiqua"/>
          <w:color w:val="000000"/>
        </w:rPr>
      </w:pPr>
      <w:r w:rsidRPr="004E7197">
        <w:rPr>
          <w:rFonts w:ascii="Book Antiqua" w:eastAsia="Book Antiqua" w:hAnsi="Book Antiqua" w:cs="Book Antiqua"/>
          <w:b/>
          <w:bCs/>
          <w:color w:val="000000"/>
        </w:rPr>
        <w:t xml:space="preserve">Successful </w:t>
      </w:r>
      <w:proofErr w:type="spellStart"/>
      <w:r w:rsidRPr="004E7197">
        <w:rPr>
          <w:rFonts w:ascii="Book Antiqua" w:eastAsia="Book Antiqua" w:hAnsi="Book Antiqua" w:cs="Book Antiqua"/>
          <w:b/>
          <w:bCs/>
          <w:color w:val="000000"/>
        </w:rPr>
        <w:t>cannulation</w:t>
      </w:r>
      <w:proofErr w:type="spellEnd"/>
      <w:r w:rsidRPr="004E7197">
        <w:rPr>
          <w:rFonts w:ascii="Book Antiqua" w:eastAsia="Book Antiqua" w:hAnsi="Book Antiqua" w:cs="Book Antiqua"/>
          <w:b/>
          <w:bCs/>
          <w:color w:val="000000"/>
        </w:rPr>
        <w:t xml:space="preserve"> rate</w:t>
      </w:r>
      <w:r w:rsidR="004E7197">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Three studies were eligible for the evaluation of the successful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16,25,26]</w:t>
      </w:r>
      <w:r>
        <w:rPr>
          <w:rFonts w:ascii="Book Antiqua" w:eastAsia="Book Antiqua" w:hAnsi="Book Antiqua" w:cs="Book Antiqua"/>
          <w:color w:val="000000"/>
        </w:rPr>
        <w:t>. In one study, the operators were specialists</w:t>
      </w:r>
      <w:r w:rsidR="00A73ADE">
        <w:rPr>
          <w:rFonts w:ascii="Book Antiqua" w:eastAsia="Book Antiqua" w:hAnsi="Book Antiqua" w:cs="Book Antiqua"/>
          <w:color w:val="000000"/>
        </w:rPr>
        <w:t>,</w:t>
      </w:r>
      <w:r>
        <w:rPr>
          <w:rFonts w:ascii="Book Antiqua" w:eastAsia="Book Antiqua" w:hAnsi="Book Antiqua" w:cs="Book Antiqua"/>
          <w:color w:val="000000"/>
        </w:rPr>
        <w:t xml:space="preserve"> and in the other two studies, the operators’ skills were unknown. The DRA resulted in little to no difference in the successful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rate in comparison to the RA (RR 0.90, 95%CI</w:t>
      </w:r>
      <w:r w:rsidR="004E7197">
        <w:rPr>
          <w:rFonts w:ascii="Book Antiqua" w:eastAsia="Book Antiqua" w:hAnsi="Book Antiqua" w:cs="Book Antiqua"/>
          <w:color w:val="000000"/>
        </w:rPr>
        <w:t>:</w:t>
      </w:r>
      <w:r>
        <w:rPr>
          <w:rFonts w:ascii="Book Antiqua" w:eastAsia="Book Antiqua" w:hAnsi="Book Antiqua" w:cs="Book Antiqua"/>
          <w:color w:val="000000"/>
        </w:rPr>
        <w:t xml:space="preserve"> 0.72</w:t>
      </w:r>
      <w:r w:rsidR="004E7197">
        <w:rPr>
          <w:rFonts w:ascii="Book Antiqua" w:eastAsia="Book Antiqua" w:hAnsi="Book Antiqua" w:cs="Book Antiqua"/>
          <w:color w:val="000000"/>
        </w:rPr>
        <w:t>-</w:t>
      </w:r>
      <w:r>
        <w:rPr>
          <w:rFonts w:ascii="Book Antiqua" w:eastAsia="Book Antiqua" w:hAnsi="Book Antiqua" w:cs="Book Antiqua"/>
          <w:color w:val="000000"/>
        </w:rPr>
        <w:t xml:space="preserve">1.13;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93%) </w:t>
      </w:r>
      <w:proofErr w:type="gramStart"/>
      <w:r>
        <w:rPr>
          <w:rFonts w:ascii="Book Antiqua" w:eastAsia="Book Antiqua" w:hAnsi="Book Antiqua" w:cs="Book Antiqua"/>
          <w:color w:val="000000"/>
        </w:rPr>
        <w:t>(Figure 2A).</w:t>
      </w:r>
      <w:proofErr w:type="gramEnd"/>
    </w:p>
    <w:p w14:paraId="796C5BBF" w14:textId="77777777" w:rsidR="004E7197" w:rsidRDefault="004E7197">
      <w:pPr>
        <w:spacing w:line="360" w:lineRule="auto"/>
        <w:ind w:hanging="10"/>
        <w:jc w:val="both"/>
      </w:pPr>
    </w:p>
    <w:p w14:paraId="014DE775" w14:textId="24E1EBE4" w:rsidR="00A77B3E" w:rsidRDefault="00EF2FE4">
      <w:pPr>
        <w:spacing w:line="360" w:lineRule="auto"/>
        <w:ind w:hanging="10"/>
        <w:jc w:val="both"/>
        <w:rPr>
          <w:rFonts w:ascii="Book Antiqua" w:eastAsia="Book Antiqua" w:hAnsi="Book Antiqua" w:cs="Book Antiqua"/>
          <w:color w:val="000000"/>
        </w:rPr>
      </w:pPr>
      <w:r w:rsidRPr="004E7197">
        <w:rPr>
          <w:rFonts w:ascii="Book Antiqua" w:eastAsia="Book Antiqua" w:hAnsi="Book Antiqua" w:cs="Book Antiqua"/>
          <w:b/>
          <w:bCs/>
          <w:color w:val="000000"/>
        </w:rPr>
        <w:t xml:space="preserve">Incidence of </w:t>
      </w:r>
      <w:r w:rsidR="00B652BA" w:rsidRPr="004E7197">
        <w:rPr>
          <w:rFonts w:ascii="Book Antiqua" w:eastAsia="Book Antiqua" w:hAnsi="Book Antiqua" w:cs="Book Antiqua"/>
          <w:b/>
          <w:bCs/>
          <w:color w:val="000000"/>
        </w:rPr>
        <w:t>RAS</w:t>
      </w:r>
      <w:r w:rsidR="004E7197">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incidence of RAS was measured in two of three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16,25]</w:t>
      </w:r>
      <w:r>
        <w:rPr>
          <w:rFonts w:ascii="Book Antiqua" w:eastAsia="Book Antiqua" w:hAnsi="Book Antiqua" w:cs="Book Antiqua"/>
          <w:color w:val="000000"/>
        </w:rPr>
        <w:t xml:space="preserve">. The two studies used verapamil and nitrate,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16,25]</w:t>
      </w:r>
      <w:r>
        <w:rPr>
          <w:rFonts w:ascii="Book Antiqua" w:eastAsia="Book Antiqua" w:hAnsi="Book Antiqua" w:cs="Book Antiqua"/>
          <w:color w:val="000000"/>
        </w:rPr>
        <w:t>. The DRA did not reduce the incidence of RAS (RR 0.43, 95%CI</w:t>
      </w:r>
      <w:r w:rsidR="004E7197">
        <w:rPr>
          <w:rFonts w:ascii="Book Antiqua" w:eastAsia="Book Antiqua" w:hAnsi="Book Antiqua" w:cs="Book Antiqua"/>
          <w:color w:val="000000"/>
        </w:rPr>
        <w:t>:</w:t>
      </w:r>
      <w:r>
        <w:rPr>
          <w:rFonts w:ascii="Book Antiqua" w:eastAsia="Book Antiqua" w:hAnsi="Book Antiqua" w:cs="Book Antiqua"/>
          <w:color w:val="000000"/>
        </w:rPr>
        <w:t xml:space="preserve"> 0.08</w:t>
      </w:r>
      <w:r w:rsidR="004E7197">
        <w:rPr>
          <w:rFonts w:ascii="Book Antiqua" w:eastAsia="Book Antiqua" w:hAnsi="Book Antiqua" w:cs="Book Antiqua"/>
          <w:color w:val="000000"/>
        </w:rPr>
        <w:t>-</w:t>
      </w:r>
      <w:r>
        <w:rPr>
          <w:rFonts w:ascii="Book Antiqua" w:eastAsia="Book Antiqua" w:hAnsi="Book Antiqua" w:cs="Book Antiqua"/>
          <w:color w:val="000000"/>
        </w:rPr>
        <w:t xml:space="preserve">2.49;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29%) </w:t>
      </w:r>
      <w:proofErr w:type="gramStart"/>
      <w:r>
        <w:rPr>
          <w:rFonts w:ascii="Book Antiqua" w:eastAsia="Book Antiqua" w:hAnsi="Book Antiqua" w:cs="Book Antiqua"/>
          <w:color w:val="000000"/>
        </w:rPr>
        <w:t>(Figure 2B).</w:t>
      </w:r>
      <w:proofErr w:type="gramEnd"/>
    </w:p>
    <w:p w14:paraId="0A23592E" w14:textId="77777777" w:rsidR="004E7197" w:rsidRDefault="004E7197">
      <w:pPr>
        <w:spacing w:line="360" w:lineRule="auto"/>
        <w:ind w:hanging="10"/>
        <w:jc w:val="both"/>
      </w:pPr>
    </w:p>
    <w:p w14:paraId="752C664A" w14:textId="77777777" w:rsidR="004E7197" w:rsidRDefault="00EF2FE4" w:rsidP="004E7197">
      <w:pPr>
        <w:spacing w:line="360" w:lineRule="auto"/>
        <w:ind w:hanging="10"/>
        <w:jc w:val="both"/>
      </w:pPr>
      <w:r w:rsidRPr="004E7197">
        <w:rPr>
          <w:rFonts w:ascii="Book Antiqua" w:eastAsia="Book Antiqua" w:hAnsi="Book Antiqua" w:cs="Book Antiqua"/>
          <w:b/>
          <w:bCs/>
          <w:color w:val="000000"/>
        </w:rPr>
        <w:t xml:space="preserve">Incidence rate of </w:t>
      </w:r>
      <w:r w:rsidR="00B652BA" w:rsidRPr="004E7197">
        <w:rPr>
          <w:rFonts w:ascii="Book Antiqua" w:eastAsia="Book Antiqua" w:hAnsi="Book Antiqua" w:cs="Book Antiqua"/>
          <w:b/>
          <w:bCs/>
          <w:color w:val="000000"/>
        </w:rPr>
        <w:t>RAO</w:t>
      </w:r>
      <w:r w:rsidR="004E7197">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Two of the three studies were eligible for the evaluation of incidence of </w:t>
      </w:r>
      <w:proofErr w:type="gramStart"/>
      <w:r>
        <w:rPr>
          <w:rFonts w:ascii="Book Antiqua" w:eastAsia="Book Antiqua" w:hAnsi="Book Antiqua" w:cs="Book Antiqua"/>
          <w:color w:val="000000"/>
        </w:rPr>
        <w:t>RAO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The DRA did not reduce the incidence of RAO (RR 0.48, 95%CI</w:t>
      </w:r>
      <w:r w:rsidR="004E7197">
        <w:rPr>
          <w:rFonts w:ascii="Book Antiqua" w:eastAsia="Book Antiqua" w:hAnsi="Book Antiqua" w:cs="Book Antiqua"/>
          <w:color w:val="000000"/>
        </w:rPr>
        <w:t>:</w:t>
      </w:r>
      <w:r>
        <w:rPr>
          <w:rFonts w:ascii="Book Antiqua" w:eastAsia="Book Antiqua" w:hAnsi="Book Antiqua" w:cs="Book Antiqua"/>
          <w:color w:val="000000"/>
        </w:rPr>
        <w:t xml:space="preserve"> 0.18</w:t>
      </w:r>
      <w:r w:rsidR="004E7197">
        <w:rPr>
          <w:rFonts w:ascii="Book Antiqua" w:eastAsia="Book Antiqua" w:hAnsi="Book Antiqua" w:cs="Book Antiqua"/>
          <w:color w:val="000000"/>
        </w:rPr>
        <w:t>-</w:t>
      </w:r>
      <w:r>
        <w:rPr>
          <w:rFonts w:ascii="Book Antiqua" w:eastAsia="Book Antiqua" w:hAnsi="Book Antiqua" w:cs="Book Antiqua"/>
          <w:color w:val="000000"/>
        </w:rPr>
        <w:t xml:space="preserve">1.29;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0%) </w:t>
      </w:r>
      <w:proofErr w:type="gramStart"/>
      <w:r>
        <w:rPr>
          <w:rFonts w:ascii="Book Antiqua" w:eastAsia="Book Antiqua" w:hAnsi="Book Antiqua" w:cs="Book Antiqua"/>
          <w:color w:val="000000"/>
        </w:rPr>
        <w:t>(Figure 2C).</w:t>
      </w:r>
      <w:proofErr w:type="gramEnd"/>
    </w:p>
    <w:p w14:paraId="447D1F88" w14:textId="041D5AAE" w:rsidR="00A77B3E" w:rsidRDefault="00EF2FE4" w:rsidP="004E7197">
      <w:pPr>
        <w:spacing w:line="360" w:lineRule="auto"/>
        <w:ind w:firstLineChars="50" w:firstLine="120"/>
        <w:jc w:val="both"/>
      </w:pPr>
      <w:r>
        <w:rPr>
          <w:rFonts w:ascii="Book Antiqua" w:eastAsia="Book Antiqua" w:hAnsi="Book Antiqua" w:cs="Book Antiqua"/>
          <w:color w:val="000000"/>
        </w:rPr>
        <w:t xml:space="preserve">We could not perform a pre-specified subgroup analysis or sensitivity analyses for the successful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rate, the incidence of RAS, or the incidence of RAO.</w:t>
      </w:r>
    </w:p>
    <w:p w14:paraId="0F2F6BBE" w14:textId="77777777" w:rsidR="00A77B3E" w:rsidRDefault="00A77B3E">
      <w:pPr>
        <w:spacing w:line="360" w:lineRule="auto"/>
        <w:ind w:hanging="10"/>
        <w:jc w:val="both"/>
      </w:pPr>
    </w:p>
    <w:p w14:paraId="29450881" w14:textId="77777777" w:rsidR="00A77B3E" w:rsidRDefault="00EF2FE4">
      <w:pPr>
        <w:spacing w:line="360" w:lineRule="auto"/>
        <w:ind w:hanging="10"/>
        <w:jc w:val="both"/>
      </w:pPr>
      <w:r>
        <w:rPr>
          <w:rFonts w:ascii="Book Antiqua" w:eastAsia="Book Antiqua" w:hAnsi="Book Antiqua" w:cs="Book Antiqua"/>
          <w:b/>
          <w:bCs/>
          <w:i/>
          <w:iCs/>
          <w:color w:val="000000"/>
        </w:rPr>
        <w:t>Secondary outcomes</w:t>
      </w:r>
    </w:p>
    <w:p w14:paraId="100788C0" w14:textId="656753C3" w:rsidR="00A77B3E" w:rsidRDefault="00EF2FE4">
      <w:pPr>
        <w:spacing w:line="360" w:lineRule="auto"/>
        <w:ind w:hanging="10"/>
        <w:jc w:val="both"/>
        <w:rPr>
          <w:rFonts w:ascii="Book Antiqua" w:eastAsia="Book Antiqua" w:hAnsi="Book Antiqua" w:cs="Book Antiqua"/>
          <w:color w:val="000000"/>
        </w:rPr>
      </w:pPr>
      <w:r w:rsidRPr="004E7197">
        <w:rPr>
          <w:rFonts w:ascii="Book Antiqua" w:eastAsia="Book Antiqua" w:hAnsi="Book Antiqua" w:cs="Book Antiqua"/>
          <w:b/>
          <w:bCs/>
          <w:color w:val="000000"/>
        </w:rPr>
        <w:lastRenderedPageBreak/>
        <w:t>Mean number of punctures</w:t>
      </w:r>
      <w:r w:rsidR="004E7197">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We included one RCT for the evaluation of mean number of </w:t>
      </w:r>
      <w:proofErr w:type="gramStart"/>
      <w:r>
        <w:rPr>
          <w:rFonts w:ascii="Book Antiqua" w:eastAsia="Book Antiqua" w:hAnsi="Book Antiqua" w:cs="Book Antiqua"/>
          <w:color w:val="000000"/>
        </w:rPr>
        <w:t>punctures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In the study, the mean number of punctures per patient was 2.4 with the DRA and 1.6 with the RA.</w:t>
      </w:r>
    </w:p>
    <w:p w14:paraId="48054EE2" w14:textId="77777777" w:rsidR="004E7197" w:rsidRDefault="004E7197">
      <w:pPr>
        <w:spacing w:line="360" w:lineRule="auto"/>
        <w:ind w:hanging="10"/>
        <w:jc w:val="both"/>
      </w:pPr>
    </w:p>
    <w:p w14:paraId="40318B70" w14:textId="7675D4BE" w:rsidR="00A77B3E" w:rsidRDefault="00EF2FE4">
      <w:pPr>
        <w:spacing w:line="360" w:lineRule="auto"/>
        <w:ind w:hanging="10"/>
        <w:jc w:val="both"/>
      </w:pPr>
      <w:r w:rsidRPr="004E7197">
        <w:rPr>
          <w:rFonts w:ascii="Book Antiqua" w:eastAsia="Book Antiqua" w:hAnsi="Book Antiqua" w:cs="Book Antiqua"/>
          <w:b/>
          <w:bCs/>
          <w:color w:val="000000"/>
        </w:rPr>
        <w:t>Mean time for hemostasis</w:t>
      </w:r>
      <w:r w:rsidR="004E7197">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Two of the three studies were eligible for the evaluation of the mean time for </w:t>
      </w:r>
      <w:proofErr w:type="gramStart"/>
      <w:r>
        <w:rPr>
          <w:rFonts w:ascii="Book Antiqua" w:eastAsia="Book Antiqua" w:hAnsi="Book Antiqua" w:cs="Book Antiqua"/>
          <w:color w:val="000000"/>
        </w:rPr>
        <w:t>hemostasis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16,26]</w:t>
      </w:r>
      <w:r>
        <w:rPr>
          <w:rFonts w:ascii="Book Antiqua" w:eastAsia="Book Antiqua" w:hAnsi="Book Antiqua" w:cs="Book Antiqua"/>
          <w:color w:val="000000"/>
        </w:rPr>
        <w:t xml:space="preserve">. In one study, hemostasis was performed only by manual compression without using a </w:t>
      </w:r>
      <w:proofErr w:type="gramStart"/>
      <w:r>
        <w:rPr>
          <w:rFonts w:ascii="Book Antiqua" w:eastAsia="Book Antiqua" w:hAnsi="Book Antiqua" w:cs="Book Antiqua"/>
          <w:color w:val="000000"/>
        </w:rPr>
        <w:t>device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and in the other study, it was unclear whether a device was used</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 DRA reduced the mean time for hemostasis in comparison to the RA (</w:t>
      </w:r>
      <w:r w:rsidR="004E7197">
        <w:rPr>
          <w:rFonts w:ascii="Book Antiqua" w:eastAsia="Book Antiqua" w:hAnsi="Book Antiqua" w:cs="Book Antiqua"/>
          <w:color w:val="000000"/>
        </w:rPr>
        <w:t>mean difference</w:t>
      </w:r>
      <w:r>
        <w:rPr>
          <w:rFonts w:ascii="Book Antiqua" w:eastAsia="Book Antiqua" w:hAnsi="Book Antiqua" w:cs="Book Antiqua"/>
          <w:color w:val="000000"/>
        </w:rPr>
        <w:t xml:space="preserve"> -6.64, 95%CI</w:t>
      </w:r>
      <w:r w:rsidR="004E7197">
        <w:rPr>
          <w:rFonts w:ascii="Book Antiqua" w:eastAsia="Book Antiqua" w:hAnsi="Book Antiqua" w:cs="Book Antiqua"/>
          <w:color w:val="000000"/>
        </w:rPr>
        <w:t>:</w:t>
      </w:r>
      <w:r>
        <w:rPr>
          <w:rFonts w:ascii="Book Antiqua" w:eastAsia="Book Antiqua" w:hAnsi="Book Antiqua" w:cs="Book Antiqua"/>
          <w:color w:val="000000"/>
        </w:rPr>
        <w:t xml:space="preserve"> -10.37 </w:t>
      </w:r>
      <w:r w:rsidR="00680097">
        <w:rPr>
          <w:rFonts w:ascii="Book Antiqua" w:eastAsia="Book Antiqua" w:hAnsi="Book Antiqua" w:cs="Book Antiqua"/>
          <w:color w:val="000000"/>
        </w:rPr>
        <w:t>to</w:t>
      </w:r>
      <w:r>
        <w:rPr>
          <w:rFonts w:ascii="Book Antiqua" w:eastAsia="Book Antiqua" w:hAnsi="Book Antiqua" w:cs="Book Antiqua"/>
          <w:color w:val="000000"/>
        </w:rPr>
        <w:t xml:space="preserve"> -2.90; </w:t>
      </w:r>
      <w:r w:rsidRPr="004E7197">
        <w:rPr>
          <w:rFonts w:ascii="Book Antiqua" w:eastAsia="Book Antiqua" w:hAnsi="Book Antiqua" w:cs="Book Antiqua"/>
          <w:i/>
          <w:iCs/>
          <w:color w:val="000000"/>
        </w:rPr>
        <w:t>I</w:t>
      </w:r>
      <w:r w:rsidRPr="004E7197">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88%) </w:t>
      </w:r>
      <w:proofErr w:type="gramStart"/>
      <w:r>
        <w:rPr>
          <w:rFonts w:ascii="Book Antiqua" w:eastAsia="Book Antiqua" w:hAnsi="Book Antiqua" w:cs="Book Antiqua"/>
          <w:color w:val="000000"/>
        </w:rPr>
        <w:t>(Figure 3).</w:t>
      </w:r>
      <w:proofErr w:type="gramEnd"/>
    </w:p>
    <w:p w14:paraId="47BF263F" w14:textId="77777777" w:rsidR="00A77B3E" w:rsidRDefault="00A77B3E">
      <w:pPr>
        <w:spacing w:line="360" w:lineRule="auto"/>
        <w:ind w:hanging="10"/>
        <w:jc w:val="both"/>
      </w:pPr>
    </w:p>
    <w:p w14:paraId="0B2B2192" w14:textId="77777777" w:rsidR="00A77B3E" w:rsidRPr="004E7197" w:rsidRDefault="00EF2FE4">
      <w:pPr>
        <w:spacing w:line="360" w:lineRule="auto"/>
        <w:ind w:hanging="10"/>
        <w:jc w:val="both"/>
        <w:rPr>
          <w:i/>
          <w:iCs/>
        </w:rPr>
      </w:pPr>
      <w:r w:rsidRPr="004E7197">
        <w:rPr>
          <w:rFonts w:ascii="Book Antiqua" w:eastAsia="Book Antiqua" w:hAnsi="Book Antiqua" w:cs="Book Antiqua"/>
          <w:b/>
          <w:bCs/>
          <w:i/>
          <w:iCs/>
          <w:color w:val="000000"/>
        </w:rPr>
        <w:t>Certainty of evidence</w:t>
      </w:r>
    </w:p>
    <w:p w14:paraId="10B399FC" w14:textId="77777777" w:rsidR="00A77B3E" w:rsidRDefault="00EF2FE4">
      <w:pPr>
        <w:spacing w:line="360" w:lineRule="auto"/>
        <w:ind w:hanging="10"/>
        <w:jc w:val="both"/>
      </w:pPr>
      <w:r>
        <w:rPr>
          <w:rFonts w:ascii="Book Antiqua" w:eastAsia="Book Antiqua" w:hAnsi="Book Antiqua" w:cs="Book Antiqua"/>
          <w:color w:val="000000"/>
        </w:rPr>
        <w:t xml:space="preserve">The certainty of the evidence was low for the successful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rate because of inconsistency due to substantial heterogeneity and imprecision due to the small sample size. The certainty of evidence was low for RAS, RAO, and the mean number of punctures because of imprecision due to small sample size and the small number of participants. The certainty of the evidence was very low for the mean time for hemostasis because of substantial heterogeneity, imprecision, and a high risk of bias (Table 3).</w:t>
      </w:r>
    </w:p>
    <w:p w14:paraId="55271803" w14:textId="77777777" w:rsidR="00A77B3E" w:rsidRDefault="00A77B3E">
      <w:pPr>
        <w:spacing w:line="360" w:lineRule="auto"/>
        <w:ind w:hanging="10"/>
        <w:jc w:val="both"/>
      </w:pPr>
    </w:p>
    <w:p w14:paraId="57D0FF29" w14:textId="77777777" w:rsidR="00A77B3E" w:rsidRDefault="00EF2FE4">
      <w:pPr>
        <w:spacing w:line="360" w:lineRule="auto"/>
        <w:jc w:val="both"/>
      </w:pPr>
      <w:r>
        <w:rPr>
          <w:rFonts w:ascii="Book Antiqua" w:eastAsia="Book Antiqua" w:hAnsi="Book Antiqua" w:cs="Book Antiqua"/>
          <w:b/>
          <w:caps/>
          <w:color w:val="000000"/>
          <w:u w:val="single"/>
        </w:rPr>
        <w:t>DISCUSSION</w:t>
      </w:r>
    </w:p>
    <w:p w14:paraId="07D99A18" w14:textId="77777777" w:rsidR="00A77B3E" w:rsidRDefault="00EF2FE4">
      <w:pPr>
        <w:spacing w:line="360" w:lineRule="auto"/>
        <w:ind w:hanging="10"/>
        <w:jc w:val="both"/>
      </w:pPr>
      <w:r>
        <w:rPr>
          <w:rFonts w:ascii="Book Antiqua" w:eastAsia="Book Antiqua" w:hAnsi="Book Antiqua" w:cs="Book Antiqua"/>
          <w:color w:val="000000"/>
        </w:rPr>
        <w:t xml:space="preserve">In the present review, the rate of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failure with the DRA was suggested to be similar to that with the RA. Furthermore, the DRA might reduce the incidence of RAS and RAO in comparison to the RA. Additionally, the DRA had a shorter hemostasis time. These findings indicate the safe clinical practice analyses of the DRA to guide cardiac catheterization procedures.</w:t>
      </w:r>
    </w:p>
    <w:p w14:paraId="41F94829" w14:textId="2BF0A239" w:rsidR="00A77B3E" w:rsidRDefault="00EF2FE4" w:rsidP="004E7197">
      <w:pPr>
        <w:spacing w:line="360" w:lineRule="auto"/>
        <w:ind w:firstLineChars="100" w:firstLine="240"/>
        <w:jc w:val="both"/>
      </w:pPr>
      <w:r>
        <w:rPr>
          <w:rFonts w:ascii="Book Antiqua" w:eastAsia="Book Antiqua" w:hAnsi="Book Antiqua" w:cs="Book Antiqua"/>
          <w:color w:val="000000"/>
        </w:rPr>
        <w:t xml:space="preserve">The puncture of the distal radial artery has some caveats because of anatomical features such as the superficial position of the artery and the bone basement. The puncture site in the DRA is either the distal radial artery of the anatomic snuffbox or the more distal radial artery, which is located on the vertex of the angle between the tendon </w:t>
      </w:r>
      <w:r>
        <w:rPr>
          <w:rFonts w:ascii="Book Antiqua" w:eastAsia="Book Antiqua" w:hAnsi="Book Antiqua" w:cs="Book Antiqua"/>
          <w:color w:val="000000"/>
        </w:rPr>
        <w:lastRenderedPageBreak/>
        <w:t xml:space="preserve">of the extensor </w:t>
      </w:r>
      <w:proofErr w:type="spellStart"/>
      <w:r>
        <w:rPr>
          <w:rFonts w:ascii="Book Antiqua" w:eastAsia="Book Antiqua" w:hAnsi="Book Antiqua" w:cs="Book Antiqua"/>
          <w:color w:val="000000"/>
        </w:rPr>
        <w:t>pollicis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longus</w:t>
      </w:r>
      <w:proofErr w:type="spellEnd"/>
      <w:r>
        <w:rPr>
          <w:rFonts w:ascii="Book Antiqua" w:eastAsia="Book Antiqua" w:hAnsi="Book Antiqua" w:cs="Book Antiqua"/>
          <w:color w:val="000000"/>
        </w:rPr>
        <w:t xml:space="preserve"> and the second metacarpal </w:t>
      </w:r>
      <w:proofErr w:type="gramStart"/>
      <w:r>
        <w:rPr>
          <w:rFonts w:ascii="Book Antiqua" w:eastAsia="Book Antiqua" w:hAnsi="Book Antiqua" w:cs="Book Antiqua"/>
          <w:color w:val="000000"/>
        </w:rPr>
        <w:t>bone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Some studies showed that the diameter of distal radial artery was smaller and might have the increased tortuosity and angulations in comparison to forearm radial </w:t>
      </w:r>
      <w:proofErr w:type="gramStart"/>
      <w:r>
        <w:rPr>
          <w:rFonts w:ascii="Book Antiqua" w:eastAsia="Book Antiqua" w:hAnsi="Book Antiqua" w:cs="Book Antiqua"/>
          <w:color w:val="000000"/>
        </w:rPr>
        <w:t>artery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25,27,28]</w:t>
      </w:r>
      <w:r>
        <w:rPr>
          <w:rFonts w:ascii="Book Antiqua" w:eastAsia="Book Antiqua" w:hAnsi="Book Antiqua" w:cs="Book Antiqua"/>
          <w:color w:val="000000"/>
        </w:rPr>
        <w:t xml:space="preserve">. However, considering the similar results of successful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rates and puncture counts for DRA and RA arms in our review, these anatomical factors might have little effect on the efficacy of the procedure.</w:t>
      </w:r>
    </w:p>
    <w:p w14:paraId="135224A3" w14:textId="0DA2B3E8" w:rsidR="00A77B3E" w:rsidRDefault="00EF2FE4" w:rsidP="004E7197">
      <w:pPr>
        <w:spacing w:line="360" w:lineRule="auto"/>
        <w:ind w:firstLineChars="100" w:firstLine="240"/>
        <w:jc w:val="both"/>
      </w:pPr>
      <w:r>
        <w:rPr>
          <w:rFonts w:ascii="Book Antiqua" w:eastAsia="Book Antiqua" w:hAnsi="Book Antiqua" w:cs="Book Antiqua"/>
          <w:color w:val="000000"/>
        </w:rPr>
        <w:t xml:space="preserve">RAS is one of the most frequent complications in cardiac </w:t>
      </w:r>
      <w:proofErr w:type="gramStart"/>
      <w:r>
        <w:rPr>
          <w:rFonts w:ascii="Book Antiqua" w:eastAsia="Book Antiqua" w:hAnsi="Book Antiqua" w:cs="Book Antiqua"/>
          <w:color w:val="000000"/>
        </w:rPr>
        <w:t>catheterization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and can be caused by mechanical stimulation by guide wires or catheters and increasing catecholamine levels, which are induced by pain and discomfort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previous systematic reviews, additional drugs, such as local anesthetics and </w:t>
      </w:r>
      <w:proofErr w:type="spellStart"/>
      <w:r>
        <w:rPr>
          <w:rFonts w:ascii="Book Antiqua" w:eastAsia="Book Antiqua" w:hAnsi="Book Antiqua" w:cs="Book Antiqua"/>
          <w:color w:val="000000"/>
        </w:rPr>
        <w:t>vasodilatory</w:t>
      </w:r>
      <w:proofErr w:type="spellEnd"/>
      <w:r>
        <w:rPr>
          <w:rFonts w:ascii="Book Antiqua" w:eastAsia="Book Antiqua" w:hAnsi="Book Antiqua" w:cs="Book Antiqua"/>
          <w:color w:val="000000"/>
        </w:rPr>
        <w:t xml:space="preserve"> medications</w:t>
      </w:r>
      <w:r w:rsidR="00116AEB">
        <w:rPr>
          <w:rFonts w:ascii="Book Antiqua" w:eastAsia="Book Antiqua" w:hAnsi="Book Antiqua" w:cs="Book Antiqua"/>
          <w:color w:val="000000"/>
        </w:rPr>
        <w:t>,</w:t>
      </w:r>
      <w:r>
        <w:rPr>
          <w:rFonts w:ascii="Book Antiqua" w:eastAsia="Book Antiqua" w:hAnsi="Book Antiqua" w:cs="Book Antiqua"/>
          <w:color w:val="000000"/>
        </w:rPr>
        <w:t xml:space="preserve"> reduced </w:t>
      </w:r>
      <w:proofErr w:type="gramStart"/>
      <w:r>
        <w:rPr>
          <w:rFonts w:ascii="Book Antiqua" w:eastAsia="Book Antiqua" w:hAnsi="Book Antiqua" w:cs="Book Antiqua"/>
          <w:color w:val="000000"/>
        </w:rPr>
        <w:t>RAS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In the present review, the DRA arm was likely to reduce the incidence of RAS, despite the use of additional medications. Although the detailed mechanism remains unknown, a previous study reported that the DRA might be associated with more advantages in terms of patient satisfaction and the analgesic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16,33]</w:t>
      </w:r>
      <w:r>
        <w:rPr>
          <w:rFonts w:ascii="Book Antiqua" w:eastAsia="Book Antiqua" w:hAnsi="Book Antiqua" w:cs="Book Antiqua"/>
          <w:color w:val="000000"/>
        </w:rPr>
        <w:t>.</w:t>
      </w:r>
    </w:p>
    <w:p w14:paraId="51544F97" w14:textId="498C36C1" w:rsidR="00A77B3E" w:rsidRDefault="00EF2FE4" w:rsidP="004E7197">
      <w:pPr>
        <w:spacing w:line="360" w:lineRule="auto"/>
        <w:ind w:firstLineChars="100" w:firstLine="240"/>
        <w:jc w:val="both"/>
      </w:pPr>
      <w:r>
        <w:rPr>
          <w:rFonts w:ascii="Book Antiqua" w:eastAsia="Book Antiqua" w:hAnsi="Book Antiqua" w:cs="Book Antiqua"/>
          <w:color w:val="000000"/>
        </w:rPr>
        <w:t xml:space="preserve">RAO is relatively common, with an incidence ranging from 0.6% to 2.2%; it occurs through the inflammation and endothelial dysfunction of the radial </w:t>
      </w:r>
      <w:proofErr w:type="gramStart"/>
      <w:r>
        <w:rPr>
          <w:rFonts w:ascii="Book Antiqua" w:eastAsia="Book Antiqua" w:hAnsi="Book Antiqua" w:cs="Book Antiqua"/>
          <w:color w:val="000000"/>
        </w:rPr>
        <w:t>artery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Regarding possible explanations for the lower incidence of RAO in the DRA arm, the first possibility seemed to be the anatomical features of the distal radial artery. The </w:t>
      </w:r>
      <w:proofErr w:type="spellStart"/>
      <w:r>
        <w:rPr>
          <w:rFonts w:ascii="Book Antiqua" w:eastAsia="Book Antiqua" w:hAnsi="Book Antiqua" w:cs="Book Antiqua"/>
          <w:color w:val="000000"/>
        </w:rPr>
        <w:t>antegrade</w:t>
      </w:r>
      <w:proofErr w:type="spellEnd"/>
      <w:r>
        <w:rPr>
          <w:rFonts w:ascii="Book Antiqua" w:eastAsia="Book Antiqua" w:hAnsi="Book Antiqua" w:cs="Book Antiqua"/>
          <w:color w:val="000000"/>
        </w:rPr>
        <w:t xml:space="preserve"> flow through the superficial palmar arch can be maintained during compression of the distal radial artery, resulting in a low risk of retrograde thrombus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second possibility was the shorter duration of hemostasis with the </w:t>
      </w:r>
      <w:proofErr w:type="gramStart"/>
      <w:r>
        <w:rPr>
          <w:rFonts w:ascii="Book Antiqua" w:eastAsia="Book Antiqua" w:hAnsi="Book Antiqua" w:cs="Book Antiqua"/>
          <w:color w:val="000000"/>
        </w:rPr>
        <w:t>DRA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which appeared to be related to the structure of the </w:t>
      </w:r>
      <w:r w:rsidR="00A73ADE">
        <w:rPr>
          <w:rFonts w:ascii="Book Antiqua" w:eastAsia="Book Antiqua" w:hAnsi="Book Antiqua" w:cs="Book Antiqua"/>
          <w:color w:val="000000"/>
        </w:rPr>
        <w:t xml:space="preserve">anatomic snuffbox </w:t>
      </w:r>
      <w:r>
        <w:rPr>
          <w:rFonts w:ascii="Book Antiqua" w:eastAsia="Book Antiqua" w:hAnsi="Book Antiqua" w:cs="Book Antiqua"/>
          <w:color w:val="000000"/>
        </w:rPr>
        <w:t>with a bony basement surrounded by tendons.</w:t>
      </w:r>
    </w:p>
    <w:p w14:paraId="2A7E2D8C" w14:textId="34522DE7" w:rsidR="00A77B3E" w:rsidRDefault="00EF2FE4" w:rsidP="004E7197">
      <w:pPr>
        <w:spacing w:line="360" w:lineRule="auto"/>
        <w:ind w:firstLineChars="100" w:firstLine="240"/>
        <w:jc w:val="both"/>
      </w:pPr>
      <w:r>
        <w:rPr>
          <w:rFonts w:ascii="Book Antiqua" w:eastAsia="Book Antiqua" w:hAnsi="Book Antiqua" w:cs="Book Antiqua"/>
          <w:color w:val="000000"/>
        </w:rPr>
        <w:t xml:space="preserve">The mean number of punctures in the DRA could be mostly comparable to that in the RA. The operators were mainly specialists in the study setting; however, in the clinical setting, the DRA is associated with a learning curve because it involves the puncture of small and weak </w:t>
      </w:r>
      <w:proofErr w:type="gramStart"/>
      <w:r>
        <w:rPr>
          <w:rFonts w:ascii="Book Antiqua" w:eastAsia="Book Antiqua" w:hAnsi="Book Antiqua" w:cs="Book Antiqua"/>
          <w:color w:val="000000"/>
        </w:rPr>
        <w:t>arteries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Ultrasound is useful for increasing the rate of successful puncture and for reducing adverse events. The measurement of the diameter of the </w:t>
      </w:r>
      <w:r>
        <w:rPr>
          <w:rFonts w:ascii="Book Antiqua" w:eastAsia="Book Antiqua" w:hAnsi="Book Antiqua" w:cs="Book Antiqua"/>
          <w:color w:val="000000"/>
        </w:rPr>
        <w:lastRenderedPageBreak/>
        <w:t xml:space="preserve">distal radial artery helps to select a suitable sheath, leading to reduced damage of the endothelium and reduced development of RAS and </w:t>
      </w:r>
      <w:proofErr w:type="gramStart"/>
      <w:r>
        <w:rPr>
          <w:rFonts w:ascii="Book Antiqua" w:eastAsia="Book Antiqua" w:hAnsi="Book Antiqua" w:cs="Book Antiqua"/>
          <w:color w:val="000000"/>
        </w:rPr>
        <w:t>RAO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 use of ultrasound may alter the results of similar studies in the future. Research is needed to evaluate the usefulness of ultrasound in the DRA.</w:t>
      </w:r>
    </w:p>
    <w:p w14:paraId="45A61798" w14:textId="38F8002B" w:rsidR="00A77B3E" w:rsidRDefault="00EF2FE4" w:rsidP="004E7197">
      <w:pPr>
        <w:spacing w:line="360" w:lineRule="auto"/>
        <w:ind w:firstLineChars="100" w:firstLine="240"/>
        <w:jc w:val="both"/>
      </w:pPr>
      <w:r>
        <w:rPr>
          <w:rFonts w:ascii="Book Antiqua" w:eastAsia="Book Antiqua" w:hAnsi="Book Antiqua" w:cs="Book Antiqua"/>
          <w:color w:val="000000"/>
        </w:rPr>
        <w:t xml:space="preserve">The shorter time of hemostasis in the DRA, as found in the present review, is a useful aspect of this approach for the prevention of vascular damage. Due to the anatomical features of the distal radial artery, the DRA can reduce the hemostasis time. A new compression hemostasis device for the puncture site of the distal radial artery was also developed, and the safety and efficacy of the device were </w:t>
      </w:r>
      <w:proofErr w:type="gramStart"/>
      <w:r>
        <w:rPr>
          <w:rFonts w:ascii="Book Antiqua" w:eastAsia="Book Antiqua" w:hAnsi="Book Antiqua" w:cs="Book Antiqua"/>
          <w:color w:val="000000"/>
        </w:rPr>
        <w:t>validated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Mechanical compression is more convenient and require</w:t>
      </w:r>
      <w:r w:rsidR="005907C5">
        <w:rPr>
          <w:rFonts w:ascii="Book Antiqua" w:eastAsia="Book Antiqua" w:hAnsi="Book Antiqua" w:cs="Book Antiqua"/>
          <w:color w:val="000000"/>
        </w:rPr>
        <w:t>s</w:t>
      </w:r>
      <w:r>
        <w:rPr>
          <w:rFonts w:ascii="Book Antiqua" w:eastAsia="Book Antiqua" w:hAnsi="Book Antiqua" w:cs="Book Antiqua"/>
          <w:color w:val="000000"/>
        </w:rPr>
        <w:t xml:space="preserve"> </w:t>
      </w:r>
      <w:r w:rsidR="00116AEB">
        <w:rPr>
          <w:rFonts w:ascii="Book Antiqua" w:eastAsia="Book Antiqua" w:hAnsi="Book Antiqua" w:cs="Book Antiqua"/>
          <w:color w:val="000000"/>
        </w:rPr>
        <w:t>fewer</w:t>
      </w:r>
      <w:r>
        <w:rPr>
          <w:rFonts w:ascii="Book Antiqua" w:eastAsia="Book Antiqua" w:hAnsi="Book Antiqua" w:cs="Book Antiqua"/>
          <w:color w:val="000000"/>
        </w:rPr>
        <w:t xml:space="preserve"> human resources in comparison to manual </w:t>
      </w:r>
      <w:proofErr w:type="gramStart"/>
      <w:r>
        <w:rPr>
          <w:rFonts w:ascii="Book Antiqua" w:eastAsia="Book Antiqua" w:hAnsi="Book Antiqua" w:cs="Book Antiqua"/>
          <w:color w:val="000000"/>
        </w:rPr>
        <w:t>compression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In the present review, hemostasis was performed by manual compression. Further research is needed to evaluate the DRA using mechanical compression hemostasis.</w:t>
      </w:r>
    </w:p>
    <w:p w14:paraId="0FE403DB" w14:textId="4FB7D600" w:rsidR="00A77B3E" w:rsidRDefault="00EF2FE4" w:rsidP="004E7197">
      <w:pPr>
        <w:spacing w:line="360" w:lineRule="auto"/>
        <w:ind w:firstLineChars="100" w:firstLine="240"/>
        <w:jc w:val="both"/>
      </w:pPr>
      <w:r>
        <w:rPr>
          <w:rFonts w:ascii="Book Antiqua" w:eastAsia="Book Antiqua" w:hAnsi="Book Antiqua" w:cs="Book Antiqua"/>
          <w:color w:val="000000"/>
        </w:rPr>
        <w:t>The present review had some limitations. First, our review included a relatively small number of studies. Second, various definitions may have been applied for RAS, RAO, and hemostasis, because the protocols were not described. To improve the quality of evidence and draw convincing conclusions, it will be necessary to perform large cohort studies with standard protocols.</w:t>
      </w:r>
    </w:p>
    <w:p w14:paraId="39748FAC" w14:textId="77777777" w:rsidR="00A77B3E" w:rsidRDefault="00A77B3E" w:rsidP="004E7197">
      <w:pPr>
        <w:spacing w:line="360" w:lineRule="auto"/>
        <w:jc w:val="both"/>
      </w:pPr>
    </w:p>
    <w:p w14:paraId="47B88C48" w14:textId="77777777" w:rsidR="00A77B3E" w:rsidRDefault="00EF2FE4">
      <w:pPr>
        <w:spacing w:line="360" w:lineRule="auto"/>
        <w:jc w:val="both"/>
      </w:pPr>
      <w:r>
        <w:rPr>
          <w:rFonts w:ascii="Book Antiqua" w:eastAsia="Book Antiqua" w:hAnsi="Book Antiqua" w:cs="Book Antiqua"/>
          <w:b/>
          <w:caps/>
          <w:color w:val="000000"/>
          <w:u w:val="single"/>
        </w:rPr>
        <w:t>CONCLUSION</w:t>
      </w:r>
    </w:p>
    <w:p w14:paraId="0DEA74FC" w14:textId="77777777" w:rsidR="00A77B3E" w:rsidRDefault="00EF2FE4">
      <w:pPr>
        <w:spacing w:line="360" w:lineRule="auto"/>
        <w:ind w:hanging="10"/>
        <w:jc w:val="both"/>
      </w:pPr>
      <w:r>
        <w:rPr>
          <w:rFonts w:ascii="Book Antiqua" w:eastAsia="Book Antiqua" w:hAnsi="Book Antiqua" w:cs="Book Antiqua"/>
          <w:color w:val="000000"/>
        </w:rPr>
        <w:t>This first systematic review and meta-analysis to compare clinical data using the DRA and RA indicated that the DRA would be safer than the RA, with comparable procedure rates. Given the limited data, accumulating more knowledge by further research, including studies with standard protocols, is required to establish clinical practice using the DRA.</w:t>
      </w:r>
    </w:p>
    <w:p w14:paraId="76969E51" w14:textId="77777777" w:rsidR="00A77B3E" w:rsidRDefault="00A77B3E">
      <w:pPr>
        <w:spacing w:line="360" w:lineRule="auto"/>
        <w:ind w:hanging="10"/>
        <w:jc w:val="both"/>
      </w:pPr>
    </w:p>
    <w:p w14:paraId="0B44812A" w14:textId="77777777" w:rsidR="00A77B3E" w:rsidRDefault="00EF2FE4">
      <w:pPr>
        <w:spacing w:line="360" w:lineRule="auto"/>
        <w:jc w:val="both"/>
      </w:pPr>
      <w:r>
        <w:rPr>
          <w:rFonts w:ascii="Book Antiqua" w:eastAsia="Book Antiqua" w:hAnsi="Book Antiqua" w:cs="Book Antiqua"/>
          <w:b/>
          <w:caps/>
          <w:color w:val="000000"/>
          <w:u w:val="single"/>
        </w:rPr>
        <w:t>ARTICLE HIGHLIGHTS</w:t>
      </w:r>
    </w:p>
    <w:p w14:paraId="5E1BE5EC" w14:textId="77777777" w:rsidR="00A77B3E" w:rsidRDefault="00EF2FE4">
      <w:pPr>
        <w:spacing w:line="360" w:lineRule="auto"/>
        <w:jc w:val="both"/>
      </w:pPr>
      <w:r>
        <w:rPr>
          <w:rFonts w:ascii="Book Antiqua" w:eastAsia="Book Antiqua" w:hAnsi="Book Antiqua" w:cs="Book Antiqua"/>
          <w:b/>
          <w:i/>
          <w:color w:val="000000"/>
        </w:rPr>
        <w:t>Research background</w:t>
      </w:r>
    </w:p>
    <w:p w14:paraId="6F507B61" w14:textId="34CF1130" w:rsidR="00A77B3E" w:rsidRDefault="00EF2FE4">
      <w:pPr>
        <w:spacing w:line="360" w:lineRule="auto"/>
        <w:ind w:hanging="10"/>
        <w:jc w:val="both"/>
      </w:pPr>
      <w:r>
        <w:rPr>
          <w:rFonts w:ascii="Book Antiqua" w:eastAsia="Book Antiqua" w:hAnsi="Book Antiqua" w:cs="Book Antiqua"/>
          <w:color w:val="000000"/>
        </w:rPr>
        <w:lastRenderedPageBreak/>
        <w:t xml:space="preserve">While the traditional radial approach (RA) is the gold standard method for cardiac catheterization, a distal </w:t>
      </w:r>
      <w:r w:rsidR="00B652BA">
        <w:rPr>
          <w:rFonts w:ascii="Book Antiqua" w:eastAsia="Book Antiqua" w:hAnsi="Book Antiqua" w:cs="Book Antiqua"/>
          <w:color w:val="000000"/>
        </w:rPr>
        <w:t>RA</w:t>
      </w:r>
      <w:r>
        <w:rPr>
          <w:rFonts w:ascii="Book Antiqua" w:eastAsia="Book Antiqua" w:hAnsi="Book Antiqua" w:cs="Book Antiqua"/>
          <w:color w:val="000000"/>
        </w:rPr>
        <w:t xml:space="preserve"> (DRA) has been recently introduced.</w:t>
      </w:r>
    </w:p>
    <w:p w14:paraId="7D9A209C" w14:textId="77777777" w:rsidR="00A77B3E" w:rsidRDefault="00A77B3E">
      <w:pPr>
        <w:spacing w:line="360" w:lineRule="auto"/>
        <w:ind w:hanging="10"/>
        <w:jc w:val="both"/>
      </w:pPr>
    </w:p>
    <w:p w14:paraId="1CE201ED" w14:textId="77777777" w:rsidR="00A77B3E" w:rsidRDefault="00EF2FE4">
      <w:pPr>
        <w:spacing w:line="360" w:lineRule="auto"/>
        <w:jc w:val="both"/>
      </w:pPr>
      <w:r>
        <w:rPr>
          <w:rFonts w:ascii="Book Antiqua" w:eastAsia="Book Antiqua" w:hAnsi="Book Antiqua" w:cs="Book Antiqua"/>
          <w:b/>
          <w:i/>
          <w:color w:val="000000"/>
        </w:rPr>
        <w:t>Research motivation</w:t>
      </w:r>
    </w:p>
    <w:p w14:paraId="2570A150" w14:textId="28C93C63" w:rsidR="00A77B3E" w:rsidRDefault="00EF2FE4">
      <w:pPr>
        <w:spacing w:line="360" w:lineRule="auto"/>
        <w:jc w:val="both"/>
      </w:pPr>
      <w:r>
        <w:rPr>
          <w:rFonts w:ascii="Book Antiqua" w:eastAsia="Book Antiqua" w:hAnsi="Book Antiqua" w:cs="Book Antiqua"/>
          <w:color w:val="000000"/>
        </w:rPr>
        <w:t xml:space="preserve">The DRA may have some advantages compared to RA; however, it is not fully understood as to which technique for </w:t>
      </w:r>
      <w:r w:rsidR="004E7197">
        <w:rPr>
          <w:rFonts w:ascii="Book Antiqua" w:eastAsia="Book Antiqua" w:hAnsi="Book Antiqua" w:cs="Book Antiqua"/>
          <w:color w:val="000000"/>
        </w:rPr>
        <w:t>coronary angiography</w:t>
      </w:r>
      <w:r>
        <w:rPr>
          <w:rFonts w:ascii="Book Antiqua" w:eastAsia="Book Antiqua" w:hAnsi="Book Antiqua" w:cs="Book Antiqua"/>
          <w:color w:val="000000"/>
        </w:rPr>
        <w:t>—DRA or RA—is more beneficial to the patients.</w:t>
      </w:r>
    </w:p>
    <w:p w14:paraId="6CE94716" w14:textId="77777777" w:rsidR="00A77B3E" w:rsidRDefault="00A77B3E">
      <w:pPr>
        <w:spacing w:line="360" w:lineRule="auto"/>
        <w:jc w:val="both"/>
      </w:pPr>
    </w:p>
    <w:p w14:paraId="4C590CB4" w14:textId="77777777" w:rsidR="00A77B3E" w:rsidRDefault="00EF2FE4">
      <w:pPr>
        <w:spacing w:line="360" w:lineRule="auto"/>
        <w:jc w:val="both"/>
      </w:pPr>
      <w:r>
        <w:rPr>
          <w:rFonts w:ascii="Book Antiqua" w:eastAsia="Book Antiqua" w:hAnsi="Book Antiqua" w:cs="Book Antiqua"/>
          <w:b/>
          <w:i/>
          <w:color w:val="000000"/>
        </w:rPr>
        <w:t>Research objectives</w:t>
      </w:r>
    </w:p>
    <w:p w14:paraId="0F493D05" w14:textId="4B1E65B3" w:rsidR="00A77B3E" w:rsidRDefault="00EF2FE4">
      <w:pPr>
        <w:spacing w:line="360" w:lineRule="auto"/>
        <w:jc w:val="both"/>
      </w:pPr>
      <w:r w:rsidRPr="003F5AA0">
        <w:rPr>
          <w:rFonts w:ascii="Book Antiqua" w:eastAsia="Book Antiqua" w:hAnsi="Book Antiqua" w:cs="Book Antiqua"/>
          <w:i/>
          <w:iCs/>
          <w:color w:val="000000"/>
        </w:rPr>
        <w:t>Via</w:t>
      </w:r>
      <w:r>
        <w:rPr>
          <w:rFonts w:ascii="Book Antiqua" w:eastAsia="Book Antiqua" w:hAnsi="Book Antiqua" w:cs="Book Antiqua"/>
          <w:color w:val="000000"/>
        </w:rPr>
        <w:t xml:space="preserve"> the systematic review and meta-analysis, we compared clinical data using the DRA and RA.</w:t>
      </w:r>
    </w:p>
    <w:p w14:paraId="07B6A450" w14:textId="77777777" w:rsidR="00A77B3E" w:rsidRDefault="00A77B3E">
      <w:pPr>
        <w:spacing w:line="360" w:lineRule="auto"/>
        <w:jc w:val="both"/>
      </w:pPr>
    </w:p>
    <w:p w14:paraId="04CA4D16" w14:textId="77777777" w:rsidR="00A77B3E" w:rsidRDefault="00EF2FE4">
      <w:pPr>
        <w:spacing w:line="360" w:lineRule="auto"/>
        <w:jc w:val="both"/>
      </w:pPr>
      <w:r>
        <w:rPr>
          <w:rFonts w:ascii="Book Antiqua" w:eastAsia="Book Antiqua" w:hAnsi="Book Antiqua" w:cs="Book Antiqua"/>
          <w:b/>
          <w:i/>
          <w:color w:val="000000"/>
        </w:rPr>
        <w:t>Research methods</w:t>
      </w:r>
    </w:p>
    <w:p w14:paraId="5FFBE50F" w14:textId="1F26349F" w:rsidR="00A77B3E" w:rsidRDefault="00EF2FE4">
      <w:pPr>
        <w:spacing w:line="360" w:lineRule="auto"/>
        <w:ind w:hanging="10"/>
        <w:jc w:val="both"/>
      </w:pPr>
      <w:r>
        <w:rPr>
          <w:rFonts w:ascii="Book Antiqua" w:eastAsia="Book Antiqua" w:hAnsi="Book Antiqua" w:cs="Book Antiqua"/>
          <w:color w:val="000000"/>
        </w:rPr>
        <w:t xml:space="preserve">The databases MEDLINE, the Cochrane Central Register of Controlled Trials, EMBASE, the World Health Organization International Clinical Trials Platform Search Portal and ClinicalTrials.gov were searched. All randomized-controlled trials for adult patients undergoing cardiac catheterization until December 2020 were included. The primary outcomes were the successful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rate and the incidence of radial artery spasm (RAS) and radial artery occlusion (RAO). The statistical analysis was performed on a random-effect model to pool the relative risk ratios (RRs) and 95% confidence intervals (CIs) for the binary variables, such as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success, RAS, and RAO.</w:t>
      </w:r>
    </w:p>
    <w:p w14:paraId="5D8F66C2" w14:textId="77777777" w:rsidR="00A77B3E" w:rsidRDefault="00A77B3E">
      <w:pPr>
        <w:spacing w:line="360" w:lineRule="auto"/>
        <w:ind w:hanging="10"/>
        <w:jc w:val="both"/>
      </w:pPr>
    </w:p>
    <w:p w14:paraId="61661969" w14:textId="77777777" w:rsidR="00A77B3E" w:rsidRDefault="00EF2FE4">
      <w:pPr>
        <w:spacing w:line="360" w:lineRule="auto"/>
        <w:jc w:val="both"/>
      </w:pPr>
      <w:r>
        <w:rPr>
          <w:rFonts w:ascii="Book Antiqua" w:eastAsia="Book Antiqua" w:hAnsi="Book Antiqua" w:cs="Book Antiqua"/>
          <w:b/>
          <w:i/>
          <w:color w:val="000000"/>
        </w:rPr>
        <w:t>Research results</w:t>
      </w:r>
    </w:p>
    <w:p w14:paraId="24E9B16E" w14:textId="17BD7E59" w:rsidR="00A77B3E" w:rsidRDefault="00EF2FE4">
      <w:pPr>
        <w:spacing w:line="360" w:lineRule="auto"/>
        <w:jc w:val="both"/>
      </w:pPr>
      <w:r>
        <w:rPr>
          <w:rFonts w:ascii="Book Antiqua" w:eastAsia="Book Antiqua" w:hAnsi="Book Antiqua" w:cs="Book Antiqua"/>
          <w:color w:val="000000"/>
        </w:rPr>
        <w:t xml:space="preserve">Three randomized-control trials including 519 participants and </w:t>
      </w:r>
      <w:r w:rsidR="005907C5">
        <w:rPr>
          <w:rFonts w:ascii="Book Antiqua" w:eastAsia="Book Antiqua" w:hAnsi="Book Antiqua" w:cs="Book Antiqua"/>
          <w:color w:val="000000"/>
        </w:rPr>
        <w:t>13</w:t>
      </w:r>
      <w:r>
        <w:rPr>
          <w:rFonts w:ascii="Book Antiqua" w:eastAsia="Book Antiqua" w:hAnsi="Book Antiqua" w:cs="Book Antiqua"/>
          <w:color w:val="000000"/>
        </w:rPr>
        <w:t xml:space="preserve"> registered trials were identified. The two approaches showed similar successful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rates (RR 0.90, 95%CI</w:t>
      </w:r>
      <w:r w:rsidR="004E7197">
        <w:rPr>
          <w:rFonts w:ascii="Book Antiqua" w:eastAsia="Book Antiqua" w:hAnsi="Book Antiqua" w:cs="Book Antiqua"/>
          <w:color w:val="000000"/>
        </w:rPr>
        <w:t>:</w:t>
      </w:r>
      <w:r>
        <w:rPr>
          <w:rFonts w:ascii="Book Antiqua" w:eastAsia="Book Antiqua" w:hAnsi="Book Antiqua" w:cs="Book Antiqua"/>
          <w:color w:val="000000"/>
        </w:rPr>
        <w:t xml:space="preserve"> 0.72</w:t>
      </w:r>
      <w:r w:rsidR="004E7197">
        <w:rPr>
          <w:rFonts w:ascii="Book Antiqua" w:eastAsia="Book Antiqua" w:hAnsi="Book Antiqua" w:cs="Book Antiqua"/>
          <w:color w:val="000000"/>
        </w:rPr>
        <w:t>-</w:t>
      </w:r>
      <w:r>
        <w:rPr>
          <w:rFonts w:ascii="Book Antiqua" w:eastAsia="Book Antiqua" w:hAnsi="Book Antiqua" w:cs="Book Antiqua"/>
          <w:color w:val="000000"/>
        </w:rPr>
        <w:t>1.13). The DRA did not decrease RAS (RR 0.43, 95%CI</w:t>
      </w:r>
      <w:r w:rsidR="004E7197">
        <w:rPr>
          <w:rFonts w:ascii="Book Antiqua" w:eastAsia="Book Antiqua" w:hAnsi="Book Antiqua" w:cs="Book Antiqua"/>
          <w:color w:val="000000"/>
        </w:rPr>
        <w:t>:</w:t>
      </w:r>
      <w:r>
        <w:rPr>
          <w:rFonts w:ascii="Book Antiqua" w:eastAsia="Book Antiqua" w:hAnsi="Book Antiqua" w:cs="Book Antiqua"/>
          <w:color w:val="000000"/>
        </w:rPr>
        <w:t xml:space="preserve"> 0.08</w:t>
      </w:r>
      <w:r w:rsidR="004E7197">
        <w:rPr>
          <w:rFonts w:ascii="Book Antiqua" w:eastAsia="Book Antiqua" w:hAnsi="Book Antiqua" w:cs="Book Antiqua"/>
          <w:color w:val="000000"/>
        </w:rPr>
        <w:t>-</w:t>
      </w:r>
      <w:r>
        <w:rPr>
          <w:rFonts w:ascii="Book Antiqua" w:eastAsia="Book Antiqua" w:hAnsi="Book Antiqua" w:cs="Book Antiqua"/>
          <w:color w:val="000000"/>
        </w:rPr>
        <w:t>2.49) and RAO (RR 0.48, 95%CI</w:t>
      </w:r>
      <w:r w:rsidR="004E7197">
        <w:rPr>
          <w:rFonts w:ascii="Book Antiqua" w:eastAsia="Book Antiqua" w:hAnsi="Book Antiqua" w:cs="Book Antiqua"/>
          <w:color w:val="000000"/>
        </w:rPr>
        <w:t>:</w:t>
      </w:r>
      <w:r>
        <w:rPr>
          <w:rFonts w:ascii="Book Antiqua" w:eastAsia="Book Antiqua" w:hAnsi="Book Antiqua" w:cs="Book Antiqua"/>
          <w:color w:val="000000"/>
        </w:rPr>
        <w:t xml:space="preserve"> 0.18</w:t>
      </w:r>
      <w:r w:rsidR="004E7197">
        <w:rPr>
          <w:rFonts w:ascii="Book Antiqua" w:eastAsia="Book Antiqua" w:hAnsi="Book Antiqua" w:cs="Book Antiqua"/>
          <w:color w:val="000000"/>
        </w:rPr>
        <w:t>-</w:t>
      </w:r>
      <w:r>
        <w:rPr>
          <w:rFonts w:ascii="Book Antiqua" w:eastAsia="Book Antiqua" w:hAnsi="Book Antiqua" w:cs="Book Antiqua"/>
          <w:color w:val="000000"/>
        </w:rPr>
        <w:t>1.29). The evidence of certainty was low.</w:t>
      </w:r>
    </w:p>
    <w:p w14:paraId="34488C19" w14:textId="77777777" w:rsidR="00A77B3E" w:rsidRDefault="00A77B3E">
      <w:pPr>
        <w:spacing w:line="360" w:lineRule="auto"/>
        <w:jc w:val="both"/>
      </w:pPr>
    </w:p>
    <w:p w14:paraId="5E336B54" w14:textId="77777777" w:rsidR="00A77B3E" w:rsidRDefault="00EF2FE4">
      <w:pPr>
        <w:spacing w:line="360" w:lineRule="auto"/>
        <w:jc w:val="both"/>
      </w:pPr>
      <w:r>
        <w:rPr>
          <w:rFonts w:ascii="Book Antiqua" w:eastAsia="Book Antiqua" w:hAnsi="Book Antiqua" w:cs="Book Antiqua"/>
          <w:b/>
          <w:i/>
          <w:color w:val="000000"/>
        </w:rPr>
        <w:t>Research conclusions</w:t>
      </w:r>
    </w:p>
    <w:p w14:paraId="75A963F5" w14:textId="70CBAD9E" w:rsidR="00A77B3E" w:rsidRDefault="00EF2FE4">
      <w:pPr>
        <w:spacing w:line="360" w:lineRule="auto"/>
        <w:jc w:val="both"/>
      </w:pPr>
      <w:r>
        <w:rPr>
          <w:rFonts w:ascii="Book Antiqua" w:eastAsia="Book Antiqua" w:hAnsi="Book Antiqua" w:cs="Book Antiqua"/>
          <w:color w:val="000000"/>
        </w:rPr>
        <w:lastRenderedPageBreak/>
        <w:t>The present study indicated the DRA to be safer than the RA, with comparable procedure rates</w:t>
      </w:r>
      <w:r w:rsidR="005907C5">
        <w:rPr>
          <w:rFonts w:ascii="Book Antiqua" w:eastAsia="Book Antiqua" w:hAnsi="Book Antiqua" w:cs="Book Antiqua"/>
          <w:color w:val="000000"/>
        </w:rPr>
        <w:t xml:space="preserve">. Importantly, there are limitations, including the limited study numbers and no studies with standard </w:t>
      </w:r>
      <w:proofErr w:type="gramStart"/>
      <w:r w:rsidR="005907C5">
        <w:rPr>
          <w:rFonts w:ascii="Book Antiqua" w:eastAsia="Book Antiqua" w:hAnsi="Book Antiqua" w:cs="Book Antiqua"/>
          <w:color w:val="000000"/>
        </w:rPr>
        <w:t>protocols, that</w:t>
      </w:r>
      <w:proofErr w:type="gramEnd"/>
      <w:r w:rsidR="005907C5">
        <w:rPr>
          <w:rFonts w:ascii="Book Antiqua" w:eastAsia="Book Antiqua" w:hAnsi="Book Antiqua" w:cs="Book Antiqua"/>
          <w:color w:val="000000"/>
        </w:rPr>
        <w:t xml:space="preserve"> prevent</w:t>
      </w:r>
      <w:r>
        <w:rPr>
          <w:rFonts w:ascii="Book Antiqua" w:eastAsia="Book Antiqua" w:hAnsi="Book Antiqua" w:cs="Book Antiqua"/>
          <w:color w:val="000000"/>
        </w:rPr>
        <w:t xml:space="preserve"> </w:t>
      </w:r>
      <w:r w:rsidR="005907C5">
        <w:rPr>
          <w:rFonts w:ascii="Book Antiqua" w:eastAsia="Book Antiqua" w:hAnsi="Book Antiqua" w:cs="Book Antiqua"/>
          <w:color w:val="000000"/>
        </w:rPr>
        <w:t xml:space="preserve">definitive </w:t>
      </w:r>
      <w:r>
        <w:rPr>
          <w:rFonts w:ascii="Book Antiqua" w:eastAsia="Book Antiqua" w:hAnsi="Book Antiqua" w:cs="Book Antiqua"/>
          <w:color w:val="000000"/>
        </w:rPr>
        <w:t>conclusions.</w:t>
      </w:r>
    </w:p>
    <w:p w14:paraId="7E6CA42A" w14:textId="77777777" w:rsidR="00A77B3E" w:rsidRDefault="00A77B3E">
      <w:pPr>
        <w:spacing w:line="360" w:lineRule="auto"/>
        <w:jc w:val="both"/>
      </w:pPr>
    </w:p>
    <w:p w14:paraId="28E2CA55" w14:textId="77777777" w:rsidR="00A77B3E" w:rsidRDefault="00EF2FE4">
      <w:pPr>
        <w:spacing w:line="360" w:lineRule="auto"/>
        <w:jc w:val="both"/>
      </w:pPr>
      <w:r>
        <w:rPr>
          <w:rFonts w:ascii="Book Antiqua" w:eastAsia="Book Antiqua" w:hAnsi="Book Antiqua" w:cs="Book Antiqua"/>
          <w:b/>
          <w:i/>
          <w:color w:val="000000"/>
        </w:rPr>
        <w:t>Research perspectives</w:t>
      </w:r>
    </w:p>
    <w:p w14:paraId="1F78E816" w14:textId="77777777" w:rsidR="00A77B3E" w:rsidRDefault="00EF2FE4">
      <w:pPr>
        <w:spacing w:line="360" w:lineRule="auto"/>
        <w:jc w:val="both"/>
      </w:pPr>
      <w:r>
        <w:rPr>
          <w:rFonts w:ascii="Book Antiqua" w:eastAsia="Book Antiqua" w:hAnsi="Book Antiqua" w:cs="Book Antiqua"/>
          <w:color w:val="000000"/>
        </w:rPr>
        <w:t>Further research, including studies with standard protocols, is required to establish clinical practice using the DRA.</w:t>
      </w:r>
    </w:p>
    <w:p w14:paraId="7C6C5939" w14:textId="77777777" w:rsidR="00A77B3E" w:rsidRDefault="00A77B3E">
      <w:pPr>
        <w:spacing w:line="360" w:lineRule="auto"/>
        <w:jc w:val="both"/>
      </w:pPr>
    </w:p>
    <w:p w14:paraId="63A7D99D" w14:textId="77777777" w:rsidR="00A77B3E" w:rsidRDefault="00EF2FE4">
      <w:pPr>
        <w:spacing w:line="360" w:lineRule="auto"/>
        <w:jc w:val="both"/>
      </w:pPr>
      <w:r>
        <w:rPr>
          <w:rFonts w:ascii="Book Antiqua" w:eastAsia="Book Antiqua" w:hAnsi="Book Antiqua" w:cs="Book Antiqua"/>
          <w:b/>
          <w:caps/>
          <w:color w:val="000000"/>
          <w:u w:val="single"/>
        </w:rPr>
        <w:t>ACKNOWLEDGEMENTS</w:t>
      </w:r>
    </w:p>
    <w:p w14:paraId="39544A41" w14:textId="50D07897" w:rsidR="00A77B3E" w:rsidRDefault="00EF2FE4">
      <w:pPr>
        <w:spacing w:line="360" w:lineRule="auto"/>
        <w:jc w:val="both"/>
      </w:pPr>
      <w:r>
        <w:rPr>
          <w:rFonts w:ascii="Book Antiqua" w:eastAsia="Book Antiqua" w:hAnsi="Book Antiqua" w:cs="Book Antiqua"/>
          <w:color w:val="000000"/>
        </w:rPr>
        <w:t xml:space="preserve">The authors would like to thank Dr. </w:t>
      </w:r>
      <w:proofErr w:type="spellStart"/>
      <w:r>
        <w:rPr>
          <w:rFonts w:ascii="Book Antiqua" w:eastAsia="Book Antiqua" w:hAnsi="Book Antiqua" w:cs="Book Antiqua"/>
          <w:color w:val="000000"/>
        </w:rPr>
        <w:t>Babunashvili</w:t>
      </w:r>
      <w:proofErr w:type="spellEnd"/>
      <w:r w:rsidR="004E7197">
        <w:rPr>
          <w:rFonts w:ascii="Book Antiqua" w:eastAsia="Book Antiqua" w:hAnsi="Book Antiqua" w:cs="Book Antiqua"/>
          <w:color w:val="000000"/>
        </w:rPr>
        <w:t xml:space="preserve"> A</w:t>
      </w:r>
      <w:r>
        <w:rPr>
          <w:rFonts w:ascii="Book Antiqua" w:eastAsia="Book Antiqua" w:hAnsi="Book Antiqua" w:cs="Book Antiqua"/>
          <w:color w:val="000000"/>
        </w:rPr>
        <w:t>, Dr. Lee</w:t>
      </w:r>
      <w:r w:rsidR="004E7197">
        <w:rPr>
          <w:rFonts w:ascii="Book Antiqua" w:eastAsia="Book Antiqua" w:hAnsi="Book Antiqua" w:cs="Book Antiqua"/>
          <w:color w:val="000000"/>
        </w:rPr>
        <w:t xml:space="preserve"> JW</w:t>
      </w:r>
      <w:r>
        <w:rPr>
          <w:rFonts w:ascii="Book Antiqua" w:eastAsia="Book Antiqua" w:hAnsi="Book Antiqua" w:cs="Book Antiqua"/>
          <w:color w:val="000000"/>
        </w:rPr>
        <w:t xml:space="preserve">, and Dr. Park </w:t>
      </w:r>
      <w:r w:rsidR="004E7197">
        <w:rPr>
          <w:rFonts w:ascii="Book Antiqua" w:eastAsia="Book Antiqua" w:hAnsi="Book Antiqua" w:cs="Book Antiqua"/>
          <w:color w:val="000000"/>
        </w:rPr>
        <w:t xml:space="preserve">JC </w:t>
      </w:r>
      <w:r>
        <w:rPr>
          <w:rFonts w:ascii="Book Antiqua" w:eastAsia="Book Antiqua" w:hAnsi="Book Antiqua" w:cs="Book Antiqua"/>
          <w:color w:val="000000"/>
        </w:rPr>
        <w:t xml:space="preserve">for providing us with unpublished details of studies for the review. We thank Ms. Fujiwara </w:t>
      </w:r>
      <w:r w:rsidR="00311101">
        <w:rPr>
          <w:rFonts w:ascii="Book Antiqua" w:eastAsia="Book Antiqua" w:hAnsi="Book Antiqua" w:cs="Book Antiqua"/>
          <w:color w:val="000000"/>
        </w:rPr>
        <w:t xml:space="preserve">C </w:t>
      </w:r>
      <w:r>
        <w:rPr>
          <w:rFonts w:ascii="Book Antiqua" w:eastAsia="Book Antiqua" w:hAnsi="Book Antiqua" w:cs="Book Antiqua"/>
          <w:color w:val="000000"/>
        </w:rPr>
        <w:t xml:space="preserve">for providing us </w:t>
      </w:r>
      <w:r w:rsidRPr="005907C5">
        <w:rPr>
          <w:rFonts w:ascii="Book Antiqua" w:eastAsia="Book Antiqua" w:hAnsi="Book Antiqua" w:cs="Book Antiqua"/>
          <w:color w:val="000000"/>
        </w:rPr>
        <w:t xml:space="preserve">with </w:t>
      </w:r>
      <w:r w:rsidR="005907C5" w:rsidRPr="002E2BD7">
        <w:rPr>
          <w:rFonts w:ascii="Book Antiqua" w:eastAsia="Book Antiqua" w:hAnsi="Book Antiqua" w:cs="Book Antiqua"/>
          <w:color w:val="000000"/>
        </w:rPr>
        <w:t>International Clinical Trials Registry Platform</w:t>
      </w:r>
      <w:r w:rsidR="005907C5" w:rsidRPr="005907C5">
        <w:rPr>
          <w:rFonts w:ascii="Book Antiqua" w:eastAsia="Book Antiqua" w:hAnsi="Book Antiqua" w:cs="Book Antiqua"/>
          <w:color w:val="000000"/>
        </w:rPr>
        <w:t xml:space="preserve"> </w:t>
      </w:r>
      <w:r w:rsidRPr="005907C5">
        <w:rPr>
          <w:rFonts w:ascii="Book Antiqua" w:eastAsia="Book Antiqua" w:hAnsi="Book Antiqua" w:cs="Book Antiqua"/>
          <w:color w:val="000000"/>
        </w:rPr>
        <w:t>search</w:t>
      </w:r>
      <w:r>
        <w:rPr>
          <w:rFonts w:ascii="Book Antiqua" w:eastAsia="Book Antiqua" w:hAnsi="Book Antiqua" w:cs="Book Antiqua"/>
          <w:color w:val="000000"/>
        </w:rPr>
        <w:t xml:space="preserve"> data.</w:t>
      </w:r>
    </w:p>
    <w:p w14:paraId="71B180DE" w14:textId="77777777" w:rsidR="00A77B3E" w:rsidRDefault="00A77B3E">
      <w:pPr>
        <w:spacing w:line="360" w:lineRule="auto"/>
        <w:jc w:val="both"/>
      </w:pPr>
    </w:p>
    <w:p w14:paraId="41A9BC02" w14:textId="77777777" w:rsidR="00A77B3E" w:rsidRDefault="00EF2FE4">
      <w:pPr>
        <w:spacing w:line="360" w:lineRule="auto"/>
        <w:jc w:val="both"/>
      </w:pPr>
      <w:r>
        <w:rPr>
          <w:rFonts w:ascii="Book Antiqua" w:eastAsia="Book Antiqua" w:hAnsi="Book Antiqua" w:cs="Book Antiqua"/>
          <w:b/>
          <w:color w:val="000000"/>
        </w:rPr>
        <w:t>REFERENCES</w:t>
      </w:r>
    </w:p>
    <w:p w14:paraId="279E8034" w14:textId="77777777" w:rsidR="00A77B3E" w:rsidRDefault="00EF2FE4">
      <w:pPr>
        <w:spacing w:line="360" w:lineRule="auto"/>
        <w:jc w:val="both"/>
      </w:pPr>
      <w:bookmarkStart w:id="4" w:name="OLE_LINK2908"/>
      <w:bookmarkStart w:id="5" w:name="OLE_LINK2909"/>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Virani</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Alonso A, Benjamin EJ,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MS, Callaway CW, Carson AP, Chamberlain AM, Chang AR, Cheng S, </w:t>
      </w:r>
      <w:proofErr w:type="spellStart"/>
      <w:r>
        <w:rPr>
          <w:rFonts w:ascii="Book Antiqua" w:eastAsia="Book Antiqua" w:hAnsi="Book Antiqua" w:cs="Book Antiqua"/>
          <w:color w:val="000000"/>
        </w:rPr>
        <w:t>Delling</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Djousse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Elkind</w:t>
      </w:r>
      <w:proofErr w:type="spellEnd"/>
      <w:r>
        <w:rPr>
          <w:rFonts w:ascii="Book Antiqua" w:eastAsia="Book Antiqua" w:hAnsi="Book Antiqua" w:cs="Book Antiqua"/>
          <w:color w:val="000000"/>
        </w:rPr>
        <w:t xml:space="preserve"> MSV, Ferguson JF, </w:t>
      </w:r>
      <w:proofErr w:type="spellStart"/>
      <w:r>
        <w:rPr>
          <w:rFonts w:ascii="Book Antiqua" w:eastAsia="Book Antiqua" w:hAnsi="Book Antiqua" w:cs="Book Antiqua"/>
          <w:color w:val="000000"/>
        </w:rPr>
        <w:t>Fornage</w:t>
      </w:r>
      <w:proofErr w:type="spellEnd"/>
      <w:r>
        <w:rPr>
          <w:rFonts w:ascii="Book Antiqua" w:eastAsia="Book Antiqua" w:hAnsi="Book Antiqua" w:cs="Book Antiqua"/>
          <w:color w:val="000000"/>
        </w:rPr>
        <w:t xml:space="preserve"> M, Khan SS, </w:t>
      </w:r>
      <w:proofErr w:type="spellStart"/>
      <w:r>
        <w:rPr>
          <w:rFonts w:ascii="Book Antiqua" w:eastAsia="Book Antiqua" w:hAnsi="Book Antiqua" w:cs="Book Antiqua"/>
          <w:color w:val="000000"/>
        </w:rPr>
        <w:t>Kissela</w:t>
      </w:r>
      <w:proofErr w:type="spellEnd"/>
      <w:r>
        <w:rPr>
          <w:rFonts w:ascii="Book Antiqua" w:eastAsia="Book Antiqua" w:hAnsi="Book Antiqua" w:cs="Book Antiqua"/>
          <w:color w:val="000000"/>
        </w:rPr>
        <w:t xml:space="preserve"> BM, Knutson KL, Kwan TW, </w:t>
      </w:r>
      <w:proofErr w:type="spellStart"/>
      <w:r>
        <w:rPr>
          <w:rFonts w:ascii="Book Antiqua" w:eastAsia="Book Antiqua" w:hAnsi="Book Antiqua" w:cs="Book Antiqua"/>
          <w:color w:val="000000"/>
        </w:rPr>
        <w:t>Lackland</w:t>
      </w:r>
      <w:proofErr w:type="spellEnd"/>
      <w:r>
        <w:rPr>
          <w:rFonts w:ascii="Book Antiqua" w:eastAsia="Book Antiqua" w:hAnsi="Book Antiqua" w:cs="Book Antiqua"/>
          <w:color w:val="000000"/>
        </w:rPr>
        <w:t xml:space="preserve"> DT, Lewis TT, </w:t>
      </w:r>
      <w:proofErr w:type="spellStart"/>
      <w:r>
        <w:rPr>
          <w:rFonts w:ascii="Book Antiqua" w:eastAsia="Book Antiqua" w:hAnsi="Book Antiqua" w:cs="Book Antiqua"/>
          <w:color w:val="000000"/>
        </w:rPr>
        <w:t>Lichtman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Longenecker</w:t>
      </w:r>
      <w:proofErr w:type="spellEnd"/>
      <w:r>
        <w:rPr>
          <w:rFonts w:ascii="Book Antiqua" w:eastAsia="Book Antiqua" w:hAnsi="Book Antiqua" w:cs="Book Antiqua"/>
          <w:color w:val="000000"/>
        </w:rPr>
        <w:t xml:space="preserve"> CT, Loop MS, </w:t>
      </w:r>
      <w:proofErr w:type="spellStart"/>
      <w:r>
        <w:rPr>
          <w:rFonts w:ascii="Book Antiqua" w:eastAsia="Book Antiqua" w:hAnsi="Book Antiqua" w:cs="Book Antiqua"/>
          <w:color w:val="000000"/>
        </w:rPr>
        <w:t>Lutsey</w:t>
      </w:r>
      <w:proofErr w:type="spellEnd"/>
      <w:r>
        <w:rPr>
          <w:rFonts w:ascii="Book Antiqua" w:eastAsia="Book Antiqua" w:hAnsi="Book Antiqua" w:cs="Book Antiqua"/>
          <w:color w:val="000000"/>
        </w:rPr>
        <w:t xml:space="preserve"> PL, Martin SS, Matsushita K, Moran AE, </w:t>
      </w:r>
      <w:proofErr w:type="spellStart"/>
      <w:r>
        <w:rPr>
          <w:rFonts w:ascii="Book Antiqua" w:eastAsia="Book Antiqua" w:hAnsi="Book Antiqua" w:cs="Book Antiqua"/>
          <w:color w:val="000000"/>
        </w:rPr>
        <w:t>Mussolino</w:t>
      </w:r>
      <w:proofErr w:type="spellEnd"/>
      <w:r>
        <w:rPr>
          <w:rFonts w:ascii="Book Antiqua" w:eastAsia="Book Antiqua" w:hAnsi="Book Antiqua" w:cs="Book Antiqua"/>
          <w:color w:val="000000"/>
        </w:rPr>
        <w:t xml:space="preserve"> ME, Perak AM, Rosamond WD, Roth GA, Sampson UKA, </w:t>
      </w:r>
      <w:proofErr w:type="spellStart"/>
      <w:r>
        <w:rPr>
          <w:rFonts w:ascii="Book Antiqua" w:eastAsia="Book Antiqua" w:hAnsi="Book Antiqua" w:cs="Book Antiqua"/>
          <w:color w:val="000000"/>
        </w:rPr>
        <w:t>Satou</w:t>
      </w:r>
      <w:proofErr w:type="spellEnd"/>
      <w:r>
        <w:rPr>
          <w:rFonts w:ascii="Book Antiqua" w:eastAsia="Book Antiqua" w:hAnsi="Book Antiqua" w:cs="Book Antiqua"/>
          <w:color w:val="000000"/>
        </w:rPr>
        <w:t xml:space="preserve"> GM, Schroeder EB, Shah SH, Shay CM, </w:t>
      </w:r>
      <w:proofErr w:type="spellStart"/>
      <w:r>
        <w:rPr>
          <w:rFonts w:ascii="Book Antiqua" w:eastAsia="Book Antiqua" w:hAnsi="Book Antiqua" w:cs="Book Antiqua"/>
          <w:color w:val="000000"/>
        </w:rPr>
        <w:t>Spartano</w:t>
      </w:r>
      <w:proofErr w:type="spellEnd"/>
      <w:r>
        <w:rPr>
          <w:rFonts w:ascii="Book Antiqua" w:eastAsia="Book Antiqua" w:hAnsi="Book Antiqua" w:cs="Book Antiqua"/>
          <w:color w:val="000000"/>
        </w:rPr>
        <w:t xml:space="preserve"> NL, Stokes A, </w:t>
      </w:r>
      <w:proofErr w:type="spellStart"/>
      <w:r>
        <w:rPr>
          <w:rFonts w:ascii="Book Antiqua" w:eastAsia="Book Antiqua" w:hAnsi="Book Antiqua" w:cs="Book Antiqua"/>
          <w:color w:val="000000"/>
        </w:rPr>
        <w:t>Tirschwell</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VanWagner</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CW; American Heart Association Council on Epidemiology and Prevention Statistics Committee and Stroke Statistics Subcommittee. Heart Disease and Stroke Statistics-2020 Update: A Report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e139-e596 [PMID: 31992061 DOI: 10.1161/CIR.0000000000000757]</w:t>
      </w:r>
    </w:p>
    <w:p w14:paraId="06A91ED0" w14:textId="77777777" w:rsidR="00A77B3E" w:rsidRDefault="00EF2FE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Timmis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Townsend N, Gale CP, </w:t>
      </w:r>
      <w:proofErr w:type="spellStart"/>
      <w:r>
        <w:rPr>
          <w:rFonts w:ascii="Book Antiqua" w:eastAsia="Book Antiqua" w:hAnsi="Book Antiqua" w:cs="Book Antiqua"/>
          <w:color w:val="000000"/>
        </w:rPr>
        <w:t>Torbica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Lettino</w:t>
      </w:r>
      <w:proofErr w:type="spellEnd"/>
      <w:r>
        <w:rPr>
          <w:rFonts w:ascii="Book Antiqua" w:eastAsia="Book Antiqua" w:hAnsi="Book Antiqua" w:cs="Book Antiqua"/>
          <w:color w:val="000000"/>
        </w:rPr>
        <w:t xml:space="preserve"> M, Petersen SE, </w:t>
      </w:r>
      <w:proofErr w:type="spellStart"/>
      <w:r>
        <w:rPr>
          <w:rFonts w:ascii="Book Antiqua" w:eastAsia="Book Antiqua" w:hAnsi="Book Antiqua" w:cs="Book Antiqua"/>
          <w:color w:val="000000"/>
        </w:rPr>
        <w:t>Mossialos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Maggioni</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Kazakiewicz</w:t>
      </w:r>
      <w:proofErr w:type="spellEnd"/>
      <w:r>
        <w:rPr>
          <w:rFonts w:ascii="Book Antiqua" w:eastAsia="Book Antiqua" w:hAnsi="Book Antiqua" w:cs="Book Antiqua"/>
          <w:color w:val="000000"/>
        </w:rPr>
        <w:t xml:space="preserve"> D, May HT, De </w:t>
      </w:r>
      <w:proofErr w:type="spellStart"/>
      <w:r>
        <w:rPr>
          <w:rFonts w:ascii="Book Antiqua" w:eastAsia="Book Antiqua" w:hAnsi="Book Antiqua" w:cs="Book Antiqua"/>
          <w:color w:val="000000"/>
        </w:rPr>
        <w:t>Smedt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Flather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Zuhlke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Beltrame</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Huculeci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Tavazzi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Hindricks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Casadei</w:t>
      </w:r>
      <w:proofErr w:type="spellEnd"/>
      <w:r>
        <w:rPr>
          <w:rFonts w:ascii="Book Antiqua" w:eastAsia="Book Antiqua" w:hAnsi="Book Antiqua" w:cs="Book Antiqua"/>
          <w:color w:val="000000"/>
        </w:rPr>
        <w:t xml:space="preserve"> B, Achenbach S, Wright L, </w:t>
      </w:r>
      <w:proofErr w:type="spellStart"/>
      <w:r>
        <w:rPr>
          <w:rFonts w:ascii="Book Antiqua" w:eastAsia="Book Antiqua" w:hAnsi="Book Antiqua" w:cs="Book Antiqua"/>
          <w:color w:val="000000"/>
        </w:rPr>
        <w:t>Vardas</w:t>
      </w:r>
      <w:proofErr w:type="spellEnd"/>
      <w:r>
        <w:rPr>
          <w:rFonts w:ascii="Book Antiqua" w:eastAsia="Book Antiqua" w:hAnsi="Book Antiqua" w:cs="Book Antiqua"/>
          <w:color w:val="000000"/>
        </w:rPr>
        <w:t xml:space="preserve"> P; European Society of Cardiology. European Society of Cardiology: Cardiovascular </w:t>
      </w:r>
      <w:r>
        <w:rPr>
          <w:rFonts w:ascii="Book Antiqua" w:eastAsia="Book Antiqua" w:hAnsi="Book Antiqua" w:cs="Book Antiqua"/>
          <w:color w:val="000000"/>
        </w:rPr>
        <w:lastRenderedPageBreak/>
        <w:t xml:space="preserve">Disease Statistics 2019.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12-85 [PMID: 31820000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/ehz859]</w:t>
      </w:r>
    </w:p>
    <w:p w14:paraId="210FD5D3" w14:textId="77777777" w:rsidR="00A77B3E" w:rsidRDefault="00EF2FE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Knuuti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Wijns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Saraste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Capodanno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Barbato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Funck</w:t>
      </w:r>
      <w:proofErr w:type="spellEnd"/>
      <w:r>
        <w:rPr>
          <w:rFonts w:ascii="Book Antiqua" w:eastAsia="Book Antiqua" w:hAnsi="Book Antiqua" w:cs="Book Antiqua"/>
          <w:color w:val="000000"/>
        </w:rPr>
        <w:t xml:space="preserve">-Brentano C, Prescott E, </w:t>
      </w:r>
      <w:proofErr w:type="spellStart"/>
      <w:r>
        <w:rPr>
          <w:rFonts w:ascii="Book Antiqua" w:eastAsia="Book Antiqua" w:hAnsi="Book Antiqua" w:cs="Book Antiqua"/>
          <w:color w:val="000000"/>
        </w:rPr>
        <w:t>Storey</w:t>
      </w:r>
      <w:proofErr w:type="spellEnd"/>
      <w:r>
        <w:rPr>
          <w:rFonts w:ascii="Book Antiqua" w:eastAsia="Book Antiqua" w:hAnsi="Book Antiqua" w:cs="Book Antiqua"/>
          <w:color w:val="000000"/>
        </w:rPr>
        <w:t xml:space="preserve"> RF, Deaton C, </w:t>
      </w:r>
      <w:proofErr w:type="spellStart"/>
      <w:r>
        <w:rPr>
          <w:rFonts w:ascii="Book Antiqua" w:eastAsia="Book Antiqua" w:hAnsi="Book Antiqua" w:cs="Book Antiqua"/>
          <w:color w:val="000000"/>
        </w:rPr>
        <w:t>Cuisset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Agewall</w:t>
      </w:r>
      <w:proofErr w:type="spellEnd"/>
      <w:r>
        <w:rPr>
          <w:rFonts w:ascii="Book Antiqua" w:eastAsia="Book Antiqua" w:hAnsi="Book Antiqua" w:cs="Book Antiqua"/>
          <w:color w:val="000000"/>
        </w:rPr>
        <w:t xml:space="preserve"> S, Dickstein K, </w:t>
      </w:r>
      <w:proofErr w:type="spellStart"/>
      <w:r>
        <w:rPr>
          <w:rFonts w:ascii="Book Antiqua" w:eastAsia="Book Antiqua" w:hAnsi="Book Antiqua" w:cs="Book Antiqua"/>
          <w:color w:val="000000"/>
        </w:rPr>
        <w:t>Edvardsen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Escaned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Gersh</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Svitil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Gilard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Hasdai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Hatala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Mahfoud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Masip</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Muneretto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Valgimigli</w:t>
      </w:r>
      <w:proofErr w:type="spellEnd"/>
      <w:r>
        <w:rPr>
          <w:rFonts w:ascii="Book Antiqua" w:eastAsia="Book Antiqua" w:hAnsi="Book Antiqua" w:cs="Book Antiqua"/>
          <w:color w:val="000000"/>
        </w:rPr>
        <w:t xml:space="preserve"> M, Achenbach S,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ESC Scientific Document Group. </w:t>
      </w:r>
      <w:proofErr w:type="gramStart"/>
      <w:r>
        <w:rPr>
          <w:rFonts w:ascii="Book Antiqua" w:eastAsia="Book Antiqua" w:hAnsi="Book Antiqua" w:cs="Book Antiqua"/>
          <w:color w:val="000000"/>
        </w:rPr>
        <w:t>2019 ESC Guidelines for the diagnosis and management of chronic coronary syndromes.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407-477 [PMID: 31504439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/ehz425]</w:t>
      </w:r>
    </w:p>
    <w:p w14:paraId="778AC555" w14:textId="7EF3E123" w:rsidR="00A77B3E" w:rsidRDefault="00EF2FE4">
      <w:pPr>
        <w:spacing w:line="360" w:lineRule="auto"/>
        <w:jc w:val="both"/>
      </w:pPr>
      <w:r w:rsidRPr="00D30211">
        <w:rPr>
          <w:rFonts w:ascii="Book Antiqua" w:eastAsia="Book Antiqua" w:hAnsi="Book Antiqua" w:cs="Book Antiqua"/>
          <w:color w:val="000000"/>
        </w:rPr>
        <w:t xml:space="preserve">4 </w:t>
      </w:r>
      <w:bookmarkStart w:id="6" w:name="_Hlk69995593"/>
      <w:r w:rsidR="006A4FD0" w:rsidRPr="00D30211">
        <w:rPr>
          <w:rFonts w:ascii="Book Antiqua" w:eastAsia="Book Antiqua" w:hAnsi="Book Antiqua" w:cs="Book Antiqua"/>
          <w:b/>
          <w:bCs/>
          <w:color w:val="000000"/>
        </w:rPr>
        <w:t xml:space="preserve">National </w:t>
      </w:r>
      <w:proofErr w:type="gramStart"/>
      <w:r w:rsidR="006A4FD0" w:rsidRPr="00D30211">
        <w:rPr>
          <w:rFonts w:ascii="Book Antiqua" w:eastAsia="Book Antiqua" w:hAnsi="Book Antiqua" w:cs="Book Antiqua"/>
          <w:b/>
          <w:bCs/>
          <w:color w:val="000000"/>
        </w:rPr>
        <w:t>Institute</w:t>
      </w:r>
      <w:proofErr w:type="gramEnd"/>
      <w:r w:rsidR="006A4FD0" w:rsidRPr="00D30211">
        <w:rPr>
          <w:rFonts w:ascii="Book Antiqua" w:eastAsia="Book Antiqua" w:hAnsi="Book Antiqua" w:cs="Book Antiqua"/>
          <w:b/>
          <w:bCs/>
          <w:color w:val="000000"/>
        </w:rPr>
        <w:t xml:space="preserve"> for Health and Care Excellence</w:t>
      </w:r>
      <w:bookmarkEnd w:id="6"/>
      <w:r w:rsidR="006A4FD0" w:rsidRPr="00D30211">
        <w:rPr>
          <w:rFonts w:ascii="Book Antiqua" w:eastAsia="Book Antiqua" w:hAnsi="Book Antiqua" w:cs="Book Antiqua"/>
          <w:color w:val="000000"/>
        </w:rPr>
        <w:t xml:space="preserve">. </w:t>
      </w:r>
      <w:proofErr w:type="gramStart"/>
      <w:r w:rsidRPr="00D30211">
        <w:rPr>
          <w:rFonts w:ascii="Book Antiqua" w:eastAsia="Book Antiqua" w:hAnsi="Book Antiqua" w:cs="Book Antiqua"/>
          <w:color w:val="000000"/>
        </w:rPr>
        <w:t>Acute Coronary Syndrome.</w:t>
      </w:r>
      <w:proofErr w:type="gramEnd"/>
      <w:r w:rsidRPr="00D30211">
        <w:rPr>
          <w:rFonts w:ascii="Book Antiqua" w:eastAsia="Book Antiqua" w:hAnsi="Book Antiqua" w:cs="Book Antiqua"/>
          <w:color w:val="000000"/>
        </w:rPr>
        <w:t xml:space="preserve"> </w:t>
      </w:r>
      <w:r w:rsidR="006A4FD0" w:rsidRPr="00D30211">
        <w:rPr>
          <w:rFonts w:ascii="Book Antiqua" w:eastAsia="Book Antiqua" w:hAnsi="Book Antiqua" w:cs="Book Antiqua"/>
          <w:color w:val="000000"/>
        </w:rPr>
        <w:t>NICE guidelines [NG185]. [</w:t>
      </w:r>
      <w:proofErr w:type="gramStart"/>
      <w:r w:rsidR="00C32CDB" w:rsidRPr="00D30211">
        <w:rPr>
          <w:rFonts w:ascii="Book Antiqua" w:eastAsia="Book Antiqua" w:hAnsi="Book Antiqua" w:cs="Book Antiqua"/>
          <w:color w:val="000000"/>
        </w:rPr>
        <w:t>cit</w:t>
      </w:r>
      <w:r w:rsidR="003452DF" w:rsidRPr="00D30211">
        <w:rPr>
          <w:rFonts w:ascii="Book Antiqua" w:eastAsia="Book Antiqua" w:hAnsi="Book Antiqua" w:cs="Book Antiqua"/>
          <w:color w:val="000000"/>
        </w:rPr>
        <w:t>ed</w:t>
      </w:r>
      <w:proofErr w:type="gramEnd"/>
      <w:r w:rsidR="003452DF" w:rsidRPr="00D30211">
        <w:rPr>
          <w:rFonts w:ascii="Book Antiqua" w:eastAsia="Book Antiqua" w:hAnsi="Book Antiqua" w:cs="Book Antiqua"/>
          <w:color w:val="000000"/>
        </w:rPr>
        <w:t xml:space="preserve"> 19 November 2020]</w:t>
      </w:r>
      <w:r w:rsidR="006A4FD0" w:rsidRPr="00D30211">
        <w:rPr>
          <w:rFonts w:ascii="Book Antiqua" w:eastAsia="Book Antiqua" w:hAnsi="Book Antiqua" w:cs="Book Antiqua"/>
          <w:color w:val="000000"/>
        </w:rPr>
        <w:t xml:space="preserve">. In: National Institute for Health and Care Excellence [Internet]. Available from: </w:t>
      </w:r>
      <w:r w:rsidRPr="00D30211">
        <w:rPr>
          <w:rFonts w:ascii="Book Antiqua" w:eastAsia="Book Antiqua" w:hAnsi="Book Antiqua" w:cs="Book Antiqua"/>
          <w:color w:val="000000"/>
        </w:rPr>
        <w:t>https://www.nice.org.uk/guidance/ng185</w:t>
      </w:r>
    </w:p>
    <w:p w14:paraId="21C14B3C" w14:textId="77777777" w:rsidR="00A77B3E" w:rsidRDefault="00EF2FE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Mason PJ</w:t>
      </w:r>
      <w:r>
        <w:rPr>
          <w:rFonts w:ascii="Book Antiqua" w:eastAsia="Book Antiqua" w:hAnsi="Book Antiqua" w:cs="Book Antiqua"/>
          <w:color w:val="000000"/>
        </w:rPr>
        <w:t xml:space="preserve">, Shah B, </w:t>
      </w:r>
      <w:proofErr w:type="spellStart"/>
      <w:r>
        <w:rPr>
          <w:rFonts w:ascii="Book Antiqua" w:eastAsia="Book Antiqua" w:hAnsi="Book Antiqua" w:cs="Book Antiqua"/>
          <w:color w:val="000000"/>
        </w:rPr>
        <w:t>Tamis</w:t>
      </w:r>
      <w:proofErr w:type="spellEnd"/>
      <w:r>
        <w:rPr>
          <w:rFonts w:ascii="Book Antiqua" w:eastAsia="Book Antiqua" w:hAnsi="Book Antiqua" w:cs="Book Antiqua"/>
          <w:color w:val="000000"/>
        </w:rPr>
        <w:t xml:space="preserve">-Holland JE, </w:t>
      </w:r>
      <w:proofErr w:type="spellStart"/>
      <w:r>
        <w:rPr>
          <w:rFonts w:ascii="Book Antiqua" w:eastAsia="Book Antiqua" w:hAnsi="Book Antiqua" w:cs="Book Antiqua"/>
          <w:color w:val="000000"/>
        </w:rPr>
        <w:t>Bittl</w:t>
      </w:r>
      <w:proofErr w:type="spellEnd"/>
      <w:r>
        <w:rPr>
          <w:rFonts w:ascii="Book Antiqua" w:eastAsia="Book Antiqua" w:hAnsi="Book Antiqua" w:cs="Book Antiqua"/>
          <w:color w:val="000000"/>
        </w:rPr>
        <w:t xml:space="preserve"> JA, Cohen MG, </w:t>
      </w:r>
      <w:proofErr w:type="spellStart"/>
      <w:r>
        <w:rPr>
          <w:rFonts w:ascii="Book Antiqua" w:eastAsia="Book Antiqua" w:hAnsi="Book Antiqua" w:cs="Book Antiqua"/>
          <w:color w:val="000000"/>
        </w:rPr>
        <w:t>Safirstein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Drachman</w:t>
      </w:r>
      <w:proofErr w:type="spellEnd"/>
      <w:r>
        <w:rPr>
          <w:rFonts w:ascii="Book Antiqua" w:eastAsia="Book Antiqua" w:hAnsi="Book Antiqua" w:cs="Book Antiqua"/>
          <w:color w:val="000000"/>
        </w:rPr>
        <w:t xml:space="preserve"> DE, Valle JA, Rhodes D, Gilchrist IC; American Heart Association Interventional Cardiovascular Care Committee of the Council on Clinical Cardiology; Council on Cardiovascular and Stroke Nursing; Council on Peripheral Vascular Disease; and Council on Genomic and Precision Medicine. An Update on Radial Artery Access and Best Practices for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Coronary Angiography and Intervention in Acute Coronary Syndrome: A Scientific Statement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e000035 [PMID: 30354598 DOI: 10.1161/HCV.0000000000000035]</w:t>
      </w:r>
    </w:p>
    <w:p w14:paraId="0F70124B" w14:textId="77777777" w:rsidR="00A77B3E" w:rsidRDefault="00EF2FE4">
      <w:pPr>
        <w:spacing w:line="360" w:lineRule="auto"/>
        <w:jc w:val="both"/>
      </w:pPr>
      <w:proofErr w:type="gramStart"/>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Kiemeneij</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Left distal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access in the anatomical snuffbox for coronary angiography (</w:t>
      </w:r>
      <w:proofErr w:type="spellStart"/>
      <w:r>
        <w:rPr>
          <w:rFonts w:ascii="Book Antiqua" w:eastAsia="Book Antiqua" w:hAnsi="Book Antiqua" w:cs="Book Antiqua"/>
          <w:color w:val="000000"/>
        </w:rPr>
        <w:t>ldTRA</w:t>
      </w:r>
      <w:proofErr w:type="spellEnd"/>
      <w:r>
        <w:rPr>
          <w:rFonts w:ascii="Book Antiqua" w:eastAsia="Book Antiqua" w:hAnsi="Book Antiqua" w:cs="Book Antiqua"/>
          <w:color w:val="000000"/>
        </w:rPr>
        <w:t>) and interventions (</w:t>
      </w:r>
      <w:proofErr w:type="spellStart"/>
      <w:r>
        <w:rPr>
          <w:rFonts w:ascii="Book Antiqua" w:eastAsia="Book Antiqua" w:hAnsi="Book Antiqua" w:cs="Book Antiqua"/>
          <w:color w:val="000000"/>
        </w:rPr>
        <w:t>ldTRI</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EuroIntervention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851-857 [PMID: 28506941 DOI: 10.4244/EIJ-D-17-00079]</w:t>
      </w:r>
    </w:p>
    <w:p w14:paraId="597A8463" w14:textId="77777777" w:rsidR="00A77B3E" w:rsidRDefault="00EF2FE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Huang H, Li F, Shi G, Yu X, Yu L. Distal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access: a review of the feasibility and safety in cardiovascular angiography and intervention.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356 [PMID: 32758150 DOI: 10.1186/s12872-020-01625-8]</w:t>
      </w:r>
    </w:p>
    <w:p w14:paraId="4C35AC32" w14:textId="3B7DF4C6" w:rsidR="00A77B3E" w:rsidRDefault="00EF2FE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Pua</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w:t>
      </w:r>
      <w:proofErr w:type="spellEnd"/>
      <w:r>
        <w:rPr>
          <w:rFonts w:ascii="Book Antiqua" w:eastAsia="Book Antiqua" w:hAnsi="Book Antiqua" w:cs="Book Antiqua"/>
          <w:color w:val="000000"/>
        </w:rPr>
        <w:t xml:space="preserve"> JZT, </w:t>
      </w:r>
      <w:proofErr w:type="spellStart"/>
      <w:r>
        <w:rPr>
          <w:rFonts w:ascii="Book Antiqua" w:eastAsia="Book Antiqua" w:hAnsi="Book Antiqua" w:cs="Book Antiqua"/>
          <w:color w:val="000000"/>
        </w:rPr>
        <w:t>Quek</w:t>
      </w:r>
      <w:proofErr w:type="spellEnd"/>
      <w:r>
        <w:rPr>
          <w:rFonts w:ascii="Book Antiqua" w:eastAsia="Book Antiqua" w:hAnsi="Book Antiqua" w:cs="Book Antiqua"/>
          <w:color w:val="000000"/>
        </w:rPr>
        <w:t xml:space="preserve"> LHH, Kwan J, Lim GHT, Huang IKH. </w:t>
      </w:r>
      <w:proofErr w:type="gramStart"/>
      <w:r>
        <w:rPr>
          <w:rFonts w:ascii="Book Antiqua" w:eastAsia="Book Antiqua" w:hAnsi="Book Antiqua" w:cs="Book Antiqua"/>
          <w:color w:val="000000"/>
        </w:rPr>
        <w:t xml:space="preserve">Feasibility Study of </w:t>
      </w:r>
      <w:r w:rsidR="00831A78">
        <w:rPr>
          <w:rFonts w:ascii="Book Antiqua" w:hAnsi="Book Antiqua" w:cs="Book Antiqua"/>
          <w:color w:val="000000"/>
          <w:lang w:eastAsia="zh-CN"/>
        </w:rPr>
        <w:t>“</w:t>
      </w:r>
      <w:r>
        <w:rPr>
          <w:rFonts w:ascii="Book Antiqua" w:eastAsia="Book Antiqua" w:hAnsi="Book Antiqua" w:cs="Book Antiqua"/>
          <w:color w:val="000000"/>
        </w:rPr>
        <w:t>Snuffbox</w:t>
      </w:r>
      <w:r w:rsidR="00831A78">
        <w:rPr>
          <w:rFonts w:ascii="Book Antiqua" w:hAnsi="Book Antiqua" w:cs="Book Antiqua"/>
          <w:color w:val="000000"/>
          <w:lang w:eastAsia="zh-CN"/>
        </w:rPr>
        <w:t>”</w:t>
      </w:r>
      <w:r>
        <w:rPr>
          <w:rFonts w:ascii="Book Antiqua" w:eastAsia="Book Antiqua" w:hAnsi="Book Antiqua" w:cs="Book Antiqua"/>
          <w:color w:val="000000"/>
        </w:rPr>
        <w:t xml:space="preserve"> Radial Access for Visceral Interventions.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1276-1280 [PMID: 30146194 DOI: 10.1016/j.jvir.2018.05.002]</w:t>
      </w:r>
    </w:p>
    <w:p w14:paraId="421BD906" w14:textId="4E0D6D43" w:rsidR="00A77B3E" w:rsidRDefault="00EF2FE4">
      <w:pPr>
        <w:spacing w:line="360" w:lineRule="auto"/>
        <w:jc w:val="both"/>
      </w:pPr>
      <w:proofErr w:type="gramStart"/>
      <w:r>
        <w:rPr>
          <w:rFonts w:ascii="Book Antiqua" w:eastAsia="Book Antiqua" w:hAnsi="Book Antiqua" w:cs="Book Antiqua"/>
          <w:color w:val="000000"/>
        </w:rPr>
        <w:lastRenderedPageBreak/>
        <w:t>9</w:t>
      </w:r>
      <w:r w:rsidR="006A4FD0">
        <w:rPr>
          <w:rFonts w:ascii="Book Antiqua" w:eastAsia="Book Antiqua" w:hAnsi="Book Antiqua" w:cs="Book Antiqua"/>
          <w:color w:val="000000"/>
        </w:rPr>
        <w:t xml:space="preserve"> </w:t>
      </w:r>
      <w:proofErr w:type="spellStart"/>
      <w:r w:rsidRPr="006A4FD0">
        <w:rPr>
          <w:rFonts w:ascii="Book Antiqua" w:eastAsia="Book Antiqua" w:hAnsi="Book Antiqua" w:cs="Book Antiqua"/>
          <w:b/>
          <w:bCs/>
          <w:color w:val="000000"/>
        </w:rPr>
        <w:t>Babunashvili</w:t>
      </w:r>
      <w:proofErr w:type="spellEnd"/>
      <w:r w:rsidRPr="006A4FD0">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Novel distal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approach for coronary and peripheral interventions.</w:t>
      </w:r>
      <w:proofErr w:type="gramEnd"/>
      <w:r>
        <w:rPr>
          <w:rFonts w:ascii="Book Antiqua" w:eastAsia="Book Antiqua" w:hAnsi="Book Antiqua" w:cs="Book Antiqua"/>
          <w:color w:val="000000"/>
        </w:rPr>
        <w:t xml:space="preserve"> </w:t>
      </w:r>
      <w:r w:rsidRPr="006A4FD0">
        <w:rPr>
          <w:rFonts w:ascii="Book Antiqua" w:eastAsia="Book Antiqua" w:hAnsi="Book Antiqua" w:cs="Book Antiqua"/>
          <w:i/>
          <w:iCs/>
          <w:color w:val="000000"/>
        </w:rPr>
        <w:t xml:space="preserve">J Am </w:t>
      </w:r>
      <w:proofErr w:type="spellStart"/>
      <w:r w:rsidRPr="006A4FD0">
        <w:rPr>
          <w:rFonts w:ascii="Book Antiqua" w:eastAsia="Book Antiqua" w:hAnsi="Book Antiqua" w:cs="Book Antiqua"/>
          <w:i/>
          <w:iCs/>
          <w:color w:val="000000"/>
        </w:rPr>
        <w:t>Coll</w:t>
      </w:r>
      <w:proofErr w:type="spellEnd"/>
      <w:r w:rsidRPr="006A4FD0">
        <w:rPr>
          <w:rFonts w:ascii="Book Antiqua" w:eastAsia="Book Antiqua" w:hAnsi="Book Antiqua" w:cs="Book Antiqua"/>
          <w:i/>
          <w:iCs/>
          <w:color w:val="000000"/>
        </w:rPr>
        <w:t xml:space="preserve"> </w:t>
      </w:r>
      <w:proofErr w:type="spellStart"/>
      <w:r w:rsidRPr="006A4FD0">
        <w:rPr>
          <w:rFonts w:ascii="Book Antiqua" w:eastAsia="Book Antiqua" w:hAnsi="Book Antiqua" w:cs="Book Antiqua"/>
          <w:i/>
          <w:iCs/>
          <w:color w:val="000000"/>
        </w:rPr>
        <w:t>Cardiol</w:t>
      </w:r>
      <w:proofErr w:type="spellEnd"/>
      <w:r w:rsidR="006A4FD0">
        <w:rPr>
          <w:rFonts w:ascii="Book Antiqua" w:eastAsia="Book Antiqua" w:hAnsi="Book Antiqua" w:cs="Book Antiqua"/>
          <w:color w:val="000000"/>
        </w:rPr>
        <w:t xml:space="preserve"> </w:t>
      </w:r>
      <w:r>
        <w:rPr>
          <w:rFonts w:ascii="Book Antiqua" w:eastAsia="Book Antiqua" w:hAnsi="Book Antiqua" w:cs="Book Antiqua"/>
          <w:color w:val="000000"/>
        </w:rPr>
        <w:t>2018;</w:t>
      </w:r>
      <w:r w:rsidR="006A4FD0">
        <w:rPr>
          <w:rFonts w:ascii="Book Antiqua" w:eastAsia="Book Antiqua" w:hAnsi="Book Antiqua" w:cs="Book Antiqua"/>
          <w:color w:val="000000"/>
        </w:rPr>
        <w:t xml:space="preserve"> </w:t>
      </w:r>
      <w:r w:rsidRPr="006A4FD0">
        <w:rPr>
          <w:rFonts w:ascii="Book Antiqua" w:eastAsia="Book Antiqua" w:hAnsi="Book Antiqua" w:cs="Book Antiqua"/>
          <w:b/>
          <w:bCs/>
          <w:color w:val="000000"/>
        </w:rPr>
        <w:t>72</w:t>
      </w:r>
      <w:r>
        <w:rPr>
          <w:rFonts w:ascii="Book Antiqua" w:eastAsia="Book Antiqua" w:hAnsi="Book Antiqua" w:cs="Book Antiqua"/>
          <w:color w:val="000000"/>
        </w:rPr>
        <w:t>:</w:t>
      </w:r>
      <w:r w:rsidR="006A4FD0">
        <w:rPr>
          <w:rFonts w:ascii="Book Antiqua" w:eastAsia="Book Antiqua" w:hAnsi="Book Antiqua" w:cs="Book Antiqua"/>
          <w:color w:val="000000"/>
        </w:rPr>
        <w:t xml:space="preserve"> </w:t>
      </w:r>
      <w:r>
        <w:rPr>
          <w:rFonts w:ascii="Book Antiqua" w:eastAsia="Book Antiqua" w:hAnsi="Book Antiqua" w:cs="Book Antiqua"/>
          <w:color w:val="000000"/>
        </w:rPr>
        <w:t>B323</w:t>
      </w:r>
      <w:r w:rsidR="004B6D86" w:rsidRPr="004B6D86">
        <w:rPr>
          <w:rFonts w:ascii="Book Antiqua" w:eastAsia="Book Antiqua" w:hAnsi="Book Antiqua" w:cs="Book Antiqua"/>
          <w:color w:val="000000"/>
        </w:rPr>
        <w:t xml:space="preserve"> [DOI: 10.1016/j.jacc.2018.08.2046]</w:t>
      </w:r>
    </w:p>
    <w:p w14:paraId="4161935F" w14:textId="6BC81A1B" w:rsidR="00A77B3E" w:rsidRDefault="00EF2FE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Uddin</w:t>
      </w:r>
      <w:proofErr w:type="spellEnd"/>
      <w:r>
        <w:rPr>
          <w:rFonts w:ascii="Book Antiqua" w:eastAsia="Book Antiqua" w:hAnsi="Book Antiqua" w:cs="Book Antiqua"/>
          <w:b/>
          <w:bCs/>
          <w:color w:val="000000"/>
        </w:rPr>
        <w:t xml:space="preserve"> MJ</w:t>
      </w:r>
      <w:r w:rsidRPr="006A4FD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Hashem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Momen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Rahman</w:t>
      </w:r>
      <w:proofErr w:type="spellEnd"/>
      <w:r>
        <w:rPr>
          <w:rFonts w:ascii="Book Antiqua" w:eastAsia="Book Antiqua" w:hAnsi="Book Antiqua" w:cs="Book Antiqua"/>
          <w:color w:val="000000"/>
        </w:rPr>
        <w:t xml:space="preserve"> AU, </w:t>
      </w:r>
      <w:proofErr w:type="spellStart"/>
      <w:r>
        <w:rPr>
          <w:rFonts w:ascii="Book Antiqua" w:eastAsia="Book Antiqua" w:hAnsi="Book Antiqua" w:cs="Book Antiqua"/>
          <w:color w:val="000000"/>
        </w:rPr>
        <w:t>Hasan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Mozumder</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Shahriar</w:t>
      </w:r>
      <w:proofErr w:type="spellEnd"/>
      <w:r>
        <w:rPr>
          <w:rFonts w:ascii="Book Antiqua" w:eastAsia="Book Antiqua" w:hAnsi="Book Antiqua" w:cs="Book Antiqua"/>
          <w:color w:val="000000"/>
        </w:rPr>
        <w:t xml:space="preserve"> MS. </w:t>
      </w:r>
      <w:proofErr w:type="gramStart"/>
      <w:r>
        <w:rPr>
          <w:rFonts w:ascii="Book Antiqua" w:eastAsia="Book Antiqua" w:hAnsi="Book Antiqua" w:cs="Book Antiqua"/>
          <w:color w:val="000000"/>
        </w:rPr>
        <w:t>Right distal radial artery access for coronary intervention initial experience in Bangladesh.</w:t>
      </w:r>
      <w:proofErr w:type="gramEnd"/>
      <w:r>
        <w:rPr>
          <w:rFonts w:ascii="Book Antiqua" w:eastAsia="Book Antiqua" w:hAnsi="Book Antiqua" w:cs="Book Antiqua"/>
          <w:color w:val="000000"/>
        </w:rPr>
        <w:t xml:space="preserve"> </w:t>
      </w:r>
      <w:r w:rsidRPr="006A4FD0">
        <w:rPr>
          <w:rFonts w:ascii="Book Antiqua" w:eastAsia="Book Antiqua" w:hAnsi="Book Antiqua" w:cs="Book Antiqua"/>
          <w:i/>
          <w:iCs/>
          <w:color w:val="000000"/>
        </w:rPr>
        <w:t xml:space="preserve">J Am </w:t>
      </w:r>
      <w:proofErr w:type="spellStart"/>
      <w:r w:rsidRPr="006A4FD0">
        <w:rPr>
          <w:rFonts w:ascii="Book Antiqua" w:eastAsia="Book Antiqua" w:hAnsi="Book Antiqua" w:cs="Book Antiqua"/>
          <w:i/>
          <w:iCs/>
          <w:color w:val="000000"/>
        </w:rPr>
        <w:t>Coll</w:t>
      </w:r>
      <w:proofErr w:type="spellEnd"/>
      <w:r w:rsidRPr="006A4FD0">
        <w:rPr>
          <w:rFonts w:ascii="Book Antiqua" w:eastAsia="Book Antiqua" w:hAnsi="Book Antiqua" w:cs="Book Antiqua"/>
          <w:i/>
          <w:iCs/>
          <w:color w:val="000000"/>
        </w:rPr>
        <w:t xml:space="preserve"> </w:t>
      </w:r>
      <w:proofErr w:type="spellStart"/>
      <w:r w:rsidRPr="006A4FD0">
        <w:rPr>
          <w:rFonts w:ascii="Book Antiqua" w:eastAsia="Book Antiqua" w:hAnsi="Book Antiqua" w:cs="Book Antiqua"/>
          <w:i/>
          <w:iCs/>
          <w:color w:val="000000"/>
        </w:rPr>
        <w:t>Cardiol</w:t>
      </w:r>
      <w:proofErr w:type="spellEnd"/>
      <w:r w:rsidR="006A4FD0">
        <w:rPr>
          <w:rFonts w:ascii="Book Antiqua" w:eastAsia="Book Antiqua" w:hAnsi="Book Antiqua" w:cs="Book Antiqua"/>
          <w:color w:val="000000"/>
        </w:rPr>
        <w:t xml:space="preserve"> </w:t>
      </w:r>
      <w:r>
        <w:rPr>
          <w:rFonts w:ascii="Book Antiqua" w:eastAsia="Book Antiqua" w:hAnsi="Book Antiqua" w:cs="Book Antiqua"/>
          <w:color w:val="000000"/>
        </w:rPr>
        <w:t>2019;</w:t>
      </w:r>
      <w:r w:rsidR="006A4FD0">
        <w:rPr>
          <w:rFonts w:ascii="Book Antiqua" w:eastAsia="Book Antiqua" w:hAnsi="Book Antiqua" w:cs="Book Antiqua"/>
          <w:color w:val="000000"/>
        </w:rPr>
        <w:t xml:space="preserve"> </w:t>
      </w:r>
      <w:r w:rsidRPr="006A4FD0">
        <w:rPr>
          <w:rFonts w:ascii="Book Antiqua" w:eastAsia="Book Antiqua" w:hAnsi="Book Antiqua" w:cs="Book Antiqua"/>
          <w:b/>
          <w:bCs/>
          <w:color w:val="000000"/>
        </w:rPr>
        <w:t>73</w:t>
      </w:r>
      <w:r>
        <w:rPr>
          <w:rFonts w:ascii="Book Antiqua" w:eastAsia="Book Antiqua" w:hAnsi="Book Antiqua" w:cs="Book Antiqua"/>
          <w:color w:val="000000"/>
        </w:rPr>
        <w:t>:</w:t>
      </w:r>
      <w:r w:rsidR="006A4FD0">
        <w:rPr>
          <w:rFonts w:ascii="Book Antiqua" w:eastAsia="Book Antiqua" w:hAnsi="Book Antiqua" w:cs="Book Antiqua"/>
          <w:color w:val="000000"/>
        </w:rPr>
        <w:t xml:space="preserve"> </w:t>
      </w:r>
      <w:r>
        <w:rPr>
          <w:rFonts w:ascii="Book Antiqua" w:eastAsia="Book Antiqua" w:hAnsi="Book Antiqua" w:cs="Book Antiqua"/>
          <w:color w:val="000000"/>
        </w:rPr>
        <w:t>S72</w:t>
      </w:r>
      <w:r w:rsidR="004B6D86" w:rsidRPr="004B6D86">
        <w:rPr>
          <w:rFonts w:ascii="Book Antiqua" w:eastAsia="Book Antiqua" w:hAnsi="Book Antiqua" w:cs="Book Antiqua"/>
          <w:color w:val="000000"/>
        </w:rPr>
        <w:t xml:space="preserve"> [DOI: 10.1016/j.jacc.2019.03.452]</w:t>
      </w:r>
    </w:p>
    <w:p w14:paraId="575F7555" w14:textId="77777777" w:rsidR="00A77B3E" w:rsidRDefault="00EF2FE4">
      <w:pPr>
        <w:spacing w:line="360" w:lineRule="auto"/>
        <w:jc w:val="both"/>
      </w:pPr>
      <w:proofErr w:type="gramStart"/>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Soydan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Akın M. Coronary angiography using the left distal radial approach - An alternative site to conventional radial coronary angiography.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Anatol</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243-248 [PMID: 29578203 DOI: 10.14744/AnatolJCardiol.2018.59932]</w:t>
      </w:r>
    </w:p>
    <w:p w14:paraId="04252536" w14:textId="77777777" w:rsidR="00A77B3E" w:rsidRDefault="00EF2FE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Valsecchi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Vassileva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Cereda</w:t>
      </w:r>
      <w:proofErr w:type="spellEnd"/>
      <w:r>
        <w:rPr>
          <w:rFonts w:ascii="Book Antiqua" w:eastAsia="Book Antiqua" w:hAnsi="Book Antiqua" w:cs="Book Antiqua"/>
          <w:color w:val="000000"/>
        </w:rPr>
        <w:t xml:space="preserve"> AF, Canova P, </w:t>
      </w:r>
      <w:proofErr w:type="spellStart"/>
      <w:r>
        <w:rPr>
          <w:rFonts w:ascii="Book Antiqua" w:eastAsia="Book Antiqua" w:hAnsi="Book Antiqua" w:cs="Book Antiqua"/>
          <w:color w:val="000000"/>
        </w:rPr>
        <w:t>Satogami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Fiocca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Guagliumi</w:t>
      </w:r>
      <w:proofErr w:type="spellEnd"/>
      <w:r>
        <w:rPr>
          <w:rFonts w:ascii="Book Antiqua" w:eastAsia="Book Antiqua" w:hAnsi="Book Antiqua" w:cs="Book Antiqua"/>
          <w:color w:val="000000"/>
        </w:rPr>
        <w:t xml:space="preserve"> G. Early Clinical Experience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Right and Left Distal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Access in the Anatomical Snuffbox in 52 Consecutive Patients. </w:t>
      </w:r>
      <w:r>
        <w:rPr>
          <w:rFonts w:ascii="Book Antiqua" w:eastAsia="Book Antiqua" w:hAnsi="Book Antiqua" w:cs="Book Antiqua"/>
          <w:i/>
          <w:iCs/>
          <w:color w:val="000000"/>
        </w:rPr>
        <w:t xml:space="preserve">J Invasive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218-223 [PMID: 29543187]</w:t>
      </w:r>
    </w:p>
    <w:p w14:paraId="2011283D" w14:textId="77777777" w:rsidR="00A77B3E" w:rsidRDefault="00EF2FE4">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Kim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Y, Kim I, Lee DH, Kim MC, </w:t>
      </w:r>
      <w:proofErr w:type="spellStart"/>
      <w:r>
        <w:rPr>
          <w:rFonts w:ascii="Book Antiqua" w:eastAsia="Book Antiqua" w:hAnsi="Book Antiqua" w:cs="Book Antiqua"/>
          <w:color w:val="000000"/>
        </w:rPr>
        <w:t>Sim</w:t>
      </w:r>
      <w:proofErr w:type="spellEnd"/>
      <w:r>
        <w:rPr>
          <w:rFonts w:ascii="Book Antiqua" w:eastAsia="Book Antiqua" w:hAnsi="Book Antiqua" w:cs="Book Antiqua"/>
          <w:color w:val="000000"/>
        </w:rPr>
        <w:t xml:space="preserve"> DS, Hong YJ, Kim JH,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MH.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Feasibility of Coronary Angiography and Percutaneous Coronary Intervention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Left Snuffbox Approach.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Korean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1120-1130 [PMID: 30088362 DOI: 10.4070/kcj.2018.0181]</w:t>
      </w:r>
    </w:p>
    <w:p w14:paraId="4D4178A9" w14:textId="77777777" w:rsidR="00A77B3E" w:rsidRDefault="00EF2FE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Yu W</w:t>
      </w:r>
      <w:r>
        <w:rPr>
          <w:rFonts w:ascii="Book Antiqua" w:eastAsia="Book Antiqua" w:hAnsi="Book Antiqua" w:cs="Book Antiqua"/>
          <w:color w:val="000000"/>
        </w:rPr>
        <w:t xml:space="preserve">, Hu P, Wang S, Yao L, Wang H, Dou L, Lu M, Bo G, Yu X, Chen J, Chen C,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Y, Yang M, Dong Z, Huang S. Distal radial artery access in the anatomical snuffbox for coronary angiography and intervention: A single center experience.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e18330 [PMID: 32011433 DOI: 10.1097/MD.0000000000018330]</w:t>
      </w:r>
    </w:p>
    <w:p w14:paraId="63BED6B1" w14:textId="77777777" w:rsidR="00A77B3E" w:rsidRDefault="00EF2FE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Aoi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Htun</w:t>
      </w:r>
      <w:proofErr w:type="spellEnd"/>
      <w:r>
        <w:rPr>
          <w:rFonts w:ascii="Book Antiqua" w:eastAsia="Book Antiqua" w:hAnsi="Book Antiqua" w:cs="Book Antiqua"/>
          <w:color w:val="000000"/>
        </w:rPr>
        <w:t xml:space="preserve"> WW, </w:t>
      </w:r>
      <w:proofErr w:type="spellStart"/>
      <w:r>
        <w:rPr>
          <w:rFonts w:ascii="Book Antiqua" w:eastAsia="Book Antiqua" w:hAnsi="Book Antiqua" w:cs="Book Antiqua"/>
          <w:color w:val="000000"/>
        </w:rPr>
        <w:t>Freeo</w:t>
      </w:r>
      <w:proofErr w:type="spellEnd"/>
      <w:r>
        <w:rPr>
          <w:rFonts w:ascii="Book Antiqua" w:eastAsia="Book Antiqua" w:hAnsi="Book Antiqua" w:cs="Book Antiqua"/>
          <w:color w:val="000000"/>
        </w:rPr>
        <w:t xml:space="preserve"> S, Lee S, </w:t>
      </w:r>
      <w:proofErr w:type="spellStart"/>
      <w:r>
        <w:rPr>
          <w:rFonts w:ascii="Book Antiqua" w:eastAsia="Book Antiqua" w:hAnsi="Book Antiqua" w:cs="Book Antiqua"/>
          <w:color w:val="000000"/>
        </w:rPr>
        <w:t>Kyaw</w:t>
      </w:r>
      <w:proofErr w:type="spellEnd"/>
      <w:r>
        <w:rPr>
          <w:rFonts w:ascii="Book Antiqua" w:eastAsia="Book Antiqua" w:hAnsi="Book Antiqua" w:cs="Book Antiqua"/>
          <w:color w:val="000000"/>
        </w:rPr>
        <w:t xml:space="preserve"> H, Alfaro V, Coppola J, </w:t>
      </w:r>
      <w:proofErr w:type="spellStart"/>
      <w:r>
        <w:rPr>
          <w:rFonts w:ascii="Book Antiqua" w:eastAsia="Book Antiqua" w:hAnsi="Book Antiqua" w:cs="Book Antiqua"/>
          <w:color w:val="000000"/>
        </w:rPr>
        <w:t>Pancholy</w:t>
      </w:r>
      <w:proofErr w:type="spellEnd"/>
      <w:r>
        <w:rPr>
          <w:rFonts w:ascii="Book Antiqua" w:eastAsia="Book Antiqua" w:hAnsi="Book Antiqua" w:cs="Book Antiqua"/>
          <w:color w:val="000000"/>
        </w:rPr>
        <w:t xml:space="preserve"> S, Kwan T. Distal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artery access in the anatomical snuffbox for coronary angiography as an alternative access site for faster hemostasis. </w:t>
      </w:r>
      <w:r>
        <w:rPr>
          <w:rFonts w:ascii="Book Antiqua" w:eastAsia="Book Antiqua" w:hAnsi="Book Antiqua" w:cs="Book Antiqua"/>
          <w:i/>
          <w:iCs/>
          <w:color w:val="000000"/>
        </w:rPr>
        <w:t xml:space="preserve">Catheter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94</w:t>
      </w:r>
      <w:r>
        <w:rPr>
          <w:rFonts w:ascii="Book Antiqua" w:eastAsia="Book Antiqua" w:hAnsi="Book Antiqua" w:cs="Book Antiqua"/>
          <w:color w:val="000000"/>
        </w:rPr>
        <w:t>: 651-657 [PMID: 30801939 DOI: 10.1002/ccd.28155]</w:t>
      </w:r>
    </w:p>
    <w:p w14:paraId="2B3F2256" w14:textId="77777777" w:rsidR="00A77B3E" w:rsidRDefault="00EF2FE4">
      <w:pPr>
        <w:spacing w:line="360" w:lineRule="auto"/>
        <w:jc w:val="both"/>
      </w:pPr>
      <w:proofErr w:type="gramStart"/>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Vefalı</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Sarıçam</w:t>
      </w:r>
      <w:proofErr w:type="spellEnd"/>
      <w:r>
        <w:rPr>
          <w:rFonts w:ascii="Book Antiqua" w:eastAsia="Book Antiqua" w:hAnsi="Book Antiqua" w:cs="Book Antiqua"/>
          <w:color w:val="000000"/>
        </w:rPr>
        <w:t xml:space="preserve"> 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Comparison of Traditional Radial Access and Novel Distal Radial Access for Cardiac Catheterization.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496-500 [PMID: 31303367 DOI: 10.1016/j.carrev.2019.07.001]</w:t>
      </w:r>
    </w:p>
    <w:p w14:paraId="30151582" w14:textId="77777777" w:rsidR="00A77B3E" w:rsidRDefault="00EF2FE4">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Liberati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Altman DG,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Mulrow</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Ioannidis JP, Clarke M, </w:t>
      </w:r>
      <w:proofErr w:type="spellStart"/>
      <w:r>
        <w:rPr>
          <w:rFonts w:ascii="Book Antiqua" w:eastAsia="Book Antiqua" w:hAnsi="Book Antiqua" w:cs="Book Antiqua"/>
          <w:color w:val="000000"/>
        </w:rPr>
        <w:t>Devereaux</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Kleijnen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Moher</w:t>
      </w:r>
      <w:proofErr w:type="spellEnd"/>
      <w:r>
        <w:rPr>
          <w:rFonts w:ascii="Book Antiqua" w:eastAsia="Book Antiqua" w:hAnsi="Book Antiqua" w:cs="Book Antiqua"/>
          <w:color w:val="000000"/>
        </w:rPr>
        <w:t xml:space="preserve"> D. The PRISMA statement for reporting systematic reviews and meta-analyses of studies that evaluate health care interventions: explanation and elaboration.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e1000100 [PMID: 19621070 DOI: 10.1371/journal.pmed.1000100]</w:t>
      </w:r>
    </w:p>
    <w:p w14:paraId="33E6F505" w14:textId="77777777" w:rsidR="00A77B3E" w:rsidRDefault="00EF2FE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Gasparini</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Garbo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Gagnor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Oreglia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Mazzarotto</w:t>
      </w:r>
      <w:proofErr w:type="spellEnd"/>
      <w:r>
        <w:rPr>
          <w:rFonts w:ascii="Book Antiqua" w:eastAsia="Book Antiqua" w:hAnsi="Book Antiqua" w:cs="Book Antiqua"/>
          <w:color w:val="000000"/>
        </w:rPr>
        <w:t xml:space="preserve"> P. </w:t>
      </w:r>
      <w:proofErr w:type="gramStart"/>
      <w:r>
        <w:rPr>
          <w:rFonts w:ascii="Book Antiqua" w:eastAsia="Book Antiqua" w:hAnsi="Book Antiqua" w:cs="Book Antiqua"/>
          <w:color w:val="000000"/>
        </w:rPr>
        <w:t xml:space="preserve">First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experience with left distal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approach for coronary chronic total occlusion interventions using a 7 </w:t>
      </w:r>
      <w:proofErr w:type="spellStart"/>
      <w:r>
        <w:rPr>
          <w:rFonts w:ascii="Book Antiqua" w:eastAsia="Book Antiqua" w:hAnsi="Book Antiqua" w:cs="Book Antiqua"/>
          <w:color w:val="000000"/>
        </w:rPr>
        <w:t>Fr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Glidesheath</w:t>
      </w:r>
      <w:proofErr w:type="spellEnd"/>
      <w:r>
        <w:rPr>
          <w:rFonts w:ascii="Book Antiqua" w:eastAsia="Book Antiqua" w:hAnsi="Book Antiqua" w:cs="Book Antiqua"/>
          <w:color w:val="000000"/>
        </w:rPr>
        <w:t xml:space="preserve"> Slender.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EuroIntervention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126-128 [PMID: 30277464 DOI: 10.4244/EIJ-D-18-00648]</w:t>
      </w:r>
    </w:p>
    <w:p w14:paraId="3E527DA9" w14:textId="77777777" w:rsidR="00A77B3E" w:rsidRDefault="00EF2FE4">
      <w:pPr>
        <w:spacing w:line="360" w:lineRule="auto"/>
        <w:jc w:val="both"/>
      </w:pPr>
      <w:proofErr w:type="gramStart"/>
      <w:r>
        <w:rPr>
          <w:rFonts w:ascii="Book Antiqua" w:eastAsia="Book Antiqua" w:hAnsi="Book Antiqua" w:cs="Book Antiqua"/>
          <w:color w:val="000000"/>
        </w:rPr>
        <w:t xml:space="preserve">19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Azizi</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Lotfi</w:t>
      </w:r>
      <w:proofErr w:type="spellEnd"/>
      <w:r>
        <w:rPr>
          <w:rFonts w:ascii="Book Antiqua" w:eastAsia="Book Antiqua" w:hAnsi="Book Antiqua" w:cs="Book Antiqua"/>
          <w:color w:val="000000"/>
        </w:rPr>
        <w:t xml:space="preserve"> AS.</w:t>
      </w:r>
      <w:proofErr w:type="gramEnd"/>
      <w:r>
        <w:rPr>
          <w:rFonts w:ascii="Book Antiqua" w:eastAsia="Book Antiqua" w:hAnsi="Book Antiqua" w:cs="Book Antiqua"/>
          <w:color w:val="000000"/>
        </w:rPr>
        <w:t xml:space="preserve"> The distal left radial artery access for coronary angiography and intervention: A new era.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35-40 [PMID: 29628223 DOI: 10.1016/j.carrev.2018.03.020]</w:t>
      </w:r>
    </w:p>
    <w:p w14:paraId="7DAB82C0" w14:textId="77777777" w:rsidR="00A77B3E" w:rsidRDefault="00EF2FE4">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Campeau L</w:t>
      </w:r>
      <w:r>
        <w:rPr>
          <w:rFonts w:ascii="Book Antiqua" w:eastAsia="Book Antiqua" w:hAnsi="Book Antiqua" w:cs="Book Antiqua"/>
          <w:color w:val="000000"/>
        </w:rPr>
        <w:t>. Percutaneous radial artery approach for coronary angiography.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Cathet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16</w:t>
      </w:r>
      <w:r>
        <w:rPr>
          <w:rFonts w:ascii="Book Antiqua" w:eastAsia="Book Antiqua" w:hAnsi="Book Antiqua" w:cs="Book Antiqua"/>
          <w:color w:val="000000"/>
        </w:rPr>
        <w:t>: 3-7 [PMID: 2912567 DOI: 10.1002/ccd.1810160103]</w:t>
      </w:r>
    </w:p>
    <w:p w14:paraId="37C3EF18" w14:textId="77777777" w:rsidR="00A77B3E" w:rsidRDefault="00EF2FE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Sterne JAC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Savović</w:t>
      </w:r>
      <w:proofErr w:type="spellEnd"/>
      <w:r>
        <w:rPr>
          <w:rFonts w:ascii="Book Antiqua" w:eastAsia="Book Antiqua" w:hAnsi="Book Antiqua" w:cs="Book Antiqua"/>
          <w:color w:val="000000"/>
        </w:rPr>
        <w:t xml:space="preserve"> J, Page MJ, </w:t>
      </w:r>
      <w:proofErr w:type="spellStart"/>
      <w:r>
        <w:rPr>
          <w:rFonts w:ascii="Book Antiqua" w:eastAsia="Book Antiqua" w:hAnsi="Book Antiqua" w:cs="Book Antiqua"/>
          <w:color w:val="000000"/>
        </w:rPr>
        <w:t>Elbers</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Blencowe</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Boutron</w:t>
      </w:r>
      <w:proofErr w:type="spellEnd"/>
      <w:r>
        <w:rPr>
          <w:rFonts w:ascii="Book Antiqua" w:eastAsia="Book Antiqua" w:hAnsi="Book Antiqua" w:cs="Book Antiqua"/>
          <w:color w:val="000000"/>
        </w:rPr>
        <w:t xml:space="preserve"> I, Cates CJ, Cheng HY, Corbett MS, Eldridge SM,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Hernán</w:t>
      </w:r>
      <w:proofErr w:type="spellEnd"/>
      <w:r>
        <w:rPr>
          <w:rFonts w:ascii="Book Antiqua" w:eastAsia="Book Antiqua" w:hAnsi="Book Antiqua" w:cs="Book Antiqua"/>
          <w:color w:val="000000"/>
        </w:rPr>
        <w:t xml:space="preserve"> MA, Hopewell S, </w:t>
      </w:r>
      <w:proofErr w:type="spellStart"/>
      <w:r>
        <w:rPr>
          <w:rFonts w:ascii="Book Antiqua" w:eastAsia="Book Antiqua" w:hAnsi="Book Antiqua" w:cs="Book Antiqua"/>
          <w:color w:val="000000"/>
        </w:rPr>
        <w:t>Hróbjartsson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Junqueira</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Kirkham JJ, </w:t>
      </w:r>
      <w:proofErr w:type="spellStart"/>
      <w:r>
        <w:rPr>
          <w:rFonts w:ascii="Book Antiqua" w:eastAsia="Book Antiqua" w:hAnsi="Book Antiqua" w:cs="Book Antiqua"/>
          <w:color w:val="000000"/>
        </w:rPr>
        <w:t>Lasserson</w:t>
      </w:r>
      <w:proofErr w:type="spellEnd"/>
      <w:r>
        <w:rPr>
          <w:rFonts w:ascii="Book Antiqua" w:eastAsia="Book Antiqua" w:hAnsi="Book Antiqua" w:cs="Book Antiqua"/>
          <w:color w:val="000000"/>
        </w:rPr>
        <w:t xml:space="preserve"> T, Li T, </w:t>
      </w:r>
      <w:proofErr w:type="spellStart"/>
      <w:r>
        <w:rPr>
          <w:rFonts w:ascii="Book Antiqua" w:eastAsia="Book Antiqua" w:hAnsi="Book Antiqua" w:cs="Book Antiqua"/>
          <w:color w:val="000000"/>
        </w:rPr>
        <w:t>McAleenan</w:t>
      </w:r>
      <w:proofErr w:type="spellEnd"/>
      <w:r>
        <w:rPr>
          <w:rFonts w:ascii="Book Antiqua" w:eastAsia="Book Antiqua" w:hAnsi="Book Antiqua" w:cs="Book Antiqua"/>
          <w:color w:val="000000"/>
        </w:rPr>
        <w:t xml:space="preserve"> A, Reeves BC, </w:t>
      </w:r>
      <w:proofErr w:type="spellStart"/>
      <w:r>
        <w:rPr>
          <w:rFonts w:ascii="Book Antiqua" w:eastAsia="Book Antiqua" w:hAnsi="Book Antiqua" w:cs="Book Antiqua"/>
          <w:color w:val="000000"/>
        </w:rPr>
        <w:t>Shepperd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Shrier</w:t>
      </w:r>
      <w:proofErr w:type="spellEnd"/>
      <w:r>
        <w:rPr>
          <w:rFonts w:ascii="Book Antiqua" w:eastAsia="Book Antiqua" w:hAnsi="Book Antiqua" w:cs="Book Antiqua"/>
          <w:color w:val="000000"/>
        </w:rPr>
        <w:t xml:space="preserve"> I, Stewart LA, Tilling K, White IR, Whiting PF, Higgins JPT.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2: a revised tool for assessing risk of bias in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l4898 [PMID: 31462531 DOI: 10.1136/bmj.l4898]</w:t>
      </w:r>
    </w:p>
    <w:p w14:paraId="72B8428F" w14:textId="4E2E3E20" w:rsidR="00A77B3E" w:rsidRDefault="00EF2FE4">
      <w:pPr>
        <w:spacing w:line="360" w:lineRule="auto"/>
        <w:jc w:val="both"/>
      </w:pPr>
      <w:r w:rsidRPr="00D30211">
        <w:rPr>
          <w:rFonts w:ascii="Book Antiqua" w:eastAsia="Book Antiqua" w:hAnsi="Book Antiqua" w:cs="Book Antiqua"/>
          <w:color w:val="000000"/>
        </w:rPr>
        <w:t xml:space="preserve">22 </w:t>
      </w:r>
      <w:r w:rsidR="00C57524" w:rsidRPr="00D30211">
        <w:rPr>
          <w:rFonts w:ascii="Book Antiqua" w:eastAsia="Book Antiqua" w:hAnsi="Book Antiqua" w:cs="Book Antiqua"/>
          <w:b/>
          <w:bCs/>
          <w:color w:val="000000"/>
        </w:rPr>
        <w:t>Higgins J</w:t>
      </w:r>
      <w:r w:rsidRPr="00D30211">
        <w:rPr>
          <w:rFonts w:ascii="Book Antiqua" w:eastAsia="Book Antiqua" w:hAnsi="Book Antiqua" w:cs="Book Antiqua"/>
          <w:color w:val="000000"/>
        </w:rPr>
        <w:t xml:space="preserve">, Thomas J, Chandler J, </w:t>
      </w:r>
      <w:proofErr w:type="spellStart"/>
      <w:r w:rsidR="00C57524" w:rsidRPr="00D30211">
        <w:rPr>
          <w:rFonts w:ascii="Book Antiqua" w:eastAsia="Book Antiqua" w:hAnsi="Book Antiqua" w:cs="Book Antiqua"/>
          <w:color w:val="000000"/>
        </w:rPr>
        <w:t>Cumpston</w:t>
      </w:r>
      <w:proofErr w:type="spellEnd"/>
      <w:r w:rsidR="00C57524" w:rsidRPr="00D30211">
        <w:rPr>
          <w:rFonts w:ascii="Book Antiqua" w:eastAsia="Book Antiqua" w:hAnsi="Book Antiqua" w:cs="Book Antiqua"/>
          <w:color w:val="000000"/>
        </w:rPr>
        <w:t xml:space="preserve"> M, Li T, Page M, Welch V.</w:t>
      </w:r>
      <w:r w:rsidRPr="00D30211">
        <w:rPr>
          <w:rFonts w:ascii="Book Antiqua" w:eastAsia="Book Antiqua" w:hAnsi="Book Antiqua" w:cs="Book Antiqua"/>
          <w:color w:val="000000"/>
        </w:rPr>
        <w:t xml:space="preserve"> Cochrane Handbook for Systematic Reviews of Interventions version 6.0. Cochrane, 2019</w:t>
      </w:r>
      <w:r w:rsidR="004B6D86" w:rsidRPr="004B6D86">
        <w:rPr>
          <w:rFonts w:ascii="Book Antiqua" w:eastAsia="Book Antiqua" w:hAnsi="Book Antiqua" w:cs="Book Antiqua"/>
          <w:color w:val="000000"/>
        </w:rPr>
        <w:t xml:space="preserve"> [</w:t>
      </w:r>
      <w:r w:rsidR="004B6D86">
        <w:rPr>
          <w:rFonts w:ascii="Book Antiqua" w:eastAsia="Book Antiqua" w:hAnsi="Book Antiqua" w:cs="Book Antiqua"/>
          <w:color w:val="000000"/>
        </w:rPr>
        <w:t>DOI:</w:t>
      </w:r>
      <w:r w:rsidR="004B6D86">
        <w:rPr>
          <w:rFonts w:ascii="Book Antiqua" w:hAnsi="Book Antiqua" w:cs="Book Antiqua" w:hint="eastAsia"/>
          <w:color w:val="000000"/>
          <w:lang w:eastAsia="zh-CN"/>
        </w:rPr>
        <w:t xml:space="preserve"> </w:t>
      </w:r>
      <w:r w:rsidR="004B6D86" w:rsidRPr="004B6D86">
        <w:rPr>
          <w:rFonts w:ascii="Book Antiqua" w:eastAsia="Book Antiqua" w:hAnsi="Book Antiqua" w:cs="Book Antiqua"/>
          <w:color w:val="000000"/>
        </w:rPr>
        <w:t>10.1002/9781119536604]</w:t>
      </w:r>
    </w:p>
    <w:p w14:paraId="21DE55CC" w14:textId="77777777" w:rsidR="00A77B3E" w:rsidRDefault="00EF2FE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De Rosa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Torella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Caiazzo</w:t>
      </w:r>
      <w:proofErr w:type="spellEnd"/>
      <w:r>
        <w:rPr>
          <w:rFonts w:ascii="Book Antiqua" w:eastAsia="Book Antiqua" w:hAnsi="Book Antiqua" w:cs="Book Antiqua"/>
          <w:color w:val="000000"/>
        </w:rPr>
        <w:t xml:space="preserve"> G, </w:t>
      </w:r>
      <w:proofErr w:type="spellStart"/>
      <w:proofErr w:type="gramStart"/>
      <w:r>
        <w:rPr>
          <w:rFonts w:ascii="Book Antiqua" w:eastAsia="Book Antiqua" w:hAnsi="Book Antiqua" w:cs="Book Antiqua"/>
          <w:color w:val="000000"/>
        </w:rPr>
        <w:t>Giampà</w:t>
      </w:r>
      <w:proofErr w:type="spellEnd"/>
      <w:proofErr w:type="gram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Indolfi</w:t>
      </w:r>
      <w:proofErr w:type="spellEnd"/>
      <w:r>
        <w:rPr>
          <w:rFonts w:ascii="Book Antiqua" w:eastAsia="Book Antiqua" w:hAnsi="Book Antiqua" w:cs="Book Antiqua"/>
          <w:color w:val="000000"/>
        </w:rPr>
        <w:t xml:space="preserve"> C. Left radial access for percutaneous coronary procedures: from neglected to performer? </w:t>
      </w:r>
      <w:proofErr w:type="gramStart"/>
      <w:r>
        <w:rPr>
          <w:rFonts w:ascii="Book Antiqua" w:eastAsia="Book Antiqua" w:hAnsi="Book Antiqua" w:cs="Book Antiqua"/>
          <w:color w:val="000000"/>
        </w:rPr>
        <w:t>A meta-analysis of 14 studies including 7,603 procedures.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171</w:t>
      </w:r>
      <w:r>
        <w:rPr>
          <w:rFonts w:ascii="Book Antiqua" w:eastAsia="Book Antiqua" w:hAnsi="Book Antiqua" w:cs="Book Antiqua"/>
          <w:color w:val="000000"/>
        </w:rPr>
        <w:t>: 66-72 [PMID: 24331866 DOI: 10.1016/j.ijcard.2013.11.046]</w:t>
      </w:r>
    </w:p>
    <w:p w14:paraId="698E31AC" w14:textId="77777777" w:rsidR="00A77B3E" w:rsidRDefault="00EF2FE4">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Shah RM</w:t>
      </w:r>
      <w:r>
        <w:rPr>
          <w:rFonts w:ascii="Book Antiqua" w:eastAsia="Book Antiqua" w:hAnsi="Book Antiqua" w:cs="Book Antiqua"/>
          <w:color w:val="000000"/>
        </w:rPr>
        <w:t xml:space="preserve">, Patel D, </w:t>
      </w:r>
      <w:proofErr w:type="spellStart"/>
      <w:r>
        <w:rPr>
          <w:rFonts w:ascii="Book Antiqua" w:eastAsia="Book Antiqua" w:hAnsi="Book Antiqua" w:cs="Book Antiqua"/>
          <w:color w:val="000000"/>
        </w:rPr>
        <w:t>Abbate</w:t>
      </w:r>
      <w:proofErr w:type="spellEnd"/>
      <w:r>
        <w:rPr>
          <w:rFonts w:ascii="Book Antiqua" w:eastAsia="Book Antiqua" w:hAnsi="Book Antiqua" w:cs="Book Antiqua"/>
          <w:color w:val="000000"/>
        </w:rPr>
        <w:t xml:space="preserve"> A, Cowley MJ, </w:t>
      </w:r>
      <w:proofErr w:type="spellStart"/>
      <w:r>
        <w:rPr>
          <w:rFonts w:ascii="Book Antiqua" w:eastAsia="Book Antiqua" w:hAnsi="Book Antiqua" w:cs="Book Antiqua"/>
          <w:color w:val="000000"/>
        </w:rPr>
        <w:t>Jovin</w:t>
      </w:r>
      <w:proofErr w:type="spellEnd"/>
      <w:r>
        <w:rPr>
          <w:rFonts w:ascii="Book Antiqua" w:eastAsia="Book Antiqua" w:hAnsi="Book Antiqua" w:cs="Book Antiqua"/>
          <w:color w:val="000000"/>
        </w:rPr>
        <w:t xml:space="preserve"> IS. Comparison of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coronary procedures </w:t>
      </w:r>
      <w:r>
        <w:rPr>
          <w:rFonts w:ascii="Book Antiqua" w:eastAsia="Book Antiqua" w:hAnsi="Book Antiqua" w:cs="Book Antiqua"/>
          <w:i/>
          <w:iCs/>
          <w:color w:val="000000"/>
        </w:rPr>
        <w:t>via</w:t>
      </w:r>
      <w:r>
        <w:rPr>
          <w:rFonts w:ascii="Book Antiqua" w:eastAsia="Book Antiqua" w:hAnsi="Book Antiqua" w:cs="Book Antiqua"/>
          <w:color w:val="000000"/>
        </w:rPr>
        <w:t xml:space="preserve"> right radial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left radial artery approach: A meta-analysis. </w:t>
      </w:r>
      <w:r>
        <w:rPr>
          <w:rFonts w:ascii="Book Antiqua" w:eastAsia="Book Antiqua" w:hAnsi="Book Antiqua" w:cs="Book Antiqua"/>
          <w:i/>
          <w:iCs/>
          <w:color w:val="000000"/>
        </w:rPr>
        <w:t xml:space="preserve">Catheter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88</w:t>
      </w:r>
      <w:r>
        <w:rPr>
          <w:rFonts w:ascii="Book Antiqua" w:eastAsia="Book Antiqua" w:hAnsi="Book Antiqua" w:cs="Book Antiqua"/>
          <w:color w:val="000000"/>
        </w:rPr>
        <w:t>: 1027-1033 [PMID: 27037544 DOI: 10.1002/ccd.26519]</w:t>
      </w:r>
    </w:p>
    <w:p w14:paraId="0F148707" w14:textId="77777777" w:rsidR="00A77B3E" w:rsidRDefault="00EF2FE4">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Koutouzis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Kontopodis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Tassopoulos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Tsiafoutis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Katsanou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Rigatou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Didagelos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Andreou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Lazaris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Oikonomidis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Maniotis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Ziakas</w:t>
      </w:r>
      <w:proofErr w:type="spellEnd"/>
      <w:r>
        <w:rPr>
          <w:rFonts w:ascii="Book Antiqua" w:eastAsia="Book Antiqua" w:hAnsi="Book Antiqua" w:cs="Book Antiqua"/>
          <w:color w:val="000000"/>
        </w:rPr>
        <w:t xml:space="preserve"> A. Distal Versus Traditional Radial Approach for Coronary Angiography.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678-680 [PMID: 30314833 DOI: 10.1016/j.carrev.2018.09.018]</w:t>
      </w:r>
    </w:p>
    <w:p w14:paraId="218CCE78" w14:textId="64F246EB" w:rsidR="00A77B3E" w:rsidRDefault="00EF2FE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Mokbel</w:t>
      </w:r>
      <w:proofErr w:type="spellEnd"/>
      <w:r>
        <w:rPr>
          <w:rFonts w:ascii="Book Antiqua" w:eastAsia="Book Antiqua" w:hAnsi="Book Antiqua" w:cs="Book Antiqua"/>
          <w:b/>
          <w:bCs/>
          <w:color w:val="000000"/>
        </w:rPr>
        <w:t xml:space="preserve"> M</w:t>
      </w:r>
      <w:r w:rsidRPr="00C5752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Sinescu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Florescu</w:t>
      </w:r>
      <w:proofErr w:type="spellEnd"/>
      <w:r>
        <w:rPr>
          <w:rFonts w:ascii="Book Antiqua" w:eastAsia="Book Antiqua" w:hAnsi="Book Antiqua" w:cs="Book Antiqua"/>
          <w:color w:val="000000"/>
        </w:rPr>
        <w:t xml:space="preserve"> N. Snuff-box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distal forearm for trans-radial access: performance and radial patency. </w:t>
      </w:r>
      <w:proofErr w:type="spellStart"/>
      <w:r w:rsidRPr="00C57524">
        <w:rPr>
          <w:rFonts w:ascii="Book Antiqua" w:eastAsia="Book Antiqua" w:hAnsi="Book Antiqua" w:cs="Book Antiqua"/>
          <w:i/>
          <w:iCs/>
          <w:color w:val="000000"/>
        </w:rPr>
        <w:t>Eur</w:t>
      </w:r>
      <w:proofErr w:type="spellEnd"/>
      <w:r w:rsidRPr="00C57524">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2018;</w:t>
      </w:r>
      <w:r w:rsidR="00C57524">
        <w:rPr>
          <w:rFonts w:ascii="Book Antiqua" w:eastAsia="Book Antiqua" w:hAnsi="Book Antiqua" w:cs="Book Antiqua"/>
          <w:color w:val="000000"/>
        </w:rPr>
        <w:t xml:space="preserve"> </w:t>
      </w:r>
      <w:r w:rsidRPr="00C57524">
        <w:rPr>
          <w:rFonts w:ascii="Book Antiqua" w:eastAsia="Book Antiqua" w:hAnsi="Book Antiqua" w:cs="Book Antiqua"/>
          <w:b/>
          <w:bCs/>
          <w:color w:val="000000"/>
        </w:rPr>
        <w:t>39</w:t>
      </w:r>
      <w:r>
        <w:rPr>
          <w:rFonts w:ascii="Book Antiqua" w:eastAsia="Book Antiqua" w:hAnsi="Book Antiqua" w:cs="Book Antiqua"/>
          <w:color w:val="000000"/>
        </w:rPr>
        <w:t>:</w:t>
      </w:r>
      <w:r w:rsidR="00C57524">
        <w:rPr>
          <w:rFonts w:ascii="Book Antiqua" w:eastAsia="Book Antiqua" w:hAnsi="Book Antiqua" w:cs="Book Antiqua"/>
          <w:color w:val="000000"/>
        </w:rPr>
        <w:t xml:space="preserve"> </w:t>
      </w:r>
      <w:r>
        <w:rPr>
          <w:rFonts w:ascii="Book Antiqua" w:eastAsia="Book Antiqua" w:hAnsi="Book Antiqua" w:cs="Book Antiqua"/>
          <w:color w:val="000000"/>
        </w:rPr>
        <w:t>P4398</w:t>
      </w:r>
      <w:r w:rsidR="004B6D86">
        <w:rPr>
          <w:rFonts w:ascii="Book Antiqua" w:hAnsi="Book Antiqua" w:cs="Book Antiqua" w:hint="eastAsia"/>
          <w:color w:val="000000"/>
          <w:lang w:eastAsia="zh-CN"/>
        </w:rPr>
        <w:t xml:space="preserve"> </w:t>
      </w:r>
      <w:r w:rsidR="004B6D86" w:rsidRPr="004B6D86">
        <w:rPr>
          <w:rFonts w:ascii="Book Antiqua" w:eastAsia="Book Antiqua" w:hAnsi="Book Antiqua" w:cs="Book Antiqua"/>
          <w:color w:val="000000"/>
        </w:rPr>
        <w:t>[DOI: 10.1093/</w:t>
      </w:r>
      <w:proofErr w:type="spellStart"/>
      <w:r w:rsidR="004B6D86" w:rsidRPr="004B6D86">
        <w:rPr>
          <w:rFonts w:ascii="Book Antiqua" w:eastAsia="Book Antiqua" w:hAnsi="Book Antiqua" w:cs="Book Antiqua"/>
          <w:color w:val="000000"/>
        </w:rPr>
        <w:t>eurheartj</w:t>
      </w:r>
      <w:proofErr w:type="spellEnd"/>
      <w:r w:rsidR="004B6D86" w:rsidRPr="004B6D86">
        <w:rPr>
          <w:rFonts w:ascii="Book Antiqua" w:eastAsia="Book Antiqua" w:hAnsi="Book Antiqua" w:cs="Book Antiqua"/>
          <w:color w:val="000000"/>
        </w:rPr>
        <w:t>/ehy563.P4398]</w:t>
      </w:r>
    </w:p>
    <w:p w14:paraId="31D98A8A" w14:textId="77777777" w:rsidR="00A77B3E" w:rsidRDefault="00EF2FE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Naito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Sawaoka</w:t>
      </w:r>
      <w:proofErr w:type="spellEnd"/>
      <w:r>
        <w:rPr>
          <w:rFonts w:ascii="Book Antiqua" w:eastAsia="Book Antiqua" w:hAnsi="Book Antiqua" w:cs="Book Antiqua"/>
          <w:color w:val="000000"/>
        </w:rPr>
        <w:t xml:space="preserve"> T, Sasaki K, Iida K,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S, Yokohama K, Sato H, Soma M, Okamura E, Harada T, </w:t>
      </w:r>
      <w:proofErr w:type="spellStart"/>
      <w:r>
        <w:rPr>
          <w:rFonts w:ascii="Book Antiqua" w:eastAsia="Book Antiqua" w:hAnsi="Book Antiqua" w:cs="Book Antiqua"/>
          <w:color w:val="000000"/>
        </w:rPr>
        <w:t>Yoshimachi</w:t>
      </w:r>
      <w:proofErr w:type="spellEnd"/>
      <w:r>
        <w:rPr>
          <w:rFonts w:ascii="Book Antiqua" w:eastAsia="Book Antiqua" w:hAnsi="Book Antiqua" w:cs="Book Antiqua"/>
          <w:color w:val="000000"/>
        </w:rPr>
        <w:t xml:space="preserve"> F. Evaluation of the diameter of the distal radial artery at the anatomical snuff box using ultrasound in Japanese patients.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312-316 [PMID: 30617776 DOI: 10.1007/s12928-018-00567-5]</w:t>
      </w:r>
    </w:p>
    <w:p w14:paraId="01A4ABC6" w14:textId="77777777" w:rsidR="00A77B3E" w:rsidRDefault="00EF2FE4">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Norimatsu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Kusumoto</w:t>
      </w:r>
      <w:proofErr w:type="spellEnd"/>
      <w:r>
        <w:rPr>
          <w:rFonts w:ascii="Book Antiqua" w:eastAsia="Book Antiqua" w:hAnsi="Book Antiqua" w:cs="Book Antiqua"/>
          <w:color w:val="000000"/>
        </w:rPr>
        <w:t xml:space="preserve"> T, Yoshimoto K, Tsukamoto M, </w:t>
      </w:r>
      <w:proofErr w:type="spellStart"/>
      <w:r>
        <w:rPr>
          <w:rFonts w:ascii="Book Antiqua" w:eastAsia="Book Antiqua" w:hAnsi="Book Antiqua" w:cs="Book Antiqua"/>
          <w:color w:val="000000"/>
        </w:rPr>
        <w:t>Kuwano</w:t>
      </w:r>
      <w:proofErr w:type="spellEnd"/>
      <w:r>
        <w:rPr>
          <w:rFonts w:ascii="Book Antiqua" w:eastAsia="Book Antiqua" w:hAnsi="Book Antiqua" w:cs="Book Antiqua"/>
          <w:color w:val="000000"/>
        </w:rPr>
        <w:t xml:space="preserve"> T, Nishikawa H, Matsumura T, Miura SI. </w:t>
      </w:r>
      <w:proofErr w:type="gramStart"/>
      <w:r>
        <w:rPr>
          <w:rFonts w:ascii="Book Antiqua" w:eastAsia="Book Antiqua" w:hAnsi="Book Antiqua" w:cs="Book Antiqua"/>
          <w:color w:val="000000"/>
        </w:rPr>
        <w:t>Importance of measurement of the diameter of the distal radial artery in a distal radial approach from the anatomical snuffbox before coronary catheterization.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Heart Vessels</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1615-1620 [PMID: 30972548 DOI: 10.1007/s00380-019-01404-2]</w:t>
      </w:r>
    </w:p>
    <w:p w14:paraId="255E8407" w14:textId="77777777" w:rsidR="00A77B3E" w:rsidRDefault="00EF2FE4">
      <w:pPr>
        <w:spacing w:line="360" w:lineRule="auto"/>
        <w:jc w:val="both"/>
      </w:pPr>
      <w:proofErr w:type="gramStart"/>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Coghill</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Johnson T, Morris RE, </w:t>
      </w:r>
      <w:proofErr w:type="spellStart"/>
      <w:r>
        <w:rPr>
          <w:rFonts w:ascii="Book Antiqua" w:eastAsia="Book Antiqua" w:hAnsi="Book Antiqua" w:cs="Book Antiqua"/>
          <w:color w:val="000000"/>
        </w:rPr>
        <w:t>Megson</w:t>
      </w:r>
      <w:proofErr w:type="spellEnd"/>
      <w:r>
        <w:rPr>
          <w:rFonts w:ascii="Book Antiqua" w:eastAsia="Book Antiqua" w:hAnsi="Book Antiqua" w:cs="Book Antiqua"/>
          <w:color w:val="000000"/>
        </w:rPr>
        <w:t xml:space="preserve"> IL, Leslie SJ.</w:t>
      </w:r>
      <w:proofErr w:type="gramEnd"/>
      <w:r>
        <w:rPr>
          <w:rFonts w:ascii="Book Antiqua" w:eastAsia="Book Antiqua" w:hAnsi="Book Antiqua" w:cs="Book Antiqua"/>
          <w:color w:val="000000"/>
        </w:rPr>
        <w:t xml:space="preserve"> Radial artery access site complications during cardiac procedures, clinical implications and potential solutions: The role of nitric oxide.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26-34 [PMID: 31984125 DOI: 10.4330/wjc.v12.i1.26]</w:t>
      </w:r>
    </w:p>
    <w:p w14:paraId="35FBC3C1" w14:textId="5ADC15E8" w:rsidR="00A77B3E" w:rsidRDefault="00EF2FE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Ruiz-</w:t>
      </w:r>
      <w:proofErr w:type="spellStart"/>
      <w:r>
        <w:rPr>
          <w:rFonts w:ascii="Book Antiqua" w:eastAsia="Book Antiqua" w:hAnsi="Book Antiqua" w:cs="Book Antiqua"/>
          <w:b/>
          <w:bCs/>
          <w:color w:val="000000"/>
        </w:rPr>
        <w:t>Salmerón</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Mora R, </w:t>
      </w:r>
      <w:proofErr w:type="spellStart"/>
      <w:r>
        <w:rPr>
          <w:rFonts w:ascii="Book Antiqua" w:eastAsia="Book Antiqua" w:hAnsi="Book Antiqua" w:cs="Book Antiqua"/>
          <w:color w:val="000000"/>
        </w:rPr>
        <w:t>Vélez-Gimón</w:t>
      </w:r>
      <w:proofErr w:type="spellEnd"/>
      <w:r>
        <w:rPr>
          <w:rFonts w:ascii="Book Antiqua" w:eastAsia="Book Antiqua" w:hAnsi="Book Antiqua" w:cs="Book Antiqua"/>
          <w:color w:val="000000"/>
        </w:rPr>
        <w:t xml:space="preserve"> M, Ortiz J,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C, Vidal B, </w:t>
      </w:r>
      <w:proofErr w:type="spellStart"/>
      <w:r>
        <w:rPr>
          <w:rFonts w:ascii="Book Antiqua" w:eastAsia="Book Antiqua" w:hAnsi="Book Antiqua" w:cs="Book Antiqua"/>
          <w:color w:val="000000"/>
        </w:rPr>
        <w:t>Masotti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Betriu</w:t>
      </w:r>
      <w:proofErr w:type="spellEnd"/>
      <w:r>
        <w:rPr>
          <w:rFonts w:ascii="Book Antiqua" w:eastAsia="Book Antiqua" w:hAnsi="Book Antiqua" w:cs="Book Antiqua"/>
          <w:color w:val="000000"/>
        </w:rPr>
        <w:t xml:space="preserve"> A. [Radial artery spasm in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cardiac catheterization. Assessment of factors related to its </w:t>
      </w:r>
      <w:proofErr w:type="gramStart"/>
      <w:r>
        <w:rPr>
          <w:rFonts w:ascii="Book Antiqua" w:eastAsia="Book Antiqua" w:hAnsi="Book Antiqua" w:cs="Book Antiqua"/>
          <w:color w:val="000000"/>
        </w:rPr>
        <w:t>occurrence,</w:t>
      </w:r>
      <w:proofErr w:type="gramEnd"/>
      <w:r>
        <w:rPr>
          <w:rFonts w:ascii="Book Antiqua" w:eastAsia="Book Antiqua" w:hAnsi="Book Antiqua" w:cs="Book Antiqua"/>
          <w:color w:val="000000"/>
        </w:rPr>
        <w:t xml:space="preserve"> and of its consequences during follow-up]. </w:t>
      </w:r>
      <w:r>
        <w:rPr>
          <w:rFonts w:ascii="Book Antiqua" w:eastAsia="Book Antiqua" w:hAnsi="Book Antiqua" w:cs="Book Antiqua"/>
          <w:i/>
          <w:iCs/>
          <w:color w:val="000000"/>
        </w:rPr>
        <w:t xml:space="preserve">Rev </w:t>
      </w:r>
      <w:proofErr w:type="spellStart"/>
      <w:proofErr w:type="gramStart"/>
      <w:r>
        <w:rPr>
          <w:rFonts w:ascii="Book Antiqua" w:eastAsia="Book Antiqua" w:hAnsi="Book Antiqua" w:cs="Book Antiqua"/>
          <w:i/>
          <w:iCs/>
          <w:color w:val="000000"/>
        </w:rPr>
        <w:t>Esp</w:t>
      </w:r>
      <w:proofErr w:type="spellEnd"/>
      <w:proofErr w:type="gram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58</w:t>
      </w:r>
      <w:r>
        <w:rPr>
          <w:rFonts w:ascii="Book Antiqua" w:eastAsia="Book Antiqua" w:hAnsi="Book Antiqua" w:cs="Book Antiqua"/>
          <w:color w:val="000000"/>
        </w:rPr>
        <w:t>: 504-511 [PMID: 15899196</w:t>
      </w:r>
      <w:r w:rsidR="00D46A20" w:rsidRPr="00D46A20">
        <w:rPr>
          <w:rFonts w:ascii="Book Antiqua" w:eastAsia="Book Antiqua" w:hAnsi="Book Antiqua" w:cs="Book Antiqua"/>
          <w:color w:val="000000"/>
        </w:rPr>
        <w:t xml:space="preserve"> DOI:</w:t>
      </w:r>
      <w:r w:rsidR="00D46A20">
        <w:rPr>
          <w:rFonts w:ascii="Book Antiqua" w:hAnsi="Book Antiqua" w:cs="Book Antiqua" w:hint="eastAsia"/>
          <w:color w:val="000000"/>
          <w:lang w:eastAsia="zh-CN"/>
        </w:rPr>
        <w:t xml:space="preserve"> </w:t>
      </w:r>
      <w:r w:rsidR="00D46A20" w:rsidRPr="00D46A20">
        <w:rPr>
          <w:rFonts w:ascii="Book Antiqua" w:hAnsi="Book Antiqua" w:cs="Book Antiqua"/>
          <w:color w:val="000000"/>
          <w:lang w:eastAsia="zh-CN"/>
        </w:rPr>
        <w:t>10.1016/S1885-5857(06)60730-5</w:t>
      </w:r>
      <w:r>
        <w:rPr>
          <w:rFonts w:ascii="Book Antiqua" w:eastAsia="Book Antiqua" w:hAnsi="Book Antiqua" w:cs="Book Antiqua"/>
          <w:color w:val="000000"/>
        </w:rPr>
        <w:t>]</w:t>
      </w:r>
    </w:p>
    <w:p w14:paraId="1691A5D6" w14:textId="77777777" w:rsidR="00A77B3E" w:rsidRDefault="00EF2FE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Curtis E</w:t>
      </w:r>
      <w:r>
        <w:rPr>
          <w:rFonts w:ascii="Book Antiqua" w:eastAsia="Book Antiqua" w:hAnsi="Book Antiqua" w:cs="Book Antiqua"/>
          <w:color w:val="000000"/>
        </w:rPr>
        <w:t xml:space="preserve">, Fernandez R, Lee A. The effect of topical medications on radial artery spasm in patients undergoing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coronary procedures: a systematic review. </w:t>
      </w:r>
      <w:r>
        <w:rPr>
          <w:rFonts w:ascii="Book Antiqua" w:eastAsia="Book Antiqua" w:hAnsi="Book Antiqua" w:cs="Book Antiqua"/>
          <w:i/>
          <w:iCs/>
          <w:color w:val="000000"/>
        </w:rPr>
        <w:t xml:space="preserve">JBI </w:t>
      </w:r>
      <w:r>
        <w:rPr>
          <w:rFonts w:ascii="Book Antiqua" w:eastAsia="Book Antiqua" w:hAnsi="Book Antiqua" w:cs="Book Antiqua"/>
          <w:i/>
          <w:iCs/>
          <w:color w:val="000000"/>
        </w:rPr>
        <w:lastRenderedPageBreak/>
        <w:t>Database System Rev Implement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738-751 [PMID: 29521870 DOI: 10.11124/JBISRIR-2017-003358]</w:t>
      </w:r>
    </w:p>
    <w:p w14:paraId="6C93AEF3" w14:textId="77777777" w:rsidR="00A77B3E" w:rsidRDefault="00EF2FE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Curtis E</w:t>
      </w:r>
      <w:r>
        <w:rPr>
          <w:rFonts w:ascii="Book Antiqua" w:eastAsia="Book Antiqua" w:hAnsi="Book Antiqua" w:cs="Book Antiqua"/>
          <w:color w:val="000000"/>
        </w:rPr>
        <w:t xml:space="preserve">, Fernandez R, Lee A. The effect of </w:t>
      </w:r>
      <w:proofErr w:type="spellStart"/>
      <w:r>
        <w:rPr>
          <w:rFonts w:ascii="Book Antiqua" w:eastAsia="Book Antiqua" w:hAnsi="Book Antiqua" w:cs="Book Antiqua"/>
          <w:color w:val="000000"/>
        </w:rPr>
        <w:t>vasodilatory</w:t>
      </w:r>
      <w:proofErr w:type="spellEnd"/>
      <w:r>
        <w:rPr>
          <w:rFonts w:ascii="Book Antiqua" w:eastAsia="Book Antiqua" w:hAnsi="Book Antiqua" w:cs="Book Antiqua"/>
          <w:color w:val="000000"/>
        </w:rPr>
        <w:t xml:space="preserve"> medications on radial artery spasm in patients undergoing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coronary artery procedures: a systematic review. </w:t>
      </w:r>
      <w:r>
        <w:rPr>
          <w:rFonts w:ascii="Book Antiqua" w:eastAsia="Book Antiqua" w:hAnsi="Book Antiqua" w:cs="Book Antiqua"/>
          <w:i/>
          <w:iCs/>
          <w:color w:val="000000"/>
        </w:rPr>
        <w:t>JBI Database System Rev Implement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1952-1967 [PMID: 28708754 DOI: 10.11124/JBISRIR-2016-003039]</w:t>
      </w:r>
    </w:p>
    <w:p w14:paraId="78AB808F" w14:textId="77777777" w:rsidR="00A77B3E" w:rsidRDefault="00EF2FE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Liao JM</w:t>
      </w:r>
      <w:r>
        <w:rPr>
          <w:rFonts w:ascii="Book Antiqua" w:eastAsia="Book Antiqua" w:hAnsi="Book Antiqua" w:cs="Book Antiqua"/>
          <w:color w:val="000000"/>
        </w:rPr>
        <w:t xml:space="preserve">, Lin CF, Ting H, Chang CC, Lin YJ, Lin TB. </w:t>
      </w:r>
      <w:proofErr w:type="spellStart"/>
      <w:r>
        <w:rPr>
          <w:rFonts w:ascii="Book Antiqua" w:eastAsia="Book Antiqua" w:hAnsi="Book Antiqua" w:cs="Book Antiqua"/>
          <w:color w:val="000000"/>
        </w:rPr>
        <w:t>Electroacupuncture</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Hoku</w:t>
      </w:r>
      <w:proofErr w:type="spellEnd"/>
      <w:r>
        <w:rPr>
          <w:rFonts w:ascii="Book Antiqua" w:eastAsia="Book Antiqua" w:hAnsi="Book Antiqua" w:cs="Book Antiqua"/>
          <w:color w:val="000000"/>
        </w:rPr>
        <w:t xml:space="preserve"> elicits dual effect on autonomic nervous system in anesthetized rats.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42</w:t>
      </w:r>
      <w:r>
        <w:rPr>
          <w:rFonts w:ascii="Book Antiqua" w:eastAsia="Book Antiqua" w:hAnsi="Book Antiqua" w:cs="Book Antiqua"/>
          <w:color w:val="000000"/>
        </w:rPr>
        <w:t>: 15-20 [PMID: 11814605 DOI: 10.1016/s0168-0102(01)00299-1]</w:t>
      </w:r>
    </w:p>
    <w:p w14:paraId="666FD785" w14:textId="67B0B73F" w:rsidR="00A77B3E" w:rsidRDefault="00EF2FE4">
      <w:pPr>
        <w:spacing w:line="360" w:lineRule="auto"/>
        <w:jc w:val="both"/>
      </w:pPr>
      <w:proofErr w:type="gramStart"/>
      <w:r>
        <w:rPr>
          <w:rFonts w:ascii="Book Antiqua" w:eastAsia="Book Antiqua" w:hAnsi="Book Antiqua" w:cs="Book Antiqua"/>
          <w:color w:val="000000"/>
        </w:rPr>
        <w:t>34</w:t>
      </w:r>
      <w:r w:rsidR="00C57524">
        <w:rPr>
          <w:rFonts w:ascii="Book Antiqua" w:eastAsia="Book Antiqua" w:hAnsi="Book Antiqua" w:cs="Book Antiqua"/>
          <w:color w:val="000000"/>
        </w:rPr>
        <w:t xml:space="preserve"> </w:t>
      </w:r>
      <w:proofErr w:type="spellStart"/>
      <w:r w:rsidRPr="00C57524">
        <w:rPr>
          <w:rFonts w:ascii="Book Antiqua" w:eastAsia="Book Antiqua" w:hAnsi="Book Antiqua" w:cs="Book Antiqua"/>
          <w:b/>
          <w:bCs/>
          <w:color w:val="000000"/>
        </w:rPr>
        <w:t>Babunashvili</w:t>
      </w:r>
      <w:proofErr w:type="spellEnd"/>
      <w:r w:rsidRPr="00C57524">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Novel distal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approach for coronary and peripheral interventions.</w:t>
      </w:r>
      <w:proofErr w:type="gramEnd"/>
      <w:r>
        <w:rPr>
          <w:rFonts w:ascii="Book Antiqua" w:eastAsia="Book Antiqua" w:hAnsi="Book Antiqua" w:cs="Book Antiqua"/>
          <w:color w:val="000000"/>
        </w:rPr>
        <w:t xml:space="preserve"> </w:t>
      </w:r>
      <w:r w:rsidRPr="00C57524">
        <w:rPr>
          <w:rFonts w:ascii="Book Antiqua" w:eastAsia="Book Antiqua" w:hAnsi="Book Antiqua" w:cs="Book Antiqua"/>
          <w:i/>
          <w:iCs/>
          <w:color w:val="000000"/>
        </w:rPr>
        <w:t xml:space="preserve">J Am </w:t>
      </w:r>
      <w:proofErr w:type="spellStart"/>
      <w:r w:rsidRPr="00C57524">
        <w:rPr>
          <w:rFonts w:ascii="Book Antiqua" w:eastAsia="Book Antiqua" w:hAnsi="Book Antiqua" w:cs="Book Antiqua"/>
          <w:i/>
          <w:iCs/>
          <w:color w:val="000000"/>
        </w:rPr>
        <w:t>Coll</w:t>
      </w:r>
      <w:proofErr w:type="spellEnd"/>
      <w:r w:rsidRPr="00C57524">
        <w:rPr>
          <w:rFonts w:ascii="Book Antiqua" w:eastAsia="Book Antiqua" w:hAnsi="Book Antiqua" w:cs="Book Antiqua"/>
          <w:i/>
          <w:iCs/>
          <w:color w:val="000000"/>
        </w:rPr>
        <w:t xml:space="preserve"> </w:t>
      </w:r>
      <w:proofErr w:type="spellStart"/>
      <w:r w:rsidRPr="00C57524">
        <w:rPr>
          <w:rFonts w:ascii="Book Antiqua" w:eastAsia="Book Antiqua" w:hAnsi="Book Antiqua" w:cs="Book Antiqua"/>
          <w:i/>
          <w:iCs/>
          <w:color w:val="000000"/>
        </w:rPr>
        <w:t>Cardiol</w:t>
      </w:r>
      <w:proofErr w:type="spellEnd"/>
      <w:r w:rsidR="00C57524">
        <w:rPr>
          <w:rFonts w:ascii="Book Antiqua" w:eastAsia="Book Antiqua" w:hAnsi="Book Antiqua" w:cs="Book Antiqua"/>
          <w:color w:val="000000"/>
        </w:rPr>
        <w:t xml:space="preserve"> </w:t>
      </w:r>
      <w:r>
        <w:rPr>
          <w:rFonts w:ascii="Book Antiqua" w:eastAsia="Book Antiqua" w:hAnsi="Book Antiqua" w:cs="Book Antiqua"/>
          <w:color w:val="000000"/>
        </w:rPr>
        <w:t>2018;</w:t>
      </w:r>
      <w:r w:rsidR="00C57524">
        <w:rPr>
          <w:rFonts w:ascii="Book Antiqua" w:eastAsia="Book Antiqua" w:hAnsi="Book Antiqua" w:cs="Book Antiqua"/>
          <w:color w:val="000000"/>
        </w:rPr>
        <w:t xml:space="preserve"> </w:t>
      </w:r>
      <w:r w:rsidRPr="003F5AA0">
        <w:rPr>
          <w:rFonts w:ascii="Book Antiqua" w:eastAsia="Book Antiqua" w:hAnsi="Book Antiqua" w:cs="Book Antiqua"/>
          <w:b/>
          <w:bCs/>
          <w:color w:val="000000"/>
        </w:rPr>
        <w:t>72</w:t>
      </w:r>
      <w:r>
        <w:rPr>
          <w:rFonts w:ascii="Book Antiqua" w:eastAsia="Book Antiqua" w:hAnsi="Book Antiqua" w:cs="Book Antiqua"/>
          <w:color w:val="000000"/>
        </w:rPr>
        <w:t>:</w:t>
      </w:r>
      <w:r w:rsidR="00C57524">
        <w:rPr>
          <w:rFonts w:ascii="Book Antiqua" w:eastAsia="Book Antiqua" w:hAnsi="Book Antiqua" w:cs="Book Antiqua"/>
          <w:color w:val="000000"/>
        </w:rPr>
        <w:t xml:space="preserve"> </w:t>
      </w:r>
      <w:r>
        <w:rPr>
          <w:rFonts w:ascii="Book Antiqua" w:eastAsia="Book Antiqua" w:hAnsi="Book Antiqua" w:cs="Book Antiqua"/>
          <w:color w:val="000000"/>
        </w:rPr>
        <w:t>B323</w:t>
      </w:r>
      <w:r w:rsidR="00C57524">
        <w:rPr>
          <w:rFonts w:ascii="Book Antiqua" w:eastAsia="Book Antiqua" w:hAnsi="Book Antiqua" w:cs="Book Antiqua"/>
          <w:color w:val="000000"/>
        </w:rPr>
        <w:t xml:space="preserve"> </w:t>
      </w:r>
      <w:r>
        <w:rPr>
          <w:rFonts w:ascii="Book Antiqua" w:eastAsia="Book Antiqua" w:hAnsi="Book Antiqua" w:cs="Book Antiqua"/>
          <w:color w:val="000000"/>
        </w:rPr>
        <w:t>[</w:t>
      </w:r>
      <w:r w:rsidR="00C57524">
        <w:rPr>
          <w:rFonts w:ascii="Book Antiqua" w:eastAsia="Book Antiqua" w:hAnsi="Book Antiqua" w:cs="Book Antiqua"/>
          <w:color w:val="000000"/>
        </w:rPr>
        <w:t xml:space="preserve">DOI: </w:t>
      </w:r>
      <w:r>
        <w:rPr>
          <w:rFonts w:ascii="Book Antiqua" w:eastAsia="Book Antiqua" w:hAnsi="Book Antiqua" w:cs="Book Antiqua"/>
          <w:color w:val="000000"/>
        </w:rPr>
        <w:t>10.1016/j.jacc.2018.08.2046]</w:t>
      </w:r>
    </w:p>
    <w:p w14:paraId="6BAC06F8" w14:textId="48E477CB" w:rsidR="00A77B3E" w:rsidRDefault="00EF2FE4">
      <w:pPr>
        <w:spacing w:line="360" w:lineRule="auto"/>
        <w:jc w:val="both"/>
      </w:pPr>
      <w:proofErr w:type="gramStart"/>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Kaledin</w:t>
      </w:r>
      <w:proofErr w:type="spellEnd"/>
      <w:r>
        <w:rPr>
          <w:rFonts w:ascii="Book Antiqua" w:eastAsia="Book Antiqua" w:hAnsi="Book Antiqua" w:cs="Book Antiqua"/>
          <w:b/>
          <w:bCs/>
          <w:color w:val="000000"/>
        </w:rPr>
        <w:t xml:space="preserve"> A</w:t>
      </w:r>
      <w:r w:rsidRPr="00C5752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Kochanov</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Podmetin</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Seletsky</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Ardeev</w:t>
      </w:r>
      <w:proofErr w:type="spellEnd"/>
      <w:r>
        <w:rPr>
          <w:rFonts w:ascii="Book Antiqua" w:eastAsia="Book Antiqua" w:hAnsi="Book Antiqua" w:cs="Book Antiqua"/>
          <w:color w:val="000000"/>
        </w:rPr>
        <w:t xml:space="preserve"> VN.</w:t>
      </w:r>
      <w:proofErr w:type="gramEnd"/>
      <w:r>
        <w:rPr>
          <w:rFonts w:ascii="Book Antiqua" w:eastAsia="Book Antiqua" w:hAnsi="Book Antiqua" w:cs="Book Antiqua"/>
          <w:color w:val="000000"/>
        </w:rPr>
        <w:t xml:space="preserve"> Distal radial artery in endovascular interventions</w:t>
      </w:r>
      <w:r w:rsidR="00831A78">
        <w:rPr>
          <w:rFonts w:ascii="Book Antiqua" w:hAnsi="Book Antiqua" w:cs="Book Antiqua" w:hint="eastAsia"/>
          <w:color w:val="000000"/>
          <w:lang w:eastAsia="zh-CN"/>
        </w:rPr>
        <w:t>,</w:t>
      </w:r>
      <w:r>
        <w:rPr>
          <w:rFonts w:ascii="Book Antiqua" w:eastAsia="Book Antiqua" w:hAnsi="Book Antiqua" w:cs="Book Antiqua"/>
          <w:color w:val="000000"/>
        </w:rPr>
        <w:t xml:space="preserve"> 2017</w:t>
      </w:r>
      <w:r w:rsidR="00C57524">
        <w:rPr>
          <w:rFonts w:ascii="Book Antiqua" w:eastAsia="Book Antiqua" w:hAnsi="Book Antiqua" w:cs="Book Antiqua"/>
          <w:color w:val="000000"/>
        </w:rPr>
        <w:t xml:space="preserve"> </w:t>
      </w:r>
      <w:r>
        <w:rPr>
          <w:rFonts w:ascii="Book Antiqua" w:eastAsia="Book Antiqua" w:hAnsi="Book Antiqua" w:cs="Book Antiqua"/>
          <w:color w:val="000000"/>
        </w:rPr>
        <w:t>[DOI: 10.13140/RG.2.2.13406.33600]</w:t>
      </w:r>
    </w:p>
    <w:p w14:paraId="41944963" w14:textId="77777777" w:rsidR="00A77B3E" w:rsidRDefault="00EF2FE4">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Hammami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Zouari</w:t>
      </w:r>
      <w:proofErr w:type="spellEnd"/>
      <w:r>
        <w:rPr>
          <w:rFonts w:ascii="Book Antiqua" w:eastAsia="Book Antiqua" w:hAnsi="Book Antiqua" w:cs="Book Antiqua"/>
          <w:color w:val="000000"/>
        </w:rPr>
        <w:t xml:space="preserve"> F, Ben </w:t>
      </w:r>
      <w:proofErr w:type="spellStart"/>
      <w:r>
        <w:rPr>
          <w:rFonts w:ascii="Book Antiqua" w:eastAsia="Book Antiqua" w:hAnsi="Book Antiqua" w:cs="Book Antiqua"/>
          <w:color w:val="000000"/>
        </w:rPr>
        <w:t>Abdessalem</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Sassi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Ellouze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Bahloul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Mallek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Triki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Mahdhaoui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Jeridi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Abid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Charfeddine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Kammoun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Jdidi</w:t>
      </w:r>
      <w:proofErr w:type="spellEnd"/>
      <w:r>
        <w:rPr>
          <w:rFonts w:ascii="Book Antiqua" w:eastAsia="Book Antiqua" w:hAnsi="Book Antiqua" w:cs="Book Antiqua"/>
          <w:color w:val="000000"/>
        </w:rPr>
        <w:t xml:space="preserve"> J. Distal radial approach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conventional radial approach: a comparative study of feasibility and safety. </w:t>
      </w:r>
      <w:r>
        <w:rPr>
          <w:rFonts w:ascii="Book Antiqua" w:eastAsia="Book Antiqua" w:hAnsi="Book Antiqua" w:cs="Book Antiqua"/>
          <w:i/>
          <w:iCs/>
          <w:color w:val="000000"/>
        </w:rPr>
        <w:t>Libyan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1830600 [PMID: 33147107 DOI: 10.1080/19932820.2020.1830600]</w:t>
      </w:r>
    </w:p>
    <w:p w14:paraId="70D02704" w14:textId="77777777" w:rsidR="00A77B3E" w:rsidRDefault="00EF2FE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Kawamura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Yoshimachi</w:t>
      </w:r>
      <w:proofErr w:type="spellEnd"/>
      <w:r>
        <w:rPr>
          <w:rFonts w:ascii="Book Antiqua" w:eastAsia="Book Antiqua" w:hAnsi="Book Antiqua" w:cs="Book Antiqua"/>
          <w:color w:val="000000"/>
        </w:rPr>
        <w:t xml:space="preserve"> F, Nakamura N, Yamamoto Y,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Ikari</w:t>
      </w:r>
      <w:proofErr w:type="spellEnd"/>
      <w:r>
        <w:rPr>
          <w:rFonts w:ascii="Book Antiqua" w:eastAsia="Book Antiqua" w:hAnsi="Book Antiqua" w:cs="Book Antiqua"/>
          <w:color w:val="000000"/>
        </w:rPr>
        <w:t xml:space="preserve"> Y. Impact of dedicated hemostasis device for distal radial arterial access with an adequate hemostasis protocol on radial arterial observation by ultrasound.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104-110 [PMID: 32166728 DOI: 10.1007/s12928-020-00656-4]</w:t>
      </w:r>
    </w:p>
    <w:p w14:paraId="7C75AC4D" w14:textId="77777777" w:rsidR="00A77B3E" w:rsidRDefault="00EF2FE4">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Petroglou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Didagelos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Chalikias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Tziakas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Tsigkas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Hahalis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Koutouzis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Ntatsios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Tsiafoutis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Hamilos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Kouparanis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Konstantinidis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Sofidis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Pancholy</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Karvounis</w:t>
      </w:r>
      <w:proofErr w:type="spellEnd"/>
      <w:r>
        <w:rPr>
          <w:rFonts w:ascii="Book Antiqua" w:eastAsia="Book Antiqua" w:hAnsi="Book Antiqua" w:cs="Book Antiqua"/>
          <w:color w:val="000000"/>
        </w:rPr>
        <w:t xml:space="preserve"> H, Bertrand OF, </w:t>
      </w:r>
      <w:proofErr w:type="spellStart"/>
      <w:r>
        <w:rPr>
          <w:rFonts w:ascii="Book Antiqua" w:eastAsia="Book Antiqua" w:hAnsi="Book Antiqua" w:cs="Book Antiqua"/>
          <w:color w:val="000000"/>
        </w:rPr>
        <w:t>Ziakas</w:t>
      </w:r>
      <w:proofErr w:type="spellEnd"/>
      <w:r>
        <w:rPr>
          <w:rFonts w:ascii="Book Antiqua" w:eastAsia="Book Antiqua" w:hAnsi="Book Antiqua" w:cs="Book Antiqua"/>
          <w:color w:val="000000"/>
        </w:rPr>
        <w:t xml:space="preserve"> A. Manual Versus Mechanical Compression of the Radial Artery After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Coronary Angiography: The MEMORY Multicenter Randomized Trial. </w:t>
      </w:r>
      <w:r>
        <w:rPr>
          <w:rFonts w:ascii="Book Antiqua" w:eastAsia="Book Antiqua" w:hAnsi="Book Antiqua" w:cs="Book Antiqua"/>
          <w:i/>
          <w:iCs/>
          <w:color w:val="000000"/>
        </w:rPr>
        <w:t xml:space="preserve">JACC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1050-1058 [PMID: 29880098 DOI: 10.1016/j.jcin.2018.03.042]</w:t>
      </w:r>
    </w:p>
    <w:bookmarkEnd w:id="4"/>
    <w:bookmarkEnd w:id="5"/>
    <w:p w14:paraId="495FFCE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2754E23" w14:textId="77777777" w:rsidR="00A77B3E" w:rsidRDefault="00EF2FE4">
      <w:pPr>
        <w:spacing w:line="360" w:lineRule="auto"/>
        <w:jc w:val="both"/>
      </w:pPr>
      <w:r>
        <w:rPr>
          <w:rFonts w:ascii="Book Antiqua" w:eastAsia="Book Antiqua" w:hAnsi="Book Antiqua" w:cs="Book Antiqua"/>
          <w:b/>
          <w:color w:val="000000"/>
        </w:rPr>
        <w:lastRenderedPageBreak/>
        <w:t>Footnotes</w:t>
      </w:r>
    </w:p>
    <w:p w14:paraId="694334A2" w14:textId="59F3DC26" w:rsidR="00A77B3E" w:rsidRDefault="00EF2FE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p>
    <w:p w14:paraId="5247133A" w14:textId="77777777" w:rsidR="00A77B3E" w:rsidRDefault="00A77B3E">
      <w:pPr>
        <w:spacing w:line="360" w:lineRule="auto"/>
        <w:jc w:val="both"/>
      </w:pPr>
    </w:p>
    <w:p w14:paraId="0BB989E4" w14:textId="30B92275" w:rsidR="00A77B3E" w:rsidRDefault="00EF2FE4">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67EB9FEE" w14:textId="77777777" w:rsidR="00A77B3E" w:rsidRDefault="00A77B3E">
      <w:pPr>
        <w:spacing w:line="360" w:lineRule="auto"/>
        <w:jc w:val="both"/>
      </w:pPr>
    </w:p>
    <w:p w14:paraId="55635ED4" w14:textId="77777777" w:rsidR="00A77B3E" w:rsidRDefault="00EF2FE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39BE09" w14:textId="77777777" w:rsidR="00A77B3E" w:rsidRDefault="00A77B3E">
      <w:pPr>
        <w:spacing w:line="360" w:lineRule="auto"/>
        <w:jc w:val="both"/>
      </w:pPr>
    </w:p>
    <w:p w14:paraId="223C4300" w14:textId="4AC3B02E" w:rsidR="00A77B3E" w:rsidRDefault="00EF2FE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6A4FD0">
        <w:rPr>
          <w:rFonts w:ascii="Book Antiqua" w:eastAsia="Book Antiqua" w:hAnsi="Book Antiqua" w:cs="Book Antiqua"/>
          <w:color w:val="000000"/>
        </w:rPr>
        <w:t>d man</w:t>
      </w:r>
      <w:r>
        <w:rPr>
          <w:rFonts w:ascii="Book Antiqua" w:eastAsia="Book Antiqua" w:hAnsi="Book Antiqua" w:cs="Book Antiqua"/>
          <w:color w:val="000000"/>
        </w:rPr>
        <w:t>uscript</w:t>
      </w:r>
    </w:p>
    <w:p w14:paraId="7CE327C5" w14:textId="77777777" w:rsidR="00A77B3E" w:rsidRDefault="00A77B3E">
      <w:pPr>
        <w:spacing w:line="360" w:lineRule="auto"/>
        <w:jc w:val="both"/>
      </w:pPr>
    </w:p>
    <w:p w14:paraId="3179A96D" w14:textId="77777777" w:rsidR="00A77B3E" w:rsidRDefault="00EF2FE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2021</w:t>
      </w:r>
    </w:p>
    <w:p w14:paraId="236593FD" w14:textId="77777777" w:rsidR="00A77B3E" w:rsidRDefault="00EF2FE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28, 2021</w:t>
      </w:r>
    </w:p>
    <w:p w14:paraId="0AEB1F24" w14:textId="47375160" w:rsidR="00A77B3E" w:rsidRDefault="00EF2FE4">
      <w:pPr>
        <w:spacing w:line="360" w:lineRule="auto"/>
        <w:jc w:val="both"/>
      </w:pPr>
      <w:r>
        <w:rPr>
          <w:rFonts w:ascii="Book Antiqua" w:eastAsia="Book Antiqua" w:hAnsi="Book Antiqua" w:cs="Book Antiqua"/>
          <w:b/>
          <w:color w:val="000000"/>
        </w:rPr>
        <w:t xml:space="preserve">Article in press: </w:t>
      </w:r>
      <w:r w:rsidR="00FE3673" w:rsidRPr="00FE3673">
        <w:rPr>
          <w:rFonts w:ascii="Book Antiqua" w:eastAsia="Book Antiqua" w:hAnsi="Book Antiqua" w:cs="Book Antiqua"/>
          <w:color w:val="000000"/>
        </w:rPr>
        <w:t>April 26, 2021</w:t>
      </w:r>
    </w:p>
    <w:p w14:paraId="79164D77" w14:textId="77777777" w:rsidR="00A77B3E" w:rsidRDefault="00A77B3E">
      <w:pPr>
        <w:spacing w:line="360" w:lineRule="auto"/>
        <w:jc w:val="both"/>
      </w:pPr>
    </w:p>
    <w:p w14:paraId="67A6C092" w14:textId="5E19B1BE" w:rsidR="00A77B3E" w:rsidRDefault="00EF2FE4">
      <w:pPr>
        <w:spacing w:line="360" w:lineRule="auto"/>
        <w:jc w:val="both"/>
      </w:pPr>
      <w:r>
        <w:rPr>
          <w:rFonts w:ascii="Book Antiqua" w:eastAsia="Book Antiqua" w:hAnsi="Book Antiqua" w:cs="Book Antiqua"/>
          <w:b/>
          <w:color w:val="000000"/>
        </w:rPr>
        <w:t xml:space="preserve">Specialty type: </w:t>
      </w:r>
      <w:r w:rsidR="006A4FD0" w:rsidRPr="00E700C2">
        <w:rPr>
          <w:rFonts w:ascii="Book Antiqua" w:eastAsia="微软雅黑" w:hAnsi="Book Antiqua" w:cs="宋体"/>
        </w:rPr>
        <w:t>Cardiac and cardiovascular systems</w:t>
      </w:r>
    </w:p>
    <w:p w14:paraId="03368213" w14:textId="77777777" w:rsidR="00A77B3E" w:rsidRDefault="00EF2FE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5D28CEFE" w14:textId="77777777" w:rsidR="00A77B3E" w:rsidRDefault="00EF2FE4">
      <w:pPr>
        <w:spacing w:line="360" w:lineRule="auto"/>
        <w:jc w:val="both"/>
      </w:pPr>
      <w:r>
        <w:rPr>
          <w:rFonts w:ascii="Book Antiqua" w:eastAsia="Book Antiqua" w:hAnsi="Book Antiqua" w:cs="Book Antiqua"/>
          <w:b/>
          <w:color w:val="000000"/>
        </w:rPr>
        <w:t>Peer-review report’s scientific quality classification</w:t>
      </w:r>
    </w:p>
    <w:p w14:paraId="0199DA0B" w14:textId="77777777" w:rsidR="00A77B3E" w:rsidRDefault="00EF2FE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64E9478" w14:textId="77777777" w:rsidR="00A77B3E" w:rsidRDefault="00EF2FE4">
      <w:pPr>
        <w:spacing w:line="360" w:lineRule="auto"/>
        <w:jc w:val="both"/>
      </w:pPr>
      <w:r>
        <w:rPr>
          <w:rFonts w:ascii="Book Antiqua" w:eastAsia="Book Antiqua" w:hAnsi="Book Antiqua" w:cs="Book Antiqua"/>
          <w:color w:val="000000"/>
        </w:rPr>
        <w:t>Grade B (Very good): B, B</w:t>
      </w:r>
    </w:p>
    <w:p w14:paraId="0FA2631D" w14:textId="77777777" w:rsidR="00A77B3E" w:rsidRDefault="00EF2FE4">
      <w:pPr>
        <w:spacing w:line="360" w:lineRule="auto"/>
        <w:jc w:val="both"/>
      </w:pPr>
      <w:r>
        <w:rPr>
          <w:rFonts w:ascii="Book Antiqua" w:eastAsia="Book Antiqua" w:hAnsi="Book Antiqua" w:cs="Book Antiqua"/>
          <w:color w:val="000000"/>
        </w:rPr>
        <w:t>Grade C (Good): 0</w:t>
      </w:r>
    </w:p>
    <w:p w14:paraId="63C11241" w14:textId="77777777" w:rsidR="00A77B3E" w:rsidRDefault="00EF2FE4">
      <w:pPr>
        <w:spacing w:line="360" w:lineRule="auto"/>
        <w:jc w:val="both"/>
      </w:pPr>
      <w:r>
        <w:rPr>
          <w:rFonts w:ascii="Book Antiqua" w:eastAsia="Book Antiqua" w:hAnsi="Book Antiqua" w:cs="Book Antiqua"/>
          <w:color w:val="000000"/>
        </w:rPr>
        <w:t>Grade D (Fair): 0</w:t>
      </w:r>
    </w:p>
    <w:p w14:paraId="00E62376" w14:textId="77777777" w:rsidR="00A77B3E" w:rsidRDefault="00EF2FE4">
      <w:pPr>
        <w:spacing w:line="360" w:lineRule="auto"/>
        <w:jc w:val="both"/>
      </w:pPr>
      <w:r>
        <w:rPr>
          <w:rFonts w:ascii="Book Antiqua" w:eastAsia="Book Antiqua" w:hAnsi="Book Antiqua" w:cs="Book Antiqua"/>
          <w:color w:val="000000"/>
        </w:rPr>
        <w:t>Grade E (Poor): 0</w:t>
      </w:r>
    </w:p>
    <w:p w14:paraId="17EB1560" w14:textId="77777777" w:rsidR="00A77B3E" w:rsidRDefault="00A77B3E">
      <w:pPr>
        <w:spacing w:line="360" w:lineRule="auto"/>
        <w:jc w:val="both"/>
      </w:pPr>
    </w:p>
    <w:p w14:paraId="309FBD7F" w14:textId="4136B110" w:rsidR="00FE3673" w:rsidRDefault="00EF2FE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Darbari</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Santomauro</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proofErr w:type="spellStart"/>
      <w:r w:rsidR="00FA5062">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w:t>
      </w:r>
      <w:r w:rsidR="00FE3673">
        <w:rPr>
          <w:rFonts w:ascii="Book Antiqua" w:hAnsi="Book Antiqua" w:cs="Book Antiqua" w:hint="eastAsia"/>
          <w:b/>
          <w:color w:val="000000"/>
          <w:lang w:eastAsia="zh-CN"/>
        </w:rPr>
        <w:t xml:space="preserve"> </w:t>
      </w:r>
      <w:r w:rsidR="00FE3673" w:rsidRPr="00FE3673">
        <w:rPr>
          <w:rFonts w:ascii="Book Antiqua" w:eastAsia="Book Antiqua" w:hAnsi="Book Antiqua" w:cs="Book Antiqua"/>
          <w:color w:val="000000"/>
        </w:rPr>
        <w:t>Yuan YY</w:t>
      </w:r>
    </w:p>
    <w:p w14:paraId="6A339C76" w14:textId="77777777" w:rsidR="00FE3673" w:rsidRDefault="00FE3673">
      <w:pPr>
        <w:rPr>
          <w:rFonts w:ascii="Book Antiqua" w:eastAsia="Book Antiqua" w:hAnsi="Book Antiqua" w:cs="Book Antiqua"/>
          <w:b/>
          <w:color w:val="000000"/>
        </w:rPr>
      </w:pPr>
      <w:r>
        <w:rPr>
          <w:rFonts w:ascii="Book Antiqua" w:eastAsia="Book Antiqua" w:hAnsi="Book Antiqua" w:cs="Book Antiqua"/>
          <w:b/>
          <w:color w:val="000000"/>
        </w:rPr>
        <w:br w:type="page"/>
      </w:r>
    </w:p>
    <w:p w14:paraId="3D5D594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B358A43" w14:textId="24E58A9B" w:rsidR="00A77B3E" w:rsidRDefault="00EF2FE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5031F26" w14:textId="21C25440" w:rsidR="00311101" w:rsidRDefault="00311101">
      <w:pPr>
        <w:spacing w:line="360" w:lineRule="auto"/>
        <w:jc w:val="both"/>
      </w:pPr>
      <w:r>
        <w:rPr>
          <w:noProof/>
          <w:lang w:eastAsia="zh-CN"/>
        </w:rPr>
        <w:drawing>
          <wp:inline distT="0" distB="0" distL="0" distR="0" wp14:anchorId="3726D339" wp14:editId="762264B0">
            <wp:extent cx="5943600" cy="3239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39135"/>
                    </a:xfrm>
                    <a:prstGeom prst="rect">
                      <a:avLst/>
                    </a:prstGeom>
                  </pic:spPr>
                </pic:pic>
              </a:graphicData>
            </a:graphic>
          </wp:inline>
        </w:drawing>
      </w:r>
    </w:p>
    <w:p w14:paraId="50061BB8" w14:textId="20E8ED44" w:rsidR="00311101" w:rsidRDefault="00EF2FE4">
      <w:pPr>
        <w:spacing w:line="360" w:lineRule="auto"/>
        <w:ind w:hanging="10"/>
        <w:jc w:val="both"/>
        <w:rPr>
          <w:rFonts w:ascii="Book Antiqua" w:eastAsia="Book Antiqua" w:hAnsi="Book Antiqua" w:cs="Book Antiqua"/>
          <w:b/>
          <w:bCs/>
          <w:color w:val="000000"/>
        </w:rPr>
      </w:pPr>
      <w:r w:rsidRPr="00311101">
        <w:rPr>
          <w:rFonts w:ascii="Book Antiqua" w:eastAsia="Book Antiqua" w:hAnsi="Book Antiqua" w:cs="Book Antiqua"/>
          <w:b/>
          <w:bCs/>
          <w:color w:val="000000"/>
        </w:rPr>
        <w:t>Figure 1</w:t>
      </w:r>
      <w:r w:rsidR="00311101" w:rsidRPr="00311101">
        <w:rPr>
          <w:rFonts w:ascii="Book Antiqua" w:eastAsia="Book Antiqua" w:hAnsi="Book Antiqua" w:cs="Book Antiqua"/>
          <w:b/>
          <w:bCs/>
          <w:color w:val="000000"/>
        </w:rPr>
        <w:t xml:space="preserve"> </w:t>
      </w:r>
      <w:r w:rsidRPr="00311101">
        <w:rPr>
          <w:rFonts w:ascii="Book Antiqua" w:eastAsia="Book Antiqua" w:hAnsi="Book Antiqua" w:cs="Book Antiqua"/>
          <w:b/>
          <w:bCs/>
          <w:color w:val="000000"/>
        </w:rPr>
        <w:t>Study selection.</w:t>
      </w:r>
    </w:p>
    <w:p w14:paraId="67B4DF57" w14:textId="2E987C83" w:rsidR="00A77B3E" w:rsidRPr="00311101" w:rsidRDefault="00311101">
      <w:pPr>
        <w:spacing w:line="360" w:lineRule="auto"/>
        <w:ind w:hanging="10"/>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2AED694F" wp14:editId="432F5736">
            <wp:extent cx="5943600" cy="3270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70250"/>
                    </a:xfrm>
                    <a:prstGeom prst="rect">
                      <a:avLst/>
                    </a:prstGeom>
                  </pic:spPr>
                </pic:pic>
              </a:graphicData>
            </a:graphic>
          </wp:inline>
        </w:drawing>
      </w:r>
    </w:p>
    <w:p w14:paraId="15624F51" w14:textId="7EB3A29D" w:rsidR="00311101" w:rsidRDefault="00EF2FE4">
      <w:pPr>
        <w:spacing w:line="360" w:lineRule="auto"/>
        <w:jc w:val="both"/>
        <w:rPr>
          <w:rFonts w:ascii="Book Antiqua" w:eastAsia="Book Antiqua" w:hAnsi="Book Antiqua" w:cs="Book Antiqua"/>
          <w:color w:val="000000"/>
        </w:rPr>
      </w:pPr>
      <w:r w:rsidRPr="00311101">
        <w:rPr>
          <w:rFonts w:ascii="Book Antiqua" w:eastAsia="Book Antiqua" w:hAnsi="Book Antiqua" w:cs="Book Antiqua"/>
          <w:b/>
          <w:bCs/>
          <w:color w:val="000000"/>
        </w:rPr>
        <w:t>Figure 2</w:t>
      </w:r>
      <w:r w:rsidR="00311101" w:rsidRPr="00311101">
        <w:rPr>
          <w:rFonts w:ascii="Book Antiqua" w:eastAsia="Book Antiqua" w:hAnsi="Book Antiqua" w:cs="Book Antiqua"/>
          <w:b/>
          <w:bCs/>
          <w:color w:val="000000"/>
        </w:rPr>
        <w:t xml:space="preserve"> </w:t>
      </w:r>
      <w:r w:rsidRPr="00311101">
        <w:rPr>
          <w:rFonts w:ascii="Book Antiqua" w:eastAsia="Book Antiqua" w:hAnsi="Book Antiqua" w:cs="Book Antiqua"/>
          <w:b/>
          <w:bCs/>
          <w:color w:val="000000"/>
        </w:rPr>
        <w:t>Forest plot</w:t>
      </w:r>
      <w:r w:rsidR="00311101" w:rsidRPr="00311101">
        <w:rPr>
          <w:rFonts w:ascii="Book Antiqua" w:eastAsia="Book Antiqua" w:hAnsi="Book Antiqua" w:cs="Book Antiqua"/>
          <w:b/>
          <w:bCs/>
          <w:color w:val="000000"/>
        </w:rPr>
        <w:t>.</w:t>
      </w:r>
      <w:r>
        <w:rPr>
          <w:rFonts w:ascii="Book Antiqua" w:eastAsia="Book Antiqua" w:hAnsi="Book Antiqua" w:cs="Book Antiqua"/>
          <w:color w:val="000000"/>
        </w:rPr>
        <w:t xml:space="preserve"> A</w:t>
      </w:r>
      <w:r w:rsidR="00311101">
        <w:rPr>
          <w:rFonts w:ascii="Book Antiqua" w:eastAsia="Book Antiqua" w:hAnsi="Book Antiqua" w:cs="Book Antiqua"/>
          <w:color w:val="000000"/>
        </w:rPr>
        <w:t>:</w:t>
      </w:r>
      <w:r>
        <w:rPr>
          <w:rFonts w:ascii="Book Antiqua" w:eastAsia="Book Antiqua" w:hAnsi="Book Antiqua" w:cs="Book Antiqua"/>
          <w:color w:val="000000"/>
        </w:rPr>
        <w:t xml:space="preserve"> </w:t>
      </w:r>
      <w:r w:rsidR="00311101">
        <w:rPr>
          <w:rFonts w:ascii="Book Antiqua" w:eastAsia="Book Antiqua" w:hAnsi="Book Antiqua" w:cs="Book Antiqua"/>
          <w:color w:val="000000"/>
        </w:rPr>
        <w:t>T</w:t>
      </w:r>
      <w:r>
        <w:rPr>
          <w:rFonts w:ascii="Book Antiqua" w:eastAsia="Book Antiqua" w:hAnsi="Book Antiqua" w:cs="Book Antiqua"/>
          <w:color w:val="000000"/>
        </w:rPr>
        <w:t xml:space="preserve">he successful </w:t>
      </w:r>
      <w:proofErr w:type="spellStart"/>
      <w:r>
        <w:rPr>
          <w:rFonts w:ascii="Book Antiqua" w:eastAsia="Book Antiqua" w:hAnsi="Book Antiqua" w:cs="Book Antiqua"/>
          <w:color w:val="000000"/>
        </w:rPr>
        <w:t>cannulation</w:t>
      </w:r>
      <w:proofErr w:type="spellEnd"/>
      <w:r>
        <w:rPr>
          <w:rFonts w:ascii="Book Antiqua" w:eastAsia="Book Antiqua" w:hAnsi="Book Antiqua" w:cs="Book Antiqua"/>
          <w:color w:val="000000"/>
        </w:rPr>
        <w:t xml:space="preserve"> rate</w:t>
      </w:r>
      <w:r w:rsidR="00311101">
        <w:rPr>
          <w:rFonts w:ascii="Book Antiqua" w:eastAsia="Book Antiqua" w:hAnsi="Book Antiqua" w:cs="Book Antiqua"/>
          <w:color w:val="000000"/>
        </w:rPr>
        <w:t>;</w:t>
      </w:r>
      <w:r>
        <w:rPr>
          <w:rFonts w:ascii="Book Antiqua" w:eastAsia="Book Antiqua" w:hAnsi="Book Antiqua" w:cs="Book Antiqua"/>
          <w:color w:val="000000"/>
        </w:rPr>
        <w:t xml:space="preserve"> B</w:t>
      </w:r>
      <w:r w:rsidR="00311101">
        <w:rPr>
          <w:rFonts w:ascii="Book Antiqua" w:eastAsia="Book Antiqua" w:hAnsi="Book Antiqua" w:cs="Book Antiqua"/>
          <w:color w:val="000000"/>
        </w:rPr>
        <w:t>:</w:t>
      </w:r>
      <w:r>
        <w:rPr>
          <w:rFonts w:ascii="Book Antiqua" w:eastAsia="Book Antiqua" w:hAnsi="Book Antiqua" w:cs="Book Antiqua"/>
          <w:color w:val="000000"/>
        </w:rPr>
        <w:t xml:space="preserve"> </w:t>
      </w:r>
      <w:r w:rsidR="00311101">
        <w:rPr>
          <w:rFonts w:ascii="Book Antiqua" w:eastAsia="Book Antiqua" w:hAnsi="Book Antiqua" w:cs="Book Antiqua"/>
          <w:color w:val="000000"/>
        </w:rPr>
        <w:t>T</w:t>
      </w:r>
      <w:r>
        <w:rPr>
          <w:rFonts w:ascii="Book Antiqua" w:eastAsia="Book Antiqua" w:hAnsi="Book Antiqua" w:cs="Book Antiqua"/>
          <w:color w:val="000000"/>
        </w:rPr>
        <w:t>he rate of radial artery spasm</w:t>
      </w:r>
      <w:r w:rsidR="00311101">
        <w:rPr>
          <w:rFonts w:ascii="Book Antiqua" w:eastAsia="Book Antiqua" w:hAnsi="Book Antiqua" w:cs="Book Antiqua"/>
          <w:color w:val="000000"/>
        </w:rPr>
        <w:t xml:space="preserve">; </w:t>
      </w:r>
      <w:r>
        <w:rPr>
          <w:rFonts w:ascii="Book Antiqua" w:eastAsia="Book Antiqua" w:hAnsi="Book Antiqua" w:cs="Book Antiqua"/>
          <w:color w:val="000000"/>
        </w:rPr>
        <w:t>C</w:t>
      </w:r>
      <w:r w:rsidR="00311101">
        <w:rPr>
          <w:rFonts w:ascii="Book Antiqua" w:eastAsia="Book Antiqua" w:hAnsi="Book Antiqua" w:cs="Book Antiqua"/>
          <w:color w:val="000000"/>
        </w:rPr>
        <w:t>:</w:t>
      </w:r>
      <w:r>
        <w:rPr>
          <w:rFonts w:ascii="Book Antiqua" w:eastAsia="Book Antiqua" w:hAnsi="Book Antiqua" w:cs="Book Antiqua"/>
          <w:color w:val="000000"/>
        </w:rPr>
        <w:t xml:space="preserve"> </w:t>
      </w:r>
      <w:r w:rsidR="00311101">
        <w:rPr>
          <w:rFonts w:ascii="Book Antiqua" w:eastAsia="Book Antiqua" w:hAnsi="Book Antiqua" w:cs="Book Antiqua"/>
          <w:color w:val="000000"/>
        </w:rPr>
        <w:t>T</w:t>
      </w:r>
      <w:r>
        <w:rPr>
          <w:rFonts w:ascii="Book Antiqua" w:eastAsia="Book Antiqua" w:hAnsi="Book Antiqua" w:cs="Book Antiqua"/>
          <w:color w:val="000000"/>
        </w:rPr>
        <w:t>he rate of radial artery occlusion.</w:t>
      </w:r>
      <w:r w:rsidR="00311101">
        <w:rPr>
          <w:rFonts w:ascii="Book Antiqua" w:eastAsia="Book Antiqua" w:hAnsi="Book Antiqua" w:cs="Book Antiqua"/>
          <w:color w:val="000000"/>
        </w:rPr>
        <w:t xml:space="preserve"> CI:</w:t>
      </w:r>
      <w:bookmarkStart w:id="7" w:name="_Hlk58003882"/>
      <w:r w:rsidR="00311101" w:rsidRPr="00311101">
        <w:rPr>
          <w:rFonts w:ascii="Book Antiqua" w:eastAsia="Malgun Gothic" w:hAnsi="Book Antiqua"/>
        </w:rPr>
        <w:t xml:space="preserve"> </w:t>
      </w:r>
      <w:r w:rsidR="00311101">
        <w:rPr>
          <w:rFonts w:ascii="Book Antiqua" w:eastAsia="Malgun Gothic" w:hAnsi="Book Antiqua"/>
        </w:rPr>
        <w:t>C</w:t>
      </w:r>
      <w:r w:rsidR="00311101" w:rsidRPr="00616F4C">
        <w:rPr>
          <w:rFonts w:ascii="Book Antiqua" w:eastAsia="Malgun Gothic" w:hAnsi="Book Antiqua"/>
        </w:rPr>
        <w:t>onfidence interval</w:t>
      </w:r>
      <w:bookmarkEnd w:id="7"/>
      <w:r w:rsidR="00311101" w:rsidRPr="00616F4C">
        <w:rPr>
          <w:rFonts w:ascii="Book Antiqua" w:eastAsia="Malgun Gothic" w:hAnsi="Book Antiqua"/>
        </w:rPr>
        <w:t>;</w:t>
      </w:r>
      <w:r w:rsidR="00311101">
        <w:rPr>
          <w:rFonts w:ascii="Book Antiqua" w:eastAsia="Malgun Gothic" w:hAnsi="Book Antiqua"/>
        </w:rPr>
        <w:t xml:space="preserve"> RA: </w:t>
      </w:r>
      <w:r w:rsidR="00311101">
        <w:rPr>
          <w:rFonts w:ascii="Book Antiqua" w:eastAsia="Book Antiqua" w:hAnsi="Book Antiqua" w:cs="Book Antiqua"/>
          <w:color w:val="000000"/>
        </w:rPr>
        <w:t>Radial approach; DRA: Distal radial approach.</w:t>
      </w:r>
    </w:p>
    <w:p w14:paraId="13DC1F90" w14:textId="13AEF12D" w:rsidR="00A77B3E" w:rsidRDefault="00311101">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3967087D" wp14:editId="50DDC48F">
            <wp:extent cx="5943600" cy="11664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66495"/>
                    </a:xfrm>
                    <a:prstGeom prst="rect">
                      <a:avLst/>
                    </a:prstGeom>
                  </pic:spPr>
                </pic:pic>
              </a:graphicData>
            </a:graphic>
          </wp:inline>
        </w:drawing>
      </w:r>
    </w:p>
    <w:p w14:paraId="24D18EED" w14:textId="77777777" w:rsidR="00B95FB6" w:rsidRDefault="00EF2FE4">
      <w:pPr>
        <w:spacing w:line="360" w:lineRule="auto"/>
        <w:jc w:val="both"/>
        <w:rPr>
          <w:rFonts w:ascii="Book Antiqua" w:eastAsia="Book Antiqua" w:hAnsi="Book Antiqua" w:cs="Book Antiqua"/>
          <w:color w:val="000000"/>
        </w:rPr>
      </w:pPr>
      <w:r w:rsidRPr="00311101">
        <w:rPr>
          <w:rFonts w:ascii="Book Antiqua" w:eastAsia="Book Antiqua" w:hAnsi="Book Antiqua" w:cs="Book Antiqua"/>
          <w:b/>
          <w:bCs/>
          <w:color w:val="000000"/>
        </w:rPr>
        <w:t>Figure 3</w:t>
      </w:r>
      <w:r w:rsidR="00311101" w:rsidRPr="00311101">
        <w:rPr>
          <w:rFonts w:ascii="Book Antiqua" w:eastAsia="Book Antiqua" w:hAnsi="Book Antiqua" w:cs="Book Antiqua"/>
          <w:b/>
          <w:bCs/>
          <w:color w:val="000000"/>
        </w:rPr>
        <w:t xml:space="preserve"> </w:t>
      </w:r>
      <w:r w:rsidRPr="00311101">
        <w:rPr>
          <w:rFonts w:ascii="Book Antiqua" w:eastAsia="Book Antiqua" w:hAnsi="Book Antiqua" w:cs="Book Antiqua"/>
          <w:b/>
          <w:bCs/>
          <w:color w:val="000000"/>
        </w:rPr>
        <w:t>Forest plot of the mean time for hemostasis.</w:t>
      </w:r>
      <w:r w:rsidR="00311101">
        <w:rPr>
          <w:rFonts w:ascii="Book Antiqua" w:eastAsia="Book Antiqua" w:hAnsi="Book Antiqua" w:cs="Book Antiqua"/>
          <w:color w:val="000000"/>
        </w:rPr>
        <w:t xml:space="preserve"> CI:</w:t>
      </w:r>
      <w:r w:rsidR="00311101" w:rsidRPr="00311101">
        <w:rPr>
          <w:rFonts w:ascii="Book Antiqua" w:eastAsia="Malgun Gothic" w:hAnsi="Book Antiqua"/>
        </w:rPr>
        <w:t xml:space="preserve"> </w:t>
      </w:r>
      <w:r w:rsidR="00311101">
        <w:rPr>
          <w:rFonts w:ascii="Book Antiqua" w:eastAsia="Malgun Gothic" w:hAnsi="Book Antiqua"/>
        </w:rPr>
        <w:t>C</w:t>
      </w:r>
      <w:r w:rsidR="00311101" w:rsidRPr="00616F4C">
        <w:rPr>
          <w:rFonts w:ascii="Book Antiqua" w:eastAsia="Malgun Gothic" w:hAnsi="Book Antiqua"/>
        </w:rPr>
        <w:t>onfidence interval;</w:t>
      </w:r>
      <w:r w:rsidR="00311101">
        <w:rPr>
          <w:rFonts w:ascii="Book Antiqua" w:eastAsia="Malgun Gothic" w:hAnsi="Book Antiqua"/>
        </w:rPr>
        <w:t xml:space="preserve"> RA: </w:t>
      </w:r>
      <w:r w:rsidR="00311101">
        <w:rPr>
          <w:rFonts w:ascii="Book Antiqua" w:eastAsia="Book Antiqua" w:hAnsi="Book Antiqua" w:cs="Book Antiqua"/>
          <w:color w:val="000000"/>
        </w:rPr>
        <w:t>Radial approach; DRA: Distal radial approach.</w:t>
      </w:r>
    </w:p>
    <w:p w14:paraId="774CC01F" w14:textId="56736AB5" w:rsidR="00B95FB6" w:rsidRDefault="00B95FB6">
      <w:pPr>
        <w:spacing w:line="360" w:lineRule="auto"/>
        <w:jc w:val="both"/>
        <w:rPr>
          <w:rFonts w:ascii="Book Antiqua" w:eastAsia="Book Antiqua" w:hAnsi="Book Antiqua" w:cs="Book Antiqua"/>
          <w:color w:val="000000"/>
        </w:rPr>
        <w:sectPr w:rsidR="00B95FB6">
          <w:pgSz w:w="12240" w:h="15840"/>
          <w:pgMar w:top="1440" w:right="1440" w:bottom="1440" w:left="1440" w:header="720" w:footer="720" w:gutter="0"/>
          <w:cols w:space="720"/>
          <w:docGrid w:linePitch="360"/>
        </w:sectPr>
      </w:pPr>
    </w:p>
    <w:p w14:paraId="7789985C" w14:textId="7F6345A1" w:rsidR="00A77B3E" w:rsidRDefault="00B95FB6">
      <w:pPr>
        <w:spacing w:line="360" w:lineRule="auto"/>
        <w:jc w:val="both"/>
        <w:rPr>
          <w:rFonts w:ascii="Book Antiqua" w:eastAsia="Book Antiqua" w:hAnsi="Book Antiqua" w:cs="Book Antiqua"/>
          <w:b/>
          <w:bCs/>
          <w:color w:val="000000"/>
        </w:rPr>
      </w:pPr>
      <w:r w:rsidRPr="00B95FB6">
        <w:rPr>
          <w:rFonts w:ascii="Book Antiqua" w:eastAsia="Book Antiqua" w:hAnsi="Book Antiqua" w:cs="Book Antiqua"/>
          <w:b/>
          <w:bCs/>
          <w:color w:val="000000"/>
        </w:rPr>
        <w:lastRenderedPageBreak/>
        <w:t>Table 1 Summary of the characteristics of the eligible studies</w:t>
      </w:r>
    </w:p>
    <w:tbl>
      <w:tblPr>
        <w:tblW w:w="5000" w:type="pct"/>
        <w:tblLayout w:type="fixed"/>
        <w:tblLook w:val="04A0" w:firstRow="1" w:lastRow="0" w:firstColumn="1" w:lastColumn="0" w:noHBand="0" w:noVBand="1"/>
      </w:tblPr>
      <w:tblGrid>
        <w:gridCol w:w="1145"/>
        <w:gridCol w:w="859"/>
        <w:gridCol w:w="859"/>
        <w:gridCol w:w="859"/>
        <w:gridCol w:w="715"/>
        <w:gridCol w:w="1291"/>
        <w:gridCol w:w="1003"/>
        <w:gridCol w:w="1004"/>
        <w:gridCol w:w="1145"/>
        <w:gridCol w:w="1432"/>
        <w:gridCol w:w="1432"/>
        <w:gridCol w:w="1432"/>
      </w:tblGrid>
      <w:tr w:rsidR="00B95FB6" w:rsidRPr="00B95FB6" w14:paraId="241ED281" w14:textId="77777777" w:rsidTr="00DC17F2">
        <w:tc>
          <w:tcPr>
            <w:tcW w:w="1145" w:type="dxa"/>
            <w:tcBorders>
              <w:top w:val="single" w:sz="4" w:space="0" w:color="auto"/>
              <w:bottom w:val="single" w:sz="4" w:space="0" w:color="auto"/>
            </w:tcBorders>
            <w:shd w:val="clear" w:color="auto" w:fill="auto"/>
            <w:hideMark/>
          </w:tcPr>
          <w:p w14:paraId="633D7ECA" w14:textId="66FF6943" w:rsidR="00B95FB6" w:rsidRPr="00B95FB6" w:rsidRDefault="00B95FB6" w:rsidP="00B95FB6">
            <w:pPr>
              <w:spacing w:line="360" w:lineRule="auto"/>
              <w:contextualSpacing/>
              <w:jc w:val="both"/>
              <w:rPr>
                <w:rFonts w:ascii="Book Antiqua" w:hAnsi="Book Antiqua"/>
                <w:b/>
                <w:bCs/>
              </w:rPr>
            </w:pPr>
            <w:r>
              <w:rPr>
                <w:rFonts w:ascii="Book Antiqua" w:hAnsi="Book Antiqua"/>
                <w:b/>
                <w:bCs/>
              </w:rPr>
              <w:t>Ref.</w:t>
            </w:r>
          </w:p>
        </w:tc>
        <w:tc>
          <w:tcPr>
            <w:tcW w:w="859" w:type="dxa"/>
            <w:tcBorders>
              <w:top w:val="single" w:sz="4" w:space="0" w:color="auto"/>
              <w:bottom w:val="single" w:sz="4" w:space="0" w:color="auto"/>
            </w:tcBorders>
          </w:tcPr>
          <w:p w14:paraId="3473A433" w14:textId="77777777"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Country</w:t>
            </w:r>
          </w:p>
        </w:tc>
        <w:tc>
          <w:tcPr>
            <w:tcW w:w="859" w:type="dxa"/>
            <w:tcBorders>
              <w:top w:val="single" w:sz="4" w:space="0" w:color="auto"/>
              <w:bottom w:val="single" w:sz="4" w:space="0" w:color="auto"/>
            </w:tcBorders>
          </w:tcPr>
          <w:p w14:paraId="536EF9DD" w14:textId="1EF1B3E2"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 xml:space="preserve">Subject </w:t>
            </w:r>
            <w:r>
              <w:rPr>
                <w:rFonts w:ascii="Book Antiqua" w:hAnsi="Book Antiqua"/>
                <w:b/>
                <w:bCs/>
              </w:rPr>
              <w:t>N</w:t>
            </w:r>
            <w:r w:rsidRPr="00B95FB6">
              <w:rPr>
                <w:rFonts w:ascii="Book Antiqua" w:hAnsi="Book Antiqua"/>
                <w:b/>
                <w:bCs/>
              </w:rPr>
              <w:t>o.</w:t>
            </w:r>
          </w:p>
        </w:tc>
        <w:tc>
          <w:tcPr>
            <w:tcW w:w="859" w:type="dxa"/>
            <w:tcBorders>
              <w:top w:val="single" w:sz="4" w:space="0" w:color="auto"/>
              <w:bottom w:val="single" w:sz="4" w:space="0" w:color="auto"/>
            </w:tcBorders>
            <w:shd w:val="clear" w:color="auto" w:fill="auto"/>
            <w:hideMark/>
          </w:tcPr>
          <w:p w14:paraId="06CA1C6F" w14:textId="139796B2"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Mean age</w:t>
            </w:r>
            <w:r w:rsidR="00E33C9B">
              <w:rPr>
                <w:rFonts w:ascii="Book Antiqua" w:hAnsi="Book Antiqua"/>
                <w:b/>
                <w:bCs/>
              </w:rPr>
              <w:t xml:space="preserve"> in</w:t>
            </w:r>
            <w:r>
              <w:rPr>
                <w:rFonts w:ascii="Book Antiqua" w:hAnsi="Book Antiqua"/>
                <w:b/>
                <w:bCs/>
              </w:rPr>
              <w:t xml:space="preserve"> </w:t>
            </w:r>
            <w:proofErr w:type="spellStart"/>
            <w:r w:rsidRPr="00B95FB6">
              <w:rPr>
                <w:rFonts w:ascii="Book Antiqua" w:hAnsi="Book Antiqua"/>
                <w:b/>
                <w:bCs/>
              </w:rPr>
              <w:t>yr</w:t>
            </w:r>
            <w:proofErr w:type="spellEnd"/>
          </w:p>
        </w:tc>
        <w:tc>
          <w:tcPr>
            <w:tcW w:w="715" w:type="dxa"/>
            <w:tcBorders>
              <w:top w:val="single" w:sz="4" w:space="0" w:color="auto"/>
              <w:bottom w:val="single" w:sz="4" w:space="0" w:color="auto"/>
            </w:tcBorders>
          </w:tcPr>
          <w:p w14:paraId="41B305C7" w14:textId="3B66F067"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Male</w:t>
            </w:r>
            <w:r w:rsidR="00E33C9B">
              <w:rPr>
                <w:rFonts w:ascii="Book Antiqua" w:hAnsi="Book Antiqua"/>
                <w:b/>
                <w:bCs/>
              </w:rPr>
              <w:t xml:space="preserve">, </w:t>
            </w:r>
            <w:r w:rsidRPr="00B95FB6">
              <w:rPr>
                <w:rFonts w:ascii="Book Antiqua" w:hAnsi="Book Antiqua"/>
                <w:b/>
                <w:bCs/>
              </w:rPr>
              <w:t>%</w:t>
            </w:r>
          </w:p>
        </w:tc>
        <w:tc>
          <w:tcPr>
            <w:tcW w:w="1291" w:type="dxa"/>
            <w:tcBorders>
              <w:top w:val="single" w:sz="4" w:space="0" w:color="auto"/>
              <w:bottom w:val="single" w:sz="4" w:space="0" w:color="auto"/>
            </w:tcBorders>
          </w:tcPr>
          <w:p w14:paraId="0BF187A0" w14:textId="586F7F15"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Right arm/left arm</w:t>
            </w:r>
            <w:r w:rsidR="00E33C9B">
              <w:rPr>
                <w:rFonts w:ascii="Book Antiqua" w:hAnsi="Book Antiqua"/>
                <w:b/>
                <w:bCs/>
              </w:rPr>
              <w:t>,</w:t>
            </w:r>
            <w:r w:rsidRPr="00B95FB6">
              <w:rPr>
                <w:rFonts w:ascii="Book Antiqua" w:hAnsi="Book Antiqua"/>
                <w:b/>
                <w:bCs/>
              </w:rPr>
              <w:t xml:space="preserve"> </w:t>
            </w:r>
            <w:r w:rsidRPr="00B95FB6">
              <w:rPr>
                <w:rFonts w:ascii="Book Antiqua" w:hAnsi="Book Antiqua"/>
                <w:b/>
                <w:bCs/>
                <w:i/>
                <w:iCs/>
              </w:rPr>
              <w:t>n</w:t>
            </w:r>
          </w:p>
        </w:tc>
        <w:tc>
          <w:tcPr>
            <w:tcW w:w="1003" w:type="dxa"/>
            <w:tcBorders>
              <w:top w:val="single" w:sz="4" w:space="0" w:color="auto"/>
              <w:bottom w:val="single" w:sz="4" w:space="0" w:color="auto"/>
            </w:tcBorders>
          </w:tcPr>
          <w:p w14:paraId="54B1CF43" w14:textId="047EA294"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CAG/PCI (</w:t>
            </w:r>
            <w:r w:rsidRPr="00B95FB6">
              <w:rPr>
                <w:rFonts w:ascii="Book Antiqua" w:hAnsi="Book Antiqua"/>
                <w:b/>
                <w:bCs/>
                <w:i/>
                <w:iCs/>
              </w:rPr>
              <w:t>n</w:t>
            </w:r>
            <w:r w:rsidRPr="00B95FB6">
              <w:rPr>
                <w:rFonts w:ascii="Book Antiqua" w:hAnsi="Book Antiqua"/>
                <w:b/>
                <w:bCs/>
              </w:rPr>
              <w:t>)</w:t>
            </w:r>
          </w:p>
        </w:tc>
        <w:tc>
          <w:tcPr>
            <w:tcW w:w="1004" w:type="dxa"/>
            <w:tcBorders>
              <w:top w:val="single" w:sz="4" w:space="0" w:color="auto"/>
              <w:bottom w:val="single" w:sz="4" w:space="0" w:color="auto"/>
            </w:tcBorders>
          </w:tcPr>
          <w:p w14:paraId="446919A7" w14:textId="50DCA9DA"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5-Fr sheath/6-Fr sheath</w:t>
            </w:r>
            <w:r w:rsidR="00E33C9B">
              <w:rPr>
                <w:rFonts w:ascii="Book Antiqua" w:hAnsi="Book Antiqua"/>
                <w:b/>
                <w:bCs/>
              </w:rPr>
              <w:t>,</w:t>
            </w:r>
            <w:r w:rsidRPr="00B95FB6">
              <w:rPr>
                <w:rFonts w:ascii="Book Antiqua" w:hAnsi="Book Antiqua"/>
                <w:b/>
                <w:bCs/>
              </w:rPr>
              <w:t xml:space="preserve"> </w:t>
            </w:r>
            <w:r w:rsidRPr="00B95FB6">
              <w:rPr>
                <w:rFonts w:ascii="Book Antiqua" w:hAnsi="Book Antiqua"/>
                <w:b/>
                <w:bCs/>
                <w:i/>
                <w:iCs/>
              </w:rPr>
              <w:t>n</w:t>
            </w:r>
          </w:p>
        </w:tc>
        <w:tc>
          <w:tcPr>
            <w:tcW w:w="1145" w:type="dxa"/>
            <w:tcBorders>
              <w:top w:val="single" w:sz="4" w:space="0" w:color="auto"/>
              <w:bottom w:val="single" w:sz="4" w:space="0" w:color="auto"/>
            </w:tcBorders>
          </w:tcPr>
          <w:p w14:paraId="0F09ED1E" w14:textId="77777777"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Operators</w:t>
            </w:r>
          </w:p>
        </w:tc>
        <w:tc>
          <w:tcPr>
            <w:tcW w:w="1432" w:type="dxa"/>
            <w:tcBorders>
              <w:top w:val="single" w:sz="4" w:space="0" w:color="auto"/>
              <w:bottom w:val="single" w:sz="4" w:space="0" w:color="auto"/>
            </w:tcBorders>
          </w:tcPr>
          <w:p w14:paraId="0ADA5C63" w14:textId="77777777"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Medications to prevent radial artery spasm</w:t>
            </w:r>
          </w:p>
        </w:tc>
        <w:tc>
          <w:tcPr>
            <w:tcW w:w="1432" w:type="dxa"/>
            <w:tcBorders>
              <w:top w:val="single" w:sz="4" w:space="0" w:color="auto"/>
              <w:bottom w:val="single" w:sz="4" w:space="0" w:color="auto"/>
            </w:tcBorders>
          </w:tcPr>
          <w:p w14:paraId="7616F630" w14:textId="77777777"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Approach to hemostasis</w:t>
            </w:r>
          </w:p>
        </w:tc>
        <w:tc>
          <w:tcPr>
            <w:tcW w:w="1432" w:type="dxa"/>
            <w:tcBorders>
              <w:top w:val="single" w:sz="4" w:space="0" w:color="auto"/>
              <w:bottom w:val="single" w:sz="4" w:space="0" w:color="auto"/>
            </w:tcBorders>
          </w:tcPr>
          <w:p w14:paraId="69EF806D" w14:textId="77777777" w:rsidR="00B95FB6" w:rsidRPr="00B95FB6" w:rsidRDefault="00B95FB6" w:rsidP="00B95FB6">
            <w:pPr>
              <w:spacing w:line="360" w:lineRule="auto"/>
              <w:contextualSpacing/>
              <w:jc w:val="both"/>
              <w:rPr>
                <w:rFonts w:ascii="Book Antiqua" w:hAnsi="Book Antiqua"/>
                <w:b/>
                <w:bCs/>
              </w:rPr>
            </w:pPr>
            <w:r w:rsidRPr="00B95FB6">
              <w:rPr>
                <w:rFonts w:ascii="Book Antiqua" w:hAnsi="Book Antiqua"/>
                <w:b/>
                <w:bCs/>
              </w:rPr>
              <w:t>Timing of assessment of radial artery occlusion</w:t>
            </w:r>
          </w:p>
        </w:tc>
      </w:tr>
      <w:tr w:rsidR="00B95FB6" w:rsidRPr="00B95FB6" w14:paraId="0F121928" w14:textId="77777777" w:rsidTr="00DC17F2">
        <w:tc>
          <w:tcPr>
            <w:tcW w:w="1145" w:type="dxa"/>
            <w:tcBorders>
              <w:top w:val="single" w:sz="4" w:space="0" w:color="auto"/>
            </w:tcBorders>
            <w:shd w:val="clear" w:color="auto" w:fill="auto"/>
          </w:tcPr>
          <w:p w14:paraId="4D7E70D6" w14:textId="331B4697" w:rsidR="00B95FB6" w:rsidRPr="00B95FB6" w:rsidRDefault="00B95FB6" w:rsidP="00B95FB6">
            <w:pPr>
              <w:spacing w:line="360" w:lineRule="auto"/>
              <w:contextualSpacing/>
              <w:jc w:val="both"/>
              <w:rPr>
                <w:rFonts w:ascii="Book Antiqua" w:eastAsia="Yu Gothic" w:hAnsi="Book Antiqua"/>
              </w:rPr>
            </w:pPr>
            <w:proofErr w:type="spellStart"/>
            <w:r w:rsidRPr="00B95FB6">
              <w:rPr>
                <w:rFonts w:ascii="Book Antiqua" w:hAnsi="Book Antiqua"/>
              </w:rPr>
              <w:t>Mokbel</w:t>
            </w:r>
            <w:proofErr w:type="spellEnd"/>
            <w:r w:rsidRPr="00B95FB6">
              <w:rPr>
                <w:rFonts w:ascii="Book Antiqua" w:hAnsi="Book Antiqua"/>
              </w:rPr>
              <w:t xml:space="preserve"> </w:t>
            </w:r>
            <w:r w:rsidRPr="00B95FB6">
              <w:rPr>
                <w:rFonts w:ascii="Book Antiqua" w:hAnsi="Book Antiqua"/>
                <w:i/>
                <w:iCs/>
              </w:rPr>
              <w:t>et al</w:t>
            </w:r>
            <w:r w:rsidRPr="00B95FB6">
              <w:rPr>
                <w:rFonts w:ascii="Book Antiqua" w:hAnsi="Book Antiqua"/>
                <w:vertAlign w:val="superscript"/>
              </w:rPr>
              <w:t>[26]</w:t>
            </w:r>
            <w:r>
              <w:rPr>
                <w:rFonts w:ascii="Book Antiqua" w:hAnsi="Book Antiqua"/>
              </w:rPr>
              <w:t>, 2018</w:t>
            </w:r>
          </w:p>
        </w:tc>
        <w:tc>
          <w:tcPr>
            <w:tcW w:w="859" w:type="dxa"/>
            <w:tcBorders>
              <w:top w:val="single" w:sz="4" w:space="0" w:color="auto"/>
            </w:tcBorders>
          </w:tcPr>
          <w:p w14:paraId="64A8C7AE"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Romania</w:t>
            </w:r>
          </w:p>
        </w:tc>
        <w:tc>
          <w:tcPr>
            <w:tcW w:w="859" w:type="dxa"/>
            <w:tcBorders>
              <w:top w:val="single" w:sz="4" w:space="0" w:color="auto"/>
            </w:tcBorders>
          </w:tcPr>
          <w:p w14:paraId="3A0151D3"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200</w:t>
            </w:r>
          </w:p>
        </w:tc>
        <w:tc>
          <w:tcPr>
            <w:tcW w:w="859" w:type="dxa"/>
            <w:tcBorders>
              <w:top w:val="single" w:sz="4" w:space="0" w:color="auto"/>
            </w:tcBorders>
            <w:shd w:val="clear" w:color="auto" w:fill="auto"/>
          </w:tcPr>
          <w:p w14:paraId="5FACEFE8"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63.4</w:t>
            </w:r>
          </w:p>
        </w:tc>
        <w:tc>
          <w:tcPr>
            <w:tcW w:w="715" w:type="dxa"/>
            <w:tcBorders>
              <w:top w:val="single" w:sz="4" w:space="0" w:color="auto"/>
            </w:tcBorders>
          </w:tcPr>
          <w:p w14:paraId="087C7279"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291" w:type="dxa"/>
            <w:tcBorders>
              <w:top w:val="single" w:sz="4" w:space="0" w:color="auto"/>
            </w:tcBorders>
          </w:tcPr>
          <w:p w14:paraId="2940419B"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003" w:type="dxa"/>
            <w:tcBorders>
              <w:top w:val="single" w:sz="4" w:space="0" w:color="auto"/>
            </w:tcBorders>
          </w:tcPr>
          <w:p w14:paraId="2121B33F"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004" w:type="dxa"/>
            <w:tcBorders>
              <w:top w:val="single" w:sz="4" w:space="0" w:color="auto"/>
            </w:tcBorders>
          </w:tcPr>
          <w:p w14:paraId="24E64CDB"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145" w:type="dxa"/>
            <w:tcBorders>
              <w:top w:val="single" w:sz="4" w:space="0" w:color="auto"/>
            </w:tcBorders>
          </w:tcPr>
          <w:p w14:paraId="321F46A6"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432" w:type="dxa"/>
            <w:tcBorders>
              <w:top w:val="single" w:sz="4" w:space="0" w:color="auto"/>
            </w:tcBorders>
          </w:tcPr>
          <w:p w14:paraId="74E62704"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Nitrate</w:t>
            </w:r>
          </w:p>
        </w:tc>
        <w:tc>
          <w:tcPr>
            <w:tcW w:w="1432" w:type="dxa"/>
            <w:tcBorders>
              <w:top w:val="single" w:sz="4" w:space="0" w:color="auto"/>
            </w:tcBorders>
          </w:tcPr>
          <w:p w14:paraId="3C73C70E"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432" w:type="dxa"/>
            <w:tcBorders>
              <w:top w:val="single" w:sz="4" w:space="0" w:color="auto"/>
            </w:tcBorders>
          </w:tcPr>
          <w:p w14:paraId="40A82EA4"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At discharge</w:t>
            </w:r>
          </w:p>
        </w:tc>
      </w:tr>
      <w:tr w:rsidR="00B95FB6" w:rsidRPr="00B95FB6" w14:paraId="74B57897" w14:textId="77777777" w:rsidTr="00DC17F2">
        <w:tc>
          <w:tcPr>
            <w:tcW w:w="1145" w:type="dxa"/>
            <w:shd w:val="clear" w:color="auto" w:fill="auto"/>
          </w:tcPr>
          <w:p w14:paraId="445BC343" w14:textId="241B1F79" w:rsidR="00B95FB6" w:rsidRPr="00B95FB6" w:rsidRDefault="00B95FB6" w:rsidP="00B95FB6">
            <w:pPr>
              <w:spacing w:line="360" w:lineRule="auto"/>
              <w:contextualSpacing/>
              <w:jc w:val="both"/>
              <w:rPr>
                <w:rFonts w:ascii="Book Antiqua" w:eastAsia="Yu Gothic" w:hAnsi="Book Antiqua"/>
              </w:rPr>
            </w:pPr>
            <w:proofErr w:type="spellStart"/>
            <w:r w:rsidRPr="00B95FB6">
              <w:rPr>
                <w:rFonts w:ascii="Book Antiqua" w:hAnsi="Book Antiqua"/>
              </w:rPr>
              <w:t>Koutouzis</w:t>
            </w:r>
            <w:proofErr w:type="spellEnd"/>
            <w:r w:rsidRPr="00B95FB6">
              <w:rPr>
                <w:rFonts w:ascii="Book Antiqua" w:hAnsi="Book Antiqua"/>
              </w:rPr>
              <w:t xml:space="preserve"> </w:t>
            </w:r>
            <w:r w:rsidRPr="00B95FB6">
              <w:rPr>
                <w:rFonts w:ascii="Book Antiqua" w:hAnsi="Book Antiqua"/>
                <w:i/>
                <w:iCs/>
              </w:rPr>
              <w:t>et al</w:t>
            </w:r>
            <w:r w:rsidRPr="00B95FB6">
              <w:rPr>
                <w:rFonts w:ascii="Book Antiqua" w:hAnsi="Book Antiqua"/>
                <w:vertAlign w:val="superscript"/>
              </w:rPr>
              <w:t>[2</w:t>
            </w:r>
            <w:r>
              <w:rPr>
                <w:rFonts w:ascii="Book Antiqua" w:hAnsi="Book Antiqua"/>
                <w:vertAlign w:val="superscript"/>
              </w:rPr>
              <w:t>5</w:t>
            </w:r>
            <w:r w:rsidRPr="00B95FB6">
              <w:rPr>
                <w:rFonts w:ascii="Book Antiqua" w:hAnsi="Book Antiqua"/>
                <w:vertAlign w:val="superscript"/>
              </w:rPr>
              <w:t>]</w:t>
            </w:r>
            <w:r>
              <w:rPr>
                <w:rFonts w:ascii="Book Antiqua" w:hAnsi="Book Antiqua"/>
              </w:rPr>
              <w:t>, 2019</w:t>
            </w:r>
          </w:p>
        </w:tc>
        <w:tc>
          <w:tcPr>
            <w:tcW w:w="859" w:type="dxa"/>
          </w:tcPr>
          <w:p w14:paraId="3E8D98E9"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Greece</w:t>
            </w:r>
          </w:p>
        </w:tc>
        <w:tc>
          <w:tcPr>
            <w:tcW w:w="859" w:type="dxa"/>
          </w:tcPr>
          <w:p w14:paraId="59300480"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205</w:t>
            </w:r>
          </w:p>
        </w:tc>
        <w:tc>
          <w:tcPr>
            <w:tcW w:w="859" w:type="dxa"/>
            <w:shd w:val="clear" w:color="auto" w:fill="auto"/>
          </w:tcPr>
          <w:p w14:paraId="222984E2"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63.3</w:t>
            </w:r>
          </w:p>
        </w:tc>
        <w:tc>
          <w:tcPr>
            <w:tcW w:w="715" w:type="dxa"/>
          </w:tcPr>
          <w:p w14:paraId="2DDB9889"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75.5</w:t>
            </w:r>
          </w:p>
        </w:tc>
        <w:tc>
          <w:tcPr>
            <w:tcW w:w="1291" w:type="dxa"/>
          </w:tcPr>
          <w:p w14:paraId="5C778FB7"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152/48</w:t>
            </w:r>
          </w:p>
        </w:tc>
        <w:tc>
          <w:tcPr>
            <w:tcW w:w="1003" w:type="dxa"/>
          </w:tcPr>
          <w:p w14:paraId="71D15869"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200/0</w:t>
            </w:r>
          </w:p>
        </w:tc>
        <w:tc>
          <w:tcPr>
            <w:tcW w:w="1004" w:type="dxa"/>
          </w:tcPr>
          <w:p w14:paraId="0739BACB"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0/200</w:t>
            </w:r>
          </w:p>
        </w:tc>
        <w:tc>
          <w:tcPr>
            <w:tcW w:w="1145" w:type="dxa"/>
          </w:tcPr>
          <w:p w14:paraId="4CBFC0F5"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Specialists</w:t>
            </w:r>
          </w:p>
        </w:tc>
        <w:tc>
          <w:tcPr>
            <w:tcW w:w="1432" w:type="dxa"/>
          </w:tcPr>
          <w:p w14:paraId="735A4E38"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 xml:space="preserve">Verapamil </w:t>
            </w:r>
          </w:p>
        </w:tc>
        <w:tc>
          <w:tcPr>
            <w:tcW w:w="1432" w:type="dxa"/>
          </w:tcPr>
          <w:p w14:paraId="6A77A4AA" w14:textId="3C6CEF48" w:rsidR="00B95FB6" w:rsidRPr="00B95FB6" w:rsidRDefault="00B95FB6" w:rsidP="00B95FB6">
            <w:pPr>
              <w:spacing w:line="360" w:lineRule="auto"/>
              <w:contextualSpacing/>
              <w:jc w:val="both"/>
              <w:rPr>
                <w:rFonts w:ascii="Book Antiqua" w:hAnsi="Book Antiqua"/>
              </w:rPr>
            </w:pPr>
            <w:r w:rsidRPr="00B95FB6">
              <w:rPr>
                <w:rFonts w:ascii="Book Antiqua" w:hAnsi="Book Antiqua"/>
              </w:rPr>
              <w:t>Manual compression</w:t>
            </w:r>
          </w:p>
        </w:tc>
        <w:tc>
          <w:tcPr>
            <w:tcW w:w="1432" w:type="dxa"/>
          </w:tcPr>
          <w:p w14:paraId="0AF5045F"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At discharge</w:t>
            </w:r>
          </w:p>
        </w:tc>
      </w:tr>
      <w:tr w:rsidR="00B95FB6" w:rsidRPr="00B95FB6" w14:paraId="1D4A2095" w14:textId="77777777" w:rsidTr="00DC17F2">
        <w:tc>
          <w:tcPr>
            <w:tcW w:w="1145" w:type="dxa"/>
            <w:tcBorders>
              <w:bottom w:val="single" w:sz="4" w:space="0" w:color="auto"/>
            </w:tcBorders>
            <w:shd w:val="clear" w:color="auto" w:fill="auto"/>
          </w:tcPr>
          <w:p w14:paraId="70E02F04" w14:textId="42370D98" w:rsidR="00B95FB6" w:rsidRPr="00B95FB6" w:rsidRDefault="00B95FB6" w:rsidP="00B95FB6">
            <w:pPr>
              <w:spacing w:line="360" w:lineRule="auto"/>
              <w:contextualSpacing/>
              <w:jc w:val="both"/>
              <w:rPr>
                <w:rFonts w:ascii="Book Antiqua" w:hAnsi="Book Antiqua"/>
              </w:rPr>
            </w:pPr>
            <w:proofErr w:type="spellStart"/>
            <w:r w:rsidRPr="00B95FB6">
              <w:rPr>
                <w:rFonts w:ascii="Book Antiqua" w:hAnsi="Book Antiqua"/>
              </w:rPr>
              <w:t>Vefalı</w:t>
            </w:r>
            <w:proofErr w:type="spellEnd"/>
            <w:r w:rsidRPr="00B95FB6">
              <w:rPr>
                <w:rFonts w:ascii="Book Antiqua" w:hAnsi="Book Antiqua"/>
              </w:rPr>
              <w:t xml:space="preserve"> </w:t>
            </w:r>
            <w:r w:rsidRPr="00B95FB6">
              <w:rPr>
                <w:rFonts w:ascii="Book Antiqua" w:hAnsi="Book Antiqua"/>
                <w:i/>
                <w:iCs/>
              </w:rPr>
              <w:t>et al</w:t>
            </w:r>
            <w:r w:rsidRPr="00B95FB6">
              <w:rPr>
                <w:rFonts w:ascii="Book Antiqua" w:hAnsi="Book Antiqua"/>
                <w:vertAlign w:val="superscript"/>
              </w:rPr>
              <w:t>[</w:t>
            </w:r>
            <w:r>
              <w:rPr>
                <w:rFonts w:ascii="Book Antiqua" w:hAnsi="Book Antiqua"/>
                <w:vertAlign w:val="superscript"/>
              </w:rPr>
              <w:t>1</w:t>
            </w:r>
            <w:r w:rsidRPr="00B95FB6">
              <w:rPr>
                <w:rFonts w:ascii="Book Antiqua" w:hAnsi="Book Antiqua"/>
                <w:vertAlign w:val="superscript"/>
              </w:rPr>
              <w:t>6]</w:t>
            </w:r>
            <w:r>
              <w:rPr>
                <w:rFonts w:ascii="Book Antiqua" w:hAnsi="Book Antiqua"/>
              </w:rPr>
              <w:t>, 2020</w:t>
            </w:r>
          </w:p>
        </w:tc>
        <w:tc>
          <w:tcPr>
            <w:tcW w:w="859" w:type="dxa"/>
            <w:tcBorders>
              <w:bottom w:val="single" w:sz="4" w:space="0" w:color="auto"/>
            </w:tcBorders>
          </w:tcPr>
          <w:p w14:paraId="2459DF40"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Turkey</w:t>
            </w:r>
          </w:p>
        </w:tc>
        <w:tc>
          <w:tcPr>
            <w:tcW w:w="859" w:type="dxa"/>
            <w:tcBorders>
              <w:bottom w:val="single" w:sz="4" w:space="0" w:color="auto"/>
            </w:tcBorders>
          </w:tcPr>
          <w:p w14:paraId="26D65F7C"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114</w:t>
            </w:r>
          </w:p>
        </w:tc>
        <w:tc>
          <w:tcPr>
            <w:tcW w:w="859" w:type="dxa"/>
            <w:tcBorders>
              <w:bottom w:val="single" w:sz="4" w:space="0" w:color="auto"/>
            </w:tcBorders>
            <w:shd w:val="clear" w:color="auto" w:fill="auto"/>
          </w:tcPr>
          <w:p w14:paraId="0919EB98" w14:textId="77777777" w:rsidR="00B95FB6" w:rsidRPr="00B95FB6" w:rsidRDefault="00B95FB6" w:rsidP="00B95FB6">
            <w:pPr>
              <w:spacing w:line="360" w:lineRule="auto"/>
              <w:contextualSpacing/>
              <w:jc w:val="both"/>
              <w:rPr>
                <w:rFonts w:ascii="Book Antiqua" w:eastAsia="Yu Gothic" w:hAnsi="Book Antiqua"/>
              </w:rPr>
            </w:pPr>
            <w:r w:rsidRPr="00B95FB6">
              <w:rPr>
                <w:rFonts w:ascii="Book Antiqua" w:eastAsia="Yu Gothic" w:hAnsi="Book Antiqua"/>
              </w:rPr>
              <w:t>60.4</w:t>
            </w:r>
          </w:p>
        </w:tc>
        <w:tc>
          <w:tcPr>
            <w:tcW w:w="715" w:type="dxa"/>
            <w:tcBorders>
              <w:bottom w:val="single" w:sz="4" w:space="0" w:color="auto"/>
            </w:tcBorders>
          </w:tcPr>
          <w:p w14:paraId="426FEE00"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69.3</w:t>
            </w:r>
          </w:p>
        </w:tc>
        <w:tc>
          <w:tcPr>
            <w:tcW w:w="1291" w:type="dxa"/>
            <w:tcBorders>
              <w:bottom w:val="single" w:sz="4" w:space="0" w:color="auto"/>
            </w:tcBorders>
          </w:tcPr>
          <w:p w14:paraId="5B0A504A"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33/172</w:t>
            </w:r>
          </w:p>
        </w:tc>
        <w:tc>
          <w:tcPr>
            <w:tcW w:w="1003" w:type="dxa"/>
            <w:tcBorders>
              <w:bottom w:val="single" w:sz="4" w:space="0" w:color="auto"/>
            </w:tcBorders>
          </w:tcPr>
          <w:p w14:paraId="35B6FC01"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156/49</w:t>
            </w:r>
          </w:p>
        </w:tc>
        <w:tc>
          <w:tcPr>
            <w:tcW w:w="1004" w:type="dxa"/>
            <w:tcBorders>
              <w:bottom w:val="single" w:sz="4" w:space="0" w:color="auto"/>
            </w:tcBorders>
          </w:tcPr>
          <w:p w14:paraId="47EE7307"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205/0</w:t>
            </w:r>
          </w:p>
        </w:tc>
        <w:tc>
          <w:tcPr>
            <w:tcW w:w="1145" w:type="dxa"/>
            <w:tcBorders>
              <w:bottom w:val="single" w:sz="4" w:space="0" w:color="auto"/>
            </w:tcBorders>
          </w:tcPr>
          <w:p w14:paraId="21BFA405"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432" w:type="dxa"/>
            <w:tcBorders>
              <w:bottom w:val="single" w:sz="4" w:space="0" w:color="auto"/>
            </w:tcBorders>
          </w:tcPr>
          <w:p w14:paraId="50040A70"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c>
          <w:tcPr>
            <w:tcW w:w="1432" w:type="dxa"/>
            <w:tcBorders>
              <w:bottom w:val="single" w:sz="4" w:space="0" w:color="auto"/>
            </w:tcBorders>
          </w:tcPr>
          <w:p w14:paraId="4611547C" w14:textId="3A2463E4" w:rsidR="00B95FB6" w:rsidRPr="00B95FB6" w:rsidRDefault="00B95FB6" w:rsidP="00B95FB6">
            <w:pPr>
              <w:spacing w:line="360" w:lineRule="auto"/>
              <w:contextualSpacing/>
              <w:jc w:val="both"/>
              <w:rPr>
                <w:rFonts w:ascii="Book Antiqua" w:hAnsi="Book Antiqua"/>
              </w:rPr>
            </w:pPr>
            <w:r w:rsidRPr="00B95FB6">
              <w:rPr>
                <w:rFonts w:ascii="Book Antiqua" w:hAnsi="Book Antiqua"/>
              </w:rPr>
              <w:t>Manual compression</w:t>
            </w:r>
          </w:p>
        </w:tc>
        <w:tc>
          <w:tcPr>
            <w:tcW w:w="1432" w:type="dxa"/>
            <w:tcBorders>
              <w:bottom w:val="single" w:sz="4" w:space="0" w:color="auto"/>
            </w:tcBorders>
          </w:tcPr>
          <w:p w14:paraId="21E3052C" w14:textId="77777777" w:rsidR="00B95FB6" w:rsidRPr="00B95FB6" w:rsidRDefault="00B95FB6" w:rsidP="00B95FB6">
            <w:pPr>
              <w:spacing w:line="360" w:lineRule="auto"/>
              <w:contextualSpacing/>
              <w:jc w:val="both"/>
              <w:rPr>
                <w:rFonts w:ascii="Book Antiqua" w:hAnsi="Book Antiqua"/>
              </w:rPr>
            </w:pPr>
            <w:r w:rsidRPr="00B95FB6">
              <w:rPr>
                <w:rFonts w:ascii="Book Antiqua" w:hAnsi="Book Antiqua"/>
              </w:rPr>
              <w:t>NS</w:t>
            </w:r>
          </w:p>
        </w:tc>
      </w:tr>
    </w:tbl>
    <w:p w14:paraId="1E731F30" w14:textId="66E16FD6" w:rsidR="00DC17F2" w:rsidRDefault="00B95FB6">
      <w:pPr>
        <w:spacing w:line="360" w:lineRule="auto"/>
        <w:jc w:val="both"/>
        <w:rPr>
          <w:rFonts w:ascii="Book Antiqua" w:eastAsia="Book Antiqua" w:hAnsi="Book Antiqua" w:cs="Book Antiqua"/>
          <w:color w:val="000000"/>
        </w:rPr>
      </w:pPr>
      <w:r w:rsidRPr="00B95FB6">
        <w:rPr>
          <w:rFonts w:ascii="Book Antiqua" w:eastAsia="Book Antiqua" w:hAnsi="Book Antiqua" w:cs="Book Antiqua"/>
          <w:color w:val="000000"/>
        </w:rPr>
        <w:t>CAG</w:t>
      </w:r>
      <w:r>
        <w:rPr>
          <w:rFonts w:ascii="Book Antiqua" w:eastAsia="Book Antiqua" w:hAnsi="Book Antiqua" w:cs="Book Antiqua"/>
          <w:color w:val="000000"/>
        </w:rPr>
        <w:t>:</w:t>
      </w:r>
      <w:r w:rsidRPr="00B95FB6">
        <w:rPr>
          <w:rFonts w:ascii="Book Antiqua" w:eastAsia="Book Antiqua" w:hAnsi="Book Antiqua" w:cs="Book Antiqua"/>
          <w:color w:val="000000"/>
        </w:rPr>
        <w:t xml:space="preserve"> </w:t>
      </w:r>
      <w:r>
        <w:rPr>
          <w:rFonts w:ascii="Book Antiqua" w:eastAsia="Book Antiqua" w:hAnsi="Book Antiqua" w:cs="Book Antiqua"/>
          <w:color w:val="000000"/>
        </w:rPr>
        <w:t>C</w:t>
      </w:r>
      <w:r w:rsidRPr="00B95FB6">
        <w:rPr>
          <w:rFonts w:ascii="Book Antiqua" w:eastAsia="Book Antiqua" w:hAnsi="Book Antiqua" w:cs="Book Antiqua"/>
          <w:color w:val="000000"/>
        </w:rPr>
        <w:t xml:space="preserve">oronary angiography; </w:t>
      </w:r>
      <w:r w:rsidR="00E33C9B" w:rsidRPr="00B95FB6">
        <w:rPr>
          <w:rFonts w:ascii="Book Antiqua" w:eastAsia="Book Antiqua" w:hAnsi="Book Antiqua" w:cs="Book Antiqua"/>
          <w:color w:val="000000"/>
        </w:rPr>
        <w:t>NS</w:t>
      </w:r>
      <w:r w:rsidR="00E33C9B">
        <w:rPr>
          <w:rFonts w:ascii="Book Antiqua" w:eastAsia="Book Antiqua" w:hAnsi="Book Antiqua" w:cs="Book Antiqua"/>
          <w:color w:val="000000"/>
        </w:rPr>
        <w:t>:</w:t>
      </w:r>
      <w:r w:rsidR="00E33C9B" w:rsidRPr="00B95FB6">
        <w:rPr>
          <w:rFonts w:ascii="Book Antiqua" w:eastAsia="Book Antiqua" w:hAnsi="Book Antiqua" w:cs="Book Antiqua"/>
          <w:color w:val="000000"/>
        </w:rPr>
        <w:t xml:space="preserve"> </w:t>
      </w:r>
      <w:r w:rsidR="00E33C9B">
        <w:rPr>
          <w:rFonts w:ascii="Book Antiqua" w:eastAsia="Book Antiqua" w:hAnsi="Book Antiqua" w:cs="Book Antiqua"/>
          <w:color w:val="000000"/>
        </w:rPr>
        <w:t>N</w:t>
      </w:r>
      <w:r w:rsidR="00E33C9B" w:rsidRPr="00B95FB6">
        <w:rPr>
          <w:rFonts w:ascii="Book Antiqua" w:eastAsia="Book Antiqua" w:hAnsi="Book Antiqua" w:cs="Book Antiqua"/>
          <w:color w:val="000000"/>
        </w:rPr>
        <w:t>ot stated</w:t>
      </w:r>
      <w:r w:rsidR="00E33C9B">
        <w:rPr>
          <w:rFonts w:ascii="Book Antiqua" w:eastAsia="Book Antiqua" w:hAnsi="Book Antiqua" w:cs="Book Antiqua"/>
          <w:color w:val="000000"/>
        </w:rPr>
        <w:t>;</w:t>
      </w:r>
      <w:r w:rsidR="00E33C9B" w:rsidRPr="00B95FB6">
        <w:rPr>
          <w:rFonts w:ascii="Book Antiqua" w:eastAsia="Book Antiqua" w:hAnsi="Book Antiqua" w:cs="Book Antiqua"/>
          <w:color w:val="000000"/>
        </w:rPr>
        <w:t xml:space="preserve"> </w:t>
      </w:r>
      <w:r w:rsidRPr="00B95FB6">
        <w:rPr>
          <w:rFonts w:ascii="Book Antiqua" w:eastAsia="Book Antiqua" w:hAnsi="Book Antiqua" w:cs="Book Antiqua"/>
          <w:color w:val="000000"/>
        </w:rPr>
        <w:t>PCI</w:t>
      </w:r>
      <w:r>
        <w:rPr>
          <w:rFonts w:ascii="Book Antiqua" w:eastAsia="Book Antiqua" w:hAnsi="Book Antiqua" w:cs="Book Antiqua"/>
          <w:color w:val="000000"/>
        </w:rPr>
        <w:t>:</w:t>
      </w:r>
      <w:r w:rsidRPr="00B95FB6">
        <w:rPr>
          <w:rFonts w:ascii="Book Antiqua" w:eastAsia="Book Antiqua" w:hAnsi="Book Antiqua" w:cs="Book Antiqua"/>
          <w:color w:val="000000"/>
        </w:rPr>
        <w:t xml:space="preserve"> </w:t>
      </w:r>
      <w:r>
        <w:rPr>
          <w:rFonts w:ascii="Book Antiqua" w:eastAsia="Book Antiqua" w:hAnsi="Book Antiqua" w:cs="Book Antiqua"/>
          <w:color w:val="000000"/>
        </w:rPr>
        <w:t>P</w:t>
      </w:r>
      <w:r w:rsidRPr="00B95FB6">
        <w:rPr>
          <w:rFonts w:ascii="Book Antiqua" w:eastAsia="Book Antiqua" w:hAnsi="Book Antiqua" w:cs="Book Antiqua"/>
          <w:color w:val="000000"/>
        </w:rPr>
        <w:t>ercutaneous coronary intervention.</w:t>
      </w:r>
    </w:p>
    <w:p w14:paraId="6F207497" w14:textId="51CF1D1C" w:rsidR="00B95FB6" w:rsidRDefault="00DC17F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C17F2">
        <w:rPr>
          <w:rFonts w:ascii="Book Antiqua" w:eastAsia="Book Antiqua" w:hAnsi="Book Antiqua" w:cs="Book Antiqua"/>
          <w:b/>
          <w:bCs/>
          <w:color w:val="000000"/>
        </w:rPr>
        <w:lastRenderedPageBreak/>
        <w:t xml:space="preserve">Table 2 Quality scores for the studies eligible for the evaluation of the successful </w:t>
      </w:r>
      <w:proofErr w:type="spellStart"/>
      <w:r w:rsidRPr="00DC17F2">
        <w:rPr>
          <w:rFonts w:ascii="Book Antiqua" w:eastAsia="Book Antiqua" w:hAnsi="Book Antiqua" w:cs="Book Antiqua"/>
          <w:b/>
          <w:bCs/>
          <w:color w:val="000000"/>
        </w:rPr>
        <w:t>cannulation</w:t>
      </w:r>
      <w:proofErr w:type="spellEnd"/>
      <w:r w:rsidRPr="00DC17F2">
        <w:rPr>
          <w:rFonts w:ascii="Book Antiqua" w:eastAsia="Book Antiqua" w:hAnsi="Book Antiqua" w:cs="Book Antiqua"/>
          <w:b/>
          <w:bCs/>
          <w:color w:val="000000"/>
        </w:rPr>
        <w:t xml:space="preserve"> rate</w:t>
      </w:r>
    </w:p>
    <w:tbl>
      <w:tblPr>
        <w:tblW w:w="5000" w:type="pct"/>
        <w:tblLayout w:type="fixed"/>
        <w:tblLook w:val="04A0" w:firstRow="1" w:lastRow="0" w:firstColumn="1" w:lastColumn="0" w:noHBand="0" w:noVBand="1"/>
      </w:tblPr>
      <w:tblGrid>
        <w:gridCol w:w="1882"/>
        <w:gridCol w:w="1882"/>
        <w:gridCol w:w="1883"/>
        <w:gridCol w:w="1881"/>
        <w:gridCol w:w="1881"/>
        <w:gridCol w:w="1881"/>
        <w:gridCol w:w="1886"/>
      </w:tblGrid>
      <w:tr w:rsidR="00DC17F2" w:rsidRPr="00DC17F2" w14:paraId="02D12C9B" w14:textId="77777777" w:rsidTr="00905D90">
        <w:tc>
          <w:tcPr>
            <w:tcW w:w="1214" w:type="dxa"/>
            <w:vMerge w:val="restart"/>
            <w:tcBorders>
              <w:top w:val="single" w:sz="4" w:space="0" w:color="auto"/>
              <w:bottom w:val="single" w:sz="4" w:space="0" w:color="auto"/>
            </w:tcBorders>
            <w:shd w:val="clear" w:color="auto" w:fill="auto"/>
            <w:hideMark/>
          </w:tcPr>
          <w:p w14:paraId="6A6E1DB9" w14:textId="6424F7D2" w:rsidR="00DC17F2" w:rsidRPr="00DC17F2" w:rsidRDefault="00DC17F2" w:rsidP="00DC17F2">
            <w:pPr>
              <w:spacing w:line="360" w:lineRule="auto"/>
              <w:contextualSpacing/>
              <w:jc w:val="both"/>
              <w:rPr>
                <w:rFonts w:ascii="Book Antiqua" w:hAnsi="Book Antiqua"/>
                <w:b/>
                <w:bCs/>
              </w:rPr>
            </w:pPr>
            <w:bookmarkStart w:id="8" w:name="_Hlk50331280"/>
            <w:r w:rsidRPr="00DC17F2">
              <w:rPr>
                <w:rFonts w:ascii="Book Antiqua" w:hAnsi="Book Antiqua"/>
                <w:b/>
                <w:bCs/>
              </w:rPr>
              <w:t>Ref.</w:t>
            </w:r>
          </w:p>
        </w:tc>
        <w:tc>
          <w:tcPr>
            <w:tcW w:w="7283" w:type="dxa"/>
            <w:gridSpan w:val="6"/>
            <w:tcBorders>
              <w:top w:val="single" w:sz="4" w:space="0" w:color="auto"/>
              <w:bottom w:val="single" w:sz="4" w:space="0" w:color="auto"/>
            </w:tcBorders>
          </w:tcPr>
          <w:p w14:paraId="1D773FA4" w14:textId="77777777" w:rsidR="00DC17F2" w:rsidRPr="00DC17F2" w:rsidRDefault="00DC17F2" w:rsidP="00DC17F2">
            <w:pPr>
              <w:spacing w:line="360" w:lineRule="auto"/>
              <w:contextualSpacing/>
              <w:jc w:val="both"/>
              <w:rPr>
                <w:rFonts w:ascii="Book Antiqua" w:hAnsi="Book Antiqua"/>
                <w:b/>
                <w:bCs/>
              </w:rPr>
            </w:pPr>
            <w:r w:rsidRPr="00DC17F2">
              <w:rPr>
                <w:rFonts w:ascii="Book Antiqua" w:hAnsi="Book Antiqua"/>
                <w:b/>
                <w:bCs/>
              </w:rPr>
              <w:t>Risk of bias 2 tool assessment</w:t>
            </w:r>
          </w:p>
        </w:tc>
      </w:tr>
      <w:tr w:rsidR="00DC17F2" w:rsidRPr="00DC17F2" w14:paraId="0EE8C8A3" w14:textId="77777777" w:rsidTr="00905D90">
        <w:tc>
          <w:tcPr>
            <w:tcW w:w="1214" w:type="dxa"/>
            <w:vMerge/>
            <w:tcBorders>
              <w:top w:val="single" w:sz="4" w:space="0" w:color="auto"/>
              <w:bottom w:val="single" w:sz="4" w:space="0" w:color="auto"/>
            </w:tcBorders>
            <w:shd w:val="clear" w:color="auto" w:fill="auto"/>
          </w:tcPr>
          <w:p w14:paraId="2DA8E85D" w14:textId="77777777" w:rsidR="00DC17F2" w:rsidRPr="00DC17F2" w:rsidRDefault="00DC17F2" w:rsidP="00DC17F2">
            <w:pPr>
              <w:spacing w:line="360" w:lineRule="auto"/>
              <w:contextualSpacing/>
              <w:jc w:val="both"/>
              <w:rPr>
                <w:rFonts w:ascii="Book Antiqua" w:hAnsi="Book Antiqua"/>
                <w:b/>
                <w:bCs/>
              </w:rPr>
            </w:pPr>
          </w:p>
        </w:tc>
        <w:tc>
          <w:tcPr>
            <w:tcW w:w="1214" w:type="dxa"/>
            <w:tcBorders>
              <w:top w:val="single" w:sz="4" w:space="0" w:color="auto"/>
              <w:bottom w:val="single" w:sz="4" w:space="0" w:color="auto"/>
            </w:tcBorders>
          </w:tcPr>
          <w:p w14:paraId="43E6F827" w14:textId="77777777" w:rsidR="00DC17F2" w:rsidRPr="00DC17F2" w:rsidRDefault="00DC17F2" w:rsidP="00DC17F2">
            <w:pPr>
              <w:spacing w:line="360" w:lineRule="auto"/>
              <w:contextualSpacing/>
              <w:jc w:val="both"/>
              <w:rPr>
                <w:rFonts w:ascii="Book Antiqua" w:hAnsi="Book Antiqua"/>
                <w:b/>
                <w:bCs/>
              </w:rPr>
            </w:pPr>
            <w:r w:rsidRPr="00DC17F2">
              <w:rPr>
                <w:rFonts w:ascii="Book Antiqua" w:hAnsi="Book Antiqua"/>
                <w:b/>
                <w:bCs/>
              </w:rPr>
              <w:t>Bias arising from the randomization process</w:t>
            </w:r>
          </w:p>
        </w:tc>
        <w:tc>
          <w:tcPr>
            <w:tcW w:w="1214" w:type="dxa"/>
            <w:tcBorders>
              <w:top w:val="single" w:sz="4" w:space="0" w:color="auto"/>
              <w:bottom w:val="single" w:sz="4" w:space="0" w:color="auto"/>
            </w:tcBorders>
            <w:shd w:val="clear" w:color="auto" w:fill="auto"/>
          </w:tcPr>
          <w:p w14:paraId="0ECABBC6" w14:textId="77777777" w:rsidR="00DC17F2" w:rsidRPr="00DC17F2" w:rsidRDefault="00DC17F2" w:rsidP="00DC17F2">
            <w:pPr>
              <w:spacing w:line="360" w:lineRule="auto"/>
              <w:contextualSpacing/>
              <w:jc w:val="both"/>
              <w:rPr>
                <w:rFonts w:ascii="Book Antiqua" w:hAnsi="Book Antiqua"/>
                <w:b/>
                <w:bCs/>
              </w:rPr>
            </w:pPr>
            <w:r w:rsidRPr="00DC17F2">
              <w:rPr>
                <w:rFonts w:ascii="Book Antiqua" w:hAnsi="Book Antiqua"/>
                <w:b/>
                <w:bCs/>
              </w:rPr>
              <w:t>Bias due to deviations from intended interventions</w:t>
            </w:r>
          </w:p>
        </w:tc>
        <w:tc>
          <w:tcPr>
            <w:tcW w:w="1213" w:type="dxa"/>
            <w:tcBorders>
              <w:top w:val="single" w:sz="4" w:space="0" w:color="auto"/>
              <w:bottom w:val="single" w:sz="4" w:space="0" w:color="auto"/>
            </w:tcBorders>
          </w:tcPr>
          <w:p w14:paraId="129258F9" w14:textId="77777777" w:rsidR="00DC17F2" w:rsidRPr="00DC17F2" w:rsidRDefault="00DC17F2" w:rsidP="00DC17F2">
            <w:pPr>
              <w:spacing w:line="360" w:lineRule="auto"/>
              <w:contextualSpacing/>
              <w:jc w:val="both"/>
              <w:rPr>
                <w:rFonts w:ascii="Book Antiqua" w:hAnsi="Book Antiqua"/>
                <w:b/>
                <w:bCs/>
              </w:rPr>
            </w:pPr>
            <w:r w:rsidRPr="00DC17F2">
              <w:rPr>
                <w:rFonts w:ascii="Book Antiqua" w:hAnsi="Book Antiqua"/>
                <w:b/>
                <w:bCs/>
              </w:rPr>
              <w:t>Bias due to missing outcome data</w:t>
            </w:r>
          </w:p>
        </w:tc>
        <w:tc>
          <w:tcPr>
            <w:tcW w:w="1213" w:type="dxa"/>
            <w:tcBorders>
              <w:top w:val="single" w:sz="4" w:space="0" w:color="auto"/>
              <w:bottom w:val="single" w:sz="4" w:space="0" w:color="auto"/>
            </w:tcBorders>
          </w:tcPr>
          <w:p w14:paraId="136C0B39" w14:textId="77777777" w:rsidR="00DC17F2" w:rsidRPr="00DC17F2" w:rsidRDefault="00DC17F2" w:rsidP="00DC17F2">
            <w:pPr>
              <w:spacing w:line="360" w:lineRule="auto"/>
              <w:contextualSpacing/>
              <w:jc w:val="both"/>
              <w:rPr>
                <w:rFonts w:ascii="Book Antiqua" w:hAnsi="Book Antiqua"/>
                <w:b/>
                <w:bCs/>
              </w:rPr>
            </w:pPr>
            <w:r w:rsidRPr="00DC17F2">
              <w:rPr>
                <w:rFonts w:ascii="Book Antiqua" w:hAnsi="Book Antiqua"/>
                <w:b/>
                <w:bCs/>
              </w:rPr>
              <w:t>Bias in measurement of the outcome</w:t>
            </w:r>
          </w:p>
        </w:tc>
        <w:tc>
          <w:tcPr>
            <w:tcW w:w="1213" w:type="dxa"/>
            <w:tcBorders>
              <w:top w:val="single" w:sz="4" w:space="0" w:color="auto"/>
              <w:bottom w:val="single" w:sz="4" w:space="0" w:color="auto"/>
            </w:tcBorders>
          </w:tcPr>
          <w:p w14:paraId="32F7371D" w14:textId="77777777" w:rsidR="00DC17F2" w:rsidRPr="00DC17F2" w:rsidRDefault="00DC17F2" w:rsidP="00DC17F2">
            <w:pPr>
              <w:spacing w:line="360" w:lineRule="auto"/>
              <w:contextualSpacing/>
              <w:jc w:val="both"/>
              <w:rPr>
                <w:rFonts w:ascii="Book Antiqua" w:hAnsi="Book Antiqua"/>
                <w:b/>
                <w:bCs/>
              </w:rPr>
            </w:pPr>
            <w:r w:rsidRPr="00DC17F2">
              <w:rPr>
                <w:rFonts w:ascii="Book Antiqua" w:hAnsi="Book Antiqua"/>
                <w:b/>
                <w:bCs/>
              </w:rPr>
              <w:t>Bias in selection of the reported results</w:t>
            </w:r>
          </w:p>
        </w:tc>
        <w:tc>
          <w:tcPr>
            <w:tcW w:w="1216" w:type="dxa"/>
            <w:tcBorders>
              <w:top w:val="single" w:sz="4" w:space="0" w:color="auto"/>
              <w:bottom w:val="single" w:sz="4" w:space="0" w:color="auto"/>
            </w:tcBorders>
          </w:tcPr>
          <w:p w14:paraId="510A3039" w14:textId="77777777" w:rsidR="00DC17F2" w:rsidRPr="00DC17F2" w:rsidRDefault="00DC17F2" w:rsidP="00DC17F2">
            <w:pPr>
              <w:spacing w:line="360" w:lineRule="auto"/>
              <w:contextualSpacing/>
              <w:jc w:val="both"/>
              <w:rPr>
                <w:rFonts w:ascii="Book Antiqua" w:hAnsi="Book Antiqua"/>
                <w:b/>
                <w:bCs/>
              </w:rPr>
            </w:pPr>
            <w:r w:rsidRPr="00DC17F2">
              <w:rPr>
                <w:rFonts w:ascii="Book Antiqua" w:hAnsi="Book Antiqua"/>
                <w:b/>
                <w:bCs/>
              </w:rPr>
              <w:t>Overall risk of bias</w:t>
            </w:r>
          </w:p>
        </w:tc>
      </w:tr>
      <w:tr w:rsidR="00DC17F2" w:rsidRPr="00DC17F2" w14:paraId="78C7D69D" w14:textId="77777777" w:rsidTr="00905D90">
        <w:tc>
          <w:tcPr>
            <w:tcW w:w="1214" w:type="dxa"/>
            <w:tcBorders>
              <w:top w:val="single" w:sz="4" w:space="0" w:color="auto"/>
            </w:tcBorders>
            <w:shd w:val="clear" w:color="auto" w:fill="auto"/>
          </w:tcPr>
          <w:p w14:paraId="1365C519" w14:textId="3EF0316A" w:rsidR="00DC17F2" w:rsidRPr="00DC17F2" w:rsidRDefault="00905D90" w:rsidP="00905D90">
            <w:pPr>
              <w:spacing w:line="360" w:lineRule="auto"/>
              <w:contextualSpacing/>
              <w:jc w:val="both"/>
              <w:rPr>
                <w:rFonts w:ascii="Book Antiqua" w:eastAsia="Yu Gothic" w:hAnsi="Book Antiqua"/>
              </w:rPr>
            </w:pPr>
            <w:proofErr w:type="spellStart"/>
            <w:r w:rsidRPr="00B95FB6">
              <w:rPr>
                <w:rFonts w:ascii="Book Antiqua" w:hAnsi="Book Antiqua"/>
              </w:rPr>
              <w:t>Mokbel</w:t>
            </w:r>
            <w:proofErr w:type="spellEnd"/>
            <w:r w:rsidRPr="00B95FB6">
              <w:rPr>
                <w:rFonts w:ascii="Book Antiqua" w:hAnsi="Book Antiqua"/>
              </w:rPr>
              <w:t xml:space="preserve"> </w:t>
            </w:r>
            <w:r w:rsidRPr="00B95FB6">
              <w:rPr>
                <w:rFonts w:ascii="Book Antiqua" w:hAnsi="Book Antiqua"/>
                <w:i/>
                <w:iCs/>
              </w:rPr>
              <w:t>et al</w:t>
            </w:r>
            <w:r w:rsidRPr="00B95FB6">
              <w:rPr>
                <w:rFonts w:ascii="Book Antiqua" w:hAnsi="Book Antiqua"/>
                <w:vertAlign w:val="superscript"/>
              </w:rPr>
              <w:t>[26]</w:t>
            </w:r>
          </w:p>
        </w:tc>
        <w:tc>
          <w:tcPr>
            <w:tcW w:w="1214" w:type="dxa"/>
            <w:tcBorders>
              <w:top w:val="single" w:sz="4" w:space="0" w:color="auto"/>
            </w:tcBorders>
          </w:tcPr>
          <w:p w14:paraId="4247062E"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c>
          <w:tcPr>
            <w:tcW w:w="1214" w:type="dxa"/>
            <w:tcBorders>
              <w:top w:val="single" w:sz="4" w:space="0" w:color="auto"/>
            </w:tcBorders>
            <w:shd w:val="clear" w:color="auto" w:fill="auto"/>
          </w:tcPr>
          <w:p w14:paraId="39C4F218"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Low</w:t>
            </w:r>
          </w:p>
        </w:tc>
        <w:tc>
          <w:tcPr>
            <w:tcW w:w="1213" w:type="dxa"/>
            <w:tcBorders>
              <w:top w:val="single" w:sz="4" w:space="0" w:color="auto"/>
            </w:tcBorders>
          </w:tcPr>
          <w:p w14:paraId="53886553" w14:textId="77777777" w:rsidR="00DC17F2" w:rsidRPr="00DC17F2" w:rsidRDefault="00DC17F2" w:rsidP="00905D90">
            <w:pPr>
              <w:spacing w:line="360" w:lineRule="auto"/>
              <w:contextualSpacing/>
              <w:jc w:val="both"/>
              <w:rPr>
                <w:rFonts w:ascii="Book Antiqua" w:hAnsi="Book Antiqua"/>
              </w:rPr>
            </w:pPr>
            <w:r w:rsidRPr="00DC17F2">
              <w:rPr>
                <w:rFonts w:ascii="Book Antiqua" w:eastAsia="Yu Gothic" w:hAnsi="Book Antiqua"/>
              </w:rPr>
              <w:t>Low</w:t>
            </w:r>
          </w:p>
        </w:tc>
        <w:tc>
          <w:tcPr>
            <w:tcW w:w="1213" w:type="dxa"/>
            <w:tcBorders>
              <w:top w:val="single" w:sz="4" w:space="0" w:color="auto"/>
            </w:tcBorders>
          </w:tcPr>
          <w:p w14:paraId="32A3FC7E" w14:textId="77777777" w:rsidR="00DC17F2" w:rsidRPr="00DC17F2" w:rsidRDefault="00DC17F2" w:rsidP="00905D90">
            <w:pPr>
              <w:spacing w:line="360" w:lineRule="auto"/>
              <w:contextualSpacing/>
              <w:jc w:val="both"/>
              <w:rPr>
                <w:rFonts w:ascii="Book Antiqua" w:hAnsi="Book Antiqua"/>
              </w:rPr>
            </w:pPr>
            <w:r w:rsidRPr="00DC17F2">
              <w:rPr>
                <w:rFonts w:ascii="Book Antiqua" w:hAnsi="Book Antiqua"/>
              </w:rPr>
              <w:t>Low</w:t>
            </w:r>
          </w:p>
        </w:tc>
        <w:tc>
          <w:tcPr>
            <w:tcW w:w="1213" w:type="dxa"/>
            <w:tcBorders>
              <w:top w:val="single" w:sz="4" w:space="0" w:color="auto"/>
            </w:tcBorders>
          </w:tcPr>
          <w:p w14:paraId="581A315C"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c>
          <w:tcPr>
            <w:tcW w:w="1216" w:type="dxa"/>
            <w:tcBorders>
              <w:top w:val="single" w:sz="4" w:space="0" w:color="auto"/>
            </w:tcBorders>
          </w:tcPr>
          <w:p w14:paraId="7FE46A1D"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r>
      <w:tr w:rsidR="00DC17F2" w:rsidRPr="00DC17F2" w14:paraId="321F2E90" w14:textId="77777777" w:rsidTr="00905D90">
        <w:tc>
          <w:tcPr>
            <w:tcW w:w="1214" w:type="dxa"/>
            <w:shd w:val="clear" w:color="auto" w:fill="auto"/>
          </w:tcPr>
          <w:p w14:paraId="25813D72" w14:textId="45A9F0B7" w:rsidR="00DC17F2" w:rsidRPr="00DC17F2" w:rsidRDefault="00905D90" w:rsidP="00905D90">
            <w:pPr>
              <w:spacing w:line="360" w:lineRule="auto"/>
              <w:contextualSpacing/>
              <w:jc w:val="both"/>
              <w:rPr>
                <w:rFonts w:ascii="Book Antiqua" w:eastAsia="Yu Gothic" w:hAnsi="Book Antiqua"/>
              </w:rPr>
            </w:pPr>
            <w:proofErr w:type="spellStart"/>
            <w:r w:rsidRPr="00B95FB6">
              <w:rPr>
                <w:rFonts w:ascii="Book Antiqua" w:hAnsi="Book Antiqua"/>
              </w:rPr>
              <w:t>Koutouzis</w:t>
            </w:r>
            <w:proofErr w:type="spellEnd"/>
            <w:r w:rsidRPr="00B95FB6">
              <w:rPr>
                <w:rFonts w:ascii="Book Antiqua" w:hAnsi="Book Antiqua"/>
              </w:rPr>
              <w:t xml:space="preserve"> </w:t>
            </w:r>
            <w:r w:rsidRPr="00B95FB6">
              <w:rPr>
                <w:rFonts w:ascii="Book Antiqua" w:hAnsi="Book Antiqua"/>
                <w:i/>
                <w:iCs/>
              </w:rPr>
              <w:t>et al</w:t>
            </w:r>
            <w:r w:rsidRPr="00B95FB6">
              <w:rPr>
                <w:rFonts w:ascii="Book Antiqua" w:hAnsi="Book Antiqua"/>
                <w:vertAlign w:val="superscript"/>
              </w:rPr>
              <w:t>[2</w:t>
            </w:r>
            <w:r>
              <w:rPr>
                <w:rFonts w:ascii="Book Antiqua" w:hAnsi="Book Antiqua"/>
                <w:vertAlign w:val="superscript"/>
              </w:rPr>
              <w:t>5</w:t>
            </w:r>
            <w:r w:rsidRPr="00B95FB6">
              <w:rPr>
                <w:rFonts w:ascii="Book Antiqua" w:hAnsi="Book Antiqua"/>
                <w:vertAlign w:val="superscript"/>
              </w:rPr>
              <w:t>]</w:t>
            </w:r>
          </w:p>
        </w:tc>
        <w:tc>
          <w:tcPr>
            <w:tcW w:w="1214" w:type="dxa"/>
          </w:tcPr>
          <w:p w14:paraId="6A1F145B" w14:textId="77777777" w:rsidR="00DC17F2" w:rsidRPr="00DC17F2" w:rsidRDefault="00DC17F2" w:rsidP="00905D90">
            <w:pPr>
              <w:spacing w:line="360" w:lineRule="auto"/>
              <w:contextualSpacing/>
              <w:jc w:val="both"/>
              <w:rPr>
                <w:rFonts w:ascii="Book Antiqua" w:hAnsi="Book Antiqua"/>
              </w:rPr>
            </w:pPr>
            <w:r w:rsidRPr="00DC17F2">
              <w:rPr>
                <w:rFonts w:ascii="Book Antiqua" w:eastAsia="Yu Gothic" w:hAnsi="Book Antiqua"/>
              </w:rPr>
              <w:t>Low</w:t>
            </w:r>
          </w:p>
        </w:tc>
        <w:tc>
          <w:tcPr>
            <w:tcW w:w="1214" w:type="dxa"/>
            <w:shd w:val="clear" w:color="auto" w:fill="auto"/>
            <w:hideMark/>
          </w:tcPr>
          <w:p w14:paraId="455CCE03" w14:textId="77777777" w:rsidR="00DC17F2" w:rsidRPr="00DC17F2" w:rsidRDefault="00DC17F2" w:rsidP="00905D90">
            <w:pPr>
              <w:spacing w:line="360" w:lineRule="auto"/>
              <w:contextualSpacing/>
              <w:jc w:val="both"/>
              <w:rPr>
                <w:rFonts w:ascii="Book Antiqua" w:hAnsi="Book Antiqua"/>
              </w:rPr>
            </w:pPr>
            <w:r w:rsidRPr="00DC17F2">
              <w:rPr>
                <w:rFonts w:ascii="Book Antiqua" w:eastAsia="Yu Gothic" w:hAnsi="Book Antiqua"/>
              </w:rPr>
              <w:t>Low</w:t>
            </w:r>
          </w:p>
        </w:tc>
        <w:tc>
          <w:tcPr>
            <w:tcW w:w="1213" w:type="dxa"/>
          </w:tcPr>
          <w:p w14:paraId="14581299" w14:textId="77777777" w:rsidR="00DC17F2" w:rsidRPr="00DC17F2" w:rsidRDefault="00DC17F2" w:rsidP="00905D90">
            <w:pPr>
              <w:spacing w:line="360" w:lineRule="auto"/>
              <w:contextualSpacing/>
              <w:jc w:val="both"/>
              <w:rPr>
                <w:rFonts w:ascii="Book Antiqua" w:hAnsi="Book Antiqua"/>
              </w:rPr>
            </w:pPr>
            <w:r w:rsidRPr="00DC17F2">
              <w:rPr>
                <w:rFonts w:ascii="Book Antiqua" w:eastAsia="Yu Gothic" w:hAnsi="Book Antiqua"/>
              </w:rPr>
              <w:t>Low</w:t>
            </w:r>
          </w:p>
        </w:tc>
        <w:tc>
          <w:tcPr>
            <w:tcW w:w="1213" w:type="dxa"/>
          </w:tcPr>
          <w:p w14:paraId="11CE3254" w14:textId="77777777" w:rsidR="00DC17F2" w:rsidRPr="00DC17F2" w:rsidRDefault="00DC17F2" w:rsidP="00905D90">
            <w:pPr>
              <w:spacing w:line="360" w:lineRule="auto"/>
              <w:contextualSpacing/>
              <w:jc w:val="both"/>
              <w:rPr>
                <w:rFonts w:ascii="Book Antiqua" w:hAnsi="Book Antiqua"/>
              </w:rPr>
            </w:pPr>
            <w:r w:rsidRPr="00DC17F2">
              <w:rPr>
                <w:rFonts w:ascii="Book Antiqua" w:hAnsi="Book Antiqua"/>
              </w:rPr>
              <w:t>Low</w:t>
            </w:r>
          </w:p>
        </w:tc>
        <w:tc>
          <w:tcPr>
            <w:tcW w:w="1213" w:type="dxa"/>
          </w:tcPr>
          <w:p w14:paraId="2E6D8394"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c>
          <w:tcPr>
            <w:tcW w:w="1216" w:type="dxa"/>
          </w:tcPr>
          <w:p w14:paraId="3A5D8E0C"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r>
      <w:tr w:rsidR="00DC17F2" w:rsidRPr="00DC17F2" w14:paraId="5F908C33" w14:textId="77777777" w:rsidTr="00905D90">
        <w:tc>
          <w:tcPr>
            <w:tcW w:w="1214" w:type="dxa"/>
            <w:tcBorders>
              <w:bottom w:val="single" w:sz="4" w:space="0" w:color="auto"/>
            </w:tcBorders>
            <w:shd w:val="clear" w:color="auto" w:fill="auto"/>
          </w:tcPr>
          <w:p w14:paraId="714A19BC" w14:textId="4DD48152" w:rsidR="00DC17F2" w:rsidRPr="00DC17F2" w:rsidRDefault="00905D90" w:rsidP="00905D90">
            <w:pPr>
              <w:spacing w:line="360" w:lineRule="auto"/>
              <w:contextualSpacing/>
              <w:jc w:val="both"/>
              <w:rPr>
                <w:rFonts w:ascii="Book Antiqua" w:hAnsi="Book Antiqua"/>
              </w:rPr>
            </w:pPr>
            <w:proofErr w:type="spellStart"/>
            <w:r w:rsidRPr="00B95FB6">
              <w:rPr>
                <w:rFonts w:ascii="Book Antiqua" w:hAnsi="Book Antiqua"/>
              </w:rPr>
              <w:t>Vefalı</w:t>
            </w:r>
            <w:proofErr w:type="spellEnd"/>
            <w:r w:rsidRPr="00B95FB6">
              <w:rPr>
                <w:rFonts w:ascii="Book Antiqua" w:hAnsi="Book Antiqua"/>
              </w:rPr>
              <w:t xml:space="preserve"> </w:t>
            </w:r>
            <w:r w:rsidRPr="00B95FB6">
              <w:rPr>
                <w:rFonts w:ascii="Book Antiqua" w:hAnsi="Book Antiqua"/>
                <w:i/>
                <w:iCs/>
              </w:rPr>
              <w:t>et al</w:t>
            </w:r>
            <w:r w:rsidRPr="00B95FB6">
              <w:rPr>
                <w:rFonts w:ascii="Book Antiqua" w:hAnsi="Book Antiqua"/>
                <w:vertAlign w:val="superscript"/>
              </w:rPr>
              <w:t>[</w:t>
            </w:r>
            <w:r>
              <w:rPr>
                <w:rFonts w:ascii="Book Antiqua" w:hAnsi="Book Antiqua"/>
                <w:vertAlign w:val="superscript"/>
              </w:rPr>
              <w:t>1</w:t>
            </w:r>
            <w:r w:rsidRPr="00B95FB6">
              <w:rPr>
                <w:rFonts w:ascii="Book Antiqua" w:hAnsi="Book Antiqua"/>
                <w:vertAlign w:val="superscript"/>
              </w:rPr>
              <w:t>6]</w:t>
            </w:r>
          </w:p>
        </w:tc>
        <w:tc>
          <w:tcPr>
            <w:tcW w:w="1214" w:type="dxa"/>
            <w:tcBorders>
              <w:bottom w:val="single" w:sz="4" w:space="0" w:color="auto"/>
            </w:tcBorders>
          </w:tcPr>
          <w:p w14:paraId="42CA2FD1"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c>
          <w:tcPr>
            <w:tcW w:w="1214" w:type="dxa"/>
            <w:tcBorders>
              <w:bottom w:val="single" w:sz="4" w:space="0" w:color="auto"/>
            </w:tcBorders>
            <w:shd w:val="clear" w:color="auto" w:fill="auto"/>
          </w:tcPr>
          <w:p w14:paraId="61993BC4"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Low</w:t>
            </w:r>
          </w:p>
        </w:tc>
        <w:tc>
          <w:tcPr>
            <w:tcW w:w="1213" w:type="dxa"/>
            <w:tcBorders>
              <w:bottom w:val="single" w:sz="4" w:space="0" w:color="auto"/>
            </w:tcBorders>
          </w:tcPr>
          <w:p w14:paraId="4E96BC0C"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Low</w:t>
            </w:r>
          </w:p>
        </w:tc>
        <w:tc>
          <w:tcPr>
            <w:tcW w:w="1213" w:type="dxa"/>
            <w:tcBorders>
              <w:bottom w:val="single" w:sz="4" w:space="0" w:color="auto"/>
            </w:tcBorders>
          </w:tcPr>
          <w:p w14:paraId="07B8FD24" w14:textId="77777777" w:rsidR="00DC17F2" w:rsidRPr="00DC17F2" w:rsidRDefault="00DC17F2" w:rsidP="00905D90">
            <w:pPr>
              <w:spacing w:line="360" w:lineRule="auto"/>
              <w:contextualSpacing/>
              <w:jc w:val="both"/>
              <w:rPr>
                <w:rFonts w:ascii="Book Antiqua" w:hAnsi="Book Antiqua"/>
              </w:rPr>
            </w:pPr>
            <w:r w:rsidRPr="00DC17F2">
              <w:rPr>
                <w:rFonts w:ascii="Book Antiqua" w:hAnsi="Book Antiqua"/>
              </w:rPr>
              <w:t>Low</w:t>
            </w:r>
          </w:p>
        </w:tc>
        <w:tc>
          <w:tcPr>
            <w:tcW w:w="1213" w:type="dxa"/>
            <w:tcBorders>
              <w:bottom w:val="single" w:sz="4" w:space="0" w:color="auto"/>
            </w:tcBorders>
          </w:tcPr>
          <w:p w14:paraId="5ED40D51"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c>
          <w:tcPr>
            <w:tcW w:w="1216" w:type="dxa"/>
            <w:tcBorders>
              <w:bottom w:val="single" w:sz="4" w:space="0" w:color="auto"/>
            </w:tcBorders>
          </w:tcPr>
          <w:p w14:paraId="080FC1F5" w14:textId="77777777" w:rsidR="00DC17F2" w:rsidRPr="00DC17F2" w:rsidRDefault="00DC17F2" w:rsidP="00905D90">
            <w:pPr>
              <w:spacing w:line="360" w:lineRule="auto"/>
              <w:contextualSpacing/>
              <w:jc w:val="both"/>
              <w:rPr>
                <w:rFonts w:ascii="Book Antiqua" w:eastAsia="Yu Gothic" w:hAnsi="Book Antiqua"/>
              </w:rPr>
            </w:pPr>
            <w:r w:rsidRPr="00DC17F2">
              <w:rPr>
                <w:rFonts w:ascii="Book Antiqua" w:eastAsia="Yu Gothic" w:hAnsi="Book Antiqua"/>
              </w:rPr>
              <w:t>Some concerns</w:t>
            </w:r>
          </w:p>
        </w:tc>
      </w:tr>
      <w:bookmarkEnd w:id="8"/>
    </w:tbl>
    <w:p w14:paraId="119C9384" w14:textId="739165B0" w:rsidR="00905D90" w:rsidRDefault="00905D90">
      <w:pPr>
        <w:spacing w:line="360" w:lineRule="auto"/>
        <w:jc w:val="both"/>
        <w:rPr>
          <w:rFonts w:ascii="Book Antiqua" w:eastAsia="Book Antiqua" w:hAnsi="Book Antiqua" w:cs="Book Antiqua"/>
          <w:b/>
          <w:bCs/>
          <w:color w:val="000000"/>
        </w:rPr>
      </w:pPr>
    </w:p>
    <w:p w14:paraId="5C8BA04C" w14:textId="718C41E0" w:rsidR="00DC17F2" w:rsidRDefault="00905D9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905D90">
        <w:rPr>
          <w:rFonts w:ascii="Book Antiqua" w:eastAsia="Book Antiqua" w:hAnsi="Book Antiqua" w:cs="Book Antiqua"/>
          <w:b/>
          <w:bCs/>
          <w:color w:val="000000"/>
        </w:rPr>
        <w:lastRenderedPageBreak/>
        <w:t>Table 3</w:t>
      </w:r>
      <w:r>
        <w:rPr>
          <w:rFonts w:ascii="Book Antiqua" w:eastAsia="Book Antiqua" w:hAnsi="Book Antiqua" w:cs="Book Antiqua"/>
          <w:b/>
          <w:bCs/>
          <w:color w:val="000000"/>
        </w:rPr>
        <w:t xml:space="preserve"> </w:t>
      </w:r>
      <w:r w:rsidRPr="00905D90">
        <w:rPr>
          <w:rFonts w:ascii="Book Antiqua" w:eastAsia="Book Antiqua" w:hAnsi="Book Antiqua" w:cs="Book Antiqua"/>
          <w:b/>
          <w:bCs/>
          <w:color w:val="000000"/>
        </w:rPr>
        <w:t>Summary of findings</w:t>
      </w:r>
      <w:r w:rsidR="00680097">
        <w:rPr>
          <w:rFonts w:ascii="Book Antiqua" w:eastAsia="Book Antiqua" w:hAnsi="Book Antiqua" w:cs="Book Antiqua"/>
          <w:b/>
          <w:bCs/>
          <w:color w:val="000000"/>
        </w:rPr>
        <w:t xml:space="preserve"> (</w:t>
      </w:r>
      <w:r w:rsidR="00680097">
        <w:rPr>
          <w:rFonts w:ascii="Book Antiqua" w:hAnsi="Book Antiqua"/>
          <w:b/>
          <w:bCs/>
        </w:rPr>
        <w:t>t</w:t>
      </w:r>
      <w:r w:rsidR="00680097" w:rsidRPr="00905D90">
        <w:rPr>
          <w:rFonts w:ascii="Book Antiqua" w:hAnsi="Book Antiqua"/>
          <w:b/>
          <w:bCs/>
        </w:rPr>
        <w:t xml:space="preserve">he efficacy and safety of the radial approach </w:t>
      </w:r>
      <w:proofErr w:type="spellStart"/>
      <w:r w:rsidR="00680097" w:rsidRPr="00ED799A">
        <w:rPr>
          <w:rFonts w:ascii="Book Antiqua" w:hAnsi="Book Antiqua"/>
          <w:b/>
          <w:bCs/>
          <w:i/>
          <w:iCs/>
        </w:rPr>
        <w:t>v</w:t>
      </w:r>
      <w:r w:rsidR="00116AEB" w:rsidRPr="00ED799A">
        <w:rPr>
          <w:rFonts w:ascii="Book Antiqua" w:hAnsi="Book Antiqua"/>
          <w:b/>
          <w:bCs/>
          <w:i/>
          <w:iCs/>
        </w:rPr>
        <w:t>s</w:t>
      </w:r>
      <w:proofErr w:type="spellEnd"/>
      <w:r w:rsidR="00680097" w:rsidRPr="00905D90">
        <w:rPr>
          <w:rFonts w:ascii="Book Antiqua" w:hAnsi="Book Antiqua"/>
          <w:b/>
          <w:bCs/>
        </w:rPr>
        <w:t xml:space="preserve"> the distal radial approach for diagnostic coronary angiography and percutaneous coronary intervention</w:t>
      </w:r>
      <w:r w:rsidR="00680097">
        <w:rPr>
          <w:rFonts w:ascii="Book Antiqua" w:eastAsia="Book Antiqua" w:hAnsi="Book Antiqua" w:cs="Book Antiqua"/>
          <w:b/>
          <w:bCs/>
          <w:color w:val="000000"/>
        </w:rPr>
        <w:t>)</w:t>
      </w:r>
    </w:p>
    <w:tbl>
      <w:tblPr>
        <w:tblW w:w="4992" w:type="pct"/>
        <w:tblLayout w:type="fixed"/>
        <w:tblCellMar>
          <w:top w:w="100" w:type="dxa"/>
          <w:left w:w="100" w:type="dxa"/>
          <w:bottom w:w="100" w:type="dxa"/>
          <w:right w:w="100" w:type="dxa"/>
        </w:tblCellMar>
        <w:tblLook w:val="04A0" w:firstRow="1" w:lastRow="0" w:firstColumn="1" w:lastColumn="0" w:noHBand="0" w:noVBand="1"/>
      </w:tblPr>
      <w:tblGrid>
        <w:gridCol w:w="2187"/>
        <w:gridCol w:w="1541"/>
        <w:gridCol w:w="1762"/>
        <w:gridCol w:w="1976"/>
        <w:gridCol w:w="1536"/>
        <w:gridCol w:w="1314"/>
        <w:gridCol w:w="2823"/>
      </w:tblGrid>
      <w:tr w:rsidR="00905D90" w:rsidRPr="00905D90" w14:paraId="7D75F764" w14:textId="77777777" w:rsidTr="00680097">
        <w:trPr>
          <w:cantSplit/>
        </w:trPr>
        <w:tc>
          <w:tcPr>
            <w:tcW w:w="12939" w:type="dxa"/>
            <w:gridSpan w:val="7"/>
            <w:tcBorders>
              <w:top w:val="single" w:sz="4" w:space="0" w:color="auto"/>
              <w:bottom w:val="single" w:sz="4" w:space="0" w:color="auto"/>
            </w:tcBorders>
            <w:shd w:val="clear" w:color="auto" w:fill="auto"/>
            <w:hideMark/>
          </w:tcPr>
          <w:p w14:paraId="31755621" w14:textId="40362E8C" w:rsidR="00905D90" w:rsidRPr="00905D90" w:rsidRDefault="00905D90" w:rsidP="00905D90">
            <w:pPr>
              <w:spacing w:line="360" w:lineRule="auto"/>
              <w:jc w:val="both"/>
              <w:rPr>
                <w:rFonts w:ascii="Book Antiqua" w:hAnsi="Book Antiqua"/>
                <w:b/>
                <w:bCs/>
              </w:rPr>
            </w:pPr>
            <w:r w:rsidRPr="00905D90">
              <w:rPr>
                <w:rFonts w:ascii="Book Antiqua" w:hAnsi="Book Antiqua"/>
                <w:b/>
                <w:bCs/>
              </w:rPr>
              <w:t>Patient or population: Adults; Setting: Diagnostic coronary angiography and percutaneous coronary intervention; Intervention: Radial approach (RA); Comparison: Distal radial approach (DRA)</w:t>
            </w:r>
          </w:p>
        </w:tc>
      </w:tr>
      <w:tr w:rsidR="00905D90" w:rsidRPr="00905D90" w14:paraId="552FDD1E" w14:textId="77777777" w:rsidTr="00680097">
        <w:trPr>
          <w:cantSplit/>
        </w:trPr>
        <w:tc>
          <w:tcPr>
            <w:tcW w:w="2153" w:type="dxa"/>
            <w:vMerge w:val="restart"/>
            <w:tcBorders>
              <w:top w:val="single" w:sz="4" w:space="0" w:color="auto"/>
              <w:bottom w:val="single" w:sz="4" w:space="0" w:color="auto"/>
            </w:tcBorders>
            <w:shd w:val="clear" w:color="auto" w:fill="auto"/>
            <w:hideMark/>
          </w:tcPr>
          <w:p w14:paraId="31A0BB81" w14:textId="77777777" w:rsidR="00905D90" w:rsidRPr="00905D90" w:rsidRDefault="00905D90" w:rsidP="00905D90">
            <w:pPr>
              <w:spacing w:line="360" w:lineRule="auto"/>
              <w:jc w:val="both"/>
              <w:rPr>
                <w:rFonts w:ascii="Book Antiqua" w:hAnsi="Book Antiqua"/>
                <w:b/>
              </w:rPr>
            </w:pPr>
            <w:r w:rsidRPr="00905D90">
              <w:rPr>
                <w:rFonts w:ascii="Book Antiqua" w:hAnsi="Book Antiqua"/>
                <w:b/>
              </w:rPr>
              <w:t>Outcomes</w:t>
            </w:r>
          </w:p>
        </w:tc>
        <w:tc>
          <w:tcPr>
            <w:tcW w:w="3253" w:type="dxa"/>
            <w:gridSpan w:val="2"/>
            <w:tcBorders>
              <w:top w:val="single" w:sz="4" w:space="0" w:color="auto"/>
              <w:bottom w:val="single" w:sz="4" w:space="0" w:color="auto"/>
            </w:tcBorders>
            <w:shd w:val="clear" w:color="auto" w:fill="auto"/>
            <w:hideMark/>
          </w:tcPr>
          <w:p w14:paraId="7E460738" w14:textId="34D04FAF" w:rsidR="00905D90" w:rsidRPr="00905D90" w:rsidRDefault="00905D90" w:rsidP="00905D90">
            <w:pPr>
              <w:spacing w:line="360" w:lineRule="auto"/>
              <w:jc w:val="both"/>
              <w:rPr>
                <w:rFonts w:ascii="Book Antiqua" w:hAnsi="Book Antiqua"/>
                <w:b/>
              </w:rPr>
            </w:pPr>
            <w:r w:rsidRPr="00905D90">
              <w:rPr>
                <w:rFonts w:ascii="Book Antiqua" w:hAnsi="Book Antiqua"/>
                <w:b/>
              </w:rPr>
              <w:t>Anticipated absolute effects</w:t>
            </w:r>
            <w:r w:rsidRPr="00905D90">
              <w:rPr>
                <w:rFonts w:ascii="Book Antiqua" w:hAnsi="Book Antiqua"/>
                <w:b/>
                <w:vertAlign w:val="superscript"/>
              </w:rPr>
              <w:t>1</w:t>
            </w:r>
            <w:r w:rsidRPr="00905D90">
              <w:rPr>
                <w:rFonts w:ascii="Book Antiqua" w:hAnsi="Book Antiqua"/>
                <w:b/>
              </w:rPr>
              <w:t xml:space="preserve"> (95%CI)</w:t>
            </w:r>
          </w:p>
        </w:tc>
        <w:tc>
          <w:tcPr>
            <w:tcW w:w="1946" w:type="dxa"/>
            <w:vMerge w:val="restart"/>
            <w:tcBorders>
              <w:top w:val="single" w:sz="4" w:space="0" w:color="auto"/>
              <w:bottom w:val="single" w:sz="4" w:space="0" w:color="auto"/>
            </w:tcBorders>
            <w:shd w:val="clear" w:color="auto" w:fill="auto"/>
            <w:hideMark/>
          </w:tcPr>
          <w:p w14:paraId="5F8FFADC" w14:textId="6EF81CFF" w:rsidR="00905D90" w:rsidRPr="00905D90" w:rsidRDefault="00905D90" w:rsidP="00905D90">
            <w:pPr>
              <w:spacing w:line="360" w:lineRule="auto"/>
              <w:jc w:val="both"/>
              <w:rPr>
                <w:rFonts w:ascii="Book Antiqua" w:hAnsi="Book Antiqua"/>
                <w:b/>
              </w:rPr>
            </w:pPr>
            <w:r w:rsidRPr="00905D90">
              <w:rPr>
                <w:rFonts w:ascii="Book Antiqua" w:hAnsi="Book Antiqua"/>
                <w:b/>
              </w:rPr>
              <w:t xml:space="preserve">Relative </w:t>
            </w:r>
            <w:r>
              <w:rPr>
                <w:rFonts w:ascii="Book Antiqua" w:hAnsi="Book Antiqua"/>
                <w:b/>
              </w:rPr>
              <w:t>e</w:t>
            </w:r>
            <w:r w:rsidRPr="00905D90">
              <w:rPr>
                <w:rFonts w:ascii="Book Antiqua" w:hAnsi="Book Antiqua"/>
                <w:b/>
              </w:rPr>
              <w:t>ffect</w:t>
            </w:r>
            <w:r>
              <w:rPr>
                <w:rFonts w:ascii="Book Antiqua" w:hAnsi="Book Antiqua"/>
                <w:b/>
              </w:rPr>
              <w:t xml:space="preserve"> </w:t>
            </w:r>
            <w:r w:rsidRPr="00905D90">
              <w:rPr>
                <w:rFonts w:ascii="Book Antiqua" w:hAnsi="Book Antiqua"/>
                <w:b/>
              </w:rPr>
              <w:t>(95%CI)</w:t>
            </w:r>
          </w:p>
        </w:tc>
        <w:tc>
          <w:tcPr>
            <w:tcW w:w="1513" w:type="dxa"/>
            <w:vMerge w:val="restart"/>
            <w:tcBorders>
              <w:top w:val="single" w:sz="4" w:space="0" w:color="auto"/>
              <w:bottom w:val="single" w:sz="4" w:space="0" w:color="auto"/>
            </w:tcBorders>
            <w:shd w:val="clear" w:color="auto" w:fill="auto"/>
            <w:hideMark/>
          </w:tcPr>
          <w:p w14:paraId="3197AC27" w14:textId="3C70BF86" w:rsidR="00905D90" w:rsidRPr="00905D90" w:rsidRDefault="00905D90" w:rsidP="00905D90">
            <w:pPr>
              <w:spacing w:line="360" w:lineRule="auto"/>
              <w:jc w:val="both"/>
              <w:rPr>
                <w:rFonts w:ascii="Book Antiqua" w:hAnsi="Book Antiqua"/>
                <w:b/>
              </w:rPr>
            </w:pPr>
            <w:r w:rsidRPr="00905D90">
              <w:rPr>
                <w:rFonts w:ascii="Book Antiqua" w:hAnsi="Book Antiqua"/>
                <w:b/>
              </w:rPr>
              <w:t xml:space="preserve">Patient </w:t>
            </w:r>
            <w:r>
              <w:rPr>
                <w:rFonts w:ascii="Book Antiqua" w:hAnsi="Book Antiqua"/>
                <w:b/>
              </w:rPr>
              <w:t>n</w:t>
            </w:r>
            <w:r w:rsidRPr="00905D90">
              <w:rPr>
                <w:rFonts w:ascii="Book Antiqua" w:hAnsi="Book Antiqua"/>
                <w:b/>
              </w:rPr>
              <w:t>umber</w:t>
            </w:r>
            <w:r>
              <w:rPr>
                <w:rFonts w:ascii="Book Antiqua" w:hAnsi="Book Antiqua"/>
                <w:b/>
              </w:rPr>
              <w:t xml:space="preserve"> </w:t>
            </w:r>
            <w:r w:rsidRPr="00905D90">
              <w:rPr>
                <w:rFonts w:ascii="Book Antiqua" w:hAnsi="Book Antiqua"/>
                <w:b/>
              </w:rPr>
              <w:t>(</w:t>
            </w:r>
            <w:r>
              <w:rPr>
                <w:rFonts w:ascii="Book Antiqua" w:hAnsi="Book Antiqua"/>
                <w:b/>
              </w:rPr>
              <w:t>s</w:t>
            </w:r>
            <w:r w:rsidRPr="00905D90">
              <w:rPr>
                <w:rFonts w:ascii="Book Antiqua" w:hAnsi="Book Antiqua"/>
                <w:b/>
              </w:rPr>
              <w:t>tudies)</w:t>
            </w:r>
          </w:p>
        </w:tc>
        <w:tc>
          <w:tcPr>
            <w:tcW w:w="1294" w:type="dxa"/>
            <w:vMerge w:val="restart"/>
            <w:tcBorders>
              <w:top w:val="single" w:sz="4" w:space="0" w:color="auto"/>
              <w:bottom w:val="single" w:sz="4" w:space="0" w:color="auto"/>
            </w:tcBorders>
            <w:shd w:val="clear" w:color="auto" w:fill="auto"/>
            <w:hideMark/>
          </w:tcPr>
          <w:p w14:paraId="22B43308" w14:textId="156AE434" w:rsidR="00905D90" w:rsidRPr="00905D90" w:rsidRDefault="00905D90" w:rsidP="00905D90">
            <w:pPr>
              <w:spacing w:line="360" w:lineRule="auto"/>
              <w:jc w:val="both"/>
              <w:rPr>
                <w:rFonts w:ascii="Book Antiqua" w:hAnsi="Book Antiqua"/>
                <w:b/>
              </w:rPr>
            </w:pPr>
            <w:r w:rsidRPr="00905D90">
              <w:rPr>
                <w:rFonts w:ascii="Book Antiqua" w:hAnsi="Book Antiqua"/>
                <w:b/>
              </w:rPr>
              <w:t xml:space="preserve">Certainty of the </w:t>
            </w:r>
            <w:r>
              <w:rPr>
                <w:rFonts w:ascii="Book Antiqua" w:hAnsi="Book Antiqua"/>
                <w:b/>
              </w:rPr>
              <w:t>e</w:t>
            </w:r>
            <w:r w:rsidRPr="00905D90">
              <w:rPr>
                <w:rFonts w:ascii="Book Antiqua" w:hAnsi="Book Antiqua"/>
                <w:b/>
              </w:rPr>
              <w:t>vidence</w:t>
            </w:r>
            <w:r w:rsidR="00E33C9B">
              <w:rPr>
                <w:rFonts w:ascii="Book Antiqua" w:hAnsi="Book Antiqua"/>
                <w:b/>
              </w:rPr>
              <w:t>,</w:t>
            </w:r>
            <w:r>
              <w:rPr>
                <w:rFonts w:ascii="Book Antiqua" w:hAnsi="Book Antiqua"/>
                <w:b/>
              </w:rPr>
              <w:t xml:space="preserve"> </w:t>
            </w:r>
            <w:r w:rsidRPr="00905D90">
              <w:rPr>
                <w:rFonts w:ascii="Book Antiqua" w:hAnsi="Book Antiqua"/>
                <w:b/>
              </w:rPr>
              <w:t>GRADE</w:t>
            </w:r>
          </w:p>
        </w:tc>
        <w:tc>
          <w:tcPr>
            <w:tcW w:w="2780" w:type="dxa"/>
            <w:vMerge w:val="restart"/>
            <w:tcBorders>
              <w:top w:val="single" w:sz="4" w:space="0" w:color="auto"/>
              <w:bottom w:val="single" w:sz="4" w:space="0" w:color="auto"/>
            </w:tcBorders>
            <w:shd w:val="clear" w:color="auto" w:fill="auto"/>
            <w:hideMark/>
          </w:tcPr>
          <w:p w14:paraId="76166BBB" w14:textId="77777777" w:rsidR="00905D90" w:rsidRPr="00905D90" w:rsidRDefault="00905D90" w:rsidP="00905D90">
            <w:pPr>
              <w:spacing w:line="360" w:lineRule="auto"/>
              <w:jc w:val="both"/>
              <w:rPr>
                <w:rFonts w:ascii="Book Antiqua" w:hAnsi="Book Antiqua"/>
                <w:b/>
              </w:rPr>
            </w:pPr>
            <w:r w:rsidRPr="00905D90">
              <w:rPr>
                <w:rFonts w:ascii="Book Antiqua" w:hAnsi="Book Antiqua"/>
                <w:b/>
              </w:rPr>
              <w:t>Comments</w:t>
            </w:r>
          </w:p>
        </w:tc>
      </w:tr>
      <w:tr w:rsidR="00905D90" w:rsidRPr="00905D90" w14:paraId="21D65B12" w14:textId="77777777" w:rsidTr="00680097">
        <w:trPr>
          <w:cantSplit/>
        </w:trPr>
        <w:tc>
          <w:tcPr>
            <w:tcW w:w="2153" w:type="dxa"/>
            <w:vMerge/>
            <w:tcBorders>
              <w:top w:val="single" w:sz="4" w:space="0" w:color="auto"/>
              <w:bottom w:val="single" w:sz="4" w:space="0" w:color="auto"/>
            </w:tcBorders>
            <w:shd w:val="clear" w:color="auto" w:fill="auto"/>
            <w:hideMark/>
          </w:tcPr>
          <w:p w14:paraId="2842AF3A" w14:textId="77777777" w:rsidR="00905D90" w:rsidRPr="00905D90" w:rsidRDefault="00905D90" w:rsidP="00905D90">
            <w:pPr>
              <w:spacing w:line="360" w:lineRule="auto"/>
              <w:rPr>
                <w:rFonts w:ascii="Book Antiqua" w:hAnsi="Book Antiqua"/>
              </w:rPr>
            </w:pPr>
          </w:p>
        </w:tc>
        <w:tc>
          <w:tcPr>
            <w:tcW w:w="1518" w:type="dxa"/>
            <w:tcBorders>
              <w:top w:val="single" w:sz="4" w:space="0" w:color="auto"/>
              <w:bottom w:val="single" w:sz="4" w:space="0" w:color="auto"/>
            </w:tcBorders>
            <w:shd w:val="clear" w:color="auto" w:fill="auto"/>
            <w:hideMark/>
          </w:tcPr>
          <w:p w14:paraId="21490A0E" w14:textId="1250E095" w:rsidR="00905D90" w:rsidRPr="00905D90" w:rsidRDefault="00905D90" w:rsidP="00905D90">
            <w:pPr>
              <w:spacing w:line="360" w:lineRule="auto"/>
              <w:jc w:val="both"/>
              <w:rPr>
                <w:rFonts w:ascii="Book Antiqua" w:hAnsi="Book Antiqua"/>
                <w:b/>
                <w:bCs/>
              </w:rPr>
            </w:pPr>
            <w:r w:rsidRPr="00905D90">
              <w:rPr>
                <w:rFonts w:ascii="Book Antiqua" w:hAnsi="Book Antiqua"/>
                <w:b/>
                <w:bCs/>
              </w:rPr>
              <w:t>Risk with RA</w:t>
            </w:r>
          </w:p>
        </w:tc>
        <w:tc>
          <w:tcPr>
            <w:tcW w:w="1735" w:type="dxa"/>
            <w:tcBorders>
              <w:top w:val="single" w:sz="4" w:space="0" w:color="auto"/>
              <w:bottom w:val="single" w:sz="4" w:space="0" w:color="auto"/>
            </w:tcBorders>
            <w:shd w:val="clear" w:color="auto" w:fill="auto"/>
            <w:hideMark/>
          </w:tcPr>
          <w:p w14:paraId="0A138797" w14:textId="77777777" w:rsidR="00905D90" w:rsidRPr="00905D90" w:rsidRDefault="00905D90" w:rsidP="00905D90">
            <w:pPr>
              <w:spacing w:line="360" w:lineRule="auto"/>
              <w:jc w:val="both"/>
              <w:rPr>
                <w:rFonts w:ascii="Book Antiqua" w:hAnsi="Book Antiqua"/>
                <w:b/>
                <w:bCs/>
              </w:rPr>
            </w:pPr>
            <w:r w:rsidRPr="00905D90">
              <w:rPr>
                <w:rFonts w:ascii="Book Antiqua" w:hAnsi="Book Antiqua"/>
                <w:b/>
                <w:bCs/>
              </w:rPr>
              <w:t>Risk with DRA</w:t>
            </w:r>
          </w:p>
        </w:tc>
        <w:tc>
          <w:tcPr>
            <w:tcW w:w="1946" w:type="dxa"/>
            <w:vMerge/>
            <w:tcBorders>
              <w:bottom w:val="single" w:sz="4" w:space="0" w:color="auto"/>
            </w:tcBorders>
            <w:shd w:val="clear" w:color="auto" w:fill="auto"/>
            <w:hideMark/>
          </w:tcPr>
          <w:p w14:paraId="2A4570CB" w14:textId="77777777" w:rsidR="00905D90" w:rsidRPr="00905D90" w:rsidRDefault="00905D90" w:rsidP="00905D90">
            <w:pPr>
              <w:spacing w:line="360" w:lineRule="auto"/>
              <w:rPr>
                <w:rFonts w:ascii="Book Antiqua" w:hAnsi="Book Antiqua"/>
              </w:rPr>
            </w:pPr>
          </w:p>
        </w:tc>
        <w:tc>
          <w:tcPr>
            <w:tcW w:w="1513" w:type="dxa"/>
            <w:vMerge/>
            <w:tcBorders>
              <w:bottom w:val="single" w:sz="4" w:space="0" w:color="auto"/>
            </w:tcBorders>
            <w:shd w:val="clear" w:color="auto" w:fill="auto"/>
            <w:hideMark/>
          </w:tcPr>
          <w:p w14:paraId="4504D36B" w14:textId="77777777" w:rsidR="00905D90" w:rsidRPr="00905D90" w:rsidRDefault="00905D90" w:rsidP="00905D90">
            <w:pPr>
              <w:spacing w:line="360" w:lineRule="auto"/>
              <w:rPr>
                <w:rFonts w:ascii="Book Antiqua" w:hAnsi="Book Antiqua"/>
              </w:rPr>
            </w:pPr>
          </w:p>
        </w:tc>
        <w:tc>
          <w:tcPr>
            <w:tcW w:w="1294" w:type="dxa"/>
            <w:vMerge/>
            <w:tcBorders>
              <w:bottom w:val="single" w:sz="4" w:space="0" w:color="auto"/>
            </w:tcBorders>
            <w:shd w:val="clear" w:color="auto" w:fill="auto"/>
            <w:hideMark/>
          </w:tcPr>
          <w:p w14:paraId="652F8822" w14:textId="77777777" w:rsidR="00905D90" w:rsidRPr="00905D90" w:rsidRDefault="00905D90" w:rsidP="00905D90">
            <w:pPr>
              <w:spacing w:line="360" w:lineRule="auto"/>
              <w:rPr>
                <w:rFonts w:ascii="Book Antiqua" w:hAnsi="Book Antiqua"/>
              </w:rPr>
            </w:pPr>
          </w:p>
        </w:tc>
        <w:tc>
          <w:tcPr>
            <w:tcW w:w="2780" w:type="dxa"/>
            <w:vMerge/>
            <w:tcBorders>
              <w:bottom w:val="single" w:sz="4" w:space="0" w:color="auto"/>
            </w:tcBorders>
            <w:shd w:val="clear" w:color="auto" w:fill="auto"/>
            <w:hideMark/>
          </w:tcPr>
          <w:p w14:paraId="6B867F81" w14:textId="77777777" w:rsidR="00905D90" w:rsidRPr="00905D90" w:rsidRDefault="00905D90" w:rsidP="00905D90">
            <w:pPr>
              <w:spacing w:line="360" w:lineRule="auto"/>
              <w:rPr>
                <w:rFonts w:ascii="Book Antiqua" w:hAnsi="Book Antiqua"/>
              </w:rPr>
            </w:pPr>
          </w:p>
        </w:tc>
      </w:tr>
      <w:tr w:rsidR="00905D90" w:rsidRPr="00905D90" w14:paraId="2A5512BA" w14:textId="77777777" w:rsidTr="00680097">
        <w:trPr>
          <w:cantSplit/>
        </w:trPr>
        <w:tc>
          <w:tcPr>
            <w:tcW w:w="2153" w:type="dxa"/>
            <w:tcBorders>
              <w:top w:val="single" w:sz="4" w:space="0" w:color="auto"/>
            </w:tcBorders>
            <w:shd w:val="clear" w:color="auto" w:fill="auto"/>
            <w:hideMark/>
          </w:tcPr>
          <w:p w14:paraId="377087E6" w14:textId="77777777" w:rsidR="00905D90" w:rsidRPr="00905D90" w:rsidRDefault="00905D90" w:rsidP="00905D90">
            <w:pPr>
              <w:spacing w:line="360" w:lineRule="auto"/>
              <w:jc w:val="both"/>
              <w:rPr>
                <w:rFonts w:ascii="Book Antiqua" w:hAnsi="Book Antiqua"/>
              </w:rPr>
            </w:pPr>
            <w:r w:rsidRPr="00905D90">
              <w:rPr>
                <w:rFonts w:ascii="Book Antiqua" w:hAnsi="Book Antiqua"/>
              </w:rPr>
              <w:t xml:space="preserve">Successful </w:t>
            </w:r>
            <w:proofErr w:type="spellStart"/>
            <w:r w:rsidRPr="00905D90">
              <w:rPr>
                <w:rFonts w:ascii="Book Antiqua" w:hAnsi="Book Antiqua"/>
              </w:rPr>
              <w:t>cannulation</w:t>
            </w:r>
            <w:proofErr w:type="spellEnd"/>
            <w:r w:rsidRPr="00905D90">
              <w:rPr>
                <w:rFonts w:ascii="Book Antiqua" w:hAnsi="Book Antiqua"/>
              </w:rPr>
              <w:t xml:space="preserve"> rates</w:t>
            </w:r>
          </w:p>
        </w:tc>
        <w:tc>
          <w:tcPr>
            <w:tcW w:w="1518" w:type="dxa"/>
            <w:tcBorders>
              <w:top w:val="single" w:sz="4" w:space="0" w:color="auto"/>
            </w:tcBorders>
            <w:shd w:val="clear" w:color="auto" w:fill="auto"/>
            <w:hideMark/>
          </w:tcPr>
          <w:p w14:paraId="731A4B88" w14:textId="77777777" w:rsidR="00905D90" w:rsidRPr="00905D90" w:rsidRDefault="00905D90" w:rsidP="00905D90">
            <w:pPr>
              <w:spacing w:line="360" w:lineRule="auto"/>
              <w:jc w:val="both"/>
              <w:rPr>
                <w:rFonts w:ascii="Book Antiqua" w:hAnsi="Book Antiqua"/>
              </w:rPr>
            </w:pPr>
            <w:r w:rsidRPr="00905D90">
              <w:rPr>
                <w:rFonts w:ascii="Book Antiqua" w:hAnsi="Book Antiqua"/>
              </w:rPr>
              <w:t>950 per 1000</w:t>
            </w:r>
          </w:p>
        </w:tc>
        <w:tc>
          <w:tcPr>
            <w:tcW w:w="1735" w:type="dxa"/>
            <w:tcBorders>
              <w:top w:val="single" w:sz="4" w:space="0" w:color="auto"/>
            </w:tcBorders>
            <w:shd w:val="clear" w:color="auto" w:fill="auto"/>
            <w:hideMark/>
          </w:tcPr>
          <w:p w14:paraId="52D09D76" w14:textId="1A4B4397" w:rsidR="00905D90" w:rsidRPr="00905D90" w:rsidRDefault="00905D90" w:rsidP="00905D90">
            <w:pPr>
              <w:spacing w:line="360" w:lineRule="auto"/>
              <w:jc w:val="both"/>
              <w:rPr>
                <w:rFonts w:ascii="Book Antiqua" w:hAnsi="Book Antiqua"/>
              </w:rPr>
            </w:pPr>
            <w:r w:rsidRPr="00905D90">
              <w:rPr>
                <w:rFonts w:ascii="Book Antiqua" w:hAnsi="Book Antiqua"/>
              </w:rPr>
              <w:t>798 per 1000 (532</w:t>
            </w:r>
            <w:r>
              <w:rPr>
                <w:rFonts w:ascii="Book Antiqua" w:hAnsi="Book Antiqua"/>
              </w:rPr>
              <w:t>-</w:t>
            </w:r>
            <w:r w:rsidRPr="00905D90">
              <w:rPr>
                <w:rFonts w:ascii="Book Antiqua" w:hAnsi="Book Antiqua"/>
              </w:rPr>
              <w:t>1000)</w:t>
            </w:r>
          </w:p>
        </w:tc>
        <w:tc>
          <w:tcPr>
            <w:tcW w:w="1946" w:type="dxa"/>
            <w:tcBorders>
              <w:top w:val="single" w:sz="4" w:space="0" w:color="auto"/>
            </w:tcBorders>
            <w:shd w:val="clear" w:color="auto" w:fill="auto"/>
            <w:hideMark/>
          </w:tcPr>
          <w:p w14:paraId="283597DA" w14:textId="5653315C" w:rsidR="00905D90" w:rsidRPr="00905D90" w:rsidRDefault="00905D90" w:rsidP="00905D90">
            <w:pPr>
              <w:spacing w:line="360" w:lineRule="auto"/>
              <w:jc w:val="both"/>
              <w:rPr>
                <w:rFonts w:ascii="Book Antiqua" w:hAnsi="Book Antiqua"/>
              </w:rPr>
            </w:pPr>
            <w:r w:rsidRPr="00905D90">
              <w:rPr>
                <w:rFonts w:ascii="Book Antiqua" w:hAnsi="Book Antiqua"/>
              </w:rPr>
              <w:t xml:space="preserve">RR 0.90 </w:t>
            </w:r>
            <w:r w:rsidR="00116AEB">
              <w:rPr>
                <w:rFonts w:ascii="Book Antiqua" w:hAnsi="Book Antiqua"/>
              </w:rPr>
              <w:t>[</w:t>
            </w:r>
            <w:r w:rsidRPr="00905D90">
              <w:rPr>
                <w:rFonts w:ascii="Book Antiqua" w:hAnsi="Book Antiqua"/>
              </w:rPr>
              <w:t>0.72</w:t>
            </w:r>
            <w:r>
              <w:rPr>
                <w:rFonts w:ascii="Book Antiqua" w:hAnsi="Book Antiqua"/>
              </w:rPr>
              <w:t>-</w:t>
            </w:r>
            <w:r w:rsidRPr="00905D90">
              <w:rPr>
                <w:rFonts w:ascii="Book Antiqua" w:hAnsi="Book Antiqua"/>
              </w:rPr>
              <w:t>1.13</w:t>
            </w:r>
            <w:r w:rsidR="00116AEB">
              <w:rPr>
                <w:rFonts w:ascii="Book Antiqua" w:hAnsi="Book Antiqua"/>
              </w:rPr>
              <w:t>]</w:t>
            </w:r>
          </w:p>
        </w:tc>
        <w:tc>
          <w:tcPr>
            <w:tcW w:w="1513" w:type="dxa"/>
            <w:tcBorders>
              <w:top w:val="single" w:sz="4" w:space="0" w:color="auto"/>
            </w:tcBorders>
            <w:shd w:val="clear" w:color="auto" w:fill="auto"/>
            <w:hideMark/>
          </w:tcPr>
          <w:p w14:paraId="2B0F53D3" w14:textId="4BF8BC82" w:rsidR="00905D90" w:rsidRPr="00905D90" w:rsidRDefault="00905D90" w:rsidP="00905D90">
            <w:pPr>
              <w:spacing w:line="360" w:lineRule="auto"/>
              <w:jc w:val="both"/>
              <w:rPr>
                <w:rFonts w:ascii="Book Antiqua" w:hAnsi="Book Antiqua"/>
              </w:rPr>
            </w:pPr>
            <w:r w:rsidRPr="00905D90">
              <w:rPr>
                <w:rFonts w:ascii="Book Antiqua" w:hAnsi="Book Antiqua"/>
              </w:rPr>
              <w:t>519</w:t>
            </w:r>
            <w:r>
              <w:rPr>
                <w:rFonts w:ascii="Book Antiqua" w:hAnsi="Book Antiqua"/>
              </w:rPr>
              <w:t xml:space="preserve"> </w:t>
            </w:r>
            <w:r w:rsidRPr="00905D90">
              <w:rPr>
                <w:rFonts w:ascii="Book Antiqua" w:hAnsi="Book Antiqua"/>
              </w:rPr>
              <w:t>(3 RCTs)</w:t>
            </w:r>
          </w:p>
        </w:tc>
        <w:tc>
          <w:tcPr>
            <w:tcW w:w="1294" w:type="dxa"/>
            <w:tcBorders>
              <w:top w:val="single" w:sz="4" w:space="0" w:color="auto"/>
            </w:tcBorders>
            <w:shd w:val="clear" w:color="auto" w:fill="auto"/>
            <w:hideMark/>
          </w:tcPr>
          <w:p w14:paraId="060F8006" w14:textId="413B5ECB" w:rsidR="00905D90" w:rsidRPr="00905D90" w:rsidRDefault="00905D90" w:rsidP="00905D90">
            <w:pPr>
              <w:spacing w:line="360" w:lineRule="auto"/>
              <w:jc w:val="both"/>
              <w:rPr>
                <w:rFonts w:ascii="Book Antiqua" w:hAnsi="Book Antiqua"/>
              </w:rPr>
            </w:pPr>
            <w:r w:rsidRPr="00905D90">
              <w:rPr>
                <w:rFonts w:ascii="Book Antiqua" w:hAnsi="Book Antiqua"/>
              </w:rPr>
              <w:t>Low</w:t>
            </w:r>
            <w:r>
              <w:rPr>
                <w:rFonts w:ascii="Book Antiqua" w:hAnsi="Book Antiqua"/>
                <w:vertAlign w:val="superscript"/>
              </w:rPr>
              <w:t>2</w:t>
            </w:r>
            <w:r w:rsidRPr="00905D90">
              <w:rPr>
                <w:rFonts w:ascii="Book Antiqua" w:hAnsi="Book Antiqua"/>
                <w:vertAlign w:val="superscript"/>
              </w:rPr>
              <w:t>,</w:t>
            </w:r>
            <w:r>
              <w:rPr>
                <w:rFonts w:ascii="Book Antiqua" w:hAnsi="Book Antiqua"/>
                <w:vertAlign w:val="superscript"/>
              </w:rPr>
              <w:t>3</w:t>
            </w:r>
          </w:p>
        </w:tc>
        <w:tc>
          <w:tcPr>
            <w:tcW w:w="2780" w:type="dxa"/>
            <w:tcBorders>
              <w:top w:val="single" w:sz="4" w:space="0" w:color="auto"/>
            </w:tcBorders>
            <w:shd w:val="clear" w:color="auto" w:fill="auto"/>
            <w:hideMark/>
          </w:tcPr>
          <w:p w14:paraId="1BAF2CC4" w14:textId="2ACBDA81" w:rsidR="00905D90" w:rsidRPr="00905D90" w:rsidRDefault="00905D90" w:rsidP="00905D90">
            <w:pPr>
              <w:spacing w:line="360" w:lineRule="auto"/>
              <w:jc w:val="both"/>
              <w:rPr>
                <w:rFonts w:ascii="Book Antiqua" w:hAnsi="Book Antiqua"/>
              </w:rPr>
            </w:pPr>
            <w:r w:rsidRPr="00905D90">
              <w:rPr>
                <w:rFonts w:ascii="Book Antiqua" w:hAnsi="Book Antiqua"/>
              </w:rPr>
              <w:t xml:space="preserve">DRA resulted in little to no difference in successful </w:t>
            </w:r>
            <w:proofErr w:type="spellStart"/>
            <w:r w:rsidRPr="00905D90">
              <w:rPr>
                <w:rFonts w:ascii="Book Antiqua" w:hAnsi="Book Antiqua"/>
              </w:rPr>
              <w:t>cannulation</w:t>
            </w:r>
            <w:proofErr w:type="spellEnd"/>
            <w:r w:rsidRPr="00905D90">
              <w:rPr>
                <w:rFonts w:ascii="Book Antiqua" w:hAnsi="Book Antiqua"/>
              </w:rPr>
              <w:t xml:space="preserve"> rates</w:t>
            </w:r>
          </w:p>
        </w:tc>
      </w:tr>
      <w:tr w:rsidR="00905D90" w:rsidRPr="00905D90" w14:paraId="2F46D78C" w14:textId="77777777" w:rsidTr="00680097">
        <w:trPr>
          <w:cantSplit/>
        </w:trPr>
        <w:tc>
          <w:tcPr>
            <w:tcW w:w="2153" w:type="dxa"/>
            <w:shd w:val="clear" w:color="auto" w:fill="auto"/>
            <w:hideMark/>
          </w:tcPr>
          <w:p w14:paraId="1CBC33E7" w14:textId="77777777" w:rsidR="00905D90" w:rsidRPr="00905D90" w:rsidRDefault="00905D90" w:rsidP="00905D90">
            <w:pPr>
              <w:spacing w:line="360" w:lineRule="auto"/>
              <w:jc w:val="both"/>
              <w:rPr>
                <w:rFonts w:ascii="Book Antiqua" w:hAnsi="Book Antiqua"/>
              </w:rPr>
            </w:pPr>
            <w:r w:rsidRPr="00905D90">
              <w:rPr>
                <w:rFonts w:ascii="Book Antiqua" w:hAnsi="Book Antiqua"/>
              </w:rPr>
              <w:t>Radial artery spasm</w:t>
            </w:r>
          </w:p>
        </w:tc>
        <w:tc>
          <w:tcPr>
            <w:tcW w:w="1518" w:type="dxa"/>
            <w:shd w:val="clear" w:color="auto" w:fill="auto"/>
          </w:tcPr>
          <w:p w14:paraId="7B1FDF95" w14:textId="77777777" w:rsidR="00905D90" w:rsidRPr="00905D90" w:rsidRDefault="00905D90" w:rsidP="00905D90">
            <w:pPr>
              <w:spacing w:line="360" w:lineRule="auto"/>
              <w:jc w:val="both"/>
              <w:rPr>
                <w:rFonts w:ascii="Book Antiqua" w:hAnsi="Book Antiqua"/>
              </w:rPr>
            </w:pPr>
            <w:r w:rsidRPr="00905D90">
              <w:rPr>
                <w:rFonts w:ascii="Book Antiqua" w:hAnsi="Book Antiqua"/>
              </w:rPr>
              <w:t>39 per 1000</w:t>
            </w:r>
          </w:p>
        </w:tc>
        <w:tc>
          <w:tcPr>
            <w:tcW w:w="1735" w:type="dxa"/>
            <w:shd w:val="clear" w:color="auto" w:fill="auto"/>
          </w:tcPr>
          <w:p w14:paraId="10D15FF4" w14:textId="6BEF3FC4" w:rsidR="00905D90" w:rsidRPr="00905D90" w:rsidRDefault="00905D90" w:rsidP="00905D90">
            <w:pPr>
              <w:spacing w:line="360" w:lineRule="auto"/>
              <w:jc w:val="both"/>
              <w:rPr>
                <w:rFonts w:ascii="Book Antiqua" w:hAnsi="Book Antiqua"/>
              </w:rPr>
            </w:pPr>
            <w:r w:rsidRPr="00905D90">
              <w:rPr>
                <w:rFonts w:ascii="Book Antiqua" w:hAnsi="Book Antiqua"/>
              </w:rPr>
              <w:t>16 per 1000 (4</w:t>
            </w:r>
            <w:r>
              <w:rPr>
                <w:rFonts w:ascii="Book Antiqua" w:hAnsi="Book Antiqua"/>
              </w:rPr>
              <w:t>-</w:t>
            </w:r>
            <w:r w:rsidRPr="00905D90">
              <w:rPr>
                <w:rFonts w:ascii="Book Antiqua" w:hAnsi="Book Antiqua"/>
              </w:rPr>
              <w:t>56)</w:t>
            </w:r>
          </w:p>
        </w:tc>
        <w:tc>
          <w:tcPr>
            <w:tcW w:w="1946" w:type="dxa"/>
            <w:shd w:val="clear" w:color="auto" w:fill="auto"/>
          </w:tcPr>
          <w:p w14:paraId="4B5ABAD4" w14:textId="2999EA55" w:rsidR="00905D90" w:rsidRPr="00905D90" w:rsidRDefault="00905D90" w:rsidP="00905D90">
            <w:pPr>
              <w:spacing w:line="360" w:lineRule="auto"/>
              <w:jc w:val="both"/>
              <w:rPr>
                <w:rFonts w:ascii="Book Antiqua" w:hAnsi="Book Antiqua"/>
                <w:highlight w:val="red"/>
              </w:rPr>
            </w:pPr>
            <w:r w:rsidRPr="00905D90">
              <w:rPr>
                <w:rFonts w:ascii="Book Antiqua" w:hAnsi="Book Antiqua"/>
              </w:rPr>
              <w:t xml:space="preserve">RR 0.43 </w:t>
            </w:r>
            <w:r w:rsidR="00116AEB">
              <w:rPr>
                <w:rFonts w:ascii="Book Antiqua" w:hAnsi="Book Antiqua"/>
              </w:rPr>
              <w:t>[</w:t>
            </w:r>
            <w:r w:rsidRPr="00905D90">
              <w:rPr>
                <w:rFonts w:ascii="Book Antiqua" w:hAnsi="Book Antiqua"/>
              </w:rPr>
              <w:t>0.08</w:t>
            </w:r>
            <w:r>
              <w:rPr>
                <w:rFonts w:ascii="Book Antiqua" w:hAnsi="Book Antiqua"/>
              </w:rPr>
              <w:t>-</w:t>
            </w:r>
            <w:r w:rsidRPr="00905D90">
              <w:rPr>
                <w:rFonts w:ascii="Book Antiqua" w:hAnsi="Book Antiqua"/>
              </w:rPr>
              <w:t>2.49</w:t>
            </w:r>
            <w:r w:rsidR="00116AEB">
              <w:rPr>
                <w:rFonts w:ascii="Book Antiqua" w:hAnsi="Book Antiqua"/>
              </w:rPr>
              <w:t>]</w:t>
            </w:r>
          </w:p>
        </w:tc>
        <w:tc>
          <w:tcPr>
            <w:tcW w:w="1513" w:type="dxa"/>
            <w:shd w:val="clear" w:color="auto" w:fill="auto"/>
            <w:hideMark/>
          </w:tcPr>
          <w:p w14:paraId="72BE30C7" w14:textId="683DED77" w:rsidR="00905D90" w:rsidRPr="00905D90" w:rsidRDefault="00905D90" w:rsidP="00905D90">
            <w:pPr>
              <w:spacing w:line="360" w:lineRule="auto"/>
              <w:jc w:val="both"/>
              <w:rPr>
                <w:rFonts w:ascii="Book Antiqua" w:hAnsi="Book Antiqua"/>
              </w:rPr>
            </w:pPr>
            <w:r w:rsidRPr="00905D90">
              <w:rPr>
                <w:rFonts w:ascii="Book Antiqua" w:hAnsi="Book Antiqua"/>
              </w:rPr>
              <w:t>405</w:t>
            </w:r>
            <w:r>
              <w:rPr>
                <w:rFonts w:ascii="Book Antiqua" w:hAnsi="Book Antiqua"/>
              </w:rPr>
              <w:t xml:space="preserve"> </w:t>
            </w:r>
            <w:r w:rsidRPr="00905D90">
              <w:rPr>
                <w:rFonts w:ascii="Book Antiqua" w:hAnsi="Book Antiqua"/>
              </w:rPr>
              <w:t>(2 RCTs)</w:t>
            </w:r>
          </w:p>
        </w:tc>
        <w:tc>
          <w:tcPr>
            <w:tcW w:w="1294" w:type="dxa"/>
            <w:shd w:val="clear" w:color="auto" w:fill="auto"/>
            <w:hideMark/>
          </w:tcPr>
          <w:p w14:paraId="0562335D" w14:textId="3A94DAA6" w:rsidR="00905D90" w:rsidRPr="00905D90" w:rsidRDefault="00905D90" w:rsidP="00905D90">
            <w:pPr>
              <w:spacing w:line="360" w:lineRule="auto"/>
              <w:jc w:val="both"/>
              <w:rPr>
                <w:rFonts w:ascii="Book Antiqua" w:hAnsi="Book Antiqua"/>
              </w:rPr>
            </w:pPr>
            <w:r w:rsidRPr="00905D90">
              <w:rPr>
                <w:rFonts w:ascii="Book Antiqua" w:hAnsi="Book Antiqua"/>
              </w:rPr>
              <w:t>Low</w:t>
            </w:r>
            <w:r>
              <w:rPr>
                <w:rFonts w:ascii="Book Antiqua" w:hAnsi="Book Antiqua"/>
                <w:vertAlign w:val="superscript"/>
              </w:rPr>
              <w:t>3</w:t>
            </w:r>
          </w:p>
        </w:tc>
        <w:tc>
          <w:tcPr>
            <w:tcW w:w="2780" w:type="dxa"/>
            <w:shd w:val="clear" w:color="auto" w:fill="auto"/>
            <w:hideMark/>
          </w:tcPr>
          <w:p w14:paraId="23592E02" w14:textId="698A4C65" w:rsidR="00905D90" w:rsidRPr="00905D90" w:rsidRDefault="00905D90" w:rsidP="00905D90">
            <w:pPr>
              <w:spacing w:line="360" w:lineRule="auto"/>
              <w:jc w:val="both"/>
              <w:rPr>
                <w:rFonts w:ascii="Book Antiqua" w:hAnsi="Book Antiqua"/>
              </w:rPr>
            </w:pPr>
            <w:r w:rsidRPr="00905D90">
              <w:rPr>
                <w:rFonts w:ascii="Book Antiqua" w:hAnsi="Book Antiqua"/>
              </w:rPr>
              <w:t>DRA may reduce incidence of radial artery spasm</w:t>
            </w:r>
          </w:p>
        </w:tc>
      </w:tr>
      <w:tr w:rsidR="00905D90" w:rsidRPr="00905D90" w14:paraId="15B555DF" w14:textId="77777777" w:rsidTr="00680097">
        <w:trPr>
          <w:cantSplit/>
        </w:trPr>
        <w:tc>
          <w:tcPr>
            <w:tcW w:w="2153" w:type="dxa"/>
            <w:shd w:val="clear" w:color="auto" w:fill="auto"/>
          </w:tcPr>
          <w:p w14:paraId="4BC7E103" w14:textId="77777777" w:rsidR="00905D90" w:rsidRPr="00905D90" w:rsidRDefault="00905D90" w:rsidP="00905D90">
            <w:pPr>
              <w:spacing w:line="360" w:lineRule="auto"/>
              <w:jc w:val="both"/>
              <w:rPr>
                <w:rFonts w:ascii="Book Antiqua" w:hAnsi="Book Antiqua"/>
              </w:rPr>
            </w:pPr>
            <w:r w:rsidRPr="00905D90">
              <w:rPr>
                <w:rFonts w:ascii="Book Antiqua" w:hAnsi="Book Antiqua"/>
              </w:rPr>
              <w:t>Radial artery occlusion</w:t>
            </w:r>
          </w:p>
        </w:tc>
        <w:tc>
          <w:tcPr>
            <w:tcW w:w="1518" w:type="dxa"/>
            <w:shd w:val="clear" w:color="auto" w:fill="auto"/>
          </w:tcPr>
          <w:p w14:paraId="4E10110C" w14:textId="77777777" w:rsidR="00905D90" w:rsidRPr="00905D90" w:rsidRDefault="00905D90" w:rsidP="00905D90">
            <w:pPr>
              <w:spacing w:line="360" w:lineRule="auto"/>
              <w:jc w:val="both"/>
              <w:rPr>
                <w:rFonts w:ascii="Book Antiqua" w:hAnsi="Book Antiqua"/>
              </w:rPr>
            </w:pPr>
            <w:r w:rsidRPr="00905D90">
              <w:rPr>
                <w:rFonts w:ascii="Book Antiqua" w:hAnsi="Book Antiqua"/>
              </w:rPr>
              <w:t>32 per 1000</w:t>
            </w:r>
          </w:p>
        </w:tc>
        <w:tc>
          <w:tcPr>
            <w:tcW w:w="1735" w:type="dxa"/>
            <w:shd w:val="clear" w:color="auto" w:fill="auto"/>
          </w:tcPr>
          <w:p w14:paraId="596AD4D8" w14:textId="4AA145D5" w:rsidR="00905D90" w:rsidRPr="00905D90" w:rsidRDefault="00905D90" w:rsidP="00905D90">
            <w:pPr>
              <w:spacing w:line="360" w:lineRule="auto"/>
              <w:jc w:val="both"/>
              <w:rPr>
                <w:rFonts w:ascii="Book Antiqua" w:hAnsi="Book Antiqua"/>
              </w:rPr>
            </w:pPr>
            <w:r w:rsidRPr="00905D90">
              <w:rPr>
                <w:rFonts w:ascii="Book Antiqua" w:hAnsi="Book Antiqua"/>
              </w:rPr>
              <w:t>14 per 1000 (5</w:t>
            </w:r>
            <w:r>
              <w:rPr>
                <w:rFonts w:ascii="Book Antiqua" w:hAnsi="Book Antiqua"/>
              </w:rPr>
              <w:t>-</w:t>
            </w:r>
            <w:r w:rsidRPr="00905D90">
              <w:rPr>
                <w:rFonts w:ascii="Book Antiqua" w:hAnsi="Book Antiqua"/>
              </w:rPr>
              <w:t>41)</w:t>
            </w:r>
          </w:p>
        </w:tc>
        <w:tc>
          <w:tcPr>
            <w:tcW w:w="1946" w:type="dxa"/>
            <w:shd w:val="clear" w:color="auto" w:fill="auto"/>
          </w:tcPr>
          <w:p w14:paraId="72745A5A" w14:textId="1EF9D78C" w:rsidR="00905D90" w:rsidRPr="00905D90" w:rsidRDefault="00905D90" w:rsidP="00905D90">
            <w:pPr>
              <w:spacing w:line="360" w:lineRule="auto"/>
              <w:jc w:val="both"/>
              <w:rPr>
                <w:rFonts w:ascii="Book Antiqua" w:hAnsi="Book Antiqua"/>
              </w:rPr>
            </w:pPr>
            <w:r w:rsidRPr="00905D90">
              <w:rPr>
                <w:rFonts w:ascii="Book Antiqua" w:hAnsi="Book Antiqua"/>
              </w:rPr>
              <w:t xml:space="preserve">RR 0.48 </w:t>
            </w:r>
            <w:r w:rsidR="00116AEB">
              <w:rPr>
                <w:rFonts w:ascii="Book Antiqua" w:hAnsi="Book Antiqua"/>
              </w:rPr>
              <w:t>[</w:t>
            </w:r>
            <w:r w:rsidRPr="00905D90">
              <w:rPr>
                <w:rFonts w:ascii="Book Antiqua" w:hAnsi="Book Antiqua"/>
              </w:rPr>
              <w:t>0.18</w:t>
            </w:r>
            <w:r>
              <w:rPr>
                <w:rFonts w:ascii="Book Antiqua" w:hAnsi="Book Antiqua"/>
              </w:rPr>
              <w:t>-</w:t>
            </w:r>
            <w:r w:rsidRPr="00905D90">
              <w:rPr>
                <w:rFonts w:ascii="Book Antiqua" w:hAnsi="Book Antiqua"/>
              </w:rPr>
              <w:t>1.29</w:t>
            </w:r>
            <w:r w:rsidR="00116AEB">
              <w:rPr>
                <w:rFonts w:ascii="Book Antiqua" w:hAnsi="Book Antiqua"/>
              </w:rPr>
              <w:t>]</w:t>
            </w:r>
          </w:p>
        </w:tc>
        <w:tc>
          <w:tcPr>
            <w:tcW w:w="1513" w:type="dxa"/>
            <w:shd w:val="clear" w:color="auto" w:fill="auto"/>
          </w:tcPr>
          <w:p w14:paraId="49DB1822" w14:textId="520DF05F" w:rsidR="00905D90" w:rsidRPr="00905D90" w:rsidRDefault="00905D90" w:rsidP="00905D90">
            <w:pPr>
              <w:spacing w:line="360" w:lineRule="auto"/>
              <w:jc w:val="both"/>
              <w:rPr>
                <w:rFonts w:ascii="Book Antiqua" w:hAnsi="Book Antiqua"/>
              </w:rPr>
            </w:pPr>
            <w:r w:rsidRPr="00905D90">
              <w:rPr>
                <w:rFonts w:ascii="Book Antiqua" w:hAnsi="Book Antiqua"/>
              </w:rPr>
              <w:t>314</w:t>
            </w:r>
            <w:r>
              <w:rPr>
                <w:rFonts w:ascii="Book Antiqua" w:hAnsi="Book Antiqua"/>
              </w:rPr>
              <w:t xml:space="preserve"> </w:t>
            </w:r>
            <w:r w:rsidRPr="00905D90">
              <w:rPr>
                <w:rFonts w:ascii="Book Antiqua" w:hAnsi="Book Antiqua"/>
              </w:rPr>
              <w:t>(2 RCTs)</w:t>
            </w:r>
          </w:p>
        </w:tc>
        <w:tc>
          <w:tcPr>
            <w:tcW w:w="1294" w:type="dxa"/>
            <w:shd w:val="clear" w:color="auto" w:fill="auto"/>
          </w:tcPr>
          <w:p w14:paraId="7539A265" w14:textId="23527831" w:rsidR="00905D90" w:rsidRPr="00905D90" w:rsidRDefault="00905D90" w:rsidP="00905D90">
            <w:pPr>
              <w:spacing w:line="360" w:lineRule="auto"/>
              <w:jc w:val="both"/>
              <w:rPr>
                <w:rFonts w:ascii="Book Antiqua" w:hAnsi="Book Antiqua"/>
              </w:rPr>
            </w:pPr>
            <w:r w:rsidRPr="00905D90">
              <w:rPr>
                <w:rFonts w:ascii="Book Antiqua" w:hAnsi="Book Antiqua"/>
              </w:rPr>
              <w:t>Low</w:t>
            </w:r>
            <w:r>
              <w:rPr>
                <w:rFonts w:ascii="Book Antiqua" w:hAnsi="Book Antiqua"/>
                <w:vertAlign w:val="superscript"/>
              </w:rPr>
              <w:t>3</w:t>
            </w:r>
          </w:p>
        </w:tc>
        <w:tc>
          <w:tcPr>
            <w:tcW w:w="2780" w:type="dxa"/>
            <w:shd w:val="clear" w:color="auto" w:fill="auto"/>
          </w:tcPr>
          <w:p w14:paraId="3F17F8EC" w14:textId="2DD9B197" w:rsidR="00905D90" w:rsidRPr="00905D90" w:rsidRDefault="00905D90" w:rsidP="00905D90">
            <w:pPr>
              <w:spacing w:line="360" w:lineRule="auto"/>
              <w:jc w:val="both"/>
              <w:rPr>
                <w:rFonts w:ascii="Book Antiqua" w:hAnsi="Book Antiqua"/>
              </w:rPr>
            </w:pPr>
            <w:r w:rsidRPr="00905D90">
              <w:rPr>
                <w:rFonts w:ascii="Book Antiqua" w:hAnsi="Book Antiqua"/>
              </w:rPr>
              <w:t>DRA may reduce the incidence of radial artery occlusion</w:t>
            </w:r>
          </w:p>
        </w:tc>
      </w:tr>
      <w:tr w:rsidR="00905D90" w:rsidRPr="00905D90" w14:paraId="794C18C3" w14:textId="77777777" w:rsidTr="00680097">
        <w:trPr>
          <w:cantSplit/>
        </w:trPr>
        <w:tc>
          <w:tcPr>
            <w:tcW w:w="2153" w:type="dxa"/>
            <w:shd w:val="clear" w:color="auto" w:fill="auto"/>
          </w:tcPr>
          <w:p w14:paraId="68AC0135" w14:textId="77777777" w:rsidR="00905D90" w:rsidRPr="00905D90" w:rsidRDefault="00905D90" w:rsidP="00905D90">
            <w:pPr>
              <w:spacing w:line="360" w:lineRule="auto"/>
              <w:jc w:val="both"/>
              <w:rPr>
                <w:rFonts w:ascii="Book Antiqua" w:hAnsi="Book Antiqua"/>
              </w:rPr>
            </w:pPr>
            <w:r w:rsidRPr="00905D90">
              <w:rPr>
                <w:rFonts w:ascii="Book Antiqua" w:hAnsi="Book Antiqua"/>
              </w:rPr>
              <w:lastRenderedPageBreak/>
              <w:t>Mean number of punctures per patient</w:t>
            </w:r>
          </w:p>
        </w:tc>
        <w:tc>
          <w:tcPr>
            <w:tcW w:w="5199" w:type="dxa"/>
            <w:gridSpan w:val="3"/>
            <w:shd w:val="clear" w:color="auto" w:fill="auto"/>
          </w:tcPr>
          <w:p w14:paraId="29B74D1C" w14:textId="0E0CC040" w:rsidR="00905D90" w:rsidRPr="00905D90" w:rsidRDefault="00905D90" w:rsidP="00905D90">
            <w:pPr>
              <w:spacing w:line="360" w:lineRule="auto"/>
              <w:jc w:val="both"/>
              <w:rPr>
                <w:rFonts w:ascii="Book Antiqua" w:hAnsi="Book Antiqua"/>
              </w:rPr>
            </w:pPr>
            <w:r w:rsidRPr="00905D90">
              <w:rPr>
                <w:rFonts w:ascii="Book Antiqua" w:hAnsi="Book Antiqua"/>
              </w:rPr>
              <w:t>The mean number of punctures per patient were 2.4 in DRA in comparison to 1.6 in RA</w:t>
            </w:r>
          </w:p>
        </w:tc>
        <w:tc>
          <w:tcPr>
            <w:tcW w:w="1513" w:type="dxa"/>
            <w:shd w:val="clear" w:color="auto" w:fill="auto"/>
          </w:tcPr>
          <w:p w14:paraId="7D0515B4" w14:textId="5C3F938F" w:rsidR="00905D90" w:rsidRPr="00905D90" w:rsidRDefault="00905D90" w:rsidP="00905D90">
            <w:pPr>
              <w:spacing w:line="360" w:lineRule="auto"/>
              <w:jc w:val="both"/>
              <w:rPr>
                <w:rFonts w:ascii="Book Antiqua" w:hAnsi="Book Antiqua"/>
              </w:rPr>
            </w:pPr>
            <w:r w:rsidRPr="00905D90">
              <w:rPr>
                <w:rFonts w:ascii="Book Antiqua" w:hAnsi="Book Antiqua"/>
              </w:rPr>
              <w:t>200</w:t>
            </w:r>
            <w:r>
              <w:rPr>
                <w:rFonts w:ascii="Book Antiqua" w:hAnsi="Book Antiqua"/>
              </w:rPr>
              <w:t xml:space="preserve"> </w:t>
            </w:r>
            <w:r w:rsidRPr="00905D90">
              <w:rPr>
                <w:rFonts w:ascii="Book Antiqua" w:hAnsi="Book Antiqua"/>
              </w:rPr>
              <w:t>(1 RCT)</w:t>
            </w:r>
          </w:p>
        </w:tc>
        <w:tc>
          <w:tcPr>
            <w:tcW w:w="1294" w:type="dxa"/>
            <w:shd w:val="clear" w:color="auto" w:fill="auto"/>
          </w:tcPr>
          <w:p w14:paraId="471E884F" w14:textId="29510CBD" w:rsidR="00905D90" w:rsidRPr="00905D90" w:rsidRDefault="00905D90" w:rsidP="00905D90">
            <w:pPr>
              <w:spacing w:line="360" w:lineRule="auto"/>
              <w:jc w:val="both"/>
              <w:rPr>
                <w:rFonts w:ascii="Book Antiqua" w:hAnsi="Book Antiqua"/>
              </w:rPr>
            </w:pPr>
            <w:r w:rsidRPr="00905D90">
              <w:rPr>
                <w:rFonts w:ascii="Book Antiqua" w:hAnsi="Book Antiqua"/>
              </w:rPr>
              <w:t>Low</w:t>
            </w:r>
            <w:r>
              <w:rPr>
                <w:rFonts w:ascii="Book Antiqua" w:hAnsi="Book Antiqua"/>
                <w:vertAlign w:val="superscript"/>
              </w:rPr>
              <w:t>3</w:t>
            </w:r>
          </w:p>
        </w:tc>
        <w:tc>
          <w:tcPr>
            <w:tcW w:w="2780" w:type="dxa"/>
            <w:shd w:val="clear" w:color="auto" w:fill="auto"/>
          </w:tcPr>
          <w:p w14:paraId="79602A85" w14:textId="137EB3C4" w:rsidR="00905D90" w:rsidRPr="00905D90" w:rsidRDefault="00905D90" w:rsidP="00905D90">
            <w:pPr>
              <w:spacing w:line="360" w:lineRule="auto"/>
              <w:jc w:val="both"/>
              <w:rPr>
                <w:rFonts w:ascii="Book Antiqua" w:hAnsi="Book Antiqua"/>
              </w:rPr>
            </w:pPr>
            <w:r w:rsidRPr="00905D90">
              <w:rPr>
                <w:rFonts w:ascii="Book Antiqua" w:hAnsi="Book Antiqua"/>
              </w:rPr>
              <w:t>DRA may reduce the mean number of punctures per patient</w:t>
            </w:r>
          </w:p>
        </w:tc>
      </w:tr>
      <w:tr w:rsidR="00905D90" w:rsidRPr="00905D90" w14:paraId="4B4A0396" w14:textId="77777777" w:rsidTr="00680097">
        <w:trPr>
          <w:cantSplit/>
        </w:trPr>
        <w:tc>
          <w:tcPr>
            <w:tcW w:w="2153" w:type="dxa"/>
            <w:tcBorders>
              <w:bottom w:val="single" w:sz="4" w:space="0" w:color="auto"/>
            </w:tcBorders>
            <w:shd w:val="clear" w:color="auto" w:fill="auto"/>
          </w:tcPr>
          <w:p w14:paraId="775EF922" w14:textId="77777777" w:rsidR="00905D90" w:rsidRPr="00905D90" w:rsidRDefault="00905D90" w:rsidP="00905D90">
            <w:pPr>
              <w:spacing w:line="360" w:lineRule="auto"/>
              <w:jc w:val="both"/>
              <w:rPr>
                <w:rFonts w:ascii="Book Antiqua" w:hAnsi="Book Antiqua"/>
              </w:rPr>
            </w:pPr>
            <w:r w:rsidRPr="00905D90">
              <w:rPr>
                <w:rFonts w:ascii="Book Antiqua" w:hAnsi="Book Antiqua"/>
              </w:rPr>
              <w:t>Mean time for hemostasis</w:t>
            </w:r>
          </w:p>
        </w:tc>
        <w:tc>
          <w:tcPr>
            <w:tcW w:w="1518" w:type="dxa"/>
            <w:tcBorders>
              <w:bottom w:val="single" w:sz="4" w:space="0" w:color="auto"/>
            </w:tcBorders>
            <w:shd w:val="clear" w:color="auto" w:fill="auto"/>
          </w:tcPr>
          <w:p w14:paraId="118876C7" w14:textId="77777777" w:rsidR="00905D90" w:rsidRPr="00905D90" w:rsidRDefault="00905D90" w:rsidP="00905D90">
            <w:pPr>
              <w:spacing w:line="360" w:lineRule="auto"/>
              <w:jc w:val="both"/>
              <w:rPr>
                <w:rFonts w:ascii="Book Antiqua" w:hAnsi="Book Antiqua"/>
              </w:rPr>
            </w:pPr>
            <w:r w:rsidRPr="00905D90">
              <w:rPr>
                <w:rFonts w:ascii="Book Antiqua" w:hAnsi="Book Antiqua"/>
              </w:rPr>
              <w:t>-</w:t>
            </w:r>
          </w:p>
        </w:tc>
        <w:tc>
          <w:tcPr>
            <w:tcW w:w="1735" w:type="dxa"/>
            <w:tcBorders>
              <w:bottom w:val="single" w:sz="4" w:space="0" w:color="auto"/>
            </w:tcBorders>
            <w:shd w:val="clear" w:color="auto" w:fill="auto"/>
          </w:tcPr>
          <w:p w14:paraId="3B4179A6" w14:textId="1A380EED" w:rsidR="00905D90" w:rsidRPr="00905D90" w:rsidRDefault="00905D90" w:rsidP="00905D90">
            <w:pPr>
              <w:spacing w:line="360" w:lineRule="auto"/>
              <w:jc w:val="both"/>
              <w:rPr>
                <w:rFonts w:ascii="Book Antiqua" w:hAnsi="Book Antiqua"/>
              </w:rPr>
            </w:pPr>
            <w:r w:rsidRPr="00905D90">
              <w:rPr>
                <w:rFonts w:ascii="Book Antiqua" w:hAnsi="Book Antiqua"/>
              </w:rPr>
              <w:t>MD 6.64 min lower (10.37 lower to 2.9 lower)</w:t>
            </w:r>
          </w:p>
        </w:tc>
        <w:tc>
          <w:tcPr>
            <w:tcW w:w="1946" w:type="dxa"/>
            <w:tcBorders>
              <w:bottom w:val="single" w:sz="4" w:space="0" w:color="auto"/>
            </w:tcBorders>
            <w:shd w:val="clear" w:color="auto" w:fill="auto"/>
          </w:tcPr>
          <w:p w14:paraId="59E4A879" w14:textId="77777777" w:rsidR="00905D90" w:rsidRPr="00905D90" w:rsidRDefault="00905D90" w:rsidP="00905D90">
            <w:pPr>
              <w:spacing w:line="360" w:lineRule="auto"/>
              <w:jc w:val="both"/>
              <w:rPr>
                <w:rFonts w:ascii="Book Antiqua" w:hAnsi="Book Antiqua"/>
              </w:rPr>
            </w:pPr>
            <w:r w:rsidRPr="00905D90">
              <w:rPr>
                <w:rFonts w:ascii="Book Antiqua" w:hAnsi="Book Antiqua"/>
              </w:rPr>
              <w:t>-</w:t>
            </w:r>
          </w:p>
        </w:tc>
        <w:tc>
          <w:tcPr>
            <w:tcW w:w="1513" w:type="dxa"/>
            <w:tcBorders>
              <w:bottom w:val="single" w:sz="4" w:space="0" w:color="auto"/>
            </w:tcBorders>
            <w:shd w:val="clear" w:color="auto" w:fill="auto"/>
          </w:tcPr>
          <w:p w14:paraId="4ED091A8" w14:textId="6067E3EA" w:rsidR="00905D90" w:rsidRPr="00905D90" w:rsidRDefault="00905D90" w:rsidP="00905D90">
            <w:pPr>
              <w:spacing w:line="360" w:lineRule="auto"/>
              <w:jc w:val="both"/>
              <w:rPr>
                <w:rFonts w:ascii="Book Antiqua" w:hAnsi="Book Antiqua"/>
              </w:rPr>
            </w:pPr>
            <w:r w:rsidRPr="00905D90">
              <w:rPr>
                <w:rFonts w:ascii="Book Antiqua" w:hAnsi="Book Antiqua"/>
              </w:rPr>
              <w:t>405</w:t>
            </w:r>
            <w:r>
              <w:rPr>
                <w:rFonts w:ascii="Book Antiqua" w:hAnsi="Book Antiqua"/>
              </w:rPr>
              <w:t xml:space="preserve"> </w:t>
            </w:r>
            <w:r w:rsidRPr="00905D90">
              <w:rPr>
                <w:rFonts w:ascii="Book Antiqua" w:hAnsi="Book Antiqua"/>
              </w:rPr>
              <w:t>(2 RCTs)</w:t>
            </w:r>
          </w:p>
        </w:tc>
        <w:tc>
          <w:tcPr>
            <w:tcW w:w="1294" w:type="dxa"/>
            <w:tcBorders>
              <w:bottom w:val="single" w:sz="4" w:space="0" w:color="auto"/>
            </w:tcBorders>
            <w:shd w:val="clear" w:color="auto" w:fill="auto"/>
          </w:tcPr>
          <w:p w14:paraId="3270AD47" w14:textId="76E59D86" w:rsidR="00905D90" w:rsidRPr="00905D90" w:rsidRDefault="00905D90" w:rsidP="00905D90">
            <w:pPr>
              <w:spacing w:line="360" w:lineRule="auto"/>
              <w:jc w:val="both"/>
              <w:rPr>
                <w:rFonts w:ascii="Book Antiqua" w:hAnsi="Book Antiqua"/>
              </w:rPr>
            </w:pPr>
            <w:r w:rsidRPr="00905D90">
              <w:rPr>
                <w:rFonts w:ascii="Book Antiqua" w:hAnsi="Book Antiqua"/>
              </w:rPr>
              <w:t>Very low</w:t>
            </w:r>
            <w:r>
              <w:rPr>
                <w:rFonts w:ascii="Book Antiqua" w:hAnsi="Book Antiqua"/>
                <w:vertAlign w:val="superscript"/>
              </w:rPr>
              <w:t>2</w:t>
            </w:r>
            <w:r w:rsidRPr="00905D90">
              <w:rPr>
                <w:rFonts w:ascii="Book Antiqua" w:hAnsi="Book Antiqua"/>
                <w:vertAlign w:val="superscript"/>
              </w:rPr>
              <w:t>,</w:t>
            </w:r>
            <w:r>
              <w:rPr>
                <w:rFonts w:ascii="Book Antiqua" w:hAnsi="Book Antiqua"/>
                <w:vertAlign w:val="superscript"/>
              </w:rPr>
              <w:t>3</w:t>
            </w:r>
            <w:r w:rsidRPr="00905D90">
              <w:rPr>
                <w:rFonts w:ascii="Book Antiqua" w:hAnsi="Book Antiqua"/>
                <w:vertAlign w:val="superscript"/>
              </w:rPr>
              <w:t>,</w:t>
            </w:r>
            <w:r>
              <w:rPr>
                <w:rFonts w:ascii="Book Antiqua" w:hAnsi="Book Antiqua"/>
                <w:vertAlign w:val="superscript"/>
              </w:rPr>
              <w:t>4</w:t>
            </w:r>
          </w:p>
        </w:tc>
        <w:tc>
          <w:tcPr>
            <w:tcW w:w="2780" w:type="dxa"/>
            <w:tcBorders>
              <w:bottom w:val="single" w:sz="4" w:space="0" w:color="auto"/>
            </w:tcBorders>
            <w:shd w:val="clear" w:color="auto" w:fill="auto"/>
          </w:tcPr>
          <w:p w14:paraId="27B44F11" w14:textId="7EC32BBC" w:rsidR="00905D90" w:rsidRPr="00905D90" w:rsidRDefault="00905D90" w:rsidP="00905D90">
            <w:pPr>
              <w:spacing w:line="360" w:lineRule="auto"/>
              <w:jc w:val="both"/>
              <w:rPr>
                <w:rFonts w:ascii="Book Antiqua" w:hAnsi="Book Antiqua"/>
              </w:rPr>
            </w:pPr>
            <w:r w:rsidRPr="00905D90">
              <w:rPr>
                <w:rFonts w:ascii="Book Antiqua" w:hAnsi="Book Antiqua"/>
              </w:rPr>
              <w:t>DRA reduced mean time for hemostasis</w:t>
            </w:r>
          </w:p>
        </w:tc>
      </w:tr>
    </w:tbl>
    <w:p w14:paraId="40746AB8" w14:textId="77777777" w:rsidR="00831A78" w:rsidRDefault="00905D90">
      <w:pPr>
        <w:spacing w:line="360" w:lineRule="auto"/>
        <w:jc w:val="both"/>
        <w:rPr>
          <w:rFonts w:ascii="Book Antiqua" w:hAnsi="Book Antiqua" w:cs="Book Antiqua"/>
          <w:color w:val="000000"/>
          <w:lang w:eastAsia="zh-CN"/>
        </w:rPr>
      </w:pPr>
      <w:r w:rsidRPr="00905D90">
        <w:rPr>
          <w:rFonts w:ascii="Book Antiqua" w:eastAsia="Book Antiqua" w:hAnsi="Book Antiqua" w:cs="Book Antiqua"/>
          <w:color w:val="000000"/>
          <w:vertAlign w:val="superscript"/>
        </w:rPr>
        <w:t>1</w:t>
      </w:r>
      <w:r w:rsidRPr="00905D90">
        <w:rPr>
          <w:rFonts w:ascii="Book Antiqua" w:eastAsia="Book Antiqua" w:hAnsi="Book Antiqua" w:cs="Book Antiqua"/>
          <w:color w:val="000000"/>
        </w:rPr>
        <w:t xml:space="preserve">The risk in the intervention group (and its 95% </w:t>
      </w:r>
      <w:r>
        <w:rPr>
          <w:rFonts w:ascii="Book Antiqua" w:eastAsia="Book Antiqua" w:hAnsi="Book Antiqua" w:cs="Book Antiqua"/>
          <w:color w:val="000000"/>
        </w:rPr>
        <w:t>c</w:t>
      </w:r>
      <w:r w:rsidRPr="00905D90">
        <w:rPr>
          <w:rFonts w:ascii="Book Antiqua" w:eastAsia="Book Antiqua" w:hAnsi="Book Antiqua" w:cs="Book Antiqua"/>
          <w:color w:val="000000"/>
        </w:rPr>
        <w:t xml:space="preserve">onfidence interval) is based on the assumed risk in the comparison group and the relative effect of the intervention (and its 95% </w:t>
      </w:r>
      <w:r>
        <w:rPr>
          <w:rFonts w:ascii="Book Antiqua" w:eastAsia="Book Antiqua" w:hAnsi="Book Antiqua" w:cs="Book Antiqua"/>
          <w:color w:val="000000"/>
        </w:rPr>
        <w:t>c</w:t>
      </w:r>
      <w:r w:rsidRPr="00905D90">
        <w:rPr>
          <w:rFonts w:ascii="Book Antiqua" w:eastAsia="Book Antiqua" w:hAnsi="Book Antiqua" w:cs="Book Antiqua"/>
          <w:color w:val="000000"/>
        </w:rPr>
        <w:t>onfidence interval). GRADE Working Group grades of evidence: High certainty:</w:t>
      </w:r>
      <w:r w:rsidR="00116AEB">
        <w:rPr>
          <w:rFonts w:ascii="Book Antiqua" w:eastAsia="Book Antiqua" w:hAnsi="Book Antiqua" w:cs="Book Antiqua"/>
          <w:color w:val="000000"/>
        </w:rPr>
        <w:t xml:space="preserve"> V</w:t>
      </w:r>
      <w:r w:rsidRPr="00905D90">
        <w:rPr>
          <w:rFonts w:ascii="Book Antiqua" w:eastAsia="Book Antiqua" w:hAnsi="Book Antiqua" w:cs="Book Antiqua"/>
          <w:color w:val="000000"/>
        </w:rPr>
        <w:t xml:space="preserve">ery confident that the true effect lies close to that of the estimated effect. Moderate certainty: </w:t>
      </w:r>
      <w:r w:rsidR="00116AEB">
        <w:rPr>
          <w:rFonts w:ascii="Book Antiqua" w:eastAsia="Book Antiqua" w:hAnsi="Book Antiqua" w:cs="Book Antiqua"/>
          <w:color w:val="000000"/>
        </w:rPr>
        <w:t>M</w:t>
      </w:r>
      <w:r w:rsidRPr="00905D90">
        <w:rPr>
          <w:rFonts w:ascii="Book Antiqua" w:eastAsia="Book Antiqua" w:hAnsi="Book Antiqua" w:cs="Book Antiqua"/>
          <w:color w:val="000000"/>
        </w:rPr>
        <w:t>oderately confident in the estimated effect. The true effect is likely to be close to the estimated effect, but there is a possibility that it is substantially different. Low certainty: Our confidence in the estimated effect is limited: The true effect may be substantially different from the estimated effect. Very low certainty: We have very little confidence in the estimated effect. The true effect is likely to be substantially different from the estimated effect.</w:t>
      </w:r>
    </w:p>
    <w:p w14:paraId="08F8B584" w14:textId="4D2EE398" w:rsidR="00831A78" w:rsidRDefault="00905D90">
      <w:pPr>
        <w:spacing w:line="360" w:lineRule="auto"/>
        <w:jc w:val="both"/>
        <w:rPr>
          <w:rFonts w:ascii="Book Antiqua" w:hAnsi="Book Antiqua" w:cs="Book Antiqua"/>
          <w:color w:val="000000"/>
          <w:lang w:eastAsia="zh-CN"/>
        </w:rPr>
      </w:pPr>
      <w:proofErr w:type="gramStart"/>
      <w:r w:rsidRPr="00905D90">
        <w:rPr>
          <w:rFonts w:ascii="Book Antiqua" w:eastAsia="Book Antiqua" w:hAnsi="Book Antiqua" w:cs="Book Antiqua"/>
          <w:color w:val="000000"/>
          <w:vertAlign w:val="superscript"/>
        </w:rPr>
        <w:t>2</w:t>
      </w:r>
      <w:r w:rsidRPr="00905D90">
        <w:rPr>
          <w:rFonts w:ascii="Book Antiqua" w:eastAsia="Book Antiqua" w:hAnsi="Book Antiqua" w:cs="Book Antiqua"/>
          <w:color w:val="000000"/>
        </w:rPr>
        <w:t>Downgraded because of inconsistency due to substantial heterogeneity.</w:t>
      </w:r>
      <w:proofErr w:type="gramEnd"/>
    </w:p>
    <w:p w14:paraId="54C0EF75" w14:textId="77777777" w:rsidR="00831A78" w:rsidRDefault="00905D90">
      <w:pPr>
        <w:spacing w:line="360" w:lineRule="auto"/>
        <w:jc w:val="both"/>
        <w:rPr>
          <w:rFonts w:ascii="Book Antiqua" w:hAnsi="Book Antiqua" w:cs="Book Antiqua"/>
          <w:color w:val="000000"/>
          <w:lang w:eastAsia="zh-CN"/>
        </w:rPr>
      </w:pPr>
      <w:proofErr w:type="gramStart"/>
      <w:r w:rsidRPr="00905D90">
        <w:rPr>
          <w:rFonts w:ascii="Book Antiqua" w:eastAsia="Book Antiqua" w:hAnsi="Book Antiqua" w:cs="Book Antiqua"/>
          <w:color w:val="000000"/>
          <w:vertAlign w:val="superscript"/>
        </w:rPr>
        <w:t>3</w:t>
      </w:r>
      <w:r w:rsidRPr="00905D90">
        <w:rPr>
          <w:rFonts w:ascii="Book Antiqua" w:eastAsia="Book Antiqua" w:hAnsi="Book Antiqua" w:cs="Book Antiqua"/>
          <w:color w:val="000000"/>
        </w:rPr>
        <w:t>Downgraded because of imprecision due to small sample size and/or small number of participants.</w:t>
      </w:r>
      <w:proofErr w:type="gramEnd"/>
    </w:p>
    <w:p w14:paraId="17EAC2DE" w14:textId="77777777" w:rsidR="00831A78" w:rsidRDefault="00905D90">
      <w:pPr>
        <w:spacing w:line="360" w:lineRule="auto"/>
        <w:jc w:val="both"/>
        <w:rPr>
          <w:rFonts w:ascii="Book Antiqua" w:hAnsi="Book Antiqua" w:cs="Book Antiqua"/>
          <w:color w:val="000000"/>
          <w:lang w:eastAsia="zh-CN"/>
        </w:rPr>
      </w:pPr>
      <w:proofErr w:type="gramStart"/>
      <w:r w:rsidRPr="00905D90">
        <w:rPr>
          <w:rFonts w:ascii="Book Antiqua" w:eastAsia="Book Antiqua" w:hAnsi="Book Antiqua" w:cs="Book Antiqua"/>
          <w:color w:val="000000"/>
          <w:vertAlign w:val="superscript"/>
        </w:rPr>
        <w:t>4</w:t>
      </w:r>
      <w:r w:rsidRPr="00905D90">
        <w:rPr>
          <w:rFonts w:ascii="Book Antiqua" w:eastAsia="Book Antiqua" w:hAnsi="Book Antiqua" w:cs="Book Antiqua"/>
          <w:color w:val="000000"/>
        </w:rPr>
        <w:t>Downgraded due to imprecision because of high risk of bias.</w:t>
      </w:r>
      <w:proofErr w:type="gramEnd"/>
    </w:p>
    <w:p w14:paraId="217CF126" w14:textId="2450BABB" w:rsidR="00485E06" w:rsidRDefault="00905D90">
      <w:pPr>
        <w:spacing w:line="360" w:lineRule="auto"/>
        <w:jc w:val="both"/>
        <w:rPr>
          <w:rFonts w:ascii="Book Antiqua" w:eastAsia="Book Antiqua" w:hAnsi="Book Antiqua" w:cs="Book Antiqua"/>
          <w:color w:val="000000"/>
        </w:rPr>
      </w:pPr>
      <w:r w:rsidRPr="00905D90">
        <w:rPr>
          <w:rFonts w:ascii="Book Antiqua" w:eastAsia="Book Antiqua" w:hAnsi="Book Antiqua" w:cs="Book Antiqua"/>
          <w:color w:val="000000"/>
        </w:rPr>
        <w:t>CI</w:t>
      </w:r>
      <w:r>
        <w:rPr>
          <w:rFonts w:ascii="Book Antiqua" w:eastAsia="Book Antiqua" w:hAnsi="Book Antiqua" w:cs="Book Antiqua"/>
          <w:color w:val="000000"/>
        </w:rPr>
        <w:t>:</w:t>
      </w:r>
      <w:r w:rsidRPr="00905D90">
        <w:rPr>
          <w:rFonts w:ascii="Book Antiqua" w:eastAsia="Book Antiqua" w:hAnsi="Book Antiqua" w:cs="Book Antiqua"/>
          <w:color w:val="000000"/>
        </w:rPr>
        <w:t xml:space="preserve"> </w:t>
      </w:r>
      <w:r>
        <w:rPr>
          <w:rFonts w:ascii="Book Antiqua" w:eastAsia="Book Antiqua" w:hAnsi="Book Antiqua" w:cs="Book Antiqua"/>
          <w:color w:val="000000"/>
        </w:rPr>
        <w:t>C</w:t>
      </w:r>
      <w:r w:rsidRPr="00905D90">
        <w:rPr>
          <w:rFonts w:ascii="Book Antiqua" w:eastAsia="Book Antiqua" w:hAnsi="Book Antiqua" w:cs="Book Antiqua"/>
          <w:color w:val="000000"/>
        </w:rPr>
        <w:t>onfidence interval; MD</w:t>
      </w:r>
      <w:r>
        <w:rPr>
          <w:rFonts w:ascii="Book Antiqua" w:eastAsia="Book Antiqua" w:hAnsi="Book Antiqua" w:cs="Book Antiqua"/>
          <w:color w:val="000000"/>
        </w:rPr>
        <w:t>:</w:t>
      </w:r>
      <w:r w:rsidRPr="00905D90">
        <w:rPr>
          <w:rFonts w:ascii="Book Antiqua" w:eastAsia="Book Antiqua" w:hAnsi="Book Antiqua" w:cs="Book Antiqua"/>
          <w:color w:val="000000"/>
        </w:rPr>
        <w:t xml:space="preserve"> </w:t>
      </w:r>
      <w:r>
        <w:rPr>
          <w:rFonts w:ascii="Book Antiqua" w:eastAsia="Book Antiqua" w:hAnsi="Book Antiqua" w:cs="Book Antiqua"/>
          <w:color w:val="000000"/>
        </w:rPr>
        <w:t>M</w:t>
      </w:r>
      <w:r w:rsidRPr="00905D90">
        <w:rPr>
          <w:rFonts w:ascii="Book Antiqua" w:eastAsia="Book Antiqua" w:hAnsi="Book Antiqua" w:cs="Book Antiqua"/>
          <w:color w:val="000000"/>
        </w:rPr>
        <w:t>ean difference;</w:t>
      </w:r>
      <w:r>
        <w:rPr>
          <w:rFonts w:ascii="Book Antiqua" w:eastAsia="Book Antiqua" w:hAnsi="Book Antiqua" w:cs="Book Antiqua"/>
          <w:color w:val="000000"/>
        </w:rPr>
        <w:t xml:space="preserve"> RCT: Randomized-controlled trial.</w:t>
      </w:r>
    </w:p>
    <w:p w14:paraId="20A8A338" w14:textId="44F058FF" w:rsidR="00BD6FFC" w:rsidRPr="00BD6FFC" w:rsidRDefault="00485E06" w:rsidP="00BD6FFC">
      <w:pPr>
        <w:rPr>
          <w:rFonts w:ascii="Book Antiqua" w:hAnsi="Book Antiqua" w:cs="Book Antiqua" w:hint="eastAsia"/>
          <w:color w:val="000000"/>
          <w:lang w:eastAsia="zh-CN"/>
        </w:rPr>
      </w:pPr>
      <w:r>
        <w:rPr>
          <w:rFonts w:ascii="Book Antiqua" w:eastAsia="Book Antiqua" w:hAnsi="Book Antiqua" w:cs="Book Antiqua"/>
          <w:color w:val="000000"/>
        </w:rPr>
        <w:br w:type="page"/>
      </w:r>
    </w:p>
    <w:p w14:paraId="008A68D3" w14:textId="77777777" w:rsidR="00BD6FFC" w:rsidRDefault="00BD6FFC" w:rsidP="00BD6FFC">
      <w:pPr>
        <w:jc w:val="center"/>
        <w:rPr>
          <w:rFonts w:ascii="Book Antiqua" w:hAnsi="Book Antiqua"/>
        </w:rPr>
      </w:pPr>
    </w:p>
    <w:p w14:paraId="58E41315" w14:textId="77777777" w:rsidR="00BD6FFC" w:rsidRDefault="00BD6FFC" w:rsidP="00BD6FFC">
      <w:pPr>
        <w:jc w:val="center"/>
        <w:rPr>
          <w:rFonts w:ascii="Book Antiqua" w:hAnsi="Book Antiqua"/>
        </w:rPr>
      </w:pPr>
      <w:r>
        <w:rPr>
          <w:rFonts w:ascii="Book Antiqua" w:hAnsi="Book Antiqua"/>
          <w:noProof/>
        </w:rPr>
        <w:drawing>
          <wp:inline distT="0" distB="0" distL="0" distR="0" wp14:anchorId="76DDE9E5" wp14:editId="3A62DF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0BD01D1" w14:textId="77777777" w:rsidR="00BD6FFC" w:rsidRDefault="00BD6FFC" w:rsidP="00BD6FFC">
      <w:pPr>
        <w:jc w:val="center"/>
        <w:rPr>
          <w:rFonts w:ascii="Book Antiqua" w:hAnsi="Book Antiqua"/>
        </w:rPr>
      </w:pPr>
    </w:p>
    <w:p w14:paraId="2DFB9787" w14:textId="77777777" w:rsidR="00BD6FFC" w:rsidRPr="00763D22" w:rsidRDefault="00BD6FFC" w:rsidP="00BD6FF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7F0DF66" w14:textId="77777777" w:rsidR="00BD6FFC" w:rsidRPr="00763D22" w:rsidRDefault="00BD6FFC" w:rsidP="00BD6FF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EB71F39" w14:textId="77777777" w:rsidR="00BD6FFC" w:rsidRPr="00763D22" w:rsidRDefault="00BD6FFC" w:rsidP="00BD6FF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235BF60" w14:textId="77777777" w:rsidR="00BD6FFC" w:rsidRPr="00763D22" w:rsidRDefault="00BD6FFC" w:rsidP="00BD6FF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2FB8E68" w14:textId="77777777" w:rsidR="00BD6FFC" w:rsidRPr="00763D22" w:rsidRDefault="00BD6FFC" w:rsidP="00BD6FF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7D6F356" w14:textId="53930601" w:rsidR="00BD6FFC" w:rsidRDefault="00BD6FFC" w:rsidP="00BD6FFC">
      <w:pPr>
        <w:jc w:val="center"/>
        <w:rPr>
          <w:rFonts w:ascii="Book Antiqua" w:hAnsi="Book Antiqua" w:hint="eastAsia"/>
          <w:lang w:eastAsia="zh-CN"/>
        </w:rPr>
      </w:pPr>
      <w:r w:rsidRPr="00763D22">
        <w:rPr>
          <w:rFonts w:ascii="Book Antiqua" w:eastAsia="TimesNewRomanPSMT" w:hAnsi="Book Antiqua" w:cs="Garamond"/>
          <w:color w:val="D56400"/>
          <w:sz w:val="28"/>
          <w:szCs w:val="28"/>
        </w:rPr>
        <w:t>https://www.wjgnet.com</w:t>
      </w:r>
    </w:p>
    <w:p w14:paraId="1C41FDF1" w14:textId="77777777" w:rsidR="00BD6FFC" w:rsidRDefault="00BD6FFC" w:rsidP="00BD6FFC">
      <w:pPr>
        <w:jc w:val="center"/>
        <w:rPr>
          <w:rFonts w:ascii="Book Antiqua" w:hAnsi="Book Antiqua"/>
        </w:rPr>
      </w:pPr>
    </w:p>
    <w:p w14:paraId="2AB7B5E8" w14:textId="77777777" w:rsidR="00BD6FFC" w:rsidRDefault="00BD6FFC" w:rsidP="00BD6FFC">
      <w:pPr>
        <w:jc w:val="center"/>
        <w:rPr>
          <w:rFonts w:ascii="Book Antiqua" w:hAnsi="Book Antiqua"/>
        </w:rPr>
      </w:pPr>
      <w:r>
        <w:rPr>
          <w:rFonts w:ascii="Book Antiqua" w:hAnsi="Book Antiqua"/>
          <w:noProof/>
        </w:rPr>
        <w:drawing>
          <wp:inline distT="0" distB="0" distL="0" distR="0" wp14:anchorId="7E2F397E" wp14:editId="74BD881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179A82" w14:textId="77777777" w:rsidR="00BD6FFC" w:rsidRDefault="00BD6FFC" w:rsidP="00BD6FFC">
      <w:pPr>
        <w:rPr>
          <w:rFonts w:ascii="Book Antiqua" w:hAnsi="Book Antiqua" w:hint="eastAsia"/>
          <w:lang w:eastAsia="zh-CN"/>
        </w:rPr>
      </w:pPr>
    </w:p>
    <w:p w14:paraId="0F8F5229" w14:textId="77777777" w:rsidR="00BD6FFC" w:rsidRDefault="00BD6FFC" w:rsidP="00BD6FFC">
      <w:pPr>
        <w:jc w:val="center"/>
        <w:rPr>
          <w:rFonts w:ascii="Book Antiqua" w:hAnsi="Book Antiqua"/>
        </w:rPr>
      </w:pPr>
    </w:p>
    <w:p w14:paraId="084F95B6" w14:textId="77777777" w:rsidR="00BD6FFC" w:rsidRDefault="00BD6FFC" w:rsidP="00BD6FFC">
      <w:pPr>
        <w:jc w:val="center"/>
        <w:rPr>
          <w:rFonts w:ascii="Book Antiqua" w:hAnsi="Book Antiqua"/>
        </w:rPr>
      </w:pPr>
    </w:p>
    <w:p w14:paraId="702F1E09" w14:textId="77777777" w:rsidR="00BD6FFC" w:rsidRDefault="00BD6FFC" w:rsidP="00BD6FFC">
      <w:pPr>
        <w:jc w:val="center"/>
        <w:rPr>
          <w:rFonts w:ascii="Book Antiqua" w:hAnsi="Book Antiqua"/>
        </w:rPr>
      </w:pPr>
    </w:p>
    <w:p w14:paraId="5AA044F1" w14:textId="77777777" w:rsidR="00BD6FFC" w:rsidRPr="00763D22" w:rsidRDefault="00BD6FFC" w:rsidP="00BD6FFC">
      <w:pPr>
        <w:jc w:val="right"/>
        <w:rPr>
          <w:rFonts w:ascii="Book Antiqua" w:hAnsi="Book Antiqua"/>
          <w:color w:val="000000" w:themeColor="text1"/>
        </w:rPr>
      </w:pPr>
    </w:p>
    <w:p w14:paraId="2C0A5AF9" w14:textId="4A5A2642" w:rsidR="00905D90" w:rsidRPr="00BD6FFC" w:rsidRDefault="00BD6FFC" w:rsidP="00BD6FFC">
      <w:pPr>
        <w:jc w:val="center"/>
        <w:rPr>
          <w:rFonts w:ascii="Book Antiqua" w:hAnsi="Book Antiqua" w:hint="eastAsi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Start w:id="9" w:name="_GoBack"/>
      <w:bookmarkEnd w:id="9"/>
    </w:p>
    <w:sectPr w:rsidR="00905D90" w:rsidRPr="00BD6FFC" w:rsidSect="00B95FB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4D709" w14:textId="77777777" w:rsidR="000C31E4" w:rsidRDefault="000C31E4" w:rsidP="00446C68">
      <w:r>
        <w:separator/>
      </w:r>
    </w:p>
  </w:endnote>
  <w:endnote w:type="continuationSeparator" w:id="0">
    <w:p w14:paraId="0C7892CF" w14:textId="77777777" w:rsidR="000C31E4" w:rsidRDefault="000C31E4" w:rsidP="0044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Yu Gothic">
    <w:panose1 w:val="020B0400000000000000"/>
    <w:charset w:val="80"/>
    <w:family w:val="swiss"/>
    <w:pitch w:val="variable"/>
    <w:sig w:usb0="E00002FF" w:usb1="2AC7FDFF" w:usb2="00000016"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546514160"/>
      <w:docPartObj>
        <w:docPartGallery w:val="Page Numbers (Bottom of Page)"/>
        <w:docPartUnique/>
      </w:docPartObj>
    </w:sdtPr>
    <w:sdtEndPr>
      <w:rPr>
        <w:noProof/>
      </w:rPr>
    </w:sdtEndPr>
    <w:sdtContent>
      <w:p w14:paraId="4932018D" w14:textId="6EA47D89" w:rsidR="00241CC3" w:rsidRPr="00ED799A" w:rsidRDefault="00241CC3">
        <w:pPr>
          <w:pStyle w:val="a7"/>
          <w:jc w:val="right"/>
          <w:rPr>
            <w:rFonts w:ascii="Book Antiqua" w:hAnsi="Book Antiqua"/>
            <w:sz w:val="24"/>
            <w:szCs w:val="24"/>
          </w:rPr>
        </w:pPr>
        <w:r w:rsidRPr="00ED799A">
          <w:rPr>
            <w:rFonts w:ascii="Book Antiqua" w:hAnsi="Book Antiqua"/>
            <w:sz w:val="24"/>
            <w:szCs w:val="24"/>
          </w:rPr>
          <w:fldChar w:fldCharType="begin"/>
        </w:r>
        <w:r w:rsidRPr="00ED799A">
          <w:rPr>
            <w:rFonts w:ascii="Book Antiqua" w:hAnsi="Book Antiqua"/>
            <w:sz w:val="24"/>
            <w:szCs w:val="24"/>
          </w:rPr>
          <w:instrText xml:space="preserve"> PAGE   \* MERGEFORMAT </w:instrText>
        </w:r>
        <w:r w:rsidRPr="00ED799A">
          <w:rPr>
            <w:rFonts w:ascii="Book Antiqua" w:hAnsi="Book Antiqua"/>
            <w:sz w:val="24"/>
            <w:szCs w:val="24"/>
          </w:rPr>
          <w:fldChar w:fldCharType="separate"/>
        </w:r>
        <w:r w:rsidR="00BD6FFC">
          <w:rPr>
            <w:rFonts w:ascii="Book Antiqua" w:hAnsi="Book Antiqua"/>
            <w:noProof/>
            <w:sz w:val="24"/>
            <w:szCs w:val="24"/>
          </w:rPr>
          <w:t>29</w:t>
        </w:r>
        <w:r w:rsidRPr="00ED799A">
          <w:rPr>
            <w:rFonts w:ascii="Book Antiqua" w:hAnsi="Book Antiqua"/>
            <w:noProof/>
            <w:sz w:val="24"/>
            <w:szCs w:val="24"/>
          </w:rPr>
          <w:fldChar w:fldCharType="end"/>
        </w:r>
        <w:r w:rsidRPr="00ED799A">
          <w:rPr>
            <w:rFonts w:ascii="Book Antiqua" w:hAnsi="Book Antiqua"/>
            <w:noProof/>
            <w:sz w:val="24"/>
            <w:szCs w:val="24"/>
          </w:rPr>
          <w:t xml:space="preserve"> / 27</w:t>
        </w:r>
      </w:p>
    </w:sdtContent>
  </w:sdt>
  <w:p w14:paraId="3EFFF0F0" w14:textId="77777777" w:rsidR="00446C68" w:rsidRPr="00446C68" w:rsidRDefault="00446C68" w:rsidP="00446C68">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B4131" w14:textId="77777777" w:rsidR="000C31E4" w:rsidRDefault="000C31E4" w:rsidP="00446C68">
      <w:r>
        <w:separator/>
      </w:r>
    </w:p>
  </w:footnote>
  <w:footnote w:type="continuationSeparator" w:id="0">
    <w:p w14:paraId="60E3D9D3" w14:textId="77777777" w:rsidR="000C31E4" w:rsidRDefault="000C31E4" w:rsidP="00446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8FC"/>
    <w:rsid w:val="000327E0"/>
    <w:rsid w:val="00043761"/>
    <w:rsid w:val="000A12D9"/>
    <w:rsid w:val="000C31E4"/>
    <w:rsid w:val="000C491D"/>
    <w:rsid w:val="00116AEB"/>
    <w:rsid w:val="00147FF6"/>
    <w:rsid w:val="00241CC3"/>
    <w:rsid w:val="00283040"/>
    <w:rsid w:val="002C2347"/>
    <w:rsid w:val="002E2BD7"/>
    <w:rsid w:val="00311101"/>
    <w:rsid w:val="003452DF"/>
    <w:rsid w:val="00361B7D"/>
    <w:rsid w:val="003F5AA0"/>
    <w:rsid w:val="004124D8"/>
    <w:rsid w:val="0041418B"/>
    <w:rsid w:val="00446C68"/>
    <w:rsid w:val="00485E06"/>
    <w:rsid w:val="004B6D86"/>
    <w:rsid w:val="004D6AA1"/>
    <w:rsid w:val="004E7197"/>
    <w:rsid w:val="005907C5"/>
    <w:rsid w:val="005C4DBA"/>
    <w:rsid w:val="00620F12"/>
    <w:rsid w:val="00650158"/>
    <w:rsid w:val="00670BB6"/>
    <w:rsid w:val="00680097"/>
    <w:rsid w:val="00684205"/>
    <w:rsid w:val="006A4FD0"/>
    <w:rsid w:val="007157BA"/>
    <w:rsid w:val="00811AC3"/>
    <w:rsid w:val="00830713"/>
    <w:rsid w:val="00831A78"/>
    <w:rsid w:val="00836BC0"/>
    <w:rsid w:val="00845E32"/>
    <w:rsid w:val="00846FA2"/>
    <w:rsid w:val="00905D90"/>
    <w:rsid w:val="00A469E0"/>
    <w:rsid w:val="00A73ADE"/>
    <w:rsid w:val="00A77B3E"/>
    <w:rsid w:val="00B54343"/>
    <w:rsid w:val="00B652BA"/>
    <w:rsid w:val="00B6623E"/>
    <w:rsid w:val="00B95FB6"/>
    <w:rsid w:val="00BD6FFC"/>
    <w:rsid w:val="00C32CDB"/>
    <w:rsid w:val="00C57524"/>
    <w:rsid w:val="00C80F05"/>
    <w:rsid w:val="00CA2A55"/>
    <w:rsid w:val="00D10C92"/>
    <w:rsid w:val="00D26B6D"/>
    <w:rsid w:val="00D30211"/>
    <w:rsid w:val="00D46A20"/>
    <w:rsid w:val="00DC17F2"/>
    <w:rsid w:val="00E33C9B"/>
    <w:rsid w:val="00E40A7A"/>
    <w:rsid w:val="00ED799A"/>
    <w:rsid w:val="00EE5434"/>
    <w:rsid w:val="00EF2FE4"/>
    <w:rsid w:val="00F35B71"/>
    <w:rsid w:val="00FA5062"/>
    <w:rsid w:val="00FE3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10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A4FD0"/>
    <w:rPr>
      <w:sz w:val="21"/>
      <w:szCs w:val="21"/>
    </w:rPr>
  </w:style>
  <w:style w:type="paragraph" w:styleId="a4">
    <w:name w:val="annotation text"/>
    <w:basedOn w:val="a"/>
    <w:link w:val="Char"/>
    <w:semiHidden/>
    <w:unhideWhenUsed/>
    <w:rsid w:val="006A4FD0"/>
  </w:style>
  <w:style w:type="character" w:customStyle="1" w:styleId="Char">
    <w:name w:val="批注文字 Char"/>
    <w:basedOn w:val="a0"/>
    <w:link w:val="a4"/>
    <w:semiHidden/>
    <w:rsid w:val="006A4FD0"/>
    <w:rPr>
      <w:sz w:val="24"/>
      <w:szCs w:val="24"/>
    </w:rPr>
  </w:style>
  <w:style w:type="paragraph" w:styleId="a5">
    <w:name w:val="annotation subject"/>
    <w:basedOn w:val="a4"/>
    <w:next w:val="a4"/>
    <w:link w:val="Char0"/>
    <w:semiHidden/>
    <w:unhideWhenUsed/>
    <w:rsid w:val="006A4FD0"/>
    <w:rPr>
      <w:b/>
      <w:bCs/>
    </w:rPr>
  </w:style>
  <w:style w:type="character" w:customStyle="1" w:styleId="Char0">
    <w:name w:val="批注主题 Char"/>
    <w:basedOn w:val="Char"/>
    <w:link w:val="a5"/>
    <w:semiHidden/>
    <w:rsid w:val="006A4FD0"/>
    <w:rPr>
      <w:b/>
      <w:bCs/>
      <w:sz w:val="24"/>
      <w:szCs w:val="24"/>
    </w:rPr>
  </w:style>
  <w:style w:type="paragraph" w:styleId="a6">
    <w:name w:val="header"/>
    <w:basedOn w:val="a"/>
    <w:link w:val="Char1"/>
    <w:unhideWhenUsed/>
    <w:rsid w:val="00446C6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446C68"/>
    <w:rPr>
      <w:sz w:val="18"/>
      <w:szCs w:val="18"/>
    </w:rPr>
  </w:style>
  <w:style w:type="paragraph" w:styleId="a7">
    <w:name w:val="footer"/>
    <w:basedOn w:val="a"/>
    <w:link w:val="Char2"/>
    <w:uiPriority w:val="99"/>
    <w:unhideWhenUsed/>
    <w:rsid w:val="00446C68"/>
    <w:pPr>
      <w:tabs>
        <w:tab w:val="center" w:pos="4153"/>
        <w:tab w:val="right" w:pos="8306"/>
      </w:tabs>
      <w:snapToGrid w:val="0"/>
    </w:pPr>
    <w:rPr>
      <w:sz w:val="18"/>
      <w:szCs w:val="18"/>
    </w:rPr>
  </w:style>
  <w:style w:type="character" w:customStyle="1" w:styleId="Char2">
    <w:name w:val="页脚 Char"/>
    <w:basedOn w:val="a0"/>
    <w:link w:val="a7"/>
    <w:uiPriority w:val="99"/>
    <w:rsid w:val="00446C68"/>
    <w:rPr>
      <w:sz w:val="18"/>
      <w:szCs w:val="18"/>
    </w:rPr>
  </w:style>
  <w:style w:type="paragraph" w:styleId="a8">
    <w:name w:val="Balloon Text"/>
    <w:basedOn w:val="a"/>
    <w:link w:val="Char3"/>
    <w:rsid w:val="00B6623E"/>
    <w:rPr>
      <w:rFonts w:asciiTheme="majorHAnsi" w:eastAsiaTheme="majorEastAsia" w:hAnsiTheme="majorHAnsi" w:cstheme="majorBidi"/>
      <w:sz w:val="18"/>
      <w:szCs w:val="18"/>
    </w:rPr>
  </w:style>
  <w:style w:type="character" w:customStyle="1" w:styleId="Char3">
    <w:name w:val="批注框文本 Char"/>
    <w:basedOn w:val="a0"/>
    <w:link w:val="a8"/>
    <w:rsid w:val="00B6623E"/>
    <w:rPr>
      <w:rFonts w:asciiTheme="majorHAnsi" w:eastAsiaTheme="majorEastAsia" w:hAnsiTheme="majorHAnsi" w:cstheme="majorBidi"/>
      <w:sz w:val="18"/>
      <w:szCs w:val="18"/>
    </w:rPr>
  </w:style>
  <w:style w:type="character" w:styleId="a9">
    <w:name w:val="Hyperlink"/>
    <w:basedOn w:val="a0"/>
    <w:unhideWhenUsed/>
    <w:rsid w:val="000A12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A4FD0"/>
    <w:rPr>
      <w:sz w:val="21"/>
      <w:szCs w:val="21"/>
    </w:rPr>
  </w:style>
  <w:style w:type="paragraph" w:styleId="a4">
    <w:name w:val="annotation text"/>
    <w:basedOn w:val="a"/>
    <w:link w:val="Char"/>
    <w:semiHidden/>
    <w:unhideWhenUsed/>
    <w:rsid w:val="006A4FD0"/>
  </w:style>
  <w:style w:type="character" w:customStyle="1" w:styleId="Char">
    <w:name w:val="批注文字 Char"/>
    <w:basedOn w:val="a0"/>
    <w:link w:val="a4"/>
    <w:semiHidden/>
    <w:rsid w:val="006A4FD0"/>
    <w:rPr>
      <w:sz w:val="24"/>
      <w:szCs w:val="24"/>
    </w:rPr>
  </w:style>
  <w:style w:type="paragraph" w:styleId="a5">
    <w:name w:val="annotation subject"/>
    <w:basedOn w:val="a4"/>
    <w:next w:val="a4"/>
    <w:link w:val="Char0"/>
    <w:semiHidden/>
    <w:unhideWhenUsed/>
    <w:rsid w:val="006A4FD0"/>
    <w:rPr>
      <w:b/>
      <w:bCs/>
    </w:rPr>
  </w:style>
  <w:style w:type="character" w:customStyle="1" w:styleId="Char0">
    <w:name w:val="批注主题 Char"/>
    <w:basedOn w:val="Char"/>
    <w:link w:val="a5"/>
    <w:semiHidden/>
    <w:rsid w:val="006A4FD0"/>
    <w:rPr>
      <w:b/>
      <w:bCs/>
      <w:sz w:val="24"/>
      <w:szCs w:val="24"/>
    </w:rPr>
  </w:style>
  <w:style w:type="paragraph" w:styleId="a6">
    <w:name w:val="header"/>
    <w:basedOn w:val="a"/>
    <w:link w:val="Char1"/>
    <w:unhideWhenUsed/>
    <w:rsid w:val="00446C6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446C68"/>
    <w:rPr>
      <w:sz w:val="18"/>
      <w:szCs w:val="18"/>
    </w:rPr>
  </w:style>
  <w:style w:type="paragraph" w:styleId="a7">
    <w:name w:val="footer"/>
    <w:basedOn w:val="a"/>
    <w:link w:val="Char2"/>
    <w:uiPriority w:val="99"/>
    <w:unhideWhenUsed/>
    <w:rsid w:val="00446C68"/>
    <w:pPr>
      <w:tabs>
        <w:tab w:val="center" w:pos="4153"/>
        <w:tab w:val="right" w:pos="8306"/>
      </w:tabs>
      <w:snapToGrid w:val="0"/>
    </w:pPr>
    <w:rPr>
      <w:sz w:val="18"/>
      <w:szCs w:val="18"/>
    </w:rPr>
  </w:style>
  <w:style w:type="character" w:customStyle="1" w:styleId="Char2">
    <w:name w:val="页脚 Char"/>
    <w:basedOn w:val="a0"/>
    <w:link w:val="a7"/>
    <w:uiPriority w:val="99"/>
    <w:rsid w:val="00446C68"/>
    <w:rPr>
      <w:sz w:val="18"/>
      <w:szCs w:val="18"/>
    </w:rPr>
  </w:style>
  <w:style w:type="paragraph" w:styleId="a8">
    <w:name w:val="Balloon Text"/>
    <w:basedOn w:val="a"/>
    <w:link w:val="Char3"/>
    <w:rsid w:val="00B6623E"/>
    <w:rPr>
      <w:rFonts w:asciiTheme="majorHAnsi" w:eastAsiaTheme="majorEastAsia" w:hAnsiTheme="majorHAnsi" w:cstheme="majorBidi"/>
      <w:sz w:val="18"/>
      <w:szCs w:val="18"/>
    </w:rPr>
  </w:style>
  <w:style w:type="character" w:customStyle="1" w:styleId="Char3">
    <w:name w:val="批注框文本 Char"/>
    <w:basedOn w:val="a0"/>
    <w:link w:val="a8"/>
    <w:rsid w:val="00B6623E"/>
    <w:rPr>
      <w:rFonts w:asciiTheme="majorHAnsi" w:eastAsiaTheme="majorEastAsia" w:hAnsiTheme="majorHAnsi" w:cstheme="majorBidi"/>
      <w:sz w:val="18"/>
      <w:szCs w:val="18"/>
    </w:rPr>
  </w:style>
  <w:style w:type="character" w:styleId="a9">
    <w:name w:val="Hyperlink"/>
    <w:basedOn w:val="a0"/>
    <w:unhideWhenUsed/>
    <w:rsid w:val="000A1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29</Pages>
  <Words>5865</Words>
  <Characters>33433</Characters>
  <Application>Microsoft Office Word</Application>
  <DocSecurity>0</DocSecurity>
  <Lines>278</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12</cp:revision>
  <dcterms:created xsi:type="dcterms:W3CDTF">2021-04-29T23:55:00Z</dcterms:created>
  <dcterms:modified xsi:type="dcterms:W3CDTF">2021-05-24T07:20:00Z</dcterms:modified>
</cp:coreProperties>
</file>