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6B79" w14:textId="77777777" w:rsidR="00A77B3E" w:rsidRPr="008A6930" w:rsidRDefault="002E7AD4">
      <w:pPr>
        <w:spacing w:line="360" w:lineRule="auto"/>
        <w:jc w:val="both"/>
      </w:pPr>
      <w:r w:rsidRPr="008A6930">
        <w:rPr>
          <w:rFonts w:ascii="Book Antiqua" w:eastAsia="Book Antiqua" w:hAnsi="Book Antiqua" w:cs="Book Antiqua"/>
          <w:b/>
          <w:color w:val="000000"/>
        </w:rPr>
        <w:t xml:space="preserve">Name of Journal: </w:t>
      </w:r>
      <w:r w:rsidRPr="008A6930">
        <w:rPr>
          <w:rFonts w:ascii="Book Antiqua" w:eastAsia="Book Antiqua" w:hAnsi="Book Antiqua" w:cs="Book Antiqua"/>
          <w:i/>
          <w:color w:val="000000"/>
        </w:rPr>
        <w:t>World Journal of Clinical Cases</w:t>
      </w:r>
    </w:p>
    <w:p w14:paraId="4513C3B8" w14:textId="77777777" w:rsidR="00A77B3E" w:rsidRPr="008A6930" w:rsidRDefault="002E7AD4">
      <w:pPr>
        <w:spacing w:line="360" w:lineRule="auto"/>
        <w:jc w:val="both"/>
      </w:pPr>
      <w:r w:rsidRPr="008A6930">
        <w:rPr>
          <w:rFonts w:ascii="Book Antiqua" w:eastAsia="Book Antiqua" w:hAnsi="Book Antiqua" w:cs="Book Antiqua"/>
          <w:b/>
          <w:color w:val="000000"/>
        </w:rPr>
        <w:t xml:space="preserve">Manuscript NO: </w:t>
      </w:r>
      <w:r w:rsidRPr="008A6930">
        <w:rPr>
          <w:rFonts w:ascii="Book Antiqua" w:eastAsia="Book Antiqua" w:hAnsi="Book Antiqua" w:cs="Book Antiqua"/>
          <w:color w:val="000000"/>
        </w:rPr>
        <w:t>62515</w:t>
      </w:r>
    </w:p>
    <w:p w14:paraId="22483D9E" w14:textId="77777777" w:rsidR="00A77B3E" w:rsidRPr="008A6930" w:rsidRDefault="002E7AD4">
      <w:pPr>
        <w:spacing w:line="360" w:lineRule="auto"/>
        <w:jc w:val="both"/>
      </w:pPr>
      <w:r w:rsidRPr="008A6930">
        <w:rPr>
          <w:rFonts w:ascii="Book Antiqua" w:eastAsia="Book Antiqua" w:hAnsi="Book Antiqua" w:cs="Book Antiqua"/>
          <w:b/>
          <w:color w:val="000000"/>
        </w:rPr>
        <w:t xml:space="preserve">Manuscript Type: </w:t>
      </w:r>
      <w:r w:rsidRPr="008A6930">
        <w:rPr>
          <w:rFonts w:ascii="Book Antiqua" w:eastAsia="Book Antiqua" w:hAnsi="Book Antiqua" w:cs="Book Antiqua"/>
          <w:color w:val="000000"/>
        </w:rPr>
        <w:t>MINIREVIEWS</w:t>
      </w:r>
    </w:p>
    <w:p w14:paraId="48708CB9" w14:textId="77777777" w:rsidR="00A77B3E" w:rsidRPr="008A6930" w:rsidRDefault="00A77B3E">
      <w:pPr>
        <w:spacing w:line="360" w:lineRule="auto"/>
        <w:jc w:val="both"/>
      </w:pPr>
    </w:p>
    <w:p w14:paraId="20D36322" w14:textId="77777777" w:rsidR="00A77B3E" w:rsidRPr="008A6930" w:rsidRDefault="002E7AD4">
      <w:pPr>
        <w:spacing w:line="360" w:lineRule="auto"/>
        <w:jc w:val="both"/>
      </w:pPr>
      <w:r w:rsidRPr="008A6930">
        <w:rPr>
          <w:rFonts w:ascii="Book Antiqua" w:eastAsia="Book Antiqua" w:hAnsi="Book Antiqua" w:cs="Book Antiqua"/>
          <w:b/>
          <w:color w:val="000000"/>
        </w:rPr>
        <w:t>Health-related quality of life after gastric cancer treatment in Brazil: Narrative review and reflections</w:t>
      </w:r>
    </w:p>
    <w:p w14:paraId="688EE598" w14:textId="77777777" w:rsidR="00A77B3E" w:rsidRPr="008A6930" w:rsidRDefault="00A77B3E">
      <w:pPr>
        <w:spacing w:line="360" w:lineRule="auto"/>
        <w:jc w:val="both"/>
      </w:pPr>
    </w:p>
    <w:p w14:paraId="4D0AD4AE" w14:textId="77777777" w:rsidR="00A77B3E" w:rsidRPr="008A6930" w:rsidRDefault="002E7AD4">
      <w:pPr>
        <w:spacing w:line="360" w:lineRule="auto"/>
        <w:jc w:val="both"/>
      </w:pPr>
      <w:r w:rsidRPr="008A6930">
        <w:rPr>
          <w:rFonts w:ascii="Book Antiqua" w:eastAsia="Book Antiqua" w:hAnsi="Book Antiqua" w:cs="Book Antiqua"/>
          <w:color w:val="000000"/>
        </w:rPr>
        <w:t xml:space="preserve">Pinheiro RN </w:t>
      </w:r>
      <w:r w:rsidRPr="008A6930">
        <w:rPr>
          <w:rFonts w:ascii="Book Antiqua" w:eastAsia="Book Antiqua" w:hAnsi="Book Antiqua" w:cs="Book Antiqua"/>
          <w:i/>
          <w:iCs/>
          <w:color w:val="000000"/>
        </w:rPr>
        <w:t>et al</w:t>
      </w:r>
      <w:r w:rsidRPr="008A6930">
        <w:rPr>
          <w:rFonts w:ascii="Book Antiqua" w:eastAsia="Book Antiqua" w:hAnsi="Book Antiqua" w:cs="Book Antiqua"/>
          <w:color w:val="000000"/>
        </w:rPr>
        <w:t xml:space="preserve">. Health-related </w:t>
      </w:r>
      <w:r w:rsidR="002C54EE" w:rsidRPr="008A6930">
        <w:rPr>
          <w:rFonts w:ascii="Book Antiqua" w:eastAsia="Book Antiqua" w:hAnsi="Book Antiqua" w:cs="Book Antiqua"/>
          <w:color w:val="000000"/>
        </w:rPr>
        <w:t>QoL</w:t>
      </w:r>
      <w:r w:rsidRPr="008A6930">
        <w:rPr>
          <w:rFonts w:ascii="Book Antiqua" w:eastAsia="Book Antiqua" w:hAnsi="Book Antiqua" w:cs="Book Antiqua"/>
          <w:color w:val="000000"/>
        </w:rPr>
        <w:t xml:space="preserve"> after gastric cancer treatment</w:t>
      </w:r>
    </w:p>
    <w:p w14:paraId="338DF699" w14:textId="77777777" w:rsidR="00A77B3E" w:rsidRPr="008A6930" w:rsidRDefault="00A77B3E">
      <w:pPr>
        <w:spacing w:line="360" w:lineRule="auto"/>
        <w:jc w:val="both"/>
      </w:pPr>
    </w:p>
    <w:p w14:paraId="683A07D2" w14:textId="77777777" w:rsidR="00A77B3E" w:rsidRPr="008A6930" w:rsidRDefault="002E7AD4">
      <w:pPr>
        <w:spacing w:line="360" w:lineRule="auto"/>
        <w:jc w:val="both"/>
      </w:pPr>
      <w:r w:rsidRPr="008A6930">
        <w:rPr>
          <w:rFonts w:ascii="Book Antiqua" w:eastAsia="Book Antiqua" w:hAnsi="Book Antiqua" w:cs="Book Antiqua"/>
          <w:color w:val="000000"/>
        </w:rPr>
        <w:t>Rodrigo Nascimento Pinheiro, Samantha Mucci, Renato Morato Zanatto, Olavo Magalhães Picanço Junior, Alexandre Ferreira Oliveira, Gaspar de Jesus Lopes Filho</w:t>
      </w:r>
    </w:p>
    <w:p w14:paraId="154B04FE" w14:textId="77777777" w:rsidR="00A77B3E" w:rsidRPr="008A6930" w:rsidRDefault="00A77B3E">
      <w:pPr>
        <w:spacing w:line="360" w:lineRule="auto"/>
        <w:jc w:val="both"/>
      </w:pPr>
    </w:p>
    <w:p w14:paraId="7A0B47DB" w14:textId="1C0CD810" w:rsidR="00A77B3E" w:rsidRPr="008A6930" w:rsidRDefault="002E7AD4">
      <w:pPr>
        <w:spacing w:line="360" w:lineRule="auto"/>
        <w:jc w:val="both"/>
      </w:pPr>
      <w:r w:rsidRPr="008A6930">
        <w:rPr>
          <w:rFonts w:ascii="Book Antiqua" w:eastAsia="Book Antiqua" w:hAnsi="Book Antiqua" w:cs="Book Antiqua"/>
          <w:b/>
          <w:bCs/>
          <w:color w:val="000000"/>
        </w:rPr>
        <w:t xml:space="preserve">Rodrigo Nascimento Pinheiro, </w:t>
      </w:r>
      <w:r w:rsidRPr="008A6930">
        <w:rPr>
          <w:rFonts w:ascii="Book Antiqua" w:eastAsia="Book Antiqua" w:hAnsi="Book Antiqua" w:cs="Book Antiqua"/>
          <w:color w:val="000000"/>
        </w:rPr>
        <w:t>Surgical Oncology Service, Surgical Oncology Residency and Academic League of Oncology, Federal District Base Hospital, Brasília 70</w:t>
      </w:r>
      <w:r w:rsidR="001B16B9" w:rsidRPr="008A6930">
        <w:rPr>
          <w:rFonts w:ascii="Book Antiqua" w:eastAsia="Book Antiqua" w:hAnsi="Book Antiqua" w:cs="Book Antiqua"/>
          <w:color w:val="000000"/>
        </w:rPr>
        <w:t>330</w:t>
      </w:r>
      <w:r w:rsidRPr="008A6930">
        <w:rPr>
          <w:rFonts w:ascii="Book Antiqua" w:eastAsia="Book Antiqua" w:hAnsi="Book Antiqua" w:cs="Book Antiqua"/>
          <w:color w:val="000000"/>
        </w:rPr>
        <w:t>-</w:t>
      </w:r>
      <w:r w:rsidR="001B16B9" w:rsidRPr="008A6930">
        <w:rPr>
          <w:rFonts w:ascii="Book Antiqua" w:eastAsia="Book Antiqua" w:hAnsi="Book Antiqua" w:cs="Book Antiqua"/>
          <w:color w:val="000000"/>
        </w:rPr>
        <w:t>150</w:t>
      </w:r>
      <w:r w:rsidRPr="008A6930">
        <w:rPr>
          <w:rFonts w:ascii="Book Antiqua" w:eastAsia="Book Antiqua" w:hAnsi="Book Antiqua" w:cs="Book Antiqua"/>
          <w:color w:val="000000"/>
        </w:rPr>
        <w:t>, Distrito Federal, Brazil</w:t>
      </w:r>
    </w:p>
    <w:p w14:paraId="1DD0969F" w14:textId="77777777" w:rsidR="00A77B3E" w:rsidRPr="008A6930" w:rsidRDefault="00A77B3E">
      <w:pPr>
        <w:spacing w:line="360" w:lineRule="auto"/>
        <w:jc w:val="both"/>
      </w:pPr>
    </w:p>
    <w:p w14:paraId="662F0130" w14:textId="77777777" w:rsidR="00A77B3E" w:rsidRPr="008A6930" w:rsidRDefault="002E7AD4">
      <w:pPr>
        <w:spacing w:line="360" w:lineRule="auto"/>
        <w:jc w:val="both"/>
      </w:pPr>
      <w:r w:rsidRPr="008A6930">
        <w:rPr>
          <w:rFonts w:ascii="Book Antiqua" w:eastAsia="Book Antiqua" w:hAnsi="Book Antiqua" w:cs="Book Antiqua"/>
          <w:b/>
          <w:bCs/>
          <w:color w:val="000000"/>
        </w:rPr>
        <w:t xml:space="preserve">Samantha Mucci, </w:t>
      </w:r>
      <w:r w:rsidRPr="008A6930">
        <w:rPr>
          <w:rFonts w:ascii="Book Antiqua" w:eastAsia="Book Antiqua" w:hAnsi="Book Antiqua" w:cs="Book Antiqua"/>
          <w:color w:val="000000"/>
        </w:rPr>
        <w:t xml:space="preserve">Department of Psychiatry, </w:t>
      </w:r>
      <w:r w:rsidR="00192540" w:rsidRPr="008A6930">
        <w:rPr>
          <w:rFonts w:ascii="Book Antiqua" w:eastAsia="Book Antiqua" w:hAnsi="Book Antiqua" w:cs="Book Antiqua"/>
          <w:color w:val="000000"/>
        </w:rPr>
        <w:t>Federal University of São Paulo, Paulista School of Medicine</w:t>
      </w:r>
      <w:r w:rsidR="00192540" w:rsidRPr="008A6930" w:rsidDel="00192540">
        <w:rPr>
          <w:rFonts w:ascii="Book Antiqua" w:eastAsia="Book Antiqua" w:hAnsi="Book Antiqua" w:cs="Book Antiqua"/>
          <w:color w:val="000000"/>
        </w:rPr>
        <w:t xml:space="preserve"> </w:t>
      </w:r>
      <w:r w:rsidRPr="008A6930">
        <w:rPr>
          <w:rFonts w:ascii="Book Antiqua" w:eastAsia="Book Antiqua" w:hAnsi="Book Antiqua" w:cs="Book Antiqua"/>
          <w:color w:val="000000"/>
        </w:rPr>
        <w:t>(UNIFESP-EPM), São Paulo 04024-002, São Paulo, Brazil</w:t>
      </w:r>
    </w:p>
    <w:p w14:paraId="344D8DD1" w14:textId="77777777" w:rsidR="00A77B3E" w:rsidRPr="008A6930" w:rsidRDefault="00A77B3E">
      <w:pPr>
        <w:spacing w:line="360" w:lineRule="auto"/>
        <w:jc w:val="both"/>
      </w:pPr>
    </w:p>
    <w:p w14:paraId="1E465CAD" w14:textId="77777777" w:rsidR="00A77B3E" w:rsidRPr="008A6930" w:rsidRDefault="002E7AD4">
      <w:pPr>
        <w:spacing w:line="360" w:lineRule="auto"/>
        <w:jc w:val="both"/>
      </w:pPr>
      <w:r w:rsidRPr="008A6930">
        <w:rPr>
          <w:rFonts w:ascii="Book Antiqua" w:eastAsia="Book Antiqua" w:hAnsi="Book Antiqua" w:cs="Book Antiqua"/>
          <w:b/>
          <w:bCs/>
          <w:color w:val="000000"/>
        </w:rPr>
        <w:t xml:space="preserve">Renato Morato Zanatto, </w:t>
      </w:r>
      <w:r w:rsidRPr="008A6930">
        <w:rPr>
          <w:rFonts w:ascii="Book Antiqua" w:eastAsia="Book Antiqua" w:hAnsi="Book Antiqua" w:cs="Book Antiqua"/>
          <w:color w:val="000000"/>
        </w:rPr>
        <w:t>Department of Surgical Oncology, Amaral Carvalho Cancer Hospital, Jaú 17210-070, São Paulo, Brazil</w:t>
      </w:r>
    </w:p>
    <w:p w14:paraId="0C5E12D8" w14:textId="77777777" w:rsidR="00A77B3E" w:rsidRPr="008A6930" w:rsidRDefault="00A77B3E">
      <w:pPr>
        <w:spacing w:line="360" w:lineRule="auto"/>
        <w:jc w:val="both"/>
      </w:pPr>
    </w:p>
    <w:p w14:paraId="1005B293" w14:textId="77777777" w:rsidR="00A77B3E" w:rsidRPr="008A6930" w:rsidRDefault="002E7AD4">
      <w:pPr>
        <w:spacing w:line="360" w:lineRule="auto"/>
        <w:jc w:val="both"/>
      </w:pPr>
      <w:r w:rsidRPr="008A6930">
        <w:rPr>
          <w:rFonts w:ascii="Book Antiqua" w:eastAsia="Book Antiqua" w:hAnsi="Book Antiqua" w:cs="Book Antiqua"/>
          <w:b/>
          <w:bCs/>
          <w:color w:val="000000"/>
        </w:rPr>
        <w:t xml:space="preserve">Olavo Magalhães Picanço Junior, </w:t>
      </w:r>
      <w:r w:rsidRPr="008A6930">
        <w:rPr>
          <w:rFonts w:ascii="Book Antiqua" w:eastAsia="Book Antiqua" w:hAnsi="Book Antiqua" w:cs="Book Antiqua"/>
          <w:color w:val="000000"/>
        </w:rPr>
        <w:t>Department of Surgical Oncology, Federal University of Amapá, Macapá 68900-073, Amapá, Brazil</w:t>
      </w:r>
    </w:p>
    <w:p w14:paraId="45A07D88" w14:textId="77777777" w:rsidR="00A77B3E" w:rsidRPr="008A6930" w:rsidRDefault="00A77B3E">
      <w:pPr>
        <w:spacing w:line="360" w:lineRule="auto"/>
        <w:jc w:val="both"/>
      </w:pPr>
    </w:p>
    <w:p w14:paraId="38FC92DD" w14:textId="77777777" w:rsidR="00A77B3E" w:rsidRPr="008A6930" w:rsidRDefault="002E7AD4">
      <w:pPr>
        <w:spacing w:line="360" w:lineRule="auto"/>
        <w:jc w:val="both"/>
      </w:pPr>
      <w:r w:rsidRPr="008A6930">
        <w:rPr>
          <w:rFonts w:ascii="Book Antiqua" w:eastAsia="Book Antiqua" w:hAnsi="Book Antiqua" w:cs="Book Antiqua"/>
          <w:b/>
          <w:bCs/>
          <w:color w:val="000000"/>
        </w:rPr>
        <w:t xml:space="preserve">Alexandre Ferreira Oliveira, </w:t>
      </w:r>
      <w:r w:rsidRPr="008A6930">
        <w:rPr>
          <w:rFonts w:ascii="Book Antiqua" w:eastAsia="Book Antiqua" w:hAnsi="Book Antiqua" w:cs="Book Antiqua"/>
          <w:color w:val="000000"/>
        </w:rPr>
        <w:t>Department of Surg</w:t>
      </w:r>
      <w:r w:rsidR="00192540" w:rsidRPr="008A6930">
        <w:rPr>
          <w:rFonts w:ascii="Book Antiqua" w:eastAsia="Book Antiqua" w:hAnsi="Book Antiqua" w:cs="Book Antiqua"/>
          <w:color w:val="000000"/>
          <w:lang w:val="pt-BR"/>
        </w:rPr>
        <w:t>ery</w:t>
      </w:r>
      <w:r w:rsidRPr="008A6930">
        <w:rPr>
          <w:rFonts w:ascii="Book Antiqua" w:eastAsia="Book Antiqua" w:hAnsi="Book Antiqua" w:cs="Book Antiqua"/>
          <w:color w:val="000000"/>
        </w:rPr>
        <w:t>, Juiz de Fora Federal University, Juiz de Fora 36036-110, Minas Gerais, Brazil</w:t>
      </w:r>
    </w:p>
    <w:p w14:paraId="4C9AF490" w14:textId="77777777" w:rsidR="00A77B3E" w:rsidRPr="008A6930" w:rsidRDefault="00A77B3E">
      <w:pPr>
        <w:spacing w:line="360" w:lineRule="auto"/>
        <w:jc w:val="both"/>
      </w:pPr>
    </w:p>
    <w:p w14:paraId="6FA50EB4" w14:textId="77777777" w:rsidR="00A77B3E" w:rsidRPr="008A6930" w:rsidRDefault="002E7AD4">
      <w:pPr>
        <w:spacing w:line="360" w:lineRule="auto"/>
        <w:jc w:val="both"/>
      </w:pPr>
      <w:r w:rsidRPr="008A6930">
        <w:rPr>
          <w:rFonts w:ascii="Book Antiqua" w:eastAsia="Book Antiqua" w:hAnsi="Book Antiqua" w:cs="Book Antiqua"/>
          <w:b/>
          <w:bCs/>
          <w:color w:val="000000"/>
        </w:rPr>
        <w:lastRenderedPageBreak/>
        <w:t xml:space="preserve">Gaspar de Jesus Lopes Filho, </w:t>
      </w:r>
      <w:r w:rsidRPr="008A6930">
        <w:rPr>
          <w:rFonts w:ascii="Book Antiqua" w:eastAsia="Book Antiqua" w:hAnsi="Book Antiqua" w:cs="Book Antiqua"/>
          <w:color w:val="000000"/>
        </w:rPr>
        <w:t>Postgraduate Program in Interdisciplinary Surgical Science, Federal University of São Paulo, Paulista School of Medicine</w:t>
      </w:r>
      <w:r w:rsidR="00192540" w:rsidRPr="008A6930">
        <w:rPr>
          <w:rFonts w:ascii="Book Antiqua" w:eastAsia="Book Antiqua" w:hAnsi="Book Antiqua" w:cs="Book Antiqua"/>
          <w:color w:val="000000"/>
          <w:lang w:val="pt-BR"/>
        </w:rPr>
        <w:t xml:space="preserve"> (UNIFESP-EPM),</w:t>
      </w:r>
      <w:r w:rsidRPr="008A6930">
        <w:rPr>
          <w:rFonts w:ascii="Book Antiqua" w:eastAsia="Book Antiqua" w:hAnsi="Book Antiqua" w:cs="Book Antiqua"/>
          <w:color w:val="000000"/>
          <w:lang w:val="pt-BR"/>
        </w:rPr>
        <w:t xml:space="preserve"> </w:t>
      </w:r>
      <w:r w:rsidRPr="008A6930">
        <w:rPr>
          <w:rFonts w:ascii="Book Antiqua" w:eastAsia="Book Antiqua" w:hAnsi="Book Antiqua" w:cs="Book Antiqua"/>
          <w:color w:val="000000"/>
        </w:rPr>
        <w:t>São Paulo 04024-002, São Paulo, Brazil</w:t>
      </w:r>
    </w:p>
    <w:p w14:paraId="2A31F9CA" w14:textId="77777777" w:rsidR="00A77B3E" w:rsidRPr="008A6930" w:rsidRDefault="00A77B3E">
      <w:pPr>
        <w:spacing w:line="360" w:lineRule="auto"/>
        <w:jc w:val="both"/>
      </w:pPr>
    </w:p>
    <w:p w14:paraId="5A489186" w14:textId="77777777" w:rsidR="00A77B3E" w:rsidRPr="008A6930" w:rsidRDefault="002E7AD4">
      <w:pPr>
        <w:spacing w:line="360" w:lineRule="auto"/>
        <w:jc w:val="both"/>
      </w:pPr>
      <w:r w:rsidRPr="008A6930">
        <w:rPr>
          <w:rFonts w:ascii="Book Antiqua" w:eastAsia="Book Antiqua" w:hAnsi="Book Antiqua" w:cs="Book Antiqua"/>
          <w:b/>
          <w:bCs/>
          <w:color w:val="000000"/>
        </w:rPr>
        <w:t xml:space="preserve">Author </w:t>
      </w:r>
      <w:bookmarkStart w:id="0" w:name="_Hlk70089054"/>
      <w:r w:rsidRPr="008A6930">
        <w:rPr>
          <w:rFonts w:ascii="Book Antiqua" w:eastAsia="Book Antiqua" w:hAnsi="Book Antiqua" w:cs="Book Antiqua"/>
          <w:b/>
          <w:bCs/>
          <w:color w:val="000000"/>
        </w:rPr>
        <w:t>contribut</w:t>
      </w:r>
      <w:bookmarkEnd w:id="0"/>
      <w:r w:rsidRPr="008A6930">
        <w:rPr>
          <w:rFonts w:ascii="Book Antiqua" w:eastAsia="Book Antiqua" w:hAnsi="Book Antiqua" w:cs="Book Antiqua"/>
          <w:b/>
          <w:bCs/>
          <w:color w:val="000000"/>
        </w:rPr>
        <w:t>ions:</w:t>
      </w:r>
      <w:r w:rsidR="00F33CA8" w:rsidRPr="008A6930">
        <w:rPr>
          <w:rFonts w:ascii="Book Antiqua" w:eastAsia="Book Antiqua" w:hAnsi="Book Antiqua" w:cs="Book Antiqua"/>
          <w:color w:val="000000"/>
        </w:rPr>
        <w:t xml:space="preserve"> </w:t>
      </w:r>
      <w:r w:rsidRPr="008A6930">
        <w:rPr>
          <w:rFonts w:ascii="Book Antiqua" w:eastAsia="Book Antiqua" w:hAnsi="Book Antiqua" w:cs="Book Antiqua"/>
          <w:color w:val="000000"/>
        </w:rPr>
        <w:t>Pinheiro</w:t>
      </w:r>
      <w:r w:rsidR="00F33CA8" w:rsidRPr="008A6930">
        <w:rPr>
          <w:rFonts w:ascii="Book Antiqua" w:eastAsia="Book Antiqua" w:hAnsi="Book Antiqua" w:cs="Book Antiqua"/>
          <w:color w:val="000000"/>
        </w:rPr>
        <w:t xml:space="preserve"> RN contributed conception and design</w:t>
      </w:r>
      <w:r w:rsidRPr="008A6930">
        <w:rPr>
          <w:rFonts w:ascii="Book Antiqua" w:eastAsia="Book Antiqua" w:hAnsi="Book Antiqua" w:cs="Book Antiqua"/>
          <w:color w:val="000000"/>
        </w:rPr>
        <w:t>;</w:t>
      </w:r>
      <w:r w:rsidR="00F33CA8" w:rsidRPr="008A6930">
        <w:rPr>
          <w:rFonts w:ascii="Book Antiqua" w:eastAsia="Book Antiqua" w:hAnsi="Book Antiqua" w:cs="Book Antiqua"/>
          <w:color w:val="000000"/>
        </w:rPr>
        <w:t xml:space="preserve"> a</w:t>
      </w:r>
      <w:r w:rsidRPr="008A6930">
        <w:rPr>
          <w:rFonts w:ascii="Book Antiqua" w:eastAsia="Book Antiqua" w:hAnsi="Book Antiqua" w:cs="Book Antiqua"/>
          <w:color w:val="000000"/>
        </w:rPr>
        <w:t>ll authors</w:t>
      </w:r>
      <w:r w:rsidR="00F33CA8" w:rsidRPr="008A6930">
        <w:rPr>
          <w:rFonts w:ascii="Book Antiqua" w:eastAsia="Book Antiqua" w:hAnsi="Book Antiqua" w:cs="Book Antiqua"/>
          <w:color w:val="000000"/>
        </w:rPr>
        <w:t xml:space="preserve"> contributed administrative support,</w:t>
      </w:r>
      <w:r w:rsidRPr="008A6930">
        <w:rPr>
          <w:rFonts w:ascii="Book Antiqua" w:eastAsia="Book Antiqua" w:hAnsi="Book Antiqua" w:cs="Book Antiqua"/>
          <w:color w:val="000000"/>
        </w:rPr>
        <w:t xml:space="preserve"> </w:t>
      </w:r>
      <w:r w:rsidR="00F33CA8" w:rsidRPr="008A6930">
        <w:rPr>
          <w:rFonts w:ascii="Book Antiqua" w:eastAsia="Book Antiqua" w:hAnsi="Book Antiqua" w:cs="Book Antiqua"/>
          <w:color w:val="000000"/>
        </w:rPr>
        <w:t>d</w:t>
      </w:r>
      <w:r w:rsidRPr="008A6930">
        <w:rPr>
          <w:rFonts w:ascii="Book Antiqua" w:eastAsia="Book Antiqua" w:hAnsi="Book Antiqua" w:cs="Book Antiqua"/>
          <w:color w:val="000000"/>
        </w:rPr>
        <w:t>ata analysis and interpretation;</w:t>
      </w:r>
      <w:r w:rsidR="00F33CA8" w:rsidRPr="008A6930">
        <w:rPr>
          <w:rFonts w:ascii="Book Antiqua" w:eastAsia="Book Antiqua" w:hAnsi="Book Antiqua" w:cs="Book Antiqua"/>
          <w:color w:val="000000"/>
        </w:rPr>
        <w:t xml:space="preserve"> Pinheiro RN wrote m</w:t>
      </w:r>
      <w:r w:rsidRPr="008A6930">
        <w:rPr>
          <w:rFonts w:ascii="Book Antiqua" w:eastAsia="Book Antiqua" w:hAnsi="Book Antiqua" w:cs="Book Antiqua"/>
          <w:color w:val="000000"/>
        </w:rPr>
        <w:t xml:space="preserve">anuscript; </w:t>
      </w:r>
      <w:r w:rsidR="00F33CA8" w:rsidRPr="008A6930">
        <w:rPr>
          <w:rFonts w:ascii="Book Antiqua" w:eastAsia="Book Antiqua" w:hAnsi="Book Antiqua" w:cs="Book Antiqua"/>
          <w:color w:val="000000"/>
        </w:rPr>
        <w:t>all authors have read and approve</w:t>
      </w:r>
      <w:r w:rsidR="002C048E" w:rsidRPr="008A6930">
        <w:rPr>
          <w:rFonts w:ascii="Book Antiqua" w:eastAsia="Book Antiqua" w:hAnsi="Book Antiqua" w:cs="Book Antiqua"/>
          <w:color w:val="000000"/>
        </w:rPr>
        <w:t>d</w:t>
      </w:r>
      <w:r w:rsidR="00F33CA8" w:rsidRPr="008A6930">
        <w:rPr>
          <w:rFonts w:ascii="Book Antiqua" w:eastAsia="Book Antiqua" w:hAnsi="Book Antiqua" w:cs="Book Antiqua"/>
          <w:color w:val="000000"/>
        </w:rPr>
        <w:t xml:space="preserve"> the final manuscript.</w:t>
      </w:r>
    </w:p>
    <w:p w14:paraId="2D03A509" w14:textId="77777777" w:rsidR="00A77B3E" w:rsidRPr="008A6930" w:rsidRDefault="00A77B3E">
      <w:pPr>
        <w:spacing w:line="360" w:lineRule="auto"/>
        <w:jc w:val="both"/>
      </w:pPr>
    </w:p>
    <w:p w14:paraId="7FDF1E8F" w14:textId="77777777" w:rsidR="00A77B3E" w:rsidRPr="008A6930" w:rsidRDefault="002E7AD4">
      <w:pPr>
        <w:spacing w:line="360" w:lineRule="auto"/>
        <w:jc w:val="both"/>
      </w:pPr>
      <w:r w:rsidRPr="008A6930">
        <w:rPr>
          <w:rFonts w:ascii="Book Antiqua" w:eastAsia="Book Antiqua" w:hAnsi="Book Antiqua" w:cs="Book Antiqua"/>
          <w:b/>
          <w:bCs/>
          <w:color w:val="000000"/>
        </w:rPr>
        <w:t xml:space="preserve">Corresponding author: Rodrigo Nascimento Pinheiro, MD, MSc, Medical Assistant, Surgical Oncologist, </w:t>
      </w:r>
      <w:r w:rsidRPr="008A6930">
        <w:rPr>
          <w:rFonts w:ascii="Book Antiqua" w:eastAsia="Book Antiqua" w:hAnsi="Book Antiqua" w:cs="Book Antiqua"/>
          <w:color w:val="000000"/>
        </w:rPr>
        <w:t>Surgical Oncology Service, Surgical Oncology Residency and Academic League of Oncology, Federal District Base Hospital, Sqsw 305, Bloco C, Ap 302, Setor Sudoeste, Brasília 70673-423, Distrito Federal, Brazil. rodrigo@cancerdf.com.br</w:t>
      </w:r>
    </w:p>
    <w:p w14:paraId="2DA4616A" w14:textId="77777777" w:rsidR="00A77B3E" w:rsidRPr="008A6930" w:rsidRDefault="00A77B3E">
      <w:pPr>
        <w:spacing w:line="360" w:lineRule="auto"/>
        <w:jc w:val="both"/>
      </w:pPr>
    </w:p>
    <w:p w14:paraId="1639F6F4" w14:textId="77777777" w:rsidR="00A77B3E" w:rsidRPr="008A6930" w:rsidRDefault="002E7AD4">
      <w:pPr>
        <w:spacing w:line="360" w:lineRule="auto"/>
        <w:jc w:val="both"/>
      </w:pPr>
      <w:r w:rsidRPr="008A6930">
        <w:rPr>
          <w:rFonts w:ascii="Book Antiqua" w:eastAsia="Book Antiqua" w:hAnsi="Book Antiqua" w:cs="Book Antiqua"/>
          <w:b/>
          <w:bCs/>
          <w:color w:val="000000"/>
        </w:rPr>
        <w:t xml:space="preserve">Received: </w:t>
      </w:r>
      <w:r w:rsidRPr="008A6930">
        <w:rPr>
          <w:rFonts w:ascii="Book Antiqua" w:eastAsia="Book Antiqua" w:hAnsi="Book Antiqua" w:cs="Book Antiqua"/>
          <w:color w:val="000000"/>
        </w:rPr>
        <w:t>January 11, 2021</w:t>
      </w:r>
    </w:p>
    <w:p w14:paraId="48C3A124" w14:textId="77777777" w:rsidR="00A77B3E" w:rsidRPr="008A6930" w:rsidRDefault="002E7AD4">
      <w:pPr>
        <w:spacing w:line="360" w:lineRule="auto"/>
        <w:jc w:val="both"/>
      </w:pPr>
      <w:r w:rsidRPr="008A6930">
        <w:rPr>
          <w:rFonts w:ascii="Book Antiqua" w:eastAsia="Book Antiqua" w:hAnsi="Book Antiqua" w:cs="Book Antiqua"/>
          <w:b/>
          <w:bCs/>
          <w:color w:val="000000"/>
        </w:rPr>
        <w:t xml:space="preserve">Revised: </w:t>
      </w:r>
      <w:r w:rsidRPr="008A6930">
        <w:rPr>
          <w:rFonts w:ascii="Book Antiqua" w:eastAsia="Book Antiqua" w:hAnsi="Book Antiqua" w:cs="Book Antiqua"/>
          <w:color w:val="000000"/>
        </w:rPr>
        <w:t>March 18, 2021</w:t>
      </w:r>
    </w:p>
    <w:p w14:paraId="1409CC41" w14:textId="77777777" w:rsidR="00A77B3E" w:rsidRPr="008A6930" w:rsidRDefault="002E7AD4">
      <w:pPr>
        <w:spacing w:line="360" w:lineRule="auto"/>
        <w:jc w:val="both"/>
      </w:pPr>
      <w:r w:rsidRPr="008A6930">
        <w:rPr>
          <w:rFonts w:ascii="Book Antiqua" w:eastAsia="Book Antiqua" w:hAnsi="Book Antiqua" w:cs="Book Antiqua"/>
          <w:b/>
          <w:bCs/>
          <w:color w:val="000000"/>
        </w:rPr>
        <w:t xml:space="preserve">Accepted: </w:t>
      </w:r>
      <w:r w:rsidR="006C1D4E" w:rsidRPr="008A6930">
        <w:rPr>
          <w:rFonts w:ascii="Book Antiqua" w:eastAsia="Book Antiqua" w:hAnsi="Book Antiqua" w:cs="Book Antiqua"/>
          <w:bCs/>
          <w:color w:val="000000"/>
        </w:rPr>
        <w:t>April 26, 2021</w:t>
      </w:r>
    </w:p>
    <w:p w14:paraId="56ED9BD9" w14:textId="77777777" w:rsidR="00A77B3E" w:rsidRPr="008A6930" w:rsidRDefault="002E7AD4">
      <w:pPr>
        <w:spacing w:line="360" w:lineRule="auto"/>
        <w:jc w:val="both"/>
      </w:pPr>
      <w:r w:rsidRPr="008A6930">
        <w:rPr>
          <w:rFonts w:ascii="Book Antiqua" w:eastAsia="Book Antiqua" w:hAnsi="Book Antiqua" w:cs="Book Antiqua"/>
          <w:b/>
          <w:bCs/>
          <w:color w:val="000000"/>
        </w:rPr>
        <w:t xml:space="preserve">Published online: </w:t>
      </w:r>
      <w:r w:rsidR="002A737A" w:rsidRPr="008A6930">
        <w:rPr>
          <w:rFonts w:ascii="Book Antiqua" w:eastAsia="Book Antiqua" w:hAnsi="Book Antiqua" w:cs="Book Antiqua"/>
          <w:color w:val="000000"/>
        </w:rPr>
        <w:t>June 16, 2021</w:t>
      </w:r>
    </w:p>
    <w:p w14:paraId="7480C38C" w14:textId="77777777" w:rsidR="00A77B3E" w:rsidRPr="008A6930" w:rsidRDefault="00A77B3E">
      <w:pPr>
        <w:spacing w:line="360" w:lineRule="auto"/>
        <w:jc w:val="both"/>
        <w:sectPr w:rsidR="00A77B3E" w:rsidRPr="008A6930">
          <w:footerReference w:type="default" r:id="rId6"/>
          <w:pgSz w:w="12240" w:h="15840"/>
          <w:pgMar w:top="1440" w:right="1440" w:bottom="1440" w:left="1440" w:header="720" w:footer="720" w:gutter="0"/>
          <w:cols w:space="720"/>
          <w:docGrid w:linePitch="360"/>
        </w:sectPr>
      </w:pPr>
    </w:p>
    <w:p w14:paraId="0ADACB66" w14:textId="77777777" w:rsidR="00A77B3E" w:rsidRPr="008A6930" w:rsidRDefault="002E7AD4">
      <w:pPr>
        <w:spacing w:line="360" w:lineRule="auto"/>
        <w:jc w:val="both"/>
      </w:pPr>
      <w:r w:rsidRPr="008A6930">
        <w:rPr>
          <w:rFonts w:ascii="Book Antiqua" w:eastAsia="Book Antiqua" w:hAnsi="Book Antiqua" w:cs="Book Antiqua"/>
          <w:b/>
          <w:color w:val="000000"/>
        </w:rPr>
        <w:lastRenderedPageBreak/>
        <w:t>Abstract</w:t>
      </w:r>
    </w:p>
    <w:p w14:paraId="06B9AD26" w14:textId="77777777" w:rsidR="00A77B3E" w:rsidRPr="008A6930" w:rsidRDefault="002E7AD4" w:rsidP="00F33CA8">
      <w:pPr>
        <w:spacing w:line="360" w:lineRule="auto"/>
        <w:jc w:val="both"/>
      </w:pPr>
      <w:r w:rsidRPr="008A6930">
        <w:rPr>
          <w:rFonts w:ascii="Book Antiqua" w:eastAsia="Book Antiqua" w:hAnsi="Book Antiqua" w:cs="Book Antiqua"/>
          <w:color w:val="000000"/>
        </w:rPr>
        <w:t>In Brazil, gastric cancer is the third most common type of cancer among men and fifth among women, with an estimated 13360 new cases among men and 7870 among women each year during the 2020-2022 period.</w:t>
      </w:r>
      <w:r w:rsidR="00F33CA8" w:rsidRPr="008A6930">
        <w:rPr>
          <w:rFonts w:ascii="Book Antiqua" w:eastAsia="Book Antiqua" w:hAnsi="Book Antiqua" w:cs="Book Antiqua"/>
          <w:color w:val="000000"/>
        </w:rPr>
        <w:t xml:space="preserve"> </w:t>
      </w:r>
      <w:r w:rsidRPr="008A6930">
        <w:rPr>
          <w:rFonts w:ascii="Book Antiqua" w:eastAsia="Book Antiqua" w:hAnsi="Book Antiqua" w:cs="Book Antiqua"/>
          <w:color w:val="000000"/>
        </w:rPr>
        <w:t>This study presents reflections and attempts to add knowledge to the theme of quality of life (QoL) in patients with gastric adenocarcinoma and describes some of its characteristics in three regions of Brazil, with an evaluation of the disease’s impacts in various dimensions of life, as reported by the patients themselves.</w:t>
      </w:r>
      <w:r w:rsidR="00F33CA8" w:rsidRPr="008A6930">
        <w:rPr>
          <w:rFonts w:ascii="Book Antiqua" w:eastAsia="Book Antiqua" w:hAnsi="Book Antiqua" w:cs="Book Antiqua"/>
          <w:color w:val="000000"/>
        </w:rPr>
        <w:t xml:space="preserve"> </w:t>
      </w:r>
      <w:r w:rsidRPr="008A6930">
        <w:rPr>
          <w:rFonts w:ascii="Book Antiqua" w:eastAsia="Book Antiqua" w:hAnsi="Book Antiqua" w:cs="Book Antiqua"/>
          <w:color w:val="000000"/>
        </w:rPr>
        <w:t>We performed a narrative review of the literature and a data analysis of studies on QoL in Brazilian patients treated for gastric adenocarcinoma from three different cities in three geographic regions: Brasília (the midwest), Jaú (the southeast), and Macapá (the north).</w:t>
      </w:r>
    </w:p>
    <w:p w14:paraId="1C343AE9" w14:textId="77777777" w:rsidR="00A77B3E" w:rsidRPr="008A6930" w:rsidRDefault="00A77B3E">
      <w:pPr>
        <w:spacing w:line="360" w:lineRule="auto"/>
        <w:ind w:firstLine="288"/>
        <w:jc w:val="both"/>
      </w:pPr>
    </w:p>
    <w:p w14:paraId="1AC4C7A6" w14:textId="77777777" w:rsidR="00A77B3E" w:rsidRPr="008A6930" w:rsidRDefault="002E7AD4">
      <w:pPr>
        <w:spacing w:line="360" w:lineRule="auto"/>
        <w:jc w:val="both"/>
      </w:pPr>
      <w:r w:rsidRPr="008A6930">
        <w:rPr>
          <w:rFonts w:ascii="Book Antiqua" w:eastAsia="Book Antiqua" w:hAnsi="Book Antiqua" w:cs="Book Antiqua"/>
          <w:b/>
          <w:bCs/>
          <w:color w:val="000000"/>
        </w:rPr>
        <w:t xml:space="preserve">Key Words: </w:t>
      </w:r>
      <w:r w:rsidRPr="008A6930">
        <w:rPr>
          <w:rFonts w:ascii="Book Antiqua" w:eastAsia="Book Antiqua" w:hAnsi="Book Antiqua" w:cs="Book Antiqua"/>
          <w:color w:val="000000"/>
        </w:rPr>
        <w:t>Quality of life; Gastric cancer; Gastrectomy; Stomach cancer; Stomach neoplasms; Gastric neoplasms</w:t>
      </w:r>
    </w:p>
    <w:p w14:paraId="1814C580" w14:textId="77777777" w:rsidR="00E16D89" w:rsidRPr="008A6930" w:rsidRDefault="00E16D89" w:rsidP="00E16D89">
      <w:pPr>
        <w:spacing w:line="360" w:lineRule="auto"/>
        <w:jc w:val="both"/>
        <w:rPr>
          <w:lang w:eastAsia="zh-CN"/>
        </w:rPr>
      </w:pPr>
    </w:p>
    <w:p w14:paraId="6FE98050" w14:textId="77777777" w:rsidR="00E16D89" w:rsidRPr="008A6930" w:rsidRDefault="00E16D89" w:rsidP="00E16D89">
      <w:pPr>
        <w:spacing w:line="360" w:lineRule="auto"/>
        <w:jc w:val="both"/>
        <w:rPr>
          <w:rFonts w:ascii="Book Antiqua" w:eastAsia="Book Antiqua" w:hAnsi="Book Antiqua" w:cs="Book Antiqua"/>
          <w:color w:val="000000"/>
        </w:rPr>
      </w:pPr>
      <w:r w:rsidRPr="008A6930">
        <w:rPr>
          <w:rFonts w:ascii="Book Antiqua" w:eastAsia="Book Antiqua" w:hAnsi="Book Antiqua" w:cs="Book Antiqua"/>
          <w:b/>
          <w:color w:val="000000"/>
        </w:rPr>
        <w:t>©The</w:t>
      </w:r>
      <w:r w:rsidRPr="008A6930">
        <w:rPr>
          <w:rFonts w:ascii="Book Antiqua" w:eastAsia="Book Antiqua" w:hAnsi="Book Antiqua" w:cs="Book Antiqua"/>
          <w:color w:val="000000"/>
        </w:rPr>
        <w:t xml:space="preserve"> </w:t>
      </w:r>
      <w:r w:rsidRPr="008A6930">
        <w:rPr>
          <w:rFonts w:ascii="Book Antiqua" w:eastAsia="Book Antiqua" w:hAnsi="Book Antiqua" w:cs="Book Antiqua"/>
          <w:b/>
          <w:color w:val="000000"/>
        </w:rPr>
        <w:t xml:space="preserve">Author(s) 2021. </w:t>
      </w:r>
      <w:r w:rsidRPr="008A6930">
        <w:rPr>
          <w:rFonts w:ascii="Book Antiqua" w:eastAsia="Book Antiqua" w:hAnsi="Book Antiqua" w:cs="Book Antiqua"/>
          <w:color w:val="000000"/>
        </w:rPr>
        <w:t xml:space="preserve">Published by Baishideng Publishing Group Inc. All rights reserved. </w:t>
      </w:r>
    </w:p>
    <w:p w14:paraId="6BEC7279" w14:textId="77777777" w:rsidR="00E16D89" w:rsidRPr="008A6930" w:rsidRDefault="00E16D89" w:rsidP="00E16D89">
      <w:pPr>
        <w:spacing w:line="360" w:lineRule="auto"/>
        <w:jc w:val="both"/>
        <w:rPr>
          <w:rFonts w:eastAsiaTheme="minorEastAsia"/>
          <w:lang w:eastAsia="zh-CN"/>
        </w:rPr>
      </w:pPr>
    </w:p>
    <w:p w14:paraId="22DF2501" w14:textId="746D1C9C" w:rsidR="00DE5E28" w:rsidRPr="008A6930" w:rsidRDefault="00E16D89" w:rsidP="00E16D89">
      <w:pPr>
        <w:spacing w:line="360" w:lineRule="auto"/>
        <w:jc w:val="both"/>
        <w:rPr>
          <w:rFonts w:ascii="Book Antiqua" w:eastAsia="Book Antiqua" w:hAnsi="Book Antiqua" w:cs="Book Antiqua"/>
          <w:color w:val="000000"/>
        </w:rPr>
      </w:pPr>
      <w:r w:rsidRPr="008A6930">
        <w:rPr>
          <w:rFonts w:ascii="Book Antiqua" w:hAnsi="Book Antiqua" w:cs="Book Antiqua"/>
          <w:b/>
          <w:color w:val="000000"/>
          <w:lang w:eastAsia="zh-CN"/>
        </w:rPr>
        <w:t>Citation:</w:t>
      </w:r>
      <w:r w:rsidRPr="008A6930">
        <w:rPr>
          <w:rFonts w:ascii="Book Antiqua" w:hAnsi="Book Antiqua" w:cs="Book Antiqua"/>
          <w:color w:val="000000"/>
          <w:lang w:eastAsia="zh-CN"/>
        </w:rPr>
        <w:t xml:space="preserve"> </w:t>
      </w:r>
      <w:r w:rsidR="002E7AD4" w:rsidRPr="008A6930">
        <w:rPr>
          <w:rFonts w:ascii="Book Antiqua" w:eastAsia="Book Antiqua" w:hAnsi="Book Antiqua" w:cs="Book Antiqua"/>
          <w:color w:val="000000"/>
        </w:rPr>
        <w:t xml:space="preserve">Pinheiro RN, Mucci S, Zanatto RM, Picanço Junior OM, Oliveira AF, Lopes Filho GJ. Health-related quality of life after gastric cancer treatment in Brazil: Narrative review and reflections. </w:t>
      </w:r>
      <w:r w:rsidR="002E7AD4" w:rsidRPr="008A6930">
        <w:rPr>
          <w:rFonts w:ascii="Book Antiqua" w:eastAsia="Book Antiqua" w:hAnsi="Book Antiqua" w:cs="Book Antiqua"/>
          <w:i/>
          <w:iCs/>
          <w:color w:val="000000"/>
        </w:rPr>
        <w:t>World J Clin Cases</w:t>
      </w:r>
      <w:r w:rsidR="002E7AD4" w:rsidRPr="008A6930">
        <w:rPr>
          <w:rFonts w:ascii="Book Antiqua" w:eastAsia="Book Antiqua" w:hAnsi="Book Antiqua" w:cs="Book Antiqua"/>
          <w:color w:val="000000"/>
        </w:rPr>
        <w:t xml:space="preserve"> 2021; </w:t>
      </w:r>
      <w:r w:rsidR="00955B94" w:rsidRPr="008A6930">
        <w:rPr>
          <w:rFonts w:ascii="Book Antiqua" w:eastAsia="Book Antiqua" w:hAnsi="Book Antiqua" w:cs="Book Antiqua"/>
          <w:color w:val="000000"/>
        </w:rPr>
        <w:t xml:space="preserve">9(17): </w:t>
      </w:r>
      <w:r w:rsidR="00F83211" w:rsidRPr="00F83211">
        <w:rPr>
          <w:rFonts w:ascii="Book Antiqua" w:eastAsia="Book Antiqua" w:hAnsi="Book Antiqua" w:cs="Book Antiqua"/>
          <w:color w:val="000000"/>
        </w:rPr>
        <w:t>4123-4132</w:t>
      </w:r>
      <w:r w:rsidR="00955B94" w:rsidRPr="008A6930">
        <w:rPr>
          <w:rFonts w:ascii="Book Antiqua" w:eastAsia="Book Antiqua" w:hAnsi="Book Antiqua" w:cs="Book Antiqua"/>
          <w:color w:val="000000"/>
        </w:rPr>
        <w:t xml:space="preserve"> </w:t>
      </w:r>
    </w:p>
    <w:p w14:paraId="1198AB86" w14:textId="2176B154" w:rsidR="00DE5E28" w:rsidRPr="008A6930" w:rsidRDefault="00955B94" w:rsidP="00E16D89">
      <w:pPr>
        <w:spacing w:line="360" w:lineRule="auto"/>
        <w:jc w:val="both"/>
        <w:rPr>
          <w:rFonts w:ascii="Book Antiqua" w:eastAsia="Book Antiqua" w:hAnsi="Book Antiqua" w:cs="Book Antiqua"/>
          <w:color w:val="000000"/>
        </w:rPr>
      </w:pPr>
      <w:r w:rsidRPr="008A6930">
        <w:rPr>
          <w:rFonts w:ascii="Book Antiqua" w:eastAsia="Book Antiqua" w:hAnsi="Book Antiqua" w:cs="Book Antiqua"/>
          <w:color w:val="000000"/>
        </w:rPr>
        <w:t>URL: https://www.wjgnet.com/2307-8960/full/v9/i17/</w:t>
      </w:r>
      <w:r w:rsidR="00F83211" w:rsidRPr="00F83211">
        <w:rPr>
          <w:rFonts w:ascii="Book Antiqua" w:eastAsia="Book Antiqua" w:hAnsi="Book Antiqua" w:cs="Book Antiqua"/>
          <w:color w:val="000000"/>
        </w:rPr>
        <w:t>4123</w:t>
      </w:r>
      <w:r w:rsidRPr="008A6930">
        <w:rPr>
          <w:rFonts w:ascii="Book Antiqua" w:eastAsia="Book Antiqua" w:hAnsi="Book Antiqua" w:cs="Book Antiqua"/>
          <w:color w:val="000000"/>
        </w:rPr>
        <w:t xml:space="preserve">.htm  </w:t>
      </w:r>
    </w:p>
    <w:p w14:paraId="54C899E2" w14:textId="499F0ED3" w:rsidR="00A77B3E" w:rsidRPr="008A6930" w:rsidRDefault="00955B94" w:rsidP="00E16D89">
      <w:pPr>
        <w:spacing w:line="360" w:lineRule="auto"/>
        <w:jc w:val="both"/>
      </w:pPr>
      <w:r w:rsidRPr="008A6930">
        <w:rPr>
          <w:rFonts w:ascii="Book Antiqua" w:eastAsia="Book Antiqua" w:hAnsi="Book Antiqua" w:cs="Book Antiqua"/>
          <w:color w:val="000000"/>
        </w:rPr>
        <w:t>DOI: https://dx.doi.org/10.12998/wjcc.v9.i17.</w:t>
      </w:r>
      <w:r w:rsidR="00F83211" w:rsidRPr="00F83211">
        <w:rPr>
          <w:rFonts w:ascii="Book Antiqua" w:eastAsia="Book Antiqua" w:hAnsi="Book Antiqua" w:cs="Book Antiqua"/>
          <w:color w:val="000000"/>
        </w:rPr>
        <w:t>4123</w:t>
      </w:r>
    </w:p>
    <w:p w14:paraId="2EC443E0" w14:textId="77777777" w:rsidR="00A77B3E" w:rsidRPr="008A6930" w:rsidRDefault="00A77B3E">
      <w:pPr>
        <w:spacing w:line="360" w:lineRule="auto"/>
        <w:jc w:val="both"/>
      </w:pPr>
    </w:p>
    <w:p w14:paraId="3A6CBADF" w14:textId="77777777" w:rsidR="00A77B3E" w:rsidRPr="008A6930" w:rsidRDefault="002E7AD4" w:rsidP="00F33CA8">
      <w:pPr>
        <w:spacing w:line="360" w:lineRule="auto"/>
        <w:jc w:val="both"/>
      </w:pPr>
      <w:r w:rsidRPr="008A6930">
        <w:rPr>
          <w:rFonts w:ascii="Book Antiqua" w:eastAsia="Book Antiqua" w:hAnsi="Book Antiqua" w:cs="Book Antiqua"/>
          <w:b/>
          <w:bCs/>
          <w:color w:val="000000"/>
        </w:rPr>
        <w:t xml:space="preserve">Core Tip: </w:t>
      </w:r>
      <w:r w:rsidR="00F33CA8" w:rsidRPr="008A6930">
        <w:rPr>
          <w:rFonts w:ascii="Book Antiqua" w:eastAsia="Book Antiqua" w:hAnsi="Book Antiqua" w:cs="Book Antiqua"/>
          <w:color w:val="000000"/>
        </w:rPr>
        <w:t xml:space="preserve">In Brazil, gastric cancer is the third most common type of cancer among men and fifth among women. </w:t>
      </w:r>
      <w:r w:rsidRPr="008A6930">
        <w:rPr>
          <w:rFonts w:ascii="Book Antiqua" w:eastAsia="Book Antiqua" w:hAnsi="Book Antiqua" w:cs="Book Antiqua"/>
          <w:color w:val="000000"/>
        </w:rPr>
        <w:t>This study presents reflections and attempts to add knowledge to the theme of quality of life</w:t>
      </w:r>
      <w:r w:rsidR="00F33CA8" w:rsidRPr="008A6930">
        <w:rPr>
          <w:rFonts w:ascii="Book Antiqua" w:eastAsia="Book Antiqua" w:hAnsi="Book Antiqua" w:cs="Book Antiqua"/>
          <w:color w:val="000000"/>
        </w:rPr>
        <w:t xml:space="preserve"> </w:t>
      </w:r>
      <w:r w:rsidRPr="008A6930">
        <w:rPr>
          <w:rFonts w:ascii="Book Antiqua" w:eastAsia="Book Antiqua" w:hAnsi="Book Antiqua" w:cs="Book Antiqua"/>
          <w:color w:val="000000"/>
        </w:rPr>
        <w:t>in patients with gastric adenocarcinoma and describes some of its characteristics in three regions of Brazil, with an evaluation of the disease’s impacts in various dimensions of life, as reported by the patients themselves.</w:t>
      </w:r>
    </w:p>
    <w:p w14:paraId="7849D653" w14:textId="77777777" w:rsidR="00A77B3E" w:rsidRPr="008A6930" w:rsidRDefault="00F33CA8">
      <w:pPr>
        <w:spacing w:line="360" w:lineRule="auto"/>
        <w:jc w:val="both"/>
      </w:pPr>
      <w:r w:rsidRPr="008A6930">
        <w:br w:type="page"/>
      </w:r>
      <w:r w:rsidR="002E7AD4" w:rsidRPr="008A6930">
        <w:rPr>
          <w:rFonts w:ascii="Book Antiqua" w:eastAsia="Book Antiqua" w:hAnsi="Book Antiqua" w:cs="Book Antiqua"/>
          <w:b/>
          <w:caps/>
          <w:color w:val="000000"/>
          <w:u w:val="single"/>
        </w:rPr>
        <w:lastRenderedPageBreak/>
        <w:t>INTRODUCTION</w:t>
      </w:r>
    </w:p>
    <w:p w14:paraId="43B01BC6" w14:textId="77777777" w:rsidR="00A77B3E" w:rsidRPr="008A6930" w:rsidRDefault="002E7AD4">
      <w:pPr>
        <w:spacing w:line="360" w:lineRule="auto"/>
        <w:jc w:val="both"/>
      </w:pPr>
      <w:r w:rsidRPr="008A6930">
        <w:rPr>
          <w:rFonts w:ascii="Book Antiqua" w:eastAsia="Book Antiqua" w:hAnsi="Book Antiqua" w:cs="Book Antiqua"/>
          <w:color w:val="000000"/>
        </w:rPr>
        <w:t>Most gastric adenocarcinomas affect men approximately 60-70 years of age. Approximately 65% of patients are over 50 years old. Gastric cancer is the third most common type of cancer among men and fifth among women in Brazil, with an estimated 13360 new cases among men and 7870 among women each year for the 2020-2022 period</w:t>
      </w:r>
      <w:r w:rsidRPr="008A6930">
        <w:rPr>
          <w:rFonts w:ascii="Book Antiqua" w:eastAsia="Book Antiqua" w:hAnsi="Book Antiqua" w:cs="Book Antiqua"/>
          <w:color w:val="000000"/>
          <w:vertAlign w:val="superscript"/>
        </w:rPr>
        <w:t>[1]</w:t>
      </w:r>
      <w:r w:rsidRPr="008A6930">
        <w:rPr>
          <w:rFonts w:ascii="Book Antiqua" w:eastAsia="Book Antiqua" w:hAnsi="Book Antiqua" w:cs="Book Antiqua"/>
          <w:color w:val="000000"/>
        </w:rPr>
        <w:t>. According to the Brazilian National Cancer Institute, in the country’s five geographic regions, without considering nonmelanoma skin tumors, gastric cancer in men is the second most frequent cancer in the north, followed by the northeast, occupying third position. In the south, southeast, and midwest, it is the fourth most frequent (Table 1). For women, it is the fifth most frequent cancer in the south and in the north. The midwest and northeast occupy the sixth position, followed by the southeast, occupying the seventh position (Table 1)</w:t>
      </w:r>
      <w:r w:rsidRPr="008A6930">
        <w:rPr>
          <w:rFonts w:ascii="Book Antiqua" w:eastAsia="Book Antiqua" w:hAnsi="Book Antiqua" w:cs="Book Antiqua"/>
          <w:color w:val="000000"/>
          <w:szCs w:val="30"/>
          <w:vertAlign w:val="superscript"/>
        </w:rPr>
        <w:t>[1]</w:t>
      </w:r>
      <w:r w:rsidRPr="008A6930">
        <w:rPr>
          <w:rFonts w:ascii="Book Antiqua" w:eastAsia="Book Antiqua" w:hAnsi="Book Antiqua" w:cs="Book Antiqua"/>
          <w:color w:val="000000"/>
        </w:rPr>
        <w:t>. Although its incidence has declined, the registered mortality of gastric cancer is still high, reaching approximately 70% to 90% in Latin America, Asia, and Eastern Europe</w:t>
      </w:r>
      <w:r w:rsidRPr="008A6930">
        <w:rPr>
          <w:rFonts w:ascii="Book Antiqua" w:eastAsia="Book Antiqua" w:hAnsi="Book Antiqua" w:cs="Book Antiqua"/>
          <w:color w:val="000000"/>
          <w:szCs w:val="30"/>
          <w:vertAlign w:val="superscript"/>
        </w:rPr>
        <w:t>[2-4]</w:t>
      </w:r>
      <w:r w:rsidRPr="008A6930">
        <w:rPr>
          <w:rFonts w:ascii="Book Antiqua" w:eastAsia="Book Antiqua" w:hAnsi="Book Antiqua" w:cs="Book Antiqua"/>
          <w:color w:val="000000"/>
        </w:rPr>
        <w:t>.</w:t>
      </w:r>
    </w:p>
    <w:p w14:paraId="56264AE1" w14:textId="77777777" w:rsidR="00A77B3E" w:rsidRPr="008A6930" w:rsidRDefault="002E7AD4" w:rsidP="00F33CA8">
      <w:pPr>
        <w:spacing w:line="360" w:lineRule="auto"/>
        <w:ind w:firstLineChars="100" w:firstLine="240"/>
        <w:jc w:val="both"/>
      </w:pPr>
      <w:r w:rsidRPr="008A6930">
        <w:rPr>
          <w:rFonts w:ascii="Book Antiqua" w:eastAsia="Book Antiqua" w:hAnsi="Book Antiqua" w:cs="Book Antiqua"/>
          <w:color w:val="000000"/>
        </w:rPr>
        <w:t xml:space="preserve">The term “quality of life” </w:t>
      </w:r>
      <w:r w:rsidR="00F33CA8" w:rsidRPr="008A6930">
        <w:rPr>
          <w:rFonts w:ascii="Book Antiqua" w:eastAsia="Book Antiqua" w:hAnsi="Book Antiqua" w:cs="Book Antiqua"/>
          <w:color w:val="000000"/>
        </w:rPr>
        <w:t xml:space="preserve">(QoL) </w:t>
      </w:r>
      <w:r w:rsidRPr="008A6930">
        <w:rPr>
          <w:rFonts w:ascii="Book Antiqua" w:eastAsia="Book Antiqua" w:hAnsi="Book Antiqua" w:cs="Book Antiqua"/>
          <w:color w:val="000000"/>
        </w:rPr>
        <w:t xml:space="preserve">can be used in everyday language by people from the general population and professionals in different fields. However, here, we refer specifically to its scientific research context in different fields of knowledge such as economics, sociology, education, and health specialties. The concept of QoL most frequently used in health studies is health-related </w:t>
      </w:r>
      <w:r w:rsidR="00F33CA8" w:rsidRPr="008A6930">
        <w:rPr>
          <w:rFonts w:ascii="Book Antiqua" w:eastAsia="Book Antiqua" w:hAnsi="Book Antiqua" w:cs="Book Antiqua"/>
          <w:color w:val="000000"/>
        </w:rPr>
        <w:t>QoL</w:t>
      </w:r>
      <w:r w:rsidRPr="008A6930">
        <w:rPr>
          <w:rFonts w:ascii="Book Antiqua" w:eastAsia="Book Antiqua" w:hAnsi="Book Antiqua" w:cs="Book Antiqua"/>
          <w:color w:val="000000"/>
        </w:rPr>
        <w:t>, encompassing the impact of a disease and its treatments on diverse aspects of life. The idea of QoL is centered on subjective assessment and reported by patients themselves, relating the influence of their health status to their ability to live fully</w:t>
      </w:r>
      <w:r w:rsidRPr="008A6930">
        <w:rPr>
          <w:rFonts w:ascii="Book Antiqua" w:eastAsia="Book Antiqua" w:hAnsi="Book Antiqua" w:cs="Book Antiqua"/>
          <w:color w:val="000000"/>
          <w:szCs w:val="30"/>
          <w:vertAlign w:val="superscript"/>
        </w:rPr>
        <w:t>[3-7]</w:t>
      </w:r>
      <w:r w:rsidRPr="008A6930">
        <w:rPr>
          <w:rFonts w:ascii="Book Antiqua" w:eastAsia="Book Antiqua" w:hAnsi="Book Antiqua" w:cs="Book Antiqua"/>
          <w:color w:val="000000"/>
        </w:rPr>
        <w:t>.</w:t>
      </w:r>
    </w:p>
    <w:p w14:paraId="16136C50" w14:textId="77777777" w:rsidR="00A77B3E" w:rsidRPr="008A6930" w:rsidRDefault="002E7AD4" w:rsidP="00F33CA8">
      <w:pPr>
        <w:spacing w:line="360" w:lineRule="auto"/>
        <w:ind w:firstLineChars="100" w:firstLine="240"/>
        <w:jc w:val="both"/>
      </w:pPr>
      <w:r w:rsidRPr="008A6930">
        <w:rPr>
          <w:rFonts w:ascii="Book Antiqua" w:eastAsia="Book Antiqua" w:hAnsi="Book Antiqua" w:cs="Book Antiqua"/>
          <w:color w:val="000000"/>
        </w:rPr>
        <w:t>The definition of "quality of life" is still being discussed in the scientific literature; its broad meaning might not be fully understood</w:t>
      </w:r>
      <w:r w:rsidRPr="008A6930">
        <w:rPr>
          <w:rFonts w:ascii="Book Antiqua" w:eastAsia="Book Antiqua" w:hAnsi="Book Antiqua" w:cs="Book Antiqua"/>
          <w:color w:val="000000"/>
          <w:szCs w:val="30"/>
          <w:vertAlign w:val="superscript"/>
        </w:rPr>
        <w:t>[3-7]</w:t>
      </w:r>
      <w:r w:rsidRPr="008A6930">
        <w:rPr>
          <w:rFonts w:ascii="Book Antiqua" w:eastAsia="Book Antiqua" w:hAnsi="Book Antiqua" w:cs="Book Antiqua"/>
          <w:color w:val="000000"/>
        </w:rPr>
        <w:t xml:space="preserve">. Some authors confuse functional assessments and isolated elements of patients’ lives with the broad and comprehensive definition used by the World Health Organization, which considers the subjective and multidimensional facets of </w:t>
      </w:r>
      <w:r w:rsidR="00F33CA8" w:rsidRPr="008A6930">
        <w:rPr>
          <w:rFonts w:ascii="Book Antiqua" w:eastAsia="Book Antiqua" w:hAnsi="Book Antiqua" w:cs="Book Antiqua"/>
          <w:color w:val="000000"/>
        </w:rPr>
        <w:t>QoL</w:t>
      </w:r>
      <w:r w:rsidRPr="008A6930">
        <w:rPr>
          <w:rFonts w:ascii="Book Antiqua" w:eastAsia="Book Antiqua" w:hAnsi="Book Antiqua" w:cs="Book Antiqua"/>
          <w:color w:val="000000"/>
        </w:rPr>
        <w:t xml:space="preserve"> and defines it as the individual’s perception of his/her position in life in the context of his/her culture and value system (including spiritual matters); QoL concerns one’s goals, expectations, and standards</w:t>
      </w:r>
      <w:r w:rsidRPr="008A6930">
        <w:rPr>
          <w:rFonts w:ascii="Book Antiqua" w:eastAsia="Book Antiqua" w:hAnsi="Book Antiqua" w:cs="Book Antiqua"/>
          <w:color w:val="000000"/>
          <w:szCs w:val="30"/>
          <w:vertAlign w:val="superscript"/>
        </w:rPr>
        <w:t>[3-7]</w:t>
      </w:r>
      <w:r w:rsidRPr="008A6930">
        <w:rPr>
          <w:rFonts w:ascii="Book Antiqua" w:eastAsia="Book Antiqua" w:hAnsi="Book Antiqua" w:cs="Book Antiqua"/>
          <w:color w:val="000000"/>
        </w:rPr>
        <w:t xml:space="preserve">. This notion </w:t>
      </w:r>
      <w:r w:rsidRPr="008A6930">
        <w:rPr>
          <w:rFonts w:ascii="Book Antiqua" w:eastAsia="Book Antiqua" w:hAnsi="Book Antiqua" w:cs="Book Antiqua"/>
          <w:color w:val="000000"/>
        </w:rPr>
        <w:lastRenderedPageBreak/>
        <w:t>incorporates components such as life experiences, well-being, satisfaction, and social and physical functions, which are influenced by physical and socio-economic factors, psychological factors, and perceived health status</w:t>
      </w:r>
      <w:r w:rsidRPr="008A6930">
        <w:rPr>
          <w:rFonts w:ascii="Book Antiqua" w:eastAsia="Book Antiqua" w:hAnsi="Book Antiqua" w:cs="Book Antiqua"/>
          <w:color w:val="000000"/>
          <w:szCs w:val="30"/>
          <w:vertAlign w:val="superscript"/>
        </w:rPr>
        <w:t>[3-7]</w:t>
      </w:r>
      <w:r w:rsidRPr="008A6930">
        <w:rPr>
          <w:rFonts w:ascii="Book Antiqua" w:eastAsia="Book Antiqua" w:hAnsi="Book Antiqua" w:cs="Book Antiqua"/>
          <w:color w:val="000000"/>
        </w:rPr>
        <w:t>.</w:t>
      </w:r>
    </w:p>
    <w:p w14:paraId="022EF2FC" w14:textId="77777777" w:rsidR="00A77B3E" w:rsidRPr="008A6930" w:rsidRDefault="002E7AD4" w:rsidP="00F33CA8">
      <w:pPr>
        <w:spacing w:line="360" w:lineRule="auto"/>
        <w:ind w:firstLineChars="100" w:firstLine="240"/>
        <w:jc w:val="both"/>
      </w:pPr>
      <w:r w:rsidRPr="008A6930">
        <w:rPr>
          <w:rFonts w:ascii="Book Antiqua" w:eastAsia="Book Antiqua" w:hAnsi="Book Antiqua" w:cs="Book Antiqua"/>
          <w:color w:val="000000"/>
        </w:rPr>
        <w:t xml:space="preserve">The evaluation of health-related </w:t>
      </w:r>
      <w:r w:rsidR="00F33CA8" w:rsidRPr="008A6930">
        <w:rPr>
          <w:rFonts w:ascii="Book Antiqua" w:eastAsia="Book Antiqua" w:hAnsi="Book Antiqua" w:cs="Book Antiqua"/>
          <w:color w:val="000000"/>
        </w:rPr>
        <w:t>QoL</w:t>
      </w:r>
      <w:r w:rsidRPr="008A6930">
        <w:rPr>
          <w:rFonts w:ascii="Book Antiqua" w:eastAsia="Book Antiqua" w:hAnsi="Book Antiqua" w:cs="Book Antiqua"/>
          <w:color w:val="000000"/>
        </w:rPr>
        <w:t xml:space="preserve"> should be carried out using scientific instruments that are internationally validated in several languages and cross-cultural, reproducible, and comparable statistical tools. Such instruments, in the form of questionnaires, usually address physical, psychological, occupational, social, environmental, and spiritual relations (personal beliefs and religion), and they always maintain a multidimensional character and assess the individual’s perception of his/her </w:t>
      </w:r>
      <w:r w:rsidR="00F33CA8" w:rsidRPr="008A6930">
        <w:rPr>
          <w:rFonts w:ascii="Book Antiqua" w:eastAsia="Book Antiqua" w:hAnsi="Book Antiqua" w:cs="Book Antiqua"/>
          <w:color w:val="000000"/>
        </w:rPr>
        <w:t>QoL</w:t>
      </w:r>
      <w:r w:rsidRPr="008A6930">
        <w:rPr>
          <w:rFonts w:ascii="Book Antiqua" w:eastAsia="Book Antiqua" w:hAnsi="Book Antiqua" w:cs="Book Antiqua"/>
          <w:color w:val="000000"/>
        </w:rPr>
        <w:t xml:space="preserve">. To avoid the researcher’s influence in such an evaluation, most questionnaires have been developed in a self-administered manner, and prior healthcare team training is required. These questionnaires can be generic when applied to determine the </w:t>
      </w:r>
      <w:r w:rsidR="00F33CA8" w:rsidRPr="008A6930">
        <w:rPr>
          <w:rFonts w:ascii="Book Antiqua" w:eastAsia="Book Antiqua" w:hAnsi="Book Antiqua" w:cs="Book Antiqua"/>
          <w:color w:val="000000"/>
        </w:rPr>
        <w:t>QoL</w:t>
      </w:r>
      <w:r w:rsidRPr="008A6930">
        <w:rPr>
          <w:rFonts w:ascii="Book Antiqua" w:eastAsia="Book Antiqua" w:hAnsi="Book Antiqua" w:cs="Book Antiqua"/>
          <w:color w:val="000000"/>
        </w:rPr>
        <w:t xml:space="preserve"> in the general population, provide a more general perspective, and assess different diseases; alternatively, they can be specific when applied to assess patients with a certain disease or peculiar symptom previously defined as objects of study</w:t>
      </w:r>
      <w:r w:rsidRPr="008A6930">
        <w:rPr>
          <w:rFonts w:ascii="Book Antiqua" w:eastAsia="Book Antiqua" w:hAnsi="Book Antiqua" w:cs="Book Antiqua"/>
          <w:color w:val="000000"/>
          <w:szCs w:val="30"/>
          <w:vertAlign w:val="superscript"/>
        </w:rPr>
        <w:t>[3-5,7-19]</w:t>
      </w:r>
      <w:r w:rsidRPr="008A6930">
        <w:rPr>
          <w:rFonts w:ascii="Book Antiqua" w:eastAsia="Book Antiqua" w:hAnsi="Book Antiqua" w:cs="Book Antiqua"/>
          <w:color w:val="000000"/>
        </w:rPr>
        <w:t>. Different features of the patient’s health and life can be assessed with these tools. The characteristics of each instrument should guide the researcher’s choice for use according to his/her needs, queries, objectives, and study design</w:t>
      </w:r>
      <w:r w:rsidRPr="008A6930">
        <w:rPr>
          <w:rFonts w:ascii="Book Antiqua" w:eastAsia="Book Antiqua" w:hAnsi="Book Antiqua" w:cs="Book Antiqua"/>
          <w:color w:val="000000"/>
          <w:szCs w:val="30"/>
          <w:vertAlign w:val="superscript"/>
        </w:rPr>
        <w:t>[3-7,19-24]</w:t>
      </w:r>
      <w:r w:rsidRPr="008A6930">
        <w:rPr>
          <w:rFonts w:ascii="Book Antiqua" w:eastAsia="Book Antiqua" w:hAnsi="Book Antiqua" w:cs="Book Antiqua"/>
          <w:color w:val="000000"/>
        </w:rPr>
        <w:t>.</w:t>
      </w:r>
    </w:p>
    <w:p w14:paraId="5E2C70AE" w14:textId="77777777" w:rsidR="00A77B3E" w:rsidRPr="008A6930" w:rsidRDefault="002E7AD4" w:rsidP="00F33CA8">
      <w:pPr>
        <w:spacing w:line="360" w:lineRule="auto"/>
        <w:ind w:firstLineChars="100" w:firstLine="240"/>
        <w:jc w:val="both"/>
      </w:pPr>
      <w:r w:rsidRPr="008A6930">
        <w:rPr>
          <w:rFonts w:ascii="Book Antiqua" w:eastAsia="Book Antiqua" w:hAnsi="Book Antiqua" w:cs="Book Antiqua"/>
          <w:color w:val="000000"/>
        </w:rPr>
        <w:t xml:space="preserve">Given the increase in survival and the growing variety of cancer treatments, modern oncology is forced to confront its results and global impact, since no treatment is harmless, even when curative. It is thus necessary to develop and improve the various questionnaires used for this research, including both generic questionnaires such as the </w:t>
      </w:r>
      <w:r w:rsidR="00D947F4" w:rsidRPr="008A6930">
        <w:rPr>
          <w:rFonts w:ascii="Book Antiqua" w:eastAsia="Book Antiqua" w:hAnsi="Book Antiqua" w:cs="Book Antiqua"/>
          <w:color w:val="000000"/>
        </w:rPr>
        <w:t>medical outcomes s</w:t>
      </w:r>
      <w:r w:rsidRPr="008A6930">
        <w:rPr>
          <w:rFonts w:ascii="Book Antiqua" w:eastAsia="Book Antiqua" w:hAnsi="Book Antiqua" w:cs="Book Antiqua"/>
          <w:color w:val="000000"/>
        </w:rPr>
        <w:t xml:space="preserve">tudy </w:t>
      </w:r>
      <w:bookmarkStart w:id="1" w:name="_Hlk70090506"/>
      <w:r w:rsidRPr="008A6930">
        <w:rPr>
          <w:rFonts w:ascii="Book Antiqua" w:eastAsia="Book Antiqua" w:hAnsi="Book Antiqua" w:cs="Book Antiqua"/>
          <w:color w:val="000000"/>
        </w:rPr>
        <w:t>36</w:t>
      </w:r>
      <w:r w:rsidR="00F33CA8" w:rsidRPr="008A6930">
        <w:rPr>
          <w:rFonts w:ascii="Book Antiqua" w:eastAsia="Book Antiqua" w:hAnsi="Book Antiqua" w:cs="Book Antiqua"/>
          <w:color w:val="000000"/>
        </w:rPr>
        <w:t>-</w:t>
      </w:r>
      <w:r w:rsidR="00D947F4" w:rsidRPr="008A6930">
        <w:rPr>
          <w:rFonts w:ascii="Book Antiqua" w:eastAsia="Book Antiqua" w:hAnsi="Book Antiqua" w:cs="Book Antiqua"/>
          <w:color w:val="000000"/>
        </w:rPr>
        <w:t>item short form health s</w:t>
      </w:r>
      <w:r w:rsidRPr="008A6930">
        <w:rPr>
          <w:rFonts w:ascii="Book Antiqua" w:eastAsia="Book Antiqua" w:hAnsi="Book Antiqua" w:cs="Book Antiqua"/>
          <w:color w:val="000000"/>
        </w:rPr>
        <w:t>urvey</w:t>
      </w:r>
      <w:bookmarkEnd w:id="1"/>
      <w:r w:rsidRPr="008A6930">
        <w:rPr>
          <w:rFonts w:ascii="Book Antiqua" w:eastAsia="Book Antiqua" w:hAnsi="Book Antiqua" w:cs="Book Antiqua"/>
          <w:color w:val="000000"/>
        </w:rPr>
        <w:t xml:space="preserve"> (SF-36) and specific instruments for each illness. Here, we mention some questionnaires for evaluating patients with gastric cancer, such as the </w:t>
      </w:r>
      <w:r w:rsidR="00F33CA8" w:rsidRPr="008A6930">
        <w:rPr>
          <w:rFonts w:ascii="Book Antiqua" w:eastAsia="Book Antiqua" w:hAnsi="Book Antiqua" w:cs="Book Antiqua"/>
          <w:color w:val="000000"/>
        </w:rPr>
        <w:t>functional assessment of cancer therapy-gas</w:t>
      </w:r>
      <w:r w:rsidRPr="008A6930">
        <w:rPr>
          <w:rFonts w:ascii="Book Antiqua" w:eastAsia="Book Antiqua" w:hAnsi="Book Antiqua" w:cs="Book Antiqua"/>
          <w:color w:val="000000"/>
        </w:rPr>
        <w:t xml:space="preserve">tric (FACT-Ga). In exploring these instruments to better understand their scope and dynamics, please note the SF-36, a generic instrument for appraising multidimensional </w:t>
      </w:r>
      <w:r w:rsidR="00F33CA8" w:rsidRPr="008A6930">
        <w:rPr>
          <w:rFonts w:ascii="Book Antiqua" w:eastAsia="Book Antiqua" w:hAnsi="Book Antiqua" w:cs="Book Antiqua"/>
          <w:color w:val="000000"/>
        </w:rPr>
        <w:t>QoL</w:t>
      </w:r>
      <w:r w:rsidRPr="008A6930">
        <w:rPr>
          <w:rFonts w:ascii="Book Antiqua" w:eastAsia="Book Antiqua" w:hAnsi="Book Antiqua" w:cs="Book Antiqua"/>
          <w:color w:val="000000"/>
        </w:rPr>
        <w:t xml:space="preserve">, allows for comparison with other chronic diseases and the general population. The SF-36 has been translated and validated for the Brazilian population and consists of 36 </w:t>
      </w:r>
      <w:r w:rsidRPr="008A6930">
        <w:rPr>
          <w:rFonts w:ascii="Book Antiqua" w:eastAsia="Book Antiqua" w:hAnsi="Book Antiqua" w:cs="Book Antiqua"/>
          <w:color w:val="000000"/>
        </w:rPr>
        <w:lastRenderedPageBreak/>
        <w:t xml:space="preserve">items (questions) that encompass 8 domains: </w:t>
      </w:r>
      <w:r w:rsidR="002165D0" w:rsidRPr="008A6930">
        <w:rPr>
          <w:rFonts w:ascii="Book Antiqua" w:eastAsia="Book Antiqua" w:hAnsi="Book Antiqua" w:cs="Book Antiqua"/>
          <w:color w:val="000000"/>
        </w:rPr>
        <w:t>F</w:t>
      </w:r>
      <w:r w:rsidRPr="008A6930">
        <w:rPr>
          <w:rFonts w:ascii="Book Antiqua" w:eastAsia="Book Antiqua" w:hAnsi="Book Antiqua" w:cs="Book Antiqua"/>
          <w:color w:val="000000"/>
        </w:rPr>
        <w:t>unctional capacity, pain, physical aspects, vitality, general health, emotional aspects, social aspects, and mental health. A score is assigned in the 8 domains ranging from 0 (worst) to 100 (best) for each domain for each question. The FACT-Ga is an example of a specific questionnaire to assess QoL in patients with gastric cancer and consists of 27 items divided into scales of functional, physical, emotional, social/family well-being, and additional concerns (GaCS). When added together, these scales derive a TOI (Trial Outcome Index), a FACT- G or a FACT-GASTRIC total score</w:t>
      </w:r>
      <w:r w:rsidRPr="008A6930">
        <w:rPr>
          <w:rFonts w:ascii="Book Antiqua" w:eastAsia="Book Antiqua" w:hAnsi="Book Antiqua" w:cs="Book Antiqua"/>
          <w:color w:val="000000"/>
          <w:szCs w:val="30"/>
          <w:vertAlign w:val="superscript"/>
        </w:rPr>
        <w:t xml:space="preserve"> [3-8,17,18]</w:t>
      </w:r>
      <w:r w:rsidRPr="008A6930">
        <w:rPr>
          <w:rFonts w:ascii="Book Antiqua" w:eastAsia="Book Antiqua" w:hAnsi="Book Antiqua" w:cs="Book Antiqua"/>
          <w:color w:val="000000"/>
        </w:rPr>
        <w:t>.</w:t>
      </w:r>
    </w:p>
    <w:p w14:paraId="69EBB9D3" w14:textId="77777777" w:rsidR="00A77B3E" w:rsidRPr="008A6930" w:rsidRDefault="002E7AD4" w:rsidP="00F33CA8">
      <w:pPr>
        <w:spacing w:line="360" w:lineRule="auto"/>
        <w:ind w:firstLineChars="100" w:firstLine="240"/>
        <w:jc w:val="both"/>
      </w:pPr>
      <w:r w:rsidRPr="008A6930">
        <w:rPr>
          <w:rFonts w:ascii="Book Antiqua" w:eastAsia="Book Antiqua" w:hAnsi="Book Antiqua" w:cs="Book Antiqua"/>
          <w:color w:val="000000"/>
        </w:rPr>
        <w:t xml:space="preserve">This study presents reflections and attempts to add knowledge to the theme of </w:t>
      </w:r>
      <w:r w:rsidR="00F33CA8" w:rsidRPr="008A6930">
        <w:rPr>
          <w:rFonts w:ascii="Book Antiqua" w:eastAsia="Book Antiqua" w:hAnsi="Book Antiqua" w:cs="Book Antiqua"/>
          <w:color w:val="000000"/>
        </w:rPr>
        <w:t>QoL</w:t>
      </w:r>
      <w:r w:rsidRPr="008A6930">
        <w:rPr>
          <w:rFonts w:ascii="Book Antiqua" w:eastAsia="Book Antiqua" w:hAnsi="Book Antiqua" w:cs="Book Antiqua"/>
          <w:color w:val="000000"/>
        </w:rPr>
        <w:t xml:space="preserve"> among patients with gastric adenocarcinoma. The study describes some of the characteristics of this cancer in three regions of Brazil, with quantification of previously (supposedly) abstract facets, through the use of validated questionnaires. The study also evaluates the impacts of the disease in various dimensions of life, as reported by patients themselves (the protagonists of the information).</w:t>
      </w:r>
    </w:p>
    <w:p w14:paraId="1344B2BD" w14:textId="77777777" w:rsidR="00A77B3E" w:rsidRPr="008A6930" w:rsidRDefault="00A77B3E">
      <w:pPr>
        <w:spacing w:line="360" w:lineRule="auto"/>
        <w:jc w:val="both"/>
      </w:pPr>
    </w:p>
    <w:p w14:paraId="4D89C364" w14:textId="77777777" w:rsidR="00A77B3E" w:rsidRPr="008A6930" w:rsidRDefault="002E7AD4">
      <w:pPr>
        <w:spacing w:line="360" w:lineRule="auto"/>
        <w:jc w:val="both"/>
      </w:pPr>
      <w:r w:rsidRPr="008A6930">
        <w:rPr>
          <w:rFonts w:ascii="Book Antiqua" w:eastAsia="Book Antiqua" w:hAnsi="Book Antiqua" w:cs="Book Antiqua"/>
          <w:b/>
          <w:caps/>
          <w:color w:val="000000"/>
          <w:u w:val="single"/>
        </w:rPr>
        <w:t>methodlogy</w:t>
      </w:r>
    </w:p>
    <w:p w14:paraId="3919BF27" w14:textId="77777777" w:rsidR="00A77B3E" w:rsidRPr="008A6930" w:rsidRDefault="002E7AD4">
      <w:pPr>
        <w:spacing w:line="360" w:lineRule="auto"/>
        <w:jc w:val="both"/>
      </w:pPr>
      <w:r w:rsidRPr="008A6930">
        <w:rPr>
          <w:rFonts w:ascii="Book Antiqua" w:eastAsia="Book Antiqua" w:hAnsi="Book Antiqua" w:cs="Book Antiqua"/>
          <w:color w:val="000000"/>
        </w:rPr>
        <w:t>We performed a narrative review of the literature and an analysis of data obtained by Brazilian QoL studies in patients treated for gastric adenocarcinoma</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 xml:space="preserve">—after receiving approval from the Research Ethics Committee following the principles of the Declaration of Helsinki </w:t>
      </w:r>
      <w:r w:rsidR="00F33CA8" w:rsidRPr="008A6930">
        <w:rPr>
          <w:rFonts w:ascii="Book Antiqua" w:eastAsia="Book Antiqua" w:hAnsi="Book Antiqua" w:cs="Book Antiqua"/>
          <w:color w:val="000000"/>
        </w:rPr>
        <w:t>(</w:t>
      </w:r>
      <w:r w:rsidRPr="008A6930">
        <w:rPr>
          <w:rFonts w:ascii="Book Antiqua" w:eastAsia="Book Antiqua" w:hAnsi="Book Antiqua" w:cs="Book Antiqua"/>
          <w:color w:val="000000"/>
        </w:rPr>
        <w:t>1964</w:t>
      </w:r>
      <w:r w:rsidR="00F33CA8" w:rsidRPr="008A6930">
        <w:rPr>
          <w:rFonts w:ascii="Book Antiqua" w:eastAsia="Book Antiqua" w:hAnsi="Book Antiqua" w:cs="Book Antiqua"/>
          <w:color w:val="000000"/>
        </w:rPr>
        <w:t>)</w:t>
      </w:r>
      <w:r w:rsidRPr="008A6930">
        <w:rPr>
          <w:rFonts w:ascii="Book Antiqua" w:eastAsia="Book Antiqua" w:hAnsi="Book Antiqua" w:cs="Book Antiqua"/>
          <w:color w:val="000000"/>
        </w:rPr>
        <w:t>—from three different cities in three geographic regions of Brazil: Brasília (the midwest), Jaú (the southeast) and Macapá (the north)</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w:t>
      </w:r>
    </w:p>
    <w:p w14:paraId="2BC6FD42" w14:textId="77777777" w:rsidR="00A77B3E" w:rsidRPr="008A6930" w:rsidRDefault="00A77B3E">
      <w:pPr>
        <w:spacing w:line="360" w:lineRule="auto"/>
        <w:jc w:val="both"/>
      </w:pPr>
    </w:p>
    <w:p w14:paraId="0BEE8866" w14:textId="77777777" w:rsidR="00A77B3E" w:rsidRPr="008A6930" w:rsidRDefault="002E7AD4">
      <w:pPr>
        <w:spacing w:line="360" w:lineRule="auto"/>
        <w:jc w:val="both"/>
      </w:pPr>
      <w:r w:rsidRPr="008A6930">
        <w:rPr>
          <w:rFonts w:ascii="Book Antiqua" w:eastAsia="Book Antiqua" w:hAnsi="Book Antiqua" w:cs="Book Antiqua"/>
          <w:b/>
          <w:bCs/>
          <w:caps/>
          <w:color w:val="000000"/>
          <w:u w:val="single"/>
        </w:rPr>
        <w:t>DISCUSSION AND REFLECTIONS</w:t>
      </w:r>
    </w:p>
    <w:p w14:paraId="58F3661A" w14:textId="77777777" w:rsidR="00A77B3E" w:rsidRPr="008A6930" w:rsidRDefault="002E7AD4">
      <w:pPr>
        <w:spacing w:line="360" w:lineRule="auto"/>
        <w:jc w:val="both"/>
      </w:pPr>
      <w:r w:rsidRPr="008A6930">
        <w:rPr>
          <w:rFonts w:ascii="Book Antiqua" w:eastAsia="Book Antiqua" w:hAnsi="Book Antiqua" w:cs="Book Antiqua"/>
          <w:color w:val="000000"/>
        </w:rPr>
        <w:t>Gastric cancer is a significant disease with varying social impacts, depending on the reality of the Brazilian or worldwide region where it occurs and the affected population’s access to specialized services. Its prognosis is directly related to the tumor’s extension through the organ wall, lymph node involvement, and the team’s expertise and qualification</w:t>
      </w:r>
      <w:r w:rsidRPr="008A6930">
        <w:rPr>
          <w:rFonts w:ascii="Book Antiqua" w:eastAsia="Book Antiqua" w:hAnsi="Book Antiqua" w:cs="Book Antiqua"/>
          <w:color w:val="000000"/>
          <w:szCs w:val="30"/>
          <w:vertAlign w:val="superscript"/>
        </w:rPr>
        <w:t>[1-4,24-30]</w:t>
      </w:r>
      <w:r w:rsidRPr="008A6930">
        <w:rPr>
          <w:rFonts w:ascii="Book Antiqua" w:eastAsia="Book Antiqua" w:hAnsi="Book Antiqua" w:cs="Book Antiqua"/>
          <w:color w:val="000000"/>
        </w:rPr>
        <w:t xml:space="preserve">. Surgical resection is the main therapeutic modality with curative potential, but the interdisciplinary approach is fundamental and leads to improved </w:t>
      </w:r>
      <w:r w:rsidRPr="008A6930">
        <w:rPr>
          <w:rFonts w:ascii="Book Antiqua" w:eastAsia="Book Antiqua" w:hAnsi="Book Antiqua" w:cs="Book Antiqua"/>
          <w:color w:val="000000"/>
        </w:rPr>
        <w:lastRenderedPageBreak/>
        <w:t xml:space="preserve">results. Nevertheless, therapy can adversely affect health-related </w:t>
      </w:r>
      <w:r w:rsidR="00F33CA8" w:rsidRPr="008A6930">
        <w:rPr>
          <w:rFonts w:ascii="Book Antiqua" w:eastAsia="Book Antiqua" w:hAnsi="Book Antiqua" w:cs="Book Antiqua"/>
          <w:color w:val="000000"/>
        </w:rPr>
        <w:t>QoL</w:t>
      </w:r>
      <w:r w:rsidRPr="008A6930">
        <w:rPr>
          <w:rFonts w:ascii="Book Antiqua" w:eastAsia="Book Antiqua" w:hAnsi="Book Antiqua" w:cs="Book Antiqua"/>
          <w:color w:val="000000"/>
        </w:rPr>
        <w:t xml:space="preserve"> and is therefore undesirable, making it challenging to balance standardized treatment with the most complete and ideal response (including patients’ perceptions of, and expectations about, their disease)</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w:t>
      </w:r>
    </w:p>
    <w:p w14:paraId="0CA0E45E" w14:textId="77777777" w:rsidR="00A77B3E" w:rsidRPr="008A6930" w:rsidRDefault="002E7AD4" w:rsidP="00F33CA8">
      <w:pPr>
        <w:spacing w:line="360" w:lineRule="auto"/>
        <w:ind w:firstLineChars="100" w:firstLine="240"/>
        <w:jc w:val="both"/>
      </w:pPr>
      <w:r w:rsidRPr="008A6930">
        <w:rPr>
          <w:rFonts w:ascii="Book Antiqua" w:eastAsia="Book Antiqua" w:hAnsi="Book Antiqua" w:cs="Book Antiqua"/>
          <w:color w:val="000000"/>
        </w:rPr>
        <w:t>In analyzing national data, we noted an average age of patients of 59.8 years. In addition, 54.9% of the patients were smokers, 51.9% were male, their average income range consisted of two minimum wages, and 43.7% were white</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 xml:space="preserve">. The predominant histopathological type observed in 62 (61.4%) patients, the intestinal type, reveals that the family relationship did not predominate in the disease’s spread in our series (Table 2). The frequency of 40.6% </w:t>
      </w:r>
      <w:r w:rsidR="00F33CA8" w:rsidRPr="008A6930">
        <w:rPr>
          <w:rFonts w:ascii="Book Antiqua" w:eastAsia="Book Antiqua" w:hAnsi="Book Antiqua" w:cs="Book Antiqua"/>
          <w:i/>
          <w:iCs/>
          <w:color w:val="000000"/>
        </w:rPr>
        <w:t>Helicobacter pylori</w:t>
      </w:r>
      <w:r w:rsidRPr="008A6930">
        <w:rPr>
          <w:rFonts w:ascii="Book Antiqua" w:eastAsia="Book Antiqua" w:hAnsi="Book Antiqua" w:cs="Book Antiqua"/>
          <w:color w:val="000000"/>
        </w:rPr>
        <w:t xml:space="preserve"> contamination and 54.9% smokers reinforces the evidence of the correlation widely described in the literature, as well as the disease’s primarily sporadic character, allowing for efficient collective strategies for prevention and for identifying the suppression risk factors most responsible for stomach carcinogenesis. This information can help to build policies on prevention and health promotion</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w:t>
      </w:r>
    </w:p>
    <w:p w14:paraId="1365935D" w14:textId="77777777" w:rsidR="00A77B3E" w:rsidRPr="008A6930" w:rsidRDefault="002E7AD4" w:rsidP="00F33CA8">
      <w:pPr>
        <w:spacing w:line="360" w:lineRule="auto"/>
        <w:ind w:firstLineChars="100" w:firstLine="240"/>
        <w:jc w:val="both"/>
      </w:pPr>
      <w:r w:rsidRPr="008A6930">
        <w:rPr>
          <w:rFonts w:ascii="Book Antiqua" w:eastAsia="Book Antiqua" w:hAnsi="Book Antiqua" w:cs="Book Antiqua"/>
          <w:color w:val="000000"/>
        </w:rPr>
        <w:t>Data from Brazilian authors suggest that the QoL is more related to the type of treatment itself rather than anatomopathological, epidemiological, or demographic characteristics</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 This implies that most socioepidemiological variables do not interfere in QoL. Further, if these variables do not interfere in other aspects, they should not be considered relevant information for therapeutic decisions, even though some authors consider schooling to be an influencing factor of QoL</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 Such data strengthen the perception that specialized teams must address these patients from the beginning of their natural history, with multimodal and preventive interventions in the different elements of the disease and its treatment, not only the clinical or biological components. Interdisciplinary care in physiotherapy, nutrition, psychotherapy, and spiritual support (here, different from religion) is recommended for all patients. Each symptom or sign must be informed and treated in an early, specific, and individualized way</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w:t>
      </w:r>
    </w:p>
    <w:p w14:paraId="3AD30684" w14:textId="77777777" w:rsidR="00A77B3E" w:rsidRPr="008A6930" w:rsidRDefault="002E7AD4" w:rsidP="00F33CA8">
      <w:pPr>
        <w:spacing w:line="360" w:lineRule="auto"/>
        <w:ind w:firstLineChars="100" w:firstLine="240"/>
        <w:jc w:val="both"/>
      </w:pPr>
      <w:r w:rsidRPr="008A6930">
        <w:rPr>
          <w:rFonts w:ascii="Book Antiqua" w:eastAsia="Book Antiqua" w:hAnsi="Book Antiqua" w:cs="Book Antiqua"/>
          <w:color w:val="000000"/>
        </w:rPr>
        <w:t>The literature has tried to correlate initial staging with better QoL, notably, stage I</w:t>
      </w:r>
      <w:r w:rsidRPr="008A6930">
        <w:rPr>
          <w:rFonts w:ascii="Book Antiqua" w:eastAsia="Book Antiqua" w:hAnsi="Book Antiqua" w:cs="Book Antiqua"/>
          <w:color w:val="000000"/>
          <w:szCs w:val="30"/>
          <w:vertAlign w:val="superscript"/>
        </w:rPr>
        <w:t>[31]</w:t>
      </w:r>
      <w:r w:rsidRPr="008A6930">
        <w:rPr>
          <w:rFonts w:ascii="Book Antiqua" w:eastAsia="Book Antiqua" w:hAnsi="Book Antiqua" w:cs="Book Antiqua"/>
          <w:color w:val="000000"/>
        </w:rPr>
        <w:t xml:space="preserve">. Data from our group suggest that the higher the lymph node staging, the worse some </w:t>
      </w:r>
      <w:r w:rsidRPr="008A6930">
        <w:rPr>
          <w:rFonts w:ascii="Book Antiqua" w:eastAsia="Book Antiqua" w:hAnsi="Book Antiqua" w:cs="Book Antiqua"/>
          <w:color w:val="000000"/>
        </w:rPr>
        <w:lastRenderedPageBreak/>
        <w:t>scores may be in the domains of the SF-36 and the FACT-Ga questionnaires, hence reinforcing the importance of adequate lymphadenectomy, with an essential impact on the oncological outcomes of treatment and improvement of the staging (by more representative lymph node numerical sampling). Proper lymphadenectomy and best surgical decisions are directly linked to the surgeon’s learning curve</w:t>
      </w:r>
      <w:r w:rsidRPr="008A6930">
        <w:rPr>
          <w:rFonts w:ascii="Book Antiqua" w:eastAsia="Book Antiqua" w:hAnsi="Book Antiqua" w:cs="Book Antiqua"/>
          <w:color w:val="000000"/>
          <w:szCs w:val="30"/>
          <w:vertAlign w:val="superscript"/>
        </w:rPr>
        <w:t>[32-38]</w:t>
      </w:r>
      <w:r w:rsidRPr="008A6930">
        <w:rPr>
          <w:rFonts w:ascii="Book Antiqua" w:eastAsia="Book Antiqua" w:hAnsi="Book Antiqua" w:cs="Book Antiqua"/>
          <w:color w:val="000000"/>
        </w:rPr>
        <w:t>. Such information contributes to the assertion that specialized treatment for gastric cancer reduces morbidity and mortality related to the treatment and improves survival by allowing better therapeutic strategies</w:t>
      </w:r>
      <w:r w:rsidRPr="008A6930">
        <w:rPr>
          <w:rFonts w:ascii="Book Antiqua" w:eastAsia="Book Antiqua" w:hAnsi="Book Antiqua" w:cs="Book Antiqua"/>
          <w:color w:val="000000"/>
          <w:szCs w:val="30"/>
          <w:vertAlign w:val="superscript"/>
        </w:rPr>
        <w:t>[28,33-41]</w:t>
      </w:r>
      <w:r w:rsidRPr="008A6930">
        <w:rPr>
          <w:rFonts w:ascii="Book Antiqua" w:eastAsia="Book Antiqua" w:hAnsi="Book Antiqua" w:cs="Book Antiqua"/>
          <w:color w:val="000000"/>
        </w:rPr>
        <w:t>. On the other hand, the argument that there is a negative impact of lymphadenectomy extension on QoL loses strength, making the oncological indication of this procedure prevail. Our finding of statistical non</w:t>
      </w:r>
      <w:r w:rsidR="00957F3C" w:rsidRPr="008A6930">
        <w:rPr>
          <w:rFonts w:ascii="Book Antiqua" w:eastAsia="Book Antiqua" w:hAnsi="Book Antiqua" w:cs="Book Antiqua"/>
          <w:color w:val="000000"/>
        </w:rPr>
        <w:t>-</w:t>
      </w:r>
      <w:r w:rsidRPr="008A6930">
        <w:rPr>
          <w:rFonts w:ascii="Book Antiqua" w:eastAsia="Book Antiqua" w:hAnsi="Book Antiqua" w:cs="Book Antiqua"/>
          <w:color w:val="000000"/>
        </w:rPr>
        <w:t>significance in the correlation between QoL and the number of resected lymph nodes leaves open a discussion about nonsurgical factors (such as research and anatomopathological processing) influencing lymph node count and their possible statistical relationship with other variables and QoL outcomes</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w:t>
      </w:r>
    </w:p>
    <w:p w14:paraId="4CADC47A" w14:textId="1E1C0E64" w:rsidR="00A77B3E" w:rsidRPr="008A6930" w:rsidRDefault="002E7AD4" w:rsidP="00957F3C">
      <w:pPr>
        <w:spacing w:line="360" w:lineRule="auto"/>
        <w:ind w:firstLineChars="100" w:firstLine="240"/>
        <w:jc w:val="both"/>
      </w:pPr>
      <w:r w:rsidRPr="008A6930">
        <w:rPr>
          <w:rFonts w:ascii="Book Antiqua" w:eastAsia="Book Antiqua" w:hAnsi="Book Antiqua" w:cs="Book Antiqua"/>
          <w:color w:val="000000"/>
        </w:rPr>
        <w:t xml:space="preserve">The location of the tumor in the stomach affects QoL in Brazil </w:t>
      </w:r>
      <w:bookmarkStart w:id="2" w:name="_Hlk72139747"/>
      <w:r w:rsidR="00920BD0" w:rsidRPr="008A6930">
        <w:rPr>
          <w:rFonts w:ascii="Book Antiqua" w:eastAsia="Book Antiqua" w:hAnsi="Book Antiqua" w:cs="Book Antiqua"/>
          <w:color w:val="000000"/>
        </w:rPr>
        <w:t>(Table 3 and Table 4)</w:t>
      </w:r>
      <w:bookmarkEnd w:id="2"/>
      <w:r w:rsidR="00920BD0" w:rsidRPr="008A6930">
        <w:rPr>
          <w:rFonts w:ascii="Book Antiqua" w:eastAsia="Book Antiqua" w:hAnsi="Book Antiqua" w:cs="Book Antiqua"/>
          <w:color w:val="000000"/>
          <w:szCs w:val="30"/>
          <w:vertAlign w:val="superscript"/>
        </w:rPr>
        <w:t xml:space="preserve"> </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 xml:space="preserve">. Patients who underwent partial gastrectomy (PG) performed better than patients who underwent total gastrectomy. Patients with tumors in the distal region had better scores than patients with proximal tumors </w:t>
      </w:r>
      <w:r w:rsidR="00920BD0" w:rsidRPr="008A6930">
        <w:rPr>
          <w:rFonts w:ascii="Book Antiqua" w:eastAsia="Book Antiqua" w:hAnsi="Book Antiqua" w:cs="Book Antiqua"/>
          <w:color w:val="000000"/>
        </w:rPr>
        <w:t>(Table 3 and Table 4)</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 In practice, this result is compatible with literature reports and easily understandable when we realize that the tumor’s location in the organ determines the extent of surgical procedure. Proximal tumors indicate the need for total gastrectomy in the search for adequate proximal surgical margins. In contrast, distal tumors can be treated with PG, which is initially less morbid (Table 4)</w:t>
      </w:r>
      <w:r w:rsidRPr="008A6930">
        <w:rPr>
          <w:rFonts w:ascii="Book Antiqua" w:eastAsia="Book Antiqua" w:hAnsi="Book Antiqua" w:cs="Book Antiqua"/>
          <w:color w:val="000000"/>
          <w:szCs w:val="30"/>
          <w:vertAlign w:val="superscript"/>
        </w:rPr>
        <w:t>[2-4,24,25,28,39-55]</w:t>
      </w:r>
      <w:r w:rsidRPr="008A6930">
        <w:rPr>
          <w:rFonts w:ascii="Book Antiqua" w:eastAsia="Book Antiqua" w:hAnsi="Book Antiqua" w:cs="Book Antiqua"/>
          <w:color w:val="000000"/>
        </w:rPr>
        <w:t>. The symptoms and signs that impact QoL can be attributed to nutritional status changes and the remaining gastric reservoir</w:t>
      </w:r>
      <w:r w:rsidRPr="008A6930">
        <w:rPr>
          <w:rFonts w:ascii="Book Antiqua" w:eastAsia="Book Antiqua" w:hAnsi="Book Antiqua" w:cs="Book Antiqua"/>
          <w:color w:val="000000"/>
          <w:szCs w:val="30"/>
          <w:vertAlign w:val="superscript"/>
        </w:rPr>
        <w:t>[3,4,45]</w:t>
      </w:r>
      <w:r w:rsidRPr="008A6930">
        <w:rPr>
          <w:rFonts w:ascii="Book Antiqua" w:eastAsia="Book Antiqua" w:hAnsi="Book Antiqua" w:cs="Book Antiqua"/>
          <w:color w:val="000000"/>
        </w:rPr>
        <w:t>. In Brazil, according to the FACT-Ga (GaCS items), answers confirming a negative impact were recorded for the following percentages of patients</w:t>
      </w:r>
      <w:r w:rsidRPr="008A6930">
        <w:rPr>
          <w:rFonts w:ascii="Book Antiqua" w:eastAsia="Book Antiqua" w:hAnsi="Book Antiqua" w:cs="Book Antiqua"/>
          <w:color w:val="000000"/>
          <w:szCs w:val="30"/>
          <w:vertAlign w:val="superscript"/>
        </w:rPr>
        <w:t>[3]</w:t>
      </w:r>
      <w:r w:rsidRPr="008A6930">
        <w:rPr>
          <w:rFonts w:ascii="Book Antiqua" w:eastAsia="Book Antiqua" w:hAnsi="Book Antiqua" w:cs="Book Antiqua"/>
          <w:color w:val="000000"/>
        </w:rPr>
        <w:t xml:space="preserve">: </w:t>
      </w:r>
      <w:r w:rsidR="002165D0" w:rsidRPr="008A6930">
        <w:rPr>
          <w:rFonts w:ascii="Book Antiqua" w:eastAsia="Book Antiqua" w:hAnsi="Book Antiqua" w:cs="Book Antiqua"/>
          <w:color w:val="000000"/>
        </w:rPr>
        <w:t>B</w:t>
      </w:r>
      <w:r w:rsidRPr="008A6930">
        <w:rPr>
          <w:rFonts w:ascii="Book Antiqua" w:eastAsia="Book Antiqua" w:hAnsi="Book Antiqua" w:cs="Book Antiqua"/>
          <w:color w:val="000000"/>
        </w:rPr>
        <w:t xml:space="preserve">othered by flatulence (46.8%), loss of appetite (42.6%), avoiding going out to eat because of illness (38.5%), a feeling of fullness or heaviness in the stomach area (35.4%), diarrhea (33.3%), feeling tired (32.2%), bothered by a change in eating habits (31.9%), concerned by stomach problems (31%), discomfort </w:t>
      </w:r>
      <w:r w:rsidRPr="008A6930">
        <w:rPr>
          <w:rFonts w:ascii="Book Antiqua" w:eastAsia="Book Antiqua" w:hAnsi="Book Antiqua" w:cs="Book Antiqua"/>
          <w:color w:val="000000"/>
        </w:rPr>
        <w:lastRenderedPageBreak/>
        <w:t>or pain when eating (28.1%), losing weight (28.1%), feeling weak all over (28.1%), bothered by reflux or heartburn (26%), discomfort or pain in the stomach area (25%), swelling or cramps in the stomach area (20.1%), and trouble swallowing food (11.4%)</w:t>
      </w:r>
      <w:r w:rsidRPr="008A6930">
        <w:rPr>
          <w:rFonts w:ascii="Book Antiqua" w:eastAsia="Book Antiqua" w:hAnsi="Book Antiqua" w:cs="Book Antiqua"/>
          <w:color w:val="000000"/>
          <w:szCs w:val="30"/>
          <w:vertAlign w:val="superscript"/>
        </w:rPr>
        <w:t>[3]</w:t>
      </w:r>
      <w:r w:rsidRPr="008A6930">
        <w:rPr>
          <w:rFonts w:ascii="Book Antiqua" w:eastAsia="Book Antiqua" w:hAnsi="Book Antiqua" w:cs="Book Antiqua"/>
          <w:color w:val="000000"/>
        </w:rPr>
        <w:t>. More studies aimed at this point should be designed before the subject is exhausted.</w:t>
      </w:r>
    </w:p>
    <w:p w14:paraId="415763F2" w14:textId="77777777" w:rsidR="00A77B3E" w:rsidRPr="008A6930" w:rsidRDefault="002E7AD4" w:rsidP="00957F3C">
      <w:pPr>
        <w:spacing w:line="360" w:lineRule="auto"/>
        <w:ind w:firstLineChars="100" w:firstLine="240"/>
        <w:jc w:val="both"/>
      </w:pPr>
      <w:r w:rsidRPr="008A6930">
        <w:rPr>
          <w:rFonts w:ascii="Book Antiqua" w:eastAsia="Book Antiqua" w:hAnsi="Book Antiqua" w:cs="Book Antiqua"/>
          <w:color w:val="000000"/>
        </w:rPr>
        <w:t>Using different QoL tools can help suggest (or even audit) behaviors such as gastrectomy extension. In the literature, partial gastrectomy has proven to be superior to total gastrectomy in terms of QoL outcomes. Therefore, total gastrectomy (for patients who are more symptomatic in the early post-operative period) should be reserved for patients with oncological needs as long as radical treatment is maintained. In Brazilian studies, partial gastrectomy can be superior when the QoL outcome is analyzed and preferred whenever appropriate</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w:t>
      </w:r>
    </w:p>
    <w:p w14:paraId="50A21CC5" w14:textId="77777777" w:rsidR="00A77B3E" w:rsidRPr="008A6930" w:rsidRDefault="002E7AD4" w:rsidP="00957F3C">
      <w:pPr>
        <w:spacing w:line="360" w:lineRule="auto"/>
        <w:ind w:firstLineChars="100" w:firstLine="240"/>
        <w:jc w:val="both"/>
      </w:pPr>
      <w:r w:rsidRPr="008A6930">
        <w:rPr>
          <w:rFonts w:ascii="Book Antiqua" w:eastAsia="Book Antiqua" w:hAnsi="Book Antiqua" w:cs="Book Antiqua"/>
          <w:color w:val="000000"/>
        </w:rPr>
        <w:t>There is also a clear correlation of improvement in QoL scores over the post-operative period</w:t>
      </w:r>
      <w:r w:rsidRPr="008A6930">
        <w:rPr>
          <w:rFonts w:ascii="Book Antiqua" w:eastAsia="Book Antiqua" w:hAnsi="Book Antiqua" w:cs="Book Antiqua"/>
          <w:color w:val="000000"/>
          <w:szCs w:val="30"/>
          <w:vertAlign w:val="superscript"/>
        </w:rPr>
        <w:t>[3,4,48,49]</w:t>
      </w:r>
      <w:r w:rsidRPr="008A6930">
        <w:rPr>
          <w:rFonts w:ascii="Book Antiqua" w:eastAsia="Book Antiqua" w:hAnsi="Book Antiqua" w:cs="Book Antiqua"/>
          <w:color w:val="000000"/>
        </w:rPr>
        <w:t>. According to the consulted literature, the improvement of QoL in gastrectomy patients starts at three months post-operatively, being marked after six months. According to some authors, patients may have a complete recovery, with the resolution of symptoms resulting from sequelae of the surgery between 12 and 24 mo</w:t>
      </w:r>
      <w:r w:rsidRPr="008A6930">
        <w:rPr>
          <w:rFonts w:ascii="Book Antiqua" w:eastAsia="Book Antiqua" w:hAnsi="Book Antiqua" w:cs="Book Antiqua"/>
          <w:color w:val="000000"/>
          <w:szCs w:val="30"/>
          <w:vertAlign w:val="superscript"/>
        </w:rPr>
        <w:t>[3,4,40,41,49-54]</w:t>
      </w:r>
      <w:r w:rsidRPr="008A6930">
        <w:rPr>
          <w:rFonts w:ascii="Book Antiqua" w:eastAsia="Book Antiqua" w:hAnsi="Book Antiqua" w:cs="Book Antiqua"/>
          <w:color w:val="000000"/>
        </w:rPr>
        <w:t>. In cardia tumor patients, esophagectomy seems to match total gastrectomy QoL scores starting from the sixth month</w:t>
      </w:r>
      <w:r w:rsidRPr="008A6930">
        <w:rPr>
          <w:rFonts w:ascii="Book Antiqua" w:eastAsia="Book Antiqua" w:hAnsi="Book Antiqua" w:cs="Book Antiqua"/>
          <w:color w:val="000000"/>
          <w:szCs w:val="30"/>
          <w:vertAlign w:val="superscript"/>
        </w:rPr>
        <w:t>[44]</w:t>
      </w:r>
      <w:r w:rsidRPr="008A6930">
        <w:rPr>
          <w:rFonts w:ascii="Book Antiqua" w:eastAsia="Book Antiqua" w:hAnsi="Book Antiqua" w:cs="Book Antiqua"/>
          <w:color w:val="000000"/>
        </w:rPr>
        <w:t>. This positive, temporal correlation between post-operative time and QoL can be used for planning preventive measures for symptom control and rehabilitation; informing patients of this disease behavior pattern can also contribute to better therapy adherence</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w:t>
      </w:r>
    </w:p>
    <w:p w14:paraId="763693F2" w14:textId="77777777" w:rsidR="00A77B3E" w:rsidRPr="008A6930" w:rsidRDefault="002E7AD4" w:rsidP="00957F3C">
      <w:pPr>
        <w:spacing w:line="360" w:lineRule="auto"/>
        <w:ind w:firstLineChars="100" w:firstLine="240"/>
        <w:jc w:val="both"/>
      </w:pPr>
      <w:r w:rsidRPr="008A6930">
        <w:rPr>
          <w:rFonts w:ascii="Book Antiqua" w:eastAsia="Book Antiqua" w:hAnsi="Book Antiqua" w:cs="Book Antiqua"/>
          <w:color w:val="000000"/>
        </w:rPr>
        <w:t>Another surgical aspect being highlighted is the reconstruction of intestinal transit. Some authors admit reconstruction to Billroth I; others (such as most in Brazil) prefer and perform the Roux-en-Y. A consensus has not yet been reached regarding the debate on the best reconstruction technique</w:t>
      </w:r>
      <w:r w:rsidRPr="008A6930">
        <w:rPr>
          <w:rFonts w:ascii="Book Antiqua" w:eastAsia="Book Antiqua" w:hAnsi="Book Antiqua" w:cs="Book Antiqua"/>
          <w:color w:val="000000"/>
          <w:szCs w:val="30"/>
          <w:vertAlign w:val="superscript"/>
        </w:rPr>
        <w:t>[27,46,52-54]</w:t>
      </w:r>
      <w:r w:rsidRPr="008A6930">
        <w:rPr>
          <w:rFonts w:ascii="Book Antiqua" w:eastAsia="Book Antiqua" w:hAnsi="Book Antiqua" w:cs="Book Antiqua"/>
          <w:color w:val="000000"/>
        </w:rPr>
        <w:t>, but the preference for Roux-en-Y finds support, as it offers the best post-operative control of alkaline reflux and its sequelae</w:t>
      </w:r>
      <w:r w:rsidRPr="008A6930">
        <w:rPr>
          <w:rFonts w:ascii="Book Antiqua" w:eastAsia="Book Antiqua" w:hAnsi="Book Antiqua" w:cs="Book Antiqua"/>
          <w:color w:val="000000"/>
          <w:szCs w:val="30"/>
          <w:vertAlign w:val="superscript"/>
        </w:rPr>
        <w:t>[53]</w:t>
      </w:r>
      <w:r w:rsidRPr="008A6930">
        <w:rPr>
          <w:rFonts w:ascii="Book Antiqua" w:eastAsia="Book Antiqua" w:hAnsi="Book Antiqua" w:cs="Book Antiqua"/>
          <w:color w:val="000000"/>
        </w:rPr>
        <w:t xml:space="preserve">. This information set leads us to reflect on the need for interdisciplinary, prophylactic intervention in the post-operative period. These strategies can mitigate difficulties, answer questions, and rule out unforeseen events caused by incomplete therapeutic </w:t>
      </w:r>
      <w:r w:rsidRPr="008A6930">
        <w:rPr>
          <w:rFonts w:ascii="Book Antiqua" w:eastAsia="Book Antiqua" w:hAnsi="Book Antiqua" w:cs="Book Antiqua"/>
          <w:color w:val="000000"/>
        </w:rPr>
        <w:lastRenderedPageBreak/>
        <w:t>planning. Once again, QoL information can be an essential treatment tool, enabling rational and preventive interference in the complex, multidimensional illness process</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w:t>
      </w:r>
    </w:p>
    <w:p w14:paraId="26D697B6" w14:textId="77777777" w:rsidR="00A77B3E" w:rsidRPr="008A6930" w:rsidRDefault="002E7AD4" w:rsidP="00957F3C">
      <w:pPr>
        <w:spacing w:line="360" w:lineRule="auto"/>
        <w:ind w:firstLineChars="100" w:firstLine="240"/>
        <w:jc w:val="both"/>
      </w:pPr>
      <w:r w:rsidRPr="008A6930">
        <w:rPr>
          <w:rFonts w:ascii="Book Antiqua" w:eastAsia="Book Antiqua" w:hAnsi="Book Antiqua" w:cs="Book Antiqua"/>
          <w:color w:val="000000"/>
        </w:rPr>
        <w:t>Due to this evidence of QoL changes in the post-operative gastrectomy period, a paradigm shift in cancer care becomes desirable. Interdisciplinarity, specialized assistance, good surgical techniques, therapeutic planning, nutritional assistance, physiotherapy, and psychotherapy, as well as accurate information on the disease evolution pattern, can reduce expectations and increase treatment adherence and results</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w:t>
      </w:r>
    </w:p>
    <w:p w14:paraId="1186F112" w14:textId="77777777" w:rsidR="00A77B3E" w:rsidRPr="008A6930" w:rsidRDefault="002E7AD4" w:rsidP="00957F3C">
      <w:pPr>
        <w:spacing w:line="360" w:lineRule="auto"/>
        <w:ind w:firstLineChars="100" w:firstLine="240"/>
        <w:jc w:val="both"/>
      </w:pPr>
      <w:r w:rsidRPr="008A6930">
        <w:rPr>
          <w:rFonts w:ascii="Book Antiqua" w:eastAsia="Book Antiqua" w:hAnsi="Book Antiqua" w:cs="Book Antiqua"/>
          <w:color w:val="000000"/>
        </w:rPr>
        <w:t>The multimodal treatment of cancer confers unparalleled complexity in the interpretation of its effects on QoL. Diverse influences of other therapeutic modalities on QoL outcomes must be meticulously investigated</w:t>
      </w:r>
      <w:r w:rsidRPr="008A6930">
        <w:rPr>
          <w:rFonts w:ascii="Book Antiqua" w:eastAsia="Book Antiqua" w:hAnsi="Book Antiqua" w:cs="Book Antiqua"/>
          <w:color w:val="000000"/>
          <w:szCs w:val="30"/>
          <w:vertAlign w:val="superscript"/>
        </w:rPr>
        <w:t>[3,4,55-60]</w:t>
      </w:r>
      <w:r w:rsidRPr="008A6930">
        <w:rPr>
          <w:rFonts w:ascii="Book Antiqua" w:eastAsia="Book Antiqua" w:hAnsi="Book Antiqua" w:cs="Book Antiqua"/>
          <w:color w:val="000000"/>
        </w:rPr>
        <w:t xml:space="preserve">. </w:t>
      </w:r>
    </w:p>
    <w:p w14:paraId="00DAEBC0" w14:textId="77777777" w:rsidR="00A77B3E" w:rsidRPr="008A6930" w:rsidRDefault="00A77B3E" w:rsidP="00957F3C">
      <w:pPr>
        <w:spacing w:line="360" w:lineRule="auto"/>
        <w:jc w:val="both"/>
      </w:pPr>
    </w:p>
    <w:p w14:paraId="6992DEAB" w14:textId="77777777" w:rsidR="00A77B3E" w:rsidRPr="008A6930" w:rsidRDefault="002E7AD4">
      <w:pPr>
        <w:spacing w:line="360" w:lineRule="auto"/>
        <w:jc w:val="both"/>
      </w:pPr>
      <w:r w:rsidRPr="008A6930">
        <w:rPr>
          <w:rFonts w:ascii="Book Antiqua" w:eastAsia="Book Antiqua" w:hAnsi="Book Antiqua" w:cs="Book Antiqua"/>
          <w:b/>
          <w:caps/>
          <w:color w:val="000000"/>
          <w:u w:val="single"/>
        </w:rPr>
        <w:t>CONCLUSION</w:t>
      </w:r>
    </w:p>
    <w:p w14:paraId="42752F9F" w14:textId="77777777" w:rsidR="00A77B3E" w:rsidRPr="008A6930" w:rsidRDefault="002E7AD4">
      <w:pPr>
        <w:spacing w:line="360" w:lineRule="auto"/>
        <w:jc w:val="both"/>
      </w:pPr>
      <w:r w:rsidRPr="008A6930">
        <w:rPr>
          <w:rFonts w:ascii="Book Antiqua" w:eastAsia="Book Antiqua" w:hAnsi="Book Antiqua" w:cs="Book Antiqua"/>
          <w:color w:val="000000"/>
        </w:rPr>
        <w:t>The evolution of QoL research allows for statistical analysis and, consequently, more precise and personalized approaches, even for aspects of the disease previously considered abstract. The QoL concept and its measurement tools bring the possibility of using this information in scientific research, therapeutic planning, and healthcare policies</w:t>
      </w:r>
      <w:r w:rsidRPr="008A6930">
        <w:rPr>
          <w:rFonts w:ascii="Book Antiqua" w:eastAsia="Book Antiqua" w:hAnsi="Book Antiqua" w:cs="Book Antiqua"/>
          <w:color w:val="000000"/>
          <w:szCs w:val="30"/>
          <w:vertAlign w:val="superscript"/>
        </w:rPr>
        <w:t>[3,4]</w:t>
      </w:r>
      <w:r w:rsidRPr="008A6930">
        <w:rPr>
          <w:rFonts w:ascii="Book Antiqua" w:eastAsia="Book Antiqua" w:hAnsi="Book Antiqua" w:cs="Book Antiqua"/>
          <w:color w:val="000000"/>
        </w:rPr>
        <w:t>. We believe that the development of specialized, interdisciplinary healthcare in oncology should be a priority for improving outcomes. QoL statistical data can support decisions and consolidate or change therapy, generating even more scientific knowledge by including the patient’s perceptions.</w:t>
      </w:r>
    </w:p>
    <w:p w14:paraId="24B0C27A" w14:textId="77777777" w:rsidR="00A77B3E" w:rsidRPr="008A6930" w:rsidRDefault="00A77B3E">
      <w:pPr>
        <w:spacing w:line="360" w:lineRule="auto"/>
        <w:jc w:val="both"/>
      </w:pPr>
    </w:p>
    <w:p w14:paraId="2C218263" w14:textId="77777777" w:rsidR="00A77B3E" w:rsidRPr="008A6930" w:rsidRDefault="002E7AD4">
      <w:pPr>
        <w:spacing w:line="360" w:lineRule="auto"/>
        <w:jc w:val="both"/>
      </w:pPr>
      <w:r w:rsidRPr="008A6930">
        <w:rPr>
          <w:rFonts w:ascii="Book Antiqua" w:eastAsia="Book Antiqua" w:hAnsi="Book Antiqua" w:cs="Book Antiqua"/>
          <w:b/>
          <w:color w:val="000000"/>
        </w:rPr>
        <w:t>REFERENCES</w:t>
      </w:r>
    </w:p>
    <w:p w14:paraId="1C93CF0F" w14:textId="77777777" w:rsidR="00A77B3E" w:rsidRPr="008A6930" w:rsidRDefault="002E7AD4">
      <w:pPr>
        <w:spacing w:line="360" w:lineRule="auto"/>
        <w:jc w:val="both"/>
      </w:pPr>
      <w:r w:rsidRPr="008A6930">
        <w:rPr>
          <w:rFonts w:ascii="Book Antiqua" w:eastAsia="Book Antiqua" w:hAnsi="Book Antiqua" w:cs="Book Antiqua"/>
          <w:color w:val="000000"/>
        </w:rPr>
        <w:t xml:space="preserve">1 </w:t>
      </w:r>
      <w:bookmarkStart w:id="3" w:name="_Hlk70087063"/>
      <w:r w:rsidRPr="008A6930">
        <w:rPr>
          <w:rFonts w:ascii="Book Antiqua" w:eastAsia="Book Antiqua" w:hAnsi="Book Antiqua" w:cs="Book Antiqua"/>
          <w:b/>
          <w:bCs/>
          <w:color w:val="000000"/>
        </w:rPr>
        <w:t>Instituto Nacional de Câncer José Alencar Gomes da Silva</w:t>
      </w:r>
      <w:bookmarkEnd w:id="3"/>
      <w:r w:rsidRPr="008A6930">
        <w:rPr>
          <w:rFonts w:ascii="Book Antiqua" w:eastAsia="Book Antiqua" w:hAnsi="Book Antiqua" w:cs="Book Antiqua"/>
          <w:color w:val="000000"/>
        </w:rPr>
        <w:t xml:space="preserve">. Estimativa 2020: Incidências do câncer no Brasil. </w:t>
      </w:r>
      <w:r w:rsidR="00297980" w:rsidRPr="008A6930">
        <w:rPr>
          <w:rFonts w:ascii="Book Antiqua" w:eastAsia="Book Antiqua" w:hAnsi="Book Antiqua" w:cs="Book Antiqua"/>
          <w:color w:val="000000"/>
        </w:rPr>
        <w:t>[cited 24 November 2020]. In:</w:t>
      </w:r>
      <w:r w:rsidRPr="008A6930">
        <w:rPr>
          <w:rFonts w:ascii="Book Antiqua" w:eastAsia="Book Antiqua" w:hAnsi="Book Antiqua" w:cs="Book Antiqua"/>
          <w:color w:val="000000"/>
        </w:rPr>
        <w:t xml:space="preserve"> </w:t>
      </w:r>
      <w:r w:rsidR="00297980" w:rsidRPr="008A6930">
        <w:rPr>
          <w:rFonts w:ascii="Book Antiqua" w:eastAsia="Book Antiqua" w:hAnsi="Book Antiqua" w:cs="Book Antiqua"/>
          <w:color w:val="000000"/>
        </w:rPr>
        <w:t>Instituto Nacional de Câncer José Alencar Gomes da Silva</w:t>
      </w:r>
      <w:r w:rsidR="00AD719D" w:rsidRPr="008A6930">
        <w:rPr>
          <w:rFonts w:ascii="Book Antiqua" w:eastAsia="Book Antiqua" w:hAnsi="Book Antiqua" w:cs="Book Antiqua"/>
          <w:color w:val="000000"/>
        </w:rPr>
        <w:t xml:space="preserve"> </w:t>
      </w:r>
      <w:r w:rsidRPr="008A6930">
        <w:rPr>
          <w:rFonts w:ascii="Book Antiqua" w:eastAsia="Book Antiqua" w:hAnsi="Book Antiqua" w:cs="Book Antiqua"/>
          <w:color w:val="000000"/>
        </w:rPr>
        <w:t>[Internet]. Available from: https://www.inca.gov.br/sites/ufu.sti.inca.local/files//media/document//estimativa-2020-incidencia-de-cancer-no-brasil.pdf</w:t>
      </w:r>
    </w:p>
    <w:p w14:paraId="6D7B23AD" w14:textId="77777777" w:rsidR="00A77B3E" w:rsidRPr="008A6930" w:rsidRDefault="002E7AD4">
      <w:pPr>
        <w:spacing w:line="360" w:lineRule="auto"/>
        <w:jc w:val="both"/>
      </w:pPr>
      <w:r w:rsidRPr="008A6930">
        <w:rPr>
          <w:rFonts w:ascii="Book Antiqua" w:eastAsia="Book Antiqua" w:hAnsi="Book Antiqua" w:cs="Book Antiqua"/>
          <w:color w:val="000000"/>
        </w:rPr>
        <w:lastRenderedPageBreak/>
        <w:t xml:space="preserve">2 </w:t>
      </w:r>
      <w:r w:rsidR="00297980" w:rsidRPr="008A6930">
        <w:rPr>
          <w:rFonts w:ascii="Book Antiqua" w:eastAsia="Book Antiqua" w:hAnsi="Book Antiqua" w:cs="Book Antiqua"/>
          <w:b/>
          <w:bCs/>
          <w:color w:val="000000"/>
        </w:rPr>
        <w:t>National Cancer Institute</w:t>
      </w:r>
      <w:r w:rsidR="00297980" w:rsidRPr="008A6930">
        <w:rPr>
          <w:rFonts w:ascii="Book Antiqua" w:eastAsia="Book Antiqua" w:hAnsi="Book Antiqua" w:cs="Book Antiqua"/>
          <w:color w:val="000000"/>
        </w:rPr>
        <w:t xml:space="preserve">. Gastric Cancer Treatment (PDQ®)–Health Professional Version: </w:t>
      </w:r>
      <w:r w:rsidRPr="008A6930">
        <w:rPr>
          <w:rFonts w:ascii="Book Antiqua" w:eastAsia="Book Antiqua" w:hAnsi="Book Antiqua" w:cs="Book Antiqua"/>
          <w:color w:val="000000"/>
        </w:rPr>
        <w:t xml:space="preserve">PDQ gastric cancer treatment. </w:t>
      </w:r>
      <w:r w:rsidR="00297980" w:rsidRPr="008A6930">
        <w:rPr>
          <w:rFonts w:ascii="Book Antiqua" w:eastAsia="Book Antiqua" w:hAnsi="Book Antiqua" w:cs="Book Antiqua"/>
          <w:color w:val="000000"/>
        </w:rPr>
        <w:t>[cited 24 November 2020]. In</w:t>
      </w:r>
      <w:r w:rsidRPr="008A6930">
        <w:rPr>
          <w:rFonts w:ascii="Book Antiqua" w:eastAsia="Book Antiqua" w:hAnsi="Book Antiqua" w:cs="Book Antiqua"/>
          <w:color w:val="000000"/>
        </w:rPr>
        <w:t xml:space="preserve">: </w:t>
      </w:r>
      <w:bookmarkStart w:id="4" w:name="_Hlk70087154"/>
      <w:r w:rsidRPr="008A6930">
        <w:rPr>
          <w:rFonts w:ascii="Book Antiqua" w:eastAsia="Book Antiqua" w:hAnsi="Book Antiqua" w:cs="Book Antiqua"/>
          <w:color w:val="000000"/>
        </w:rPr>
        <w:t>National Cancer Institute</w:t>
      </w:r>
      <w:bookmarkEnd w:id="4"/>
      <w:r w:rsidR="00297980" w:rsidRPr="008A6930">
        <w:rPr>
          <w:rFonts w:ascii="Book Antiqua" w:eastAsia="Book Antiqua" w:hAnsi="Book Antiqua" w:cs="Book Antiqua"/>
          <w:color w:val="000000"/>
        </w:rPr>
        <w:t xml:space="preserve"> </w:t>
      </w:r>
      <w:r w:rsidRPr="008A6930">
        <w:rPr>
          <w:rFonts w:ascii="Book Antiqua" w:eastAsia="Book Antiqua" w:hAnsi="Book Antiqua" w:cs="Book Antiqua"/>
          <w:color w:val="000000"/>
        </w:rPr>
        <w:t>[Internet]. Available from: https://www.cancer.gov/types/stomach/hp/stomach-treatment-pdq</w:t>
      </w:r>
    </w:p>
    <w:p w14:paraId="28148AA7" w14:textId="77777777" w:rsidR="00A77B3E" w:rsidRPr="008A6930" w:rsidRDefault="002E7AD4">
      <w:pPr>
        <w:spacing w:line="360" w:lineRule="auto"/>
        <w:jc w:val="both"/>
      </w:pPr>
      <w:r w:rsidRPr="008A6930">
        <w:rPr>
          <w:rFonts w:ascii="Book Antiqua" w:eastAsia="Book Antiqua" w:hAnsi="Book Antiqua" w:cs="Book Antiqua"/>
          <w:color w:val="000000"/>
        </w:rPr>
        <w:t xml:space="preserve">3 </w:t>
      </w:r>
      <w:r w:rsidRPr="008A6930">
        <w:rPr>
          <w:rFonts w:ascii="Book Antiqua" w:eastAsia="Book Antiqua" w:hAnsi="Book Antiqua" w:cs="Book Antiqua"/>
          <w:b/>
          <w:bCs/>
          <w:color w:val="000000"/>
        </w:rPr>
        <w:t>Pinheiro RN</w:t>
      </w:r>
      <w:r w:rsidRPr="008A6930">
        <w:rPr>
          <w:rFonts w:ascii="Book Antiqua" w:eastAsia="Book Antiqua" w:hAnsi="Book Antiqua" w:cs="Book Antiqua"/>
          <w:color w:val="000000"/>
        </w:rPr>
        <w:t xml:space="preserve">, Mucci S, Zanatto RM, Picanço Junior OM, Bottino AAG, Fontoura RP, Lopes Filho GJ. Quality of life as a fundamental outcome after curative intent gastrectomy for adenocarcinoma: lessons learned from patients. </w:t>
      </w:r>
      <w:r w:rsidRPr="008A6930">
        <w:rPr>
          <w:rFonts w:ascii="Book Antiqua" w:eastAsia="Book Antiqua" w:hAnsi="Book Antiqua" w:cs="Book Antiqua"/>
          <w:i/>
          <w:iCs/>
          <w:color w:val="000000"/>
        </w:rPr>
        <w:t>J Gastrointest Oncol</w:t>
      </w:r>
      <w:r w:rsidRPr="008A6930">
        <w:rPr>
          <w:rFonts w:ascii="Book Antiqua" w:eastAsia="Book Antiqua" w:hAnsi="Book Antiqua" w:cs="Book Antiqua"/>
          <w:color w:val="000000"/>
        </w:rPr>
        <w:t xml:space="preserve"> 2019; </w:t>
      </w:r>
      <w:r w:rsidRPr="008A6930">
        <w:rPr>
          <w:rFonts w:ascii="Book Antiqua" w:eastAsia="Book Antiqua" w:hAnsi="Book Antiqua" w:cs="Book Antiqua"/>
          <w:b/>
          <w:bCs/>
          <w:color w:val="000000"/>
        </w:rPr>
        <w:t>10</w:t>
      </w:r>
      <w:r w:rsidRPr="008A6930">
        <w:rPr>
          <w:rFonts w:ascii="Book Antiqua" w:eastAsia="Book Antiqua" w:hAnsi="Book Antiqua" w:cs="Book Antiqua"/>
          <w:color w:val="000000"/>
        </w:rPr>
        <w:t>: 989-998 [PMID: 31602337 DOI: 10.21037/jgo.2019.06.05]</w:t>
      </w:r>
    </w:p>
    <w:p w14:paraId="3717E43D" w14:textId="77777777" w:rsidR="00A77B3E" w:rsidRPr="008A6930" w:rsidRDefault="002E7AD4">
      <w:pPr>
        <w:spacing w:line="360" w:lineRule="auto"/>
        <w:jc w:val="both"/>
      </w:pPr>
      <w:r w:rsidRPr="008A6930">
        <w:rPr>
          <w:rFonts w:ascii="Book Antiqua" w:eastAsia="Book Antiqua" w:hAnsi="Book Antiqua" w:cs="Book Antiqua"/>
          <w:color w:val="000000"/>
        </w:rPr>
        <w:t xml:space="preserve">4 </w:t>
      </w:r>
      <w:r w:rsidRPr="008A6930">
        <w:rPr>
          <w:rFonts w:ascii="Book Antiqua" w:eastAsia="Book Antiqua" w:hAnsi="Book Antiqua" w:cs="Book Antiqua"/>
          <w:b/>
          <w:bCs/>
          <w:color w:val="000000"/>
        </w:rPr>
        <w:t>Pinheiro RN</w:t>
      </w:r>
      <w:r w:rsidRPr="008A6930">
        <w:rPr>
          <w:rFonts w:ascii="Book Antiqua" w:eastAsia="Book Antiqua" w:hAnsi="Book Antiqua" w:cs="Book Antiqua"/>
          <w:color w:val="000000"/>
        </w:rPr>
        <w:t xml:space="preserve">. Quality of life of patients with gastric adenocarcinoma after surgical treatment with curative intent. </w:t>
      </w:r>
      <w:r w:rsidR="00297980" w:rsidRPr="008A6930">
        <w:rPr>
          <w:rFonts w:ascii="Book Antiqua" w:hAnsi="Book Antiqua"/>
          <w:bCs/>
          <w:color w:val="000000"/>
        </w:rPr>
        <w:t>M.Sc. Thesis</w:t>
      </w:r>
      <w:r w:rsidRPr="008A6930">
        <w:rPr>
          <w:rFonts w:ascii="Book Antiqua" w:eastAsia="Book Antiqua" w:hAnsi="Book Antiqua" w:cs="Book Antiqua"/>
          <w:color w:val="000000"/>
        </w:rPr>
        <w:t>, Universidade Federal de São Paulo. 2018. Available from: https://repositorio.unifesp.br/handle/11600/52424</w:t>
      </w:r>
    </w:p>
    <w:p w14:paraId="2A9BBB26" w14:textId="77777777" w:rsidR="00A77B3E" w:rsidRPr="008A6930" w:rsidRDefault="002E7AD4">
      <w:pPr>
        <w:spacing w:line="360" w:lineRule="auto"/>
        <w:jc w:val="both"/>
      </w:pPr>
      <w:r w:rsidRPr="008A6930">
        <w:rPr>
          <w:rFonts w:ascii="Book Antiqua" w:eastAsia="Book Antiqua" w:hAnsi="Book Antiqua" w:cs="Book Antiqua"/>
          <w:color w:val="000000"/>
        </w:rPr>
        <w:t>5</w:t>
      </w:r>
      <w:r w:rsidR="00297980" w:rsidRPr="008A6930">
        <w:rPr>
          <w:rFonts w:ascii="Book Antiqua" w:eastAsia="Book Antiqua" w:hAnsi="Book Antiqua" w:cs="Book Antiqua"/>
          <w:color w:val="000000"/>
        </w:rPr>
        <w:t xml:space="preserve"> </w:t>
      </w:r>
      <w:r w:rsidRPr="008A6930">
        <w:rPr>
          <w:rFonts w:ascii="Book Antiqua" w:eastAsia="Book Antiqua" w:hAnsi="Book Antiqua" w:cs="Book Antiqua"/>
          <w:color w:val="000000"/>
        </w:rPr>
        <w:t xml:space="preserve">The World Health Organization Quality of Life Assessment (WHOQOL): development and general psychometric properties. </w:t>
      </w:r>
      <w:r w:rsidRPr="008A6930">
        <w:rPr>
          <w:rFonts w:ascii="Book Antiqua" w:eastAsia="Book Antiqua" w:hAnsi="Book Antiqua" w:cs="Book Antiqua"/>
          <w:i/>
          <w:iCs/>
          <w:color w:val="000000"/>
        </w:rPr>
        <w:t>Soc Sci Med</w:t>
      </w:r>
      <w:r w:rsidRPr="008A6930">
        <w:rPr>
          <w:rFonts w:ascii="Book Antiqua" w:eastAsia="Book Antiqua" w:hAnsi="Book Antiqua" w:cs="Book Antiqua"/>
          <w:color w:val="000000"/>
        </w:rPr>
        <w:t xml:space="preserve"> 1998; </w:t>
      </w:r>
      <w:r w:rsidRPr="008A6930">
        <w:rPr>
          <w:rFonts w:ascii="Book Antiqua" w:eastAsia="Book Antiqua" w:hAnsi="Book Antiqua" w:cs="Book Antiqua"/>
          <w:b/>
          <w:bCs/>
          <w:color w:val="000000"/>
        </w:rPr>
        <w:t>46</w:t>
      </w:r>
      <w:r w:rsidRPr="008A6930">
        <w:rPr>
          <w:rFonts w:ascii="Book Antiqua" w:eastAsia="Book Antiqua" w:hAnsi="Book Antiqua" w:cs="Book Antiqua"/>
          <w:color w:val="000000"/>
        </w:rPr>
        <w:t>: 1569-1585 [PMID: 9672396 DOI: 10.1016/s0277-9536(98)00009-4]</w:t>
      </w:r>
    </w:p>
    <w:p w14:paraId="3367631E" w14:textId="77777777" w:rsidR="00A77B3E" w:rsidRPr="008A6930" w:rsidRDefault="002E7AD4">
      <w:pPr>
        <w:spacing w:line="360" w:lineRule="auto"/>
        <w:jc w:val="both"/>
      </w:pPr>
      <w:r w:rsidRPr="008A6930">
        <w:rPr>
          <w:rFonts w:ascii="Book Antiqua" w:eastAsia="Book Antiqua" w:hAnsi="Book Antiqua" w:cs="Book Antiqua"/>
          <w:color w:val="000000"/>
        </w:rPr>
        <w:t xml:space="preserve">6 </w:t>
      </w:r>
      <w:r w:rsidRPr="008A6930">
        <w:rPr>
          <w:rFonts w:ascii="Book Antiqua" w:eastAsia="Book Antiqua" w:hAnsi="Book Antiqua" w:cs="Book Antiqua"/>
          <w:b/>
          <w:bCs/>
          <w:color w:val="000000"/>
        </w:rPr>
        <w:t>Seidl EMF</w:t>
      </w:r>
      <w:r w:rsidRPr="008A6930">
        <w:rPr>
          <w:rFonts w:ascii="Book Antiqua" w:eastAsia="Book Antiqua" w:hAnsi="Book Antiqua" w:cs="Book Antiqua"/>
          <w:color w:val="000000"/>
        </w:rPr>
        <w:t xml:space="preserve">, Zannon CMLC. Qualidade de vida e saúde: Aspectos conceituais e metodológicos. </w:t>
      </w:r>
      <w:r w:rsidRPr="008A6930">
        <w:rPr>
          <w:rFonts w:ascii="Book Antiqua" w:eastAsia="Book Antiqua" w:hAnsi="Book Antiqua" w:cs="Book Antiqua"/>
          <w:i/>
          <w:iCs/>
          <w:color w:val="000000"/>
        </w:rPr>
        <w:t>Cad Saúde Pública</w:t>
      </w:r>
      <w:r w:rsidRPr="008A6930">
        <w:rPr>
          <w:rFonts w:ascii="Book Antiqua" w:eastAsia="Book Antiqua" w:hAnsi="Book Antiqua" w:cs="Book Antiqua"/>
          <w:color w:val="000000"/>
        </w:rPr>
        <w:t xml:space="preserve"> 2004; </w:t>
      </w:r>
      <w:r w:rsidRPr="008A6930">
        <w:rPr>
          <w:rFonts w:ascii="Book Antiqua" w:eastAsia="Book Antiqua" w:hAnsi="Book Antiqua" w:cs="Book Antiqua"/>
          <w:b/>
          <w:bCs/>
          <w:color w:val="000000"/>
        </w:rPr>
        <w:t>20</w:t>
      </w:r>
      <w:r w:rsidRPr="008A6930">
        <w:rPr>
          <w:rFonts w:ascii="Book Antiqua" w:eastAsia="Book Antiqua" w:hAnsi="Book Antiqua" w:cs="Book Antiqua"/>
          <w:color w:val="000000"/>
        </w:rPr>
        <w:t>: 580-588 [DOI: 10.1590/S0102-311X2004000200027]</w:t>
      </w:r>
    </w:p>
    <w:p w14:paraId="20524639" w14:textId="77777777" w:rsidR="00A77B3E" w:rsidRPr="008A6930" w:rsidRDefault="002E7AD4">
      <w:pPr>
        <w:spacing w:line="360" w:lineRule="auto"/>
        <w:jc w:val="both"/>
      </w:pPr>
      <w:r w:rsidRPr="008A6930">
        <w:rPr>
          <w:rFonts w:ascii="Book Antiqua" w:eastAsia="Book Antiqua" w:hAnsi="Book Antiqua" w:cs="Book Antiqua"/>
          <w:color w:val="000000"/>
        </w:rPr>
        <w:t xml:space="preserve">7 </w:t>
      </w:r>
      <w:r w:rsidRPr="008A6930">
        <w:rPr>
          <w:rFonts w:ascii="Book Antiqua" w:eastAsia="Book Antiqua" w:hAnsi="Book Antiqua" w:cs="Book Antiqua"/>
          <w:b/>
          <w:bCs/>
          <w:color w:val="000000"/>
        </w:rPr>
        <w:t>Ciconelli RM</w:t>
      </w:r>
      <w:r w:rsidRPr="008A6930">
        <w:rPr>
          <w:rFonts w:ascii="Book Antiqua" w:eastAsia="Book Antiqua" w:hAnsi="Book Antiqua" w:cs="Book Antiqua"/>
          <w:color w:val="000000"/>
        </w:rPr>
        <w:t xml:space="preserve">, Ferraz MB, Santos W, Meinão I, Quaresma MR. Tradução para a língua portuguesa e validação do questionário genérico de avaliação de qualidade de vida SF-36 (Brasil SF-36). </w:t>
      </w:r>
      <w:r w:rsidRPr="008A6930">
        <w:rPr>
          <w:rFonts w:ascii="Book Antiqua" w:eastAsia="Book Antiqua" w:hAnsi="Book Antiqua" w:cs="Book Antiqua"/>
          <w:i/>
          <w:iCs/>
          <w:color w:val="000000"/>
        </w:rPr>
        <w:t>Rev Bras Reumatol</w:t>
      </w:r>
      <w:r w:rsidRPr="008A6930">
        <w:rPr>
          <w:rFonts w:ascii="Book Antiqua" w:eastAsia="Book Antiqua" w:hAnsi="Book Antiqua" w:cs="Book Antiqua"/>
          <w:color w:val="000000"/>
        </w:rPr>
        <w:t xml:space="preserve"> 1999; </w:t>
      </w:r>
      <w:r w:rsidRPr="008A6930">
        <w:rPr>
          <w:rFonts w:ascii="Book Antiqua" w:eastAsia="Book Antiqua" w:hAnsi="Book Antiqua" w:cs="Book Antiqua"/>
          <w:b/>
          <w:bCs/>
          <w:color w:val="000000"/>
        </w:rPr>
        <w:t>39</w:t>
      </w:r>
      <w:r w:rsidRPr="008A6930">
        <w:rPr>
          <w:rFonts w:ascii="Book Antiqua" w:eastAsia="Book Antiqua" w:hAnsi="Book Antiqua" w:cs="Book Antiqua"/>
          <w:color w:val="000000"/>
        </w:rPr>
        <w:t>: 143-150</w:t>
      </w:r>
    </w:p>
    <w:p w14:paraId="0F5CC7C2" w14:textId="77777777" w:rsidR="00A77B3E" w:rsidRPr="008A6930" w:rsidRDefault="002E7AD4">
      <w:pPr>
        <w:spacing w:line="360" w:lineRule="auto"/>
        <w:jc w:val="both"/>
      </w:pPr>
      <w:r w:rsidRPr="008A6930">
        <w:rPr>
          <w:rFonts w:ascii="Book Antiqua" w:eastAsia="Book Antiqua" w:hAnsi="Book Antiqua" w:cs="Book Antiqua"/>
          <w:color w:val="000000"/>
        </w:rPr>
        <w:t xml:space="preserve">8 </w:t>
      </w:r>
      <w:r w:rsidRPr="008A6930">
        <w:rPr>
          <w:rFonts w:ascii="Book Antiqua" w:eastAsia="Book Antiqua" w:hAnsi="Book Antiqua" w:cs="Book Antiqua"/>
          <w:b/>
          <w:bCs/>
          <w:color w:val="000000"/>
        </w:rPr>
        <w:t>Rausei S</w:t>
      </w:r>
      <w:r w:rsidRPr="008A6930">
        <w:rPr>
          <w:rFonts w:ascii="Book Antiqua" w:eastAsia="Book Antiqua" w:hAnsi="Book Antiqua" w:cs="Book Antiqua"/>
          <w:color w:val="000000"/>
        </w:rPr>
        <w:t xml:space="preserve">, Mangano A, Galli F, Rovera F, Boni L, Dionigi G, Dionigi R. Quality of life after gastrectomy for cancer evaluated </w:t>
      </w:r>
      <w:r w:rsidRPr="008A6930">
        <w:rPr>
          <w:rFonts w:ascii="Book Antiqua" w:eastAsia="Book Antiqua" w:hAnsi="Book Antiqua" w:cs="Book Antiqua"/>
          <w:i/>
          <w:iCs/>
          <w:color w:val="000000"/>
        </w:rPr>
        <w:t>via</w:t>
      </w:r>
      <w:r w:rsidRPr="008A6930">
        <w:rPr>
          <w:rFonts w:ascii="Book Antiqua" w:eastAsia="Book Antiqua" w:hAnsi="Book Antiqua" w:cs="Book Antiqua"/>
          <w:color w:val="000000"/>
        </w:rPr>
        <w:t xml:space="preserve"> the EORTC QLQ-C30 and QLQ-STO22 questionnaires: surgical considerations from the analysis of 103 patients. </w:t>
      </w:r>
      <w:r w:rsidRPr="008A6930">
        <w:rPr>
          <w:rFonts w:ascii="Book Antiqua" w:eastAsia="Book Antiqua" w:hAnsi="Book Antiqua" w:cs="Book Antiqua"/>
          <w:i/>
          <w:iCs/>
          <w:color w:val="000000"/>
        </w:rPr>
        <w:t>Int J Surg</w:t>
      </w:r>
      <w:r w:rsidRPr="008A6930">
        <w:rPr>
          <w:rFonts w:ascii="Book Antiqua" w:eastAsia="Book Antiqua" w:hAnsi="Book Antiqua" w:cs="Book Antiqua"/>
          <w:color w:val="000000"/>
        </w:rPr>
        <w:t xml:space="preserve"> 2013; </w:t>
      </w:r>
      <w:r w:rsidRPr="008A6930">
        <w:rPr>
          <w:rFonts w:ascii="Book Antiqua" w:eastAsia="Book Antiqua" w:hAnsi="Book Antiqua" w:cs="Book Antiqua"/>
          <w:b/>
          <w:bCs/>
          <w:color w:val="000000"/>
        </w:rPr>
        <w:t>11 Suppl 1</w:t>
      </w:r>
      <w:r w:rsidRPr="008A6930">
        <w:rPr>
          <w:rFonts w:ascii="Book Antiqua" w:eastAsia="Book Antiqua" w:hAnsi="Book Antiqua" w:cs="Book Antiqua"/>
          <w:color w:val="000000"/>
        </w:rPr>
        <w:t>: S104-S109 [PMID: 24380539 DOI: 10.1016/S1743-9191(13)60028-X]</w:t>
      </w:r>
    </w:p>
    <w:p w14:paraId="75682927" w14:textId="77777777" w:rsidR="00A77B3E" w:rsidRPr="008A6930" w:rsidRDefault="002E7AD4">
      <w:pPr>
        <w:spacing w:line="360" w:lineRule="auto"/>
        <w:jc w:val="both"/>
      </w:pPr>
      <w:r w:rsidRPr="008A6930">
        <w:rPr>
          <w:rFonts w:ascii="Book Antiqua" w:eastAsia="Book Antiqua" w:hAnsi="Book Antiqua" w:cs="Book Antiqua"/>
          <w:color w:val="000000"/>
        </w:rPr>
        <w:t xml:space="preserve">9 </w:t>
      </w:r>
      <w:r w:rsidRPr="008A6930">
        <w:rPr>
          <w:rFonts w:ascii="Book Antiqua" w:eastAsia="Book Antiqua" w:hAnsi="Book Antiqua" w:cs="Book Antiqua"/>
          <w:b/>
          <w:bCs/>
          <w:color w:val="000000"/>
        </w:rPr>
        <w:t>Kaptein AA</w:t>
      </w:r>
      <w:r w:rsidRPr="008A6930">
        <w:rPr>
          <w:rFonts w:ascii="Book Antiqua" w:eastAsia="Book Antiqua" w:hAnsi="Book Antiqua" w:cs="Book Antiqua"/>
          <w:color w:val="000000"/>
        </w:rPr>
        <w:t xml:space="preserve">, Morita S, Sakamoto J. Quality of life in gastric cancer. </w:t>
      </w:r>
      <w:r w:rsidRPr="008A6930">
        <w:rPr>
          <w:rFonts w:ascii="Book Antiqua" w:eastAsia="Book Antiqua" w:hAnsi="Book Antiqua" w:cs="Book Antiqua"/>
          <w:i/>
          <w:iCs/>
          <w:color w:val="000000"/>
        </w:rPr>
        <w:t>World J Gastroenterol</w:t>
      </w:r>
      <w:r w:rsidRPr="008A6930">
        <w:rPr>
          <w:rFonts w:ascii="Book Antiqua" w:eastAsia="Book Antiqua" w:hAnsi="Book Antiqua" w:cs="Book Antiqua"/>
          <w:color w:val="000000"/>
        </w:rPr>
        <w:t xml:space="preserve"> 2005; </w:t>
      </w:r>
      <w:r w:rsidRPr="008A6930">
        <w:rPr>
          <w:rFonts w:ascii="Book Antiqua" w:eastAsia="Book Antiqua" w:hAnsi="Book Antiqua" w:cs="Book Antiqua"/>
          <w:b/>
          <w:bCs/>
          <w:color w:val="000000"/>
        </w:rPr>
        <w:t>11</w:t>
      </w:r>
      <w:r w:rsidRPr="008A6930">
        <w:rPr>
          <w:rFonts w:ascii="Book Antiqua" w:eastAsia="Book Antiqua" w:hAnsi="Book Antiqua" w:cs="Book Antiqua"/>
          <w:color w:val="000000"/>
        </w:rPr>
        <w:t>: 3189-3196 [PMID: 15929166 DOI: 10.3748/wjg.v11.i21.3189]</w:t>
      </w:r>
    </w:p>
    <w:p w14:paraId="37FFA88B" w14:textId="77777777" w:rsidR="00A77B3E" w:rsidRPr="008A6930" w:rsidRDefault="002E7AD4">
      <w:pPr>
        <w:spacing w:line="360" w:lineRule="auto"/>
        <w:jc w:val="both"/>
      </w:pPr>
      <w:r w:rsidRPr="008A6930">
        <w:rPr>
          <w:rFonts w:ascii="Book Antiqua" w:eastAsia="Book Antiqua" w:hAnsi="Book Antiqua" w:cs="Book Antiqua"/>
          <w:color w:val="000000"/>
        </w:rPr>
        <w:t xml:space="preserve">10 </w:t>
      </w:r>
      <w:r w:rsidRPr="008A6930">
        <w:rPr>
          <w:rFonts w:ascii="Book Antiqua" w:eastAsia="Book Antiqua" w:hAnsi="Book Antiqua" w:cs="Book Antiqua"/>
          <w:b/>
          <w:bCs/>
          <w:color w:val="000000"/>
        </w:rPr>
        <w:t>Scoggins JF</w:t>
      </w:r>
      <w:r w:rsidRPr="008A6930">
        <w:rPr>
          <w:rFonts w:ascii="Book Antiqua" w:eastAsia="Book Antiqua" w:hAnsi="Book Antiqua" w:cs="Book Antiqua"/>
          <w:color w:val="000000"/>
        </w:rPr>
        <w:t xml:space="preserve">, Patrick DL. The use of patient-reported outcomes instruments in registered clinical trials: evidence from ClinicalTrials.gov. </w:t>
      </w:r>
      <w:r w:rsidRPr="008A6930">
        <w:rPr>
          <w:rFonts w:ascii="Book Antiqua" w:eastAsia="Book Antiqua" w:hAnsi="Book Antiqua" w:cs="Book Antiqua"/>
          <w:i/>
          <w:iCs/>
          <w:color w:val="000000"/>
        </w:rPr>
        <w:t>Contemp Clin Trials</w:t>
      </w:r>
      <w:r w:rsidRPr="008A6930">
        <w:rPr>
          <w:rFonts w:ascii="Book Antiqua" w:eastAsia="Book Antiqua" w:hAnsi="Book Antiqua" w:cs="Book Antiqua"/>
          <w:color w:val="000000"/>
        </w:rPr>
        <w:t xml:space="preserve"> 2009; </w:t>
      </w:r>
      <w:r w:rsidRPr="008A6930">
        <w:rPr>
          <w:rFonts w:ascii="Book Antiqua" w:eastAsia="Book Antiqua" w:hAnsi="Book Antiqua" w:cs="Book Antiqua"/>
          <w:b/>
          <w:bCs/>
          <w:color w:val="000000"/>
        </w:rPr>
        <w:t>30</w:t>
      </w:r>
      <w:r w:rsidRPr="008A6930">
        <w:rPr>
          <w:rFonts w:ascii="Book Antiqua" w:eastAsia="Book Antiqua" w:hAnsi="Book Antiqua" w:cs="Book Antiqua"/>
          <w:color w:val="000000"/>
        </w:rPr>
        <w:t>: 289-292 [PMID: 19275948 DOI: 10.1016/j.cct.2009.02.005]</w:t>
      </w:r>
    </w:p>
    <w:p w14:paraId="65F19B36" w14:textId="77777777" w:rsidR="00A77B3E" w:rsidRPr="008A6930" w:rsidRDefault="002E7AD4">
      <w:pPr>
        <w:spacing w:line="360" w:lineRule="auto"/>
        <w:jc w:val="both"/>
      </w:pPr>
      <w:r w:rsidRPr="008A6930">
        <w:rPr>
          <w:rFonts w:ascii="Book Antiqua" w:eastAsia="Book Antiqua" w:hAnsi="Book Antiqua" w:cs="Book Antiqua"/>
          <w:color w:val="000000"/>
        </w:rPr>
        <w:lastRenderedPageBreak/>
        <w:t xml:space="preserve">11 </w:t>
      </w:r>
      <w:r w:rsidRPr="008A6930">
        <w:rPr>
          <w:rFonts w:ascii="Book Antiqua" w:eastAsia="Book Antiqua" w:hAnsi="Book Antiqua" w:cs="Book Antiqua"/>
          <w:b/>
          <w:bCs/>
          <w:color w:val="000000"/>
        </w:rPr>
        <w:t>Heydarnejad MS</w:t>
      </w:r>
      <w:r w:rsidRPr="008A6930">
        <w:rPr>
          <w:rFonts w:ascii="Book Antiqua" w:eastAsia="Book Antiqua" w:hAnsi="Book Antiqua" w:cs="Book Antiqua"/>
          <w:color w:val="000000"/>
        </w:rPr>
        <w:t xml:space="preserve">, Hassanpour DA, Solati DK. Factors affecting quality of life in cancer patients undergoing chemotherapy. </w:t>
      </w:r>
      <w:r w:rsidRPr="008A6930">
        <w:rPr>
          <w:rFonts w:ascii="Book Antiqua" w:eastAsia="Book Antiqua" w:hAnsi="Book Antiqua" w:cs="Book Antiqua"/>
          <w:i/>
          <w:iCs/>
          <w:color w:val="000000"/>
        </w:rPr>
        <w:t>Afr Health Sci</w:t>
      </w:r>
      <w:r w:rsidRPr="008A6930">
        <w:rPr>
          <w:rFonts w:ascii="Book Antiqua" w:eastAsia="Book Antiqua" w:hAnsi="Book Antiqua" w:cs="Book Antiqua"/>
          <w:color w:val="000000"/>
        </w:rPr>
        <w:t xml:space="preserve"> 2011; </w:t>
      </w:r>
      <w:r w:rsidRPr="008A6930">
        <w:rPr>
          <w:rFonts w:ascii="Book Antiqua" w:eastAsia="Book Antiqua" w:hAnsi="Book Antiqua" w:cs="Book Antiqua"/>
          <w:b/>
          <w:bCs/>
          <w:color w:val="000000"/>
        </w:rPr>
        <w:t>11</w:t>
      </w:r>
      <w:r w:rsidRPr="008A6930">
        <w:rPr>
          <w:rFonts w:ascii="Book Antiqua" w:eastAsia="Book Antiqua" w:hAnsi="Book Antiqua" w:cs="Book Antiqua"/>
          <w:color w:val="000000"/>
        </w:rPr>
        <w:t>: 266-270 [PMID: 21857860]</w:t>
      </w:r>
    </w:p>
    <w:p w14:paraId="00DC41BC" w14:textId="77777777" w:rsidR="00A77B3E" w:rsidRPr="008A6930" w:rsidRDefault="002E7AD4">
      <w:pPr>
        <w:spacing w:line="360" w:lineRule="auto"/>
        <w:jc w:val="both"/>
      </w:pPr>
      <w:r w:rsidRPr="008A6930">
        <w:rPr>
          <w:rFonts w:ascii="Book Antiqua" w:eastAsia="Book Antiqua" w:hAnsi="Book Antiqua" w:cs="Book Antiqua"/>
          <w:color w:val="000000"/>
        </w:rPr>
        <w:t xml:space="preserve">12 </w:t>
      </w:r>
      <w:r w:rsidRPr="008A6930">
        <w:rPr>
          <w:rFonts w:ascii="Book Antiqua" w:eastAsia="Book Antiqua" w:hAnsi="Book Antiqua" w:cs="Book Antiqua"/>
          <w:b/>
          <w:bCs/>
          <w:color w:val="000000"/>
        </w:rPr>
        <w:t>Laguardia J</w:t>
      </w:r>
      <w:r w:rsidRPr="008A6930">
        <w:rPr>
          <w:rFonts w:ascii="Book Antiqua" w:eastAsia="Book Antiqua" w:hAnsi="Book Antiqua" w:cs="Book Antiqua"/>
          <w:color w:val="000000"/>
        </w:rPr>
        <w:t xml:space="preserve">, Campos MR, Travassos CM, Najar AL, Anjos LA, Vasconcellos MM. Psychometric evaluation of the SF-36 (v.2) questionnaire in a probability sample of Brazilian households: results of the survey Pesquisa Dimensões Sociais das Desigualdades (PDSD), Brazil, 2008. </w:t>
      </w:r>
      <w:r w:rsidRPr="008A6930">
        <w:rPr>
          <w:rFonts w:ascii="Book Antiqua" w:eastAsia="Book Antiqua" w:hAnsi="Book Antiqua" w:cs="Book Antiqua"/>
          <w:i/>
          <w:iCs/>
          <w:color w:val="000000"/>
        </w:rPr>
        <w:t>Health Qual Life Outcomes</w:t>
      </w:r>
      <w:r w:rsidRPr="008A6930">
        <w:rPr>
          <w:rFonts w:ascii="Book Antiqua" w:eastAsia="Book Antiqua" w:hAnsi="Book Antiqua" w:cs="Book Antiqua"/>
          <w:color w:val="000000"/>
        </w:rPr>
        <w:t xml:space="preserve"> 2011; </w:t>
      </w:r>
      <w:r w:rsidRPr="008A6930">
        <w:rPr>
          <w:rFonts w:ascii="Book Antiqua" w:eastAsia="Book Antiqua" w:hAnsi="Book Antiqua" w:cs="Book Antiqua"/>
          <w:b/>
          <w:bCs/>
          <w:color w:val="000000"/>
        </w:rPr>
        <w:t>9</w:t>
      </w:r>
      <w:r w:rsidRPr="008A6930">
        <w:rPr>
          <w:rFonts w:ascii="Book Antiqua" w:eastAsia="Book Antiqua" w:hAnsi="Book Antiqua" w:cs="Book Antiqua"/>
          <w:color w:val="000000"/>
        </w:rPr>
        <w:t>: 61 [PMID: 21812986 DOI: 10.1186/1477-7525-9-61]</w:t>
      </w:r>
    </w:p>
    <w:p w14:paraId="1CD277FB" w14:textId="77777777" w:rsidR="00A77B3E" w:rsidRPr="008A6930" w:rsidRDefault="002E7AD4">
      <w:pPr>
        <w:spacing w:line="360" w:lineRule="auto"/>
        <w:jc w:val="both"/>
      </w:pPr>
      <w:r w:rsidRPr="008A6930">
        <w:rPr>
          <w:rFonts w:ascii="Book Antiqua" w:eastAsia="Book Antiqua" w:hAnsi="Book Antiqua" w:cs="Book Antiqua"/>
          <w:color w:val="000000"/>
        </w:rPr>
        <w:t xml:space="preserve">13 </w:t>
      </w:r>
      <w:r w:rsidRPr="008A6930">
        <w:rPr>
          <w:rFonts w:ascii="Book Antiqua" w:eastAsia="Book Antiqua" w:hAnsi="Book Antiqua" w:cs="Book Antiqua"/>
          <w:b/>
          <w:bCs/>
          <w:color w:val="000000"/>
        </w:rPr>
        <w:t>Jay CL</w:t>
      </w:r>
      <w:r w:rsidRPr="008A6930">
        <w:rPr>
          <w:rFonts w:ascii="Book Antiqua" w:eastAsia="Book Antiqua" w:hAnsi="Book Antiqua" w:cs="Book Antiqua"/>
          <w:color w:val="000000"/>
        </w:rPr>
        <w:t xml:space="preserve">, Butt Z, Ladner DP, Skaro AI, Abecassis MM. A review of quality of life instruments used in liver transplantation. </w:t>
      </w:r>
      <w:r w:rsidRPr="008A6930">
        <w:rPr>
          <w:rFonts w:ascii="Book Antiqua" w:eastAsia="Book Antiqua" w:hAnsi="Book Antiqua" w:cs="Book Antiqua"/>
          <w:i/>
          <w:iCs/>
          <w:color w:val="000000"/>
        </w:rPr>
        <w:t>J Hepatol</w:t>
      </w:r>
      <w:r w:rsidRPr="008A6930">
        <w:rPr>
          <w:rFonts w:ascii="Book Antiqua" w:eastAsia="Book Antiqua" w:hAnsi="Book Antiqua" w:cs="Book Antiqua"/>
          <w:color w:val="000000"/>
        </w:rPr>
        <w:t xml:space="preserve"> 2009; </w:t>
      </w:r>
      <w:r w:rsidRPr="008A6930">
        <w:rPr>
          <w:rFonts w:ascii="Book Antiqua" w:eastAsia="Book Antiqua" w:hAnsi="Book Antiqua" w:cs="Book Antiqua"/>
          <w:b/>
          <w:bCs/>
          <w:color w:val="000000"/>
        </w:rPr>
        <w:t>51</w:t>
      </w:r>
      <w:r w:rsidRPr="008A6930">
        <w:rPr>
          <w:rFonts w:ascii="Book Antiqua" w:eastAsia="Book Antiqua" w:hAnsi="Book Antiqua" w:cs="Book Antiqua"/>
          <w:color w:val="000000"/>
        </w:rPr>
        <w:t>: 949-959 [PMID: 19775771 DOI: 10.1016/j.jhep.2009.07.010]</w:t>
      </w:r>
    </w:p>
    <w:p w14:paraId="515191E1" w14:textId="77777777" w:rsidR="00A77B3E" w:rsidRPr="008A6930" w:rsidRDefault="002E7AD4">
      <w:pPr>
        <w:spacing w:line="360" w:lineRule="auto"/>
        <w:jc w:val="both"/>
      </w:pPr>
      <w:r w:rsidRPr="008A6930">
        <w:rPr>
          <w:rFonts w:ascii="Book Antiqua" w:eastAsia="Book Antiqua" w:hAnsi="Book Antiqua" w:cs="Book Antiqua"/>
          <w:color w:val="000000"/>
        </w:rPr>
        <w:t xml:space="preserve">14 </w:t>
      </w:r>
      <w:r w:rsidRPr="008A6930">
        <w:rPr>
          <w:rFonts w:ascii="Book Antiqua" w:eastAsia="Book Antiqua" w:hAnsi="Book Antiqua" w:cs="Book Antiqua"/>
          <w:b/>
          <w:bCs/>
          <w:color w:val="000000"/>
        </w:rPr>
        <w:t>Aguiar CC</w:t>
      </w:r>
      <w:r w:rsidRPr="008A6930">
        <w:rPr>
          <w:rFonts w:ascii="Book Antiqua" w:eastAsia="Book Antiqua" w:hAnsi="Book Antiqua" w:cs="Book Antiqua"/>
          <w:color w:val="000000"/>
        </w:rPr>
        <w:t xml:space="preserve">, Vieira AP, Carvalho AF, Montenegro-Junior RM. [Assessment instruments for a Health-Related Quality of Life in diabetes mellitus]. </w:t>
      </w:r>
      <w:r w:rsidRPr="008A6930">
        <w:rPr>
          <w:rFonts w:ascii="Book Antiqua" w:eastAsia="Book Antiqua" w:hAnsi="Book Antiqua" w:cs="Book Antiqua"/>
          <w:i/>
          <w:iCs/>
          <w:color w:val="000000"/>
        </w:rPr>
        <w:t>Arq Bras Endocrinol Metabol</w:t>
      </w:r>
      <w:r w:rsidRPr="008A6930">
        <w:rPr>
          <w:rFonts w:ascii="Book Antiqua" w:eastAsia="Book Antiqua" w:hAnsi="Book Antiqua" w:cs="Book Antiqua"/>
          <w:color w:val="000000"/>
        </w:rPr>
        <w:t xml:space="preserve"> 2008; </w:t>
      </w:r>
      <w:r w:rsidRPr="008A6930">
        <w:rPr>
          <w:rFonts w:ascii="Book Antiqua" w:eastAsia="Book Antiqua" w:hAnsi="Book Antiqua" w:cs="Book Antiqua"/>
          <w:b/>
          <w:bCs/>
          <w:color w:val="000000"/>
        </w:rPr>
        <w:t>52</w:t>
      </w:r>
      <w:r w:rsidRPr="008A6930">
        <w:rPr>
          <w:rFonts w:ascii="Book Antiqua" w:eastAsia="Book Antiqua" w:hAnsi="Book Antiqua" w:cs="Book Antiqua"/>
          <w:color w:val="000000"/>
        </w:rPr>
        <w:t>: 931-939 [PMID: 18820804 DOI: 10.1590/S0004-27302008000600004]</w:t>
      </w:r>
    </w:p>
    <w:p w14:paraId="415644D6" w14:textId="77777777" w:rsidR="00A77B3E" w:rsidRPr="008A6930" w:rsidRDefault="002E7AD4">
      <w:pPr>
        <w:spacing w:line="360" w:lineRule="auto"/>
        <w:jc w:val="both"/>
      </w:pPr>
      <w:r w:rsidRPr="008A6930">
        <w:rPr>
          <w:rFonts w:ascii="Book Antiqua" w:eastAsia="Book Antiqua" w:hAnsi="Book Antiqua" w:cs="Book Antiqua"/>
          <w:color w:val="000000"/>
        </w:rPr>
        <w:t xml:space="preserve">15 </w:t>
      </w:r>
      <w:r w:rsidRPr="008A6930">
        <w:rPr>
          <w:rFonts w:ascii="Book Antiqua" w:eastAsia="Book Antiqua" w:hAnsi="Book Antiqua" w:cs="Book Antiqua"/>
          <w:b/>
          <w:bCs/>
          <w:color w:val="000000"/>
        </w:rPr>
        <w:t>Mucci S</w:t>
      </w:r>
      <w:r w:rsidRPr="008A6930">
        <w:rPr>
          <w:rFonts w:ascii="Book Antiqua" w:eastAsia="Book Antiqua" w:hAnsi="Book Antiqua" w:cs="Book Antiqua"/>
          <w:color w:val="000000"/>
        </w:rPr>
        <w:t xml:space="preserve">, Citero Vde A, Gonzalez AM, De Marco MA, Nogueira-Martins LA. [Cross-cultural adaptation of the Chronic Liver Disease Questionnaire (CLDQ) to the Brazilian population]. </w:t>
      </w:r>
      <w:r w:rsidRPr="008A6930">
        <w:rPr>
          <w:rFonts w:ascii="Book Antiqua" w:eastAsia="Book Antiqua" w:hAnsi="Book Antiqua" w:cs="Book Antiqua"/>
          <w:i/>
          <w:iCs/>
          <w:color w:val="000000"/>
        </w:rPr>
        <w:t>Cad Saude Publica</w:t>
      </w:r>
      <w:r w:rsidRPr="008A6930">
        <w:rPr>
          <w:rFonts w:ascii="Book Antiqua" w:eastAsia="Book Antiqua" w:hAnsi="Book Antiqua" w:cs="Book Antiqua"/>
          <w:color w:val="000000"/>
        </w:rPr>
        <w:t xml:space="preserve"> 2010; </w:t>
      </w:r>
      <w:r w:rsidRPr="008A6930">
        <w:rPr>
          <w:rFonts w:ascii="Book Antiqua" w:eastAsia="Book Antiqua" w:hAnsi="Book Antiqua" w:cs="Book Antiqua"/>
          <w:b/>
          <w:bCs/>
          <w:color w:val="000000"/>
        </w:rPr>
        <w:t>26</w:t>
      </w:r>
      <w:r w:rsidRPr="008A6930">
        <w:rPr>
          <w:rFonts w:ascii="Book Antiqua" w:eastAsia="Book Antiqua" w:hAnsi="Book Antiqua" w:cs="Book Antiqua"/>
          <w:color w:val="000000"/>
        </w:rPr>
        <w:t>: 199-205 [PMID: 20209224 DOI: 10.1590/S0102-311X2010000100021]</w:t>
      </w:r>
    </w:p>
    <w:p w14:paraId="259B8AAE" w14:textId="77777777" w:rsidR="00A77B3E" w:rsidRPr="008A6930" w:rsidRDefault="002E7AD4">
      <w:pPr>
        <w:spacing w:line="360" w:lineRule="auto"/>
        <w:jc w:val="both"/>
      </w:pPr>
      <w:r w:rsidRPr="008A6930">
        <w:rPr>
          <w:rFonts w:ascii="Book Antiqua" w:eastAsia="Book Antiqua" w:hAnsi="Book Antiqua" w:cs="Book Antiqua"/>
          <w:color w:val="000000"/>
        </w:rPr>
        <w:t xml:space="preserve">16 </w:t>
      </w:r>
      <w:r w:rsidRPr="008A6930">
        <w:rPr>
          <w:rFonts w:ascii="Book Antiqua" w:eastAsia="Book Antiqua" w:hAnsi="Book Antiqua" w:cs="Book Antiqua"/>
          <w:b/>
          <w:bCs/>
          <w:color w:val="000000"/>
        </w:rPr>
        <w:t>Mucci S</w:t>
      </w:r>
      <w:r w:rsidRPr="008A6930">
        <w:rPr>
          <w:rFonts w:ascii="Book Antiqua" w:eastAsia="Book Antiqua" w:hAnsi="Book Antiqua" w:cs="Book Antiqua"/>
          <w:color w:val="000000"/>
        </w:rPr>
        <w:t xml:space="preserve">, de Albuquerque Citero V, Gonzalez AM, Geocze L, Geocze S, de Jesus Lopes Filho G, De Marco MA, Parise ER, Martins LA. Validation of the Brazilian version of Chronic Liver Disease Questionnaire. </w:t>
      </w:r>
      <w:r w:rsidRPr="008A6930">
        <w:rPr>
          <w:rFonts w:ascii="Book Antiqua" w:eastAsia="Book Antiqua" w:hAnsi="Book Antiqua" w:cs="Book Antiqua"/>
          <w:i/>
          <w:iCs/>
          <w:color w:val="000000"/>
        </w:rPr>
        <w:t>Qual Life Res</w:t>
      </w:r>
      <w:r w:rsidRPr="008A6930">
        <w:rPr>
          <w:rFonts w:ascii="Book Antiqua" w:eastAsia="Book Antiqua" w:hAnsi="Book Antiqua" w:cs="Book Antiqua"/>
          <w:color w:val="000000"/>
        </w:rPr>
        <w:t xml:space="preserve"> 2013; </w:t>
      </w:r>
      <w:r w:rsidRPr="008A6930">
        <w:rPr>
          <w:rFonts w:ascii="Book Antiqua" w:eastAsia="Book Antiqua" w:hAnsi="Book Antiqua" w:cs="Book Antiqua"/>
          <w:b/>
          <w:bCs/>
          <w:color w:val="000000"/>
        </w:rPr>
        <w:t>22</w:t>
      </w:r>
      <w:r w:rsidRPr="008A6930">
        <w:rPr>
          <w:rFonts w:ascii="Book Antiqua" w:eastAsia="Book Antiqua" w:hAnsi="Book Antiqua" w:cs="Book Antiqua"/>
          <w:color w:val="000000"/>
        </w:rPr>
        <w:t>: 167-172 [PMID: 22388695 DOI: 10.1007/s11136-012-0138-2]</w:t>
      </w:r>
    </w:p>
    <w:p w14:paraId="5B23ECE2" w14:textId="77777777" w:rsidR="00A77B3E" w:rsidRPr="008A6930" w:rsidRDefault="002E7AD4">
      <w:pPr>
        <w:spacing w:line="360" w:lineRule="auto"/>
        <w:jc w:val="both"/>
      </w:pPr>
      <w:r w:rsidRPr="008A6930">
        <w:rPr>
          <w:rFonts w:ascii="Book Antiqua" w:eastAsia="Book Antiqua" w:hAnsi="Book Antiqua" w:cs="Book Antiqua"/>
          <w:color w:val="000000"/>
        </w:rPr>
        <w:t xml:space="preserve">17 </w:t>
      </w:r>
      <w:r w:rsidRPr="008A6930">
        <w:rPr>
          <w:rFonts w:ascii="Book Antiqua" w:eastAsia="Book Antiqua" w:hAnsi="Book Antiqua" w:cs="Book Antiqua"/>
          <w:b/>
          <w:bCs/>
          <w:color w:val="000000"/>
        </w:rPr>
        <w:t>Gandek B</w:t>
      </w:r>
      <w:r w:rsidRPr="008A6930">
        <w:rPr>
          <w:rFonts w:ascii="Book Antiqua" w:eastAsia="Book Antiqua" w:hAnsi="Book Antiqua" w:cs="Book Antiqua"/>
          <w:color w:val="000000"/>
        </w:rPr>
        <w:t xml:space="preserve">, Sinclair SJ, Kosinski M, Ware JE Jr. Psychometric evaluation of the SF-36 health survey in Medicare managed care. </w:t>
      </w:r>
      <w:r w:rsidRPr="008A6930">
        <w:rPr>
          <w:rFonts w:ascii="Book Antiqua" w:eastAsia="Book Antiqua" w:hAnsi="Book Antiqua" w:cs="Book Antiqua"/>
          <w:i/>
          <w:iCs/>
          <w:color w:val="000000"/>
        </w:rPr>
        <w:t>Health Care Financ Rev</w:t>
      </w:r>
      <w:r w:rsidRPr="008A6930">
        <w:rPr>
          <w:rFonts w:ascii="Book Antiqua" w:eastAsia="Book Antiqua" w:hAnsi="Book Antiqua" w:cs="Book Antiqua"/>
          <w:color w:val="000000"/>
        </w:rPr>
        <w:t xml:space="preserve"> 2004; </w:t>
      </w:r>
      <w:r w:rsidRPr="008A6930">
        <w:rPr>
          <w:rFonts w:ascii="Book Antiqua" w:eastAsia="Book Antiqua" w:hAnsi="Book Antiqua" w:cs="Book Antiqua"/>
          <w:b/>
          <w:bCs/>
          <w:color w:val="000000"/>
        </w:rPr>
        <w:t>25</w:t>
      </w:r>
      <w:r w:rsidRPr="008A6930">
        <w:rPr>
          <w:rFonts w:ascii="Book Antiqua" w:eastAsia="Book Antiqua" w:hAnsi="Book Antiqua" w:cs="Book Antiqua"/>
          <w:color w:val="000000"/>
        </w:rPr>
        <w:t>: 5-25 [PMID: 15493441]</w:t>
      </w:r>
    </w:p>
    <w:p w14:paraId="0C43725F" w14:textId="77777777" w:rsidR="00A77B3E" w:rsidRPr="008A6930" w:rsidRDefault="002E7AD4">
      <w:pPr>
        <w:spacing w:line="360" w:lineRule="auto"/>
        <w:jc w:val="both"/>
      </w:pPr>
      <w:r w:rsidRPr="008A6930">
        <w:rPr>
          <w:rFonts w:ascii="Book Antiqua" w:eastAsia="Book Antiqua" w:hAnsi="Book Antiqua" w:cs="Book Antiqua"/>
          <w:color w:val="000000"/>
        </w:rPr>
        <w:t xml:space="preserve">18 </w:t>
      </w:r>
      <w:r w:rsidRPr="008A6930">
        <w:rPr>
          <w:rFonts w:ascii="Book Antiqua" w:eastAsia="Book Antiqua" w:hAnsi="Book Antiqua" w:cs="Book Antiqua"/>
          <w:b/>
          <w:bCs/>
          <w:color w:val="000000"/>
        </w:rPr>
        <w:t>Skevington SM</w:t>
      </w:r>
      <w:r w:rsidRPr="008A6930">
        <w:rPr>
          <w:rFonts w:ascii="Book Antiqua" w:eastAsia="Book Antiqua" w:hAnsi="Book Antiqua" w:cs="Book Antiqua"/>
          <w:color w:val="000000"/>
        </w:rPr>
        <w:t xml:space="preserve">, Lotfy M, O'Connell KA; WHOQOL Group. The World Health Organization's WHOQOL-BREF quality of life assessment: psychometric properties and results of the international field trial. A report from the WHOQOL group. </w:t>
      </w:r>
      <w:r w:rsidRPr="008A6930">
        <w:rPr>
          <w:rFonts w:ascii="Book Antiqua" w:eastAsia="Book Antiqua" w:hAnsi="Book Antiqua" w:cs="Book Antiqua"/>
          <w:i/>
          <w:iCs/>
          <w:color w:val="000000"/>
        </w:rPr>
        <w:t>Qual Life Res</w:t>
      </w:r>
      <w:r w:rsidRPr="008A6930">
        <w:rPr>
          <w:rFonts w:ascii="Book Antiqua" w:eastAsia="Book Antiqua" w:hAnsi="Book Antiqua" w:cs="Book Antiqua"/>
          <w:color w:val="000000"/>
        </w:rPr>
        <w:t xml:space="preserve"> 2004; </w:t>
      </w:r>
      <w:r w:rsidRPr="008A6930">
        <w:rPr>
          <w:rFonts w:ascii="Book Antiqua" w:eastAsia="Book Antiqua" w:hAnsi="Book Antiqua" w:cs="Book Antiqua"/>
          <w:b/>
          <w:bCs/>
          <w:color w:val="000000"/>
        </w:rPr>
        <w:t>13</w:t>
      </w:r>
      <w:r w:rsidRPr="008A6930">
        <w:rPr>
          <w:rFonts w:ascii="Book Antiqua" w:eastAsia="Book Antiqua" w:hAnsi="Book Antiqua" w:cs="Book Antiqua"/>
          <w:color w:val="000000"/>
        </w:rPr>
        <w:t>: 299-310 [PMID: 15085902 DOI: 10.1023/b:qure.0000018486.91360.00]</w:t>
      </w:r>
    </w:p>
    <w:p w14:paraId="128758F1" w14:textId="77777777" w:rsidR="00A77B3E" w:rsidRPr="008A6930" w:rsidRDefault="002E7AD4">
      <w:pPr>
        <w:spacing w:line="360" w:lineRule="auto"/>
        <w:jc w:val="both"/>
      </w:pPr>
      <w:r w:rsidRPr="008A6930">
        <w:rPr>
          <w:rFonts w:ascii="Book Antiqua" w:eastAsia="Book Antiqua" w:hAnsi="Book Antiqua" w:cs="Book Antiqua"/>
          <w:color w:val="000000"/>
        </w:rPr>
        <w:lastRenderedPageBreak/>
        <w:t xml:space="preserve">19 </w:t>
      </w:r>
      <w:r w:rsidRPr="008A6930">
        <w:rPr>
          <w:rFonts w:ascii="Book Antiqua" w:eastAsia="Book Antiqua" w:hAnsi="Book Antiqua" w:cs="Book Antiqua"/>
          <w:b/>
          <w:bCs/>
          <w:color w:val="000000"/>
        </w:rPr>
        <w:t>Campolina AG</w:t>
      </w:r>
      <w:r w:rsidRPr="008A6930">
        <w:rPr>
          <w:rFonts w:ascii="Book Antiqua" w:eastAsia="Book Antiqua" w:hAnsi="Book Antiqua" w:cs="Book Antiqua"/>
          <w:color w:val="000000"/>
        </w:rPr>
        <w:t xml:space="preserve">, Ciconelli RM. [SF-36 and the development of new assessment tools for quality of life]. </w:t>
      </w:r>
      <w:r w:rsidRPr="008A6930">
        <w:rPr>
          <w:rFonts w:ascii="Book Antiqua" w:eastAsia="Book Antiqua" w:hAnsi="Book Antiqua" w:cs="Book Antiqua"/>
          <w:i/>
          <w:iCs/>
          <w:color w:val="000000"/>
        </w:rPr>
        <w:t>Acta Reumatol Port</w:t>
      </w:r>
      <w:r w:rsidRPr="008A6930">
        <w:rPr>
          <w:rFonts w:ascii="Book Antiqua" w:eastAsia="Book Antiqua" w:hAnsi="Book Antiqua" w:cs="Book Antiqua"/>
          <w:color w:val="000000"/>
        </w:rPr>
        <w:t xml:space="preserve"> 2008; </w:t>
      </w:r>
      <w:r w:rsidRPr="008A6930">
        <w:rPr>
          <w:rFonts w:ascii="Book Antiqua" w:eastAsia="Book Antiqua" w:hAnsi="Book Antiqua" w:cs="Book Antiqua"/>
          <w:b/>
          <w:bCs/>
          <w:color w:val="000000"/>
        </w:rPr>
        <w:t>33</w:t>
      </w:r>
      <w:r w:rsidRPr="008A6930">
        <w:rPr>
          <w:rFonts w:ascii="Book Antiqua" w:eastAsia="Book Antiqua" w:hAnsi="Book Antiqua" w:cs="Book Antiqua"/>
          <w:color w:val="000000"/>
        </w:rPr>
        <w:t>: 127-133 [PMID: 18604180]</w:t>
      </w:r>
    </w:p>
    <w:p w14:paraId="6D6BD264" w14:textId="77777777" w:rsidR="00A77B3E" w:rsidRPr="008A6930" w:rsidRDefault="002E7AD4">
      <w:pPr>
        <w:spacing w:line="360" w:lineRule="auto"/>
        <w:jc w:val="both"/>
      </w:pPr>
      <w:r w:rsidRPr="008A6930">
        <w:rPr>
          <w:rFonts w:ascii="Book Antiqua" w:eastAsia="Book Antiqua" w:hAnsi="Book Antiqua" w:cs="Book Antiqua"/>
          <w:color w:val="000000"/>
        </w:rPr>
        <w:t xml:space="preserve">20 </w:t>
      </w:r>
      <w:r w:rsidRPr="008A6930">
        <w:rPr>
          <w:rFonts w:ascii="Book Antiqua" w:eastAsia="Book Antiqua" w:hAnsi="Book Antiqua" w:cs="Book Antiqua"/>
          <w:b/>
          <w:bCs/>
          <w:color w:val="000000"/>
        </w:rPr>
        <w:t>Blazeby JM</w:t>
      </w:r>
      <w:r w:rsidRPr="008A6930">
        <w:rPr>
          <w:rFonts w:ascii="Book Antiqua" w:eastAsia="Book Antiqua" w:hAnsi="Book Antiqua" w:cs="Book Antiqua"/>
          <w:color w:val="000000"/>
        </w:rPr>
        <w:t xml:space="preserve">, Conroy T, Bottomley A, Vickery C, Arraras J, Sezer O, Moore J, Koller M, Turhal NS, Stuart R, Van Cutsem E, D'haese S, Coens C; European Organisation for Research and Treatment of Cancer Gastrointestinal and Quality of Life Groups. Clinical and psychometric validation of a questionnaire module, the EORTC QLQ-STO 22, to assess quality of life in patients with gastric cancer. </w:t>
      </w:r>
      <w:r w:rsidRPr="008A6930">
        <w:rPr>
          <w:rFonts w:ascii="Book Antiqua" w:eastAsia="Book Antiqua" w:hAnsi="Book Antiqua" w:cs="Book Antiqua"/>
          <w:i/>
          <w:iCs/>
          <w:color w:val="000000"/>
        </w:rPr>
        <w:t>Eur J Cancer</w:t>
      </w:r>
      <w:r w:rsidRPr="008A6930">
        <w:rPr>
          <w:rFonts w:ascii="Book Antiqua" w:eastAsia="Book Antiqua" w:hAnsi="Book Antiqua" w:cs="Book Antiqua"/>
          <w:color w:val="000000"/>
        </w:rPr>
        <w:t xml:space="preserve"> 2004; </w:t>
      </w:r>
      <w:r w:rsidRPr="008A6930">
        <w:rPr>
          <w:rFonts w:ascii="Book Antiqua" w:eastAsia="Book Antiqua" w:hAnsi="Book Antiqua" w:cs="Book Antiqua"/>
          <w:b/>
          <w:bCs/>
          <w:color w:val="000000"/>
        </w:rPr>
        <w:t>40</w:t>
      </w:r>
      <w:r w:rsidRPr="008A6930">
        <w:rPr>
          <w:rFonts w:ascii="Book Antiqua" w:eastAsia="Book Antiqua" w:hAnsi="Book Antiqua" w:cs="Book Antiqua"/>
          <w:color w:val="000000"/>
        </w:rPr>
        <w:t>: 2260-2268 [PMID: 15454251 DOI: 10.1016/j.ejca.2004.05.023]</w:t>
      </w:r>
    </w:p>
    <w:p w14:paraId="5C73330C" w14:textId="77777777" w:rsidR="00A77B3E" w:rsidRPr="008A6930" w:rsidRDefault="002E7AD4">
      <w:pPr>
        <w:spacing w:line="360" w:lineRule="auto"/>
        <w:jc w:val="both"/>
      </w:pPr>
      <w:r w:rsidRPr="008A6930">
        <w:rPr>
          <w:rFonts w:ascii="Book Antiqua" w:eastAsia="Book Antiqua" w:hAnsi="Book Antiqua" w:cs="Book Antiqua"/>
          <w:color w:val="000000"/>
        </w:rPr>
        <w:t xml:space="preserve">21 </w:t>
      </w:r>
      <w:r w:rsidRPr="008A6930">
        <w:rPr>
          <w:rFonts w:ascii="Book Antiqua" w:eastAsia="Book Antiqua" w:hAnsi="Book Antiqua" w:cs="Book Antiqua"/>
          <w:b/>
          <w:bCs/>
          <w:color w:val="000000"/>
        </w:rPr>
        <w:t>Vickery CW</w:t>
      </w:r>
      <w:r w:rsidRPr="008A6930">
        <w:rPr>
          <w:rFonts w:ascii="Book Antiqua" w:eastAsia="Book Antiqua" w:hAnsi="Book Antiqua" w:cs="Book Antiqua"/>
          <w:color w:val="000000"/>
        </w:rPr>
        <w:t xml:space="preserve">, Blazeby JM, Conroy T, Arraras J, Sezer O, Koller M, Rosemeyer D, Johnson CD, Alderson D; EORTC Quality of Life Group. Development of an EORTC disease-specific quality of life module for use in patients with gastric cancer. </w:t>
      </w:r>
      <w:r w:rsidRPr="008A6930">
        <w:rPr>
          <w:rFonts w:ascii="Book Antiqua" w:eastAsia="Book Antiqua" w:hAnsi="Book Antiqua" w:cs="Book Antiqua"/>
          <w:i/>
          <w:iCs/>
          <w:color w:val="000000"/>
        </w:rPr>
        <w:t>Eur J Cancer</w:t>
      </w:r>
      <w:r w:rsidRPr="008A6930">
        <w:rPr>
          <w:rFonts w:ascii="Book Antiqua" w:eastAsia="Book Antiqua" w:hAnsi="Book Antiqua" w:cs="Book Antiqua"/>
          <w:color w:val="000000"/>
        </w:rPr>
        <w:t xml:space="preserve"> 2001; </w:t>
      </w:r>
      <w:r w:rsidRPr="008A6930">
        <w:rPr>
          <w:rFonts w:ascii="Book Antiqua" w:eastAsia="Book Antiqua" w:hAnsi="Book Antiqua" w:cs="Book Antiqua"/>
          <w:b/>
          <w:bCs/>
          <w:color w:val="000000"/>
        </w:rPr>
        <w:t>37</w:t>
      </w:r>
      <w:r w:rsidRPr="008A6930">
        <w:rPr>
          <w:rFonts w:ascii="Book Antiqua" w:eastAsia="Book Antiqua" w:hAnsi="Book Antiqua" w:cs="Book Antiqua"/>
          <w:color w:val="000000"/>
        </w:rPr>
        <w:t>: 966-971 [PMID: 11334720 DOI: 10.1016/s0959-8049(00)00417-2]</w:t>
      </w:r>
    </w:p>
    <w:p w14:paraId="4A7A42C7" w14:textId="77777777" w:rsidR="00A77B3E" w:rsidRPr="008A6930" w:rsidRDefault="002E7AD4">
      <w:pPr>
        <w:spacing w:line="360" w:lineRule="auto"/>
        <w:jc w:val="both"/>
      </w:pPr>
      <w:r w:rsidRPr="008A6930">
        <w:rPr>
          <w:rFonts w:ascii="Book Antiqua" w:eastAsia="Book Antiqua" w:hAnsi="Book Antiqua" w:cs="Book Antiqua"/>
          <w:color w:val="000000"/>
        </w:rPr>
        <w:t xml:space="preserve">22 </w:t>
      </w:r>
      <w:r w:rsidRPr="008A6930">
        <w:rPr>
          <w:rFonts w:ascii="Book Antiqua" w:eastAsia="Book Antiqua" w:hAnsi="Book Antiqua" w:cs="Book Antiqua"/>
          <w:b/>
          <w:bCs/>
          <w:color w:val="000000"/>
        </w:rPr>
        <w:t>Garland SN</w:t>
      </w:r>
      <w:r w:rsidRPr="008A6930">
        <w:rPr>
          <w:rFonts w:ascii="Book Antiqua" w:eastAsia="Book Antiqua" w:hAnsi="Book Antiqua" w:cs="Book Antiqua"/>
          <w:color w:val="000000"/>
        </w:rPr>
        <w:t xml:space="preserve">, Pelletier G, Lawe A, Biagioni BJ, Easaw J, Eliasziw M, Cella D, Bathe OF. Prospective evaluation of the reliability, validity, and minimally important difference of the functional assessment of cancer therapy-gastric (FACT-Ga) quality-of-life instrument. </w:t>
      </w:r>
      <w:r w:rsidRPr="008A6930">
        <w:rPr>
          <w:rFonts w:ascii="Book Antiqua" w:eastAsia="Book Antiqua" w:hAnsi="Book Antiqua" w:cs="Book Antiqua"/>
          <w:i/>
          <w:iCs/>
          <w:color w:val="000000"/>
        </w:rPr>
        <w:t>Cancer</w:t>
      </w:r>
      <w:r w:rsidRPr="008A6930">
        <w:rPr>
          <w:rFonts w:ascii="Book Antiqua" w:eastAsia="Book Antiqua" w:hAnsi="Book Antiqua" w:cs="Book Antiqua"/>
          <w:color w:val="000000"/>
        </w:rPr>
        <w:t xml:space="preserve"> 2011; </w:t>
      </w:r>
      <w:r w:rsidRPr="008A6930">
        <w:rPr>
          <w:rFonts w:ascii="Book Antiqua" w:eastAsia="Book Antiqua" w:hAnsi="Book Antiqua" w:cs="Book Antiqua"/>
          <w:b/>
          <w:bCs/>
          <w:color w:val="000000"/>
        </w:rPr>
        <w:t>117</w:t>
      </w:r>
      <w:r w:rsidRPr="008A6930">
        <w:rPr>
          <w:rFonts w:ascii="Book Antiqua" w:eastAsia="Book Antiqua" w:hAnsi="Book Antiqua" w:cs="Book Antiqua"/>
          <w:color w:val="000000"/>
        </w:rPr>
        <w:t>: 1302-1312 [PMID: 20960518 DOI: 10.1002/cncr.25556]</w:t>
      </w:r>
    </w:p>
    <w:p w14:paraId="4F60A9F4" w14:textId="77777777" w:rsidR="00A77B3E" w:rsidRPr="008A6930" w:rsidRDefault="002E7AD4">
      <w:pPr>
        <w:spacing w:line="360" w:lineRule="auto"/>
        <w:jc w:val="both"/>
      </w:pPr>
      <w:r w:rsidRPr="008A6930">
        <w:rPr>
          <w:rFonts w:ascii="Book Antiqua" w:eastAsia="Book Antiqua" w:hAnsi="Book Antiqua" w:cs="Book Antiqua"/>
          <w:color w:val="000000"/>
        </w:rPr>
        <w:t xml:space="preserve">23 </w:t>
      </w:r>
      <w:r w:rsidRPr="008A6930">
        <w:rPr>
          <w:rFonts w:ascii="Book Antiqua" w:eastAsia="Book Antiqua" w:hAnsi="Book Antiqua" w:cs="Book Antiqua"/>
          <w:b/>
          <w:bCs/>
          <w:color w:val="000000"/>
        </w:rPr>
        <w:t>Woo A</w:t>
      </w:r>
      <w:r w:rsidRPr="008A6930">
        <w:rPr>
          <w:rFonts w:ascii="Book Antiqua" w:eastAsia="Book Antiqua" w:hAnsi="Book Antiqua" w:cs="Book Antiqua"/>
          <w:color w:val="000000"/>
        </w:rPr>
        <w:t xml:space="preserve">, Fu T, Popovic M, Chow E, Cella D, Wong CS, Lam H, Pulenzas N, Lechner B, Vuong S, Ganesh V, Bottomley A. Comparison of the EORTC STO-22 and the FACT-Ga quality of life questionnaires for patients with gastric cancer. </w:t>
      </w:r>
      <w:r w:rsidRPr="008A6930">
        <w:rPr>
          <w:rFonts w:ascii="Book Antiqua" w:eastAsia="Book Antiqua" w:hAnsi="Book Antiqua" w:cs="Book Antiqua"/>
          <w:i/>
          <w:iCs/>
          <w:color w:val="000000"/>
        </w:rPr>
        <w:t>Ann Palliat Med</w:t>
      </w:r>
      <w:r w:rsidRPr="008A6930">
        <w:rPr>
          <w:rFonts w:ascii="Book Antiqua" w:eastAsia="Book Antiqua" w:hAnsi="Book Antiqua" w:cs="Book Antiqua"/>
          <w:color w:val="000000"/>
        </w:rPr>
        <w:t xml:space="preserve"> 2016; </w:t>
      </w:r>
      <w:r w:rsidRPr="008A6930">
        <w:rPr>
          <w:rFonts w:ascii="Book Antiqua" w:eastAsia="Book Antiqua" w:hAnsi="Book Antiqua" w:cs="Book Antiqua"/>
          <w:b/>
          <w:bCs/>
          <w:color w:val="000000"/>
        </w:rPr>
        <w:t>5</w:t>
      </w:r>
      <w:r w:rsidRPr="008A6930">
        <w:rPr>
          <w:rFonts w:ascii="Book Antiqua" w:eastAsia="Book Antiqua" w:hAnsi="Book Antiqua" w:cs="Book Antiqua"/>
          <w:color w:val="000000"/>
        </w:rPr>
        <w:t>: 13-21 [PMID: 26841811 DOI: 10.3978/j.issn.2224-5820.2016.01.02]</w:t>
      </w:r>
    </w:p>
    <w:p w14:paraId="4A64D16D" w14:textId="77777777" w:rsidR="00A77B3E" w:rsidRPr="008A6930" w:rsidRDefault="002E7AD4">
      <w:pPr>
        <w:spacing w:line="360" w:lineRule="auto"/>
        <w:jc w:val="both"/>
      </w:pPr>
      <w:r w:rsidRPr="008A6930">
        <w:rPr>
          <w:rFonts w:ascii="Book Antiqua" w:eastAsia="Book Antiqua" w:hAnsi="Book Antiqua" w:cs="Book Antiqua"/>
          <w:color w:val="000000"/>
        </w:rPr>
        <w:t xml:space="preserve">24 </w:t>
      </w:r>
      <w:bookmarkStart w:id="5" w:name="_Hlk70087473"/>
      <w:r w:rsidRPr="008A6930">
        <w:rPr>
          <w:rFonts w:ascii="Book Antiqua" w:eastAsia="Book Antiqua" w:hAnsi="Book Antiqua" w:cs="Book Antiqua"/>
          <w:b/>
          <w:bCs/>
          <w:color w:val="000000"/>
        </w:rPr>
        <w:t>National Comprehensive Cancer Network</w:t>
      </w:r>
      <w:bookmarkEnd w:id="5"/>
      <w:r w:rsidRPr="008A6930">
        <w:rPr>
          <w:rFonts w:ascii="Book Antiqua" w:eastAsia="Book Antiqua" w:hAnsi="Book Antiqua" w:cs="Book Antiqua"/>
          <w:color w:val="000000"/>
        </w:rPr>
        <w:t>. NCCN clinical practice guidelines in oncology: Gastric cancer version 4</w:t>
      </w:r>
      <w:r w:rsidR="00297980" w:rsidRPr="008A6930">
        <w:rPr>
          <w:rFonts w:ascii="Book Antiqua" w:eastAsia="Book Antiqua" w:hAnsi="Book Antiqua" w:cs="Book Antiqua"/>
          <w:color w:val="000000"/>
        </w:rPr>
        <w:t>.</w:t>
      </w:r>
      <w:r w:rsidRPr="008A6930">
        <w:rPr>
          <w:rFonts w:ascii="Book Antiqua" w:eastAsia="Book Antiqua" w:hAnsi="Book Antiqua" w:cs="Book Antiqua"/>
          <w:color w:val="000000"/>
        </w:rPr>
        <w:t xml:space="preserve"> [cited 24 December 2020]</w:t>
      </w:r>
      <w:r w:rsidR="00297980" w:rsidRPr="008A6930">
        <w:rPr>
          <w:rFonts w:ascii="Book Antiqua" w:eastAsia="Book Antiqua" w:hAnsi="Book Antiqua" w:cs="Book Antiqua"/>
          <w:color w:val="000000"/>
        </w:rPr>
        <w:t>.</w:t>
      </w:r>
      <w:r w:rsidRPr="008A6930">
        <w:rPr>
          <w:rFonts w:ascii="Book Antiqua" w:eastAsia="Book Antiqua" w:hAnsi="Book Antiqua" w:cs="Book Antiqua"/>
          <w:color w:val="000000"/>
        </w:rPr>
        <w:t xml:space="preserve"> </w:t>
      </w:r>
      <w:r w:rsidR="00297980" w:rsidRPr="008A6930">
        <w:rPr>
          <w:rFonts w:ascii="Book Antiqua" w:eastAsia="Book Antiqua" w:hAnsi="Book Antiqua" w:cs="Book Antiqua"/>
          <w:color w:val="000000"/>
        </w:rPr>
        <w:t xml:space="preserve">In: National Comprehensive Cancer Network </w:t>
      </w:r>
      <w:r w:rsidRPr="008A6930">
        <w:rPr>
          <w:rFonts w:ascii="Book Antiqua" w:eastAsia="Book Antiqua" w:hAnsi="Book Antiqua" w:cs="Book Antiqua"/>
          <w:color w:val="000000"/>
        </w:rPr>
        <w:t>[Internet]. Available from: https://www.nccn.org/professionals/physician_gls/pdf/gastric.pdf</w:t>
      </w:r>
    </w:p>
    <w:p w14:paraId="18C32FFF" w14:textId="77777777" w:rsidR="00A77B3E" w:rsidRPr="008A6930" w:rsidRDefault="002E7AD4">
      <w:pPr>
        <w:spacing w:line="360" w:lineRule="auto"/>
        <w:jc w:val="both"/>
      </w:pPr>
      <w:r w:rsidRPr="008A6930">
        <w:rPr>
          <w:rFonts w:ascii="Book Antiqua" w:eastAsia="Book Antiqua" w:hAnsi="Book Antiqua" w:cs="Book Antiqua"/>
          <w:color w:val="000000"/>
        </w:rPr>
        <w:t xml:space="preserve">25 </w:t>
      </w:r>
      <w:r w:rsidRPr="008A6930">
        <w:rPr>
          <w:rFonts w:ascii="Book Antiqua" w:eastAsia="Book Antiqua" w:hAnsi="Book Antiqua" w:cs="Book Antiqua"/>
          <w:b/>
          <w:bCs/>
          <w:color w:val="000000"/>
        </w:rPr>
        <w:t>Antonakis PT</w:t>
      </w:r>
      <w:r w:rsidRPr="008A6930">
        <w:rPr>
          <w:rFonts w:ascii="Book Antiqua" w:eastAsia="Book Antiqua" w:hAnsi="Book Antiqua" w:cs="Book Antiqua"/>
          <w:color w:val="000000"/>
        </w:rPr>
        <w:t xml:space="preserve">, Ashrafian H, Isla AM. Laparoscopic gastric surgery for cancer: where do we stand? </w:t>
      </w:r>
      <w:r w:rsidRPr="008A6930">
        <w:rPr>
          <w:rFonts w:ascii="Book Antiqua" w:eastAsia="Book Antiqua" w:hAnsi="Book Antiqua" w:cs="Book Antiqua"/>
          <w:i/>
          <w:iCs/>
          <w:color w:val="000000"/>
        </w:rPr>
        <w:t>World J Gastroenterol</w:t>
      </w:r>
      <w:r w:rsidRPr="008A6930">
        <w:rPr>
          <w:rFonts w:ascii="Book Antiqua" w:eastAsia="Book Antiqua" w:hAnsi="Book Antiqua" w:cs="Book Antiqua"/>
          <w:color w:val="000000"/>
        </w:rPr>
        <w:t xml:space="preserve"> 2014; </w:t>
      </w:r>
      <w:r w:rsidRPr="008A6930">
        <w:rPr>
          <w:rFonts w:ascii="Book Antiqua" w:eastAsia="Book Antiqua" w:hAnsi="Book Antiqua" w:cs="Book Antiqua"/>
          <w:b/>
          <w:bCs/>
          <w:color w:val="000000"/>
        </w:rPr>
        <w:t>20</w:t>
      </w:r>
      <w:r w:rsidRPr="008A6930">
        <w:rPr>
          <w:rFonts w:ascii="Book Antiqua" w:eastAsia="Book Antiqua" w:hAnsi="Book Antiqua" w:cs="Book Antiqua"/>
          <w:color w:val="000000"/>
        </w:rPr>
        <w:t>: 14280-14291 [PMID: 25339815 DOI: 10.3748/wjg.v20.i39.14280]</w:t>
      </w:r>
    </w:p>
    <w:p w14:paraId="1315049C" w14:textId="77777777" w:rsidR="00A77B3E" w:rsidRPr="008A6930" w:rsidRDefault="002E7AD4">
      <w:pPr>
        <w:spacing w:line="360" w:lineRule="auto"/>
        <w:jc w:val="both"/>
      </w:pPr>
      <w:r w:rsidRPr="008A6930">
        <w:rPr>
          <w:rFonts w:ascii="Book Antiqua" w:eastAsia="Book Antiqua" w:hAnsi="Book Antiqua" w:cs="Book Antiqua"/>
          <w:color w:val="000000"/>
        </w:rPr>
        <w:lastRenderedPageBreak/>
        <w:t xml:space="preserve">26 </w:t>
      </w:r>
      <w:r w:rsidRPr="008A6930">
        <w:rPr>
          <w:rFonts w:ascii="Book Antiqua" w:eastAsia="Book Antiqua" w:hAnsi="Book Antiqua" w:cs="Book Antiqua"/>
          <w:b/>
          <w:bCs/>
          <w:color w:val="000000"/>
        </w:rPr>
        <w:t>Saito T</w:t>
      </w:r>
      <w:r w:rsidRPr="008A6930">
        <w:rPr>
          <w:rFonts w:ascii="Book Antiqua" w:eastAsia="Book Antiqua" w:hAnsi="Book Antiqua" w:cs="Book Antiqua"/>
          <w:color w:val="000000"/>
        </w:rPr>
        <w:t xml:space="preserve">, Kurokawa Y, Takiguchi S, Mori M, Doki Y. Current status of function-preserving surgery for gastric cancer. </w:t>
      </w:r>
      <w:r w:rsidRPr="008A6930">
        <w:rPr>
          <w:rFonts w:ascii="Book Antiqua" w:eastAsia="Book Antiqua" w:hAnsi="Book Antiqua" w:cs="Book Antiqua"/>
          <w:i/>
          <w:iCs/>
          <w:color w:val="000000"/>
        </w:rPr>
        <w:t>World J Gastroenterol</w:t>
      </w:r>
      <w:r w:rsidRPr="008A6930">
        <w:rPr>
          <w:rFonts w:ascii="Book Antiqua" w:eastAsia="Book Antiqua" w:hAnsi="Book Antiqua" w:cs="Book Antiqua"/>
          <w:color w:val="000000"/>
        </w:rPr>
        <w:t xml:space="preserve"> 2014; </w:t>
      </w:r>
      <w:r w:rsidRPr="008A6930">
        <w:rPr>
          <w:rFonts w:ascii="Book Antiqua" w:eastAsia="Book Antiqua" w:hAnsi="Book Antiqua" w:cs="Book Antiqua"/>
          <w:b/>
          <w:bCs/>
          <w:color w:val="000000"/>
        </w:rPr>
        <w:t>20</w:t>
      </w:r>
      <w:r w:rsidRPr="008A6930">
        <w:rPr>
          <w:rFonts w:ascii="Book Antiqua" w:eastAsia="Book Antiqua" w:hAnsi="Book Antiqua" w:cs="Book Antiqua"/>
          <w:color w:val="000000"/>
        </w:rPr>
        <w:t>: 17297-17304 [PMID: 25516640 DOI: 10.3748/wjg.v20.i46.17297]</w:t>
      </w:r>
    </w:p>
    <w:p w14:paraId="285E8647" w14:textId="77777777" w:rsidR="00A77B3E" w:rsidRPr="008A6930" w:rsidRDefault="002E7AD4">
      <w:pPr>
        <w:spacing w:line="360" w:lineRule="auto"/>
        <w:jc w:val="both"/>
      </w:pPr>
      <w:r w:rsidRPr="008A6930">
        <w:rPr>
          <w:rFonts w:ascii="Book Antiqua" w:eastAsia="Book Antiqua" w:hAnsi="Book Antiqua" w:cs="Book Antiqua"/>
          <w:color w:val="000000"/>
        </w:rPr>
        <w:t xml:space="preserve">27 </w:t>
      </w:r>
      <w:r w:rsidRPr="008A6930">
        <w:rPr>
          <w:rFonts w:ascii="Book Antiqua" w:eastAsia="Book Antiqua" w:hAnsi="Book Antiqua" w:cs="Book Antiqua"/>
          <w:b/>
          <w:bCs/>
          <w:color w:val="000000"/>
        </w:rPr>
        <w:t>Japanese Gastric Cancer Association.</w:t>
      </w:r>
      <w:r w:rsidRPr="008A6930">
        <w:rPr>
          <w:rFonts w:ascii="Book Antiqua" w:eastAsia="Book Antiqua" w:hAnsi="Book Antiqua" w:cs="Book Antiqua"/>
          <w:color w:val="000000"/>
        </w:rPr>
        <w:t xml:space="preserve">. Japanese gastric cancer treatment guidelines 2014 (ver. 4). </w:t>
      </w:r>
      <w:r w:rsidRPr="008A6930">
        <w:rPr>
          <w:rFonts w:ascii="Book Antiqua" w:eastAsia="Book Antiqua" w:hAnsi="Book Antiqua" w:cs="Book Antiqua"/>
          <w:i/>
          <w:iCs/>
          <w:color w:val="000000"/>
        </w:rPr>
        <w:t>Gastric Cancer</w:t>
      </w:r>
      <w:r w:rsidRPr="008A6930">
        <w:rPr>
          <w:rFonts w:ascii="Book Antiqua" w:eastAsia="Book Antiqua" w:hAnsi="Book Antiqua" w:cs="Book Antiqua"/>
          <w:color w:val="000000"/>
        </w:rPr>
        <w:t xml:space="preserve"> 2017; </w:t>
      </w:r>
      <w:r w:rsidRPr="008A6930">
        <w:rPr>
          <w:rFonts w:ascii="Book Antiqua" w:eastAsia="Book Antiqua" w:hAnsi="Book Antiqua" w:cs="Book Antiqua"/>
          <w:b/>
          <w:bCs/>
          <w:color w:val="000000"/>
        </w:rPr>
        <w:t>20</w:t>
      </w:r>
      <w:r w:rsidRPr="008A6930">
        <w:rPr>
          <w:rFonts w:ascii="Book Antiqua" w:eastAsia="Book Antiqua" w:hAnsi="Book Antiqua" w:cs="Book Antiqua"/>
          <w:color w:val="000000"/>
        </w:rPr>
        <w:t>: 1-19 [PMID: 27342689 DOI: 10.1007/s10120-016-0622-4]</w:t>
      </w:r>
    </w:p>
    <w:p w14:paraId="4D520EB6" w14:textId="77777777" w:rsidR="00A77B3E" w:rsidRPr="008A6930" w:rsidRDefault="002E7AD4">
      <w:pPr>
        <w:spacing w:line="360" w:lineRule="auto"/>
        <w:jc w:val="both"/>
      </w:pPr>
      <w:r w:rsidRPr="008A6930">
        <w:rPr>
          <w:rFonts w:ascii="Book Antiqua" w:eastAsia="Book Antiqua" w:hAnsi="Book Antiqua" w:cs="Book Antiqua"/>
          <w:color w:val="000000"/>
        </w:rPr>
        <w:t xml:space="preserve">28 </w:t>
      </w:r>
      <w:r w:rsidRPr="008A6930">
        <w:rPr>
          <w:rFonts w:ascii="Book Antiqua" w:eastAsia="Book Antiqua" w:hAnsi="Book Antiqua" w:cs="Book Antiqua"/>
          <w:b/>
          <w:bCs/>
          <w:color w:val="000000"/>
        </w:rPr>
        <w:t>Li Z</w:t>
      </w:r>
      <w:r w:rsidRPr="008A6930">
        <w:rPr>
          <w:rFonts w:ascii="Book Antiqua" w:eastAsia="Book Antiqua" w:hAnsi="Book Antiqua" w:cs="Book Antiqua"/>
          <w:color w:val="000000"/>
        </w:rPr>
        <w:t xml:space="preserve">, Fan B, Shan F, Tang L, Bu Z, Wu A, Zhang L, Wu X, Zong X, Li S, Ren H, Ji J. Gastrectomy in comprehensive treatment of advanced gastric cancer with synchronous liver metastasis: a prospectively comparative study. </w:t>
      </w:r>
      <w:r w:rsidRPr="008A6930">
        <w:rPr>
          <w:rFonts w:ascii="Book Antiqua" w:eastAsia="Book Antiqua" w:hAnsi="Book Antiqua" w:cs="Book Antiqua"/>
          <w:i/>
          <w:iCs/>
          <w:color w:val="000000"/>
        </w:rPr>
        <w:t>World J Surg Oncol</w:t>
      </w:r>
      <w:r w:rsidRPr="008A6930">
        <w:rPr>
          <w:rFonts w:ascii="Book Antiqua" w:eastAsia="Book Antiqua" w:hAnsi="Book Antiqua" w:cs="Book Antiqua"/>
          <w:color w:val="000000"/>
        </w:rPr>
        <w:t xml:space="preserve"> 2015; </w:t>
      </w:r>
      <w:r w:rsidRPr="008A6930">
        <w:rPr>
          <w:rFonts w:ascii="Book Antiqua" w:eastAsia="Book Antiqua" w:hAnsi="Book Antiqua" w:cs="Book Antiqua"/>
          <w:b/>
          <w:bCs/>
          <w:color w:val="000000"/>
        </w:rPr>
        <w:t>13</w:t>
      </w:r>
      <w:r w:rsidRPr="008A6930">
        <w:rPr>
          <w:rFonts w:ascii="Book Antiqua" w:eastAsia="Book Antiqua" w:hAnsi="Book Antiqua" w:cs="Book Antiqua"/>
          <w:color w:val="000000"/>
        </w:rPr>
        <w:t>: 212 [PMID: 26126412 DOI: 10.1186/s12957-015-0627-1]</w:t>
      </w:r>
    </w:p>
    <w:p w14:paraId="600B2971" w14:textId="77777777" w:rsidR="00A77B3E" w:rsidRPr="008A6930" w:rsidRDefault="002E7AD4">
      <w:pPr>
        <w:spacing w:line="360" w:lineRule="auto"/>
        <w:jc w:val="both"/>
      </w:pPr>
      <w:r w:rsidRPr="008A6930">
        <w:rPr>
          <w:rFonts w:ascii="Book Antiqua" w:eastAsia="Book Antiqua" w:hAnsi="Book Antiqua" w:cs="Book Antiqua"/>
          <w:color w:val="000000"/>
        </w:rPr>
        <w:t xml:space="preserve">29 </w:t>
      </w:r>
      <w:r w:rsidRPr="008A6930">
        <w:rPr>
          <w:rFonts w:ascii="Book Antiqua" w:eastAsia="Book Antiqua" w:hAnsi="Book Antiqua" w:cs="Book Antiqua"/>
          <w:b/>
          <w:bCs/>
          <w:color w:val="000000"/>
        </w:rPr>
        <w:t>Terwee CB</w:t>
      </w:r>
      <w:r w:rsidRPr="008A6930">
        <w:rPr>
          <w:rFonts w:ascii="Book Antiqua" w:eastAsia="Book Antiqua" w:hAnsi="Book Antiqua" w:cs="Book Antiqua"/>
          <w:color w:val="000000"/>
        </w:rPr>
        <w:t xml:space="preserve">, Prinsen CA, Ricci Garotti MG, Suman A, de Vet HC, Mokkink LB. The quality of systematic reviews of health-related outcome measurement instruments. </w:t>
      </w:r>
      <w:r w:rsidRPr="008A6930">
        <w:rPr>
          <w:rFonts w:ascii="Book Antiqua" w:eastAsia="Book Antiqua" w:hAnsi="Book Antiqua" w:cs="Book Antiqua"/>
          <w:i/>
          <w:iCs/>
          <w:color w:val="000000"/>
        </w:rPr>
        <w:t>Qual Life Res</w:t>
      </w:r>
      <w:r w:rsidRPr="008A6930">
        <w:rPr>
          <w:rFonts w:ascii="Book Antiqua" w:eastAsia="Book Antiqua" w:hAnsi="Book Antiqua" w:cs="Book Antiqua"/>
          <w:color w:val="000000"/>
        </w:rPr>
        <w:t xml:space="preserve"> 2016; </w:t>
      </w:r>
      <w:r w:rsidRPr="008A6930">
        <w:rPr>
          <w:rFonts w:ascii="Book Antiqua" w:eastAsia="Book Antiqua" w:hAnsi="Book Antiqua" w:cs="Book Antiqua"/>
          <w:b/>
          <w:bCs/>
          <w:color w:val="000000"/>
        </w:rPr>
        <w:t>25</w:t>
      </w:r>
      <w:r w:rsidRPr="008A6930">
        <w:rPr>
          <w:rFonts w:ascii="Book Antiqua" w:eastAsia="Book Antiqua" w:hAnsi="Book Antiqua" w:cs="Book Antiqua"/>
          <w:color w:val="000000"/>
        </w:rPr>
        <w:t>: 767-779 [PMID: 26346986 DOI: 10.1007/s11136-015-1122-4]</w:t>
      </w:r>
    </w:p>
    <w:p w14:paraId="2741BF46" w14:textId="77777777" w:rsidR="00A77B3E" w:rsidRPr="008A6930" w:rsidRDefault="002E7AD4">
      <w:pPr>
        <w:spacing w:line="360" w:lineRule="auto"/>
        <w:jc w:val="both"/>
      </w:pPr>
      <w:r w:rsidRPr="008A6930">
        <w:rPr>
          <w:rFonts w:ascii="Book Antiqua" w:eastAsia="Book Antiqua" w:hAnsi="Book Antiqua" w:cs="Book Antiqua"/>
          <w:color w:val="000000"/>
        </w:rPr>
        <w:t xml:space="preserve">30 </w:t>
      </w:r>
      <w:r w:rsidRPr="008A6930">
        <w:rPr>
          <w:rFonts w:ascii="Book Antiqua" w:eastAsia="Book Antiqua" w:hAnsi="Book Antiqua" w:cs="Book Antiqua"/>
          <w:b/>
          <w:bCs/>
          <w:color w:val="000000"/>
        </w:rPr>
        <w:t>Straatman J</w:t>
      </w:r>
      <w:r w:rsidRPr="008A6930">
        <w:rPr>
          <w:rFonts w:ascii="Book Antiqua" w:eastAsia="Book Antiqua" w:hAnsi="Book Antiqua" w:cs="Book Antiqua"/>
          <w:color w:val="000000"/>
        </w:rPr>
        <w:t xml:space="preserve">, van der Wielen N, Joosten PJ, Terwee CB, Cuesta MA, Jansma EP, van der Peet DL. Assessment of patient-reported outcome measures in the surgical treatment of patients with gastric cancer. </w:t>
      </w:r>
      <w:r w:rsidRPr="008A6930">
        <w:rPr>
          <w:rFonts w:ascii="Book Antiqua" w:eastAsia="Book Antiqua" w:hAnsi="Book Antiqua" w:cs="Book Antiqua"/>
          <w:i/>
          <w:iCs/>
          <w:color w:val="000000"/>
        </w:rPr>
        <w:t>Surg Endosc</w:t>
      </w:r>
      <w:r w:rsidRPr="008A6930">
        <w:rPr>
          <w:rFonts w:ascii="Book Antiqua" w:eastAsia="Book Antiqua" w:hAnsi="Book Antiqua" w:cs="Book Antiqua"/>
          <w:color w:val="000000"/>
        </w:rPr>
        <w:t xml:space="preserve"> 2016; </w:t>
      </w:r>
      <w:r w:rsidRPr="008A6930">
        <w:rPr>
          <w:rFonts w:ascii="Book Antiqua" w:eastAsia="Book Antiqua" w:hAnsi="Book Antiqua" w:cs="Book Antiqua"/>
          <w:b/>
          <w:bCs/>
          <w:color w:val="000000"/>
        </w:rPr>
        <w:t>30</w:t>
      </w:r>
      <w:r w:rsidRPr="008A6930">
        <w:rPr>
          <w:rFonts w:ascii="Book Antiqua" w:eastAsia="Book Antiqua" w:hAnsi="Book Antiqua" w:cs="Book Antiqua"/>
          <w:color w:val="000000"/>
        </w:rPr>
        <w:t>: 1920-1929 [PMID: 26310527 DOI: 10.1007/s00464-015-4415-3]</w:t>
      </w:r>
    </w:p>
    <w:p w14:paraId="2053B780" w14:textId="77777777" w:rsidR="00A77B3E" w:rsidRPr="008A6930" w:rsidRDefault="002E7AD4">
      <w:pPr>
        <w:spacing w:line="360" w:lineRule="auto"/>
        <w:jc w:val="both"/>
      </w:pPr>
      <w:r w:rsidRPr="008A6930">
        <w:rPr>
          <w:rFonts w:ascii="Book Antiqua" w:eastAsia="Book Antiqua" w:hAnsi="Book Antiqua" w:cs="Book Antiqua"/>
          <w:color w:val="000000"/>
        </w:rPr>
        <w:t xml:space="preserve">31 </w:t>
      </w:r>
      <w:r w:rsidRPr="008A6930">
        <w:rPr>
          <w:rFonts w:ascii="Book Antiqua" w:eastAsia="Book Antiqua" w:hAnsi="Book Antiqua" w:cs="Book Antiqua"/>
          <w:b/>
          <w:bCs/>
          <w:color w:val="000000"/>
        </w:rPr>
        <w:t>Suk H</w:t>
      </w:r>
      <w:r w:rsidRPr="008A6930">
        <w:rPr>
          <w:rFonts w:ascii="Book Antiqua" w:eastAsia="Book Antiqua" w:hAnsi="Book Antiqua" w:cs="Book Antiqua"/>
          <w:color w:val="000000"/>
        </w:rPr>
        <w:t xml:space="preserve">, Kwon OK, Yu W. Preoperative Quality of Life in Patients with Gastric Cancer. </w:t>
      </w:r>
      <w:r w:rsidRPr="008A6930">
        <w:rPr>
          <w:rFonts w:ascii="Book Antiqua" w:eastAsia="Book Antiqua" w:hAnsi="Book Antiqua" w:cs="Book Antiqua"/>
          <w:i/>
          <w:iCs/>
          <w:color w:val="000000"/>
        </w:rPr>
        <w:t>J Gastric Cancer</w:t>
      </w:r>
      <w:r w:rsidRPr="008A6930">
        <w:rPr>
          <w:rFonts w:ascii="Book Antiqua" w:eastAsia="Book Antiqua" w:hAnsi="Book Antiqua" w:cs="Book Antiqua"/>
          <w:color w:val="000000"/>
        </w:rPr>
        <w:t xml:space="preserve"> 2015; </w:t>
      </w:r>
      <w:r w:rsidRPr="008A6930">
        <w:rPr>
          <w:rFonts w:ascii="Book Antiqua" w:eastAsia="Book Antiqua" w:hAnsi="Book Antiqua" w:cs="Book Antiqua"/>
          <w:b/>
          <w:bCs/>
          <w:color w:val="000000"/>
        </w:rPr>
        <w:t>15</w:t>
      </w:r>
      <w:r w:rsidRPr="008A6930">
        <w:rPr>
          <w:rFonts w:ascii="Book Antiqua" w:eastAsia="Book Antiqua" w:hAnsi="Book Antiqua" w:cs="Book Antiqua"/>
          <w:color w:val="000000"/>
        </w:rPr>
        <w:t>: 121-126 [PMID: 26161285 DOI: 10.5230/jgc.2015.15.2.121]</w:t>
      </w:r>
    </w:p>
    <w:p w14:paraId="46B35F86" w14:textId="77777777" w:rsidR="00A77B3E" w:rsidRPr="008A6930" w:rsidRDefault="002E7AD4">
      <w:pPr>
        <w:spacing w:line="360" w:lineRule="auto"/>
        <w:jc w:val="both"/>
      </w:pPr>
      <w:r w:rsidRPr="008A6930">
        <w:rPr>
          <w:rFonts w:ascii="Book Antiqua" w:eastAsia="Book Antiqua" w:hAnsi="Book Antiqua" w:cs="Book Antiqua"/>
          <w:color w:val="000000"/>
        </w:rPr>
        <w:t xml:space="preserve">32 </w:t>
      </w:r>
      <w:r w:rsidRPr="008A6930">
        <w:rPr>
          <w:rFonts w:ascii="Book Antiqua" w:eastAsia="Book Antiqua" w:hAnsi="Book Antiqua" w:cs="Book Antiqua"/>
          <w:b/>
          <w:bCs/>
          <w:color w:val="000000"/>
        </w:rPr>
        <w:t>Maruyama K</w:t>
      </w:r>
      <w:r w:rsidRPr="008A6930">
        <w:rPr>
          <w:rFonts w:ascii="Book Antiqua" w:eastAsia="Book Antiqua" w:hAnsi="Book Antiqua" w:cs="Book Antiqua"/>
          <w:color w:val="000000"/>
        </w:rPr>
        <w:t xml:space="preserve">, Gunvén P, Okabayashi K, Sasako M, Kinoshita T. Lymph node metastases of gastric cancer. General pattern in 1931 patients. </w:t>
      </w:r>
      <w:r w:rsidRPr="008A6930">
        <w:rPr>
          <w:rFonts w:ascii="Book Antiqua" w:eastAsia="Book Antiqua" w:hAnsi="Book Antiqua" w:cs="Book Antiqua"/>
          <w:i/>
          <w:iCs/>
          <w:color w:val="000000"/>
        </w:rPr>
        <w:t>Ann Surg</w:t>
      </w:r>
      <w:r w:rsidRPr="008A6930">
        <w:rPr>
          <w:rFonts w:ascii="Book Antiqua" w:eastAsia="Book Antiqua" w:hAnsi="Book Antiqua" w:cs="Book Antiqua"/>
          <w:color w:val="000000"/>
        </w:rPr>
        <w:t xml:space="preserve"> 1989; </w:t>
      </w:r>
      <w:r w:rsidRPr="008A6930">
        <w:rPr>
          <w:rFonts w:ascii="Book Antiqua" w:eastAsia="Book Antiqua" w:hAnsi="Book Antiqua" w:cs="Book Antiqua"/>
          <w:b/>
          <w:bCs/>
          <w:color w:val="000000"/>
        </w:rPr>
        <w:t>210</w:t>
      </w:r>
      <w:r w:rsidRPr="008A6930">
        <w:rPr>
          <w:rFonts w:ascii="Book Antiqua" w:eastAsia="Book Antiqua" w:hAnsi="Book Antiqua" w:cs="Book Antiqua"/>
          <w:color w:val="000000"/>
        </w:rPr>
        <w:t>: 596-602 [PMID: 2818028 DOI: 10.1097/00000658-198911000-00005]</w:t>
      </w:r>
    </w:p>
    <w:p w14:paraId="6A647018" w14:textId="77777777" w:rsidR="00A77B3E" w:rsidRPr="008A6930" w:rsidRDefault="002E7AD4">
      <w:pPr>
        <w:spacing w:line="360" w:lineRule="auto"/>
        <w:jc w:val="both"/>
      </w:pPr>
      <w:r w:rsidRPr="008A6930">
        <w:rPr>
          <w:rFonts w:ascii="Book Antiqua" w:eastAsia="Book Antiqua" w:hAnsi="Book Antiqua" w:cs="Book Antiqua"/>
          <w:color w:val="000000"/>
        </w:rPr>
        <w:t xml:space="preserve">33 </w:t>
      </w:r>
      <w:r w:rsidRPr="008A6930">
        <w:rPr>
          <w:rFonts w:ascii="Book Antiqua" w:eastAsia="Book Antiqua" w:hAnsi="Book Antiqua" w:cs="Book Antiqua"/>
          <w:b/>
          <w:bCs/>
          <w:color w:val="000000"/>
        </w:rPr>
        <w:t>Sun Z</w:t>
      </w:r>
      <w:r w:rsidRPr="008A6930">
        <w:rPr>
          <w:rFonts w:ascii="Book Antiqua" w:eastAsia="Book Antiqua" w:hAnsi="Book Antiqua" w:cs="Book Antiqua"/>
          <w:color w:val="000000"/>
        </w:rPr>
        <w:t xml:space="preserve">, Zhu GL, Lu C, Guo PT, Huang BJ, Li K, Xu Y, Li DM, Wang ZN, Xu HM. The impact of N-ratio in minimizing stage migration phenomenon in gastric cancer patients with insufficient number or level of lymph node retrieved: results from a Chinese mono-institutional study in 2159 patients. </w:t>
      </w:r>
      <w:r w:rsidRPr="008A6930">
        <w:rPr>
          <w:rFonts w:ascii="Book Antiqua" w:eastAsia="Book Antiqua" w:hAnsi="Book Antiqua" w:cs="Book Antiqua"/>
          <w:i/>
          <w:iCs/>
          <w:color w:val="000000"/>
        </w:rPr>
        <w:t>Ann Oncol</w:t>
      </w:r>
      <w:r w:rsidRPr="008A6930">
        <w:rPr>
          <w:rFonts w:ascii="Book Antiqua" w:eastAsia="Book Antiqua" w:hAnsi="Book Antiqua" w:cs="Book Antiqua"/>
          <w:color w:val="000000"/>
        </w:rPr>
        <w:t xml:space="preserve"> 2009; </w:t>
      </w:r>
      <w:r w:rsidRPr="008A6930">
        <w:rPr>
          <w:rFonts w:ascii="Book Antiqua" w:eastAsia="Book Antiqua" w:hAnsi="Book Antiqua" w:cs="Book Antiqua"/>
          <w:b/>
          <w:bCs/>
          <w:color w:val="000000"/>
        </w:rPr>
        <w:t>20</w:t>
      </w:r>
      <w:r w:rsidRPr="008A6930">
        <w:rPr>
          <w:rFonts w:ascii="Book Antiqua" w:eastAsia="Book Antiqua" w:hAnsi="Book Antiqua" w:cs="Book Antiqua"/>
          <w:color w:val="000000"/>
        </w:rPr>
        <w:t>: 897-905 [PMID: 19179553 DOI: 10.1093/annonc/mdn707]</w:t>
      </w:r>
    </w:p>
    <w:p w14:paraId="2A2D2F72" w14:textId="77777777" w:rsidR="00A77B3E" w:rsidRPr="008A6930" w:rsidRDefault="002E7AD4">
      <w:pPr>
        <w:spacing w:line="360" w:lineRule="auto"/>
        <w:jc w:val="both"/>
      </w:pPr>
      <w:r w:rsidRPr="008A6930">
        <w:rPr>
          <w:rFonts w:ascii="Book Antiqua" w:eastAsia="Book Antiqua" w:hAnsi="Book Antiqua" w:cs="Book Antiqua"/>
          <w:color w:val="000000"/>
        </w:rPr>
        <w:t xml:space="preserve">34 </w:t>
      </w:r>
      <w:r w:rsidRPr="008A6930">
        <w:rPr>
          <w:rFonts w:ascii="Book Antiqua" w:eastAsia="Book Antiqua" w:hAnsi="Book Antiqua" w:cs="Book Antiqua"/>
          <w:b/>
          <w:bCs/>
          <w:color w:val="000000"/>
        </w:rPr>
        <w:t>Nelen SD</w:t>
      </w:r>
      <w:r w:rsidRPr="008A6930">
        <w:rPr>
          <w:rFonts w:ascii="Book Antiqua" w:eastAsia="Book Antiqua" w:hAnsi="Book Antiqua" w:cs="Book Antiqua"/>
          <w:color w:val="000000"/>
        </w:rPr>
        <w:t xml:space="preserve">, Heuthorst L, Verhoeven RHA, Polat F, Kruyt PM, Reijnders K, Ferenschild FTJ, Bonenkamp JJ, Rutter JE, de Wilt JHW, Spillenaar Bilgen EJ. Impact of Centralizing </w:t>
      </w:r>
      <w:r w:rsidRPr="008A6930">
        <w:rPr>
          <w:rFonts w:ascii="Book Antiqua" w:eastAsia="Book Antiqua" w:hAnsi="Book Antiqua" w:cs="Book Antiqua"/>
          <w:color w:val="000000"/>
        </w:rPr>
        <w:lastRenderedPageBreak/>
        <w:t xml:space="preserve">Gastric Cancer Surgery on Treatment, Morbidity, and Mortality. </w:t>
      </w:r>
      <w:r w:rsidRPr="008A6930">
        <w:rPr>
          <w:rFonts w:ascii="Book Antiqua" w:eastAsia="Book Antiqua" w:hAnsi="Book Antiqua" w:cs="Book Antiqua"/>
          <w:i/>
          <w:iCs/>
          <w:color w:val="000000"/>
        </w:rPr>
        <w:t>J Gastrointest Surg</w:t>
      </w:r>
      <w:r w:rsidRPr="008A6930">
        <w:rPr>
          <w:rFonts w:ascii="Book Antiqua" w:eastAsia="Book Antiqua" w:hAnsi="Book Antiqua" w:cs="Book Antiqua"/>
          <w:color w:val="000000"/>
        </w:rPr>
        <w:t xml:space="preserve"> 2017; </w:t>
      </w:r>
      <w:r w:rsidRPr="008A6930">
        <w:rPr>
          <w:rFonts w:ascii="Book Antiqua" w:eastAsia="Book Antiqua" w:hAnsi="Book Antiqua" w:cs="Book Antiqua"/>
          <w:b/>
          <w:bCs/>
          <w:color w:val="000000"/>
        </w:rPr>
        <w:t>21</w:t>
      </w:r>
      <w:r w:rsidRPr="008A6930">
        <w:rPr>
          <w:rFonts w:ascii="Book Antiqua" w:eastAsia="Book Antiqua" w:hAnsi="Book Antiqua" w:cs="Book Antiqua"/>
          <w:color w:val="000000"/>
        </w:rPr>
        <w:t>: 2000-2008 [PMID: 28815471 DOI: 10.1007/s11605-017-3531-x]</w:t>
      </w:r>
    </w:p>
    <w:p w14:paraId="22820361" w14:textId="77777777" w:rsidR="00A77B3E" w:rsidRPr="008A6930" w:rsidRDefault="002E7AD4">
      <w:pPr>
        <w:spacing w:line="360" w:lineRule="auto"/>
        <w:jc w:val="both"/>
      </w:pPr>
      <w:r w:rsidRPr="008A6930">
        <w:rPr>
          <w:rFonts w:ascii="Book Antiqua" w:eastAsia="Book Antiqua" w:hAnsi="Book Antiqua" w:cs="Book Antiqua"/>
          <w:color w:val="000000"/>
        </w:rPr>
        <w:t xml:space="preserve">35 </w:t>
      </w:r>
      <w:r w:rsidRPr="008A6930">
        <w:rPr>
          <w:rFonts w:ascii="Book Antiqua" w:eastAsia="Book Antiqua" w:hAnsi="Book Antiqua" w:cs="Book Antiqua"/>
          <w:b/>
          <w:bCs/>
          <w:color w:val="000000"/>
        </w:rPr>
        <w:t>Luna A</w:t>
      </w:r>
      <w:r w:rsidRPr="008A6930">
        <w:rPr>
          <w:rFonts w:ascii="Book Antiqua" w:eastAsia="Book Antiqua" w:hAnsi="Book Antiqua" w:cs="Book Antiqua"/>
          <w:color w:val="000000"/>
        </w:rPr>
        <w:t xml:space="preserve">, Rebasa P, Montmany S, Navarro S. Learning curve for d2 Lymphadenectomy in gastric cancer. </w:t>
      </w:r>
      <w:r w:rsidRPr="008A6930">
        <w:rPr>
          <w:rFonts w:ascii="Book Antiqua" w:eastAsia="Book Antiqua" w:hAnsi="Book Antiqua" w:cs="Book Antiqua"/>
          <w:i/>
          <w:iCs/>
          <w:color w:val="000000"/>
        </w:rPr>
        <w:t>ISRN Surg</w:t>
      </w:r>
      <w:r w:rsidRPr="008A6930">
        <w:rPr>
          <w:rFonts w:ascii="Book Antiqua" w:eastAsia="Book Antiqua" w:hAnsi="Book Antiqua" w:cs="Book Antiqua"/>
          <w:color w:val="000000"/>
        </w:rPr>
        <w:t xml:space="preserve"> 2013; </w:t>
      </w:r>
      <w:r w:rsidRPr="008A6930">
        <w:rPr>
          <w:rFonts w:ascii="Book Antiqua" w:eastAsia="Book Antiqua" w:hAnsi="Book Antiqua" w:cs="Book Antiqua"/>
          <w:b/>
          <w:bCs/>
          <w:color w:val="000000"/>
        </w:rPr>
        <w:t>2013</w:t>
      </w:r>
      <w:r w:rsidRPr="008A6930">
        <w:rPr>
          <w:rFonts w:ascii="Book Antiqua" w:eastAsia="Book Antiqua" w:hAnsi="Book Antiqua" w:cs="Book Antiqua"/>
          <w:color w:val="000000"/>
        </w:rPr>
        <w:t>: 508719 [PMID: 23844296 DOI: 10.1155/2013/508719]</w:t>
      </w:r>
    </w:p>
    <w:p w14:paraId="70C86758" w14:textId="77777777" w:rsidR="00A77B3E" w:rsidRPr="008A6930" w:rsidRDefault="002E7AD4">
      <w:pPr>
        <w:spacing w:line="360" w:lineRule="auto"/>
        <w:jc w:val="both"/>
      </w:pPr>
      <w:r w:rsidRPr="008A6930">
        <w:rPr>
          <w:rFonts w:ascii="Book Antiqua" w:eastAsia="Book Antiqua" w:hAnsi="Book Antiqua" w:cs="Book Antiqua"/>
          <w:color w:val="000000"/>
        </w:rPr>
        <w:t xml:space="preserve">36 </w:t>
      </w:r>
      <w:r w:rsidRPr="008A6930">
        <w:rPr>
          <w:rFonts w:ascii="Book Antiqua" w:eastAsia="Book Antiqua" w:hAnsi="Book Antiqua" w:cs="Book Antiqua"/>
          <w:b/>
          <w:bCs/>
          <w:color w:val="000000"/>
        </w:rPr>
        <w:t>Kodera Y</w:t>
      </w:r>
      <w:r w:rsidRPr="008A6930">
        <w:rPr>
          <w:rFonts w:ascii="Book Antiqua" w:eastAsia="Book Antiqua" w:hAnsi="Book Antiqua" w:cs="Book Antiqua"/>
          <w:color w:val="000000"/>
        </w:rPr>
        <w:t xml:space="preserve">. Extremity in surgeon volume: Korea may be the place to go if you want to be a decent gastric surgeon. </w:t>
      </w:r>
      <w:r w:rsidRPr="008A6930">
        <w:rPr>
          <w:rFonts w:ascii="Book Antiqua" w:eastAsia="Book Antiqua" w:hAnsi="Book Antiqua" w:cs="Book Antiqua"/>
          <w:i/>
          <w:iCs/>
          <w:color w:val="000000"/>
        </w:rPr>
        <w:t>Gastric Cancer</w:t>
      </w:r>
      <w:r w:rsidRPr="008A6930">
        <w:rPr>
          <w:rFonts w:ascii="Book Antiqua" w:eastAsia="Book Antiqua" w:hAnsi="Book Antiqua" w:cs="Book Antiqua"/>
          <w:color w:val="000000"/>
        </w:rPr>
        <w:t xml:space="preserve"> 2016; </w:t>
      </w:r>
      <w:r w:rsidRPr="008A6930">
        <w:rPr>
          <w:rFonts w:ascii="Book Antiqua" w:eastAsia="Book Antiqua" w:hAnsi="Book Antiqua" w:cs="Book Antiqua"/>
          <w:b/>
          <w:bCs/>
          <w:color w:val="000000"/>
        </w:rPr>
        <w:t>19</w:t>
      </w:r>
      <w:r w:rsidRPr="008A6930">
        <w:rPr>
          <w:rFonts w:ascii="Book Antiqua" w:eastAsia="Book Antiqua" w:hAnsi="Book Antiqua" w:cs="Book Antiqua"/>
          <w:color w:val="000000"/>
        </w:rPr>
        <w:t>: 323-325 [PMID: 25842158 DOI: 10.1007/s10120-015-0492-1]</w:t>
      </w:r>
    </w:p>
    <w:p w14:paraId="53318345" w14:textId="77777777" w:rsidR="00A77B3E" w:rsidRPr="008A6930" w:rsidRDefault="002E7AD4">
      <w:pPr>
        <w:spacing w:line="360" w:lineRule="auto"/>
        <w:jc w:val="both"/>
      </w:pPr>
      <w:r w:rsidRPr="008A6930">
        <w:rPr>
          <w:rFonts w:ascii="Book Antiqua" w:eastAsia="Book Antiqua" w:hAnsi="Book Antiqua" w:cs="Book Antiqua"/>
          <w:color w:val="000000"/>
        </w:rPr>
        <w:t xml:space="preserve">37 </w:t>
      </w:r>
      <w:r w:rsidRPr="008A6930">
        <w:rPr>
          <w:rFonts w:ascii="Book Antiqua" w:eastAsia="Book Antiqua" w:hAnsi="Book Antiqua" w:cs="Book Antiqua"/>
          <w:b/>
          <w:bCs/>
          <w:color w:val="000000"/>
        </w:rPr>
        <w:t>Chen T</w:t>
      </w:r>
      <w:r w:rsidRPr="008A6930">
        <w:rPr>
          <w:rFonts w:ascii="Book Antiqua" w:eastAsia="Book Antiqua" w:hAnsi="Book Antiqua" w:cs="Book Antiqua"/>
          <w:color w:val="000000"/>
        </w:rPr>
        <w:t xml:space="preserve">, Yan D, Zheng Z, Yang J, Dong XDE. Evolution in the surgical management of gastric cancer: is extended lymph node dissection back in vogue in the USA? </w:t>
      </w:r>
      <w:r w:rsidRPr="008A6930">
        <w:rPr>
          <w:rFonts w:ascii="Book Antiqua" w:eastAsia="Book Antiqua" w:hAnsi="Book Antiqua" w:cs="Book Antiqua"/>
          <w:i/>
          <w:iCs/>
          <w:color w:val="000000"/>
        </w:rPr>
        <w:t>World J Surg Oncol</w:t>
      </w:r>
      <w:r w:rsidRPr="008A6930">
        <w:rPr>
          <w:rFonts w:ascii="Book Antiqua" w:eastAsia="Book Antiqua" w:hAnsi="Book Antiqua" w:cs="Book Antiqua"/>
          <w:color w:val="000000"/>
        </w:rPr>
        <w:t xml:space="preserve"> 2017; </w:t>
      </w:r>
      <w:r w:rsidRPr="008A6930">
        <w:rPr>
          <w:rFonts w:ascii="Book Antiqua" w:eastAsia="Book Antiqua" w:hAnsi="Book Antiqua" w:cs="Book Antiqua"/>
          <w:b/>
          <w:bCs/>
          <w:color w:val="000000"/>
        </w:rPr>
        <w:t>15</w:t>
      </w:r>
      <w:r w:rsidRPr="008A6930">
        <w:rPr>
          <w:rFonts w:ascii="Book Antiqua" w:eastAsia="Book Antiqua" w:hAnsi="Book Antiqua" w:cs="Book Antiqua"/>
          <w:color w:val="000000"/>
        </w:rPr>
        <w:t>: 135 [PMID: 28716043 DOI: 10.1186/s12957-017-1204-6]</w:t>
      </w:r>
    </w:p>
    <w:p w14:paraId="2D85C1EA" w14:textId="77777777" w:rsidR="00A77B3E" w:rsidRPr="008A6930" w:rsidRDefault="002E7AD4">
      <w:pPr>
        <w:spacing w:line="360" w:lineRule="auto"/>
        <w:jc w:val="both"/>
      </w:pPr>
      <w:r w:rsidRPr="008A6930">
        <w:rPr>
          <w:rFonts w:ascii="Book Antiqua" w:eastAsia="Book Antiqua" w:hAnsi="Book Antiqua" w:cs="Book Antiqua"/>
          <w:color w:val="000000"/>
        </w:rPr>
        <w:t xml:space="preserve">38 </w:t>
      </w:r>
      <w:r w:rsidRPr="008A6930">
        <w:rPr>
          <w:rFonts w:ascii="Book Antiqua" w:eastAsia="Book Antiqua" w:hAnsi="Book Antiqua" w:cs="Book Antiqua"/>
          <w:b/>
          <w:bCs/>
          <w:color w:val="000000"/>
        </w:rPr>
        <w:t>Kim AR</w:t>
      </w:r>
      <w:r w:rsidRPr="008A6930">
        <w:rPr>
          <w:rFonts w:ascii="Book Antiqua" w:eastAsia="Book Antiqua" w:hAnsi="Book Antiqua" w:cs="Book Antiqua"/>
          <w:color w:val="000000"/>
        </w:rPr>
        <w:t xml:space="preserve">, Cho J, Hsu YJ, Choi MG, Noh JH, Sohn TS, Bae JM, Yun YH, Kim S. Changes of quality of life in gastric cancer patients after curative resection: a longitudinal cohort study in Korea. </w:t>
      </w:r>
      <w:r w:rsidRPr="008A6930">
        <w:rPr>
          <w:rFonts w:ascii="Book Antiqua" w:eastAsia="Book Antiqua" w:hAnsi="Book Antiqua" w:cs="Book Antiqua"/>
          <w:i/>
          <w:iCs/>
          <w:color w:val="000000"/>
        </w:rPr>
        <w:t>Ann Surg</w:t>
      </w:r>
      <w:r w:rsidRPr="008A6930">
        <w:rPr>
          <w:rFonts w:ascii="Book Antiqua" w:eastAsia="Book Antiqua" w:hAnsi="Book Antiqua" w:cs="Book Antiqua"/>
          <w:color w:val="000000"/>
        </w:rPr>
        <w:t xml:space="preserve"> 2012; </w:t>
      </w:r>
      <w:r w:rsidRPr="008A6930">
        <w:rPr>
          <w:rFonts w:ascii="Book Antiqua" w:eastAsia="Book Antiqua" w:hAnsi="Book Antiqua" w:cs="Book Antiqua"/>
          <w:b/>
          <w:bCs/>
          <w:color w:val="000000"/>
        </w:rPr>
        <w:t>256</w:t>
      </w:r>
      <w:r w:rsidRPr="008A6930">
        <w:rPr>
          <w:rFonts w:ascii="Book Antiqua" w:eastAsia="Book Antiqua" w:hAnsi="Book Antiqua" w:cs="Book Antiqua"/>
          <w:color w:val="000000"/>
        </w:rPr>
        <w:t>: 1008-1013 [PMID: 23154395 DOI: 10.1097/SLA.0b013e31827661c9]</w:t>
      </w:r>
    </w:p>
    <w:p w14:paraId="7F6CEB4C" w14:textId="77777777" w:rsidR="00A77B3E" w:rsidRPr="008A6930" w:rsidRDefault="002E7AD4">
      <w:pPr>
        <w:spacing w:line="360" w:lineRule="auto"/>
        <w:jc w:val="both"/>
      </w:pPr>
      <w:r w:rsidRPr="008A6930">
        <w:rPr>
          <w:rFonts w:ascii="Book Antiqua" w:eastAsia="Book Antiqua" w:hAnsi="Book Antiqua" w:cs="Book Antiqua"/>
          <w:color w:val="000000"/>
        </w:rPr>
        <w:t xml:space="preserve">39 </w:t>
      </w:r>
      <w:r w:rsidRPr="008A6930">
        <w:rPr>
          <w:rFonts w:ascii="Book Antiqua" w:eastAsia="Book Antiqua" w:hAnsi="Book Antiqua" w:cs="Book Antiqua"/>
          <w:b/>
          <w:bCs/>
          <w:color w:val="000000"/>
        </w:rPr>
        <w:t>McCall MD</w:t>
      </w:r>
      <w:r w:rsidRPr="008A6930">
        <w:rPr>
          <w:rFonts w:ascii="Book Antiqua" w:eastAsia="Book Antiqua" w:hAnsi="Book Antiqua" w:cs="Book Antiqua"/>
          <w:color w:val="000000"/>
        </w:rPr>
        <w:t xml:space="preserve">, Graham PJ, Bathe OF. Quality of life: A critical outcome for all surgical treatments of gastric cancer. </w:t>
      </w:r>
      <w:r w:rsidRPr="008A6930">
        <w:rPr>
          <w:rFonts w:ascii="Book Antiqua" w:eastAsia="Book Antiqua" w:hAnsi="Book Antiqua" w:cs="Book Antiqua"/>
          <w:i/>
          <w:iCs/>
          <w:color w:val="000000"/>
        </w:rPr>
        <w:t>World J Gastroenterol</w:t>
      </w:r>
      <w:r w:rsidRPr="008A6930">
        <w:rPr>
          <w:rFonts w:ascii="Book Antiqua" w:eastAsia="Book Antiqua" w:hAnsi="Book Antiqua" w:cs="Book Antiqua"/>
          <w:color w:val="000000"/>
        </w:rPr>
        <w:t xml:space="preserve"> 2016; </w:t>
      </w:r>
      <w:r w:rsidRPr="008A6930">
        <w:rPr>
          <w:rFonts w:ascii="Book Antiqua" w:eastAsia="Book Antiqua" w:hAnsi="Book Antiqua" w:cs="Book Antiqua"/>
          <w:b/>
          <w:bCs/>
          <w:color w:val="000000"/>
        </w:rPr>
        <w:t>22</w:t>
      </w:r>
      <w:r w:rsidRPr="008A6930">
        <w:rPr>
          <w:rFonts w:ascii="Book Antiqua" w:eastAsia="Book Antiqua" w:hAnsi="Book Antiqua" w:cs="Book Antiqua"/>
          <w:color w:val="000000"/>
        </w:rPr>
        <w:t>: 1101-1113 [PMID: 26811650 DOI: 10.3748/wjg.v22.i3.1101]</w:t>
      </w:r>
    </w:p>
    <w:p w14:paraId="108BB2C8" w14:textId="77777777" w:rsidR="00A77B3E" w:rsidRPr="008A6930" w:rsidRDefault="002E7AD4">
      <w:pPr>
        <w:spacing w:line="360" w:lineRule="auto"/>
        <w:jc w:val="both"/>
      </w:pPr>
      <w:r w:rsidRPr="008A6930">
        <w:rPr>
          <w:rFonts w:ascii="Book Antiqua" w:eastAsia="Book Antiqua" w:hAnsi="Book Antiqua" w:cs="Book Antiqua"/>
          <w:color w:val="000000"/>
        </w:rPr>
        <w:t xml:space="preserve">40 </w:t>
      </w:r>
      <w:r w:rsidRPr="008A6930">
        <w:rPr>
          <w:rFonts w:ascii="Book Antiqua" w:eastAsia="Book Antiqua" w:hAnsi="Book Antiqua" w:cs="Book Antiqua"/>
          <w:b/>
          <w:bCs/>
          <w:color w:val="000000"/>
        </w:rPr>
        <w:t>Wu CW</w:t>
      </w:r>
      <w:r w:rsidRPr="008A6930">
        <w:rPr>
          <w:rFonts w:ascii="Book Antiqua" w:eastAsia="Book Antiqua" w:hAnsi="Book Antiqua" w:cs="Book Antiqua"/>
          <w:color w:val="000000"/>
        </w:rPr>
        <w:t xml:space="preserve">, Chiou JM, Ko FS, Lo SS, Chen JH, Lui WY, Whang-Peng J. Quality of life after curative gastrectomy for gastric cancer in a randomised controlled trial. </w:t>
      </w:r>
      <w:r w:rsidRPr="008A6930">
        <w:rPr>
          <w:rFonts w:ascii="Book Antiqua" w:eastAsia="Book Antiqua" w:hAnsi="Book Antiqua" w:cs="Book Antiqua"/>
          <w:i/>
          <w:iCs/>
          <w:color w:val="000000"/>
        </w:rPr>
        <w:t>Br J Cancer</w:t>
      </w:r>
      <w:r w:rsidRPr="008A6930">
        <w:rPr>
          <w:rFonts w:ascii="Book Antiqua" w:eastAsia="Book Antiqua" w:hAnsi="Book Antiqua" w:cs="Book Antiqua"/>
          <w:color w:val="000000"/>
        </w:rPr>
        <w:t xml:space="preserve"> 2008; </w:t>
      </w:r>
      <w:r w:rsidRPr="008A6930">
        <w:rPr>
          <w:rFonts w:ascii="Book Antiqua" w:eastAsia="Book Antiqua" w:hAnsi="Book Antiqua" w:cs="Book Antiqua"/>
          <w:b/>
          <w:bCs/>
          <w:color w:val="000000"/>
        </w:rPr>
        <w:t>98</w:t>
      </w:r>
      <w:r w:rsidRPr="008A6930">
        <w:rPr>
          <w:rFonts w:ascii="Book Antiqua" w:eastAsia="Book Antiqua" w:hAnsi="Book Antiqua" w:cs="Book Antiqua"/>
          <w:color w:val="000000"/>
        </w:rPr>
        <w:t>: 54-59 [PMID: 18182977 DOI: 10.1038/sj.bjc.6604097]</w:t>
      </w:r>
    </w:p>
    <w:p w14:paraId="5A5652FC" w14:textId="77777777" w:rsidR="00A77B3E" w:rsidRPr="008A6930" w:rsidRDefault="002E7AD4">
      <w:pPr>
        <w:spacing w:line="360" w:lineRule="auto"/>
        <w:jc w:val="both"/>
      </w:pPr>
      <w:r w:rsidRPr="008A6930">
        <w:rPr>
          <w:rFonts w:ascii="Book Antiqua" w:eastAsia="Book Antiqua" w:hAnsi="Book Antiqua" w:cs="Book Antiqua"/>
          <w:color w:val="000000"/>
        </w:rPr>
        <w:t xml:space="preserve">41 </w:t>
      </w:r>
      <w:r w:rsidRPr="008A6930">
        <w:rPr>
          <w:rFonts w:ascii="Book Antiqua" w:eastAsia="Book Antiqua" w:hAnsi="Book Antiqua" w:cs="Book Antiqua"/>
          <w:b/>
          <w:bCs/>
          <w:color w:val="000000"/>
        </w:rPr>
        <w:t>Park S</w:t>
      </w:r>
      <w:r w:rsidRPr="008A6930">
        <w:rPr>
          <w:rFonts w:ascii="Book Antiqua" w:eastAsia="Book Antiqua" w:hAnsi="Book Antiqua" w:cs="Book Antiqua"/>
          <w:color w:val="000000"/>
        </w:rPr>
        <w:t xml:space="preserve">, Chung HY, Lee SS, Kwon O, Yu W. Serial comparisons of quality of life after distal subtotal or total gastrectomy: what are the rational approaches for quality of life management? </w:t>
      </w:r>
      <w:r w:rsidRPr="008A6930">
        <w:rPr>
          <w:rFonts w:ascii="Book Antiqua" w:eastAsia="Book Antiqua" w:hAnsi="Book Antiqua" w:cs="Book Antiqua"/>
          <w:i/>
          <w:iCs/>
          <w:color w:val="000000"/>
        </w:rPr>
        <w:t>J Gastric Cancer</w:t>
      </w:r>
      <w:r w:rsidRPr="008A6930">
        <w:rPr>
          <w:rFonts w:ascii="Book Antiqua" w:eastAsia="Book Antiqua" w:hAnsi="Book Antiqua" w:cs="Book Antiqua"/>
          <w:color w:val="000000"/>
        </w:rPr>
        <w:t xml:space="preserve"> 2014; </w:t>
      </w:r>
      <w:r w:rsidRPr="008A6930">
        <w:rPr>
          <w:rFonts w:ascii="Book Antiqua" w:eastAsia="Book Antiqua" w:hAnsi="Book Antiqua" w:cs="Book Antiqua"/>
          <w:b/>
          <w:bCs/>
          <w:color w:val="000000"/>
        </w:rPr>
        <w:t>14</w:t>
      </w:r>
      <w:r w:rsidRPr="008A6930">
        <w:rPr>
          <w:rFonts w:ascii="Book Antiqua" w:eastAsia="Book Antiqua" w:hAnsi="Book Antiqua" w:cs="Book Antiqua"/>
          <w:color w:val="000000"/>
        </w:rPr>
        <w:t>: 32-38 [PMID: 24765535 DOI: 10.5230/jgc.2014.14.1.32]</w:t>
      </w:r>
    </w:p>
    <w:p w14:paraId="3CBA6D75" w14:textId="77777777" w:rsidR="00A77B3E" w:rsidRPr="008A6930" w:rsidRDefault="002E7AD4">
      <w:pPr>
        <w:spacing w:line="360" w:lineRule="auto"/>
        <w:jc w:val="both"/>
      </w:pPr>
      <w:r w:rsidRPr="008A6930">
        <w:rPr>
          <w:rFonts w:ascii="Book Antiqua" w:eastAsia="Book Antiqua" w:hAnsi="Book Antiqua" w:cs="Book Antiqua"/>
          <w:color w:val="000000"/>
        </w:rPr>
        <w:t xml:space="preserve">42 </w:t>
      </w:r>
      <w:r w:rsidRPr="008A6930">
        <w:rPr>
          <w:rFonts w:ascii="Book Antiqua" w:eastAsia="Book Antiqua" w:hAnsi="Book Antiqua" w:cs="Book Antiqua"/>
          <w:b/>
          <w:bCs/>
          <w:color w:val="000000"/>
        </w:rPr>
        <w:t>Huang CC</w:t>
      </w:r>
      <w:r w:rsidRPr="008A6930">
        <w:rPr>
          <w:rFonts w:ascii="Book Antiqua" w:eastAsia="Book Antiqua" w:hAnsi="Book Antiqua" w:cs="Book Antiqua"/>
          <w:color w:val="000000"/>
        </w:rPr>
        <w:t xml:space="preserve">, Lien HH, Wang PC, Yang JC, Cheng CY, Huang CS. Quality of life in disease-free gastric adenocarcinoma survivors: impacts of clinical stages and reconstructive surgical procedures. </w:t>
      </w:r>
      <w:r w:rsidRPr="008A6930">
        <w:rPr>
          <w:rFonts w:ascii="Book Antiqua" w:eastAsia="Book Antiqua" w:hAnsi="Book Antiqua" w:cs="Book Antiqua"/>
          <w:i/>
          <w:iCs/>
          <w:color w:val="000000"/>
        </w:rPr>
        <w:t>Dig Surg</w:t>
      </w:r>
      <w:r w:rsidRPr="008A6930">
        <w:rPr>
          <w:rFonts w:ascii="Book Antiqua" w:eastAsia="Book Antiqua" w:hAnsi="Book Antiqua" w:cs="Book Antiqua"/>
          <w:color w:val="000000"/>
        </w:rPr>
        <w:t xml:space="preserve"> 2007; </w:t>
      </w:r>
      <w:r w:rsidRPr="008A6930">
        <w:rPr>
          <w:rFonts w:ascii="Book Antiqua" w:eastAsia="Book Antiqua" w:hAnsi="Book Antiqua" w:cs="Book Antiqua"/>
          <w:b/>
          <w:bCs/>
          <w:color w:val="000000"/>
        </w:rPr>
        <w:t>24</w:t>
      </w:r>
      <w:r w:rsidRPr="008A6930">
        <w:rPr>
          <w:rFonts w:ascii="Book Antiqua" w:eastAsia="Book Antiqua" w:hAnsi="Book Antiqua" w:cs="Book Antiqua"/>
          <w:color w:val="000000"/>
        </w:rPr>
        <w:t>: 59-65 [PMID: 17369683 DOI: 10.1159/000100920]</w:t>
      </w:r>
    </w:p>
    <w:p w14:paraId="5705E829" w14:textId="77777777" w:rsidR="00A77B3E" w:rsidRPr="008A6930" w:rsidRDefault="002E7AD4">
      <w:pPr>
        <w:spacing w:line="360" w:lineRule="auto"/>
        <w:jc w:val="both"/>
      </w:pPr>
      <w:r w:rsidRPr="008A6930">
        <w:rPr>
          <w:rFonts w:ascii="Book Antiqua" w:eastAsia="Book Antiqua" w:hAnsi="Book Antiqua" w:cs="Book Antiqua"/>
          <w:color w:val="000000"/>
        </w:rPr>
        <w:lastRenderedPageBreak/>
        <w:t xml:space="preserve">43 </w:t>
      </w:r>
      <w:r w:rsidRPr="008A6930">
        <w:rPr>
          <w:rFonts w:ascii="Book Antiqua" w:eastAsia="Book Antiqua" w:hAnsi="Book Antiqua" w:cs="Book Antiqua"/>
          <w:b/>
          <w:bCs/>
          <w:color w:val="000000"/>
        </w:rPr>
        <w:t>Takiguchi S</w:t>
      </w:r>
      <w:r w:rsidRPr="008A6930">
        <w:rPr>
          <w:rFonts w:ascii="Book Antiqua" w:eastAsia="Book Antiqua" w:hAnsi="Book Antiqua" w:cs="Book Antiqua"/>
          <w:color w:val="000000"/>
        </w:rPr>
        <w:t xml:space="preserve">, Yamamoto K, Hirao M, Imamura H, Fujita J, Yano M, Kobayashi K, Kimura Y, Kurokawa Y, Mori M, Doki Y; Osaka University Clinical Research Group for Gastroenterological Study. A comparison of postoperative quality of life and dysfunction after Billroth I and Roux-en-Y reconstruction following distal gastrectomy for gastric cancer: results from a multi-institutional RCT. </w:t>
      </w:r>
      <w:r w:rsidRPr="008A6930">
        <w:rPr>
          <w:rFonts w:ascii="Book Antiqua" w:eastAsia="Book Antiqua" w:hAnsi="Book Antiqua" w:cs="Book Antiqua"/>
          <w:i/>
          <w:iCs/>
          <w:color w:val="000000"/>
        </w:rPr>
        <w:t>Gastric Cancer</w:t>
      </w:r>
      <w:r w:rsidRPr="008A6930">
        <w:rPr>
          <w:rFonts w:ascii="Book Antiqua" w:eastAsia="Book Antiqua" w:hAnsi="Book Antiqua" w:cs="Book Antiqua"/>
          <w:color w:val="000000"/>
        </w:rPr>
        <w:t xml:space="preserve"> 2012; </w:t>
      </w:r>
      <w:r w:rsidRPr="008A6930">
        <w:rPr>
          <w:rFonts w:ascii="Book Antiqua" w:eastAsia="Book Antiqua" w:hAnsi="Book Antiqua" w:cs="Book Antiqua"/>
          <w:b/>
          <w:bCs/>
          <w:color w:val="000000"/>
        </w:rPr>
        <w:t>15</w:t>
      </w:r>
      <w:r w:rsidRPr="008A6930">
        <w:rPr>
          <w:rFonts w:ascii="Book Antiqua" w:eastAsia="Book Antiqua" w:hAnsi="Book Antiqua" w:cs="Book Antiqua"/>
          <w:color w:val="000000"/>
        </w:rPr>
        <w:t>: 198-205 [PMID: 21993852 DOI: 10.1007/s10120-011-0098-1]</w:t>
      </w:r>
    </w:p>
    <w:p w14:paraId="18A851C0" w14:textId="77777777" w:rsidR="00A77B3E" w:rsidRPr="008A6930" w:rsidRDefault="002E7AD4">
      <w:pPr>
        <w:spacing w:line="360" w:lineRule="auto"/>
        <w:jc w:val="both"/>
      </w:pPr>
      <w:r w:rsidRPr="008A6930">
        <w:rPr>
          <w:rFonts w:ascii="Book Antiqua" w:eastAsia="Book Antiqua" w:hAnsi="Book Antiqua" w:cs="Book Antiqua"/>
          <w:color w:val="000000"/>
        </w:rPr>
        <w:t xml:space="preserve">44 </w:t>
      </w:r>
      <w:r w:rsidRPr="008A6930">
        <w:rPr>
          <w:rFonts w:ascii="Book Antiqua" w:eastAsia="Book Antiqua" w:hAnsi="Book Antiqua" w:cs="Book Antiqua"/>
          <w:b/>
          <w:bCs/>
          <w:color w:val="000000"/>
        </w:rPr>
        <w:t>Kauppila JH</w:t>
      </w:r>
      <w:r w:rsidRPr="008A6930">
        <w:rPr>
          <w:rFonts w:ascii="Book Antiqua" w:eastAsia="Book Antiqua" w:hAnsi="Book Antiqua" w:cs="Book Antiqua"/>
          <w:color w:val="000000"/>
        </w:rPr>
        <w:t xml:space="preserve">, Ringborg C, Johar A, Lagergren J, Lagergren P. Health-related quality of life after gastrectomy, esophagectomy, and combined esophagogastrectomy for gastroesophageal junction adenocarcinoma. </w:t>
      </w:r>
      <w:r w:rsidRPr="008A6930">
        <w:rPr>
          <w:rFonts w:ascii="Book Antiqua" w:eastAsia="Book Antiqua" w:hAnsi="Book Antiqua" w:cs="Book Antiqua"/>
          <w:i/>
          <w:iCs/>
          <w:color w:val="000000"/>
        </w:rPr>
        <w:t>Gastric Cancer</w:t>
      </w:r>
      <w:r w:rsidRPr="008A6930">
        <w:rPr>
          <w:rFonts w:ascii="Book Antiqua" w:eastAsia="Book Antiqua" w:hAnsi="Book Antiqua" w:cs="Book Antiqua"/>
          <w:color w:val="000000"/>
        </w:rPr>
        <w:t xml:space="preserve"> 2018; </w:t>
      </w:r>
      <w:r w:rsidRPr="008A6930">
        <w:rPr>
          <w:rFonts w:ascii="Book Antiqua" w:eastAsia="Book Antiqua" w:hAnsi="Book Antiqua" w:cs="Book Antiqua"/>
          <w:b/>
          <w:bCs/>
          <w:color w:val="000000"/>
        </w:rPr>
        <w:t>21</w:t>
      </w:r>
      <w:r w:rsidRPr="008A6930">
        <w:rPr>
          <w:rFonts w:ascii="Book Antiqua" w:eastAsia="Book Antiqua" w:hAnsi="Book Antiqua" w:cs="Book Antiqua"/>
          <w:color w:val="000000"/>
        </w:rPr>
        <w:t>: 533-541 [PMID: 28852939 DOI: 10.1007/s10120-017-0761-2]</w:t>
      </w:r>
    </w:p>
    <w:p w14:paraId="0C54F8F6" w14:textId="77777777" w:rsidR="00A77B3E" w:rsidRPr="008A6930" w:rsidRDefault="002E7AD4">
      <w:pPr>
        <w:spacing w:line="360" w:lineRule="auto"/>
        <w:jc w:val="both"/>
      </w:pPr>
      <w:r w:rsidRPr="008A6930">
        <w:rPr>
          <w:rFonts w:ascii="Book Antiqua" w:eastAsia="Book Antiqua" w:hAnsi="Book Antiqua" w:cs="Book Antiqua"/>
          <w:color w:val="000000"/>
        </w:rPr>
        <w:t xml:space="preserve">45 </w:t>
      </w:r>
      <w:r w:rsidRPr="008A6930">
        <w:rPr>
          <w:rFonts w:ascii="Book Antiqua" w:eastAsia="Book Antiqua" w:hAnsi="Book Antiqua" w:cs="Book Antiqua"/>
          <w:b/>
          <w:bCs/>
          <w:color w:val="000000"/>
        </w:rPr>
        <w:t>Takahashi M</w:t>
      </w:r>
      <w:r w:rsidRPr="008A6930">
        <w:rPr>
          <w:rFonts w:ascii="Book Antiqua" w:eastAsia="Book Antiqua" w:hAnsi="Book Antiqua" w:cs="Book Antiqua"/>
          <w:color w:val="000000"/>
        </w:rPr>
        <w:t xml:space="preserve">, Terashima M, Kawahira H, Nagai E, Uenosono Y, Kinami S, Nagata Y, Yoshida M, Aoyagi K, Kodera Y, Nakada K. Quality of life after total </w:t>
      </w:r>
      <w:r w:rsidRPr="008A6930">
        <w:rPr>
          <w:rFonts w:ascii="Book Antiqua" w:eastAsia="Book Antiqua" w:hAnsi="Book Antiqua" w:cs="Book Antiqua"/>
          <w:i/>
          <w:iCs/>
          <w:color w:val="000000"/>
        </w:rPr>
        <w:t>vs</w:t>
      </w:r>
      <w:r w:rsidRPr="008A6930">
        <w:rPr>
          <w:rFonts w:ascii="Book Antiqua" w:eastAsia="Book Antiqua" w:hAnsi="Book Antiqua" w:cs="Book Antiqua"/>
          <w:color w:val="000000"/>
        </w:rPr>
        <w:t xml:space="preserve"> distal gastrectomy with Roux-en-Y reconstruction: Use of the Postgastrectomy Syndrome Assessment Scale-45. </w:t>
      </w:r>
      <w:r w:rsidRPr="008A6930">
        <w:rPr>
          <w:rFonts w:ascii="Book Antiqua" w:eastAsia="Book Antiqua" w:hAnsi="Book Antiqua" w:cs="Book Antiqua"/>
          <w:i/>
          <w:iCs/>
          <w:color w:val="000000"/>
        </w:rPr>
        <w:t>World J Gastroenterol</w:t>
      </w:r>
      <w:r w:rsidRPr="008A6930">
        <w:rPr>
          <w:rFonts w:ascii="Book Antiqua" w:eastAsia="Book Antiqua" w:hAnsi="Book Antiqua" w:cs="Book Antiqua"/>
          <w:color w:val="000000"/>
        </w:rPr>
        <w:t xml:space="preserve"> 2017; </w:t>
      </w:r>
      <w:r w:rsidRPr="008A6930">
        <w:rPr>
          <w:rFonts w:ascii="Book Antiqua" w:eastAsia="Book Antiqua" w:hAnsi="Book Antiqua" w:cs="Book Antiqua"/>
          <w:b/>
          <w:bCs/>
          <w:color w:val="000000"/>
        </w:rPr>
        <w:t>23</w:t>
      </w:r>
      <w:r w:rsidRPr="008A6930">
        <w:rPr>
          <w:rFonts w:ascii="Book Antiqua" w:eastAsia="Book Antiqua" w:hAnsi="Book Antiqua" w:cs="Book Antiqua"/>
          <w:color w:val="000000"/>
        </w:rPr>
        <w:t>: 2068-2076 [PMID: 28373774 DOI: 10.3748/wjg.v23.i11.2068]</w:t>
      </w:r>
    </w:p>
    <w:p w14:paraId="32DFB069" w14:textId="77777777" w:rsidR="00A77B3E" w:rsidRPr="008A6930" w:rsidRDefault="002E7AD4">
      <w:pPr>
        <w:spacing w:line="360" w:lineRule="auto"/>
        <w:jc w:val="both"/>
      </w:pPr>
      <w:r w:rsidRPr="008A6930">
        <w:rPr>
          <w:rFonts w:ascii="Book Antiqua" w:eastAsia="Book Antiqua" w:hAnsi="Book Antiqua" w:cs="Book Antiqua"/>
          <w:color w:val="000000"/>
        </w:rPr>
        <w:t xml:space="preserve">46 </w:t>
      </w:r>
      <w:r w:rsidRPr="008A6930">
        <w:rPr>
          <w:rFonts w:ascii="Book Antiqua" w:eastAsia="Book Antiqua" w:hAnsi="Book Antiqua" w:cs="Book Antiqua"/>
          <w:b/>
          <w:bCs/>
          <w:color w:val="000000"/>
        </w:rPr>
        <w:t>Díaz De Liaño A</w:t>
      </w:r>
      <w:r w:rsidRPr="008A6930">
        <w:rPr>
          <w:rFonts w:ascii="Book Antiqua" w:eastAsia="Book Antiqua" w:hAnsi="Book Antiqua" w:cs="Book Antiqua"/>
          <w:color w:val="000000"/>
        </w:rPr>
        <w:t xml:space="preserve">, Oteiza Martínez F, Ciga MA, Aizcorbe M, Cobo F, Trujillo R. Impact of surgical procedure for gastric cancer on quality of life. </w:t>
      </w:r>
      <w:r w:rsidRPr="008A6930">
        <w:rPr>
          <w:rFonts w:ascii="Book Antiqua" w:eastAsia="Book Antiqua" w:hAnsi="Book Antiqua" w:cs="Book Antiqua"/>
          <w:i/>
          <w:iCs/>
          <w:color w:val="000000"/>
        </w:rPr>
        <w:t>Br J Surg</w:t>
      </w:r>
      <w:r w:rsidRPr="008A6930">
        <w:rPr>
          <w:rFonts w:ascii="Book Antiqua" w:eastAsia="Book Antiqua" w:hAnsi="Book Antiqua" w:cs="Book Antiqua"/>
          <w:color w:val="000000"/>
        </w:rPr>
        <w:t xml:space="preserve"> 2003; </w:t>
      </w:r>
      <w:r w:rsidRPr="008A6930">
        <w:rPr>
          <w:rFonts w:ascii="Book Antiqua" w:eastAsia="Book Antiqua" w:hAnsi="Book Antiqua" w:cs="Book Antiqua"/>
          <w:b/>
          <w:bCs/>
          <w:color w:val="000000"/>
        </w:rPr>
        <w:t>90</w:t>
      </w:r>
      <w:r w:rsidRPr="008A6930">
        <w:rPr>
          <w:rFonts w:ascii="Book Antiqua" w:eastAsia="Book Antiqua" w:hAnsi="Book Antiqua" w:cs="Book Antiqua"/>
          <w:color w:val="000000"/>
        </w:rPr>
        <w:t>: 91-94 [PMID: 12520582 DOI: 10.1002/bjs.4011]</w:t>
      </w:r>
    </w:p>
    <w:p w14:paraId="4A7F8B14" w14:textId="77777777" w:rsidR="00A77B3E" w:rsidRPr="008A6930" w:rsidRDefault="002E7AD4">
      <w:pPr>
        <w:spacing w:line="360" w:lineRule="auto"/>
        <w:jc w:val="both"/>
      </w:pPr>
      <w:r w:rsidRPr="008A6930">
        <w:rPr>
          <w:rFonts w:ascii="Book Antiqua" w:eastAsia="Book Antiqua" w:hAnsi="Book Antiqua" w:cs="Book Antiqua"/>
          <w:color w:val="000000"/>
        </w:rPr>
        <w:t xml:space="preserve">47 </w:t>
      </w:r>
      <w:r w:rsidRPr="008A6930">
        <w:rPr>
          <w:rFonts w:ascii="Book Antiqua" w:eastAsia="Book Antiqua" w:hAnsi="Book Antiqua" w:cs="Book Antiqua"/>
          <w:b/>
          <w:bCs/>
          <w:color w:val="000000"/>
        </w:rPr>
        <w:t>Kong H</w:t>
      </w:r>
      <w:r w:rsidRPr="008A6930">
        <w:rPr>
          <w:rFonts w:ascii="Book Antiqua" w:eastAsia="Book Antiqua" w:hAnsi="Book Antiqua" w:cs="Book Antiqua"/>
          <w:color w:val="000000"/>
        </w:rPr>
        <w:t xml:space="preserve">, Kwon OK, Yu W. Changes of quality of life after gastric cancer surgery. </w:t>
      </w:r>
      <w:r w:rsidRPr="008A6930">
        <w:rPr>
          <w:rFonts w:ascii="Book Antiqua" w:eastAsia="Book Antiqua" w:hAnsi="Book Antiqua" w:cs="Book Antiqua"/>
          <w:i/>
          <w:iCs/>
          <w:color w:val="000000"/>
        </w:rPr>
        <w:t>J Gastric Cancer</w:t>
      </w:r>
      <w:r w:rsidRPr="008A6930">
        <w:rPr>
          <w:rFonts w:ascii="Book Antiqua" w:eastAsia="Book Antiqua" w:hAnsi="Book Antiqua" w:cs="Book Antiqua"/>
          <w:color w:val="000000"/>
        </w:rPr>
        <w:t xml:space="preserve"> 2012; </w:t>
      </w:r>
      <w:r w:rsidRPr="008A6930">
        <w:rPr>
          <w:rFonts w:ascii="Book Antiqua" w:eastAsia="Book Antiqua" w:hAnsi="Book Antiqua" w:cs="Book Antiqua"/>
          <w:b/>
          <w:bCs/>
          <w:color w:val="000000"/>
        </w:rPr>
        <w:t>12</w:t>
      </w:r>
      <w:r w:rsidRPr="008A6930">
        <w:rPr>
          <w:rFonts w:ascii="Book Antiqua" w:eastAsia="Book Antiqua" w:hAnsi="Book Antiqua" w:cs="Book Antiqua"/>
          <w:color w:val="000000"/>
        </w:rPr>
        <w:t>: 194-200 [PMID: 23094232 DOI: 10.5230/jgc.2012.12.3.194]</w:t>
      </w:r>
    </w:p>
    <w:p w14:paraId="1A075D6D" w14:textId="77777777" w:rsidR="00A77B3E" w:rsidRPr="008A6930" w:rsidRDefault="002E7AD4">
      <w:pPr>
        <w:spacing w:line="360" w:lineRule="auto"/>
        <w:jc w:val="both"/>
      </w:pPr>
      <w:r w:rsidRPr="008A6930">
        <w:rPr>
          <w:rFonts w:ascii="Book Antiqua" w:eastAsia="Book Antiqua" w:hAnsi="Book Antiqua" w:cs="Book Antiqua"/>
          <w:color w:val="000000"/>
        </w:rPr>
        <w:t xml:space="preserve">48 </w:t>
      </w:r>
      <w:r w:rsidRPr="008A6930">
        <w:rPr>
          <w:rFonts w:ascii="Book Antiqua" w:eastAsia="Book Antiqua" w:hAnsi="Book Antiqua" w:cs="Book Antiqua"/>
          <w:b/>
          <w:bCs/>
          <w:color w:val="000000"/>
        </w:rPr>
        <w:t>Munene G</w:t>
      </w:r>
      <w:r w:rsidRPr="008A6930">
        <w:rPr>
          <w:rFonts w:ascii="Book Antiqua" w:eastAsia="Book Antiqua" w:hAnsi="Book Antiqua" w:cs="Book Antiqua"/>
          <w:color w:val="000000"/>
        </w:rPr>
        <w:t xml:space="preserve">, Francis W, Garland SN, Pelletier G, Mack LA, Bathe OF. The quality of life trajectory of resected gastric cancer. </w:t>
      </w:r>
      <w:r w:rsidRPr="008A6930">
        <w:rPr>
          <w:rFonts w:ascii="Book Antiqua" w:eastAsia="Book Antiqua" w:hAnsi="Book Antiqua" w:cs="Book Antiqua"/>
          <w:i/>
          <w:iCs/>
          <w:color w:val="000000"/>
        </w:rPr>
        <w:t>J Surg Oncol</w:t>
      </w:r>
      <w:r w:rsidRPr="008A6930">
        <w:rPr>
          <w:rFonts w:ascii="Book Antiqua" w:eastAsia="Book Antiqua" w:hAnsi="Book Antiqua" w:cs="Book Antiqua"/>
          <w:color w:val="000000"/>
        </w:rPr>
        <w:t xml:space="preserve"> 2012; </w:t>
      </w:r>
      <w:r w:rsidRPr="008A6930">
        <w:rPr>
          <w:rFonts w:ascii="Book Antiqua" w:eastAsia="Book Antiqua" w:hAnsi="Book Antiqua" w:cs="Book Antiqua"/>
          <w:b/>
          <w:bCs/>
          <w:color w:val="000000"/>
        </w:rPr>
        <w:t>105</w:t>
      </w:r>
      <w:r w:rsidRPr="008A6930">
        <w:rPr>
          <w:rFonts w:ascii="Book Antiqua" w:eastAsia="Book Antiqua" w:hAnsi="Book Antiqua" w:cs="Book Antiqua"/>
          <w:color w:val="000000"/>
        </w:rPr>
        <w:t>: 337-341 [PMID: 22095440 DOI: 10.1002/jso.22139]</w:t>
      </w:r>
    </w:p>
    <w:p w14:paraId="2797EC4D" w14:textId="77777777" w:rsidR="00A77B3E" w:rsidRPr="008A6930" w:rsidRDefault="002E7AD4">
      <w:pPr>
        <w:spacing w:line="360" w:lineRule="auto"/>
        <w:jc w:val="both"/>
      </w:pPr>
      <w:r w:rsidRPr="008A6930">
        <w:rPr>
          <w:rFonts w:ascii="Book Antiqua" w:eastAsia="Book Antiqua" w:hAnsi="Book Antiqua" w:cs="Book Antiqua"/>
          <w:color w:val="000000"/>
        </w:rPr>
        <w:t xml:space="preserve">49 </w:t>
      </w:r>
      <w:r w:rsidRPr="008A6930">
        <w:rPr>
          <w:rFonts w:ascii="Book Antiqua" w:eastAsia="Book Antiqua" w:hAnsi="Book Antiqua" w:cs="Book Antiqua"/>
          <w:b/>
          <w:bCs/>
          <w:color w:val="000000"/>
        </w:rPr>
        <w:t>Lee SS</w:t>
      </w:r>
      <w:r w:rsidRPr="008A6930">
        <w:rPr>
          <w:rFonts w:ascii="Book Antiqua" w:eastAsia="Book Antiqua" w:hAnsi="Book Antiqua" w:cs="Book Antiqua"/>
          <w:color w:val="000000"/>
        </w:rPr>
        <w:t xml:space="preserve">, Chung HY, Yu W. Quality of life of long-term survivors after a distal subtotal gastrectomy. </w:t>
      </w:r>
      <w:r w:rsidRPr="008A6930">
        <w:rPr>
          <w:rFonts w:ascii="Book Antiqua" w:eastAsia="Book Antiqua" w:hAnsi="Book Antiqua" w:cs="Book Antiqua"/>
          <w:i/>
          <w:iCs/>
          <w:color w:val="000000"/>
        </w:rPr>
        <w:t>Cancer Res Treat</w:t>
      </w:r>
      <w:r w:rsidRPr="008A6930">
        <w:rPr>
          <w:rFonts w:ascii="Book Antiqua" w:eastAsia="Book Antiqua" w:hAnsi="Book Antiqua" w:cs="Book Antiqua"/>
          <w:color w:val="000000"/>
        </w:rPr>
        <w:t xml:space="preserve"> 2010; </w:t>
      </w:r>
      <w:r w:rsidRPr="008A6930">
        <w:rPr>
          <w:rFonts w:ascii="Book Antiqua" w:eastAsia="Book Antiqua" w:hAnsi="Book Antiqua" w:cs="Book Antiqua"/>
          <w:b/>
          <w:bCs/>
          <w:color w:val="000000"/>
        </w:rPr>
        <w:t>42</w:t>
      </w:r>
      <w:r w:rsidRPr="008A6930">
        <w:rPr>
          <w:rFonts w:ascii="Book Antiqua" w:eastAsia="Book Antiqua" w:hAnsi="Book Antiqua" w:cs="Book Antiqua"/>
          <w:color w:val="000000"/>
        </w:rPr>
        <w:t>: 130-134 [PMID: 20948917 DOI: 10.4143/crt.2010.42.3.130]</w:t>
      </w:r>
    </w:p>
    <w:p w14:paraId="0A510750" w14:textId="77777777" w:rsidR="00A77B3E" w:rsidRPr="008A6930" w:rsidRDefault="002E7AD4">
      <w:pPr>
        <w:spacing w:line="360" w:lineRule="auto"/>
        <w:jc w:val="both"/>
      </w:pPr>
      <w:r w:rsidRPr="008A6930">
        <w:rPr>
          <w:rFonts w:ascii="Book Antiqua" w:eastAsia="Book Antiqua" w:hAnsi="Book Antiqua" w:cs="Book Antiqua"/>
          <w:color w:val="000000"/>
        </w:rPr>
        <w:t xml:space="preserve">50 </w:t>
      </w:r>
      <w:r w:rsidRPr="008A6930">
        <w:rPr>
          <w:rFonts w:ascii="Book Antiqua" w:eastAsia="Book Antiqua" w:hAnsi="Book Antiqua" w:cs="Book Antiqua"/>
          <w:b/>
          <w:bCs/>
          <w:color w:val="000000"/>
        </w:rPr>
        <w:t>Avery K</w:t>
      </w:r>
      <w:r w:rsidRPr="008A6930">
        <w:rPr>
          <w:rFonts w:ascii="Book Antiqua" w:eastAsia="Book Antiqua" w:hAnsi="Book Antiqua" w:cs="Book Antiqua"/>
          <w:color w:val="000000"/>
        </w:rPr>
        <w:t xml:space="preserve">, Hughes R, McNair A, Alderson D, Barham P, Blazeby J. Health-related quality of life and survival in the 2 years after surgery for gastric cancer. </w:t>
      </w:r>
      <w:r w:rsidRPr="008A6930">
        <w:rPr>
          <w:rFonts w:ascii="Book Antiqua" w:eastAsia="Book Antiqua" w:hAnsi="Book Antiqua" w:cs="Book Antiqua"/>
          <w:i/>
          <w:iCs/>
          <w:color w:val="000000"/>
        </w:rPr>
        <w:t>Eur J Surg Oncol</w:t>
      </w:r>
      <w:r w:rsidRPr="008A6930">
        <w:rPr>
          <w:rFonts w:ascii="Book Antiqua" w:eastAsia="Book Antiqua" w:hAnsi="Book Antiqua" w:cs="Book Antiqua"/>
          <w:color w:val="000000"/>
        </w:rPr>
        <w:t xml:space="preserve"> 2010; </w:t>
      </w:r>
      <w:r w:rsidRPr="008A6930">
        <w:rPr>
          <w:rFonts w:ascii="Book Antiqua" w:eastAsia="Book Antiqua" w:hAnsi="Book Antiqua" w:cs="Book Antiqua"/>
          <w:b/>
          <w:bCs/>
          <w:color w:val="000000"/>
        </w:rPr>
        <w:t>36</w:t>
      </w:r>
      <w:r w:rsidRPr="008A6930">
        <w:rPr>
          <w:rFonts w:ascii="Book Antiqua" w:eastAsia="Book Antiqua" w:hAnsi="Book Antiqua" w:cs="Book Antiqua"/>
          <w:color w:val="000000"/>
        </w:rPr>
        <w:t>: 148-154 [PMID: 19836921 DOI: 10.1016/j.ejso.2009.09.008]</w:t>
      </w:r>
    </w:p>
    <w:p w14:paraId="61924A86" w14:textId="77777777" w:rsidR="00A77B3E" w:rsidRPr="008A6930" w:rsidRDefault="002E7AD4">
      <w:pPr>
        <w:spacing w:line="360" w:lineRule="auto"/>
        <w:jc w:val="both"/>
      </w:pPr>
      <w:r w:rsidRPr="008A6930">
        <w:rPr>
          <w:rFonts w:ascii="Book Antiqua" w:eastAsia="Book Antiqua" w:hAnsi="Book Antiqua" w:cs="Book Antiqua"/>
          <w:color w:val="000000"/>
        </w:rPr>
        <w:lastRenderedPageBreak/>
        <w:t xml:space="preserve">51 </w:t>
      </w:r>
      <w:r w:rsidRPr="008A6930">
        <w:rPr>
          <w:rFonts w:ascii="Book Antiqua" w:eastAsia="Book Antiqua" w:hAnsi="Book Antiqua" w:cs="Book Antiqua"/>
          <w:b/>
          <w:bCs/>
          <w:color w:val="000000"/>
        </w:rPr>
        <w:t>Karanicolas PJ</w:t>
      </w:r>
      <w:r w:rsidRPr="008A6930">
        <w:rPr>
          <w:rFonts w:ascii="Book Antiqua" w:eastAsia="Book Antiqua" w:hAnsi="Book Antiqua" w:cs="Book Antiqua"/>
          <w:color w:val="000000"/>
        </w:rPr>
        <w:t xml:space="preserve">, Graham D, Gönen M, Strong VE, Brennan MF, Coit DG. Quality of life after gastrectomy for adenocarcinoma: a prospective cohort study. </w:t>
      </w:r>
      <w:r w:rsidRPr="008A6930">
        <w:rPr>
          <w:rFonts w:ascii="Book Antiqua" w:eastAsia="Book Antiqua" w:hAnsi="Book Antiqua" w:cs="Book Antiqua"/>
          <w:i/>
          <w:iCs/>
          <w:color w:val="000000"/>
        </w:rPr>
        <w:t>Ann Surg</w:t>
      </w:r>
      <w:r w:rsidRPr="008A6930">
        <w:rPr>
          <w:rFonts w:ascii="Book Antiqua" w:eastAsia="Book Antiqua" w:hAnsi="Book Antiqua" w:cs="Book Antiqua"/>
          <w:color w:val="000000"/>
        </w:rPr>
        <w:t xml:space="preserve"> 2013; </w:t>
      </w:r>
      <w:r w:rsidRPr="008A6930">
        <w:rPr>
          <w:rFonts w:ascii="Book Antiqua" w:eastAsia="Book Antiqua" w:hAnsi="Book Antiqua" w:cs="Book Antiqua"/>
          <w:b/>
          <w:bCs/>
          <w:color w:val="000000"/>
        </w:rPr>
        <w:t>257</w:t>
      </w:r>
      <w:r w:rsidRPr="008A6930">
        <w:rPr>
          <w:rFonts w:ascii="Book Antiqua" w:eastAsia="Book Antiqua" w:hAnsi="Book Antiqua" w:cs="Book Antiqua"/>
          <w:color w:val="000000"/>
        </w:rPr>
        <w:t>: 1039-1046 [PMID: 23665970 DOI: 10.1097/SLA.0b013e31828c4a19]</w:t>
      </w:r>
    </w:p>
    <w:p w14:paraId="4441D4F1" w14:textId="77777777" w:rsidR="00A77B3E" w:rsidRPr="008A6930" w:rsidRDefault="002E7AD4">
      <w:pPr>
        <w:spacing w:line="360" w:lineRule="auto"/>
        <w:jc w:val="both"/>
      </w:pPr>
      <w:r w:rsidRPr="008A6930">
        <w:rPr>
          <w:rFonts w:ascii="Book Antiqua" w:eastAsia="Book Antiqua" w:hAnsi="Book Antiqua" w:cs="Book Antiqua"/>
          <w:color w:val="000000"/>
        </w:rPr>
        <w:t xml:space="preserve">52 </w:t>
      </w:r>
      <w:r w:rsidRPr="008A6930">
        <w:rPr>
          <w:rFonts w:ascii="Book Antiqua" w:eastAsia="Book Antiqua" w:hAnsi="Book Antiqua" w:cs="Book Antiqua"/>
          <w:b/>
          <w:bCs/>
          <w:color w:val="000000"/>
        </w:rPr>
        <w:t>Smolskas E</w:t>
      </w:r>
      <w:r w:rsidRPr="008A6930">
        <w:rPr>
          <w:rFonts w:ascii="Book Antiqua" w:eastAsia="Book Antiqua" w:hAnsi="Book Antiqua" w:cs="Book Antiqua"/>
          <w:color w:val="000000"/>
        </w:rPr>
        <w:t xml:space="preserve">, Lunevicius R, Samalavicius NE. Quality of life after subtotal gastrectomy for gastric cancer: Does restoration method matter? - A retrospective cohort study. </w:t>
      </w:r>
      <w:r w:rsidRPr="008A6930">
        <w:rPr>
          <w:rFonts w:ascii="Book Antiqua" w:eastAsia="Book Antiqua" w:hAnsi="Book Antiqua" w:cs="Book Antiqua"/>
          <w:i/>
          <w:iCs/>
          <w:color w:val="000000"/>
        </w:rPr>
        <w:t>Ann Med Surg (Lond)</w:t>
      </w:r>
      <w:r w:rsidRPr="008A6930">
        <w:rPr>
          <w:rFonts w:ascii="Book Antiqua" w:eastAsia="Book Antiqua" w:hAnsi="Book Antiqua" w:cs="Book Antiqua"/>
          <w:color w:val="000000"/>
        </w:rPr>
        <w:t xml:space="preserve"> 2015; </w:t>
      </w:r>
      <w:r w:rsidRPr="008A6930">
        <w:rPr>
          <w:rFonts w:ascii="Book Antiqua" w:eastAsia="Book Antiqua" w:hAnsi="Book Antiqua" w:cs="Book Antiqua"/>
          <w:b/>
          <w:bCs/>
          <w:color w:val="000000"/>
        </w:rPr>
        <w:t>4</w:t>
      </w:r>
      <w:r w:rsidRPr="008A6930">
        <w:rPr>
          <w:rFonts w:ascii="Book Antiqua" w:eastAsia="Book Antiqua" w:hAnsi="Book Antiqua" w:cs="Book Antiqua"/>
          <w:color w:val="000000"/>
        </w:rPr>
        <w:t>: 371-375 [PMID: 26904188 DOI: 10.1016/j.amsu.2015.08.010]</w:t>
      </w:r>
    </w:p>
    <w:p w14:paraId="2C92E85C" w14:textId="77777777" w:rsidR="00A77B3E" w:rsidRPr="008A6930" w:rsidRDefault="002E7AD4">
      <w:pPr>
        <w:spacing w:line="360" w:lineRule="auto"/>
        <w:jc w:val="both"/>
      </w:pPr>
      <w:r w:rsidRPr="008A6930">
        <w:rPr>
          <w:rFonts w:ascii="Book Antiqua" w:eastAsia="Book Antiqua" w:hAnsi="Book Antiqua" w:cs="Book Antiqua"/>
          <w:color w:val="000000"/>
        </w:rPr>
        <w:t xml:space="preserve">53 </w:t>
      </w:r>
      <w:r w:rsidRPr="008A6930">
        <w:rPr>
          <w:rFonts w:ascii="Book Antiqua" w:eastAsia="Book Antiqua" w:hAnsi="Book Antiqua" w:cs="Book Antiqua"/>
          <w:b/>
          <w:bCs/>
          <w:color w:val="000000"/>
        </w:rPr>
        <w:t>Yang K</w:t>
      </w:r>
      <w:r w:rsidRPr="008A6930">
        <w:rPr>
          <w:rFonts w:ascii="Book Antiqua" w:eastAsia="Book Antiqua" w:hAnsi="Book Antiqua" w:cs="Book Antiqua"/>
          <w:color w:val="000000"/>
        </w:rPr>
        <w:t xml:space="preserve">, Zhang WH, Liu K, Chen XZ, Zhou ZG, Hu JK. Comparison of quality of life between Billroth-І and Roux-en-Y anastomosis after distal gastrectomy for gastric cancer: A randomized controlled trial. </w:t>
      </w:r>
      <w:r w:rsidRPr="008A6930">
        <w:rPr>
          <w:rFonts w:ascii="Book Antiqua" w:eastAsia="Book Antiqua" w:hAnsi="Book Antiqua" w:cs="Book Antiqua"/>
          <w:i/>
          <w:iCs/>
          <w:color w:val="000000"/>
        </w:rPr>
        <w:t>Sci Rep</w:t>
      </w:r>
      <w:r w:rsidRPr="008A6930">
        <w:rPr>
          <w:rFonts w:ascii="Book Antiqua" w:eastAsia="Book Antiqua" w:hAnsi="Book Antiqua" w:cs="Book Antiqua"/>
          <w:color w:val="000000"/>
        </w:rPr>
        <w:t xml:space="preserve"> 2017; </w:t>
      </w:r>
      <w:r w:rsidRPr="008A6930">
        <w:rPr>
          <w:rFonts w:ascii="Book Antiqua" w:eastAsia="Book Antiqua" w:hAnsi="Book Antiqua" w:cs="Book Antiqua"/>
          <w:b/>
          <w:bCs/>
          <w:color w:val="000000"/>
        </w:rPr>
        <w:t>7</w:t>
      </w:r>
      <w:r w:rsidRPr="008A6930">
        <w:rPr>
          <w:rFonts w:ascii="Book Antiqua" w:eastAsia="Book Antiqua" w:hAnsi="Book Antiqua" w:cs="Book Antiqua"/>
          <w:color w:val="000000"/>
        </w:rPr>
        <w:t>: 11245 [PMID: 28900096 DOI: 10.1038/s41598-017-09676-2]</w:t>
      </w:r>
    </w:p>
    <w:p w14:paraId="1AE8DDDA" w14:textId="77777777" w:rsidR="00A77B3E" w:rsidRPr="008A6930" w:rsidRDefault="002E7AD4">
      <w:pPr>
        <w:spacing w:line="360" w:lineRule="auto"/>
        <w:jc w:val="both"/>
      </w:pPr>
      <w:r w:rsidRPr="008A6930">
        <w:rPr>
          <w:rFonts w:ascii="Book Antiqua" w:eastAsia="Book Antiqua" w:hAnsi="Book Antiqua" w:cs="Book Antiqua"/>
          <w:color w:val="000000"/>
        </w:rPr>
        <w:t xml:space="preserve">54 </w:t>
      </w:r>
      <w:r w:rsidRPr="008A6930">
        <w:rPr>
          <w:rFonts w:ascii="Book Antiqua" w:eastAsia="Book Antiqua" w:hAnsi="Book Antiqua" w:cs="Book Antiqua"/>
          <w:b/>
          <w:bCs/>
          <w:color w:val="000000"/>
        </w:rPr>
        <w:t>Yu W</w:t>
      </w:r>
      <w:r w:rsidRPr="008A6930">
        <w:rPr>
          <w:rFonts w:ascii="Book Antiqua" w:eastAsia="Book Antiqua" w:hAnsi="Book Antiqua" w:cs="Book Antiqua"/>
          <w:color w:val="000000"/>
        </w:rPr>
        <w:t xml:space="preserve">, Park KB, Chung HY, Kwon OK, Lee SS. Chronological Changes of Quality of Life in Long-Term Survivors after Gastrectomy for Gastric Cancer. </w:t>
      </w:r>
      <w:r w:rsidRPr="008A6930">
        <w:rPr>
          <w:rFonts w:ascii="Book Antiqua" w:eastAsia="Book Antiqua" w:hAnsi="Book Antiqua" w:cs="Book Antiqua"/>
          <w:i/>
          <w:iCs/>
          <w:color w:val="000000"/>
        </w:rPr>
        <w:t>Cancer Res Treat</w:t>
      </w:r>
      <w:r w:rsidRPr="008A6930">
        <w:rPr>
          <w:rFonts w:ascii="Book Antiqua" w:eastAsia="Book Antiqua" w:hAnsi="Book Antiqua" w:cs="Book Antiqua"/>
          <w:color w:val="000000"/>
        </w:rPr>
        <w:t xml:space="preserve"> 2016; </w:t>
      </w:r>
      <w:r w:rsidRPr="008A6930">
        <w:rPr>
          <w:rFonts w:ascii="Book Antiqua" w:eastAsia="Book Antiqua" w:hAnsi="Book Antiqua" w:cs="Book Antiqua"/>
          <w:b/>
          <w:bCs/>
          <w:color w:val="000000"/>
        </w:rPr>
        <w:t>48</w:t>
      </w:r>
      <w:r w:rsidRPr="008A6930">
        <w:rPr>
          <w:rFonts w:ascii="Book Antiqua" w:eastAsia="Book Antiqua" w:hAnsi="Book Antiqua" w:cs="Book Antiqua"/>
          <w:color w:val="000000"/>
        </w:rPr>
        <w:t>: 1030-1036 [PMID: 27004956 DOI: 10.4143/crt.2015.398]</w:t>
      </w:r>
    </w:p>
    <w:p w14:paraId="7293B229" w14:textId="77777777" w:rsidR="00A77B3E" w:rsidRPr="008A6930" w:rsidRDefault="002E7AD4">
      <w:pPr>
        <w:spacing w:line="360" w:lineRule="auto"/>
        <w:jc w:val="both"/>
      </w:pPr>
      <w:r w:rsidRPr="008A6930">
        <w:rPr>
          <w:rFonts w:ascii="Book Antiqua" w:eastAsia="Book Antiqua" w:hAnsi="Book Antiqua" w:cs="Book Antiqua"/>
          <w:color w:val="000000"/>
        </w:rPr>
        <w:t xml:space="preserve">55 </w:t>
      </w:r>
      <w:r w:rsidRPr="008A6930">
        <w:rPr>
          <w:rFonts w:ascii="Book Antiqua" w:eastAsia="Book Antiqua" w:hAnsi="Book Antiqua" w:cs="Book Antiqua"/>
          <w:b/>
          <w:bCs/>
          <w:color w:val="000000"/>
        </w:rPr>
        <w:t>Catarci M</w:t>
      </w:r>
      <w:r w:rsidRPr="008A6930">
        <w:rPr>
          <w:rFonts w:ascii="Book Antiqua" w:eastAsia="Book Antiqua" w:hAnsi="Book Antiqua" w:cs="Book Antiqua"/>
          <w:color w:val="000000"/>
        </w:rPr>
        <w:t xml:space="preserve">, Berlanda M, Grassi GB, Masedu F, Guadagni S. Pancreatic enzyme supplementation after gastrectomy for gastric cancer: a randomized controlled trial. </w:t>
      </w:r>
      <w:r w:rsidRPr="008A6930">
        <w:rPr>
          <w:rFonts w:ascii="Book Antiqua" w:eastAsia="Book Antiqua" w:hAnsi="Book Antiqua" w:cs="Book Antiqua"/>
          <w:i/>
          <w:iCs/>
          <w:color w:val="000000"/>
        </w:rPr>
        <w:t>Gastric Cancer</w:t>
      </w:r>
      <w:r w:rsidRPr="008A6930">
        <w:rPr>
          <w:rFonts w:ascii="Book Antiqua" w:eastAsia="Book Antiqua" w:hAnsi="Book Antiqua" w:cs="Book Antiqua"/>
          <w:color w:val="000000"/>
        </w:rPr>
        <w:t xml:space="preserve"> 2018; </w:t>
      </w:r>
      <w:r w:rsidRPr="008A6930">
        <w:rPr>
          <w:rFonts w:ascii="Book Antiqua" w:eastAsia="Book Antiqua" w:hAnsi="Book Antiqua" w:cs="Book Antiqua"/>
          <w:b/>
          <w:bCs/>
          <w:color w:val="000000"/>
        </w:rPr>
        <w:t>21</w:t>
      </w:r>
      <w:r w:rsidRPr="008A6930">
        <w:rPr>
          <w:rFonts w:ascii="Book Antiqua" w:eastAsia="Book Antiqua" w:hAnsi="Book Antiqua" w:cs="Book Antiqua"/>
          <w:color w:val="000000"/>
        </w:rPr>
        <w:t>: 542-551 [PMID: 28804801 DOI: 10.1007/s10120-017-0757-y]</w:t>
      </w:r>
    </w:p>
    <w:p w14:paraId="2726B10D" w14:textId="77777777" w:rsidR="00A77B3E" w:rsidRPr="008A6930" w:rsidRDefault="002E7AD4">
      <w:pPr>
        <w:spacing w:line="360" w:lineRule="auto"/>
        <w:jc w:val="both"/>
      </w:pPr>
      <w:r w:rsidRPr="008A6930">
        <w:rPr>
          <w:rFonts w:ascii="Book Antiqua" w:eastAsia="Book Antiqua" w:hAnsi="Book Antiqua" w:cs="Book Antiqua"/>
          <w:color w:val="000000"/>
        </w:rPr>
        <w:t xml:space="preserve">56 </w:t>
      </w:r>
      <w:r w:rsidRPr="008A6930">
        <w:rPr>
          <w:rFonts w:ascii="Book Antiqua" w:eastAsia="Book Antiqua" w:hAnsi="Book Antiqua" w:cs="Book Antiqua"/>
          <w:b/>
          <w:bCs/>
          <w:color w:val="000000"/>
        </w:rPr>
        <w:t>Lim HS</w:t>
      </w:r>
      <w:r w:rsidRPr="008A6930">
        <w:rPr>
          <w:rFonts w:ascii="Book Antiqua" w:eastAsia="Book Antiqua" w:hAnsi="Book Antiqua" w:cs="Book Antiqua"/>
          <w:color w:val="000000"/>
        </w:rPr>
        <w:t xml:space="preserve">, Cho GS, Park YH, Kim SK. Comparison of Quality of Life and Nutritional Status in Gastric Cancer Patients Undergoing Gastrectomies. </w:t>
      </w:r>
      <w:r w:rsidRPr="008A6930">
        <w:rPr>
          <w:rFonts w:ascii="Book Antiqua" w:eastAsia="Book Antiqua" w:hAnsi="Book Antiqua" w:cs="Book Antiqua"/>
          <w:i/>
          <w:iCs/>
          <w:color w:val="000000"/>
        </w:rPr>
        <w:t>Clin Nutr Res</w:t>
      </w:r>
      <w:r w:rsidRPr="008A6930">
        <w:rPr>
          <w:rFonts w:ascii="Book Antiqua" w:eastAsia="Book Antiqua" w:hAnsi="Book Antiqua" w:cs="Book Antiqua"/>
          <w:color w:val="000000"/>
        </w:rPr>
        <w:t xml:space="preserve"> 2015; </w:t>
      </w:r>
      <w:r w:rsidRPr="008A6930">
        <w:rPr>
          <w:rFonts w:ascii="Book Antiqua" w:eastAsia="Book Antiqua" w:hAnsi="Book Antiqua" w:cs="Book Antiqua"/>
          <w:b/>
          <w:bCs/>
          <w:color w:val="000000"/>
        </w:rPr>
        <w:t>4</w:t>
      </w:r>
      <w:r w:rsidRPr="008A6930">
        <w:rPr>
          <w:rFonts w:ascii="Book Antiqua" w:eastAsia="Book Antiqua" w:hAnsi="Book Antiqua" w:cs="Book Antiqua"/>
          <w:color w:val="000000"/>
        </w:rPr>
        <w:t>: 153-159 [PMID: 26251833 DOI: 10.7762/cnr.2015.4.3.153]</w:t>
      </w:r>
    </w:p>
    <w:p w14:paraId="126317C4" w14:textId="77777777" w:rsidR="00A77B3E" w:rsidRPr="008A6930" w:rsidRDefault="002E7AD4">
      <w:pPr>
        <w:spacing w:line="360" w:lineRule="auto"/>
        <w:jc w:val="both"/>
      </w:pPr>
      <w:r w:rsidRPr="008A6930">
        <w:rPr>
          <w:rFonts w:ascii="Book Antiqua" w:eastAsia="Book Antiqua" w:hAnsi="Book Antiqua" w:cs="Book Antiqua"/>
          <w:color w:val="000000"/>
        </w:rPr>
        <w:t xml:space="preserve">57 </w:t>
      </w:r>
      <w:r w:rsidRPr="008A6930">
        <w:rPr>
          <w:rFonts w:ascii="Book Antiqua" w:eastAsia="Book Antiqua" w:hAnsi="Book Antiqua" w:cs="Book Antiqua"/>
          <w:b/>
          <w:bCs/>
          <w:color w:val="000000"/>
        </w:rPr>
        <w:t>Sadighi S</w:t>
      </w:r>
      <w:r w:rsidRPr="008A6930">
        <w:rPr>
          <w:rFonts w:ascii="Book Antiqua" w:eastAsia="Book Antiqua" w:hAnsi="Book Antiqua" w:cs="Book Antiqua"/>
          <w:color w:val="000000"/>
        </w:rPr>
        <w:t xml:space="preserve">, Mohagheghi MA, Montazeri A, Sadighi Z. Quality of life in patients with advanced gastric cancer: a randomized trial comparing docetaxel, cisplatin, 5-FU (TCF) with epirubicin, cisplatin, 5-FU (ECF). </w:t>
      </w:r>
      <w:r w:rsidRPr="008A6930">
        <w:rPr>
          <w:rFonts w:ascii="Book Antiqua" w:eastAsia="Book Antiqua" w:hAnsi="Book Antiqua" w:cs="Book Antiqua"/>
          <w:i/>
          <w:iCs/>
          <w:color w:val="000000"/>
        </w:rPr>
        <w:t>BMC Cancer</w:t>
      </w:r>
      <w:r w:rsidRPr="008A6930">
        <w:rPr>
          <w:rFonts w:ascii="Book Antiqua" w:eastAsia="Book Antiqua" w:hAnsi="Book Antiqua" w:cs="Book Antiqua"/>
          <w:color w:val="000000"/>
        </w:rPr>
        <w:t xml:space="preserve"> 2006; </w:t>
      </w:r>
      <w:r w:rsidRPr="008A6930">
        <w:rPr>
          <w:rFonts w:ascii="Book Antiqua" w:eastAsia="Book Antiqua" w:hAnsi="Book Antiqua" w:cs="Book Antiqua"/>
          <w:b/>
          <w:bCs/>
          <w:color w:val="000000"/>
        </w:rPr>
        <w:t>6</w:t>
      </w:r>
      <w:r w:rsidRPr="008A6930">
        <w:rPr>
          <w:rFonts w:ascii="Book Antiqua" w:eastAsia="Book Antiqua" w:hAnsi="Book Antiqua" w:cs="Book Antiqua"/>
          <w:color w:val="000000"/>
        </w:rPr>
        <w:t>: 274 [PMID: 17147808 DOI: 10.1186/1471-2407-6-274]</w:t>
      </w:r>
    </w:p>
    <w:p w14:paraId="7E937E16" w14:textId="77777777" w:rsidR="00A77B3E" w:rsidRPr="008A6930" w:rsidRDefault="002E7AD4">
      <w:pPr>
        <w:spacing w:line="360" w:lineRule="auto"/>
        <w:jc w:val="both"/>
      </w:pPr>
      <w:r w:rsidRPr="008A6930">
        <w:rPr>
          <w:rFonts w:ascii="Book Antiqua" w:eastAsia="Book Antiqua" w:hAnsi="Book Antiqua" w:cs="Book Antiqua"/>
          <w:color w:val="000000"/>
        </w:rPr>
        <w:t xml:space="preserve">58 </w:t>
      </w:r>
      <w:r w:rsidRPr="008A6930">
        <w:rPr>
          <w:rFonts w:ascii="Book Antiqua" w:eastAsia="Book Antiqua" w:hAnsi="Book Antiqua" w:cs="Book Antiqua"/>
          <w:b/>
          <w:bCs/>
          <w:color w:val="000000"/>
        </w:rPr>
        <w:t>Climent M</w:t>
      </w:r>
      <w:r w:rsidRPr="008A6930">
        <w:rPr>
          <w:rFonts w:ascii="Book Antiqua" w:eastAsia="Book Antiqua" w:hAnsi="Book Antiqua" w:cs="Book Antiqua"/>
          <w:color w:val="000000"/>
        </w:rPr>
        <w:t xml:space="preserve">, Munarriz M, Blazeby JM, Dorcaratto D, Ramón JM, Carrera MJ, Fontane L, Grande L, Pera M. Weight loss and quality of life in patients surviving 2 years after gastric cancer resection. </w:t>
      </w:r>
      <w:r w:rsidRPr="008A6930">
        <w:rPr>
          <w:rFonts w:ascii="Book Antiqua" w:eastAsia="Book Antiqua" w:hAnsi="Book Antiqua" w:cs="Book Antiqua"/>
          <w:i/>
          <w:iCs/>
          <w:color w:val="000000"/>
        </w:rPr>
        <w:t>Eur J Surg Oncol</w:t>
      </w:r>
      <w:r w:rsidRPr="008A6930">
        <w:rPr>
          <w:rFonts w:ascii="Book Antiqua" w:eastAsia="Book Antiqua" w:hAnsi="Book Antiqua" w:cs="Book Antiqua"/>
          <w:color w:val="000000"/>
        </w:rPr>
        <w:t xml:space="preserve"> 2017; </w:t>
      </w:r>
      <w:r w:rsidRPr="008A6930">
        <w:rPr>
          <w:rFonts w:ascii="Book Antiqua" w:eastAsia="Book Antiqua" w:hAnsi="Book Antiqua" w:cs="Book Antiqua"/>
          <w:b/>
          <w:bCs/>
          <w:color w:val="000000"/>
        </w:rPr>
        <w:t>43</w:t>
      </w:r>
      <w:r w:rsidRPr="008A6930">
        <w:rPr>
          <w:rFonts w:ascii="Book Antiqua" w:eastAsia="Book Antiqua" w:hAnsi="Book Antiqua" w:cs="Book Antiqua"/>
          <w:color w:val="000000"/>
        </w:rPr>
        <w:t>: 1337-1343 [PMID: 28222970 DOI: 10.1016/j.ejso.2017.01.239]</w:t>
      </w:r>
    </w:p>
    <w:p w14:paraId="7B59018F" w14:textId="77777777" w:rsidR="00A77B3E" w:rsidRPr="008A6930" w:rsidRDefault="002E7AD4">
      <w:pPr>
        <w:spacing w:line="360" w:lineRule="auto"/>
        <w:jc w:val="both"/>
      </w:pPr>
      <w:r w:rsidRPr="008A6930">
        <w:rPr>
          <w:rFonts w:ascii="Book Antiqua" w:eastAsia="Book Antiqua" w:hAnsi="Book Antiqua" w:cs="Book Antiqua"/>
          <w:color w:val="000000"/>
        </w:rPr>
        <w:lastRenderedPageBreak/>
        <w:t xml:space="preserve">59 </w:t>
      </w:r>
      <w:r w:rsidRPr="008A6930">
        <w:rPr>
          <w:rFonts w:ascii="Book Antiqua" w:eastAsia="Book Antiqua" w:hAnsi="Book Antiqua" w:cs="Book Antiqua"/>
          <w:b/>
          <w:bCs/>
          <w:color w:val="000000"/>
        </w:rPr>
        <w:t>Park KB</w:t>
      </w:r>
      <w:r w:rsidRPr="008A6930">
        <w:rPr>
          <w:rFonts w:ascii="Book Antiqua" w:eastAsia="Book Antiqua" w:hAnsi="Book Antiqua" w:cs="Book Antiqua"/>
          <w:color w:val="000000"/>
        </w:rPr>
        <w:t xml:space="preserve">, Park JY, Lee SS, Kwon OK, Chung HY, Yu W. Impact of Body Mass Index on the Quality of Life after Total Gastrectomy for Gastric Cancer. </w:t>
      </w:r>
      <w:r w:rsidRPr="008A6930">
        <w:rPr>
          <w:rFonts w:ascii="Book Antiqua" w:eastAsia="Book Antiqua" w:hAnsi="Book Antiqua" w:cs="Book Antiqua"/>
          <w:i/>
          <w:iCs/>
          <w:color w:val="000000"/>
        </w:rPr>
        <w:t>Cancer Res Treat</w:t>
      </w:r>
      <w:r w:rsidRPr="008A6930">
        <w:rPr>
          <w:rFonts w:ascii="Book Antiqua" w:eastAsia="Book Antiqua" w:hAnsi="Book Antiqua" w:cs="Book Antiqua"/>
          <w:color w:val="000000"/>
        </w:rPr>
        <w:t xml:space="preserve"> 2018; </w:t>
      </w:r>
      <w:r w:rsidRPr="008A6930">
        <w:rPr>
          <w:rFonts w:ascii="Book Antiqua" w:eastAsia="Book Antiqua" w:hAnsi="Book Antiqua" w:cs="Book Antiqua"/>
          <w:b/>
          <w:bCs/>
          <w:color w:val="000000"/>
        </w:rPr>
        <w:t>50</w:t>
      </w:r>
      <w:r w:rsidRPr="008A6930">
        <w:rPr>
          <w:rFonts w:ascii="Book Antiqua" w:eastAsia="Book Antiqua" w:hAnsi="Book Antiqua" w:cs="Book Antiqua"/>
          <w:color w:val="000000"/>
        </w:rPr>
        <w:t>: 852-860 [PMID: 28903552 DOI: 10.4143/crt.2017.080]</w:t>
      </w:r>
    </w:p>
    <w:p w14:paraId="209DB6A0" w14:textId="77777777" w:rsidR="00A77B3E" w:rsidRPr="008A6930" w:rsidRDefault="002E7AD4">
      <w:pPr>
        <w:spacing w:line="360" w:lineRule="auto"/>
        <w:jc w:val="both"/>
      </w:pPr>
      <w:r w:rsidRPr="008A6930">
        <w:rPr>
          <w:rFonts w:ascii="Book Antiqua" w:eastAsia="Book Antiqua" w:hAnsi="Book Antiqua" w:cs="Book Antiqua"/>
          <w:color w:val="000000"/>
        </w:rPr>
        <w:t xml:space="preserve">60 </w:t>
      </w:r>
      <w:r w:rsidRPr="008A6930">
        <w:rPr>
          <w:rFonts w:ascii="Book Antiqua" w:eastAsia="Book Antiqua" w:hAnsi="Book Antiqua" w:cs="Book Antiqua"/>
          <w:b/>
          <w:bCs/>
          <w:color w:val="000000"/>
        </w:rPr>
        <w:t>Huang DD</w:t>
      </w:r>
      <w:r w:rsidRPr="008A6930">
        <w:rPr>
          <w:rFonts w:ascii="Book Antiqua" w:eastAsia="Book Antiqua" w:hAnsi="Book Antiqua" w:cs="Book Antiqua"/>
          <w:color w:val="000000"/>
        </w:rPr>
        <w:t xml:space="preserve">, Ji YB, Zhou DL, Li B, Wang SL, Chen XL, Yu Z, Zhuang CL. Effect of surgery-induced acute muscle wasting on postoperative outcomes and quality of life. </w:t>
      </w:r>
      <w:r w:rsidRPr="008A6930">
        <w:rPr>
          <w:rFonts w:ascii="Book Antiqua" w:eastAsia="Book Antiqua" w:hAnsi="Book Antiqua" w:cs="Book Antiqua"/>
          <w:i/>
          <w:iCs/>
          <w:color w:val="000000"/>
        </w:rPr>
        <w:t>J Surg Res</w:t>
      </w:r>
      <w:r w:rsidRPr="008A6930">
        <w:rPr>
          <w:rFonts w:ascii="Book Antiqua" w:eastAsia="Book Antiqua" w:hAnsi="Book Antiqua" w:cs="Book Antiqua"/>
          <w:color w:val="000000"/>
        </w:rPr>
        <w:t xml:space="preserve"> 2017; </w:t>
      </w:r>
      <w:r w:rsidRPr="008A6930">
        <w:rPr>
          <w:rFonts w:ascii="Book Antiqua" w:eastAsia="Book Antiqua" w:hAnsi="Book Antiqua" w:cs="Book Antiqua"/>
          <w:b/>
          <w:bCs/>
          <w:color w:val="000000"/>
        </w:rPr>
        <w:t>218</w:t>
      </w:r>
      <w:r w:rsidRPr="008A6930">
        <w:rPr>
          <w:rFonts w:ascii="Book Antiqua" w:eastAsia="Book Antiqua" w:hAnsi="Book Antiqua" w:cs="Book Antiqua"/>
          <w:color w:val="000000"/>
        </w:rPr>
        <w:t>: 58-66 [PMID: 28985878 DOI: 10.1016/j.jss.2017.05.045]</w:t>
      </w:r>
    </w:p>
    <w:p w14:paraId="5D73CC59" w14:textId="77777777" w:rsidR="00A77B3E" w:rsidRPr="008A6930" w:rsidRDefault="00A77B3E">
      <w:pPr>
        <w:spacing w:line="360" w:lineRule="auto"/>
        <w:jc w:val="both"/>
        <w:sectPr w:rsidR="00A77B3E" w:rsidRPr="008A6930">
          <w:pgSz w:w="12240" w:h="15840"/>
          <w:pgMar w:top="1440" w:right="1440" w:bottom="1440" w:left="1440" w:header="720" w:footer="720" w:gutter="0"/>
          <w:cols w:space="720"/>
          <w:docGrid w:linePitch="360"/>
        </w:sectPr>
      </w:pPr>
    </w:p>
    <w:p w14:paraId="3E736353" w14:textId="77777777" w:rsidR="00A77B3E" w:rsidRPr="008A6930" w:rsidRDefault="002E7AD4">
      <w:pPr>
        <w:spacing w:line="360" w:lineRule="auto"/>
        <w:jc w:val="both"/>
      </w:pPr>
      <w:r w:rsidRPr="008A6930">
        <w:rPr>
          <w:rFonts w:ascii="Book Antiqua" w:eastAsia="Book Antiqua" w:hAnsi="Book Antiqua" w:cs="Book Antiqua"/>
          <w:b/>
          <w:color w:val="000000"/>
        </w:rPr>
        <w:lastRenderedPageBreak/>
        <w:t>Footnotes</w:t>
      </w:r>
    </w:p>
    <w:p w14:paraId="6BB63DB1" w14:textId="77777777" w:rsidR="00A77B3E" w:rsidRPr="008A6930" w:rsidRDefault="002E7AD4">
      <w:pPr>
        <w:spacing w:line="360" w:lineRule="auto"/>
        <w:jc w:val="both"/>
      </w:pPr>
      <w:r w:rsidRPr="008A6930">
        <w:rPr>
          <w:rFonts w:ascii="Book Antiqua" w:eastAsia="Book Antiqua" w:hAnsi="Book Antiqua" w:cs="Book Antiqua"/>
          <w:b/>
          <w:bCs/>
          <w:color w:val="000000"/>
        </w:rPr>
        <w:t xml:space="preserve">Conflict-of-interest statement: </w:t>
      </w:r>
      <w:r w:rsidRPr="008A6930">
        <w:rPr>
          <w:rFonts w:ascii="Book Antiqua" w:eastAsia="Book Antiqua" w:hAnsi="Book Antiqua" w:cs="Book Antiqua"/>
          <w:color w:val="000000"/>
        </w:rPr>
        <w:t>Authors declare no conflict of interests for this article.</w:t>
      </w:r>
    </w:p>
    <w:p w14:paraId="4969A7A3" w14:textId="77777777" w:rsidR="00A77B3E" w:rsidRPr="008A6930" w:rsidRDefault="00A77B3E">
      <w:pPr>
        <w:spacing w:line="360" w:lineRule="auto"/>
        <w:jc w:val="both"/>
      </w:pPr>
    </w:p>
    <w:p w14:paraId="7550E743" w14:textId="77777777" w:rsidR="00A77B3E" w:rsidRPr="008A6930" w:rsidRDefault="002E7AD4">
      <w:pPr>
        <w:spacing w:line="360" w:lineRule="auto"/>
        <w:jc w:val="both"/>
      </w:pPr>
      <w:r w:rsidRPr="008A6930">
        <w:rPr>
          <w:rFonts w:ascii="Book Antiqua" w:eastAsia="Book Antiqua" w:hAnsi="Book Antiqua" w:cs="Book Antiqua"/>
          <w:b/>
          <w:bCs/>
          <w:color w:val="000000"/>
        </w:rPr>
        <w:t xml:space="preserve">Open-Access: </w:t>
      </w:r>
      <w:r w:rsidRPr="008A693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C4E762" w14:textId="77777777" w:rsidR="00A77B3E" w:rsidRPr="008A6930" w:rsidRDefault="00A77B3E">
      <w:pPr>
        <w:spacing w:line="360" w:lineRule="auto"/>
        <w:jc w:val="both"/>
      </w:pPr>
    </w:p>
    <w:p w14:paraId="0BED5FC4" w14:textId="77777777" w:rsidR="00A77B3E" w:rsidRPr="008A6930" w:rsidRDefault="002E7AD4">
      <w:pPr>
        <w:spacing w:line="360" w:lineRule="auto"/>
        <w:jc w:val="both"/>
      </w:pPr>
      <w:r w:rsidRPr="008A6930">
        <w:rPr>
          <w:rFonts w:ascii="Book Antiqua" w:eastAsia="Book Antiqua" w:hAnsi="Book Antiqua" w:cs="Book Antiqua"/>
          <w:b/>
          <w:color w:val="000000"/>
        </w:rPr>
        <w:t xml:space="preserve">Manuscript source: </w:t>
      </w:r>
      <w:r w:rsidRPr="008A6930">
        <w:rPr>
          <w:rFonts w:ascii="Book Antiqua" w:eastAsia="Book Antiqua" w:hAnsi="Book Antiqua" w:cs="Book Antiqua"/>
          <w:color w:val="000000"/>
        </w:rPr>
        <w:t>Invited</w:t>
      </w:r>
      <w:r w:rsidR="00957F3C" w:rsidRPr="008A6930">
        <w:rPr>
          <w:rFonts w:ascii="Book Antiqua" w:eastAsia="Book Antiqua" w:hAnsi="Book Antiqua" w:cs="Book Antiqua"/>
          <w:color w:val="000000"/>
        </w:rPr>
        <w:t xml:space="preserve"> man</w:t>
      </w:r>
      <w:r w:rsidRPr="008A6930">
        <w:rPr>
          <w:rFonts w:ascii="Book Antiqua" w:eastAsia="Book Antiqua" w:hAnsi="Book Antiqua" w:cs="Book Antiqua"/>
          <w:color w:val="000000"/>
        </w:rPr>
        <w:t>uscript</w:t>
      </w:r>
    </w:p>
    <w:p w14:paraId="2C7F886B" w14:textId="77777777" w:rsidR="00A77B3E" w:rsidRPr="008A6930" w:rsidRDefault="00A77B3E">
      <w:pPr>
        <w:spacing w:line="360" w:lineRule="auto"/>
        <w:jc w:val="both"/>
      </w:pPr>
    </w:p>
    <w:p w14:paraId="33A13CC6" w14:textId="77777777" w:rsidR="00A77B3E" w:rsidRPr="008A6930" w:rsidRDefault="002E7AD4">
      <w:pPr>
        <w:spacing w:line="360" w:lineRule="auto"/>
        <w:jc w:val="both"/>
      </w:pPr>
      <w:r w:rsidRPr="008A6930">
        <w:rPr>
          <w:rFonts w:ascii="Book Antiqua" w:eastAsia="Book Antiqua" w:hAnsi="Book Antiqua" w:cs="Book Antiqua"/>
          <w:b/>
          <w:color w:val="000000"/>
        </w:rPr>
        <w:t xml:space="preserve">Peer-review started: </w:t>
      </w:r>
      <w:r w:rsidRPr="008A6930">
        <w:rPr>
          <w:rFonts w:ascii="Book Antiqua" w:eastAsia="Book Antiqua" w:hAnsi="Book Antiqua" w:cs="Book Antiqua"/>
          <w:color w:val="000000"/>
        </w:rPr>
        <w:t>January 11, 2021</w:t>
      </w:r>
    </w:p>
    <w:p w14:paraId="4BA551D8" w14:textId="77777777" w:rsidR="00A77B3E" w:rsidRPr="008A6930" w:rsidRDefault="002E7AD4">
      <w:pPr>
        <w:spacing w:line="360" w:lineRule="auto"/>
        <w:jc w:val="both"/>
      </w:pPr>
      <w:r w:rsidRPr="008A6930">
        <w:rPr>
          <w:rFonts w:ascii="Book Antiqua" w:eastAsia="Book Antiqua" w:hAnsi="Book Antiqua" w:cs="Book Antiqua"/>
          <w:b/>
          <w:color w:val="000000"/>
        </w:rPr>
        <w:t xml:space="preserve">First decision: </w:t>
      </w:r>
      <w:r w:rsidRPr="008A6930">
        <w:rPr>
          <w:rFonts w:ascii="Book Antiqua" w:eastAsia="Book Antiqua" w:hAnsi="Book Antiqua" w:cs="Book Antiqua"/>
          <w:color w:val="000000"/>
        </w:rPr>
        <w:t>March 17, 2021</w:t>
      </w:r>
    </w:p>
    <w:p w14:paraId="2041A41C" w14:textId="77777777" w:rsidR="00A77B3E" w:rsidRPr="008A6930" w:rsidRDefault="002E7AD4">
      <w:pPr>
        <w:spacing w:line="360" w:lineRule="auto"/>
        <w:jc w:val="both"/>
      </w:pPr>
      <w:r w:rsidRPr="008A6930">
        <w:rPr>
          <w:rFonts w:ascii="Book Antiqua" w:eastAsia="Book Antiqua" w:hAnsi="Book Antiqua" w:cs="Book Antiqua"/>
          <w:b/>
          <w:color w:val="000000"/>
        </w:rPr>
        <w:t xml:space="preserve">Article in press: </w:t>
      </w:r>
      <w:r w:rsidR="002A737A" w:rsidRPr="008A6930">
        <w:rPr>
          <w:rFonts w:ascii="Book Antiqua" w:eastAsia="Book Antiqua" w:hAnsi="Book Antiqua" w:cs="Book Antiqua"/>
          <w:bCs/>
          <w:color w:val="000000"/>
        </w:rPr>
        <w:t>April 26, 2021</w:t>
      </w:r>
    </w:p>
    <w:p w14:paraId="11419B72" w14:textId="77777777" w:rsidR="00A77B3E" w:rsidRPr="008A6930" w:rsidRDefault="00A77B3E">
      <w:pPr>
        <w:spacing w:line="360" w:lineRule="auto"/>
        <w:jc w:val="both"/>
      </w:pPr>
    </w:p>
    <w:p w14:paraId="1CF50CA7" w14:textId="77777777" w:rsidR="00A77B3E" w:rsidRPr="008A6930" w:rsidRDefault="002E7AD4">
      <w:pPr>
        <w:spacing w:line="360" w:lineRule="auto"/>
        <w:jc w:val="both"/>
      </w:pPr>
      <w:r w:rsidRPr="008A6930">
        <w:rPr>
          <w:rFonts w:ascii="Book Antiqua" w:eastAsia="Book Antiqua" w:hAnsi="Book Antiqua" w:cs="Book Antiqua"/>
          <w:b/>
          <w:color w:val="000000"/>
        </w:rPr>
        <w:t xml:space="preserve">Specialty type: </w:t>
      </w:r>
      <w:r w:rsidR="00957F3C" w:rsidRPr="008A6930">
        <w:rPr>
          <w:rFonts w:ascii="Book Antiqua" w:eastAsia="Book Antiqua" w:hAnsi="Book Antiqua" w:cs="Book Antiqua"/>
          <w:color w:val="000000"/>
        </w:rPr>
        <w:t>Medicine, research and experimental</w:t>
      </w:r>
    </w:p>
    <w:p w14:paraId="7FF32AE5" w14:textId="77777777" w:rsidR="00A77B3E" w:rsidRPr="008A6930" w:rsidRDefault="002E7AD4">
      <w:pPr>
        <w:spacing w:line="360" w:lineRule="auto"/>
        <w:jc w:val="both"/>
      </w:pPr>
      <w:r w:rsidRPr="008A6930">
        <w:rPr>
          <w:rFonts w:ascii="Book Antiqua" w:eastAsia="Book Antiqua" w:hAnsi="Book Antiqua" w:cs="Book Antiqua"/>
          <w:b/>
          <w:color w:val="000000"/>
        </w:rPr>
        <w:t xml:space="preserve">Country/Territory of origin: </w:t>
      </w:r>
      <w:r w:rsidRPr="008A6930">
        <w:rPr>
          <w:rFonts w:ascii="Book Antiqua" w:eastAsia="Book Antiqua" w:hAnsi="Book Antiqua" w:cs="Book Antiqua"/>
          <w:color w:val="000000"/>
        </w:rPr>
        <w:t>Brazil</w:t>
      </w:r>
    </w:p>
    <w:p w14:paraId="2EC1974B" w14:textId="77777777" w:rsidR="00A77B3E" w:rsidRPr="008A6930" w:rsidRDefault="002E7AD4">
      <w:pPr>
        <w:spacing w:line="360" w:lineRule="auto"/>
        <w:jc w:val="both"/>
      </w:pPr>
      <w:r w:rsidRPr="008A6930">
        <w:rPr>
          <w:rFonts w:ascii="Book Antiqua" w:eastAsia="Book Antiqua" w:hAnsi="Book Antiqua" w:cs="Book Antiqua"/>
          <w:b/>
          <w:color w:val="000000"/>
        </w:rPr>
        <w:t>Peer-review report’s scientific quality classification</w:t>
      </w:r>
    </w:p>
    <w:p w14:paraId="53D5D4B6" w14:textId="77777777" w:rsidR="00A77B3E" w:rsidRPr="008A6930" w:rsidRDefault="002E7AD4">
      <w:pPr>
        <w:spacing w:line="360" w:lineRule="auto"/>
        <w:jc w:val="both"/>
      </w:pPr>
      <w:r w:rsidRPr="008A6930">
        <w:rPr>
          <w:rFonts w:ascii="Book Antiqua" w:eastAsia="Book Antiqua" w:hAnsi="Book Antiqua" w:cs="Book Antiqua"/>
          <w:color w:val="000000"/>
        </w:rPr>
        <w:t>Grade A (Excellent): 0</w:t>
      </w:r>
    </w:p>
    <w:p w14:paraId="4D4E3A5C" w14:textId="77777777" w:rsidR="00A77B3E" w:rsidRPr="008A6930" w:rsidRDefault="002E7AD4">
      <w:pPr>
        <w:spacing w:line="360" w:lineRule="auto"/>
        <w:jc w:val="both"/>
      </w:pPr>
      <w:r w:rsidRPr="008A6930">
        <w:rPr>
          <w:rFonts w:ascii="Book Antiqua" w:eastAsia="Book Antiqua" w:hAnsi="Book Antiqua" w:cs="Book Antiqua"/>
          <w:color w:val="000000"/>
        </w:rPr>
        <w:t>Grade B (Very good): 0</w:t>
      </w:r>
    </w:p>
    <w:p w14:paraId="4D21B902" w14:textId="77777777" w:rsidR="00A77B3E" w:rsidRPr="008A6930" w:rsidRDefault="002E7AD4">
      <w:pPr>
        <w:spacing w:line="360" w:lineRule="auto"/>
        <w:jc w:val="both"/>
      </w:pPr>
      <w:r w:rsidRPr="008A6930">
        <w:rPr>
          <w:rFonts w:ascii="Book Antiqua" w:eastAsia="Book Antiqua" w:hAnsi="Book Antiqua" w:cs="Book Antiqua"/>
          <w:color w:val="000000"/>
        </w:rPr>
        <w:t>Grade C (Good): C</w:t>
      </w:r>
    </w:p>
    <w:p w14:paraId="21C3568C" w14:textId="77777777" w:rsidR="00A77B3E" w:rsidRPr="008A6930" w:rsidRDefault="002E7AD4">
      <w:pPr>
        <w:spacing w:line="360" w:lineRule="auto"/>
        <w:jc w:val="both"/>
      </w:pPr>
      <w:r w:rsidRPr="008A6930">
        <w:rPr>
          <w:rFonts w:ascii="Book Antiqua" w:eastAsia="Book Antiqua" w:hAnsi="Book Antiqua" w:cs="Book Antiqua"/>
          <w:color w:val="000000"/>
        </w:rPr>
        <w:t>Grade D (Fair): 0</w:t>
      </w:r>
    </w:p>
    <w:p w14:paraId="5DDC0403" w14:textId="77777777" w:rsidR="00A77B3E" w:rsidRPr="008A6930" w:rsidRDefault="002E7AD4">
      <w:pPr>
        <w:spacing w:line="360" w:lineRule="auto"/>
        <w:jc w:val="both"/>
      </w:pPr>
      <w:r w:rsidRPr="008A6930">
        <w:rPr>
          <w:rFonts w:ascii="Book Antiqua" w:eastAsia="Book Antiqua" w:hAnsi="Book Antiqua" w:cs="Book Antiqua"/>
          <w:color w:val="000000"/>
        </w:rPr>
        <w:t>Grade E (Poor): 0</w:t>
      </w:r>
    </w:p>
    <w:p w14:paraId="5C92C80C" w14:textId="77777777" w:rsidR="00A77B3E" w:rsidRPr="008A6930" w:rsidRDefault="00A77B3E">
      <w:pPr>
        <w:spacing w:line="360" w:lineRule="auto"/>
        <w:jc w:val="both"/>
      </w:pPr>
    </w:p>
    <w:p w14:paraId="06114FDA" w14:textId="77777777" w:rsidR="00957F3C" w:rsidRPr="008A6930" w:rsidRDefault="002E7AD4">
      <w:pPr>
        <w:spacing w:line="360" w:lineRule="auto"/>
        <w:jc w:val="both"/>
        <w:rPr>
          <w:rFonts w:ascii="Book Antiqua" w:eastAsia="Book Antiqua" w:hAnsi="Book Antiqua" w:cs="Book Antiqua"/>
          <w:b/>
          <w:color w:val="000000"/>
        </w:rPr>
      </w:pPr>
      <w:r w:rsidRPr="008A6930">
        <w:rPr>
          <w:rFonts w:ascii="Book Antiqua" w:eastAsia="Book Antiqua" w:hAnsi="Book Antiqua" w:cs="Book Antiqua"/>
          <w:b/>
          <w:color w:val="000000"/>
        </w:rPr>
        <w:t xml:space="preserve">P-Reviewer: </w:t>
      </w:r>
      <w:r w:rsidRPr="008A6930">
        <w:rPr>
          <w:rFonts w:ascii="Book Antiqua" w:eastAsia="Book Antiqua" w:hAnsi="Book Antiqua" w:cs="Book Antiqua"/>
          <w:color w:val="000000"/>
        </w:rPr>
        <w:t>Ahmadi Hedayati M</w:t>
      </w:r>
      <w:r w:rsidRPr="008A6930">
        <w:rPr>
          <w:rFonts w:ascii="Book Antiqua" w:eastAsia="Book Antiqua" w:hAnsi="Book Antiqua" w:cs="Book Antiqua"/>
          <w:b/>
          <w:color w:val="000000"/>
        </w:rPr>
        <w:t xml:space="preserve"> S-Editor: </w:t>
      </w:r>
      <w:r w:rsidRPr="008A6930">
        <w:rPr>
          <w:rFonts w:ascii="Book Antiqua" w:eastAsia="Book Antiqua" w:hAnsi="Book Antiqua" w:cs="Book Antiqua"/>
          <w:color w:val="000000"/>
        </w:rPr>
        <w:t>Gao CC</w:t>
      </w:r>
      <w:r w:rsidRPr="008A6930">
        <w:rPr>
          <w:rFonts w:ascii="Book Antiqua" w:eastAsia="Book Antiqua" w:hAnsi="Book Antiqua" w:cs="Book Antiqua"/>
          <w:b/>
          <w:color w:val="000000"/>
        </w:rPr>
        <w:t xml:space="preserve"> L-Editor: </w:t>
      </w:r>
      <w:r w:rsidR="002A737A" w:rsidRPr="008A6930">
        <w:rPr>
          <w:rFonts w:ascii="Book Antiqua" w:eastAsia="Book Antiqua" w:hAnsi="Book Antiqua" w:cs="Book Antiqua"/>
          <w:bCs/>
          <w:color w:val="000000"/>
        </w:rPr>
        <w:t>A</w:t>
      </w:r>
      <w:r w:rsidRPr="008A6930">
        <w:rPr>
          <w:rFonts w:ascii="Book Antiqua" w:eastAsia="Book Antiqua" w:hAnsi="Book Antiqua" w:cs="Book Antiqua"/>
          <w:bCs/>
          <w:color w:val="000000"/>
        </w:rPr>
        <w:t xml:space="preserve"> </w:t>
      </w:r>
      <w:r w:rsidRPr="008A6930">
        <w:rPr>
          <w:rFonts w:ascii="Book Antiqua" w:eastAsia="Book Antiqua" w:hAnsi="Book Antiqua" w:cs="Book Antiqua"/>
          <w:b/>
          <w:color w:val="000000"/>
        </w:rPr>
        <w:t xml:space="preserve">P-Editor: </w:t>
      </w:r>
      <w:r w:rsidR="002A737A" w:rsidRPr="008A6930">
        <w:rPr>
          <w:rFonts w:ascii="Book Antiqua" w:eastAsia="Book Antiqua" w:hAnsi="Book Antiqua" w:cs="Book Antiqua"/>
          <w:bCs/>
          <w:color w:val="000000"/>
        </w:rPr>
        <w:t>Li JH</w:t>
      </w:r>
    </w:p>
    <w:p w14:paraId="6131095A" w14:textId="77777777" w:rsidR="00A77B3E" w:rsidRPr="008A6930" w:rsidRDefault="00957F3C">
      <w:pPr>
        <w:spacing w:line="360" w:lineRule="auto"/>
        <w:jc w:val="both"/>
        <w:rPr>
          <w:rFonts w:ascii="Book Antiqua" w:eastAsia="Book Antiqua" w:hAnsi="Book Antiqua" w:cs="Book Antiqua"/>
          <w:b/>
          <w:color w:val="000000"/>
        </w:rPr>
      </w:pPr>
      <w:r w:rsidRPr="008A6930">
        <w:rPr>
          <w:rFonts w:ascii="Book Antiqua" w:eastAsia="Book Antiqua" w:hAnsi="Book Antiqua" w:cs="Book Antiqua"/>
          <w:b/>
          <w:color w:val="000000"/>
        </w:rPr>
        <w:br w:type="page"/>
      </w:r>
      <w:r w:rsidRPr="008A6930">
        <w:rPr>
          <w:rFonts w:ascii="Book Antiqua" w:eastAsia="Book Antiqua" w:hAnsi="Book Antiqua" w:cs="Book Antiqua"/>
          <w:b/>
          <w:color w:val="000000"/>
        </w:rPr>
        <w:lastRenderedPageBreak/>
        <w:t>Table 1 Estimated gastric cancer incidence (per 10</w:t>
      </w:r>
      <w:r w:rsidRPr="008A6930">
        <w:rPr>
          <w:rFonts w:ascii="Book Antiqua" w:eastAsia="Book Antiqua" w:hAnsi="Book Antiqua" w:cs="Book Antiqua"/>
          <w:b/>
          <w:color w:val="000000"/>
          <w:vertAlign w:val="superscript"/>
        </w:rPr>
        <w:t>5</w:t>
      </w:r>
      <w:r w:rsidRPr="008A6930">
        <w:rPr>
          <w:rFonts w:ascii="Book Antiqua" w:eastAsia="Book Antiqua" w:hAnsi="Book Antiqua" w:cs="Book Antiqua"/>
          <w:b/>
          <w:color w:val="000000"/>
        </w:rPr>
        <w:t>) each year for 2020-2022 period according to gender and geographic region</w:t>
      </w:r>
      <w:r w:rsidRPr="008A6930">
        <w:rPr>
          <w:rFonts w:ascii="Book Antiqua" w:eastAsia="Book Antiqua" w:hAnsi="Book Antiqua" w:cs="Book Antiqua"/>
          <w:b/>
          <w:color w:val="000000"/>
          <w:vertAlign w:val="superscript"/>
        </w:rPr>
        <w:t>[1]</w:t>
      </w:r>
    </w:p>
    <w:tbl>
      <w:tblPr>
        <w:tblW w:w="5000" w:type="pct"/>
        <w:tblLook w:val="04A0" w:firstRow="1" w:lastRow="0" w:firstColumn="1" w:lastColumn="0" w:noHBand="0" w:noVBand="1"/>
      </w:tblPr>
      <w:tblGrid>
        <w:gridCol w:w="1124"/>
        <w:gridCol w:w="898"/>
        <w:gridCol w:w="1382"/>
        <w:gridCol w:w="1247"/>
        <w:gridCol w:w="1451"/>
        <w:gridCol w:w="912"/>
        <w:gridCol w:w="2346"/>
      </w:tblGrid>
      <w:tr w:rsidR="00DE20C8" w:rsidRPr="008A6930" w14:paraId="03428E2A" w14:textId="77777777" w:rsidTr="00B90892">
        <w:trPr>
          <w:trHeight w:val="428"/>
        </w:trPr>
        <w:tc>
          <w:tcPr>
            <w:tcW w:w="601" w:type="pct"/>
            <w:vMerge w:val="restart"/>
            <w:tcBorders>
              <w:top w:val="single" w:sz="4" w:space="0" w:color="auto"/>
            </w:tcBorders>
            <w:shd w:val="clear" w:color="auto" w:fill="auto"/>
          </w:tcPr>
          <w:p w14:paraId="3140B383" w14:textId="77777777" w:rsidR="00DE20C8" w:rsidRPr="008A6930" w:rsidRDefault="00DE20C8" w:rsidP="00DE20C8">
            <w:pPr>
              <w:spacing w:line="360" w:lineRule="auto"/>
              <w:jc w:val="center"/>
              <w:rPr>
                <w:rFonts w:ascii="Book Antiqua" w:hAnsi="Book Antiqua"/>
              </w:rPr>
            </w:pPr>
          </w:p>
        </w:tc>
        <w:tc>
          <w:tcPr>
            <w:tcW w:w="3146" w:type="pct"/>
            <w:gridSpan w:val="5"/>
            <w:tcBorders>
              <w:top w:val="single" w:sz="4" w:space="0" w:color="auto"/>
              <w:bottom w:val="single" w:sz="4" w:space="0" w:color="auto"/>
            </w:tcBorders>
            <w:shd w:val="clear" w:color="auto" w:fill="auto"/>
          </w:tcPr>
          <w:p w14:paraId="1A337F0F" w14:textId="77777777" w:rsidR="00DE20C8" w:rsidRPr="008A6930" w:rsidRDefault="00DE20C8" w:rsidP="00DE20C8">
            <w:pPr>
              <w:spacing w:line="360" w:lineRule="auto"/>
              <w:jc w:val="center"/>
              <w:rPr>
                <w:rFonts w:ascii="Book Antiqua" w:hAnsi="Book Antiqua"/>
                <w:b/>
                <w:bCs/>
              </w:rPr>
            </w:pPr>
            <w:r w:rsidRPr="008A6930">
              <w:rPr>
                <w:rFonts w:ascii="Book Antiqua" w:hAnsi="Book Antiqua"/>
                <w:b/>
                <w:bCs/>
              </w:rPr>
              <w:t>Geographic region</w:t>
            </w:r>
          </w:p>
        </w:tc>
        <w:tc>
          <w:tcPr>
            <w:tcW w:w="1253" w:type="pct"/>
            <w:vMerge w:val="restart"/>
            <w:tcBorders>
              <w:top w:val="single" w:sz="4" w:space="0" w:color="auto"/>
            </w:tcBorders>
            <w:shd w:val="clear" w:color="auto" w:fill="auto"/>
          </w:tcPr>
          <w:p w14:paraId="449E2D74" w14:textId="77777777" w:rsidR="00DE20C8" w:rsidRPr="008A6930" w:rsidRDefault="00DE20C8" w:rsidP="00DE20C8">
            <w:pPr>
              <w:spacing w:line="360" w:lineRule="auto"/>
              <w:jc w:val="center"/>
              <w:rPr>
                <w:rFonts w:ascii="Book Antiqua" w:hAnsi="Book Antiqua"/>
                <w:b/>
                <w:bCs/>
              </w:rPr>
            </w:pPr>
            <w:r w:rsidRPr="008A6930">
              <w:rPr>
                <w:rFonts w:ascii="Book Antiqua" w:hAnsi="Book Antiqua"/>
                <w:b/>
                <w:bCs/>
              </w:rPr>
              <w:t>Brazil (all country)</w:t>
            </w:r>
          </w:p>
        </w:tc>
      </w:tr>
      <w:tr w:rsidR="00DE20C8" w:rsidRPr="008A6930" w14:paraId="027DCAF5" w14:textId="77777777" w:rsidTr="00B90892">
        <w:trPr>
          <w:trHeight w:val="428"/>
        </w:trPr>
        <w:tc>
          <w:tcPr>
            <w:tcW w:w="601" w:type="pct"/>
            <w:vMerge/>
            <w:tcBorders>
              <w:bottom w:val="single" w:sz="4" w:space="0" w:color="auto"/>
            </w:tcBorders>
            <w:shd w:val="clear" w:color="auto" w:fill="auto"/>
          </w:tcPr>
          <w:p w14:paraId="2B549EA0" w14:textId="77777777" w:rsidR="00DE20C8" w:rsidRPr="008A6930" w:rsidRDefault="00DE20C8" w:rsidP="00DE20C8">
            <w:pPr>
              <w:spacing w:line="360" w:lineRule="auto"/>
              <w:jc w:val="center"/>
              <w:rPr>
                <w:rFonts w:ascii="Book Antiqua" w:hAnsi="Book Antiqua"/>
              </w:rPr>
            </w:pPr>
          </w:p>
        </w:tc>
        <w:tc>
          <w:tcPr>
            <w:tcW w:w="480" w:type="pct"/>
            <w:tcBorders>
              <w:top w:val="single" w:sz="4" w:space="0" w:color="auto"/>
              <w:bottom w:val="single" w:sz="4" w:space="0" w:color="auto"/>
            </w:tcBorders>
            <w:shd w:val="clear" w:color="auto" w:fill="auto"/>
          </w:tcPr>
          <w:p w14:paraId="685630E6" w14:textId="77777777" w:rsidR="00DE20C8" w:rsidRPr="008A6930" w:rsidRDefault="00DE20C8" w:rsidP="00DE20C8">
            <w:pPr>
              <w:spacing w:line="360" w:lineRule="auto"/>
              <w:jc w:val="center"/>
              <w:rPr>
                <w:rFonts w:ascii="Book Antiqua" w:hAnsi="Book Antiqua"/>
                <w:b/>
                <w:bCs/>
              </w:rPr>
            </w:pPr>
            <w:r w:rsidRPr="008A6930">
              <w:rPr>
                <w:rFonts w:ascii="Book Antiqua" w:hAnsi="Book Antiqua"/>
                <w:b/>
                <w:bCs/>
              </w:rPr>
              <w:t>North</w:t>
            </w:r>
          </w:p>
        </w:tc>
        <w:tc>
          <w:tcPr>
            <w:tcW w:w="738" w:type="pct"/>
            <w:tcBorders>
              <w:top w:val="single" w:sz="4" w:space="0" w:color="auto"/>
              <w:bottom w:val="single" w:sz="4" w:space="0" w:color="auto"/>
            </w:tcBorders>
            <w:shd w:val="clear" w:color="auto" w:fill="auto"/>
          </w:tcPr>
          <w:p w14:paraId="4D9ED10E" w14:textId="77777777" w:rsidR="00DE20C8" w:rsidRPr="008A6930" w:rsidRDefault="00DE20C8" w:rsidP="00DE20C8">
            <w:pPr>
              <w:spacing w:line="360" w:lineRule="auto"/>
              <w:jc w:val="center"/>
              <w:rPr>
                <w:rFonts w:ascii="Book Antiqua" w:hAnsi="Book Antiqua"/>
                <w:b/>
                <w:bCs/>
              </w:rPr>
            </w:pPr>
            <w:r w:rsidRPr="008A6930">
              <w:rPr>
                <w:rFonts w:ascii="Book Antiqua" w:hAnsi="Book Antiqua"/>
                <w:b/>
                <w:bCs/>
              </w:rPr>
              <w:t>Northeast</w:t>
            </w:r>
          </w:p>
        </w:tc>
        <w:tc>
          <w:tcPr>
            <w:tcW w:w="666" w:type="pct"/>
            <w:tcBorders>
              <w:top w:val="single" w:sz="4" w:space="0" w:color="auto"/>
              <w:bottom w:val="single" w:sz="4" w:space="0" w:color="auto"/>
            </w:tcBorders>
            <w:shd w:val="clear" w:color="auto" w:fill="auto"/>
          </w:tcPr>
          <w:p w14:paraId="60C6D655" w14:textId="77777777" w:rsidR="00DE20C8" w:rsidRPr="008A6930" w:rsidRDefault="00DE20C8" w:rsidP="00DE20C8">
            <w:pPr>
              <w:spacing w:line="360" w:lineRule="auto"/>
              <w:jc w:val="center"/>
              <w:rPr>
                <w:rFonts w:ascii="Book Antiqua" w:hAnsi="Book Antiqua"/>
                <w:b/>
                <w:bCs/>
              </w:rPr>
            </w:pPr>
            <w:r w:rsidRPr="008A6930">
              <w:rPr>
                <w:rFonts w:ascii="Book Antiqua" w:hAnsi="Book Antiqua"/>
                <w:b/>
                <w:bCs/>
              </w:rPr>
              <w:t>Midwest</w:t>
            </w:r>
          </w:p>
        </w:tc>
        <w:tc>
          <w:tcPr>
            <w:tcW w:w="775" w:type="pct"/>
            <w:tcBorders>
              <w:top w:val="single" w:sz="4" w:space="0" w:color="auto"/>
              <w:bottom w:val="single" w:sz="4" w:space="0" w:color="auto"/>
            </w:tcBorders>
            <w:shd w:val="clear" w:color="auto" w:fill="auto"/>
          </w:tcPr>
          <w:p w14:paraId="47196953" w14:textId="77777777" w:rsidR="00DE20C8" w:rsidRPr="008A6930" w:rsidRDefault="00DE20C8" w:rsidP="00DE20C8">
            <w:pPr>
              <w:spacing w:line="360" w:lineRule="auto"/>
              <w:jc w:val="center"/>
              <w:rPr>
                <w:rFonts w:ascii="Book Antiqua" w:hAnsi="Book Antiqua"/>
                <w:b/>
                <w:bCs/>
              </w:rPr>
            </w:pPr>
            <w:r w:rsidRPr="008A6930">
              <w:rPr>
                <w:rFonts w:ascii="Book Antiqua" w:hAnsi="Book Antiqua"/>
                <w:b/>
                <w:bCs/>
                <w:color w:val="000000"/>
              </w:rPr>
              <w:t>Southeast</w:t>
            </w:r>
          </w:p>
        </w:tc>
        <w:tc>
          <w:tcPr>
            <w:tcW w:w="487" w:type="pct"/>
            <w:tcBorders>
              <w:top w:val="single" w:sz="4" w:space="0" w:color="auto"/>
              <w:bottom w:val="single" w:sz="4" w:space="0" w:color="auto"/>
            </w:tcBorders>
            <w:shd w:val="clear" w:color="auto" w:fill="auto"/>
          </w:tcPr>
          <w:p w14:paraId="34EA64F4" w14:textId="77777777" w:rsidR="00DE20C8" w:rsidRPr="008A6930" w:rsidRDefault="00DE20C8" w:rsidP="00DE20C8">
            <w:pPr>
              <w:spacing w:line="360" w:lineRule="auto"/>
              <w:jc w:val="center"/>
              <w:rPr>
                <w:rFonts w:ascii="Book Antiqua" w:hAnsi="Book Antiqua"/>
                <w:b/>
                <w:bCs/>
              </w:rPr>
            </w:pPr>
            <w:r w:rsidRPr="008A6930">
              <w:rPr>
                <w:rFonts w:ascii="Book Antiqua" w:hAnsi="Book Antiqua"/>
                <w:b/>
                <w:bCs/>
              </w:rPr>
              <w:t>South</w:t>
            </w:r>
          </w:p>
        </w:tc>
        <w:tc>
          <w:tcPr>
            <w:tcW w:w="1253" w:type="pct"/>
            <w:vMerge/>
            <w:tcBorders>
              <w:bottom w:val="single" w:sz="4" w:space="0" w:color="auto"/>
            </w:tcBorders>
            <w:shd w:val="clear" w:color="auto" w:fill="auto"/>
          </w:tcPr>
          <w:p w14:paraId="1F2FA947" w14:textId="77777777" w:rsidR="00DE20C8" w:rsidRPr="008A6930" w:rsidRDefault="00DE20C8" w:rsidP="00DE20C8">
            <w:pPr>
              <w:spacing w:line="360" w:lineRule="auto"/>
              <w:jc w:val="center"/>
              <w:rPr>
                <w:rFonts w:ascii="Book Antiqua" w:hAnsi="Book Antiqua"/>
              </w:rPr>
            </w:pPr>
          </w:p>
        </w:tc>
      </w:tr>
      <w:tr w:rsidR="00957F3C" w:rsidRPr="008A6930" w14:paraId="4CFDFA5C" w14:textId="77777777" w:rsidTr="00021AFC">
        <w:trPr>
          <w:trHeight w:val="451"/>
        </w:trPr>
        <w:tc>
          <w:tcPr>
            <w:tcW w:w="601" w:type="pct"/>
            <w:tcBorders>
              <w:top w:val="single" w:sz="4" w:space="0" w:color="auto"/>
            </w:tcBorders>
            <w:shd w:val="clear" w:color="auto" w:fill="auto"/>
          </w:tcPr>
          <w:p w14:paraId="2EDFDB64" w14:textId="77777777" w:rsidR="00957F3C" w:rsidRPr="008A6930" w:rsidRDefault="00957F3C" w:rsidP="00DE20C8">
            <w:pPr>
              <w:spacing w:line="360" w:lineRule="auto"/>
              <w:rPr>
                <w:rFonts w:ascii="Book Antiqua" w:hAnsi="Book Antiqua"/>
              </w:rPr>
            </w:pPr>
            <w:r w:rsidRPr="008A6930">
              <w:rPr>
                <w:rFonts w:ascii="Book Antiqua" w:hAnsi="Book Antiqua"/>
              </w:rPr>
              <w:t>Men</w:t>
            </w:r>
          </w:p>
        </w:tc>
        <w:tc>
          <w:tcPr>
            <w:tcW w:w="480" w:type="pct"/>
            <w:tcBorders>
              <w:top w:val="single" w:sz="4" w:space="0" w:color="auto"/>
            </w:tcBorders>
            <w:shd w:val="clear" w:color="auto" w:fill="auto"/>
          </w:tcPr>
          <w:p w14:paraId="5CF0629F" w14:textId="77777777" w:rsidR="00957F3C" w:rsidRPr="008A6930" w:rsidRDefault="00957F3C" w:rsidP="00DE20C8">
            <w:pPr>
              <w:spacing w:line="360" w:lineRule="auto"/>
              <w:jc w:val="center"/>
              <w:rPr>
                <w:rFonts w:ascii="Book Antiqua" w:hAnsi="Book Antiqua"/>
              </w:rPr>
            </w:pPr>
            <w:r w:rsidRPr="008A6930">
              <w:rPr>
                <w:rFonts w:ascii="Book Antiqua" w:hAnsi="Book Antiqua"/>
              </w:rPr>
              <w:t>11.</w:t>
            </w:r>
            <w:r w:rsidRPr="008A6930">
              <w:rPr>
                <w:rFonts w:ascii="Book Antiqua" w:hAnsi="Book Antiqua"/>
                <w:color w:val="000000"/>
              </w:rPr>
              <w:t>75</w:t>
            </w:r>
          </w:p>
        </w:tc>
        <w:tc>
          <w:tcPr>
            <w:tcW w:w="738" w:type="pct"/>
            <w:tcBorders>
              <w:top w:val="single" w:sz="4" w:space="0" w:color="auto"/>
            </w:tcBorders>
            <w:shd w:val="clear" w:color="auto" w:fill="auto"/>
          </w:tcPr>
          <w:p w14:paraId="0D044FB2" w14:textId="77777777" w:rsidR="00957F3C" w:rsidRPr="008A6930" w:rsidRDefault="00957F3C" w:rsidP="00DE20C8">
            <w:pPr>
              <w:spacing w:line="360" w:lineRule="auto"/>
              <w:jc w:val="center"/>
              <w:rPr>
                <w:rFonts w:ascii="Book Antiqua" w:hAnsi="Book Antiqua"/>
              </w:rPr>
            </w:pPr>
            <w:r w:rsidRPr="008A6930">
              <w:rPr>
                <w:rFonts w:ascii="Book Antiqua" w:hAnsi="Book Antiqua"/>
              </w:rPr>
              <w:t>10.</w:t>
            </w:r>
            <w:r w:rsidRPr="008A6930">
              <w:rPr>
                <w:rFonts w:ascii="Book Antiqua" w:hAnsi="Book Antiqua"/>
                <w:color w:val="000000"/>
              </w:rPr>
              <w:t>63</w:t>
            </w:r>
          </w:p>
        </w:tc>
        <w:tc>
          <w:tcPr>
            <w:tcW w:w="666" w:type="pct"/>
            <w:tcBorders>
              <w:top w:val="single" w:sz="4" w:space="0" w:color="auto"/>
            </w:tcBorders>
            <w:shd w:val="clear" w:color="auto" w:fill="auto"/>
          </w:tcPr>
          <w:p w14:paraId="797222A6" w14:textId="77777777" w:rsidR="00957F3C" w:rsidRPr="008A6930" w:rsidRDefault="00957F3C" w:rsidP="00DE20C8">
            <w:pPr>
              <w:spacing w:line="360" w:lineRule="auto"/>
              <w:jc w:val="center"/>
              <w:rPr>
                <w:rFonts w:ascii="Book Antiqua" w:hAnsi="Book Antiqua"/>
              </w:rPr>
            </w:pPr>
            <w:r w:rsidRPr="008A6930">
              <w:rPr>
                <w:rFonts w:ascii="Book Antiqua" w:hAnsi="Book Antiqua"/>
              </w:rPr>
              <w:t>9.</w:t>
            </w:r>
            <w:r w:rsidRPr="008A6930">
              <w:rPr>
                <w:rFonts w:ascii="Book Antiqua" w:hAnsi="Book Antiqua"/>
                <w:color w:val="000000"/>
              </w:rPr>
              <w:t>38</w:t>
            </w:r>
          </w:p>
        </w:tc>
        <w:tc>
          <w:tcPr>
            <w:tcW w:w="775" w:type="pct"/>
            <w:tcBorders>
              <w:top w:val="single" w:sz="4" w:space="0" w:color="auto"/>
            </w:tcBorders>
            <w:shd w:val="clear" w:color="auto" w:fill="auto"/>
          </w:tcPr>
          <w:p w14:paraId="2AA822FB" w14:textId="77777777" w:rsidR="00957F3C" w:rsidRPr="008A6930" w:rsidRDefault="00957F3C" w:rsidP="00DE20C8">
            <w:pPr>
              <w:spacing w:line="360" w:lineRule="auto"/>
              <w:jc w:val="center"/>
              <w:rPr>
                <w:rFonts w:ascii="Book Antiqua" w:hAnsi="Book Antiqua"/>
              </w:rPr>
            </w:pPr>
            <w:r w:rsidRPr="008A6930">
              <w:rPr>
                <w:rFonts w:ascii="Book Antiqua" w:hAnsi="Book Antiqua"/>
              </w:rPr>
              <w:t>13.</w:t>
            </w:r>
            <w:r w:rsidRPr="008A6930">
              <w:rPr>
                <w:rFonts w:ascii="Book Antiqua" w:hAnsi="Book Antiqua"/>
                <w:color w:val="000000"/>
              </w:rPr>
              <w:t>99</w:t>
            </w:r>
          </w:p>
        </w:tc>
        <w:tc>
          <w:tcPr>
            <w:tcW w:w="487" w:type="pct"/>
            <w:tcBorders>
              <w:top w:val="single" w:sz="4" w:space="0" w:color="auto"/>
            </w:tcBorders>
            <w:shd w:val="clear" w:color="auto" w:fill="auto"/>
          </w:tcPr>
          <w:p w14:paraId="0F52C796" w14:textId="77777777" w:rsidR="00957F3C" w:rsidRPr="008A6930" w:rsidRDefault="00957F3C" w:rsidP="00DE20C8">
            <w:pPr>
              <w:spacing w:line="360" w:lineRule="auto"/>
              <w:jc w:val="center"/>
              <w:rPr>
                <w:rFonts w:ascii="Book Antiqua" w:hAnsi="Book Antiqua"/>
              </w:rPr>
            </w:pPr>
            <w:r w:rsidRPr="008A6930">
              <w:rPr>
                <w:rFonts w:ascii="Book Antiqua" w:hAnsi="Book Antiqua"/>
              </w:rPr>
              <w:t>16.</w:t>
            </w:r>
            <w:r w:rsidRPr="008A6930">
              <w:rPr>
                <w:rFonts w:ascii="Book Antiqua" w:hAnsi="Book Antiqua"/>
                <w:color w:val="000000"/>
              </w:rPr>
              <w:t>02</w:t>
            </w:r>
          </w:p>
        </w:tc>
        <w:tc>
          <w:tcPr>
            <w:tcW w:w="1253" w:type="pct"/>
            <w:tcBorders>
              <w:top w:val="single" w:sz="4" w:space="0" w:color="auto"/>
            </w:tcBorders>
            <w:shd w:val="clear" w:color="auto" w:fill="auto"/>
          </w:tcPr>
          <w:p w14:paraId="75BF7525" w14:textId="77777777" w:rsidR="00957F3C" w:rsidRPr="008A6930" w:rsidRDefault="00957F3C" w:rsidP="00DE20C8">
            <w:pPr>
              <w:spacing w:line="360" w:lineRule="auto"/>
              <w:jc w:val="center"/>
              <w:rPr>
                <w:rFonts w:ascii="Book Antiqua" w:hAnsi="Book Antiqua"/>
              </w:rPr>
            </w:pPr>
            <w:r w:rsidRPr="008A6930">
              <w:rPr>
                <w:rFonts w:ascii="Book Antiqua" w:hAnsi="Book Antiqua"/>
              </w:rPr>
              <w:t>12.81</w:t>
            </w:r>
          </w:p>
        </w:tc>
      </w:tr>
      <w:tr w:rsidR="00957F3C" w:rsidRPr="008A6930" w14:paraId="275D9673" w14:textId="77777777" w:rsidTr="00021AFC">
        <w:trPr>
          <w:trHeight w:val="428"/>
        </w:trPr>
        <w:tc>
          <w:tcPr>
            <w:tcW w:w="601" w:type="pct"/>
            <w:tcBorders>
              <w:bottom w:val="single" w:sz="4" w:space="0" w:color="auto"/>
            </w:tcBorders>
            <w:shd w:val="clear" w:color="auto" w:fill="auto"/>
          </w:tcPr>
          <w:p w14:paraId="467A873E" w14:textId="77777777" w:rsidR="00957F3C" w:rsidRPr="008A6930" w:rsidRDefault="00957F3C" w:rsidP="00DE20C8">
            <w:pPr>
              <w:spacing w:line="360" w:lineRule="auto"/>
              <w:rPr>
                <w:rFonts w:ascii="Book Antiqua" w:hAnsi="Book Antiqua"/>
              </w:rPr>
            </w:pPr>
            <w:r w:rsidRPr="008A6930">
              <w:rPr>
                <w:rFonts w:ascii="Book Antiqua" w:hAnsi="Book Antiqua"/>
              </w:rPr>
              <w:t>Women</w:t>
            </w:r>
          </w:p>
        </w:tc>
        <w:tc>
          <w:tcPr>
            <w:tcW w:w="480" w:type="pct"/>
            <w:tcBorders>
              <w:bottom w:val="single" w:sz="4" w:space="0" w:color="auto"/>
            </w:tcBorders>
            <w:shd w:val="clear" w:color="auto" w:fill="auto"/>
          </w:tcPr>
          <w:p w14:paraId="65A33DF9" w14:textId="77777777" w:rsidR="00957F3C" w:rsidRPr="008A6930" w:rsidRDefault="00957F3C" w:rsidP="00DE20C8">
            <w:pPr>
              <w:spacing w:line="360" w:lineRule="auto"/>
              <w:jc w:val="center"/>
              <w:rPr>
                <w:rFonts w:ascii="Book Antiqua" w:hAnsi="Book Antiqua"/>
              </w:rPr>
            </w:pPr>
            <w:r w:rsidRPr="008A6930">
              <w:rPr>
                <w:rFonts w:ascii="Book Antiqua" w:hAnsi="Book Antiqua"/>
              </w:rPr>
              <w:t>6.</w:t>
            </w:r>
            <w:r w:rsidRPr="008A6930">
              <w:rPr>
                <w:rFonts w:ascii="Book Antiqua" w:hAnsi="Book Antiqua"/>
                <w:color w:val="000000"/>
              </w:rPr>
              <w:t>03</w:t>
            </w:r>
          </w:p>
        </w:tc>
        <w:tc>
          <w:tcPr>
            <w:tcW w:w="738" w:type="pct"/>
            <w:tcBorders>
              <w:bottom w:val="single" w:sz="4" w:space="0" w:color="auto"/>
            </w:tcBorders>
            <w:shd w:val="clear" w:color="auto" w:fill="auto"/>
          </w:tcPr>
          <w:p w14:paraId="428D5B3D" w14:textId="77777777" w:rsidR="00957F3C" w:rsidRPr="008A6930" w:rsidRDefault="00957F3C" w:rsidP="00DE20C8">
            <w:pPr>
              <w:spacing w:line="360" w:lineRule="auto"/>
              <w:jc w:val="center"/>
              <w:rPr>
                <w:rFonts w:ascii="Book Antiqua" w:hAnsi="Book Antiqua"/>
              </w:rPr>
            </w:pPr>
            <w:r w:rsidRPr="008A6930">
              <w:rPr>
                <w:rFonts w:ascii="Book Antiqua" w:hAnsi="Book Antiqua"/>
                <w:color w:val="000000"/>
              </w:rPr>
              <w:t>7.03</w:t>
            </w:r>
          </w:p>
        </w:tc>
        <w:tc>
          <w:tcPr>
            <w:tcW w:w="666" w:type="pct"/>
            <w:tcBorders>
              <w:bottom w:val="single" w:sz="4" w:space="0" w:color="auto"/>
            </w:tcBorders>
            <w:shd w:val="clear" w:color="auto" w:fill="auto"/>
          </w:tcPr>
          <w:p w14:paraId="43F20E93" w14:textId="77777777" w:rsidR="00957F3C" w:rsidRPr="008A6930" w:rsidRDefault="00957F3C" w:rsidP="00DE20C8">
            <w:pPr>
              <w:spacing w:line="360" w:lineRule="auto"/>
              <w:jc w:val="center"/>
              <w:rPr>
                <w:rFonts w:ascii="Book Antiqua" w:hAnsi="Book Antiqua"/>
              </w:rPr>
            </w:pPr>
            <w:r w:rsidRPr="008A6930">
              <w:rPr>
                <w:rFonts w:ascii="Book Antiqua" w:hAnsi="Book Antiqua"/>
                <w:color w:val="000000"/>
              </w:rPr>
              <w:t>6.71</w:t>
            </w:r>
          </w:p>
        </w:tc>
        <w:tc>
          <w:tcPr>
            <w:tcW w:w="775" w:type="pct"/>
            <w:tcBorders>
              <w:bottom w:val="single" w:sz="4" w:space="0" w:color="auto"/>
            </w:tcBorders>
            <w:shd w:val="clear" w:color="auto" w:fill="auto"/>
          </w:tcPr>
          <w:p w14:paraId="3825E7F5" w14:textId="77777777" w:rsidR="00957F3C" w:rsidRPr="008A6930" w:rsidRDefault="00957F3C" w:rsidP="00DE20C8">
            <w:pPr>
              <w:spacing w:line="360" w:lineRule="auto"/>
              <w:jc w:val="center"/>
              <w:rPr>
                <w:rFonts w:ascii="Book Antiqua" w:hAnsi="Book Antiqua"/>
              </w:rPr>
            </w:pPr>
            <w:r w:rsidRPr="008A6930">
              <w:rPr>
                <w:rFonts w:ascii="Book Antiqua" w:hAnsi="Book Antiqua"/>
                <w:color w:val="000000"/>
              </w:rPr>
              <w:t>7.30</w:t>
            </w:r>
          </w:p>
        </w:tc>
        <w:tc>
          <w:tcPr>
            <w:tcW w:w="487" w:type="pct"/>
            <w:tcBorders>
              <w:bottom w:val="single" w:sz="4" w:space="0" w:color="auto"/>
            </w:tcBorders>
            <w:shd w:val="clear" w:color="auto" w:fill="auto"/>
          </w:tcPr>
          <w:p w14:paraId="21407194" w14:textId="77777777" w:rsidR="00957F3C" w:rsidRPr="008A6930" w:rsidRDefault="00957F3C" w:rsidP="00DE20C8">
            <w:pPr>
              <w:spacing w:line="360" w:lineRule="auto"/>
              <w:jc w:val="center"/>
              <w:rPr>
                <w:rFonts w:ascii="Book Antiqua" w:hAnsi="Book Antiqua"/>
              </w:rPr>
            </w:pPr>
            <w:r w:rsidRPr="008A6930">
              <w:rPr>
                <w:rFonts w:ascii="Book Antiqua" w:hAnsi="Book Antiqua"/>
              </w:rPr>
              <w:t>9.</w:t>
            </w:r>
            <w:r w:rsidRPr="008A6930">
              <w:rPr>
                <w:rFonts w:ascii="Book Antiqua" w:hAnsi="Book Antiqua"/>
                <w:color w:val="000000"/>
              </w:rPr>
              <w:t>15</w:t>
            </w:r>
          </w:p>
        </w:tc>
        <w:tc>
          <w:tcPr>
            <w:tcW w:w="1253" w:type="pct"/>
            <w:tcBorders>
              <w:bottom w:val="single" w:sz="4" w:space="0" w:color="auto"/>
            </w:tcBorders>
            <w:shd w:val="clear" w:color="auto" w:fill="auto"/>
          </w:tcPr>
          <w:p w14:paraId="405210DC" w14:textId="77777777" w:rsidR="00957F3C" w:rsidRPr="008A6930" w:rsidRDefault="00957F3C" w:rsidP="00DE20C8">
            <w:pPr>
              <w:spacing w:line="360" w:lineRule="auto"/>
              <w:jc w:val="center"/>
              <w:rPr>
                <w:rFonts w:ascii="Book Antiqua" w:hAnsi="Book Antiqua"/>
              </w:rPr>
            </w:pPr>
            <w:r w:rsidRPr="008A6930">
              <w:rPr>
                <w:rFonts w:ascii="Book Antiqua" w:hAnsi="Book Antiqua"/>
              </w:rPr>
              <w:t>7.34</w:t>
            </w:r>
          </w:p>
        </w:tc>
      </w:tr>
    </w:tbl>
    <w:p w14:paraId="4C617B0A" w14:textId="77777777" w:rsidR="00957F3C" w:rsidRPr="008A6930" w:rsidRDefault="00957F3C" w:rsidP="00DE20C8">
      <w:pPr>
        <w:spacing w:line="360" w:lineRule="auto"/>
        <w:jc w:val="center"/>
        <w:rPr>
          <w:b/>
        </w:rPr>
      </w:pPr>
    </w:p>
    <w:p w14:paraId="52BA107D" w14:textId="77777777" w:rsidR="00957F3C" w:rsidRPr="008A6930" w:rsidRDefault="00957F3C">
      <w:pPr>
        <w:spacing w:line="360" w:lineRule="auto"/>
        <w:jc w:val="both"/>
        <w:rPr>
          <w:rFonts w:ascii="Book Antiqua" w:hAnsi="Book Antiqua"/>
          <w:b/>
        </w:rPr>
      </w:pPr>
      <w:r w:rsidRPr="008A6930">
        <w:rPr>
          <w:b/>
        </w:rPr>
        <w:br w:type="page"/>
      </w:r>
      <w:r w:rsidRPr="008A6930">
        <w:rPr>
          <w:rFonts w:ascii="Book Antiqua" w:hAnsi="Book Antiqua"/>
          <w:b/>
        </w:rPr>
        <w:lastRenderedPageBreak/>
        <w:t>Table 2 Anatomopathological, clinical, and treatment characteristics of the studied sample</w:t>
      </w:r>
      <w:r w:rsidRPr="008A6930">
        <w:rPr>
          <w:rFonts w:ascii="Book Antiqua" w:hAnsi="Book Antiqua"/>
          <w:b/>
          <w:vertAlign w:val="superscript"/>
        </w:rPr>
        <w:t>[3,4]</w:t>
      </w:r>
    </w:p>
    <w:tbl>
      <w:tblPr>
        <w:tblW w:w="4424" w:type="pct"/>
        <w:tblLayout w:type="fixed"/>
        <w:tblLook w:val="04A0" w:firstRow="1" w:lastRow="0" w:firstColumn="1" w:lastColumn="0" w:noHBand="0" w:noVBand="1"/>
      </w:tblPr>
      <w:tblGrid>
        <w:gridCol w:w="3706"/>
        <w:gridCol w:w="2357"/>
        <w:gridCol w:w="2219"/>
      </w:tblGrid>
      <w:tr w:rsidR="00957F3C" w:rsidRPr="008A6930" w14:paraId="6C77ECF7" w14:textId="77777777" w:rsidTr="00477325">
        <w:trPr>
          <w:trHeight w:val="247"/>
        </w:trPr>
        <w:tc>
          <w:tcPr>
            <w:tcW w:w="3794" w:type="dxa"/>
            <w:tcBorders>
              <w:top w:val="single" w:sz="4" w:space="0" w:color="auto"/>
              <w:bottom w:val="single" w:sz="4" w:space="0" w:color="auto"/>
            </w:tcBorders>
            <w:shd w:val="clear" w:color="auto" w:fill="auto"/>
            <w:noWrap/>
          </w:tcPr>
          <w:p w14:paraId="47176DCA" w14:textId="77777777" w:rsidR="00957F3C" w:rsidRPr="008A6930" w:rsidRDefault="00957F3C" w:rsidP="00957F3C">
            <w:pPr>
              <w:spacing w:line="360" w:lineRule="auto"/>
              <w:jc w:val="both"/>
              <w:rPr>
                <w:rFonts w:ascii="Book Antiqua" w:hAnsi="Book Antiqua"/>
                <w:b/>
                <w:bCs/>
                <w:color w:val="000000"/>
              </w:rPr>
            </w:pPr>
          </w:p>
        </w:tc>
        <w:tc>
          <w:tcPr>
            <w:tcW w:w="2410" w:type="dxa"/>
            <w:tcBorders>
              <w:top w:val="single" w:sz="4" w:space="0" w:color="auto"/>
              <w:bottom w:val="single" w:sz="4" w:space="0" w:color="auto"/>
            </w:tcBorders>
            <w:shd w:val="clear" w:color="auto" w:fill="auto"/>
            <w:noWrap/>
          </w:tcPr>
          <w:p w14:paraId="68DBCB2D" w14:textId="77777777" w:rsidR="00957F3C" w:rsidRPr="008A6930" w:rsidRDefault="00957F3C" w:rsidP="00957F3C">
            <w:pPr>
              <w:spacing w:line="360" w:lineRule="auto"/>
              <w:jc w:val="both"/>
              <w:rPr>
                <w:rFonts w:ascii="Book Antiqua" w:hAnsi="Book Antiqua"/>
                <w:b/>
                <w:bCs/>
                <w:i/>
                <w:iCs/>
                <w:color w:val="000000"/>
              </w:rPr>
            </w:pPr>
            <w:r w:rsidRPr="008A6930">
              <w:rPr>
                <w:rFonts w:ascii="Book Antiqua" w:hAnsi="Book Antiqua"/>
                <w:b/>
                <w:bCs/>
                <w:i/>
                <w:iCs/>
                <w:color w:val="000000"/>
              </w:rPr>
              <w:t>n</w:t>
            </w:r>
          </w:p>
        </w:tc>
        <w:tc>
          <w:tcPr>
            <w:tcW w:w="2269" w:type="dxa"/>
            <w:tcBorders>
              <w:top w:val="single" w:sz="4" w:space="0" w:color="auto"/>
              <w:bottom w:val="single" w:sz="4" w:space="0" w:color="auto"/>
            </w:tcBorders>
            <w:shd w:val="clear" w:color="auto" w:fill="auto"/>
            <w:noWrap/>
          </w:tcPr>
          <w:p w14:paraId="530E73A9" w14:textId="77777777" w:rsidR="00957F3C" w:rsidRPr="008A6930" w:rsidRDefault="00957F3C" w:rsidP="00957F3C">
            <w:pPr>
              <w:spacing w:line="360" w:lineRule="auto"/>
              <w:jc w:val="both"/>
              <w:rPr>
                <w:rFonts w:ascii="Book Antiqua" w:hAnsi="Book Antiqua"/>
                <w:b/>
                <w:bCs/>
                <w:color w:val="000000"/>
              </w:rPr>
            </w:pPr>
            <w:r w:rsidRPr="008A6930">
              <w:rPr>
                <w:rFonts w:ascii="Book Antiqua" w:hAnsi="Book Antiqua"/>
                <w:b/>
                <w:bCs/>
                <w:color w:val="000000"/>
              </w:rPr>
              <w:t>%</w:t>
            </w:r>
          </w:p>
        </w:tc>
      </w:tr>
      <w:tr w:rsidR="00957F3C" w:rsidRPr="008A6930" w14:paraId="225BA6C8" w14:textId="77777777" w:rsidTr="00477325">
        <w:trPr>
          <w:trHeight w:val="247"/>
        </w:trPr>
        <w:tc>
          <w:tcPr>
            <w:tcW w:w="3794" w:type="dxa"/>
            <w:tcBorders>
              <w:top w:val="single" w:sz="4" w:space="0" w:color="auto"/>
            </w:tcBorders>
            <w:shd w:val="clear" w:color="auto" w:fill="auto"/>
            <w:noWrap/>
          </w:tcPr>
          <w:p w14:paraId="4FCAA003" w14:textId="77777777" w:rsidR="00957F3C" w:rsidRPr="008A6930" w:rsidRDefault="00957F3C" w:rsidP="00957F3C">
            <w:pPr>
              <w:spacing w:line="360" w:lineRule="auto"/>
              <w:jc w:val="both"/>
              <w:rPr>
                <w:rFonts w:ascii="Book Antiqua" w:hAnsi="Book Antiqua"/>
                <w:b/>
                <w:bCs/>
                <w:color w:val="000000"/>
              </w:rPr>
            </w:pPr>
            <w:r w:rsidRPr="008A6930">
              <w:rPr>
                <w:rFonts w:ascii="Book Antiqua" w:hAnsi="Book Antiqua"/>
                <w:color w:val="000000"/>
              </w:rPr>
              <w:t>Tumor stage</w:t>
            </w:r>
            <w:r w:rsidRPr="008A6930">
              <w:rPr>
                <w:rFonts w:ascii="Book Antiqua" w:hAnsi="Book Antiqua"/>
                <w:color w:val="000000"/>
                <w:vertAlign w:val="superscript"/>
              </w:rPr>
              <w:t>1</w:t>
            </w:r>
            <w:r w:rsidRPr="008A6930">
              <w:rPr>
                <w:rFonts w:ascii="Book Antiqua" w:hAnsi="Book Antiqua" w:hint="eastAsia"/>
                <w:color w:val="000000"/>
                <w:lang w:eastAsia="zh-CN"/>
              </w:rPr>
              <w:t xml:space="preserve"> </w:t>
            </w:r>
            <w:r w:rsidRPr="008A6930">
              <w:rPr>
                <w:rFonts w:ascii="Book Antiqua" w:hAnsi="Book Antiqua"/>
                <w:color w:val="000000"/>
              </w:rPr>
              <w:t>(</w:t>
            </w:r>
            <w:r w:rsidRPr="008A6930">
              <w:rPr>
                <w:rFonts w:ascii="Book Antiqua" w:hAnsi="Book Antiqua"/>
                <w:i/>
                <w:iCs/>
                <w:color w:val="000000"/>
              </w:rPr>
              <w:t>n</w:t>
            </w:r>
            <w:r w:rsidRPr="008A6930">
              <w:rPr>
                <w:rFonts w:ascii="Book Antiqua" w:hAnsi="Book Antiqua"/>
                <w:color w:val="000000"/>
              </w:rPr>
              <w:t xml:space="preserve"> = 102)</w:t>
            </w:r>
          </w:p>
        </w:tc>
        <w:tc>
          <w:tcPr>
            <w:tcW w:w="2410" w:type="dxa"/>
            <w:tcBorders>
              <w:top w:val="single" w:sz="4" w:space="0" w:color="auto"/>
            </w:tcBorders>
            <w:shd w:val="clear" w:color="auto" w:fill="auto"/>
            <w:noWrap/>
          </w:tcPr>
          <w:p w14:paraId="2B697CAA" w14:textId="77777777" w:rsidR="00957F3C" w:rsidRPr="008A6930" w:rsidRDefault="00957F3C" w:rsidP="00957F3C">
            <w:pPr>
              <w:spacing w:line="360" w:lineRule="auto"/>
              <w:jc w:val="both"/>
              <w:rPr>
                <w:rFonts w:ascii="Book Antiqua" w:hAnsi="Book Antiqua"/>
                <w:b/>
                <w:bCs/>
                <w:color w:val="000000"/>
              </w:rPr>
            </w:pPr>
          </w:p>
        </w:tc>
        <w:tc>
          <w:tcPr>
            <w:tcW w:w="2269" w:type="dxa"/>
            <w:tcBorders>
              <w:top w:val="single" w:sz="4" w:space="0" w:color="auto"/>
            </w:tcBorders>
            <w:shd w:val="clear" w:color="auto" w:fill="auto"/>
            <w:noWrap/>
          </w:tcPr>
          <w:p w14:paraId="08E05CFA" w14:textId="77777777" w:rsidR="00957F3C" w:rsidRPr="008A6930" w:rsidRDefault="00957F3C" w:rsidP="00957F3C">
            <w:pPr>
              <w:spacing w:line="360" w:lineRule="auto"/>
              <w:jc w:val="both"/>
              <w:rPr>
                <w:rFonts w:ascii="Book Antiqua" w:hAnsi="Book Antiqua"/>
                <w:b/>
                <w:bCs/>
                <w:color w:val="000000"/>
              </w:rPr>
            </w:pPr>
          </w:p>
        </w:tc>
      </w:tr>
      <w:tr w:rsidR="00957F3C" w:rsidRPr="008A6930" w14:paraId="484BABEC" w14:textId="77777777" w:rsidTr="00477325">
        <w:trPr>
          <w:trHeight w:val="353"/>
        </w:trPr>
        <w:tc>
          <w:tcPr>
            <w:tcW w:w="3794" w:type="dxa"/>
            <w:shd w:val="clear" w:color="auto" w:fill="auto"/>
            <w:noWrap/>
            <w:hideMark/>
          </w:tcPr>
          <w:p w14:paraId="311A16D5"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0</w:t>
            </w:r>
          </w:p>
        </w:tc>
        <w:tc>
          <w:tcPr>
            <w:tcW w:w="2410" w:type="dxa"/>
            <w:shd w:val="clear" w:color="auto" w:fill="auto"/>
            <w:noWrap/>
            <w:hideMark/>
          </w:tcPr>
          <w:p w14:paraId="50EAAA7E"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1</w:t>
            </w:r>
          </w:p>
        </w:tc>
        <w:tc>
          <w:tcPr>
            <w:tcW w:w="2269" w:type="dxa"/>
            <w:shd w:val="clear" w:color="auto" w:fill="auto"/>
            <w:noWrap/>
            <w:hideMark/>
          </w:tcPr>
          <w:p w14:paraId="559B77B1"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0.98</w:t>
            </w:r>
          </w:p>
        </w:tc>
      </w:tr>
      <w:tr w:rsidR="00957F3C" w:rsidRPr="008A6930" w14:paraId="34B5E5BF" w14:textId="77777777" w:rsidTr="00477325">
        <w:trPr>
          <w:trHeight w:val="370"/>
        </w:trPr>
        <w:tc>
          <w:tcPr>
            <w:tcW w:w="3794" w:type="dxa"/>
            <w:shd w:val="clear" w:color="auto" w:fill="auto"/>
            <w:noWrap/>
            <w:hideMark/>
          </w:tcPr>
          <w:p w14:paraId="1A0F68C9"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1</w:t>
            </w:r>
          </w:p>
        </w:tc>
        <w:tc>
          <w:tcPr>
            <w:tcW w:w="2410" w:type="dxa"/>
            <w:shd w:val="clear" w:color="auto" w:fill="auto"/>
            <w:noWrap/>
            <w:hideMark/>
          </w:tcPr>
          <w:p w14:paraId="5C3397A6"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30</w:t>
            </w:r>
          </w:p>
        </w:tc>
        <w:tc>
          <w:tcPr>
            <w:tcW w:w="2269" w:type="dxa"/>
            <w:shd w:val="clear" w:color="auto" w:fill="auto"/>
            <w:noWrap/>
            <w:hideMark/>
          </w:tcPr>
          <w:p w14:paraId="424D90B9"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29.41</w:t>
            </w:r>
          </w:p>
        </w:tc>
      </w:tr>
      <w:tr w:rsidR="00957F3C" w:rsidRPr="008A6930" w14:paraId="4D4AC8C7" w14:textId="77777777" w:rsidTr="00477325">
        <w:trPr>
          <w:trHeight w:val="290"/>
        </w:trPr>
        <w:tc>
          <w:tcPr>
            <w:tcW w:w="3794" w:type="dxa"/>
            <w:shd w:val="clear" w:color="auto" w:fill="auto"/>
            <w:noWrap/>
            <w:hideMark/>
          </w:tcPr>
          <w:p w14:paraId="413B9060"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2</w:t>
            </w:r>
          </w:p>
        </w:tc>
        <w:tc>
          <w:tcPr>
            <w:tcW w:w="2410" w:type="dxa"/>
            <w:shd w:val="clear" w:color="auto" w:fill="auto"/>
            <w:noWrap/>
            <w:hideMark/>
          </w:tcPr>
          <w:p w14:paraId="251E915D"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18</w:t>
            </w:r>
          </w:p>
        </w:tc>
        <w:tc>
          <w:tcPr>
            <w:tcW w:w="2269" w:type="dxa"/>
            <w:shd w:val="clear" w:color="auto" w:fill="auto"/>
            <w:noWrap/>
            <w:hideMark/>
          </w:tcPr>
          <w:p w14:paraId="20BB5223"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17.64</w:t>
            </w:r>
          </w:p>
        </w:tc>
      </w:tr>
      <w:tr w:rsidR="00957F3C" w:rsidRPr="008A6930" w14:paraId="5C3CFFB1" w14:textId="77777777" w:rsidTr="00477325">
        <w:trPr>
          <w:trHeight w:val="247"/>
        </w:trPr>
        <w:tc>
          <w:tcPr>
            <w:tcW w:w="3794" w:type="dxa"/>
            <w:shd w:val="clear" w:color="auto" w:fill="auto"/>
            <w:noWrap/>
            <w:hideMark/>
          </w:tcPr>
          <w:p w14:paraId="49055FBF"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3</w:t>
            </w:r>
          </w:p>
        </w:tc>
        <w:tc>
          <w:tcPr>
            <w:tcW w:w="2410" w:type="dxa"/>
            <w:shd w:val="clear" w:color="auto" w:fill="auto"/>
            <w:noWrap/>
            <w:hideMark/>
          </w:tcPr>
          <w:p w14:paraId="6E36F9FA"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33</w:t>
            </w:r>
          </w:p>
        </w:tc>
        <w:tc>
          <w:tcPr>
            <w:tcW w:w="2269" w:type="dxa"/>
            <w:shd w:val="clear" w:color="auto" w:fill="auto"/>
            <w:noWrap/>
            <w:hideMark/>
          </w:tcPr>
          <w:p w14:paraId="4E20D29F"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32.35</w:t>
            </w:r>
          </w:p>
        </w:tc>
      </w:tr>
      <w:tr w:rsidR="00957F3C" w:rsidRPr="008A6930" w14:paraId="71D44546" w14:textId="77777777" w:rsidTr="00477325">
        <w:trPr>
          <w:trHeight w:val="270"/>
        </w:trPr>
        <w:tc>
          <w:tcPr>
            <w:tcW w:w="3794" w:type="dxa"/>
            <w:shd w:val="clear" w:color="auto" w:fill="auto"/>
            <w:noWrap/>
            <w:hideMark/>
          </w:tcPr>
          <w:p w14:paraId="2B2A12A7"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4</w:t>
            </w:r>
          </w:p>
        </w:tc>
        <w:tc>
          <w:tcPr>
            <w:tcW w:w="2410" w:type="dxa"/>
            <w:shd w:val="clear" w:color="auto" w:fill="auto"/>
            <w:noWrap/>
            <w:hideMark/>
          </w:tcPr>
          <w:p w14:paraId="081A52FC"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20</w:t>
            </w:r>
          </w:p>
        </w:tc>
        <w:tc>
          <w:tcPr>
            <w:tcW w:w="2269" w:type="dxa"/>
            <w:shd w:val="clear" w:color="auto" w:fill="auto"/>
            <w:noWrap/>
            <w:hideMark/>
          </w:tcPr>
          <w:p w14:paraId="74EE3781"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19.60</w:t>
            </w:r>
          </w:p>
        </w:tc>
      </w:tr>
      <w:tr w:rsidR="00957F3C" w:rsidRPr="008A6930" w14:paraId="549CF87B" w14:textId="77777777" w:rsidTr="00477325">
        <w:trPr>
          <w:trHeight w:val="260"/>
        </w:trPr>
        <w:tc>
          <w:tcPr>
            <w:tcW w:w="3794" w:type="dxa"/>
            <w:shd w:val="clear" w:color="auto" w:fill="auto"/>
            <w:noWrap/>
          </w:tcPr>
          <w:p w14:paraId="7772808B"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Lymph node stage</w:t>
            </w:r>
            <w:r w:rsidRPr="008A6930">
              <w:rPr>
                <w:rFonts w:ascii="Book Antiqua" w:hAnsi="Book Antiqua"/>
                <w:color w:val="000000"/>
                <w:vertAlign w:val="superscript"/>
              </w:rPr>
              <w:t>1</w:t>
            </w:r>
            <w:r w:rsidRPr="008A6930">
              <w:rPr>
                <w:rFonts w:ascii="Book Antiqua" w:hAnsi="Book Antiqua" w:hint="eastAsia"/>
                <w:color w:val="000000"/>
                <w:lang w:eastAsia="zh-CN"/>
              </w:rPr>
              <w:t xml:space="preserve"> </w:t>
            </w:r>
            <w:r w:rsidRPr="008A6930">
              <w:rPr>
                <w:rFonts w:ascii="Book Antiqua" w:hAnsi="Book Antiqua"/>
                <w:color w:val="000000"/>
              </w:rPr>
              <w:t>(</w:t>
            </w:r>
            <w:r w:rsidRPr="008A6930">
              <w:rPr>
                <w:rFonts w:ascii="Book Antiqua" w:hAnsi="Book Antiqua"/>
                <w:i/>
                <w:iCs/>
                <w:color w:val="000000"/>
              </w:rPr>
              <w:t>n</w:t>
            </w:r>
            <w:r w:rsidRPr="008A6930">
              <w:rPr>
                <w:rFonts w:ascii="Book Antiqua" w:hAnsi="Book Antiqua"/>
                <w:color w:val="000000"/>
              </w:rPr>
              <w:t xml:space="preserve"> = 103)</w:t>
            </w:r>
          </w:p>
        </w:tc>
        <w:tc>
          <w:tcPr>
            <w:tcW w:w="2410" w:type="dxa"/>
            <w:shd w:val="clear" w:color="auto" w:fill="auto"/>
            <w:noWrap/>
          </w:tcPr>
          <w:p w14:paraId="7EBA46E8" w14:textId="77777777" w:rsidR="00957F3C" w:rsidRPr="008A6930" w:rsidRDefault="00957F3C" w:rsidP="00957F3C">
            <w:pPr>
              <w:spacing w:line="360" w:lineRule="auto"/>
              <w:jc w:val="both"/>
              <w:rPr>
                <w:rFonts w:ascii="Book Antiqua" w:hAnsi="Book Antiqua"/>
                <w:color w:val="000000"/>
              </w:rPr>
            </w:pPr>
          </w:p>
        </w:tc>
        <w:tc>
          <w:tcPr>
            <w:tcW w:w="2269" w:type="dxa"/>
            <w:shd w:val="clear" w:color="auto" w:fill="auto"/>
            <w:noWrap/>
          </w:tcPr>
          <w:p w14:paraId="4B3F4092" w14:textId="77777777" w:rsidR="00957F3C" w:rsidRPr="008A6930" w:rsidRDefault="00957F3C" w:rsidP="00957F3C">
            <w:pPr>
              <w:spacing w:line="360" w:lineRule="auto"/>
              <w:jc w:val="both"/>
              <w:rPr>
                <w:rFonts w:ascii="Book Antiqua" w:hAnsi="Book Antiqua"/>
                <w:color w:val="000000"/>
              </w:rPr>
            </w:pPr>
          </w:p>
        </w:tc>
      </w:tr>
      <w:tr w:rsidR="00957F3C" w:rsidRPr="008A6930" w14:paraId="6DF2BB94" w14:textId="77777777" w:rsidTr="00477325">
        <w:trPr>
          <w:trHeight w:val="260"/>
        </w:trPr>
        <w:tc>
          <w:tcPr>
            <w:tcW w:w="3794" w:type="dxa"/>
            <w:shd w:val="clear" w:color="auto" w:fill="auto"/>
            <w:noWrap/>
            <w:hideMark/>
          </w:tcPr>
          <w:p w14:paraId="24F55F8D"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0</w:t>
            </w:r>
          </w:p>
        </w:tc>
        <w:tc>
          <w:tcPr>
            <w:tcW w:w="2410" w:type="dxa"/>
            <w:shd w:val="clear" w:color="auto" w:fill="auto"/>
            <w:noWrap/>
            <w:hideMark/>
          </w:tcPr>
          <w:p w14:paraId="745F6808"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59</w:t>
            </w:r>
          </w:p>
        </w:tc>
        <w:tc>
          <w:tcPr>
            <w:tcW w:w="2269" w:type="dxa"/>
            <w:shd w:val="clear" w:color="auto" w:fill="auto"/>
            <w:noWrap/>
            <w:hideMark/>
          </w:tcPr>
          <w:p w14:paraId="0B26E382"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57.28</w:t>
            </w:r>
          </w:p>
        </w:tc>
      </w:tr>
      <w:tr w:rsidR="00957F3C" w:rsidRPr="008A6930" w14:paraId="609B7E2D" w14:textId="77777777" w:rsidTr="00477325">
        <w:trPr>
          <w:trHeight w:val="247"/>
        </w:trPr>
        <w:tc>
          <w:tcPr>
            <w:tcW w:w="3794" w:type="dxa"/>
            <w:shd w:val="clear" w:color="auto" w:fill="auto"/>
            <w:noWrap/>
            <w:hideMark/>
          </w:tcPr>
          <w:p w14:paraId="1413164D"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1</w:t>
            </w:r>
          </w:p>
        </w:tc>
        <w:tc>
          <w:tcPr>
            <w:tcW w:w="2410" w:type="dxa"/>
            <w:shd w:val="clear" w:color="auto" w:fill="auto"/>
            <w:noWrap/>
            <w:hideMark/>
          </w:tcPr>
          <w:p w14:paraId="3B4B536D"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21</w:t>
            </w:r>
          </w:p>
        </w:tc>
        <w:tc>
          <w:tcPr>
            <w:tcW w:w="2269" w:type="dxa"/>
            <w:shd w:val="clear" w:color="auto" w:fill="auto"/>
            <w:noWrap/>
            <w:hideMark/>
          </w:tcPr>
          <w:p w14:paraId="53CC5310"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20.38</w:t>
            </w:r>
          </w:p>
        </w:tc>
      </w:tr>
      <w:tr w:rsidR="00957F3C" w:rsidRPr="008A6930" w14:paraId="772877E6" w14:textId="77777777" w:rsidTr="00477325">
        <w:trPr>
          <w:trHeight w:val="260"/>
        </w:trPr>
        <w:tc>
          <w:tcPr>
            <w:tcW w:w="3794" w:type="dxa"/>
            <w:shd w:val="clear" w:color="auto" w:fill="auto"/>
            <w:noWrap/>
            <w:hideMark/>
          </w:tcPr>
          <w:p w14:paraId="48447DBB"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2</w:t>
            </w:r>
          </w:p>
        </w:tc>
        <w:tc>
          <w:tcPr>
            <w:tcW w:w="2410" w:type="dxa"/>
            <w:shd w:val="clear" w:color="auto" w:fill="auto"/>
            <w:noWrap/>
            <w:hideMark/>
          </w:tcPr>
          <w:p w14:paraId="069852AB"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12</w:t>
            </w:r>
          </w:p>
        </w:tc>
        <w:tc>
          <w:tcPr>
            <w:tcW w:w="2269" w:type="dxa"/>
            <w:shd w:val="clear" w:color="auto" w:fill="auto"/>
            <w:noWrap/>
            <w:hideMark/>
          </w:tcPr>
          <w:p w14:paraId="1CA81488"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11.65</w:t>
            </w:r>
          </w:p>
        </w:tc>
      </w:tr>
      <w:tr w:rsidR="00957F3C" w:rsidRPr="008A6930" w14:paraId="196417F9" w14:textId="77777777" w:rsidTr="00477325">
        <w:trPr>
          <w:trHeight w:val="247"/>
        </w:trPr>
        <w:tc>
          <w:tcPr>
            <w:tcW w:w="3794" w:type="dxa"/>
            <w:shd w:val="clear" w:color="auto" w:fill="auto"/>
            <w:noWrap/>
            <w:hideMark/>
          </w:tcPr>
          <w:p w14:paraId="668CB23B"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3</w:t>
            </w:r>
          </w:p>
        </w:tc>
        <w:tc>
          <w:tcPr>
            <w:tcW w:w="2410" w:type="dxa"/>
            <w:shd w:val="clear" w:color="auto" w:fill="auto"/>
            <w:noWrap/>
            <w:hideMark/>
          </w:tcPr>
          <w:p w14:paraId="3E9E6F0E"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11</w:t>
            </w:r>
          </w:p>
        </w:tc>
        <w:tc>
          <w:tcPr>
            <w:tcW w:w="2269" w:type="dxa"/>
            <w:shd w:val="clear" w:color="auto" w:fill="auto"/>
            <w:noWrap/>
            <w:hideMark/>
          </w:tcPr>
          <w:p w14:paraId="5F173BF5"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10.67</w:t>
            </w:r>
          </w:p>
        </w:tc>
      </w:tr>
      <w:tr w:rsidR="00957F3C" w:rsidRPr="008A6930" w14:paraId="1436FADC" w14:textId="77777777" w:rsidTr="00477325">
        <w:trPr>
          <w:trHeight w:val="247"/>
        </w:trPr>
        <w:tc>
          <w:tcPr>
            <w:tcW w:w="3794" w:type="dxa"/>
            <w:shd w:val="clear" w:color="auto" w:fill="auto"/>
            <w:noWrap/>
          </w:tcPr>
          <w:p w14:paraId="2FF86980"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Tumor grade (</w:t>
            </w:r>
            <w:r w:rsidRPr="008A6930">
              <w:rPr>
                <w:rFonts w:ascii="Book Antiqua" w:hAnsi="Book Antiqua"/>
                <w:i/>
                <w:iCs/>
                <w:color w:val="000000"/>
              </w:rPr>
              <w:t>n</w:t>
            </w:r>
            <w:r w:rsidRPr="008A6930">
              <w:rPr>
                <w:rFonts w:ascii="Book Antiqua" w:hAnsi="Book Antiqua"/>
                <w:color w:val="000000"/>
              </w:rPr>
              <w:t xml:space="preserve"> = 96)</w:t>
            </w:r>
          </w:p>
        </w:tc>
        <w:tc>
          <w:tcPr>
            <w:tcW w:w="2410" w:type="dxa"/>
            <w:shd w:val="clear" w:color="auto" w:fill="auto"/>
            <w:noWrap/>
          </w:tcPr>
          <w:p w14:paraId="67F41642" w14:textId="77777777" w:rsidR="00957F3C" w:rsidRPr="008A6930" w:rsidRDefault="00957F3C" w:rsidP="00957F3C">
            <w:pPr>
              <w:spacing w:line="360" w:lineRule="auto"/>
              <w:jc w:val="both"/>
              <w:rPr>
                <w:rFonts w:ascii="Book Antiqua" w:hAnsi="Book Antiqua"/>
                <w:color w:val="000000"/>
              </w:rPr>
            </w:pPr>
          </w:p>
        </w:tc>
        <w:tc>
          <w:tcPr>
            <w:tcW w:w="2269" w:type="dxa"/>
            <w:shd w:val="clear" w:color="auto" w:fill="auto"/>
            <w:noWrap/>
          </w:tcPr>
          <w:p w14:paraId="1A06DC1D" w14:textId="77777777" w:rsidR="00957F3C" w:rsidRPr="008A6930" w:rsidRDefault="00957F3C" w:rsidP="00957F3C">
            <w:pPr>
              <w:spacing w:line="360" w:lineRule="auto"/>
              <w:jc w:val="both"/>
              <w:rPr>
                <w:rFonts w:ascii="Book Antiqua" w:hAnsi="Book Antiqua"/>
                <w:color w:val="000000"/>
              </w:rPr>
            </w:pPr>
          </w:p>
        </w:tc>
      </w:tr>
      <w:tr w:rsidR="00957F3C" w:rsidRPr="008A6930" w14:paraId="04BDF62C" w14:textId="77777777" w:rsidTr="00477325">
        <w:trPr>
          <w:trHeight w:val="247"/>
        </w:trPr>
        <w:tc>
          <w:tcPr>
            <w:tcW w:w="3794" w:type="dxa"/>
            <w:shd w:val="clear" w:color="auto" w:fill="auto"/>
            <w:noWrap/>
            <w:hideMark/>
          </w:tcPr>
          <w:p w14:paraId="1C4297DA"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I</w:t>
            </w:r>
          </w:p>
        </w:tc>
        <w:tc>
          <w:tcPr>
            <w:tcW w:w="2410" w:type="dxa"/>
            <w:shd w:val="clear" w:color="auto" w:fill="auto"/>
            <w:noWrap/>
            <w:hideMark/>
          </w:tcPr>
          <w:p w14:paraId="41C83613"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10</w:t>
            </w:r>
          </w:p>
        </w:tc>
        <w:tc>
          <w:tcPr>
            <w:tcW w:w="2269" w:type="dxa"/>
            <w:shd w:val="clear" w:color="auto" w:fill="auto"/>
            <w:noWrap/>
            <w:hideMark/>
          </w:tcPr>
          <w:p w14:paraId="38CF535D"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10.40</w:t>
            </w:r>
          </w:p>
        </w:tc>
      </w:tr>
      <w:tr w:rsidR="00957F3C" w:rsidRPr="008A6930" w14:paraId="39B462A1" w14:textId="77777777" w:rsidTr="00477325">
        <w:trPr>
          <w:trHeight w:val="247"/>
        </w:trPr>
        <w:tc>
          <w:tcPr>
            <w:tcW w:w="3794" w:type="dxa"/>
            <w:shd w:val="clear" w:color="auto" w:fill="auto"/>
            <w:noWrap/>
            <w:hideMark/>
          </w:tcPr>
          <w:p w14:paraId="0699B23B"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II</w:t>
            </w:r>
          </w:p>
        </w:tc>
        <w:tc>
          <w:tcPr>
            <w:tcW w:w="2410" w:type="dxa"/>
            <w:shd w:val="clear" w:color="auto" w:fill="auto"/>
            <w:noWrap/>
            <w:hideMark/>
          </w:tcPr>
          <w:p w14:paraId="51573668"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42</w:t>
            </w:r>
          </w:p>
        </w:tc>
        <w:tc>
          <w:tcPr>
            <w:tcW w:w="2269" w:type="dxa"/>
            <w:shd w:val="clear" w:color="auto" w:fill="auto"/>
            <w:noWrap/>
            <w:hideMark/>
          </w:tcPr>
          <w:p w14:paraId="19CF1DBC"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43.80</w:t>
            </w:r>
          </w:p>
        </w:tc>
      </w:tr>
      <w:tr w:rsidR="00957F3C" w:rsidRPr="008A6930" w14:paraId="3F008617" w14:textId="77777777" w:rsidTr="00477325">
        <w:trPr>
          <w:trHeight w:val="267"/>
        </w:trPr>
        <w:tc>
          <w:tcPr>
            <w:tcW w:w="3794" w:type="dxa"/>
            <w:shd w:val="clear" w:color="auto" w:fill="auto"/>
            <w:noWrap/>
            <w:hideMark/>
          </w:tcPr>
          <w:p w14:paraId="58389035"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III</w:t>
            </w:r>
          </w:p>
        </w:tc>
        <w:tc>
          <w:tcPr>
            <w:tcW w:w="2410" w:type="dxa"/>
            <w:shd w:val="clear" w:color="auto" w:fill="auto"/>
            <w:noWrap/>
            <w:hideMark/>
          </w:tcPr>
          <w:p w14:paraId="0D01134E"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4</w:t>
            </w:r>
          </w:p>
        </w:tc>
        <w:tc>
          <w:tcPr>
            <w:tcW w:w="2269" w:type="dxa"/>
            <w:shd w:val="clear" w:color="auto" w:fill="auto"/>
            <w:noWrap/>
            <w:hideMark/>
          </w:tcPr>
          <w:p w14:paraId="7D4E46D6"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45.80</w:t>
            </w:r>
          </w:p>
        </w:tc>
      </w:tr>
      <w:tr w:rsidR="00957F3C" w:rsidRPr="008A6930" w14:paraId="0D486DBB" w14:textId="77777777" w:rsidTr="00477325">
        <w:trPr>
          <w:trHeight w:val="267"/>
        </w:trPr>
        <w:tc>
          <w:tcPr>
            <w:tcW w:w="3794" w:type="dxa"/>
            <w:shd w:val="clear" w:color="auto" w:fill="auto"/>
            <w:noWrap/>
          </w:tcPr>
          <w:p w14:paraId="1224EE0F"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i/>
                <w:iCs/>
                <w:color w:val="000000"/>
              </w:rPr>
              <w:t xml:space="preserve">Helicobacter pylori </w:t>
            </w:r>
            <w:r w:rsidRPr="008A6930">
              <w:rPr>
                <w:rFonts w:ascii="Book Antiqua" w:hAnsi="Book Antiqua"/>
                <w:color w:val="000000"/>
              </w:rPr>
              <w:t>(</w:t>
            </w:r>
            <w:r w:rsidRPr="008A6930">
              <w:rPr>
                <w:rFonts w:ascii="Book Antiqua" w:hAnsi="Book Antiqua"/>
                <w:i/>
                <w:iCs/>
                <w:color w:val="000000"/>
              </w:rPr>
              <w:t>n</w:t>
            </w:r>
            <w:r w:rsidRPr="008A6930">
              <w:rPr>
                <w:rFonts w:ascii="Book Antiqua" w:hAnsi="Book Antiqua"/>
                <w:color w:val="000000"/>
              </w:rPr>
              <w:t xml:space="preserve"> = 64)</w:t>
            </w:r>
          </w:p>
        </w:tc>
        <w:tc>
          <w:tcPr>
            <w:tcW w:w="2410" w:type="dxa"/>
            <w:shd w:val="clear" w:color="auto" w:fill="auto"/>
            <w:noWrap/>
          </w:tcPr>
          <w:p w14:paraId="2DCD76CA" w14:textId="77777777" w:rsidR="00957F3C" w:rsidRPr="008A6930" w:rsidRDefault="00957F3C" w:rsidP="00957F3C">
            <w:pPr>
              <w:spacing w:line="360" w:lineRule="auto"/>
              <w:jc w:val="both"/>
              <w:rPr>
                <w:rFonts w:ascii="Book Antiqua" w:hAnsi="Book Antiqua"/>
                <w:color w:val="000000"/>
              </w:rPr>
            </w:pPr>
          </w:p>
        </w:tc>
        <w:tc>
          <w:tcPr>
            <w:tcW w:w="2269" w:type="dxa"/>
            <w:shd w:val="clear" w:color="auto" w:fill="auto"/>
            <w:noWrap/>
          </w:tcPr>
          <w:p w14:paraId="3E52E5D8" w14:textId="77777777" w:rsidR="00957F3C" w:rsidRPr="008A6930" w:rsidRDefault="00957F3C" w:rsidP="00957F3C">
            <w:pPr>
              <w:spacing w:line="360" w:lineRule="auto"/>
              <w:jc w:val="both"/>
              <w:rPr>
                <w:rFonts w:ascii="Book Antiqua" w:hAnsi="Book Antiqua"/>
                <w:color w:val="000000"/>
              </w:rPr>
            </w:pPr>
          </w:p>
        </w:tc>
      </w:tr>
      <w:tr w:rsidR="00957F3C" w:rsidRPr="008A6930" w14:paraId="5B42B3F7" w14:textId="77777777" w:rsidTr="00477325">
        <w:trPr>
          <w:trHeight w:val="267"/>
        </w:trPr>
        <w:tc>
          <w:tcPr>
            <w:tcW w:w="3794" w:type="dxa"/>
            <w:shd w:val="clear" w:color="auto" w:fill="auto"/>
            <w:noWrap/>
          </w:tcPr>
          <w:p w14:paraId="2EA665BE"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Positive</w:t>
            </w:r>
          </w:p>
        </w:tc>
        <w:tc>
          <w:tcPr>
            <w:tcW w:w="2410" w:type="dxa"/>
            <w:shd w:val="clear" w:color="auto" w:fill="auto"/>
            <w:noWrap/>
          </w:tcPr>
          <w:p w14:paraId="4099F673"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26</w:t>
            </w:r>
          </w:p>
        </w:tc>
        <w:tc>
          <w:tcPr>
            <w:tcW w:w="2269" w:type="dxa"/>
            <w:shd w:val="clear" w:color="auto" w:fill="auto"/>
            <w:noWrap/>
          </w:tcPr>
          <w:p w14:paraId="6D907E1B"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40.60</w:t>
            </w:r>
          </w:p>
        </w:tc>
      </w:tr>
      <w:tr w:rsidR="00957F3C" w:rsidRPr="008A6930" w14:paraId="32E83D96" w14:textId="77777777" w:rsidTr="00477325">
        <w:trPr>
          <w:trHeight w:val="267"/>
        </w:trPr>
        <w:tc>
          <w:tcPr>
            <w:tcW w:w="3794" w:type="dxa"/>
            <w:shd w:val="clear" w:color="auto" w:fill="auto"/>
            <w:noWrap/>
          </w:tcPr>
          <w:p w14:paraId="28FEE2C6"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Negative</w:t>
            </w:r>
          </w:p>
        </w:tc>
        <w:tc>
          <w:tcPr>
            <w:tcW w:w="2410" w:type="dxa"/>
            <w:shd w:val="clear" w:color="auto" w:fill="auto"/>
            <w:noWrap/>
          </w:tcPr>
          <w:p w14:paraId="554E89D0"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38</w:t>
            </w:r>
          </w:p>
        </w:tc>
        <w:tc>
          <w:tcPr>
            <w:tcW w:w="2269" w:type="dxa"/>
            <w:shd w:val="clear" w:color="auto" w:fill="auto"/>
            <w:noWrap/>
          </w:tcPr>
          <w:p w14:paraId="4109E022"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59.40</w:t>
            </w:r>
          </w:p>
        </w:tc>
      </w:tr>
      <w:tr w:rsidR="00957F3C" w:rsidRPr="008A6930" w14:paraId="00E9C53B" w14:textId="77777777" w:rsidTr="00477325">
        <w:trPr>
          <w:trHeight w:val="267"/>
        </w:trPr>
        <w:tc>
          <w:tcPr>
            <w:tcW w:w="3794" w:type="dxa"/>
            <w:shd w:val="clear" w:color="auto" w:fill="auto"/>
            <w:noWrap/>
          </w:tcPr>
          <w:p w14:paraId="128F770A" w14:textId="77777777" w:rsidR="00957F3C" w:rsidRPr="008A6930" w:rsidRDefault="00957F3C" w:rsidP="004C756E">
            <w:pPr>
              <w:spacing w:line="360" w:lineRule="auto"/>
              <w:jc w:val="both"/>
              <w:rPr>
                <w:rFonts w:ascii="Book Antiqua" w:hAnsi="Book Antiqua"/>
                <w:color w:val="000000"/>
              </w:rPr>
            </w:pPr>
            <w:r w:rsidRPr="008A6930">
              <w:rPr>
                <w:rFonts w:ascii="Book Antiqua" w:hAnsi="Book Antiqua"/>
              </w:rPr>
              <w:t>Lauren histopathological type</w:t>
            </w:r>
            <w:r w:rsidRPr="008A6930">
              <w:rPr>
                <w:rFonts w:ascii="Book Antiqua" w:hAnsi="Book Antiqua"/>
                <w:color w:val="000000"/>
              </w:rPr>
              <w:t xml:space="preserve"> (</w:t>
            </w:r>
            <w:r w:rsidRPr="008A6930">
              <w:rPr>
                <w:rFonts w:ascii="Book Antiqua" w:hAnsi="Book Antiqua"/>
                <w:i/>
                <w:iCs/>
                <w:color w:val="000000"/>
              </w:rPr>
              <w:t>n</w:t>
            </w:r>
            <w:r w:rsidRPr="008A6930">
              <w:rPr>
                <w:rFonts w:ascii="Book Antiqua" w:hAnsi="Book Antiqua"/>
                <w:color w:val="000000"/>
              </w:rPr>
              <w:t xml:space="preserve"> = 101)</w:t>
            </w:r>
          </w:p>
        </w:tc>
        <w:tc>
          <w:tcPr>
            <w:tcW w:w="2410" w:type="dxa"/>
            <w:shd w:val="clear" w:color="auto" w:fill="auto"/>
            <w:noWrap/>
          </w:tcPr>
          <w:p w14:paraId="24D6826B" w14:textId="77777777" w:rsidR="00957F3C" w:rsidRPr="008A6930" w:rsidRDefault="00957F3C" w:rsidP="00957F3C">
            <w:pPr>
              <w:spacing w:line="360" w:lineRule="auto"/>
              <w:jc w:val="both"/>
              <w:rPr>
                <w:rFonts w:ascii="Book Antiqua" w:hAnsi="Book Antiqua"/>
                <w:color w:val="000000"/>
              </w:rPr>
            </w:pPr>
          </w:p>
        </w:tc>
        <w:tc>
          <w:tcPr>
            <w:tcW w:w="2269" w:type="dxa"/>
            <w:shd w:val="clear" w:color="auto" w:fill="auto"/>
            <w:noWrap/>
          </w:tcPr>
          <w:p w14:paraId="5455F6CC" w14:textId="77777777" w:rsidR="00957F3C" w:rsidRPr="008A6930" w:rsidRDefault="00957F3C" w:rsidP="00957F3C">
            <w:pPr>
              <w:spacing w:line="360" w:lineRule="auto"/>
              <w:jc w:val="both"/>
              <w:rPr>
                <w:rFonts w:ascii="Book Antiqua" w:hAnsi="Book Antiqua"/>
                <w:color w:val="000000"/>
              </w:rPr>
            </w:pPr>
          </w:p>
        </w:tc>
      </w:tr>
      <w:tr w:rsidR="00957F3C" w:rsidRPr="008A6930" w14:paraId="4F772F19" w14:textId="77777777" w:rsidTr="00477325">
        <w:trPr>
          <w:trHeight w:val="267"/>
        </w:trPr>
        <w:tc>
          <w:tcPr>
            <w:tcW w:w="3794" w:type="dxa"/>
            <w:shd w:val="clear" w:color="auto" w:fill="auto"/>
            <w:noWrap/>
          </w:tcPr>
          <w:p w14:paraId="23402919"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Diffuse</w:t>
            </w:r>
          </w:p>
        </w:tc>
        <w:tc>
          <w:tcPr>
            <w:tcW w:w="2410" w:type="dxa"/>
            <w:shd w:val="clear" w:color="auto" w:fill="auto"/>
            <w:noWrap/>
          </w:tcPr>
          <w:p w14:paraId="6F75748E"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33</w:t>
            </w:r>
          </w:p>
        </w:tc>
        <w:tc>
          <w:tcPr>
            <w:tcW w:w="2269" w:type="dxa"/>
            <w:shd w:val="clear" w:color="auto" w:fill="auto"/>
            <w:noWrap/>
          </w:tcPr>
          <w:p w14:paraId="08055414"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32.70</w:t>
            </w:r>
          </w:p>
        </w:tc>
      </w:tr>
      <w:tr w:rsidR="00957F3C" w:rsidRPr="008A6930" w14:paraId="5A58A22D" w14:textId="77777777" w:rsidTr="00477325">
        <w:trPr>
          <w:trHeight w:val="267"/>
        </w:trPr>
        <w:tc>
          <w:tcPr>
            <w:tcW w:w="3794" w:type="dxa"/>
            <w:shd w:val="clear" w:color="auto" w:fill="auto"/>
            <w:noWrap/>
          </w:tcPr>
          <w:p w14:paraId="2A56B5E3"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Intestinal</w:t>
            </w:r>
          </w:p>
        </w:tc>
        <w:tc>
          <w:tcPr>
            <w:tcW w:w="2410" w:type="dxa"/>
            <w:shd w:val="clear" w:color="auto" w:fill="auto"/>
            <w:noWrap/>
          </w:tcPr>
          <w:p w14:paraId="5B8C9D34"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62</w:t>
            </w:r>
          </w:p>
        </w:tc>
        <w:tc>
          <w:tcPr>
            <w:tcW w:w="2269" w:type="dxa"/>
            <w:shd w:val="clear" w:color="auto" w:fill="auto"/>
            <w:noWrap/>
          </w:tcPr>
          <w:p w14:paraId="3C77C8A1"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61.40</w:t>
            </w:r>
          </w:p>
        </w:tc>
      </w:tr>
      <w:tr w:rsidR="00957F3C" w:rsidRPr="008A6930" w14:paraId="533EF289" w14:textId="77777777" w:rsidTr="00477325">
        <w:trPr>
          <w:trHeight w:val="267"/>
        </w:trPr>
        <w:tc>
          <w:tcPr>
            <w:tcW w:w="3794" w:type="dxa"/>
            <w:shd w:val="clear" w:color="auto" w:fill="auto"/>
            <w:noWrap/>
          </w:tcPr>
          <w:p w14:paraId="15528273"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Mixed</w:t>
            </w:r>
          </w:p>
        </w:tc>
        <w:tc>
          <w:tcPr>
            <w:tcW w:w="2410" w:type="dxa"/>
            <w:shd w:val="clear" w:color="auto" w:fill="auto"/>
            <w:noWrap/>
          </w:tcPr>
          <w:p w14:paraId="1963310C"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6</w:t>
            </w:r>
          </w:p>
        </w:tc>
        <w:tc>
          <w:tcPr>
            <w:tcW w:w="2269" w:type="dxa"/>
            <w:shd w:val="clear" w:color="auto" w:fill="auto"/>
            <w:noWrap/>
          </w:tcPr>
          <w:p w14:paraId="0D5D66D7"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05.90</w:t>
            </w:r>
          </w:p>
        </w:tc>
      </w:tr>
      <w:tr w:rsidR="00957F3C" w:rsidRPr="008A6930" w14:paraId="7339EFA7" w14:textId="77777777" w:rsidTr="00477325">
        <w:trPr>
          <w:trHeight w:val="267"/>
        </w:trPr>
        <w:tc>
          <w:tcPr>
            <w:tcW w:w="3794" w:type="dxa"/>
            <w:shd w:val="clear" w:color="auto" w:fill="auto"/>
            <w:noWrap/>
          </w:tcPr>
          <w:p w14:paraId="30EB66F5"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Smoking (</w:t>
            </w:r>
            <w:r w:rsidRPr="008A6930">
              <w:rPr>
                <w:rFonts w:ascii="Book Antiqua" w:hAnsi="Book Antiqua"/>
                <w:i/>
                <w:iCs/>
                <w:color w:val="000000"/>
              </w:rPr>
              <w:t>n</w:t>
            </w:r>
            <w:r w:rsidRPr="008A6930">
              <w:rPr>
                <w:rFonts w:ascii="Book Antiqua" w:hAnsi="Book Antiqua"/>
                <w:color w:val="000000"/>
              </w:rPr>
              <w:t xml:space="preserve"> = 102)</w:t>
            </w:r>
          </w:p>
        </w:tc>
        <w:tc>
          <w:tcPr>
            <w:tcW w:w="2410" w:type="dxa"/>
            <w:shd w:val="clear" w:color="auto" w:fill="auto"/>
            <w:noWrap/>
          </w:tcPr>
          <w:p w14:paraId="51D9A224" w14:textId="77777777" w:rsidR="00957F3C" w:rsidRPr="008A6930" w:rsidRDefault="00957F3C" w:rsidP="00957F3C">
            <w:pPr>
              <w:spacing w:line="360" w:lineRule="auto"/>
              <w:jc w:val="both"/>
              <w:rPr>
                <w:rFonts w:ascii="Book Antiqua" w:hAnsi="Book Antiqua"/>
                <w:color w:val="000000"/>
              </w:rPr>
            </w:pPr>
          </w:p>
        </w:tc>
        <w:tc>
          <w:tcPr>
            <w:tcW w:w="2269" w:type="dxa"/>
            <w:shd w:val="clear" w:color="auto" w:fill="auto"/>
            <w:noWrap/>
          </w:tcPr>
          <w:p w14:paraId="252E1074" w14:textId="77777777" w:rsidR="00957F3C" w:rsidRPr="008A6930" w:rsidRDefault="00957F3C" w:rsidP="00957F3C">
            <w:pPr>
              <w:spacing w:line="360" w:lineRule="auto"/>
              <w:jc w:val="both"/>
              <w:rPr>
                <w:rFonts w:ascii="Book Antiqua" w:hAnsi="Book Antiqua"/>
                <w:color w:val="000000"/>
              </w:rPr>
            </w:pPr>
          </w:p>
        </w:tc>
      </w:tr>
      <w:tr w:rsidR="00957F3C" w:rsidRPr="008A6930" w14:paraId="48EC1223" w14:textId="77777777" w:rsidTr="00477325">
        <w:trPr>
          <w:trHeight w:val="267"/>
        </w:trPr>
        <w:tc>
          <w:tcPr>
            <w:tcW w:w="3794" w:type="dxa"/>
            <w:shd w:val="clear" w:color="auto" w:fill="auto"/>
            <w:noWrap/>
          </w:tcPr>
          <w:p w14:paraId="10ABDEBE"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Yes</w:t>
            </w:r>
          </w:p>
        </w:tc>
        <w:tc>
          <w:tcPr>
            <w:tcW w:w="2410" w:type="dxa"/>
            <w:shd w:val="clear" w:color="auto" w:fill="auto"/>
            <w:noWrap/>
          </w:tcPr>
          <w:p w14:paraId="2C8CE947"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56</w:t>
            </w:r>
          </w:p>
        </w:tc>
        <w:tc>
          <w:tcPr>
            <w:tcW w:w="2269" w:type="dxa"/>
            <w:shd w:val="clear" w:color="auto" w:fill="auto"/>
            <w:noWrap/>
          </w:tcPr>
          <w:p w14:paraId="34DE22DC"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54.90</w:t>
            </w:r>
          </w:p>
        </w:tc>
      </w:tr>
      <w:tr w:rsidR="00957F3C" w:rsidRPr="008A6930" w14:paraId="75BFC5B3" w14:textId="77777777" w:rsidTr="00477325">
        <w:trPr>
          <w:trHeight w:val="267"/>
        </w:trPr>
        <w:tc>
          <w:tcPr>
            <w:tcW w:w="3794" w:type="dxa"/>
            <w:shd w:val="clear" w:color="auto" w:fill="auto"/>
            <w:noWrap/>
          </w:tcPr>
          <w:p w14:paraId="238095BE"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No</w:t>
            </w:r>
          </w:p>
        </w:tc>
        <w:tc>
          <w:tcPr>
            <w:tcW w:w="2410" w:type="dxa"/>
            <w:shd w:val="clear" w:color="auto" w:fill="auto"/>
            <w:noWrap/>
          </w:tcPr>
          <w:p w14:paraId="16FD6960"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46</w:t>
            </w:r>
          </w:p>
        </w:tc>
        <w:tc>
          <w:tcPr>
            <w:tcW w:w="2269" w:type="dxa"/>
            <w:shd w:val="clear" w:color="auto" w:fill="auto"/>
            <w:noWrap/>
          </w:tcPr>
          <w:p w14:paraId="12C04911"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45.10</w:t>
            </w:r>
          </w:p>
        </w:tc>
      </w:tr>
      <w:tr w:rsidR="00957F3C" w:rsidRPr="008A6930" w14:paraId="572ED334" w14:textId="77777777" w:rsidTr="00477325">
        <w:trPr>
          <w:trHeight w:val="267"/>
        </w:trPr>
        <w:tc>
          <w:tcPr>
            <w:tcW w:w="3794" w:type="dxa"/>
            <w:shd w:val="clear" w:color="auto" w:fill="auto"/>
            <w:noWrap/>
          </w:tcPr>
          <w:p w14:paraId="59104A87"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lastRenderedPageBreak/>
              <w:t>Alcoholism (</w:t>
            </w:r>
            <w:r w:rsidRPr="008A6930">
              <w:rPr>
                <w:rFonts w:ascii="Book Antiqua" w:hAnsi="Book Antiqua"/>
                <w:i/>
                <w:iCs/>
                <w:color w:val="000000"/>
              </w:rPr>
              <w:t>n</w:t>
            </w:r>
            <w:r w:rsidRPr="008A6930">
              <w:rPr>
                <w:rFonts w:ascii="Book Antiqua" w:hAnsi="Book Antiqua"/>
                <w:color w:val="000000"/>
              </w:rPr>
              <w:t xml:space="preserve"> = 102)</w:t>
            </w:r>
          </w:p>
        </w:tc>
        <w:tc>
          <w:tcPr>
            <w:tcW w:w="2410" w:type="dxa"/>
            <w:shd w:val="clear" w:color="auto" w:fill="auto"/>
            <w:noWrap/>
          </w:tcPr>
          <w:p w14:paraId="61080976" w14:textId="77777777" w:rsidR="00957F3C" w:rsidRPr="008A6930" w:rsidRDefault="00957F3C" w:rsidP="00957F3C">
            <w:pPr>
              <w:spacing w:line="360" w:lineRule="auto"/>
              <w:jc w:val="both"/>
              <w:rPr>
                <w:rFonts w:ascii="Book Antiqua" w:hAnsi="Book Antiqua"/>
                <w:color w:val="000000"/>
              </w:rPr>
            </w:pPr>
          </w:p>
        </w:tc>
        <w:tc>
          <w:tcPr>
            <w:tcW w:w="2269" w:type="dxa"/>
            <w:shd w:val="clear" w:color="auto" w:fill="auto"/>
            <w:noWrap/>
          </w:tcPr>
          <w:p w14:paraId="0C5FEDB4" w14:textId="77777777" w:rsidR="00957F3C" w:rsidRPr="008A6930" w:rsidRDefault="00957F3C" w:rsidP="00957F3C">
            <w:pPr>
              <w:spacing w:line="360" w:lineRule="auto"/>
              <w:jc w:val="both"/>
              <w:rPr>
                <w:rFonts w:ascii="Book Antiqua" w:hAnsi="Book Antiqua"/>
                <w:color w:val="000000"/>
              </w:rPr>
            </w:pPr>
          </w:p>
        </w:tc>
      </w:tr>
      <w:tr w:rsidR="00957F3C" w:rsidRPr="008A6930" w14:paraId="35B5EAC6" w14:textId="77777777" w:rsidTr="00477325">
        <w:trPr>
          <w:trHeight w:val="267"/>
        </w:trPr>
        <w:tc>
          <w:tcPr>
            <w:tcW w:w="3794" w:type="dxa"/>
            <w:shd w:val="clear" w:color="auto" w:fill="auto"/>
            <w:noWrap/>
          </w:tcPr>
          <w:p w14:paraId="3A69504D"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Yes</w:t>
            </w:r>
          </w:p>
        </w:tc>
        <w:tc>
          <w:tcPr>
            <w:tcW w:w="2410" w:type="dxa"/>
            <w:shd w:val="clear" w:color="auto" w:fill="auto"/>
            <w:noWrap/>
          </w:tcPr>
          <w:p w14:paraId="753A6EB7"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17</w:t>
            </w:r>
          </w:p>
        </w:tc>
        <w:tc>
          <w:tcPr>
            <w:tcW w:w="2269" w:type="dxa"/>
            <w:shd w:val="clear" w:color="auto" w:fill="auto"/>
            <w:noWrap/>
          </w:tcPr>
          <w:p w14:paraId="5DB64D07"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16.70</w:t>
            </w:r>
          </w:p>
        </w:tc>
      </w:tr>
      <w:tr w:rsidR="00957F3C" w:rsidRPr="008A6930" w14:paraId="636FFBCB" w14:textId="77777777" w:rsidTr="00477325">
        <w:trPr>
          <w:trHeight w:val="267"/>
        </w:trPr>
        <w:tc>
          <w:tcPr>
            <w:tcW w:w="3794" w:type="dxa"/>
            <w:shd w:val="clear" w:color="auto" w:fill="auto"/>
            <w:noWrap/>
          </w:tcPr>
          <w:p w14:paraId="1EFC709E"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No</w:t>
            </w:r>
          </w:p>
        </w:tc>
        <w:tc>
          <w:tcPr>
            <w:tcW w:w="2410" w:type="dxa"/>
            <w:shd w:val="clear" w:color="auto" w:fill="auto"/>
            <w:noWrap/>
          </w:tcPr>
          <w:p w14:paraId="55792A33"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85</w:t>
            </w:r>
          </w:p>
        </w:tc>
        <w:tc>
          <w:tcPr>
            <w:tcW w:w="2269" w:type="dxa"/>
            <w:shd w:val="clear" w:color="auto" w:fill="auto"/>
            <w:noWrap/>
          </w:tcPr>
          <w:p w14:paraId="2454C756"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83.30</w:t>
            </w:r>
          </w:p>
        </w:tc>
      </w:tr>
      <w:tr w:rsidR="00957F3C" w:rsidRPr="008A6930" w14:paraId="28216254" w14:textId="77777777" w:rsidTr="00477325">
        <w:trPr>
          <w:trHeight w:val="267"/>
        </w:trPr>
        <w:tc>
          <w:tcPr>
            <w:tcW w:w="3794" w:type="dxa"/>
            <w:shd w:val="clear" w:color="auto" w:fill="auto"/>
            <w:noWrap/>
          </w:tcPr>
          <w:p w14:paraId="5A1B7482"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Gastrectomy performed (</w:t>
            </w:r>
            <w:r w:rsidRPr="008A6930">
              <w:rPr>
                <w:rFonts w:ascii="Book Antiqua" w:hAnsi="Book Antiqua"/>
                <w:i/>
                <w:iCs/>
                <w:color w:val="000000"/>
              </w:rPr>
              <w:t>n</w:t>
            </w:r>
            <w:r w:rsidRPr="008A6930">
              <w:rPr>
                <w:rFonts w:ascii="Book Antiqua" w:hAnsi="Book Antiqua"/>
                <w:color w:val="000000"/>
              </w:rPr>
              <w:t xml:space="preserve"> = 104)</w:t>
            </w:r>
          </w:p>
        </w:tc>
        <w:tc>
          <w:tcPr>
            <w:tcW w:w="2410" w:type="dxa"/>
            <w:shd w:val="clear" w:color="auto" w:fill="auto"/>
            <w:noWrap/>
          </w:tcPr>
          <w:p w14:paraId="6A51904B" w14:textId="77777777" w:rsidR="00957F3C" w:rsidRPr="008A6930" w:rsidRDefault="00957F3C" w:rsidP="00957F3C">
            <w:pPr>
              <w:spacing w:line="360" w:lineRule="auto"/>
              <w:jc w:val="both"/>
              <w:rPr>
                <w:rFonts w:ascii="Book Antiqua" w:hAnsi="Book Antiqua"/>
                <w:color w:val="000000"/>
              </w:rPr>
            </w:pPr>
          </w:p>
        </w:tc>
        <w:tc>
          <w:tcPr>
            <w:tcW w:w="2269" w:type="dxa"/>
            <w:shd w:val="clear" w:color="auto" w:fill="auto"/>
            <w:noWrap/>
          </w:tcPr>
          <w:p w14:paraId="56196AC1" w14:textId="77777777" w:rsidR="00957F3C" w:rsidRPr="008A6930" w:rsidRDefault="00957F3C" w:rsidP="00957F3C">
            <w:pPr>
              <w:spacing w:line="360" w:lineRule="auto"/>
              <w:jc w:val="both"/>
              <w:rPr>
                <w:rFonts w:ascii="Book Antiqua" w:hAnsi="Book Antiqua"/>
                <w:color w:val="000000"/>
              </w:rPr>
            </w:pPr>
          </w:p>
        </w:tc>
      </w:tr>
      <w:tr w:rsidR="00957F3C" w:rsidRPr="008A6930" w14:paraId="3D1B5ACA" w14:textId="77777777" w:rsidTr="00477325">
        <w:trPr>
          <w:trHeight w:val="267"/>
        </w:trPr>
        <w:tc>
          <w:tcPr>
            <w:tcW w:w="3794" w:type="dxa"/>
            <w:shd w:val="clear" w:color="auto" w:fill="auto"/>
            <w:noWrap/>
          </w:tcPr>
          <w:p w14:paraId="23C5FFCB"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Proximal</w:t>
            </w:r>
          </w:p>
        </w:tc>
        <w:tc>
          <w:tcPr>
            <w:tcW w:w="2410" w:type="dxa"/>
            <w:shd w:val="clear" w:color="auto" w:fill="auto"/>
            <w:noWrap/>
          </w:tcPr>
          <w:p w14:paraId="7DF2C8F6"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2</w:t>
            </w:r>
          </w:p>
        </w:tc>
        <w:tc>
          <w:tcPr>
            <w:tcW w:w="2269" w:type="dxa"/>
            <w:shd w:val="clear" w:color="auto" w:fill="auto"/>
            <w:noWrap/>
          </w:tcPr>
          <w:p w14:paraId="66148ABD"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01.90</w:t>
            </w:r>
          </w:p>
        </w:tc>
      </w:tr>
      <w:tr w:rsidR="00957F3C" w:rsidRPr="008A6930" w14:paraId="4F3EDDB6" w14:textId="77777777" w:rsidTr="00477325">
        <w:trPr>
          <w:trHeight w:val="267"/>
        </w:trPr>
        <w:tc>
          <w:tcPr>
            <w:tcW w:w="3794" w:type="dxa"/>
            <w:shd w:val="clear" w:color="auto" w:fill="auto"/>
            <w:noWrap/>
          </w:tcPr>
          <w:p w14:paraId="5D76C0F6"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Total</w:t>
            </w:r>
          </w:p>
        </w:tc>
        <w:tc>
          <w:tcPr>
            <w:tcW w:w="2410" w:type="dxa"/>
            <w:shd w:val="clear" w:color="auto" w:fill="auto"/>
            <w:noWrap/>
          </w:tcPr>
          <w:p w14:paraId="2FD58572"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38</w:t>
            </w:r>
          </w:p>
        </w:tc>
        <w:tc>
          <w:tcPr>
            <w:tcW w:w="2269" w:type="dxa"/>
            <w:shd w:val="clear" w:color="auto" w:fill="auto"/>
            <w:noWrap/>
          </w:tcPr>
          <w:p w14:paraId="2D6D255B"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36.50</w:t>
            </w:r>
          </w:p>
        </w:tc>
      </w:tr>
      <w:tr w:rsidR="00957F3C" w:rsidRPr="008A6930" w14:paraId="4C7659C5" w14:textId="77777777" w:rsidTr="00477325">
        <w:trPr>
          <w:trHeight w:val="267"/>
        </w:trPr>
        <w:tc>
          <w:tcPr>
            <w:tcW w:w="3794" w:type="dxa"/>
            <w:shd w:val="clear" w:color="auto" w:fill="auto"/>
            <w:noWrap/>
          </w:tcPr>
          <w:p w14:paraId="39CC7E29"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Partial</w:t>
            </w:r>
          </w:p>
        </w:tc>
        <w:tc>
          <w:tcPr>
            <w:tcW w:w="2410" w:type="dxa"/>
            <w:shd w:val="clear" w:color="auto" w:fill="auto"/>
            <w:noWrap/>
          </w:tcPr>
          <w:p w14:paraId="7510CC13"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64</w:t>
            </w:r>
          </w:p>
        </w:tc>
        <w:tc>
          <w:tcPr>
            <w:tcW w:w="2269" w:type="dxa"/>
            <w:shd w:val="clear" w:color="auto" w:fill="auto"/>
            <w:noWrap/>
          </w:tcPr>
          <w:p w14:paraId="2071E54C"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61.50</w:t>
            </w:r>
          </w:p>
        </w:tc>
      </w:tr>
      <w:tr w:rsidR="00957F3C" w:rsidRPr="008A6930" w14:paraId="5DEF6D9C" w14:textId="77777777" w:rsidTr="00477325">
        <w:trPr>
          <w:trHeight w:val="267"/>
        </w:trPr>
        <w:tc>
          <w:tcPr>
            <w:tcW w:w="3794" w:type="dxa"/>
            <w:shd w:val="clear" w:color="auto" w:fill="auto"/>
            <w:noWrap/>
          </w:tcPr>
          <w:p w14:paraId="735EA724"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Neoadjuvant treatment</w:t>
            </w:r>
          </w:p>
        </w:tc>
        <w:tc>
          <w:tcPr>
            <w:tcW w:w="2410" w:type="dxa"/>
            <w:shd w:val="clear" w:color="auto" w:fill="auto"/>
            <w:noWrap/>
          </w:tcPr>
          <w:p w14:paraId="113F0259" w14:textId="77777777" w:rsidR="00957F3C" w:rsidRPr="008A6930" w:rsidRDefault="00957F3C" w:rsidP="00957F3C">
            <w:pPr>
              <w:spacing w:line="360" w:lineRule="auto"/>
              <w:jc w:val="both"/>
              <w:rPr>
                <w:rFonts w:ascii="Book Antiqua" w:hAnsi="Book Antiqua"/>
                <w:color w:val="000000"/>
              </w:rPr>
            </w:pPr>
          </w:p>
        </w:tc>
        <w:tc>
          <w:tcPr>
            <w:tcW w:w="2269" w:type="dxa"/>
            <w:shd w:val="clear" w:color="auto" w:fill="auto"/>
            <w:noWrap/>
          </w:tcPr>
          <w:p w14:paraId="3949C3F5" w14:textId="77777777" w:rsidR="00957F3C" w:rsidRPr="008A6930" w:rsidRDefault="00957F3C" w:rsidP="00957F3C">
            <w:pPr>
              <w:spacing w:line="360" w:lineRule="auto"/>
              <w:jc w:val="both"/>
              <w:rPr>
                <w:rFonts w:ascii="Book Antiqua" w:hAnsi="Book Antiqua"/>
                <w:color w:val="000000"/>
              </w:rPr>
            </w:pPr>
          </w:p>
        </w:tc>
      </w:tr>
      <w:tr w:rsidR="00957F3C" w:rsidRPr="008A6930" w14:paraId="48F0C574" w14:textId="77777777" w:rsidTr="00477325">
        <w:trPr>
          <w:trHeight w:val="267"/>
        </w:trPr>
        <w:tc>
          <w:tcPr>
            <w:tcW w:w="3794" w:type="dxa"/>
            <w:shd w:val="clear" w:color="auto" w:fill="auto"/>
            <w:noWrap/>
          </w:tcPr>
          <w:p w14:paraId="454CF12F"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Yes</w:t>
            </w:r>
          </w:p>
        </w:tc>
        <w:tc>
          <w:tcPr>
            <w:tcW w:w="2410" w:type="dxa"/>
            <w:shd w:val="clear" w:color="auto" w:fill="auto"/>
            <w:noWrap/>
          </w:tcPr>
          <w:p w14:paraId="33CD670D"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23</w:t>
            </w:r>
          </w:p>
        </w:tc>
        <w:tc>
          <w:tcPr>
            <w:tcW w:w="2269" w:type="dxa"/>
            <w:shd w:val="clear" w:color="auto" w:fill="auto"/>
            <w:noWrap/>
          </w:tcPr>
          <w:p w14:paraId="69F7226E"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22.10</w:t>
            </w:r>
          </w:p>
        </w:tc>
      </w:tr>
      <w:tr w:rsidR="00957F3C" w:rsidRPr="008A6930" w14:paraId="174271C7" w14:textId="77777777" w:rsidTr="00477325">
        <w:trPr>
          <w:trHeight w:val="267"/>
        </w:trPr>
        <w:tc>
          <w:tcPr>
            <w:tcW w:w="3794" w:type="dxa"/>
            <w:shd w:val="clear" w:color="auto" w:fill="auto"/>
            <w:noWrap/>
          </w:tcPr>
          <w:p w14:paraId="57D3D7C5"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No</w:t>
            </w:r>
          </w:p>
        </w:tc>
        <w:tc>
          <w:tcPr>
            <w:tcW w:w="2410" w:type="dxa"/>
            <w:shd w:val="clear" w:color="auto" w:fill="auto"/>
            <w:noWrap/>
          </w:tcPr>
          <w:p w14:paraId="7509783B"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81</w:t>
            </w:r>
          </w:p>
        </w:tc>
        <w:tc>
          <w:tcPr>
            <w:tcW w:w="2269" w:type="dxa"/>
            <w:shd w:val="clear" w:color="auto" w:fill="auto"/>
            <w:noWrap/>
          </w:tcPr>
          <w:p w14:paraId="07565D35"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77.90</w:t>
            </w:r>
          </w:p>
        </w:tc>
      </w:tr>
      <w:tr w:rsidR="00957F3C" w:rsidRPr="008A6930" w14:paraId="5A866F3C" w14:textId="77777777" w:rsidTr="00477325">
        <w:trPr>
          <w:trHeight w:val="267"/>
        </w:trPr>
        <w:tc>
          <w:tcPr>
            <w:tcW w:w="3794" w:type="dxa"/>
            <w:shd w:val="clear" w:color="auto" w:fill="auto"/>
            <w:noWrap/>
          </w:tcPr>
          <w:p w14:paraId="6B13A99F"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Adjuvant treatment</w:t>
            </w:r>
          </w:p>
        </w:tc>
        <w:tc>
          <w:tcPr>
            <w:tcW w:w="2410" w:type="dxa"/>
            <w:shd w:val="clear" w:color="auto" w:fill="auto"/>
            <w:noWrap/>
          </w:tcPr>
          <w:p w14:paraId="6C5F19CB" w14:textId="77777777" w:rsidR="00957F3C" w:rsidRPr="008A6930" w:rsidRDefault="00957F3C" w:rsidP="00957F3C">
            <w:pPr>
              <w:spacing w:line="360" w:lineRule="auto"/>
              <w:jc w:val="both"/>
              <w:rPr>
                <w:rFonts w:ascii="Book Antiqua" w:hAnsi="Book Antiqua"/>
                <w:color w:val="000000"/>
              </w:rPr>
            </w:pPr>
          </w:p>
        </w:tc>
        <w:tc>
          <w:tcPr>
            <w:tcW w:w="2269" w:type="dxa"/>
            <w:shd w:val="clear" w:color="auto" w:fill="auto"/>
            <w:noWrap/>
          </w:tcPr>
          <w:p w14:paraId="176D6348" w14:textId="77777777" w:rsidR="00957F3C" w:rsidRPr="008A6930" w:rsidRDefault="00957F3C" w:rsidP="00957F3C">
            <w:pPr>
              <w:spacing w:line="360" w:lineRule="auto"/>
              <w:jc w:val="both"/>
              <w:rPr>
                <w:rFonts w:ascii="Book Antiqua" w:hAnsi="Book Antiqua"/>
                <w:color w:val="000000"/>
              </w:rPr>
            </w:pPr>
          </w:p>
        </w:tc>
      </w:tr>
      <w:tr w:rsidR="00957F3C" w:rsidRPr="008A6930" w14:paraId="590D0242" w14:textId="77777777" w:rsidTr="00477325">
        <w:trPr>
          <w:trHeight w:val="267"/>
        </w:trPr>
        <w:tc>
          <w:tcPr>
            <w:tcW w:w="3794" w:type="dxa"/>
            <w:shd w:val="clear" w:color="auto" w:fill="auto"/>
            <w:noWrap/>
          </w:tcPr>
          <w:p w14:paraId="726645D5"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Yes</w:t>
            </w:r>
          </w:p>
        </w:tc>
        <w:tc>
          <w:tcPr>
            <w:tcW w:w="2410" w:type="dxa"/>
            <w:shd w:val="clear" w:color="auto" w:fill="auto"/>
            <w:noWrap/>
          </w:tcPr>
          <w:p w14:paraId="5891F1F1"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36</w:t>
            </w:r>
          </w:p>
        </w:tc>
        <w:tc>
          <w:tcPr>
            <w:tcW w:w="2269" w:type="dxa"/>
            <w:shd w:val="clear" w:color="auto" w:fill="auto"/>
            <w:noWrap/>
          </w:tcPr>
          <w:p w14:paraId="71FB843D"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35.60</w:t>
            </w:r>
          </w:p>
        </w:tc>
      </w:tr>
      <w:tr w:rsidR="00957F3C" w:rsidRPr="008A6930" w14:paraId="679A6FC5" w14:textId="77777777" w:rsidTr="00477325">
        <w:trPr>
          <w:trHeight w:val="267"/>
        </w:trPr>
        <w:tc>
          <w:tcPr>
            <w:tcW w:w="3794" w:type="dxa"/>
            <w:tcBorders>
              <w:bottom w:val="single" w:sz="4" w:space="0" w:color="auto"/>
            </w:tcBorders>
            <w:shd w:val="clear" w:color="auto" w:fill="auto"/>
            <w:noWrap/>
          </w:tcPr>
          <w:p w14:paraId="631C7F9B" w14:textId="77777777" w:rsidR="00957F3C" w:rsidRPr="008A6930" w:rsidRDefault="00957F3C" w:rsidP="00957F3C">
            <w:pPr>
              <w:spacing w:line="360" w:lineRule="auto"/>
              <w:ind w:firstLineChars="100" w:firstLine="240"/>
              <w:jc w:val="both"/>
              <w:rPr>
                <w:rFonts w:ascii="Book Antiqua" w:hAnsi="Book Antiqua"/>
                <w:color w:val="000000"/>
              </w:rPr>
            </w:pPr>
            <w:r w:rsidRPr="008A6930">
              <w:rPr>
                <w:rFonts w:ascii="Book Antiqua" w:hAnsi="Book Antiqua"/>
                <w:color w:val="000000"/>
              </w:rPr>
              <w:t>No</w:t>
            </w:r>
          </w:p>
        </w:tc>
        <w:tc>
          <w:tcPr>
            <w:tcW w:w="2410" w:type="dxa"/>
            <w:tcBorders>
              <w:bottom w:val="single" w:sz="4" w:space="0" w:color="auto"/>
            </w:tcBorders>
            <w:shd w:val="clear" w:color="auto" w:fill="auto"/>
            <w:noWrap/>
          </w:tcPr>
          <w:p w14:paraId="57585126"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65</w:t>
            </w:r>
          </w:p>
        </w:tc>
        <w:tc>
          <w:tcPr>
            <w:tcW w:w="2269" w:type="dxa"/>
            <w:tcBorders>
              <w:bottom w:val="single" w:sz="4" w:space="0" w:color="auto"/>
            </w:tcBorders>
            <w:shd w:val="clear" w:color="auto" w:fill="auto"/>
            <w:noWrap/>
          </w:tcPr>
          <w:p w14:paraId="722DF199" w14:textId="77777777" w:rsidR="00957F3C" w:rsidRPr="008A6930" w:rsidRDefault="00957F3C" w:rsidP="00957F3C">
            <w:pPr>
              <w:spacing w:line="360" w:lineRule="auto"/>
              <w:jc w:val="both"/>
              <w:rPr>
                <w:rFonts w:ascii="Book Antiqua" w:hAnsi="Book Antiqua"/>
                <w:color w:val="000000"/>
              </w:rPr>
            </w:pPr>
            <w:r w:rsidRPr="008A6930">
              <w:rPr>
                <w:rFonts w:ascii="Book Antiqua" w:hAnsi="Book Antiqua"/>
                <w:color w:val="000000"/>
              </w:rPr>
              <w:t>64.40</w:t>
            </w:r>
          </w:p>
        </w:tc>
      </w:tr>
    </w:tbl>
    <w:p w14:paraId="2ABEB5B4" w14:textId="77777777" w:rsidR="00D947F4" w:rsidRPr="008A6930" w:rsidRDefault="00957F3C">
      <w:pPr>
        <w:spacing w:line="360" w:lineRule="auto"/>
        <w:jc w:val="both"/>
        <w:rPr>
          <w:rFonts w:ascii="Book Antiqua" w:hAnsi="Book Antiqua"/>
          <w:bCs/>
        </w:rPr>
      </w:pPr>
      <w:r w:rsidRPr="008A6930">
        <w:rPr>
          <w:rFonts w:ascii="Book Antiqua" w:hAnsi="Book Antiqua"/>
          <w:bCs/>
          <w:vertAlign w:val="superscript"/>
        </w:rPr>
        <w:t>1</w:t>
      </w:r>
      <w:r w:rsidR="007E40F6" w:rsidRPr="008A6930">
        <w:rPr>
          <w:rFonts w:ascii="Book Antiqua" w:hAnsi="Book Antiqua"/>
          <w:bCs/>
        </w:rPr>
        <w:t>Pathologic stage groups (pTNM)</w:t>
      </w:r>
      <w:r w:rsidRPr="008A6930">
        <w:rPr>
          <w:rFonts w:ascii="Book Antiqua" w:hAnsi="Book Antiqua"/>
          <w:bCs/>
        </w:rPr>
        <w:t>.</w:t>
      </w:r>
    </w:p>
    <w:p w14:paraId="714D8BC3" w14:textId="77777777" w:rsidR="00957F3C" w:rsidRPr="008A6930" w:rsidRDefault="00D947F4">
      <w:pPr>
        <w:spacing w:line="360" w:lineRule="auto"/>
        <w:jc w:val="both"/>
        <w:rPr>
          <w:rFonts w:ascii="Book Antiqua" w:hAnsi="Book Antiqua"/>
          <w:b/>
        </w:rPr>
      </w:pPr>
      <w:r w:rsidRPr="008A6930">
        <w:rPr>
          <w:rFonts w:ascii="Book Antiqua" w:hAnsi="Book Antiqua"/>
          <w:bCs/>
        </w:rPr>
        <w:br w:type="page"/>
      </w:r>
      <w:r w:rsidRPr="008A6930">
        <w:rPr>
          <w:rFonts w:ascii="Book Antiqua" w:hAnsi="Book Antiqua"/>
          <w:b/>
        </w:rPr>
        <w:lastRenderedPageBreak/>
        <w:t>Table 3 Statistically significant scores of the 36-item short form health survey domains according to tumor site, adjuvant treatment, neoadjuvant treatment</w:t>
      </w:r>
      <w:r w:rsidRPr="008A6930">
        <w:rPr>
          <w:rFonts w:ascii="Book Antiqua" w:hAnsi="Book Antiqua"/>
          <w:b/>
          <w:vertAlign w:val="superscript"/>
        </w:rPr>
        <w:t>[3]</w:t>
      </w:r>
    </w:p>
    <w:tbl>
      <w:tblPr>
        <w:tblW w:w="5000" w:type="pct"/>
        <w:tblLayout w:type="fixed"/>
        <w:tblLook w:val="04A0" w:firstRow="1" w:lastRow="0" w:firstColumn="1" w:lastColumn="0" w:noHBand="0" w:noVBand="1"/>
      </w:tblPr>
      <w:tblGrid>
        <w:gridCol w:w="2241"/>
        <w:gridCol w:w="1608"/>
        <w:gridCol w:w="1460"/>
        <w:gridCol w:w="1284"/>
        <w:gridCol w:w="1460"/>
        <w:gridCol w:w="1307"/>
      </w:tblGrid>
      <w:tr w:rsidR="00D10D04" w:rsidRPr="008A6930" w14:paraId="044C4B68" w14:textId="77777777" w:rsidTr="00B90892">
        <w:trPr>
          <w:trHeight w:val="330"/>
        </w:trPr>
        <w:tc>
          <w:tcPr>
            <w:tcW w:w="1197" w:type="pct"/>
            <w:vMerge w:val="restart"/>
            <w:tcBorders>
              <w:top w:val="single" w:sz="4" w:space="0" w:color="auto"/>
            </w:tcBorders>
            <w:shd w:val="clear" w:color="auto" w:fill="auto"/>
          </w:tcPr>
          <w:p w14:paraId="46F79BB8" w14:textId="77777777" w:rsidR="00D10D04" w:rsidRPr="008A6930" w:rsidRDefault="00D10D04" w:rsidP="00D947F4">
            <w:pPr>
              <w:spacing w:line="360" w:lineRule="auto"/>
              <w:jc w:val="both"/>
              <w:rPr>
                <w:rFonts w:ascii="Book Antiqua" w:hAnsi="Book Antiqua"/>
                <w:b/>
                <w:bCs/>
                <w:color w:val="000000"/>
              </w:rPr>
            </w:pPr>
          </w:p>
        </w:tc>
        <w:tc>
          <w:tcPr>
            <w:tcW w:w="859" w:type="pct"/>
            <w:vMerge w:val="restart"/>
            <w:tcBorders>
              <w:top w:val="single" w:sz="4" w:space="0" w:color="auto"/>
            </w:tcBorders>
            <w:shd w:val="clear" w:color="auto" w:fill="auto"/>
          </w:tcPr>
          <w:p w14:paraId="241DC0A1" w14:textId="77777777" w:rsidR="00D10D04" w:rsidRPr="008A6930" w:rsidRDefault="00D10D04" w:rsidP="00D947F4">
            <w:pPr>
              <w:spacing w:line="360" w:lineRule="auto"/>
              <w:jc w:val="both"/>
              <w:rPr>
                <w:rFonts w:ascii="Book Antiqua" w:hAnsi="Book Antiqua"/>
                <w:b/>
                <w:bCs/>
                <w:color w:val="000000"/>
              </w:rPr>
            </w:pPr>
          </w:p>
        </w:tc>
        <w:tc>
          <w:tcPr>
            <w:tcW w:w="1466" w:type="pct"/>
            <w:gridSpan w:val="2"/>
            <w:tcBorders>
              <w:top w:val="single" w:sz="4" w:space="0" w:color="auto"/>
              <w:bottom w:val="single" w:sz="4" w:space="0" w:color="auto"/>
            </w:tcBorders>
            <w:shd w:val="clear" w:color="auto" w:fill="auto"/>
          </w:tcPr>
          <w:p w14:paraId="2473B1B6" w14:textId="77777777" w:rsidR="00D10D04" w:rsidRPr="008A6930" w:rsidRDefault="00D10D04" w:rsidP="00D947F4">
            <w:pPr>
              <w:spacing w:line="360" w:lineRule="auto"/>
              <w:jc w:val="both"/>
              <w:rPr>
                <w:rFonts w:ascii="Book Antiqua" w:hAnsi="Book Antiqua"/>
                <w:b/>
                <w:bCs/>
                <w:color w:val="000000"/>
              </w:rPr>
            </w:pPr>
            <w:r w:rsidRPr="008A6930">
              <w:rPr>
                <w:rFonts w:ascii="Book Antiqua" w:hAnsi="Book Antiqua"/>
                <w:b/>
                <w:bCs/>
                <w:color w:val="000000"/>
              </w:rPr>
              <w:t>Bodily pain</w:t>
            </w:r>
          </w:p>
        </w:tc>
        <w:tc>
          <w:tcPr>
            <w:tcW w:w="1478" w:type="pct"/>
            <w:gridSpan w:val="2"/>
            <w:tcBorders>
              <w:top w:val="single" w:sz="4" w:space="0" w:color="auto"/>
              <w:bottom w:val="single" w:sz="4" w:space="0" w:color="auto"/>
            </w:tcBorders>
            <w:shd w:val="clear" w:color="auto" w:fill="auto"/>
          </w:tcPr>
          <w:p w14:paraId="05756910" w14:textId="77777777" w:rsidR="00D10D04" w:rsidRPr="008A6930" w:rsidRDefault="00D10D04" w:rsidP="00D947F4">
            <w:pPr>
              <w:spacing w:line="360" w:lineRule="auto"/>
              <w:jc w:val="both"/>
              <w:rPr>
                <w:rFonts w:ascii="Book Antiqua" w:hAnsi="Book Antiqua"/>
                <w:b/>
                <w:bCs/>
                <w:color w:val="000000"/>
              </w:rPr>
            </w:pPr>
            <w:r w:rsidRPr="008A6930">
              <w:rPr>
                <w:rFonts w:ascii="Book Antiqua" w:hAnsi="Book Antiqua"/>
                <w:b/>
                <w:bCs/>
                <w:color w:val="000000"/>
              </w:rPr>
              <w:t>Physical functioning</w:t>
            </w:r>
          </w:p>
        </w:tc>
      </w:tr>
      <w:tr w:rsidR="00D10D04" w:rsidRPr="008A6930" w14:paraId="0A215506" w14:textId="77777777" w:rsidTr="00B90892">
        <w:trPr>
          <w:trHeight w:val="330"/>
        </w:trPr>
        <w:tc>
          <w:tcPr>
            <w:tcW w:w="1197" w:type="pct"/>
            <w:vMerge/>
            <w:tcBorders>
              <w:bottom w:val="single" w:sz="4" w:space="0" w:color="auto"/>
            </w:tcBorders>
            <w:shd w:val="clear" w:color="auto" w:fill="auto"/>
            <w:hideMark/>
          </w:tcPr>
          <w:p w14:paraId="7DF577EB" w14:textId="77777777" w:rsidR="00D10D04" w:rsidRPr="008A6930" w:rsidRDefault="00D10D04" w:rsidP="00D947F4">
            <w:pPr>
              <w:spacing w:line="360" w:lineRule="auto"/>
              <w:jc w:val="both"/>
              <w:rPr>
                <w:rFonts w:ascii="Book Antiqua" w:hAnsi="Book Antiqua"/>
                <w:b/>
                <w:bCs/>
                <w:color w:val="000000"/>
              </w:rPr>
            </w:pPr>
          </w:p>
        </w:tc>
        <w:tc>
          <w:tcPr>
            <w:tcW w:w="859" w:type="pct"/>
            <w:vMerge/>
            <w:tcBorders>
              <w:bottom w:val="single" w:sz="4" w:space="0" w:color="auto"/>
            </w:tcBorders>
            <w:shd w:val="clear" w:color="auto" w:fill="auto"/>
            <w:hideMark/>
          </w:tcPr>
          <w:p w14:paraId="4D0679D7" w14:textId="77777777" w:rsidR="00D10D04" w:rsidRPr="008A6930" w:rsidRDefault="00D10D04" w:rsidP="00D947F4">
            <w:pPr>
              <w:spacing w:line="360" w:lineRule="auto"/>
              <w:jc w:val="both"/>
              <w:rPr>
                <w:rFonts w:ascii="Book Antiqua" w:hAnsi="Book Antiqua"/>
                <w:color w:val="000000"/>
              </w:rPr>
            </w:pPr>
          </w:p>
        </w:tc>
        <w:tc>
          <w:tcPr>
            <w:tcW w:w="780" w:type="pct"/>
            <w:tcBorders>
              <w:top w:val="single" w:sz="4" w:space="0" w:color="auto"/>
              <w:bottom w:val="single" w:sz="4" w:space="0" w:color="auto"/>
            </w:tcBorders>
            <w:shd w:val="clear" w:color="auto" w:fill="auto"/>
            <w:hideMark/>
          </w:tcPr>
          <w:p w14:paraId="0C7D1688" w14:textId="77777777" w:rsidR="00D10D04" w:rsidRPr="008A6930" w:rsidRDefault="00D10D04" w:rsidP="00D947F4">
            <w:pPr>
              <w:spacing w:line="360" w:lineRule="auto"/>
              <w:jc w:val="both"/>
              <w:rPr>
                <w:rFonts w:ascii="Book Antiqua" w:hAnsi="Book Antiqua"/>
                <w:b/>
                <w:bCs/>
                <w:color w:val="000000"/>
              </w:rPr>
            </w:pPr>
            <w:r w:rsidRPr="008A6930">
              <w:rPr>
                <w:rFonts w:ascii="Book Antiqua" w:hAnsi="Book Antiqua"/>
                <w:b/>
                <w:bCs/>
                <w:color w:val="000000"/>
              </w:rPr>
              <w:t>Score average</w:t>
            </w:r>
          </w:p>
        </w:tc>
        <w:tc>
          <w:tcPr>
            <w:tcW w:w="686" w:type="pct"/>
            <w:tcBorders>
              <w:top w:val="single" w:sz="4" w:space="0" w:color="auto"/>
              <w:bottom w:val="single" w:sz="4" w:space="0" w:color="auto"/>
            </w:tcBorders>
            <w:shd w:val="clear" w:color="auto" w:fill="auto"/>
            <w:hideMark/>
          </w:tcPr>
          <w:p w14:paraId="35D628B0" w14:textId="77777777" w:rsidR="00D10D04" w:rsidRPr="008A6930" w:rsidRDefault="00D10D04" w:rsidP="00D947F4">
            <w:pPr>
              <w:spacing w:line="360" w:lineRule="auto"/>
              <w:jc w:val="both"/>
              <w:rPr>
                <w:rFonts w:ascii="Book Antiqua" w:hAnsi="Book Antiqua"/>
                <w:b/>
                <w:bCs/>
                <w:color w:val="000000"/>
              </w:rPr>
            </w:pPr>
            <w:r w:rsidRPr="008A6930">
              <w:rPr>
                <w:rFonts w:ascii="Book Antiqua" w:hAnsi="Book Antiqua"/>
                <w:b/>
                <w:bCs/>
                <w:i/>
                <w:iCs/>
                <w:color w:val="000000"/>
              </w:rPr>
              <w:t>P</w:t>
            </w:r>
            <w:r w:rsidRPr="008A6930">
              <w:rPr>
                <w:rFonts w:ascii="Book Antiqua" w:hAnsi="Book Antiqua"/>
                <w:b/>
                <w:bCs/>
                <w:color w:val="000000"/>
              </w:rPr>
              <w:t xml:space="preserve"> value</w:t>
            </w:r>
          </w:p>
        </w:tc>
        <w:tc>
          <w:tcPr>
            <w:tcW w:w="780" w:type="pct"/>
            <w:tcBorders>
              <w:top w:val="single" w:sz="4" w:space="0" w:color="auto"/>
              <w:bottom w:val="single" w:sz="4" w:space="0" w:color="auto"/>
            </w:tcBorders>
            <w:shd w:val="clear" w:color="auto" w:fill="auto"/>
            <w:hideMark/>
          </w:tcPr>
          <w:p w14:paraId="73E3B423" w14:textId="77777777" w:rsidR="00D10D04" w:rsidRPr="008A6930" w:rsidRDefault="00D10D04" w:rsidP="00D947F4">
            <w:pPr>
              <w:spacing w:line="360" w:lineRule="auto"/>
              <w:jc w:val="both"/>
              <w:rPr>
                <w:rFonts w:ascii="Book Antiqua" w:hAnsi="Book Antiqua"/>
                <w:b/>
                <w:bCs/>
                <w:color w:val="000000"/>
              </w:rPr>
            </w:pPr>
            <w:r w:rsidRPr="008A6930">
              <w:rPr>
                <w:rFonts w:ascii="Book Antiqua" w:hAnsi="Book Antiqua"/>
                <w:b/>
                <w:bCs/>
                <w:color w:val="000000"/>
              </w:rPr>
              <w:t>Score average</w:t>
            </w:r>
          </w:p>
        </w:tc>
        <w:tc>
          <w:tcPr>
            <w:tcW w:w="698" w:type="pct"/>
            <w:tcBorders>
              <w:top w:val="single" w:sz="4" w:space="0" w:color="auto"/>
              <w:bottom w:val="single" w:sz="4" w:space="0" w:color="auto"/>
            </w:tcBorders>
            <w:shd w:val="clear" w:color="auto" w:fill="auto"/>
            <w:hideMark/>
          </w:tcPr>
          <w:p w14:paraId="01829882" w14:textId="77777777" w:rsidR="00D10D04" w:rsidRPr="008A6930" w:rsidRDefault="00D10D04" w:rsidP="00D947F4">
            <w:pPr>
              <w:spacing w:line="360" w:lineRule="auto"/>
              <w:jc w:val="both"/>
              <w:rPr>
                <w:rFonts w:ascii="Book Antiqua" w:hAnsi="Book Antiqua"/>
                <w:b/>
                <w:bCs/>
                <w:color w:val="000000"/>
              </w:rPr>
            </w:pPr>
            <w:r w:rsidRPr="008A6930">
              <w:rPr>
                <w:rFonts w:ascii="Book Antiqua" w:hAnsi="Book Antiqua"/>
                <w:b/>
                <w:bCs/>
                <w:i/>
                <w:iCs/>
                <w:color w:val="000000"/>
              </w:rPr>
              <w:t>P</w:t>
            </w:r>
            <w:r w:rsidRPr="008A6930">
              <w:rPr>
                <w:rFonts w:ascii="Book Antiqua" w:hAnsi="Book Antiqua"/>
                <w:b/>
                <w:bCs/>
                <w:color w:val="000000"/>
              </w:rPr>
              <w:t xml:space="preserve"> value</w:t>
            </w:r>
          </w:p>
        </w:tc>
      </w:tr>
      <w:tr w:rsidR="00D947F4" w:rsidRPr="008A6930" w14:paraId="658D4637" w14:textId="77777777" w:rsidTr="00D947F4">
        <w:trPr>
          <w:trHeight w:val="315"/>
        </w:trPr>
        <w:tc>
          <w:tcPr>
            <w:tcW w:w="1197" w:type="pct"/>
            <w:vMerge w:val="restart"/>
            <w:tcBorders>
              <w:top w:val="single" w:sz="4" w:space="0" w:color="auto"/>
            </w:tcBorders>
            <w:shd w:val="clear" w:color="auto" w:fill="auto"/>
            <w:hideMark/>
          </w:tcPr>
          <w:p w14:paraId="3BC77796"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Tumor site</w:t>
            </w:r>
          </w:p>
        </w:tc>
        <w:tc>
          <w:tcPr>
            <w:tcW w:w="859" w:type="pct"/>
            <w:tcBorders>
              <w:top w:val="single" w:sz="4" w:space="0" w:color="auto"/>
            </w:tcBorders>
            <w:shd w:val="clear" w:color="auto" w:fill="auto"/>
            <w:hideMark/>
          </w:tcPr>
          <w:p w14:paraId="6E438181"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Cardia</w:t>
            </w:r>
          </w:p>
        </w:tc>
        <w:tc>
          <w:tcPr>
            <w:tcW w:w="780" w:type="pct"/>
            <w:tcBorders>
              <w:top w:val="single" w:sz="4" w:space="0" w:color="auto"/>
            </w:tcBorders>
            <w:shd w:val="clear" w:color="auto" w:fill="auto"/>
            <w:hideMark/>
          </w:tcPr>
          <w:p w14:paraId="2ECC2973" w14:textId="77777777" w:rsidR="00D947F4" w:rsidRPr="008A6930" w:rsidRDefault="00D947F4" w:rsidP="00D947F4">
            <w:pPr>
              <w:spacing w:line="360" w:lineRule="auto"/>
              <w:jc w:val="both"/>
              <w:rPr>
                <w:rFonts w:ascii="Book Antiqua" w:hAnsi="Book Antiqua"/>
                <w:color w:val="000000"/>
              </w:rPr>
            </w:pPr>
          </w:p>
        </w:tc>
        <w:tc>
          <w:tcPr>
            <w:tcW w:w="686" w:type="pct"/>
            <w:tcBorders>
              <w:top w:val="single" w:sz="4" w:space="0" w:color="auto"/>
            </w:tcBorders>
            <w:shd w:val="clear" w:color="auto" w:fill="auto"/>
            <w:hideMark/>
          </w:tcPr>
          <w:p w14:paraId="695EF6B8" w14:textId="77777777" w:rsidR="00D947F4" w:rsidRPr="008A6930" w:rsidRDefault="00D947F4" w:rsidP="00D947F4">
            <w:pPr>
              <w:spacing w:line="360" w:lineRule="auto"/>
              <w:jc w:val="both"/>
              <w:rPr>
                <w:rFonts w:ascii="Book Antiqua" w:hAnsi="Book Antiqua"/>
                <w:color w:val="000000"/>
              </w:rPr>
            </w:pPr>
          </w:p>
        </w:tc>
        <w:tc>
          <w:tcPr>
            <w:tcW w:w="780" w:type="pct"/>
            <w:tcBorders>
              <w:top w:val="single" w:sz="4" w:space="0" w:color="auto"/>
            </w:tcBorders>
            <w:shd w:val="clear" w:color="auto" w:fill="auto"/>
            <w:hideMark/>
          </w:tcPr>
          <w:p w14:paraId="7B2BD7CB"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83.6</w:t>
            </w:r>
          </w:p>
        </w:tc>
        <w:tc>
          <w:tcPr>
            <w:tcW w:w="698" w:type="pct"/>
            <w:vMerge w:val="restart"/>
            <w:tcBorders>
              <w:top w:val="single" w:sz="4" w:space="0" w:color="auto"/>
            </w:tcBorders>
            <w:shd w:val="clear" w:color="auto" w:fill="auto"/>
            <w:hideMark/>
          </w:tcPr>
          <w:p w14:paraId="5C02769D"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0.042</w:t>
            </w:r>
            <w:r w:rsidRPr="008A6930">
              <w:rPr>
                <w:rFonts w:ascii="Book Antiqua" w:hAnsi="Book Antiqua"/>
                <w:color w:val="000000"/>
                <w:vertAlign w:val="superscript"/>
              </w:rPr>
              <w:t>a</w:t>
            </w:r>
          </w:p>
        </w:tc>
      </w:tr>
      <w:tr w:rsidR="00D947F4" w:rsidRPr="008A6930" w14:paraId="578E7F9D" w14:textId="77777777" w:rsidTr="00D947F4">
        <w:trPr>
          <w:trHeight w:val="315"/>
        </w:trPr>
        <w:tc>
          <w:tcPr>
            <w:tcW w:w="1197" w:type="pct"/>
            <w:vMerge/>
            <w:shd w:val="clear" w:color="auto" w:fill="auto"/>
            <w:hideMark/>
          </w:tcPr>
          <w:p w14:paraId="77CB9C5F" w14:textId="77777777" w:rsidR="00D947F4" w:rsidRPr="008A6930" w:rsidRDefault="00D947F4" w:rsidP="00D947F4">
            <w:pPr>
              <w:spacing w:line="360" w:lineRule="auto"/>
              <w:jc w:val="both"/>
              <w:rPr>
                <w:rFonts w:ascii="Book Antiqua" w:hAnsi="Book Antiqua"/>
                <w:color w:val="000000"/>
              </w:rPr>
            </w:pPr>
          </w:p>
        </w:tc>
        <w:tc>
          <w:tcPr>
            <w:tcW w:w="859" w:type="pct"/>
            <w:shd w:val="clear" w:color="auto" w:fill="auto"/>
            <w:hideMark/>
          </w:tcPr>
          <w:p w14:paraId="593AD408"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Proximal</w:t>
            </w:r>
          </w:p>
        </w:tc>
        <w:tc>
          <w:tcPr>
            <w:tcW w:w="780" w:type="pct"/>
            <w:shd w:val="clear" w:color="auto" w:fill="auto"/>
            <w:hideMark/>
          </w:tcPr>
          <w:p w14:paraId="40E529EC" w14:textId="77777777" w:rsidR="00D947F4" w:rsidRPr="008A6930" w:rsidRDefault="00D947F4" w:rsidP="00D947F4">
            <w:pPr>
              <w:spacing w:line="360" w:lineRule="auto"/>
              <w:jc w:val="both"/>
              <w:rPr>
                <w:rFonts w:ascii="Book Antiqua" w:hAnsi="Book Antiqua"/>
                <w:color w:val="000000"/>
              </w:rPr>
            </w:pPr>
          </w:p>
        </w:tc>
        <w:tc>
          <w:tcPr>
            <w:tcW w:w="686" w:type="pct"/>
            <w:shd w:val="clear" w:color="auto" w:fill="auto"/>
            <w:hideMark/>
          </w:tcPr>
          <w:p w14:paraId="3286159B" w14:textId="77777777" w:rsidR="00D947F4" w:rsidRPr="008A6930" w:rsidRDefault="00D947F4" w:rsidP="00D947F4">
            <w:pPr>
              <w:spacing w:line="360" w:lineRule="auto"/>
              <w:jc w:val="both"/>
              <w:rPr>
                <w:rFonts w:ascii="Book Antiqua" w:hAnsi="Book Antiqua"/>
                <w:color w:val="000000"/>
              </w:rPr>
            </w:pPr>
          </w:p>
        </w:tc>
        <w:tc>
          <w:tcPr>
            <w:tcW w:w="780" w:type="pct"/>
            <w:shd w:val="clear" w:color="auto" w:fill="auto"/>
            <w:hideMark/>
          </w:tcPr>
          <w:p w14:paraId="5CF7B11A"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61.7</w:t>
            </w:r>
          </w:p>
        </w:tc>
        <w:tc>
          <w:tcPr>
            <w:tcW w:w="698" w:type="pct"/>
            <w:vMerge/>
            <w:shd w:val="clear" w:color="auto" w:fill="auto"/>
            <w:hideMark/>
          </w:tcPr>
          <w:p w14:paraId="25520B76" w14:textId="77777777" w:rsidR="00D947F4" w:rsidRPr="008A6930" w:rsidRDefault="00D947F4" w:rsidP="00D947F4">
            <w:pPr>
              <w:spacing w:line="360" w:lineRule="auto"/>
              <w:jc w:val="both"/>
              <w:rPr>
                <w:rFonts w:ascii="Book Antiqua" w:hAnsi="Book Antiqua"/>
                <w:color w:val="000000"/>
              </w:rPr>
            </w:pPr>
          </w:p>
        </w:tc>
      </w:tr>
      <w:tr w:rsidR="00D947F4" w:rsidRPr="008A6930" w14:paraId="316AF64D" w14:textId="77777777" w:rsidTr="00D947F4">
        <w:trPr>
          <w:trHeight w:val="315"/>
        </w:trPr>
        <w:tc>
          <w:tcPr>
            <w:tcW w:w="1197" w:type="pct"/>
            <w:vMerge/>
            <w:shd w:val="clear" w:color="auto" w:fill="auto"/>
            <w:hideMark/>
          </w:tcPr>
          <w:p w14:paraId="10C28A65" w14:textId="77777777" w:rsidR="00D947F4" w:rsidRPr="008A6930" w:rsidRDefault="00D947F4" w:rsidP="00D947F4">
            <w:pPr>
              <w:spacing w:line="360" w:lineRule="auto"/>
              <w:jc w:val="both"/>
              <w:rPr>
                <w:rFonts w:ascii="Book Antiqua" w:hAnsi="Book Antiqua"/>
                <w:color w:val="000000"/>
              </w:rPr>
            </w:pPr>
          </w:p>
        </w:tc>
        <w:tc>
          <w:tcPr>
            <w:tcW w:w="859" w:type="pct"/>
            <w:shd w:val="clear" w:color="auto" w:fill="auto"/>
            <w:hideMark/>
          </w:tcPr>
          <w:p w14:paraId="12440ECC"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Distal</w:t>
            </w:r>
          </w:p>
        </w:tc>
        <w:tc>
          <w:tcPr>
            <w:tcW w:w="780" w:type="pct"/>
            <w:shd w:val="clear" w:color="auto" w:fill="auto"/>
            <w:hideMark/>
          </w:tcPr>
          <w:p w14:paraId="57F8743C" w14:textId="77777777" w:rsidR="00D947F4" w:rsidRPr="008A6930" w:rsidRDefault="00D947F4" w:rsidP="00D947F4">
            <w:pPr>
              <w:spacing w:line="360" w:lineRule="auto"/>
              <w:jc w:val="both"/>
              <w:rPr>
                <w:rFonts w:ascii="Book Antiqua" w:hAnsi="Book Antiqua"/>
                <w:color w:val="000000"/>
              </w:rPr>
            </w:pPr>
          </w:p>
        </w:tc>
        <w:tc>
          <w:tcPr>
            <w:tcW w:w="686" w:type="pct"/>
            <w:shd w:val="clear" w:color="auto" w:fill="auto"/>
            <w:hideMark/>
          </w:tcPr>
          <w:p w14:paraId="7190109D" w14:textId="77777777" w:rsidR="00D947F4" w:rsidRPr="008A6930" w:rsidRDefault="00D947F4" w:rsidP="00D947F4">
            <w:pPr>
              <w:spacing w:line="360" w:lineRule="auto"/>
              <w:jc w:val="both"/>
              <w:rPr>
                <w:rFonts w:ascii="Book Antiqua" w:hAnsi="Book Antiqua"/>
                <w:color w:val="000000"/>
              </w:rPr>
            </w:pPr>
          </w:p>
        </w:tc>
        <w:tc>
          <w:tcPr>
            <w:tcW w:w="780" w:type="pct"/>
            <w:shd w:val="clear" w:color="auto" w:fill="auto"/>
            <w:hideMark/>
          </w:tcPr>
          <w:p w14:paraId="3EDA49AD"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70.6</w:t>
            </w:r>
          </w:p>
        </w:tc>
        <w:tc>
          <w:tcPr>
            <w:tcW w:w="698" w:type="pct"/>
            <w:vMerge/>
            <w:shd w:val="clear" w:color="auto" w:fill="auto"/>
            <w:hideMark/>
          </w:tcPr>
          <w:p w14:paraId="57494864" w14:textId="77777777" w:rsidR="00D947F4" w:rsidRPr="008A6930" w:rsidRDefault="00D947F4" w:rsidP="00D947F4">
            <w:pPr>
              <w:spacing w:line="360" w:lineRule="auto"/>
              <w:jc w:val="both"/>
              <w:rPr>
                <w:rFonts w:ascii="Book Antiqua" w:hAnsi="Book Antiqua"/>
                <w:color w:val="000000"/>
              </w:rPr>
            </w:pPr>
          </w:p>
        </w:tc>
      </w:tr>
      <w:tr w:rsidR="00D947F4" w:rsidRPr="008A6930" w14:paraId="1B385F03" w14:textId="77777777" w:rsidTr="00D947F4">
        <w:trPr>
          <w:trHeight w:val="420"/>
        </w:trPr>
        <w:tc>
          <w:tcPr>
            <w:tcW w:w="1197" w:type="pct"/>
            <w:vMerge w:val="restart"/>
            <w:shd w:val="clear" w:color="auto" w:fill="auto"/>
            <w:hideMark/>
          </w:tcPr>
          <w:p w14:paraId="6F77B6DF"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Neoadjuvant treatment</w:t>
            </w:r>
          </w:p>
        </w:tc>
        <w:tc>
          <w:tcPr>
            <w:tcW w:w="859" w:type="pct"/>
            <w:shd w:val="clear" w:color="auto" w:fill="auto"/>
            <w:hideMark/>
          </w:tcPr>
          <w:p w14:paraId="5EAF6D1D"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Not treated</w:t>
            </w:r>
          </w:p>
        </w:tc>
        <w:tc>
          <w:tcPr>
            <w:tcW w:w="780" w:type="pct"/>
            <w:shd w:val="clear" w:color="auto" w:fill="auto"/>
            <w:hideMark/>
          </w:tcPr>
          <w:p w14:paraId="0AF9E527"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100</w:t>
            </w:r>
          </w:p>
        </w:tc>
        <w:tc>
          <w:tcPr>
            <w:tcW w:w="686" w:type="pct"/>
            <w:vMerge w:val="restart"/>
            <w:shd w:val="clear" w:color="auto" w:fill="auto"/>
            <w:hideMark/>
          </w:tcPr>
          <w:p w14:paraId="2FD8C70F"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0.007</w:t>
            </w:r>
            <w:r w:rsidRPr="008A6930">
              <w:rPr>
                <w:rFonts w:ascii="Book Antiqua" w:hAnsi="Book Antiqua"/>
                <w:color w:val="000000"/>
                <w:vertAlign w:val="superscript"/>
              </w:rPr>
              <w:t>1</w:t>
            </w:r>
            <w:r w:rsidRPr="008A6930">
              <w:rPr>
                <w:rFonts w:ascii="Book Antiqua" w:hAnsi="Book Antiqua"/>
                <w:color w:val="000000"/>
              </w:rPr>
              <w:t>; 0.363</w:t>
            </w:r>
            <w:r w:rsidRPr="008A6930">
              <w:rPr>
                <w:rFonts w:ascii="Book Antiqua" w:hAnsi="Book Antiqua"/>
                <w:color w:val="000000"/>
                <w:vertAlign w:val="superscript"/>
              </w:rPr>
              <w:t>2</w:t>
            </w:r>
          </w:p>
        </w:tc>
        <w:tc>
          <w:tcPr>
            <w:tcW w:w="780" w:type="pct"/>
            <w:shd w:val="clear" w:color="auto" w:fill="auto"/>
            <w:hideMark/>
          </w:tcPr>
          <w:p w14:paraId="2A5965A3" w14:textId="77777777" w:rsidR="00D947F4" w:rsidRPr="008A6930" w:rsidRDefault="00D947F4" w:rsidP="00D947F4">
            <w:pPr>
              <w:spacing w:line="360" w:lineRule="auto"/>
              <w:jc w:val="both"/>
              <w:rPr>
                <w:rFonts w:ascii="Book Antiqua" w:hAnsi="Book Antiqua"/>
                <w:color w:val="000000"/>
              </w:rPr>
            </w:pPr>
          </w:p>
        </w:tc>
        <w:tc>
          <w:tcPr>
            <w:tcW w:w="698" w:type="pct"/>
            <w:shd w:val="clear" w:color="auto" w:fill="auto"/>
            <w:hideMark/>
          </w:tcPr>
          <w:p w14:paraId="429CFA3A" w14:textId="77777777" w:rsidR="00D947F4" w:rsidRPr="008A6930" w:rsidRDefault="00D947F4" w:rsidP="00D947F4">
            <w:pPr>
              <w:spacing w:line="360" w:lineRule="auto"/>
              <w:jc w:val="both"/>
              <w:rPr>
                <w:rFonts w:ascii="Book Antiqua" w:hAnsi="Book Antiqua"/>
                <w:color w:val="000000"/>
              </w:rPr>
            </w:pPr>
          </w:p>
        </w:tc>
      </w:tr>
      <w:tr w:rsidR="00D947F4" w:rsidRPr="008A6930" w14:paraId="75729D5D" w14:textId="77777777" w:rsidTr="00D947F4">
        <w:trPr>
          <w:trHeight w:val="315"/>
        </w:trPr>
        <w:tc>
          <w:tcPr>
            <w:tcW w:w="1197" w:type="pct"/>
            <w:vMerge/>
            <w:shd w:val="clear" w:color="auto" w:fill="auto"/>
            <w:hideMark/>
          </w:tcPr>
          <w:p w14:paraId="5CA1A4B2" w14:textId="77777777" w:rsidR="00D947F4" w:rsidRPr="008A6930" w:rsidRDefault="00D947F4" w:rsidP="00D947F4">
            <w:pPr>
              <w:spacing w:line="360" w:lineRule="auto"/>
              <w:jc w:val="both"/>
              <w:rPr>
                <w:rFonts w:ascii="Book Antiqua" w:hAnsi="Book Antiqua"/>
                <w:color w:val="000000"/>
              </w:rPr>
            </w:pPr>
          </w:p>
        </w:tc>
        <w:tc>
          <w:tcPr>
            <w:tcW w:w="859" w:type="pct"/>
            <w:shd w:val="clear" w:color="auto" w:fill="auto"/>
            <w:hideMark/>
          </w:tcPr>
          <w:p w14:paraId="403819C1"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Treated</w:t>
            </w:r>
          </w:p>
        </w:tc>
        <w:tc>
          <w:tcPr>
            <w:tcW w:w="780" w:type="pct"/>
            <w:shd w:val="clear" w:color="auto" w:fill="auto"/>
            <w:hideMark/>
          </w:tcPr>
          <w:p w14:paraId="4340D9D4"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72</w:t>
            </w:r>
          </w:p>
        </w:tc>
        <w:tc>
          <w:tcPr>
            <w:tcW w:w="686" w:type="pct"/>
            <w:vMerge/>
            <w:shd w:val="clear" w:color="auto" w:fill="auto"/>
            <w:hideMark/>
          </w:tcPr>
          <w:p w14:paraId="29F17641" w14:textId="77777777" w:rsidR="00D947F4" w:rsidRPr="008A6930" w:rsidRDefault="00D947F4" w:rsidP="00D947F4">
            <w:pPr>
              <w:spacing w:line="360" w:lineRule="auto"/>
              <w:jc w:val="both"/>
              <w:rPr>
                <w:rFonts w:ascii="Book Antiqua" w:hAnsi="Book Antiqua"/>
                <w:color w:val="000000"/>
              </w:rPr>
            </w:pPr>
          </w:p>
        </w:tc>
        <w:tc>
          <w:tcPr>
            <w:tcW w:w="780" w:type="pct"/>
            <w:shd w:val="clear" w:color="auto" w:fill="auto"/>
            <w:hideMark/>
          </w:tcPr>
          <w:p w14:paraId="2F526618" w14:textId="77777777" w:rsidR="00D947F4" w:rsidRPr="008A6930" w:rsidRDefault="00D947F4" w:rsidP="00D947F4">
            <w:pPr>
              <w:spacing w:line="360" w:lineRule="auto"/>
              <w:jc w:val="both"/>
              <w:rPr>
                <w:rFonts w:ascii="Book Antiqua" w:hAnsi="Book Antiqua"/>
                <w:color w:val="000000"/>
              </w:rPr>
            </w:pPr>
          </w:p>
        </w:tc>
        <w:tc>
          <w:tcPr>
            <w:tcW w:w="698" w:type="pct"/>
            <w:shd w:val="clear" w:color="auto" w:fill="auto"/>
            <w:hideMark/>
          </w:tcPr>
          <w:p w14:paraId="07236F54" w14:textId="77777777" w:rsidR="00D947F4" w:rsidRPr="008A6930" w:rsidRDefault="00D947F4" w:rsidP="00D947F4">
            <w:pPr>
              <w:spacing w:line="360" w:lineRule="auto"/>
              <w:jc w:val="both"/>
              <w:rPr>
                <w:rFonts w:ascii="Book Antiqua" w:hAnsi="Book Antiqua"/>
                <w:color w:val="000000"/>
              </w:rPr>
            </w:pPr>
          </w:p>
        </w:tc>
      </w:tr>
      <w:tr w:rsidR="00D947F4" w:rsidRPr="008A6930" w14:paraId="477E13C3" w14:textId="77777777" w:rsidTr="00D947F4">
        <w:trPr>
          <w:trHeight w:val="435"/>
        </w:trPr>
        <w:tc>
          <w:tcPr>
            <w:tcW w:w="1197" w:type="pct"/>
            <w:vMerge w:val="restart"/>
            <w:shd w:val="clear" w:color="auto" w:fill="auto"/>
            <w:hideMark/>
          </w:tcPr>
          <w:p w14:paraId="490BED4C"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Adjuvant treatment</w:t>
            </w:r>
          </w:p>
        </w:tc>
        <w:tc>
          <w:tcPr>
            <w:tcW w:w="859" w:type="pct"/>
            <w:shd w:val="clear" w:color="auto" w:fill="auto"/>
            <w:hideMark/>
          </w:tcPr>
          <w:p w14:paraId="699B67D4"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Not treated</w:t>
            </w:r>
          </w:p>
        </w:tc>
        <w:tc>
          <w:tcPr>
            <w:tcW w:w="780" w:type="pct"/>
            <w:shd w:val="clear" w:color="auto" w:fill="auto"/>
            <w:hideMark/>
          </w:tcPr>
          <w:p w14:paraId="09EB2D73"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77.1</w:t>
            </w:r>
          </w:p>
        </w:tc>
        <w:tc>
          <w:tcPr>
            <w:tcW w:w="686" w:type="pct"/>
            <w:vMerge w:val="restart"/>
            <w:shd w:val="clear" w:color="auto" w:fill="auto"/>
            <w:hideMark/>
          </w:tcPr>
          <w:p w14:paraId="1E3B4ACE"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0.178</w:t>
            </w:r>
            <w:r w:rsidRPr="008A6930">
              <w:rPr>
                <w:rFonts w:ascii="Book Antiqua" w:hAnsi="Book Antiqua"/>
                <w:color w:val="000000"/>
                <w:vertAlign w:val="superscript"/>
              </w:rPr>
              <w:t>1</w:t>
            </w:r>
            <w:r w:rsidRPr="008A6930">
              <w:rPr>
                <w:rFonts w:ascii="Book Antiqua" w:hAnsi="Book Antiqua"/>
                <w:color w:val="000000"/>
              </w:rPr>
              <w:t>; 0.048</w:t>
            </w:r>
            <w:r w:rsidRPr="008A6930">
              <w:rPr>
                <w:rFonts w:ascii="Book Antiqua" w:hAnsi="Book Antiqua"/>
                <w:color w:val="000000"/>
                <w:vertAlign w:val="superscript"/>
              </w:rPr>
              <w:t>2</w:t>
            </w:r>
          </w:p>
        </w:tc>
        <w:tc>
          <w:tcPr>
            <w:tcW w:w="780" w:type="pct"/>
            <w:shd w:val="clear" w:color="auto" w:fill="auto"/>
            <w:hideMark/>
          </w:tcPr>
          <w:p w14:paraId="63B172E3" w14:textId="77777777" w:rsidR="00D947F4" w:rsidRPr="008A6930" w:rsidRDefault="00D947F4" w:rsidP="00D947F4">
            <w:pPr>
              <w:spacing w:line="360" w:lineRule="auto"/>
              <w:jc w:val="both"/>
              <w:rPr>
                <w:rFonts w:ascii="Book Antiqua" w:hAnsi="Book Antiqua"/>
                <w:color w:val="000000"/>
              </w:rPr>
            </w:pPr>
          </w:p>
        </w:tc>
        <w:tc>
          <w:tcPr>
            <w:tcW w:w="698" w:type="pct"/>
            <w:shd w:val="clear" w:color="auto" w:fill="auto"/>
            <w:hideMark/>
          </w:tcPr>
          <w:p w14:paraId="29915531" w14:textId="77777777" w:rsidR="00D947F4" w:rsidRPr="008A6930" w:rsidRDefault="00D947F4" w:rsidP="00D947F4">
            <w:pPr>
              <w:spacing w:line="360" w:lineRule="auto"/>
              <w:jc w:val="both"/>
              <w:rPr>
                <w:rFonts w:ascii="Book Antiqua" w:hAnsi="Book Antiqua"/>
                <w:color w:val="000000"/>
              </w:rPr>
            </w:pPr>
          </w:p>
        </w:tc>
      </w:tr>
      <w:tr w:rsidR="00D947F4" w:rsidRPr="008A6930" w14:paraId="7780467C" w14:textId="77777777" w:rsidTr="00D947F4">
        <w:trPr>
          <w:trHeight w:val="315"/>
        </w:trPr>
        <w:tc>
          <w:tcPr>
            <w:tcW w:w="1197" w:type="pct"/>
            <w:vMerge/>
            <w:tcBorders>
              <w:bottom w:val="single" w:sz="4" w:space="0" w:color="auto"/>
            </w:tcBorders>
            <w:shd w:val="clear" w:color="auto" w:fill="auto"/>
            <w:hideMark/>
          </w:tcPr>
          <w:p w14:paraId="4AC90D4F" w14:textId="77777777" w:rsidR="00D947F4" w:rsidRPr="008A6930" w:rsidRDefault="00D947F4" w:rsidP="00D947F4">
            <w:pPr>
              <w:spacing w:line="360" w:lineRule="auto"/>
              <w:jc w:val="both"/>
              <w:rPr>
                <w:rFonts w:ascii="Book Antiqua" w:hAnsi="Book Antiqua"/>
                <w:b/>
                <w:bCs/>
                <w:color w:val="000000"/>
              </w:rPr>
            </w:pPr>
          </w:p>
        </w:tc>
        <w:tc>
          <w:tcPr>
            <w:tcW w:w="859" w:type="pct"/>
            <w:tcBorders>
              <w:bottom w:val="single" w:sz="4" w:space="0" w:color="auto"/>
            </w:tcBorders>
            <w:shd w:val="clear" w:color="auto" w:fill="auto"/>
            <w:hideMark/>
          </w:tcPr>
          <w:p w14:paraId="1E107800"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Treated</w:t>
            </w:r>
          </w:p>
        </w:tc>
        <w:tc>
          <w:tcPr>
            <w:tcW w:w="780" w:type="pct"/>
            <w:tcBorders>
              <w:bottom w:val="single" w:sz="4" w:space="0" w:color="auto"/>
            </w:tcBorders>
            <w:shd w:val="clear" w:color="auto" w:fill="auto"/>
            <w:hideMark/>
          </w:tcPr>
          <w:p w14:paraId="78D86BD7"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81.4</w:t>
            </w:r>
          </w:p>
        </w:tc>
        <w:tc>
          <w:tcPr>
            <w:tcW w:w="686" w:type="pct"/>
            <w:vMerge/>
            <w:tcBorders>
              <w:bottom w:val="single" w:sz="4" w:space="0" w:color="auto"/>
            </w:tcBorders>
            <w:shd w:val="clear" w:color="auto" w:fill="auto"/>
            <w:hideMark/>
          </w:tcPr>
          <w:p w14:paraId="21AE2120" w14:textId="77777777" w:rsidR="00D947F4" w:rsidRPr="008A6930" w:rsidRDefault="00D947F4" w:rsidP="00D947F4">
            <w:pPr>
              <w:spacing w:line="360" w:lineRule="auto"/>
              <w:jc w:val="both"/>
              <w:rPr>
                <w:rFonts w:ascii="Book Antiqua" w:hAnsi="Book Antiqua"/>
                <w:color w:val="000000"/>
              </w:rPr>
            </w:pPr>
          </w:p>
        </w:tc>
        <w:tc>
          <w:tcPr>
            <w:tcW w:w="780" w:type="pct"/>
            <w:tcBorders>
              <w:bottom w:val="single" w:sz="4" w:space="0" w:color="auto"/>
            </w:tcBorders>
            <w:shd w:val="clear" w:color="auto" w:fill="auto"/>
            <w:hideMark/>
          </w:tcPr>
          <w:p w14:paraId="30399295" w14:textId="77777777" w:rsidR="00D947F4" w:rsidRPr="008A6930" w:rsidRDefault="00D947F4" w:rsidP="00D947F4">
            <w:pPr>
              <w:spacing w:line="360" w:lineRule="auto"/>
              <w:jc w:val="both"/>
              <w:rPr>
                <w:rFonts w:ascii="Book Antiqua" w:hAnsi="Book Antiqua"/>
                <w:color w:val="000000"/>
              </w:rPr>
            </w:pPr>
          </w:p>
        </w:tc>
        <w:tc>
          <w:tcPr>
            <w:tcW w:w="698" w:type="pct"/>
            <w:tcBorders>
              <w:bottom w:val="single" w:sz="4" w:space="0" w:color="auto"/>
            </w:tcBorders>
            <w:shd w:val="clear" w:color="auto" w:fill="auto"/>
            <w:hideMark/>
          </w:tcPr>
          <w:p w14:paraId="2BB91C52" w14:textId="77777777" w:rsidR="00D947F4" w:rsidRPr="008A6930" w:rsidRDefault="00D947F4" w:rsidP="00D947F4">
            <w:pPr>
              <w:spacing w:line="360" w:lineRule="auto"/>
              <w:jc w:val="both"/>
              <w:rPr>
                <w:rFonts w:ascii="Book Antiqua" w:hAnsi="Book Antiqua"/>
                <w:color w:val="000000"/>
              </w:rPr>
            </w:pPr>
          </w:p>
        </w:tc>
      </w:tr>
    </w:tbl>
    <w:p w14:paraId="0F1CF4F1" w14:textId="77777777" w:rsidR="00330188" w:rsidRPr="008A6930" w:rsidRDefault="00D947F4">
      <w:pPr>
        <w:spacing w:line="360" w:lineRule="auto"/>
        <w:jc w:val="both"/>
        <w:rPr>
          <w:rFonts w:ascii="Book Antiqua" w:hAnsi="Book Antiqua"/>
          <w:bCs/>
        </w:rPr>
      </w:pPr>
      <w:r w:rsidRPr="008A6930">
        <w:rPr>
          <w:rFonts w:ascii="Book Antiqua" w:hAnsi="Book Antiqua"/>
          <w:bCs/>
          <w:vertAlign w:val="superscript"/>
        </w:rPr>
        <w:t>1</w:t>
      </w:r>
      <w:r w:rsidRPr="008A6930">
        <w:rPr>
          <w:rFonts w:ascii="Book Antiqua" w:hAnsi="Book Antiqua"/>
          <w:bCs/>
        </w:rPr>
        <w:t xml:space="preserve">Mann-Whitney test. </w:t>
      </w:r>
    </w:p>
    <w:p w14:paraId="64ED789F" w14:textId="533E4C12" w:rsidR="000957B9" w:rsidRPr="008A6930" w:rsidRDefault="00D947F4">
      <w:pPr>
        <w:spacing w:line="360" w:lineRule="auto"/>
        <w:jc w:val="both"/>
        <w:rPr>
          <w:rFonts w:ascii="Book Antiqua" w:hAnsi="Book Antiqua"/>
          <w:bCs/>
        </w:rPr>
      </w:pPr>
      <w:r w:rsidRPr="008A6930">
        <w:rPr>
          <w:rFonts w:ascii="Book Antiqua" w:hAnsi="Book Antiqua"/>
          <w:bCs/>
          <w:vertAlign w:val="superscript"/>
        </w:rPr>
        <w:t>2</w:t>
      </w:r>
      <w:r w:rsidRPr="008A6930">
        <w:rPr>
          <w:rFonts w:ascii="Book Antiqua" w:hAnsi="Book Antiqua"/>
          <w:bCs/>
        </w:rPr>
        <w:t>Kruskal-Wallis test.</w:t>
      </w:r>
    </w:p>
    <w:p w14:paraId="17F926E2" w14:textId="77777777" w:rsidR="000957B9" w:rsidRPr="008A6930" w:rsidRDefault="000957B9">
      <w:pPr>
        <w:rPr>
          <w:rFonts w:ascii="Book Antiqua" w:hAnsi="Book Antiqua"/>
          <w:bCs/>
        </w:rPr>
      </w:pPr>
      <w:r w:rsidRPr="008A6930">
        <w:rPr>
          <w:rFonts w:ascii="Book Antiqua" w:hAnsi="Book Antiqua"/>
          <w:bCs/>
        </w:rPr>
        <w:br w:type="page"/>
      </w:r>
    </w:p>
    <w:p w14:paraId="108AD13B" w14:textId="77777777" w:rsidR="000957B9" w:rsidRPr="008A6930" w:rsidRDefault="000957B9" w:rsidP="000957B9">
      <w:pPr>
        <w:jc w:val="center"/>
        <w:rPr>
          <w:rFonts w:ascii="Book Antiqua" w:hAnsi="Book Antiqua"/>
          <w:lang w:eastAsia="zh-CN"/>
        </w:rPr>
      </w:pPr>
    </w:p>
    <w:p w14:paraId="38898207" w14:textId="77777777" w:rsidR="000957B9" w:rsidRPr="008A6930" w:rsidRDefault="000957B9" w:rsidP="000957B9">
      <w:pPr>
        <w:jc w:val="center"/>
        <w:rPr>
          <w:rFonts w:ascii="Book Antiqua" w:hAnsi="Book Antiqua"/>
          <w:lang w:eastAsia="zh-CN"/>
        </w:rPr>
      </w:pPr>
    </w:p>
    <w:p w14:paraId="0E4E05DC" w14:textId="77777777" w:rsidR="000957B9" w:rsidRPr="008A6930" w:rsidRDefault="000957B9" w:rsidP="000957B9">
      <w:pPr>
        <w:jc w:val="center"/>
        <w:rPr>
          <w:rFonts w:ascii="Book Antiqua" w:hAnsi="Book Antiqua"/>
          <w:lang w:eastAsia="zh-CN"/>
        </w:rPr>
      </w:pPr>
    </w:p>
    <w:p w14:paraId="62438F0E" w14:textId="77777777" w:rsidR="000957B9" w:rsidRPr="008A6930" w:rsidRDefault="000957B9" w:rsidP="000957B9">
      <w:pPr>
        <w:jc w:val="center"/>
        <w:rPr>
          <w:rFonts w:ascii="Book Antiqua" w:hAnsi="Book Antiqua"/>
          <w:lang w:eastAsia="zh-CN"/>
        </w:rPr>
      </w:pPr>
    </w:p>
    <w:p w14:paraId="54D3E686" w14:textId="77777777" w:rsidR="000957B9" w:rsidRPr="008A6930" w:rsidRDefault="000957B9" w:rsidP="000957B9">
      <w:pPr>
        <w:jc w:val="center"/>
        <w:rPr>
          <w:rFonts w:ascii="Book Antiqua" w:hAnsi="Book Antiqua"/>
          <w:lang w:eastAsia="zh-CN"/>
        </w:rPr>
      </w:pPr>
    </w:p>
    <w:p w14:paraId="603F85BC" w14:textId="58296972" w:rsidR="000957B9" w:rsidRPr="008A6930" w:rsidRDefault="000957B9" w:rsidP="000957B9">
      <w:pPr>
        <w:jc w:val="center"/>
        <w:rPr>
          <w:rFonts w:ascii="Book Antiqua" w:hAnsi="Book Antiqua"/>
          <w:lang w:eastAsia="zh-CN"/>
        </w:rPr>
      </w:pPr>
      <w:r w:rsidRPr="008A6930">
        <w:rPr>
          <w:rFonts w:ascii="Book Antiqua" w:hAnsi="Book Antiqua"/>
          <w:noProof/>
          <w:lang w:eastAsia="zh-CN"/>
        </w:rPr>
        <w:drawing>
          <wp:inline distT="0" distB="0" distL="0" distR="0" wp14:anchorId="4F13867A" wp14:editId="2BFE5C58">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7FFA5C14" w14:textId="77777777" w:rsidR="000957B9" w:rsidRPr="008A6930" w:rsidRDefault="000957B9" w:rsidP="000957B9">
      <w:pPr>
        <w:jc w:val="center"/>
        <w:rPr>
          <w:rFonts w:ascii="Book Antiqua" w:hAnsi="Book Antiqua"/>
          <w:lang w:eastAsia="zh-CN"/>
        </w:rPr>
      </w:pPr>
    </w:p>
    <w:p w14:paraId="42AB62DA" w14:textId="77777777" w:rsidR="000957B9" w:rsidRPr="008A6930" w:rsidRDefault="000957B9" w:rsidP="000957B9">
      <w:pPr>
        <w:autoSpaceDE w:val="0"/>
        <w:autoSpaceDN w:val="0"/>
        <w:adjustRightInd w:val="0"/>
        <w:jc w:val="center"/>
        <w:rPr>
          <w:rFonts w:ascii="Book Antiqua" w:eastAsia="Garamond-Bold" w:hAnsi="Book Antiqua" w:cs="Garamond-Bold"/>
          <w:b/>
          <w:bCs/>
          <w:color w:val="000000"/>
          <w:sz w:val="28"/>
          <w:szCs w:val="28"/>
        </w:rPr>
      </w:pPr>
      <w:r w:rsidRPr="008A6930">
        <w:rPr>
          <w:rFonts w:ascii="Book Antiqua" w:eastAsia="TimesNewRomanPSMT" w:hAnsi="Book Antiqua" w:cs="TimesNewRomanPSMT"/>
          <w:color w:val="000000"/>
          <w:sz w:val="28"/>
          <w:szCs w:val="28"/>
        </w:rPr>
        <w:t xml:space="preserve">Published by </w:t>
      </w:r>
      <w:r w:rsidRPr="008A6930">
        <w:rPr>
          <w:rFonts w:ascii="Book Antiqua" w:eastAsia="Garamond-Bold" w:hAnsi="Book Antiqua" w:cs="Garamond-Bold"/>
          <w:b/>
          <w:bCs/>
          <w:color w:val="000000"/>
          <w:sz w:val="28"/>
          <w:szCs w:val="28"/>
        </w:rPr>
        <w:t>Baishideng Publishing Group Inc</w:t>
      </w:r>
    </w:p>
    <w:p w14:paraId="43FC1B23" w14:textId="77777777" w:rsidR="000957B9" w:rsidRPr="008A6930" w:rsidRDefault="000957B9" w:rsidP="000957B9">
      <w:pPr>
        <w:autoSpaceDE w:val="0"/>
        <w:autoSpaceDN w:val="0"/>
        <w:adjustRightInd w:val="0"/>
        <w:jc w:val="center"/>
        <w:rPr>
          <w:rFonts w:ascii="Book Antiqua" w:eastAsia="TimesNewRomanPSMT" w:hAnsi="Book Antiqua" w:cs="Garamond"/>
          <w:color w:val="000000"/>
          <w:sz w:val="28"/>
          <w:szCs w:val="28"/>
        </w:rPr>
      </w:pPr>
      <w:r w:rsidRPr="008A6930">
        <w:rPr>
          <w:rFonts w:ascii="Book Antiqua" w:eastAsia="TimesNewRomanPSMT" w:hAnsi="Book Antiqua" w:cs="Garamond"/>
          <w:color w:val="000000"/>
          <w:sz w:val="28"/>
          <w:szCs w:val="28"/>
        </w:rPr>
        <w:t>7041 Koll Center Parkway, Suite 160, Pleasanton, CA 94566, USA</w:t>
      </w:r>
    </w:p>
    <w:p w14:paraId="39A9F4AB" w14:textId="77777777" w:rsidR="000957B9" w:rsidRPr="008A6930" w:rsidRDefault="000957B9" w:rsidP="000957B9">
      <w:pPr>
        <w:autoSpaceDE w:val="0"/>
        <w:autoSpaceDN w:val="0"/>
        <w:adjustRightInd w:val="0"/>
        <w:jc w:val="center"/>
        <w:rPr>
          <w:rFonts w:ascii="Book Antiqua" w:eastAsia="TimesNewRomanPSMT" w:hAnsi="Book Antiqua" w:cs="Garamond"/>
          <w:color w:val="000000"/>
          <w:sz w:val="28"/>
          <w:szCs w:val="28"/>
        </w:rPr>
      </w:pPr>
      <w:r w:rsidRPr="008A6930">
        <w:rPr>
          <w:rFonts w:ascii="Book Antiqua" w:eastAsia="Garamond-Bold" w:hAnsi="Book Antiqua" w:cs="Garamond-Bold"/>
          <w:b/>
          <w:bCs/>
          <w:color w:val="000000"/>
          <w:sz w:val="28"/>
          <w:szCs w:val="28"/>
        </w:rPr>
        <w:t xml:space="preserve">Telephone: </w:t>
      </w:r>
      <w:r w:rsidRPr="008A6930">
        <w:rPr>
          <w:rFonts w:ascii="Book Antiqua" w:eastAsia="TimesNewRomanPSMT" w:hAnsi="Book Antiqua" w:cs="Garamond"/>
          <w:color w:val="000000"/>
          <w:sz w:val="28"/>
          <w:szCs w:val="28"/>
        </w:rPr>
        <w:t>+1-925-3991568</w:t>
      </w:r>
    </w:p>
    <w:p w14:paraId="481C0DA0" w14:textId="77777777" w:rsidR="000957B9" w:rsidRPr="008A6930" w:rsidRDefault="000957B9" w:rsidP="000957B9">
      <w:pPr>
        <w:autoSpaceDE w:val="0"/>
        <w:autoSpaceDN w:val="0"/>
        <w:adjustRightInd w:val="0"/>
        <w:jc w:val="center"/>
        <w:rPr>
          <w:rFonts w:ascii="Book Antiqua" w:eastAsia="TimesNewRomanPSMT" w:hAnsi="Book Antiqua" w:cs="Garamond"/>
          <w:color w:val="D56400"/>
          <w:sz w:val="28"/>
          <w:szCs w:val="28"/>
        </w:rPr>
      </w:pPr>
      <w:r w:rsidRPr="008A6930">
        <w:rPr>
          <w:rFonts w:ascii="Book Antiqua" w:eastAsia="Garamond-Bold" w:hAnsi="Book Antiqua" w:cs="Garamond-Bold"/>
          <w:b/>
          <w:bCs/>
          <w:color w:val="000000"/>
          <w:sz w:val="28"/>
          <w:szCs w:val="28"/>
        </w:rPr>
        <w:t xml:space="preserve">E-mail: </w:t>
      </w:r>
      <w:r w:rsidRPr="008A6930">
        <w:rPr>
          <w:rFonts w:ascii="Book Antiqua" w:eastAsia="TimesNewRomanPSMT" w:hAnsi="Book Antiqua" w:cs="Garamond"/>
          <w:color w:val="D56400"/>
          <w:sz w:val="28"/>
          <w:szCs w:val="28"/>
        </w:rPr>
        <w:t>bpgoffice@wjgnet.com</w:t>
      </w:r>
    </w:p>
    <w:p w14:paraId="7743943B" w14:textId="77777777" w:rsidR="000957B9" w:rsidRPr="008A6930" w:rsidRDefault="000957B9" w:rsidP="000957B9">
      <w:pPr>
        <w:autoSpaceDE w:val="0"/>
        <w:autoSpaceDN w:val="0"/>
        <w:adjustRightInd w:val="0"/>
        <w:jc w:val="center"/>
        <w:rPr>
          <w:rFonts w:ascii="Book Antiqua" w:eastAsia="TimesNewRomanPSMT" w:hAnsi="Book Antiqua" w:cs="Garamond"/>
          <w:color w:val="D56400"/>
          <w:sz w:val="28"/>
          <w:szCs w:val="28"/>
        </w:rPr>
      </w:pPr>
      <w:r w:rsidRPr="008A6930">
        <w:rPr>
          <w:rFonts w:ascii="Book Antiqua" w:eastAsia="Garamond-Bold" w:hAnsi="Book Antiqua" w:cs="Garamond-Bold"/>
          <w:b/>
          <w:bCs/>
          <w:color w:val="000000"/>
          <w:sz w:val="28"/>
          <w:szCs w:val="28"/>
        </w:rPr>
        <w:t xml:space="preserve">Help Desk: </w:t>
      </w:r>
      <w:r w:rsidRPr="008A6930">
        <w:rPr>
          <w:rFonts w:ascii="Book Antiqua" w:eastAsia="TimesNewRomanPSMT" w:hAnsi="Book Antiqua" w:cs="Garamond"/>
          <w:color w:val="D56400"/>
          <w:sz w:val="28"/>
          <w:szCs w:val="28"/>
        </w:rPr>
        <w:t>https://www.f6publishing.com/helpdesk</w:t>
      </w:r>
    </w:p>
    <w:p w14:paraId="769A84DB" w14:textId="77777777" w:rsidR="000957B9" w:rsidRPr="008A6930" w:rsidRDefault="000957B9" w:rsidP="000957B9">
      <w:pPr>
        <w:jc w:val="center"/>
        <w:rPr>
          <w:rFonts w:ascii="Book Antiqua" w:eastAsiaTheme="minorEastAsia" w:hAnsi="Book Antiqua"/>
          <w:lang w:eastAsia="zh-CN"/>
        </w:rPr>
      </w:pPr>
      <w:r w:rsidRPr="008A6930">
        <w:rPr>
          <w:rFonts w:ascii="Book Antiqua" w:eastAsia="TimesNewRomanPSMT" w:hAnsi="Book Antiqua" w:cs="Garamond"/>
          <w:color w:val="D56400"/>
          <w:sz w:val="28"/>
          <w:szCs w:val="28"/>
        </w:rPr>
        <w:t>https://www.wjgnet.com</w:t>
      </w:r>
    </w:p>
    <w:p w14:paraId="20E7B547" w14:textId="77777777" w:rsidR="000957B9" w:rsidRPr="008A6930" w:rsidRDefault="000957B9" w:rsidP="000957B9">
      <w:pPr>
        <w:jc w:val="center"/>
        <w:rPr>
          <w:rFonts w:ascii="Book Antiqua" w:hAnsi="Book Antiqua"/>
          <w:lang w:eastAsia="zh-CN"/>
        </w:rPr>
      </w:pPr>
    </w:p>
    <w:p w14:paraId="74223809" w14:textId="77777777" w:rsidR="000957B9" w:rsidRPr="008A6930" w:rsidRDefault="000957B9" w:rsidP="000957B9">
      <w:pPr>
        <w:jc w:val="center"/>
        <w:rPr>
          <w:rFonts w:ascii="Book Antiqua" w:hAnsi="Book Antiqua"/>
          <w:lang w:eastAsia="zh-CN"/>
        </w:rPr>
      </w:pPr>
    </w:p>
    <w:p w14:paraId="5FCCA9E7" w14:textId="77777777" w:rsidR="000957B9" w:rsidRPr="008A6930" w:rsidRDefault="000957B9" w:rsidP="000957B9">
      <w:pPr>
        <w:jc w:val="center"/>
        <w:rPr>
          <w:rFonts w:ascii="Book Antiqua" w:hAnsi="Book Antiqua"/>
          <w:lang w:eastAsia="zh-CN"/>
        </w:rPr>
      </w:pPr>
    </w:p>
    <w:p w14:paraId="499EEDD7" w14:textId="51D6F2C1" w:rsidR="000957B9" w:rsidRPr="008A6930" w:rsidRDefault="000957B9" w:rsidP="000957B9">
      <w:pPr>
        <w:jc w:val="center"/>
        <w:rPr>
          <w:rFonts w:ascii="Book Antiqua" w:hAnsi="Book Antiqua"/>
          <w:lang w:eastAsia="zh-CN"/>
        </w:rPr>
      </w:pPr>
      <w:r w:rsidRPr="008A6930">
        <w:rPr>
          <w:rFonts w:ascii="Book Antiqua" w:hAnsi="Book Antiqua"/>
          <w:noProof/>
          <w:lang w:eastAsia="zh-CN"/>
        </w:rPr>
        <w:drawing>
          <wp:inline distT="0" distB="0" distL="0" distR="0" wp14:anchorId="3B1ADC86" wp14:editId="1F6070E0">
            <wp:extent cx="1446530" cy="1439545"/>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711732A9" w14:textId="77777777" w:rsidR="000957B9" w:rsidRPr="008A6930" w:rsidRDefault="000957B9" w:rsidP="000957B9">
      <w:pPr>
        <w:jc w:val="center"/>
        <w:rPr>
          <w:rFonts w:ascii="Book Antiqua" w:hAnsi="Book Antiqua"/>
          <w:lang w:eastAsia="zh-CN"/>
        </w:rPr>
      </w:pPr>
    </w:p>
    <w:p w14:paraId="21FF6A44" w14:textId="77777777" w:rsidR="000957B9" w:rsidRPr="008A6930" w:rsidRDefault="000957B9" w:rsidP="000957B9">
      <w:pPr>
        <w:jc w:val="center"/>
        <w:rPr>
          <w:rFonts w:ascii="Book Antiqua" w:hAnsi="Book Antiqua"/>
          <w:lang w:eastAsia="zh-CN"/>
        </w:rPr>
      </w:pPr>
    </w:p>
    <w:p w14:paraId="5E9C89B1" w14:textId="77777777" w:rsidR="000957B9" w:rsidRPr="008A6930" w:rsidRDefault="000957B9" w:rsidP="000957B9">
      <w:pPr>
        <w:jc w:val="center"/>
        <w:rPr>
          <w:rFonts w:ascii="Book Antiqua" w:hAnsi="Book Antiqua"/>
          <w:lang w:eastAsia="zh-CN"/>
        </w:rPr>
      </w:pPr>
    </w:p>
    <w:p w14:paraId="365B4715" w14:textId="77777777" w:rsidR="000957B9" w:rsidRPr="008A6930" w:rsidRDefault="000957B9" w:rsidP="000957B9">
      <w:pPr>
        <w:jc w:val="center"/>
        <w:rPr>
          <w:rFonts w:ascii="Book Antiqua" w:hAnsi="Book Antiqua"/>
          <w:lang w:eastAsia="zh-CN"/>
        </w:rPr>
      </w:pPr>
    </w:p>
    <w:p w14:paraId="66C2CD2A" w14:textId="77777777" w:rsidR="000957B9" w:rsidRPr="008A6930" w:rsidRDefault="000957B9" w:rsidP="000957B9">
      <w:pPr>
        <w:jc w:val="center"/>
        <w:rPr>
          <w:rFonts w:ascii="Book Antiqua" w:hAnsi="Book Antiqua"/>
          <w:lang w:eastAsia="zh-CN"/>
        </w:rPr>
      </w:pPr>
    </w:p>
    <w:p w14:paraId="5A45AA9C" w14:textId="77777777" w:rsidR="000957B9" w:rsidRPr="008A6930" w:rsidRDefault="000957B9" w:rsidP="000957B9">
      <w:pPr>
        <w:jc w:val="center"/>
        <w:rPr>
          <w:rFonts w:ascii="Book Antiqua" w:hAnsi="Book Antiqua"/>
          <w:lang w:eastAsia="zh-CN"/>
        </w:rPr>
      </w:pPr>
    </w:p>
    <w:p w14:paraId="3DAF0128" w14:textId="77777777" w:rsidR="000957B9" w:rsidRPr="008A6930" w:rsidRDefault="000957B9" w:rsidP="000957B9">
      <w:pPr>
        <w:jc w:val="center"/>
        <w:rPr>
          <w:rFonts w:ascii="Book Antiqua" w:hAnsi="Book Antiqua"/>
          <w:lang w:eastAsia="zh-CN"/>
        </w:rPr>
      </w:pPr>
    </w:p>
    <w:p w14:paraId="7DCC373D" w14:textId="77777777" w:rsidR="000957B9" w:rsidRPr="008A6930" w:rsidRDefault="000957B9" w:rsidP="000957B9">
      <w:pPr>
        <w:jc w:val="center"/>
        <w:rPr>
          <w:rFonts w:ascii="Book Antiqua" w:hAnsi="Book Antiqua"/>
          <w:lang w:eastAsia="zh-CN"/>
        </w:rPr>
      </w:pPr>
    </w:p>
    <w:p w14:paraId="1E702BF4" w14:textId="77777777" w:rsidR="000957B9" w:rsidRPr="008A6930" w:rsidRDefault="000957B9" w:rsidP="000957B9">
      <w:pPr>
        <w:jc w:val="center"/>
        <w:rPr>
          <w:rFonts w:ascii="Book Antiqua" w:hAnsi="Book Antiqua"/>
          <w:lang w:eastAsia="zh-CN"/>
        </w:rPr>
      </w:pPr>
    </w:p>
    <w:p w14:paraId="5052EECE" w14:textId="77777777" w:rsidR="000957B9" w:rsidRPr="008A6930" w:rsidRDefault="000957B9" w:rsidP="000957B9">
      <w:pPr>
        <w:jc w:val="right"/>
        <w:rPr>
          <w:rFonts w:ascii="Book Antiqua" w:hAnsi="Book Antiqua"/>
          <w:color w:val="000000" w:themeColor="text1"/>
          <w:lang w:eastAsia="zh-CN"/>
        </w:rPr>
      </w:pPr>
    </w:p>
    <w:p w14:paraId="18A03366" w14:textId="77777777" w:rsidR="000957B9" w:rsidRPr="008A6930" w:rsidRDefault="000957B9" w:rsidP="000957B9">
      <w:pPr>
        <w:jc w:val="center"/>
        <w:rPr>
          <w:rFonts w:ascii="Book Antiqua" w:hAnsi="Book Antiqua"/>
          <w:color w:val="000000" w:themeColor="text1"/>
          <w:lang w:eastAsia="zh-CN"/>
        </w:rPr>
      </w:pPr>
      <w:r w:rsidRPr="008A6930">
        <w:rPr>
          <w:rFonts w:ascii="Book Antiqua" w:eastAsia="BookAntiqua-Bold" w:hAnsi="Book Antiqua" w:cs="BookAntiqua-Bold"/>
          <w:b/>
          <w:bCs/>
          <w:color w:val="000000" w:themeColor="text1"/>
        </w:rPr>
        <w:t>© 2021 Baishideng Publishing Group Inc. All rights reserved.</w:t>
      </w:r>
      <w:r w:rsidRPr="008A6930">
        <w:rPr>
          <w:rFonts w:ascii="Book Antiqua" w:hAnsi="Book Antiqua"/>
          <w:color w:val="000000" w:themeColor="text1"/>
          <w:lang w:eastAsia="zh-CN"/>
        </w:rPr>
        <w:fldChar w:fldCharType="begin"/>
      </w:r>
      <w:r w:rsidRPr="008A6930">
        <w:rPr>
          <w:rFonts w:ascii="Book Antiqua" w:hAnsi="Book Antiqua"/>
          <w:color w:val="000000" w:themeColor="text1"/>
          <w:lang w:eastAsia="zh-CN"/>
        </w:rPr>
        <w:instrText xml:space="preserve"> ADDIN EN.REFLIST </w:instrText>
      </w:r>
      <w:r w:rsidRPr="008A6930">
        <w:rPr>
          <w:rFonts w:ascii="Book Antiqua" w:hAnsi="Book Antiqua"/>
          <w:color w:val="000000" w:themeColor="text1"/>
          <w:lang w:eastAsia="zh-CN"/>
        </w:rPr>
        <w:fldChar w:fldCharType="end"/>
      </w:r>
    </w:p>
    <w:p w14:paraId="375F048C" w14:textId="77777777" w:rsidR="00D947F4" w:rsidRPr="008A6930" w:rsidRDefault="00D947F4">
      <w:pPr>
        <w:spacing w:line="360" w:lineRule="auto"/>
        <w:jc w:val="both"/>
        <w:rPr>
          <w:rFonts w:ascii="Book Antiqua" w:hAnsi="Book Antiqua"/>
          <w:bCs/>
        </w:rPr>
      </w:pPr>
    </w:p>
    <w:p w14:paraId="05395903" w14:textId="77777777" w:rsidR="00D947F4" w:rsidRPr="008A6930" w:rsidRDefault="00D947F4">
      <w:pPr>
        <w:spacing w:line="360" w:lineRule="auto"/>
        <w:jc w:val="both"/>
        <w:rPr>
          <w:rFonts w:ascii="Book Antiqua" w:hAnsi="Book Antiqua"/>
          <w:b/>
        </w:rPr>
      </w:pPr>
      <w:r w:rsidRPr="008A6930">
        <w:rPr>
          <w:rFonts w:ascii="Book Antiqua" w:hAnsi="Book Antiqua"/>
          <w:bCs/>
        </w:rPr>
        <w:br w:type="page"/>
      </w:r>
      <w:r w:rsidRPr="008A6930">
        <w:rPr>
          <w:rFonts w:ascii="Book Antiqua" w:hAnsi="Book Antiqua"/>
          <w:b/>
        </w:rPr>
        <w:lastRenderedPageBreak/>
        <w:t>Table 4 Statistically significant scores of the functional assessment of cancer therapy-gastric domains according to tumor site, type of gastrectomy</w:t>
      </w:r>
      <w:r w:rsidRPr="008A6930">
        <w:rPr>
          <w:rFonts w:ascii="Book Antiqua" w:hAnsi="Book Antiqua"/>
          <w:b/>
          <w:vertAlign w:val="superscript"/>
        </w:rPr>
        <w:t>[3]</w:t>
      </w:r>
    </w:p>
    <w:tbl>
      <w:tblPr>
        <w:tblW w:w="5495" w:type="pct"/>
        <w:tblLook w:val="04A0" w:firstRow="1" w:lastRow="0" w:firstColumn="1" w:lastColumn="0" w:noHBand="0" w:noVBand="1"/>
      </w:tblPr>
      <w:tblGrid>
        <w:gridCol w:w="1521"/>
        <w:gridCol w:w="1183"/>
        <w:gridCol w:w="1124"/>
        <w:gridCol w:w="816"/>
        <w:gridCol w:w="1124"/>
        <w:gridCol w:w="836"/>
        <w:gridCol w:w="1124"/>
        <w:gridCol w:w="836"/>
        <w:gridCol w:w="1124"/>
        <w:gridCol w:w="836"/>
      </w:tblGrid>
      <w:tr w:rsidR="002D125C" w:rsidRPr="008A6930" w14:paraId="1DF85C4B" w14:textId="77777777" w:rsidTr="002D125C">
        <w:trPr>
          <w:trHeight w:val="273"/>
        </w:trPr>
        <w:tc>
          <w:tcPr>
            <w:tcW w:w="1285" w:type="pct"/>
            <w:gridSpan w:val="2"/>
            <w:vMerge w:val="restart"/>
            <w:tcBorders>
              <w:top w:val="single" w:sz="4" w:space="0" w:color="auto"/>
            </w:tcBorders>
            <w:shd w:val="clear" w:color="auto" w:fill="auto"/>
          </w:tcPr>
          <w:p w14:paraId="04187520" w14:textId="77777777" w:rsidR="002D125C" w:rsidRPr="008A6930" w:rsidRDefault="002D125C" w:rsidP="00D947F4">
            <w:pPr>
              <w:spacing w:line="360" w:lineRule="auto"/>
              <w:jc w:val="both"/>
              <w:rPr>
                <w:rFonts w:ascii="Book Antiqua" w:hAnsi="Book Antiqua"/>
                <w:b/>
                <w:bCs/>
                <w:color w:val="000000"/>
              </w:rPr>
            </w:pPr>
          </w:p>
        </w:tc>
        <w:tc>
          <w:tcPr>
            <w:tcW w:w="922" w:type="pct"/>
            <w:gridSpan w:val="2"/>
            <w:tcBorders>
              <w:top w:val="single" w:sz="4" w:space="0" w:color="auto"/>
              <w:bottom w:val="single" w:sz="4" w:space="0" w:color="auto"/>
            </w:tcBorders>
            <w:shd w:val="clear" w:color="auto" w:fill="auto"/>
          </w:tcPr>
          <w:p w14:paraId="39520678" w14:textId="77777777" w:rsidR="002D125C" w:rsidRPr="008A6930" w:rsidRDefault="002D125C" w:rsidP="00D947F4">
            <w:pPr>
              <w:spacing w:line="360" w:lineRule="auto"/>
              <w:jc w:val="both"/>
              <w:rPr>
                <w:rFonts w:ascii="Book Antiqua" w:hAnsi="Book Antiqua"/>
                <w:b/>
                <w:bCs/>
                <w:color w:val="000000"/>
              </w:rPr>
            </w:pPr>
            <w:r w:rsidRPr="008A6930">
              <w:rPr>
                <w:rFonts w:ascii="Book Antiqua" w:hAnsi="Book Antiqua"/>
                <w:b/>
                <w:bCs/>
                <w:color w:val="000000"/>
              </w:rPr>
              <w:t>PWB</w:t>
            </w:r>
          </w:p>
        </w:tc>
        <w:tc>
          <w:tcPr>
            <w:tcW w:w="931" w:type="pct"/>
            <w:gridSpan w:val="2"/>
            <w:tcBorders>
              <w:top w:val="single" w:sz="4" w:space="0" w:color="auto"/>
              <w:bottom w:val="single" w:sz="4" w:space="0" w:color="auto"/>
            </w:tcBorders>
            <w:shd w:val="clear" w:color="auto" w:fill="auto"/>
          </w:tcPr>
          <w:p w14:paraId="1ACF0C21" w14:textId="77777777" w:rsidR="002D125C" w:rsidRPr="008A6930" w:rsidRDefault="002D125C" w:rsidP="00D947F4">
            <w:pPr>
              <w:spacing w:line="360" w:lineRule="auto"/>
              <w:jc w:val="both"/>
              <w:rPr>
                <w:rFonts w:ascii="Book Antiqua" w:hAnsi="Book Antiqua"/>
                <w:b/>
                <w:bCs/>
                <w:color w:val="000000"/>
              </w:rPr>
            </w:pPr>
            <w:r w:rsidRPr="008A6930">
              <w:rPr>
                <w:rFonts w:ascii="Book Antiqua" w:hAnsi="Book Antiqua"/>
                <w:b/>
                <w:bCs/>
                <w:color w:val="000000"/>
              </w:rPr>
              <w:t>GaCS</w:t>
            </w:r>
          </w:p>
        </w:tc>
        <w:tc>
          <w:tcPr>
            <w:tcW w:w="931" w:type="pct"/>
            <w:gridSpan w:val="2"/>
            <w:tcBorders>
              <w:top w:val="single" w:sz="4" w:space="0" w:color="auto"/>
              <w:bottom w:val="single" w:sz="4" w:space="0" w:color="auto"/>
            </w:tcBorders>
            <w:shd w:val="clear" w:color="auto" w:fill="auto"/>
          </w:tcPr>
          <w:p w14:paraId="1410FBFF" w14:textId="77777777" w:rsidR="002D125C" w:rsidRPr="008A6930" w:rsidRDefault="002D125C" w:rsidP="00D947F4">
            <w:pPr>
              <w:spacing w:line="360" w:lineRule="auto"/>
              <w:jc w:val="both"/>
              <w:rPr>
                <w:rFonts w:ascii="Book Antiqua" w:hAnsi="Book Antiqua"/>
                <w:b/>
                <w:bCs/>
                <w:color w:val="000000"/>
              </w:rPr>
            </w:pPr>
            <w:r w:rsidRPr="008A6930">
              <w:rPr>
                <w:rFonts w:ascii="Book Antiqua" w:hAnsi="Book Antiqua"/>
                <w:b/>
                <w:bCs/>
                <w:color w:val="000000"/>
              </w:rPr>
              <w:t>TOI</w:t>
            </w:r>
          </w:p>
        </w:tc>
        <w:tc>
          <w:tcPr>
            <w:tcW w:w="931" w:type="pct"/>
            <w:gridSpan w:val="2"/>
            <w:tcBorders>
              <w:top w:val="single" w:sz="4" w:space="0" w:color="auto"/>
              <w:bottom w:val="single" w:sz="4" w:space="0" w:color="auto"/>
            </w:tcBorders>
            <w:shd w:val="clear" w:color="auto" w:fill="auto"/>
          </w:tcPr>
          <w:p w14:paraId="6AA02D57" w14:textId="77777777" w:rsidR="002D125C" w:rsidRPr="008A6930" w:rsidRDefault="002D125C" w:rsidP="00D947F4">
            <w:pPr>
              <w:spacing w:line="360" w:lineRule="auto"/>
              <w:jc w:val="both"/>
              <w:rPr>
                <w:rFonts w:ascii="Book Antiqua" w:hAnsi="Book Antiqua"/>
                <w:b/>
                <w:bCs/>
                <w:color w:val="000000"/>
              </w:rPr>
            </w:pPr>
            <w:r w:rsidRPr="008A6930">
              <w:rPr>
                <w:rFonts w:ascii="Book Antiqua" w:hAnsi="Book Antiqua"/>
                <w:b/>
                <w:bCs/>
                <w:color w:val="000000"/>
              </w:rPr>
              <w:t>FACT-Ga total score</w:t>
            </w:r>
          </w:p>
        </w:tc>
      </w:tr>
      <w:tr w:rsidR="002D125C" w:rsidRPr="008A6930" w14:paraId="4563FDA7" w14:textId="77777777" w:rsidTr="002D125C">
        <w:trPr>
          <w:trHeight w:val="273"/>
        </w:trPr>
        <w:tc>
          <w:tcPr>
            <w:tcW w:w="1285" w:type="pct"/>
            <w:gridSpan w:val="2"/>
            <w:vMerge/>
            <w:tcBorders>
              <w:bottom w:val="single" w:sz="4" w:space="0" w:color="auto"/>
            </w:tcBorders>
            <w:shd w:val="clear" w:color="auto" w:fill="auto"/>
            <w:hideMark/>
          </w:tcPr>
          <w:p w14:paraId="5BF95C1F" w14:textId="77777777" w:rsidR="002D125C" w:rsidRPr="008A6930" w:rsidRDefault="002D125C" w:rsidP="00D947F4">
            <w:pPr>
              <w:spacing w:line="360" w:lineRule="auto"/>
              <w:jc w:val="both"/>
              <w:rPr>
                <w:rFonts w:ascii="Book Antiqua" w:hAnsi="Book Antiqua"/>
                <w:b/>
                <w:bCs/>
                <w:color w:val="000000"/>
              </w:rPr>
            </w:pPr>
          </w:p>
        </w:tc>
        <w:tc>
          <w:tcPr>
            <w:tcW w:w="534" w:type="pct"/>
            <w:tcBorders>
              <w:top w:val="single" w:sz="4" w:space="0" w:color="auto"/>
              <w:bottom w:val="single" w:sz="4" w:space="0" w:color="auto"/>
            </w:tcBorders>
            <w:shd w:val="clear" w:color="auto" w:fill="auto"/>
            <w:hideMark/>
          </w:tcPr>
          <w:p w14:paraId="084FF7EB" w14:textId="77777777" w:rsidR="002D125C" w:rsidRPr="008A6930" w:rsidRDefault="002D125C" w:rsidP="00D947F4">
            <w:pPr>
              <w:spacing w:line="360" w:lineRule="auto"/>
              <w:jc w:val="both"/>
              <w:rPr>
                <w:rFonts w:ascii="Book Antiqua" w:hAnsi="Book Antiqua"/>
                <w:b/>
                <w:bCs/>
                <w:color w:val="000000"/>
              </w:rPr>
            </w:pPr>
            <w:r w:rsidRPr="008A6930">
              <w:rPr>
                <w:rFonts w:ascii="Book Antiqua" w:hAnsi="Book Antiqua"/>
                <w:b/>
                <w:bCs/>
                <w:color w:val="000000"/>
              </w:rPr>
              <w:t>Average score</w:t>
            </w:r>
          </w:p>
        </w:tc>
        <w:tc>
          <w:tcPr>
            <w:tcW w:w="388" w:type="pct"/>
            <w:tcBorders>
              <w:top w:val="single" w:sz="4" w:space="0" w:color="auto"/>
              <w:bottom w:val="single" w:sz="4" w:space="0" w:color="auto"/>
            </w:tcBorders>
            <w:shd w:val="clear" w:color="auto" w:fill="auto"/>
            <w:hideMark/>
          </w:tcPr>
          <w:p w14:paraId="7EE6A000" w14:textId="77777777" w:rsidR="002D125C" w:rsidRPr="008A6930" w:rsidRDefault="002D125C" w:rsidP="00D947F4">
            <w:pPr>
              <w:spacing w:line="360" w:lineRule="auto"/>
              <w:jc w:val="both"/>
              <w:rPr>
                <w:rFonts w:ascii="Book Antiqua" w:hAnsi="Book Antiqua"/>
                <w:b/>
                <w:bCs/>
                <w:color w:val="000000"/>
              </w:rPr>
            </w:pPr>
            <w:r w:rsidRPr="008A6930">
              <w:rPr>
                <w:rFonts w:ascii="Book Antiqua" w:hAnsi="Book Antiqua"/>
                <w:b/>
                <w:bCs/>
                <w:i/>
                <w:iCs/>
                <w:color w:val="000000"/>
              </w:rPr>
              <w:t>P</w:t>
            </w:r>
            <w:r w:rsidRPr="008A6930">
              <w:rPr>
                <w:rFonts w:ascii="Book Antiqua" w:hAnsi="Book Antiqua"/>
                <w:b/>
                <w:bCs/>
                <w:color w:val="000000"/>
              </w:rPr>
              <w:t xml:space="preserve"> value</w:t>
            </w:r>
          </w:p>
        </w:tc>
        <w:tc>
          <w:tcPr>
            <w:tcW w:w="534" w:type="pct"/>
            <w:tcBorders>
              <w:top w:val="single" w:sz="4" w:space="0" w:color="auto"/>
              <w:bottom w:val="single" w:sz="4" w:space="0" w:color="auto"/>
            </w:tcBorders>
            <w:shd w:val="clear" w:color="auto" w:fill="auto"/>
            <w:hideMark/>
          </w:tcPr>
          <w:p w14:paraId="70951197" w14:textId="77777777" w:rsidR="002D125C" w:rsidRPr="008A6930" w:rsidRDefault="002D125C" w:rsidP="00D947F4">
            <w:pPr>
              <w:spacing w:line="360" w:lineRule="auto"/>
              <w:jc w:val="both"/>
              <w:rPr>
                <w:rFonts w:ascii="Book Antiqua" w:hAnsi="Book Antiqua"/>
                <w:b/>
                <w:bCs/>
                <w:color w:val="000000"/>
              </w:rPr>
            </w:pPr>
            <w:r w:rsidRPr="008A6930">
              <w:rPr>
                <w:rFonts w:ascii="Book Antiqua" w:hAnsi="Book Antiqua"/>
                <w:b/>
                <w:bCs/>
                <w:color w:val="000000"/>
              </w:rPr>
              <w:t>Average score</w:t>
            </w:r>
          </w:p>
        </w:tc>
        <w:tc>
          <w:tcPr>
            <w:tcW w:w="397" w:type="pct"/>
            <w:tcBorders>
              <w:top w:val="single" w:sz="4" w:space="0" w:color="auto"/>
              <w:bottom w:val="single" w:sz="4" w:space="0" w:color="auto"/>
            </w:tcBorders>
            <w:shd w:val="clear" w:color="auto" w:fill="auto"/>
          </w:tcPr>
          <w:p w14:paraId="21D0B5C8" w14:textId="77777777" w:rsidR="002D125C" w:rsidRPr="008A6930" w:rsidRDefault="002D125C" w:rsidP="00D947F4">
            <w:pPr>
              <w:spacing w:line="360" w:lineRule="auto"/>
              <w:jc w:val="both"/>
              <w:rPr>
                <w:rFonts w:ascii="Book Antiqua" w:hAnsi="Book Antiqua"/>
                <w:b/>
                <w:bCs/>
                <w:color w:val="000000"/>
              </w:rPr>
            </w:pPr>
            <w:r w:rsidRPr="008A6930">
              <w:rPr>
                <w:rFonts w:ascii="Book Antiqua" w:hAnsi="Book Antiqua"/>
                <w:b/>
                <w:bCs/>
                <w:i/>
                <w:iCs/>
                <w:color w:val="000000"/>
              </w:rPr>
              <w:t>P</w:t>
            </w:r>
            <w:r w:rsidRPr="008A6930">
              <w:rPr>
                <w:rFonts w:ascii="Book Antiqua" w:hAnsi="Book Antiqua"/>
                <w:b/>
                <w:bCs/>
                <w:color w:val="000000"/>
              </w:rPr>
              <w:t xml:space="preserve"> value</w:t>
            </w:r>
          </w:p>
        </w:tc>
        <w:tc>
          <w:tcPr>
            <w:tcW w:w="534" w:type="pct"/>
            <w:tcBorders>
              <w:top w:val="single" w:sz="4" w:space="0" w:color="auto"/>
              <w:bottom w:val="single" w:sz="4" w:space="0" w:color="auto"/>
            </w:tcBorders>
            <w:shd w:val="clear" w:color="auto" w:fill="auto"/>
            <w:hideMark/>
          </w:tcPr>
          <w:p w14:paraId="5EDA9119" w14:textId="77777777" w:rsidR="002D125C" w:rsidRPr="008A6930" w:rsidRDefault="002D125C" w:rsidP="00D947F4">
            <w:pPr>
              <w:spacing w:line="360" w:lineRule="auto"/>
              <w:jc w:val="both"/>
              <w:rPr>
                <w:rFonts w:ascii="Book Antiqua" w:hAnsi="Book Antiqua"/>
                <w:b/>
                <w:bCs/>
                <w:color w:val="000000"/>
              </w:rPr>
            </w:pPr>
            <w:r w:rsidRPr="008A6930">
              <w:rPr>
                <w:rFonts w:ascii="Book Antiqua" w:hAnsi="Book Antiqua"/>
                <w:b/>
                <w:bCs/>
                <w:color w:val="000000"/>
              </w:rPr>
              <w:t>Average score</w:t>
            </w:r>
          </w:p>
        </w:tc>
        <w:tc>
          <w:tcPr>
            <w:tcW w:w="397" w:type="pct"/>
            <w:tcBorders>
              <w:top w:val="single" w:sz="4" w:space="0" w:color="auto"/>
              <w:bottom w:val="single" w:sz="4" w:space="0" w:color="auto"/>
            </w:tcBorders>
            <w:shd w:val="clear" w:color="auto" w:fill="auto"/>
            <w:hideMark/>
          </w:tcPr>
          <w:p w14:paraId="01FD44F3" w14:textId="77777777" w:rsidR="002D125C" w:rsidRPr="008A6930" w:rsidRDefault="002D125C" w:rsidP="00D947F4">
            <w:pPr>
              <w:spacing w:line="360" w:lineRule="auto"/>
              <w:jc w:val="both"/>
              <w:rPr>
                <w:rFonts w:ascii="Book Antiqua" w:hAnsi="Book Antiqua"/>
                <w:b/>
                <w:bCs/>
                <w:color w:val="000000"/>
              </w:rPr>
            </w:pPr>
            <w:r w:rsidRPr="008A6930">
              <w:rPr>
                <w:rFonts w:ascii="Book Antiqua" w:hAnsi="Book Antiqua"/>
                <w:b/>
                <w:bCs/>
                <w:i/>
                <w:iCs/>
                <w:color w:val="000000"/>
              </w:rPr>
              <w:t>P</w:t>
            </w:r>
            <w:r w:rsidRPr="008A6930">
              <w:rPr>
                <w:rFonts w:ascii="Book Antiqua" w:hAnsi="Book Antiqua"/>
                <w:b/>
                <w:bCs/>
                <w:color w:val="000000"/>
              </w:rPr>
              <w:t xml:space="preserve"> value</w:t>
            </w:r>
          </w:p>
        </w:tc>
        <w:tc>
          <w:tcPr>
            <w:tcW w:w="534" w:type="pct"/>
            <w:tcBorders>
              <w:top w:val="single" w:sz="4" w:space="0" w:color="auto"/>
              <w:bottom w:val="single" w:sz="4" w:space="0" w:color="auto"/>
            </w:tcBorders>
            <w:shd w:val="clear" w:color="auto" w:fill="auto"/>
            <w:hideMark/>
          </w:tcPr>
          <w:p w14:paraId="6C4AE216" w14:textId="77777777" w:rsidR="002D125C" w:rsidRPr="008A6930" w:rsidRDefault="002D125C" w:rsidP="00D947F4">
            <w:pPr>
              <w:spacing w:line="360" w:lineRule="auto"/>
              <w:jc w:val="both"/>
              <w:rPr>
                <w:rFonts w:ascii="Book Antiqua" w:hAnsi="Book Antiqua"/>
                <w:b/>
                <w:bCs/>
                <w:color w:val="000000"/>
              </w:rPr>
            </w:pPr>
            <w:r w:rsidRPr="008A6930">
              <w:rPr>
                <w:rFonts w:ascii="Book Antiqua" w:hAnsi="Book Antiqua"/>
                <w:b/>
                <w:bCs/>
                <w:color w:val="000000"/>
              </w:rPr>
              <w:t>Average score</w:t>
            </w:r>
          </w:p>
        </w:tc>
        <w:tc>
          <w:tcPr>
            <w:tcW w:w="397" w:type="pct"/>
            <w:tcBorders>
              <w:top w:val="single" w:sz="4" w:space="0" w:color="auto"/>
              <w:bottom w:val="single" w:sz="4" w:space="0" w:color="auto"/>
            </w:tcBorders>
            <w:shd w:val="clear" w:color="auto" w:fill="auto"/>
            <w:hideMark/>
          </w:tcPr>
          <w:p w14:paraId="0FD04E99" w14:textId="77777777" w:rsidR="002D125C" w:rsidRPr="008A6930" w:rsidRDefault="002D125C" w:rsidP="00D947F4">
            <w:pPr>
              <w:spacing w:line="360" w:lineRule="auto"/>
              <w:jc w:val="both"/>
              <w:rPr>
                <w:rFonts w:ascii="Book Antiqua" w:hAnsi="Book Antiqua"/>
                <w:b/>
                <w:bCs/>
                <w:color w:val="000000"/>
              </w:rPr>
            </w:pPr>
            <w:r w:rsidRPr="008A6930">
              <w:rPr>
                <w:rFonts w:ascii="Book Antiqua" w:hAnsi="Book Antiqua"/>
                <w:b/>
                <w:bCs/>
                <w:i/>
                <w:iCs/>
                <w:color w:val="000000"/>
              </w:rPr>
              <w:t>P</w:t>
            </w:r>
            <w:r w:rsidRPr="008A6930">
              <w:rPr>
                <w:rFonts w:ascii="Book Antiqua" w:hAnsi="Book Antiqua"/>
                <w:b/>
                <w:bCs/>
                <w:color w:val="000000"/>
              </w:rPr>
              <w:t xml:space="preserve"> value</w:t>
            </w:r>
          </w:p>
        </w:tc>
      </w:tr>
      <w:tr w:rsidR="00D947F4" w:rsidRPr="008A6930" w14:paraId="3082C2AC" w14:textId="77777777" w:rsidTr="002D125C">
        <w:trPr>
          <w:trHeight w:val="567"/>
        </w:trPr>
        <w:tc>
          <w:tcPr>
            <w:tcW w:w="723" w:type="pct"/>
            <w:vMerge w:val="restart"/>
            <w:tcBorders>
              <w:top w:val="single" w:sz="4" w:space="0" w:color="auto"/>
            </w:tcBorders>
            <w:shd w:val="clear" w:color="auto" w:fill="auto"/>
            <w:hideMark/>
          </w:tcPr>
          <w:p w14:paraId="2806C0BE"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Tumor site</w:t>
            </w:r>
          </w:p>
        </w:tc>
        <w:tc>
          <w:tcPr>
            <w:tcW w:w="562" w:type="pct"/>
            <w:tcBorders>
              <w:top w:val="single" w:sz="4" w:space="0" w:color="auto"/>
            </w:tcBorders>
            <w:shd w:val="clear" w:color="auto" w:fill="auto"/>
            <w:hideMark/>
          </w:tcPr>
          <w:p w14:paraId="261D0108"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Cardia</w:t>
            </w:r>
          </w:p>
        </w:tc>
        <w:tc>
          <w:tcPr>
            <w:tcW w:w="534" w:type="pct"/>
            <w:tcBorders>
              <w:top w:val="single" w:sz="4" w:space="0" w:color="auto"/>
            </w:tcBorders>
            <w:shd w:val="clear" w:color="auto" w:fill="auto"/>
            <w:hideMark/>
          </w:tcPr>
          <w:p w14:paraId="41BD58BD" w14:textId="77777777" w:rsidR="00D947F4" w:rsidRPr="008A6930" w:rsidRDefault="00D947F4" w:rsidP="00D947F4">
            <w:pPr>
              <w:spacing w:line="360" w:lineRule="auto"/>
              <w:jc w:val="both"/>
              <w:rPr>
                <w:rFonts w:ascii="Book Antiqua" w:hAnsi="Book Antiqua"/>
                <w:color w:val="000000"/>
              </w:rPr>
            </w:pPr>
          </w:p>
          <w:p w14:paraId="1802136B" w14:textId="77777777" w:rsidR="00D947F4" w:rsidRPr="008A6930" w:rsidRDefault="00D947F4" w:rsidP="00D947F4">
            <w:pPr>
              <w:spacing w:line="360" w:lineRule="auto"/>
              <w:jc w:val="both"/>
              <w:rPr>
                <w:rFonts w:ascii="Book Antiqua" w:hAnsi="Book Antiqua"/>
                <w:color w:val="000000"/>
              </w:rPr>
            </w:pPr>
          </w:p>
        </w:tc>
        <w:tc>
          <w:tcPr>
            <w:tcW w:w="388" w:type="pct"/>
            <w:tcBorders>
              <w:top w:val="single" w:sz="4" w:space="0" w:color="auto"/>
            </w:tcBorders>
            <w:shd w:val="clear" w:color="auto" w:fill="auto"/>
          </w:tcPr>
          <w:p w14:paraId="22AFB1A9" w14:textId="77777777" w:rsidR="00D947F4" w:rsidRPr="008A6930" w:rsidRDefault="00D947F4" w:rsidP="00D947F4">
            <w:pPr>
              <w:spacing w:line="360" w:lineRule="auto"/>
              <w:jc w:val="both"/>
              <w:rPr>
                <w:rFonts w:ascii="Book Antiqua" w:hAnsi="Book Antiqua"/>
                <w:color w:val="000000"/>
              </w:rPr>
            </w:pPr>
          </w:p>
        </w:tc>
        <w:tc>
          <w:tcPr>
            <w:tcW w:w="534" w:type="pct"/>
            <w:tcBorders>
              <w:top w:val="single" w:sz="4" w:space="0" w:color="auto"/>
            </w:tcBorders>
            <w:shd w:val="clear" w:color="auto" w:fill="auto"/>
            <w:hideMark/>
          </w:tcPr>
          <w:p w14:paraId="493F664D"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57.3</w:t>
            </w:r>
          </w:p>
        </w:tc>
        <w:tc>
          <w:tcPr>
            <w:tcW w:w="397" w:type="pct"/>
            <w:vMerge w:val="restart"/>
            <w:tcBorders>
              <w:top w:val="single" w:sz="4" w:space="0" w:color="auto"/>
            </w:tcBorders>
            <w:shd w:val="clear" w:color="auto" w:fill="auto"/>
          </w:tcPr>
          <w:p w14:paraId="204483DF"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0.01</w:t>
            </w:r>
            <w:r w:rsidRPr="008A6930">
              <w:rPr>
                <w:rFonts w:ascii="Book Antiqua" w:hAnsi="Book Antiqua"/>
                <w:color w:val="000000"/>
                <w:vertAlign w:val="superscript"/>
              </w:rPr>
              <w:t>1</w:t>
            </w:r>
          </w:p>
        </w:tc>
        <w:tc>
          <w:tcPr>
            <w:tcW w:w="534" w:type="pct"/>
            <w:tcBorders>
              <w:top w:val="single" w:sz="4" w:space="0" w:color="auto"/>
            </w:tcBorders>
            <w:shd w:val="clear" w:color="auto" w:fill="auto"/>
            <w:hideMark/>
          </w:tcPr>
          <w:p w14:paraId="7F83CB10"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101.3</w:t>
            </w:r>
          </w:p>
        </w:tc>
        <w:tc>
          <w:tcPr>
            <w:tcW w:w="397" w:type="pct"/>
            <w:vMerge w:val="restart"/>
            <w:tcBorders>
              <w:top w:val="single" w:sz="4" w:space="0" w:color="auto"/>
            </w:tcBorders>
            <w:shd w:val="clear" w:color="auto" w:fill="auto"/>
            <w:hideMark/>
          </w:tcPr>
          <w:p w14:paraId="7E1228D5"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0.020</w:t>
            </w:r>
            <w:r w:rsidRPr="008A6930">
              <w:rPr>
                <w:rFonts w:ascii="Book Antiqua" w:hAnsi="Book Antiqua"/>
                <w:color w:val="000000"/>
                <w:vertAlign w:val="superscript"/>
              </w:rPr>
              <w:t>1</w:t>
            </w:r>
          </w:p>
        </w:tc>
        <w:tc>
          <w:tcPr>
            <w:tcW w:w="534" w:type="pct"/>
            <w:tcBorders>
              <w:top w:val="single" w:sz="4" w:space="0" w:color="auto"/>
            </w:tcBorders>
            <w:shd w:val="clear" w:color="auto" w:fill="auto"/>
            <w:hideMark/>
          </w:tcPr>
          <w:p w14:paraId="19B575AF"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144.4</w:t>
            </w:r>
          </w:p>
        </w:tc>
        <w:tc>
          <w:tcPr>
            <w:tcW w:w="397" w:type="pct"/>
            <w:vMerge w:val="restart"/>
            <w:tcBorders>
              <w:top w:val="single" w:sz="4" w:space="0" w:color="auto"/>
            </w:tcBorders>
            <w:shd w:val="clear" w:color="auto" w:fill="auto"/>
            <w:hideMark/>
          </w:tcPr>
          <w:p w14:paraId="61706941"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0.018</w:t>
            </w:r>
            <w:r w:rsidRPr="008A6930">
              <w:rPr>
                <w:rFonts w:ascii="Book Antiqua" w:hAnsi="Book Antiqua"/>
                <w:color w:val="000000"/>
                <w:vertAlign w:val="superscript"/>
              </w:rPr>
              <w:t>1</w:t>
            </w:r>
          </w:p>
        </w:tc>
      </w:tr>
      <w:tr w:rsidR="00D947F4" w:rsidRPr="008A6930" w14:paraId="738CDE23" w14:textId="77777777" w:rsidTr="002D125C">
        <w:trPr>
          <w:trHeight w:val="429"/>
        </w:trPr>
        <w:tc>
          <w:tcPr>
            <w:tcW w:w="723" w:type="pct"/>
            <w:vMerge/>
            <w:shd w:val="clear" w:color="auto" w:fill="auto"/>
            <w:hideMark/>
          </w:tcPr>
          <w:p w14:paraId="23731515" w14:textId="77777777" w:rsidR="00D947F4" w:rsidRPr="008A6930" w:rsidRDefault="00D947F4" w:rsidP="00D947F4">
            <w:pPr>
              <w:spacing w:line="360" w:lineRule="auto"/>
              <w:jc w:val="both"/>
              <w:rPr>
                <w:rFonts w:ascii="Book Antiqua" w:hAnsi="Book Antiqua"/>
                <w:color w:val="000000"/>
              </w:rPr>
            </w:pPr>
          </w:p>
        </w:tc>
        <w:tc>
          <w:tcPr>
            <w:tcW w:w="562" w:type="pct"/>
            <w:shd w:val="clear" w:color="auto" w:fill="auto"/>
            <w:hideMark/>
          </w:tcPr>
          <w:p w14:paraId="10FC7CE1"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Proximal</w:t>
            </w:r>
          </w:p>
        </w:tc>
        <w:tc>
          <w:tcPr>
            <w:tcW w:w="534" w:type="pct"/>
            <w:shd w:val="clear" w:color="auto" w:fill="auto"/>
            <w:hideMark/>
          </w:tcPr>
          <w:p w14:paraId="414F8AB2" w14:textId="77777777" w:rsidR="00D947F4" w:rsidRPr="008A6930" w:rsidRDefault="00D947F4" w:rsidP="00D947F4">
            <w:pPr>
              <w:spacing w:line="360" w:lineRule="auto"/>
              <w:jc w:val="both"/>
              <w:rPr>
                <w:rFonts w:ascii="Book Antiqua" w:hAnsi="Book Antiqua"/>
                <w:color w:val="000000"/>
              </w:rPr>
            </w:pPr>
          </w:p>
          <w:p w14:paraId="2388A908" w14:textId="77777777" w:rsidR="00D947F4" w:rsidRPr="008A6930" w:rsidRDefault="00D947F4" w:rsidP="00D947F4">
            <w:pPr>
              <w:spacing w:line="360" w:lineRule="auto"/>
              <w:jc w:val="both"/>
              <w:rPr>
                <w:rFonts w:ascii="Book Antiqua" w:hAnsi="Book Antiqua"/>
                <w:color w:val="000000"/>
              </w:rPr>
            </w:pPr>
          </w:p>
        </w:tc>
        <w:tc>
          <w:tcPr>
            <w:tcW w:w="388" w:type="pct"/>
            <w:shd w:val="clear" w:color="auto" w:fill="auto"/>
          </w:tcPr>
          <w:p w14:paraId="4CC94DA1" w14:textId="77777777" w:rsidR="00D947F4" w:rsidRPr="008A6930" w:rsidRDefault="00D947F4" w:rsidP="00D947F4">
            <w:pPr>
              <w:spacing w:line="360" w:lineRule="auto"/>
              <w:jc w:val="both"/>
              <w:rPr>
                <w:rFonts w:ascii="Book Antiqua" w:hAnsi="Book Antiqua"/>
                <w:color w:val="000000"/>
              </w:rPr>
            </w:pPr>
          </w:p>
        </w:tc>
        <w:tc>
          <w:tcPr>
            <w:tcW w:w="534" w:type="pct"/>
            <w:shd w:val="clear" w:color="auto" w:fill="auto"/>
            <w:hideMark/>
          </w:tcPr>
          <w:p w14:paraId="61B3FC64"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51</w:t>
            </w:r>
          </w:p>
        </w:tc>
        <w:tc>
          <w:tcPr>
            <w:tcW w:w="397" w:type="pct"/>
            <w:vMerge/>
            <w:shd w:val="clear" w:color="auto" w:fill="auto"/>
          </w:tcPr>
          <w:p w14:paraId="50E67F8A" w14:textId="77777777" w:rsidR="00D947F4" w:rsidRPr="008A6930" w:rsidRDefault="00D947F4" w:rsidP="00D947F4">
            <w:pPr>
              <w:spacing w:line="360" w:lineRule="auto"/>
              <w:jc w:val="both"/>
              <w:rPr>
                <w:rFonts w:ascii="Book Antiqua" w:hAnsi="Book Antiqua"/>
                <w:color w:val="000000"/>
              </w:rPr>
            </w:pPr>
          </w:p>
        </w:tc>
        <w:tc>
          <w:tcPr>
            <w:tcW w:w="534" w:type="pct"/>
            <w:shd w:val="clear" w:color="auto" w:fill="auto"/>
            <w:hideMark/>
          </w:tcPr>
          <w:p w14:paraId="35B7AA99"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88.7</w:t>
            </w:r>
          </w:p>
        </w:tc>
        <w:tc>
          <w:tcPr>
            <w:tcW w:w="397" w:type="pct"/>
            <w:vMerge/>
            <w:shd w:val="clear" w:color="auto" w:fill="auto"/>
            <w:hideMark/>
          </w:tcPr>
          <w:p w14:paraId="621884C6" w14:textId="77777777" w:rsidR="00D947F4" w:rsidRPr="008A6930" w:rsidRDefault="00D947F4" w:rsidP="00D947F4">
            <w:pPr>
              <w:spacing w:line="360" w:lineRule="auto"/>
              <w:jc w:val="both"/>
              <w:rPr>
                <w:rFonts w:ascii="Book Antiqua" w:hAnsi="Book Antiqua"/>
                <w:color w:val="000000"/>
              </w:rPr>
            </w:pPr>
          </w:p>
        </w:tc>
        <w:tc>
          <w:tcPr>
            <w:tcW w:w="534" w:type="pct"/>
            <w:shd w:val="clear" w:color="auto" w:fill="auto"/>
            <w:hideMark/>
          </w:tcPr>
          <w:p w14:paraId="61AA8DEC"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128.6</w:t>
            </w:r>
          </w:p>
        </w:tc>
        <w:tc>
          <w:tcPr>
            <w:tcW w:w="397" w:type="pct"/>
            <w:vMerge/>
            <w:shd w:val="clear" w:color="auto" w:fill="auto"/>
            <w:hideMark/>
          </w:tcPr>
          <w:p w14:paraId="67138973" w14:textId="77777777" w:rsidR="00D947F4" w:rsidRPr="008A6930" w:rsidRDefault="00D947F4" w:rsidP="00D947F4">
            <w:pPr>
              <w:spacing w:line="360" w:lineRule="auto"/>
              <w:jc w:val="both"/>
              <w:rPr>
                <w:rFonts w:ascii="Book Antiqua" w:hAnsi="Book Antiqua"/>
                <w:color w:val="000000"/>
              </w:rPr>
            </w:pPr>
          </w:p>
        </w:tc>
      </w:tr>
      <w:tr w:rsidR="00D947F4" w:rsidRPr="008A6930" w14:paraId="6D436BFF" w14:textId="77777777" w:rsidTr="002D125C">
        <w:trPr>
          <w:trHeight w:val="408"/>
        </w:trPr>
        <w:tc>
          <w:tcPr>
            <w:tcW w:w="723" w:type="pct"/>
            <w:vMerge/>
            <w:shd w:val="clear" w:color="auto" w:fill="auto"/>
            <w:hideMark/>
          </w:tcPr>
          <w:p w14:paraId="7E32CAFD" w14:textId="77777777" w:rsidR="00D947F4" w:rsidRPr="008A6930" w:rsidRDefault="00D947F4" w:rsidP="00D947F4">
            <w:pPr>
              <w:spacing w:line="360" w:lineRule="auto"/>
              <w:jc w:val="both"/>
              <w:rPr>
                <w:rFonts w:ascii="Book Antiqua" w:hAnsi="Book Antiqua"/>
                <w:color w:val="000000"/>
              </w:rPr>
            </w:pPr>
          </w:p>
        </w:tc>
        <w:tc>
          <w:tcPr>
            <w:tcW w:w="562" w:type="pct"/>
            <w:shd w:val="clear" w:color="auto" w:fill="auto"/>
            <w:hideMark/>
          </w:tcPr>
          <w:p w14:paraId="7DA249DC"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Distal</w:t>
            </w:r>
          </w:p>
        </w:tc>
        <w:tc>
          <w:tcPr>
            <w:tcW w:w="534" w:type="pct"/>
            <w:shd w:val="clear" w:color="auto" w:fill="auto"/>
            <w:hideMark/>
          </w:tcPr>
          <w:p w14:paraId="55F88A29" w14:textId="77777777" w:rsidR="00D947F4" w:rsidRPr="008A6930" w:rsidRDefault="00D947F4" w:rsidP="00D947F4">
            <w:pPr>
              <w:spacing w:line="360" w:lineRule="auto"/>
              <w:jc w:val="both"/>
              <w:rPr>
                <w:rFonts w:ascii="Book Antiqua" w:hAnsi="Book Antiqua"/>
                <w:color w:val="000000"/>
              </w:rPr>
            </w:pPr>
          </w:p>
        </w:tc>
        <w:tc>
          <w:tcPr>
            <w:tcW w:w="388" w:type="pct"/>
            <w:shd w:val="clear" w:color="auto" w:fill="auto"/>
          </w:tcPr>
          <w:p w14:paraId="3AD92FDF" w14:textId="77777777" w:rsidR="00D947F4" w:rsidRPr="008A6930" w:rsidRDefault="00D947F4" w:rsidP="00D947F4">
            <w:pPr>
              <w:spacing w:line="360" w:lineRule="auto"/>
              <w:jc w:val="both"/>
              <w:rPr>
                <w:rFonts w:ascii="Book Antiqua" w:hAnsi="Book Antiqua"/>
                <w:color w:val="000000"/>
              </w:rPr>
            </w:pPr>
          </w:p>
        </w:tc>
        <w:tc>
          <w:tcPr>
            <w:tcW w:w="534" w:type="pct"/>
            <w:shd w:val="clear" w:color="auto" w:fill="auto"/>
            <w:hideMark/>
          </w:tcPr>
          <w:p w14:paraId="390E43D8"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60</w:t>
            </w:r>
          </w:p>
        </w:tc>
        <w:tc>
          <w:tcPr>
            <w:tcW w:w="397" w:type="pct"/>
            <w:vMerge/>
            <w:shd w:val="clear" w:color="auto" w:fill="auto"/>
          </w:tcPr>
          <w:p w14:paraId="734D9A65" w14:textId="77777777" w:rsidR="00D947F4" w:rsidRPr="008A6930" w:rsidRDefault="00D947F4" w:rsidP="00D947F4">
            <w:pPr>
              <w:spacing w:line="360" w:lineRule="auto"/>
              <w:jc w:val="both"/>
              <w:rPr>
                <w:rFonts w:ascii="Book Antiqua" w:hAnsi="Book Antiqua"/>
                <w:color w:val="000000"/>
              </w:rPr>
            </w:pPr>
          </w:p>
        </w:tc>
        <w:tc>
          <w:tcPr>
            <w:tcW w:w="534" w:type="pct"/>
            <w:shd w:val="clear" w:color="auto" w:fill="auto"/>
            <w:hideMark/>
          </w:tcPr>
          <w:p w14:paraId="0329083C"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103.4</w:t>
            </w:r>
          </w:p>
        </w:tc>
        <w:tc>
          <w:tcPr>
            <w:tcW w:w="397" w:type="pct"/>
            <w:vMerge/>
            <w:shd w:val="clear" w:color="auto" w:fill="auto"/>
            <w:hideMark/>
          </w:tcPr>
          <w:p w14:paraId="582D9CDE" w14:textId="77777777" w:rsidR="00D947F4" w:rsidRPr="008A6930" w:rsidRDefault="00D947F4" w:rsidP="00D947F4">
            <w:pPr>
              <w:spacing w:line="360" w:lineRule="auto"/>
              <w:jc w:val="both"/>
              <w:rPr>
                <w:rFonts w:ascii="Book Antiqua" w:hAnsi="Book Antiqua"/>
                <w:color w:val="000000"/>
              </w:rPr>
            </w:pPr>
          </w:p>
        </w:tc>
        <w:tc>
          <w:tcPr>
            <w:tcW w:w="534" w:type="pct"/>
            <w:shd w:val="clear" w:color="auto" w:fill="auto"/>
            <w:hideMark/>
          </w:tcPr>
          <w:p w14:paraId="68E7DDE5"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144.9</w:t>
            </w:r>
          </w:p>
        </w:tc>
        <w:tc>
          <w:tcPr>
            <w:tcW w:w="397" w:type="pct"/>
            <w:vMerge/>
            <w:shd w:val="clear" w:color="auto" w:fill="auto"/>
            <w:hideMark/>
          </w:tcPr>
          <w:p w14:paraId="22388497" w14:textId="77777777" w:rsidR="00D947F4" w:rsidRPr="008A6930" w:rsidRDefault="00D947F4" w:rsidP="00D947F4">
            <w:pPr>
              <w:spacing w:line="360" w:lineRule="auto"/>
              <w:jc w:val="both"/>
              <w:rPr>
                <w:rFonts w:ascii="Book Antiqua" w:hAnsi="Book Antiqua"/>
                <w:color w:val="000000"/>
              </w:rPr>
            </w:pPr>
          </w:p>
        </w:tc>
      </w:tr>
      <w:tr w:rsidR="00D947F4" w:rsidRPr="008A6930" w14:paraId="46F86C74" w14:textId="77777777" w:rsidTr="002D125C">
        <w:trPr>
          <w:trHeight w:val="278"/>
        </w:trPr>
        <w:tc>
          <w:tcPr>
            <w:tcW w:w="723" w:type="pct"/>
            <w:vMerge w:val="restart"/>
            <w:shd w:val="clear" w:color="auto" w:fill="auto"/>
            <w:hideMark/>
          </w:tcPr>
          <w:p w14:paraId="4E92F8FE"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Type of gastrectomy</w:t>
            </w:r>
          </w:p>
        </w:tc>
        <w:tc>
          <w:tcPr>
            <w:tcW w:w="562" w:type="pct"/>
            <w:shd w:val="clear" w:color="auto" w:fill="auto"/>
            <w:hideMark/>
          </w:tcPr>
          <w:p w14:paraId="7766FCB7"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Total</w:t>
            </w:r>
          </w:p>
        </w:tc>
        <w:tc>
          <w:tcPr>
            <w:tcW w:w="534" w:type="pct"/>
            <w:shd w:val="clear" w:color="auto" w:fill="auto"/>
            <w:hideMark/>
          </w:tcPr>
          <w:p w14:paraId="44F9ED85"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21</w:t>
            </w:r>
          </w:p>
        </w:tc>
        <w:tc>
          <w:tcPr>
            <w:tcW w:w="388" w:type="pct"/>
            <w:vMerge w:val="restart"/>
            <w:shd w:val="clear" w:color="auto" w:fill="auto"/>
            <w:hideMark/>
          </w:tcPr>
          <w:p w14:paraId="4319D6AA"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0.33</w:t>
            </w:r>
            <w:r w:rsidRPr="008A6930">
              <w:rPr>
                <w:rFonts w:ascii="Book Antiqua" w:hAnsi="Book Antiqua"/>
                <w:color w:val="000000"/>
                <w:vertAlign w:val="superscript"/>
              </w:rPr>
              <w:t>1</w:t>
            </w:r>
          </w:p>
        </w:tc>
        <w:tc>
          <w:tcPr>
            <w:tcW w:w="534" w:type="pct"/>
            <w:shd w:val="clear" w:color="auto" w:fill="auto"/>
            <w:hideMark/>
          </w:tcPr>
          <w:p w14:paraId="514D1F4F"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52.6</w:t>
            </w:r>
          </w:p>
        </w:tc>
        <w:tc>
          <w:tcPr>
            <w:tcW w:w="397" w:type="pct"/>
            <w:vMerge w:val="restart"/>
            <w:shd w:val="clear" w:color="auto" w:fill="auto"/>
          </w:tcPr>
          <w:p w14:paraId="16B6F497"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0.006</w:t>
            </w:r>
            <w:r w:rsidRPr="008A6930">
              <w:rPr>
                <w:rFonts w:ascii="Book Antiqua" w:hAnsi="Book Antiqua"/>
                <w:color w:val="000000"/>
                <w:vertAlign w:val="superscript"/>
              </w:rPr>
              <w:t>1</w:t>
            </w:r>
          </w:p>
        </w:tc>
        <w:tc>
          <w:tcPr>
            <w:tcW w:w="534" w:type="pct"/>
            <w:shd w:val="clear" w:color="auto" w:fill="auto"/>
            <w:hideMark/>
          </w:tcPr>
          <w:p w14:paraId="03D20500"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91.8</w:t>
            </w:r>
          </w:p>
        </w:tc>
        <w:tc>
          <w:tcPr>
            <w:tcW w:w="397" w:type="pct"/>
            <w:vMerge w:val="restart"/>
            <w:shd w:val="clear" w:color="auto" w:fill="auto"/>
            <w:hideMark/>
          </w:tcPr>
          <w:p w14:paraId="2B1670B2"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0.008</w:t>
            </w:r>
            <w:r w:rsidRPr="008A6930">
              <w:rPr>
                <w:rFonts w:ascii="Book Antiqua" w:hAnsi="Book Antiqua"/>
                <w:color w:val="000000"/>
                <w:vertAlign w:val="superscript"/>
              </w:rPr>
              <w:t>1</w:t>
            </w:r>
          </w:p>
        </w:tc>
        <w:tc>
          <w:tcPr>
            <w:tcW w:w="534" w:type="pct"/>
            <w:shd w:val="clear" w:color="auto" w:fill="auto"/>
            <w:hideMark/>
          </w:tcPr>
          <w:p w14:paraId="16EE3023"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132</w:t>
            </w:r>
          </w:p>
        </w:tc>
        <w:tc>
          <w:tcPr>
            <w:tcW w:w="397" w:type="pct"/>
            <w:vMerge w:val="restart"/>
            <w:tcBorders>
              <w:bottom w:val="single" w:sz="4" w:space="0" w:color="auto"/>
            </w:tcBorders>
            <w:shd w:val="clear" w:color="auto" w:fill="auto"/>
            <w:hideMark/>
          </w:tcPr>
          <w:p w14:paraId="4AB96F87"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0.011</w:t>
            </w:r>
            <w:r w:rsidRPr="008A6930">
              <w:rPr>
                <w:rFonts w:ascii="Book Antiqua" w:hAnsi="Book Antiqua"/>
                <w:color w:val="000000"/>
                <w:vertAlign w:val="superscript"/>
              </w:rPr>
              <w:t>1</w:t>
            </w:r>
          </w:p>
        </w:tc>
      </w:tr>
      <w:tr w:rsidR="00D947F4" w:rsidRPr="008A6930" w14:paraId="128BFD3E" w14:textId="77777777" w:rsidTr="002D125C">
        <w:trPr>
          <w:trHeight w:val="260"/>
        </w:trPr>
        <w:tc>
          <w:tcPr>
            <w:tcW w:w="723" w:type="pct"/>
            <w:vMerge/>
            <w:tcBorders>
              <w:bottom w:val="single" w:sz="4" w:space="0" w:color="auto"/>
            </w:tcBorders>
            <w:shd w:val="clear" w:color="auto" w:fill="auto"/>
            <w:hideMark/>
          </w:tcPr>
          <w:p w14:paraId="436572E2" w14:textId="77777777" w:rsidR="00D947F4" w:rsidRPr="008A6930" w:rsidRDefault="00D947F4" w:rsidP="00D947F4">
            <w:pPr>
              <w:spacing w:line="360" w:lineRule="auto"/>
              <w:jc w:val="both"/>
              <w:rPr>
                <w:rFonts w:ascii="Book Antiqua" w:hAnsi="Book Antiqua"/>
                <w:b/>
                <w:bCs/>
                <w:color w:val="000000"/>
              </w:rPr>
            </w:pPr>
          </w:p>
        </w:tc>
        <w:tc>
          <w:tcPr>
            <w:tcW w:w="562" w:type="pct"/>
            <w:tcBorders>
              <w:bottom w:val="single" w:sz="4" w:space="0" w:color="auto"/>
            </w:tcBorders>
            <w:shd w:val="clear" w:color="auto" w:fill="auto"/>
            <w:hideMark/>
          </w:tcPr>
          <w:p w14:paraId="25F532A7"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Partial</w:t>
            </w:r>
          </w:p>
        </w:tc>
        <w:tc>
          <w:tcPr>
            <w:tcW w:w="534" w:type="pct"/>
            <w:tcBorders>
              <w:bottom w:val="single" w:sz="4" w:space="0" w:color="auto"/>
            </w:tcBorders>
            <w:shd w:val="clear" w:color="auto" w:fill="auto"/>
            <w:hideMark/>
          </w:tcPr>
          <w:p w14:paraId="4AA4EF62"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23.4</w:t>
            </w:r>
          </w:p>
        </w:tc>
        <w:tc>
          <w:tcPr>
            <w:tcW w:w="388" w:type="pct"/>
            <w:vMerge/>
            <w:tcBorders>
              <w:bottom w:val="single" w:sz="4" w:space="0" w:color="auto"/>
            </w:tcBorders>
            <w:shd w:val="clear" w:color="auto" w:fill="auto"/>
            <w:hideMark/>
          </w:tcPr>
          <w:p w14:paraId="34805DB7" w14:textId="77777777" w:rsidR="00D947F4" w:rsidRPr="008A6930" w:rsidRDefault="00D947F4" w:rsidP="00D947F4">
            <w:pPr>
              <w:spacing w:line="360" w:lineRule="auto"/>
              <w:jc w:val="both"/>
              <w:rPr>
                <w:rFonts w:ascii="Book Antiqua" w:hAnsi="Book Antiqua"/>
                <w:color w:val="000000"/>
              </w:rPr>
            </w:pPr>
          </w:p>
        </w:tc>
        <w:tc>
          <w:tcPr>
            <w:tcW w:w="534" w:type="pct"/>
            <w:tcBorders>
              <w:bottom w:val="single" w:sz="4" w:space="0" w:color="auto"/>
            </w:tcBorders>
            <w:shd w:val="clear" w:color="auto" w:fill="auto"/>
            <w:hideMark/>
          </w:tcPr>
          <w:p w14:paraId="3B980A86"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60.8</w:t>
            </w:r>
          </w:p>
        </w:tc>
        <w:tc>
          <w:tcPr>
            <w:tcW w:w="397" w:type="pct"/>
            <w:vMerge/>
            <w:tcBorders>
              <w:bottom w:val="single" w:sz="4" w:space="0" w:color="auto"/>
            </w:tcBorders>
            <w:shd w:val="clear" w:color="auto" w:fill="auto"/>
          </w:tcPr>
          <w:p w14:paraId="52D896BD" w14:textId="77777777" w:rsidR="00D947F4" w:rsidRPr="008A6930" w:rsidRDefault="00D947F4" w:rsidP="00D947F4">
            <w:pPr>
              <w:spacing w:line="360" w:lineRule="auto"/>
              <w:jc w:val="both"/>
              <w:rPr>
                <w:rFonts w:ascii="Book Antiqua" w:hAnsi="Book Antiqua"/>
                <w:color w:val="000000"/>
              </w:rPr>
            </w:pPr>
          </w:p>
        </w:tc>
        <w:tc>
          <w:tcPr>
            <w:tcW w:w="534" w:type="pct"/>
            <w:tcBorders>
              <w:bottom w:val="single" w:sz="4" w:space="0" w:color="auto"/>
            </w:tcBorders>
            <w:shd w:val="clear" w:color="auto" w:fill="auto"/>
            <w:hideMark/>
          </w:tcPr>
          <w:p w14:paraId="5A1BA541"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104.9</w:t>
            </w:r>
          </w:p>
        </w:tc>
        <w:tc>
          <w:tcPr>
            <w:tcW w:w="397" w:type="pct"/>
            <w:vMerge/>
            <w:tcBorders>
              <w:bottom w:val="single" w:sz="4" w:space="0" w:color="auto"/>
            </w:tcBorders>
            <w:shd w:val="clear" w:color="auto" w:fill="auto"/>
            <w:hideMark/>
          </w:tcPr>
          <w:p w14:paraId="719F8B39" w14:textId="77777777" w:rsidR="00D947F4" w:rsidRPr="008A6930" w:rsidRDefault="00D947F4" w:rsidP="00D947F4">
            <w:pPr>
              <w:spacing w:line="360" w:lineRule="auto"/>
              <w:jc w:val="both"/>
              <w:rPr>
                <w:rFonts w:ascii="Book Antiqua" w:hAnsi="Book Antiqua"/>
                <w:color w:val="000000"/>
              </w:rPr>
            </w:pPr>
          </w:p>
        </w:tc>
        <w:tc>
          <w:tcPr>
            <w:tcW w:w="534" w:type="pct"/>
            <w:tcBorders>
              <w:bottom w:val="single" w:sz="4" w:space="0" w:color="auto"/>
            </w:tcBorders>
            <w:shd w:val="clear" w:color="auto" w:fill="auto"/>
            <w:hideMark/>
          </w:tcPr>
          <w:p w14:paraId="10ACF708" w14:textId="77777777" w:rsidR="00D947F4" w:rsidRPr="008A6930" w:rsidRDefault="00D947F4" w:rsidP="00D947F4">
            <w:pPr>
              <w:spacing w:line="360" w:lineRule="auto"/>
              <w:jc w:val="both"/>
              <w:rPr>
                <w:rFonts w:ascii="Book Antiqua" w:hAnsi="Book Antiqua"/>
                <w:color w:val="000000"/>
              </w:rPr>
            </w:pPr>
            <w:r w:rsidRPr="008A6930">
              <w:rPr>
                <w:rFonts w:ascii="Book Antiqua" w:hAnsi="Book Antiqua"/>
                <w:color w:val="000000"/>
              </w:rPr>
              <w:t>146.9</w:t>
            </w:r>
          </w:p>
        </w:tc>
        <w:tc>
          <w:tcPr>
            <w:tcW w:w="397" w:type="pct"/>
            <w:vMerge/>
            <w:tcBorders>
              <w:bottom w:val="single" w:sz="4" w:space="0" w:color="auto"/>
            </w:tcBorders>
            <w:shd w:val="clear" w:color="auto" w:fill="auto"/>
            <w:hideMark/>
          </w:tcPr>
          <w:p w14:paraId="568DA1FB" w14:textId="77777777" w:rsidR="00D947F4" w:rsidRPr="008A6930" w:rsidRDefault="00D947F4" w:rsidP="00D947F4">
            <w:pPr>
              <w:spacing w:line="360" w:lineRule="auto"/>
              <w:jc w:val="both"/>
              <w:rPr>
                <w:rFonts w:ascii="Book Antiqua" w:hAnsi="Book Antiqua"/>
                <w:color w:val="000000"/>
              </w:rPr>
            </w:pPr>
          </w:p>
        </w:tc>
      </w:tr>
    </w:tbl>
    <w:p w14:paraId="1F7EEBF2" w14:textId="77777777" w:rsidR="00560096" w:rsidRPr="008A6930" w:rsidRDefault="00256BE3">
      <w:pPr>
        <w:spacing w:line="360" w:lineRule="auto"/>
        <w:jc w:val="both"/>
        <w:rPr>
          <w:rFonts w:ascii="Book Antiqua" w:hAnsi="Book Antiqua"/>
          <w:bCs/>
        </w:rPr>
      </w:pPr>
      <w:r w:rsidRPr="008A6930">
        <w:rPr>
          <w:rFonts w:ascii="Book Antiqua" w:hAnsi="Book Antiqua"/>
          <w:bCs/>
          <w:vertAlign w:val="superscript"/>
        </w:rPr>
        <w:t>1</w:t>
      </w:r>
      <w:r w:rsidR="00D947F4" w:rsidRPr="008A6930">
        <w:rPr>
          <w:rFonts w:ascii="Book Antiqua" w:hAnsi="Book Antiqua"/>
          <w:bCs/>
        </w:rPr>
        <w:t xml:space="preserve">Kruskal-Wallis test. </w:t>
      </w:r>
    </w:p>
    <w:p w14:paraId="632E7422" w14:textId="77777777" w:rsidR="00D947F4" w:rsidRPr="00D947F4" w:rsidRDefault="00D947F4">
      <w:pPr>
        <w:spacing w:line="360" w:lineRule="auto"/>
        <w:jc w:val="both"/>
        <w:rPr>
          <w:rFonts w:ascii="Book Antiqua" w:hAnsi="Book Antiqua"/>
          <w:bCs/>
        </w:rPr>
      </w:pPr>
      <w:r w:rsidRPr="008A6930">
        <w:rPr>
          <w:rFonts w:ascii="Book Antiqua" w:hAnsi="Book Antiqua"/>
          <w:bCs/>
        </w:rPr>
        <w:t>FACT-Ga</w:t>
      </w:r>
      <w:r w:rsidR="00256BE3" w:rsidRPr="008A6930">
        <w:rPr>
          <w:rFonts w:ascii="Book Antiqua" w:hAnsi="Book Antiqua"/>
          <w:bCs/>
        </w:rPr>
        <w:t>:</w:t>
      </w:r>
      <w:r w:rsidRPr="008A6930">
        <w:rPr>
          <w:rFonts w:ascii="Book Antiqua" w:hAnsi="Book Antiqua"/>
          <w:bCs/>
        </w:rPr>
        <w:t xml:space="preserve"> Functio</w:t>
      </w:r>
      <w:r w:rsidR="00256BE3" w:rsidRPr="008A6930">
        <w:rPr>
          <w:rFonts w:ascii="Book Antiqua" w:hAnsi="Book Antiqua"/>
          <w:bCs/>
        </w:rPr>
        <w:t>nal assessment of cancer therapy-g</w:t>
      </w:r>
      <w:r w:rsidRPr="008A6930">
        <w:rPr>
          <w:rFonts w:ascii="Book Antiqua" w:hAnsi="Book Antiqua"/>
          <w:bCs/>
        </w:rPr>
        <w:t>astric; GaCS</w:t>
      </w:r>
      <w:r w:rsidR="00256BE3" w:rsidRPr="008A6930">
        <w:rPr>
          <w:rFonts w:ascii="Book Antiqua" w:hAnsi="Book Antiqua"/>
          <w:bCs/>
        </w:rPr>
        <w:t>:</w:t>
      </w:r>
      <w:r w:rsidRPr="008A6930">
        <w:rPr>
          <w:rFonts w:ascii="Book Antiqua" w:hAnsi="Book Antiqua"/>
          <w:bCs/>
        </w:rPr>
        <w:t xml:space="preserve"> </w:t>
      </w:r>
      <w:r w:rsidR="00256BE3" w:rsidRPr="008A6930">
        <w:rPr>
          <w:rFonts w:ascii="Book Antiqua" w:hAnsi="Book Antiqua"/>
          <w:bCs/>
        </w:rPr>
        <w:t>G</w:t>
      </w:r>
      <w:r w:rsidRPr="008A6930">
        <w:rPr>
          <w:rFonts w:ascii="Book Antiqua" w:hAnsi="Book Antiqua"/>
          <w:bCs/>
        </w:rPr>
        <w:t>astric cancer subscale; PWB</w:t>
      </w:r>
      <w:r w:rsidR="00256BE3" w:rsidRPr="008A6930">
        <w:rPr>
          <w:rFonts w:ascii="Book Antiqua" w:hAnsi="Book Antiqua"/>
          <w:bCs/>
        </w:rPr>
        <w:t>:</w:t>
      </w:r>
      <w:r w:rsidRPr="008A6930">
        <w:rPr>
          <w:rFonts w:ascii="Book Antiqua" w:hAnsi="Book Antiqua"/>
          <w:bCs/>
        </w:rPr>
        <w:t xml:space="preserve"> </w:t>
      </w:r>
      <w:r w:rsidR="00256BE3" w:rsidRPr="008A6930">
        <w:rPr>
          <w:rFonts w:ascii="Book Antiqua" w:hAnsi="Book Antiqua"/>
          <w:bCs/>
        </w:rPr>
        <w:t>P</w:t>
      </w:r>
      <w:r w:rsidRPr="008A6930">
        <w:rPr>
          <w:rFonts w:ascii="Book Antiqua" w:hAnsi="Book Antiqua"/>
          <w:bCs/>
        </w:rPr>
        <w:t>hysical well-being; TOI</w:t>
      </w:r>
      <w:r w:rsidR="00256BE3" w:rsidRPr="008A6930">
        <w:rPr>
          <w:rFonts w:ascii="Book Antiqua" w:hAnsi="Book Antiqua"/>
          <w:bCs/>
        </w:rPr>
        <w:t>:</w:t>
      </w:r>
      <w:r w:rsidRPr="008A6930">
        <w:rPr>
          <w:rFonts w:ascii="Book Antiqua" w:hAnsi="Book Antiqua"/>
          <w:bCs/>
        </w:rPr>
        <w:t xml:space="preserve"> </w:t>
      </w:r>
      <w:r w:rsidR="00256BE3" w:rsidRPr="008A6930">
        <w:rPr>
          <w:rFonts w:ascii="Book Antiqua" w:hAnsi="Book Antiqua"/>
          <w:bCs/>
        </w:rPr>
        <w:t>T</w:t>
      </w:r>
      <w:r w:rsidRPr="008A6930">
        <w:rPr>
          <w:rFonts w:ascii="Book Antiqua" w:hAnsi="Book Antiqua"/>
          <w:bCs/>
        </w:rPr>
        <w:t>rial outcome index.</w:t>
      </w:r>
    </w:p>
    <w:sectPr w:rsidR="00D947F4" w:rsidRPr="00D94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161B" w14:textId="77777777" w:rsidR="00B84263" w:rsidRDefault="00B84263" w:rsidP="00C37C5A">
      <w:r>
        <w:separator/>
      </w:r>
    </w:p>
  </w:endnote>
  <w:endnote w:type="continuationSeparator" w:id="0">
    <w:p w14:paraId="6FE93AC5" w14:textId="77777777" w:rsidR="00B84263" w:rsidRDefault="00B84263" w:rsidP="00C3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DC1E" w14:textId="77777777" w:rsidR="00C37C5A" w:rsidRPr="00C37C5A" w:rsidRDefault="00C37C5A" w:rsidP="00C37C5A">
    <w:pPr>
      <w:pStyle w:val="a5"/>
      <w:jc w:val="right"/>
      <w:rPr>
        <w:rFonts w:ascii="Book Antiqua" w:hAnsi="Book Antiqua"/>
        <w:sz w:val="24"/>
        <w:szCs w:val="24"/>
      </w:rPr>
    </w:pPr>
    <w:r w:rsidRPr="00C37C5A">
      <w:rPr>
        <w:rFonts w:ascii="Book Antiqua" w:hAnsi="Book Antiqua"/>
        <w:sz w:val="24"/>
        <w:szCs w:val="24"/>
        <w:lang w:val="zh-CN" w:eastAsia="zh-CN"/>
      </w:rPr>
      <w:t xml:space="preserve"> </w:t>
    </w:r>
    <w:r w:rsidRPr="00C37C5A">
      <w:rPr>
        <w:rFonts w:ascii="Book Antiqua" w:hAnsi="Book Antiqua"/>
        <w:sz w:val="24"/>
        <w:szCs w:val="24"/>
      </w:rPr>
      <w:fldChar w:fldCharType="begin"/>
    </w:r>
    <w:r w:rsidRPr="00C37C5A">
      <w:rPr>
        <w:rFonts w:ascii="Book Antiqua" w:hAnsi="Book Antiqua"/>
        <w:sz w:val="24"/>
        <w:szCs w:val="24"/>
      </w:rPr>
      <w:instrText>PAGE</w:instrText>
    </w:r>
    <w:r w:rsidRPr="00C37C5A">
      <w:rPr>
        <w:rFonts w:ascii="Book Antiqua" w:hAnsi="Book Antiqua"/>
        <w:sz w:val="24"/>
        <w:szCs w:val="24"/>
      </w:rPr>
      <w:fldChar w:fldCharType="separate"/>
    </w:r>
    <w:r w:rsidR="002D125C">
      <w:rPr>
        <w:rFonts w:ascii="Book Antiqua" w:hAnsi="Book Antiqua"/>
        <w:noProof/>
        <w:sz w:val="24"/>
        <w:szCs w:val="24"/>
      </w:rPr>
      <w:t>24</w:t>
    </w:r>
    <w:r w:rsidRPr="00C37C5A">
      <w:rPr>
        <w:rFonts w:ascii="Book Antiqua" w:hAnsi="Book Antiqua"/>
        <w:sz w:val="24"/>
        <w:szCs w:val="24"/>
      </w:rPr>
      <w:fldChar w:fldCharType="end"/>
    </w:r>
    <w:r w:rsidRPr="00C37C5A">
      <w:rPr>
        <w:rFonts w:ascii="Book Antiqua" w:hAnsi="Book Antiqua"/>
        <w:sz w:val="24"/>
        <w:szCs w:val="24"/>
        <w:lang w:val="zh-CN" w:eastAsia="zh-CN"/>
      </w:rPr>
      <w:t xml:space="preserve"> / </w:t>
    </w:r>
    <w:r w:rsidRPr="00C37C5A">
      <w:rPr>
        <w:rFonts w:ascii="Book Antiqua" w:hAnsi="Book Antiqua"/>
        <w:sz w:val="24"/>
        <w:szCs w:val="24"/>
      </w:rPr>
      <w:fldChar w:fldCharType="begin"/>
    </w:r>
    <w:r w:rsidRPr="00C37C5A">
      <w:rPr>
        <w:rFonts w:ascii="Book Antiqua" w:hAnsi="Book Antiqua"/>
        <w:sz w:val="24"/>
        <w:szCs w:val="24"/>
      </w:rPr>
      <w:instrText>NUMPAGES</w:instrText>
    </w:r>
    <w:r w:rsidRPr="00C37C5A">
      <w:rPr>
        <w:rFonts w:ascii="Book Antiqua" w:hAnsi="Book Antiqua"/>
        <w:sz w:val="24"/>
        <w:szCs w:val="24"/>
      </w:rPr>
      <w:fldChar w:fldCharType="separate"/>
    </w:r>
    <w:r w:rsidR="002D125C">
      <w:rPr>
        <w:rFonts w:ascii="Book Antiqua" w:hAnsi="Book Antiqua"/>
        <w:noProof/>
        <w:sz w:val="24"/>
        <w:szCs w:val="24"/>
      </w:rPr>
      <w:t>24</w:t>
    </w:r>
    <w:r w:rsidRPr="00C37C5A">
      <w:rPr>
        <w:rFonts w:ascii="Book Antiqua" w:hAnsi="Book Antiqua"/>
        <w:sz w:val="24"/>
        <w:szCs w:val="24"/>
      </w:rPr>
      <w:fldChar w:fldCharType="end"/>
    </w:r>
  </w:p>
  <w:p w14:paraId="06ED172F" w14:textId="77777777" w:rsidR="00C37C5A" w:rsidRPr="00C37C5A" w:rsidRDefault="00C37C5A" w:rsidP="00C37C5A">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FDD9" w14:textId="77777777" w:rsidR="00B84263" w:rsidRDefault="00B84263" w:rsidP="00C37C5A">
      <w:r>
        <w:separator/>
      </w:r>
    </w:p>
  </w:footnote>
  <w:footnote w:type="continuationSeparator" w:id="0">
    <w:p w14:paraId="6F593DBD" w14:textId="77777777" w:rsidR="00B84263" w:rsidRDefault="00B84263" w:rsidP="00C37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AFC"/>
    <w:rsid w:val="000719B0"/>
    <w:rsid w:val="000957B9"/>
    <w:rsid w:val="000D595A"/>
    <w:rsid w:val="0015382B"/>
    <w:rsid w:val="00170BE8"/>
    <w:rsid w:val="00192540"/>
    <w:rsid w:val="00196BE7"/>
    <w:rsid w:val="001B16B9"/>
    <w:rsid w:val="001D0BAE"/>
    <w:rsid w:val="001D72C8"/>
    <w:rsid w:val="002165D0"/>
    <w:rsid w:val="00256BE3"/>
    <w:rsid w:val="00292AB2"/>
    <w:rsid w:val="00297980"/>
    <w:rsid w:val="002A737A"/>
    <w:rsid w:val="002C048E"/>
    <w:rsid w:val="002C54EE"/>
    <w:rsid w:val="002D125C"/>
    <w:rsid w:val="002E7AD4"/>
    <w:rsid w:val="00330188"/>
    <w:rsid w:val="00362A9A"/>
    <w:rsid w:val="00386E63"/>
    <w:rsid w:val="003A1D3E"/>
    <w:rsid w:val="00477325"/>
    <w:rsid w:val="004C756E"/>
    <w:rsid w:val="00560096"/>
    <w:rsid w:val="006A7EE2"/>
    <w:rsid w:val="006C1D4E"/>
    <w:rsid w:val="006E3A95"/>
    <w:rsid w:val="0072198D"/>
    <w:rsid w:val="00774023"/>
    <w:rsid w:val="00790C21"/>
    <w:rsid w:val="007E40F6"/>
    <w:rsid w:val="00811D8F"/>
    <w:rsid w:val="00817059"/>
    <w:rsid w:val="008706F9"/>
    <w:rsid w:val="008A6930"/>
    <w:rsid w:val="00920BD0"/>
    <w:rsid w:val="00955B94"/>
    <w:rsid w:val="00957F3C"/>
    <w:rsid w:val="0099721E"/>
    <w:rsid w:val="009C74CC"/>
    <w:rsid w:val="009F2E0D"/>
    <w:rsid w:val="00A126D2"/>
    <w:rsid w:val="00A77B3E"/>
    <w:rsid w:val="00AD719D"/>
    <w:rsid w:val="00B84263"/>
    <w:rsid w:val="00B90892"/>
    <w:rsid w:val="00C12071"/>
    <w:rsid w:val="00C37C5A"/>
    <w:rsid w:val="00C62B7A"/>
    <w:rsid w:val="00CA2A55"/>
    <w:rsid w:val="00CB56D1"/>
    <w:rsid w:val="00D10D04"/>
    <w:rsid w:val="00D947F4"/>
    <w:rsid w:val="00DE20C8"/>
    <w:rsid w:val="00DE5E28"/>
    <w:rsid w:val="00E16D89"/>
    <w:rsid w:val="00E27558"/>
    <w:rsid w:val="00E3112E"/>
    <w:rsid w:val="00E5004B"/>
    <w:rsid w:val="00F33CA8"/>
    <w:rsid w:val="00F83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78178"/>
  <w15:docId w15:val="{AD9923D1-0F18-4E9E-B76E-FB7CD30C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7C5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C37C5A"/>
    <w:rPr>
      <w:sz w:val="18"/>
      <w:szCs w:val="18"/>
    </w:rPr>
  </w:style>
  <w:style w:type="paragraph" w:styleId="a5">
    <w:name w:val="footer"/>
    <w:basedOn w:val="a"/>
    <w:link w:val="a6"/>
    <w:uiPriority w:val="99"/>
    <w:unhideWhenUsed/>
    <w:rsid w:val="00C37C5A"/>
    <w:pPr>
      <w:tabs>
        <w:tab w:val="center" w:pos="4153"/>
        <w:tab w:val="right" w:pos="8306"/>
      </w:tabs>
      <w:snapToGrid w:val="0"/>
    </w:pPr>
    <w:rPr>
      <w:sz w:val="18"/>
      <w:szCs w:val="18"/>
    </w:rPr>
  </w:style>
  <w:style w:type="character" w:customStyle="1" w:styleId="a6">
    <w:name w:val="页脚 字符"/>
    <w:link w:val="a5"/>
    <w:uiPriority w:val="99"/>
    <w:rsid w:val="00C37C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4218">
      <w:bodyDiv w:val="1"/>
      <w:marLeft w:val="0"/>
      <w:marRight w:val="0"/>
      <w:marTop w:val="0"/>
      <w:marBottom w:val="0"/>
      <w:divBdr>
        <w:top w:val="none" w:sz="0" w:space="0" w:color="auto"/>
        <w:left w:val="none" w:sz="0" w:space="0" w:color="auto"/>
        <w:bottom w:val="none" w:sz="0" w:space="0" w:color="auto"/>
        <w:right w:val="none" w:sz="0" w:space="0" w:color="auto"/>
      </w:divBdr>
    </w:div>
    <w:div w:id="1686205595">
      <w:bodyDiv w:val="1"/>
      <w:marLeft w:val="0"/>
      <w:marRight w:val="0"/>
      <w:marTop w:val="0"/>
      <w:marBottom w:val="0"/>
      <w:divBdr>
        <w:top w:val="none" w:sz="0" w:space="0" w:color="auto"/>
        <w:left w:val="none" w:sz="0" w:space="0" w:color="auto"/>
        <w:bottom w:val="none" w:sz="0" w:space="0" w:color="auto"/>
        <w:right w:val="none" w:sz="0" w:space="0" w:color="auto"/>
      </w:divBdr>
    </w:div>
    <w:div w:id="1764304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25</Pages>
  <Words>5739</Words>
  <Characters>32718</Characters>
  <Application>Microsoft Office Word</Application>
  <DocSecurity>0</DocSecurity>
  <Lines>272</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Li Jia-Hui</cp:lastModifiedBy>
  <cp:revision>16</cp:revision>
  <dcterms:created xsi:type="dcterms:W3CDTF">2021-05-12T08:23:00Z</dcterms:created>
  <dcterms:modified xsi:type="dcterms:W3CDTF">2021-05-25T01:25:00Z</dcterms:modified>
</cp:coreProperties>
</file>