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07DF"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32EEF8C"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62551</w:t>
      </w:r>
    </w:p>
    <w:p w14:paraId="0AA89951"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10E6889" w14:textId="77777777" w:rsidR="00FE54FB" w:rsidRDefault="00FE54FB">
      <w:pPr>
        <w:spacing w:line="360" w:lineRule="auto"/>
        <w:jc w:val="both"/>
        <w:rPr>
          <w:rFonts w:ascii="Book Antiqua" w:hAnsi="Book Antiqua"/>
        </w:rPr>
      </w:pPr>
    </w:p>
    <w:p w14:paraId="20CCF469"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Beta</w:t>
      </w:r>
      <w:r>
        <w:rPr>
          <w:rFonts w:ascii="Book Antiqua" w:hAnsi="Book Antiqua" w:cs="Book Antiqua"/>
          <w:b/>
          <w:color w:val="000000"/>
          <w:lang w:eastAsia="zh-CN"/>
        </w:rPr>
        <w:t>-</w:t>
      </w:r>
      <w:r>
        <w:rPr>
          <w:rFonts w:ascii="Book Antiqua" w:eastAsia="Book Antiqua" w:hAnsi="Book Antiqua" w:cs="Book Antiqua"/>
          <w:b/>
          <w:color w:val="000000"/>
        </w:rPr>
        <w:t>carotene and its protective effect o</w:t>
      </w:r>
      <w:r>
        <w:rPr>
          <w:rFonts w:ascii="Book Antiqua" w:eastAsia="Book Antiqua" w:hAnsi="Book Antiqua" w:cs="Book Antiqua"/>
          <w:b/>
          <w:color w:val="000000"/>
        </w:rPr>
        <w:t>n</w:t>
      </w:r>
      <w:r>
        <w:rPr>
          <w:rFonts w:ascii="Book Antiqua" w:eastAsia="Book Antiqua" w:hAnsi="Book Antiqua" w:cs="Book Antiqua"/>
          <w:b/>
          <w:color w:val="000000"/>
        </w:rPr>
        <w:t xml:space="preserve"> gastric cancer</w:t>
      </w:r>
    </w:p>
    <w:p w14:paraId="71C9332A" w14:textId="77777777" w:rsidR="00FE54FB" w:rsidRDefault="00FE54FB">
      <w:pPr>
        <w:spacing w:line="360" w:lineRule="auto"/>
        <w:jc w:val="both"/>
        <w:rPr>
          <w:rFonts w:ascii="Book Antiqua" w:hAnsi="Book Antiqua"/>
        </w:rPr>
      </w:pPr>
    </w:p>
    <w:p w14:paraId="4EBCC17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color w:val="000000"/>
          <w:lang w:eastAsia="zh-CN"/>
        </w:rPr>
        <w:t xml:space="preserve">QH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Beat</w:t>
      </w:r>
      <w:r>
        <w:rPr>
          <w:rFonts w:ascii="Book Antiqua" w:hAnsi="Book Antiqua" w:cs="Book Antiqua"/>
          <w:color w:val="000000"/>
          <w:lang w:eastAsia="zh-CN"/>
        </w:rPr>
        <w:t>-</w:t>
      </w:r>
      <w:r>
        <w:rPr>
          <w:rFonts w:ascii="Book Antiqua" w:eastAsia="Book Antiqua" w:hAnsi="Book Antiqua" w:cs="Book Antiqua"/>
          <w:color w:val="000000"/>
        </w:rPr>
        <w:t>carotene and gastric cancer</w:t>
      </w:r>
    </w:p>
    <w:p w14:paraId="3A57B7F2" w14:textId="77777777" w:rsidR="00FE54FB" w:rsidRDefault="00FE54FB">
      <w:pPr>
        <w:spacing w:line="360" w:lineRule="auto"/>
        <w:jc w:val="both"/>
        <w:rPr>
          <w:rFonts w:ascii="Book Antiqua" w:hAnsi="Book Antiqua"/>
        </w:rPr>
      </w:pPr>
    </w:p>
    <w:p w14:paraId="52388918"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Qian-Hui Chen, Bao-Kang Wu, Dan Pan, Li-Xuan </w:t>
      </w:r>
      <w:r>
        <w:rPr>
          <w:rFonts w:ascii="Book Antiqua" w:eastAsia="Book Antiqua" w:hAnsi="Book Antiqua" w:cs="Book Antiqua"/>
          <w:color w:val="000000"/>
        </w:rPr>
        <w:t>Sang,</w:t>
      </w:r>
      <w:r>
        <w:rPr>
          <w:rFonts w:ascii="Book Antiqua" w:eastAsia="SimSun" w:hAnsi="Book Antiqua" w:cs="SimSun"/>
          <w:color w:val="000000"/>
          <w:lang w:eastAsia="zh-CN"/>
        </w:rPr>
        <w:t xml:space="preserve"> </w:t>
      </w:r>
      <w:r>
        <w:rPr>
          <w:rFonts w:ascii="Book Antiqua" w:eastAsia="Book Antiqua" w:hAnsi="Book Antiqua" w:cs="Book Antiqua"/>
          <w:color w:val="000000"/>
        </w:rPr>
        <w:t>Bing Chang</w:t>
      </w:r>
    </w:p>
    <w:p w14:paraId="5DF030D0" w14:textId="77777777" w:rsidR="00FE54FB" w:rsidRDefault="00FE54FB">
      <w:pPr>
        <w:spacing w:line="360" w:lineRule="auto"/>
        <w:jc w:val="both"/>
        <w:rPr>
          <w:rFonts w:ascii="Book Antiqua" w:hAnsi="Book Antiqua"/>
        </w:rPr>
      </w:pPr>
    </w:p>
    <w:p w14:paraId="628D8642"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Qian-Hui Chen, </w:t>
      </w:r>
      <w:r>
        <w:rPr>
          <w:rFonts w:ascii="Book Antiqua" w:eastAsia="Book Antiqua" w:hAnsi="Book Antiqua" w:cs="Book Antiqua"/>
          <w:color w:val="000000"/>
        </w:rPr>
        <w:t>Department of Intensive Care Unit, First Affiliated Hospital of China Medical University, Shenyang 110001, Liaoning Province, China</w:t>
      </w:r>
    </w:p>
    <w:p w14:paraId="6A6484FD" w14:textId="77777777" w:rsidR="00FE54FB" w:rsidRDefault="00FE54FB">
      <w:pPr>
        <w:spacing w:line="360" w:lineRule="auto"/>
        <w:jc w:val="both"/>
        <w:rPr>
          <w:rFonts w:ascii="Book Antiqua" w:hAnsi="Book Antiqua"/>
        </w:rPr>
      </w:pPr>
    </w:p>
    <w:p w14:paraId="2D4ED725"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Bao-Kang Wu, </w:t>
      </w:r>
      <w:r>
        <w:rPr>
          <w:rFonts w:ascii="Book Antiqua" w:eastAsia="Book Antiqua" w:hAnsi="Book Antiqua" w:cs="Book Antiqua"/>
          <w:color w:val="000000"/>
        </w:rPr>
        <w:t>Department of General Surgery, Shengjing Hospital of China Medical University</w:t>
      </w:r>
      <w:r>
        <w:rPr>
          <w:rFonts w:ascii="Book Antiqua" w:eastAsia="Book Antiqua" w:hAnsi="Book Antiqua" w:cs="Book Antiqua"/>
          <w:color w:val="000000"/>
        </w:rPr>
        <w:t>, Shenyang 110004, Liaoning Province, China</w:t>
      </w:r>
    </w:p>
    <w:p w14:paraId="44A07C3C" w14:textId="77777777" w:rsidR="00FE54FB" w:rsidRDefault="00FE54FB">
      <w:pPr>
        <w:spacing w:line="360" w:lineRule="auto"/>
        <w:jc w:val="both"/>
        <w:rPr>
          <w:rFonts w:ascii="Book Antiqua" w:hAnsi="Book Antiqua"/>
        </w:rPr>
      </w:pPr>
    </w:p>
    <w:p w14:paraId="5BCAE2CF"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Dan Pan, Li-Xuan Sang, </w:t>
      </w:r>
      <w:r>
        <w:rPr>
          <w:rFonts w:ascii="Book Antiqua" w:eastAsia="Book Antiqua" w:hAnsi="Book Antiqua" w:cs="Book Antiqua"/>
          <w:color w:val="000000"/>
        </w:rPr>
        <w:t>Department of Geriatrics, First Affiliated Hospital of China Medical University, Shenyang 110001, Liaoning Province, China</w:t>
      </w:r>
    </w:p>
    <w:p w14:paraId="116C1750" w14:textId="77777777" w:rsidR="00FE54FB" w:rsidRDefault="00FE54FB">
      <w:pPr>
        <w:spacing w:line="360" w:lineRule="auto"/>
        <w:jc w:val="both"/>
        <w:rPr>
          <w:rFonts w:ascii="Book Antiqua" w:hAnsi="Book Antiqua"/>
        </w:rPr>
      </w:pPr>
    </w:p>
    <w:p w14:paraId="7AC7120E"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Bing Chang, </w:t>
      </w:r>
      <w:r>
        <w:rPr>
          <w:rFonts w:ascii="Book Antiqua" w:eastAsia="Book Antiqua" w:hAnsi="Book Antiqua" w:cs="Book Antiqua"/>
          <w:color w:val="000000"/>
        </w:rPr>
        <w:t>Department of Gastroenterology, First Affiliated Hos</w:t>
      </w:r>
      <w:r>
        <w:rPr>
          <w:rFonts w:ascii="Book Antiqua" w:eastAsia="Book Antiqua" w:hAnsi="Book Antiqua" w:cs="Book Antiqua"/>
          <w:color w:val="000000"/>
        </w:rPr>
        <w:t>pital of China Medical University, Shenyang 110001, Liaoning Province, China</w:t>
      </w:r>
    </w:p>
    <w:p w14:paraId="420C938E" w14:textId="77777777" w:rsidR="00FE54FB" w:rsidRDefault="00FE54FB">
      <w:pPr>
        <w:spacing w:line="360" w:lineRule="auto"/>
        <w:jc w:val="both"/>
        <w:rPr>
          <w:rFonts w:ascii="Book Antiqua" w:hAnsi="Book Antiqua"/>
        </w:rPr>
      </w:pPr>
    </w:p>
    <w:p w14:paraId="77857AC9"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QH and Sang LX designed the structure of the manuscript; Chen QH, Wu BK, Pan D, Chang B and Sang LX drafted the manuscript; Chen QH, Wu BK and Sang LX </w:t>
      </w:r>
      <w:r>
        <w:rPr>
          <w:rFonts w:ascii="Book Antiqua" w:eastAsia="Book Antiqua" w:hAnsi="Book Antiqua" w:cs="Book Antiqua"/>
          <w:color w:val="000000"/>
        </w:rPr>
        <w:t>reviewed the literature; Pan D, Chang B and Sang LX critically revised the manuscript.</w:t>
      </w:r>
    </w:p>
    <w:p w14:paraId="56C466CE" w14:textId="77777777" w:rsidR="00FE54FB" w:rsidRDefault="00FE54FB">
      <w:pPr>
        <w:spacing w:line="360" w:lineRule="auto"/>
        <w:jc w:val="both"/>
        <w:rPr>
          <w:rFonts w:ascii="Book Antiqua" w:hAnsi="Book Antiqua"/>
        </w:rPr>
      </w:pPr>
    </w:p>
    <w:p w14:paraId="47A8DB5B"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Innovative Talents Support Program of Institution of Higher Learning of Liaoning Province, No. 2018-478; and Science and Technology Support Program of </w:t>
      </w:r>
      <w:r>
        <w:rPr>
          <w:rFonts w:ascii="Book Antiqua" w:eastAsia="Book Antiqua" w:hAnsi="Book Antiqua" w:cs="Book Antiqua"/>
          <w:color w:val="000000"/>
        </w:rPr>
        <w:t>Shenyang, No. 20-205-4-094.</w:t>
      </w:r>
    </w:p>
    <w:p w14:paraId="33F408D4" w14:textId="77777777" w:rsidR="00FE54FB" w:rsidRDefault="00FE54FB">
      <w:pPr>
        <w:spacing w:line="360" w:lineRule="auto"/>
        <w:jc w:val="both"/>
        <w:rPr>
          <w:rFonts w:ascii="Book Antiqua" w:hAnsi="Book Antiqua"/>
        </w:rPr>
      </w:pPr>
    </w:p>
    <w:p w14:paraId="34036D88"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Bing Chang</w:t>
      </w:r>
      <w:r>
        <w:rPr>
          <w:rFonts w:ascii="Book Antiqua" w:hAnsi="Book Antiqua" w:cs="Book Antiqua"/>
          <w:b/>
          <w:bCs/>
          <w:color w:val="000000"/>
          <w:lang w:eastAsia="zh-CN"/>
        </w:rPr>
        <w:t>,</w:t>
      </w:r>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Department of Gastroenterology, First Affiliated Hospital of China Medical University, No. 155 Nanjing North Street, Heping District, Shenyang 110001, Liaoning Provinc</w:t>
      </w:r>
      <w:r>
        <w:rPr>
          <w:rFonts w:ascii="Book Antiqua" w:eastAsia="Book Antiqua" w:hAnsi="Book Antiqua" w:cs="Book Antiqua"/>
          <w:color w:val="000000"/>
        </w:rPr>
        <w:t>e, China.</w:t>
      </w:r>
      <w:r>
        <w:rPr>
          <w:rFonts w:ascii="Book Antiqua" w:hAnsi="Book Antiqua" w:cs="Book Antiqua"/>
          <w:color w:val="000000"/>
          <w:lang w:eastAsia="zh-CN"/>
        </w:rPr>
        <w:t xml:space="preserve"> cb000216@163.com</w:t>
      </w:r>
    </w:p>
    <w:p w14:paraId="028DBCF2" w14:textId="77777777" w:rsidR="00FE54FB" w:rsidRDefault="00FE54FB">
      <w:pPr>
        <w:spacing w:line="360" w:lineRule="auto"/>
        <w:jc w:val="both"/>
        <w:rPr>
          <w:rFonts w:ascii="Book Antiqua" w:eastAsia="Book Antiqua" w:hAnsi="Book Antiqua" w:cs="Book Antiqua"/>
          <w:b/>
          <w:bCs/>
          <w:color w:val="000000"/>
        </w:rPr>
      </w:pPr>
    </w:p>
    <w:p w14:paraId="12964EC8"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2B591159"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16, 2021</w:t>
      </w:r>
    </w:p>
    <w:p w14:paraId="12FB40C7"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22, 2021</w:t>
      </w:r>
    </w:p>
    <w:p w14:paraId="4BF0C3AC"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6C6DA37" w14:textId="77777777" w:rsidR="00FE54FB" w:rsidRDefault="00FE54FB">
      <w:pPr>
        <w:spacing w:line="360" w:lineRule="auto"/>
        <w:jc w:val="both"/>
        <w:rPr>
          <w:rFonts w:ascii="Book Antiqua" w:hAnsi="Book Antiqua"/>
        </w:rPr>
        <w:sectPr w:rsidR="00FE54FB">
          <w:footerReference w:type="default" r:id="rId7"/>
          <w:pgSz w:w="12240" w:h="15840"/>
          <w:pgMar w:top="1440" w:right="1440" w:bottom="1440" w:left="1440" w:header="720" w:footer="720" w:gutter="0"/>
          <w:cols w:space="720"/>
          <w:docGrid w:linePitch="360"/>
        </w:sectPr>
      </w:pPr>
    </w:p>
    <w:p w14:paraId="75AE62FE"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E18A38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Beta-carotene is an important natural pigment that is very </w:t>
      </w:r>
      <w:r>
        <w:rPr>
          <w:rFonts w:ascii="Book Antiqua" w:eastAsia="Book Antiqua" w:hAnsi="Book Antiqua" w:cs="Book Antiqua"/>
          <w:color w:val="000000"/>
        </w:rPr>
        <w:t>beneficial to human health. It is widely found in vegetables and fruits. The three main functions are antioxidant effects, cell gap junction-related functions and immune-related functions. Because of its diverse functions, beta-carotene is believed to prev</w:t>
      </w:r>
      <w:r>
        <w:rPr>
          <w:rFonts w:ascii="Book Antiqua" w:eastAsia="Book Antiqua" w:hAnsi="Book Antiqua" w:cs="Book Antiqua"/>
          <w:color w:val="000000"/>
        </w:rPr>
        <w:t>ent and treat many chronic diseases. Gastric cancer is one of the most important diseases it can treat. Gastric cancer is a type of cancer with a high incidence. Its etiology varies, and the pathogenesis is complex. Gastric cancer seriously affects human h</w:t>
      </w:r>
      <w:r>
        <w:rPr>
          <w:rFonts w:ascii="Book Antiqua" w:eastAsia="Book Antiqua" w:hAnsi="Book Antiqua" w:cs="Book Antiqua"/>
          <w:color w:val="000000"/>
        </w:rPr>
        <w:t>ealth. The role of beta-carotene, a natural nutrient, in gastric cancer has been explored by many researchers, including molecular mechanisms and epidemiological studies. Molecular studies have mainly focused on oxidative stress, cell cycle, signal transdu</w:t>
      </w:r>
      <w:r>
        <w:rPr>
          <w:rFonts w:ascii="Book Antiqua" w:eastAsia="Book Antiqua" w:hAnsi="Book Antiqua" w:cs="Book Antiqua"/>
          <w:color w:val="000000"/>
        </w:rPr>
        <w:t>ction pathways and immune-related mechanisms of beta-carotene in gastric cancer. Many epidemiological surveys and cohort studies of patients with gastric cancer have been conducted, and the results of these epidemiological studies vary due to the use of di</w:t>
      </w:r>
      <w:r>
        <w:rPr>
          <w:rFonts w:ascii="Book Antiqua" w:eastAsia="Book Antiqua" w:hAnsi="Book Antiqua" w:cs="Book Antiqua"/>
          <w:color w:val="000000"/>
        </w:rPr>
        <w:t>fferent research methods and analysis of different regions. This paper will summarize the results of these studies, mainly in terms of molecular mechanisms and epidemiological research results, which will provide a systematic basis for future studies of</w:t>
      </w:r>
      <w:r>
        <w:rPr>
          <w:rFonts w:ascii="Book Antiqua" w:hAnsi="Book Antiqua" w:cs="Book Antiqua"/>
          <w:color w:val="000000"/>
          <w:lang w:eastAsia="zh-CN"/>
        </w:rPr>
        <w:t xml:space="preserve"> </w:t>
      </w:r>
      <w:r>
        <w:rPr>
          <w:rFonts w:ascii="Book Antiqua" w:eastAsia="Book Antiqua" w:hAnsi="Book Antiqua" w:cs="Book Antiqua"/>
          <w:color w:val="000000"/>
        </w:rPr>
        <w:t>th</w:t>
      </w:r>
      <w:r>
        <w:rPr>
          <w:rFonts w:ascii="Book Antiqua" w:eastAsia="Book Antiqua" w:hAnsi="Book Antiqua" w:cs="Book Antiqua"/>
          <w:color w:val="000000"/>
        </w:rPr>
        <w:t>e treatment and prognosis of gastric cancer. This paper will help researchers identify new research directions.</w:t>
      </w:r>
    </w:p>
    <w:p w14:paraId="5245882B" w14:textId="77777777" w:rsidR="00FE54FB" w:rsidRDefault="00FE54FB">
      <w:pPr>
        <w:spacing w:line="360" w:lineRule="auto"/>
        <w:jc w:val="both"/>
        <w:rPr>
          <w:rFonts w:ascii="Book Antiqua" w:hAnsi="Book Antiqua"/>
        </w:rPr>
      </w:pPr>
    </w:p>
    <w:p w14:paraId="5085C092"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Beta-carotene; Gastric cancer; Nutrient; Tumor; Stomach; Epidemiology</w:t>
      </w:r>
    </w:p>
    <w:p w14:paraId="363990E8" w14:textId="77777777" w:rsidR="00FE54FB" w:rsidRDefault="00FE54FB">
      <w:pPr>
        <w:spacing w:line="360" w:lineRule="auto"/>
        <w:jc w:val="both"/>
        <w:rPr>
          <w:rFonts w:ascii="Book Antiqua" w:hAnsi="Book Antiqua"/>
        </w:rPr>
      </w:pPr>
    </w:p>
    <w:p w14:paraId="5978F563"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Chen QH, Wu BK, Pan D, Sang LX, Chang B. Beta-carotene and it</w:t>
      </w:r>
      <w:r>
        <w:rPr>
          <w:rFonts w:ascii="Book Antiqua" w:eastAsia="Book Antiqua" w:hAnsi="Book Antiqua" w:cs="Book Antiqua"/>
          <w:color w:val="000000"/>
        </w:rPr>
        <w:t>s protective effect o</w:t>
      </w:r>
      <w:r>
        <w:rPr>
          <w:rFonts w:ascii="Book Antiqua" w:eastAsia="Book Antiqua" w:hAnsi="Book Antiqua" w:cs="Book Antiqua"/>
          <w:color w:val="000000"/>
        </w:rPr>
        <w:t>n</w:t>
      </w:r>
      <w:r>
        <w:rPr>
          <w:rFonts w:ascii="Book Antiqua" w:eastAsia="Book Antiqua" w:hAnsi="Book Antiqua" w:cs="Book Antiqua"/>
          <w:color w:val="000000"/>
        </w:rPr>
        <w:t xml:space="preserve"> gastric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06AC064" w14:textId="77777777" w:rsidR="00FE54FB" w:rsidRDefault="00FE54FB">
      <w:pPr>
        <w:spacing w:line="360" w:lineRule="auto"/>
        <w:jc w:val="both"/>
        <w:rPr>
          <w:rFonts w:ascii="Book Antiqua" w:hAnsi="Book Antiqua"/>
        </w:rPr>
      </w:pPr>
    </w:p>
    <w:p w14:paraId="6A63859B"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r>
        <w:rPr>
          <w:rFonts w:ascii="Book Antiqua" w:eastAsia="Book Antiqua" w:hAnsi="Book Antiqua" w:cs="Book Antiqua"/>
          <w:bCs/>
          <w:color w:val="000000"/>
        </w:rPr>
        <w:t xml:space="preserve"> </w:t>
      </w:r>
      <w:r>
        <w:rPr>
          <w:rFonts w:ascii="Book Antiqua" w:hAnsi="Book Antiqua" w:cs="Book Antiqua"/>
          <w:bCs/>
          <w:color w:val="000000"/>
          <w:lang w:eastAsia="zh-CN"/>
        </w:rPr>
        <w:t>B</w:t>
      </w:r>
      <w:r>
        <w:rPr>
          <w:rFonts w:ascii="Book Antiqua" w:eastAsia="Book Antiqua" w:hAnsi="Book Antiqua" w:cs="Book Antiqua"/>
          <w:bCs/>
          <w:color w:val="000000"/>
        </w:rPr>
        <w:t>eta-carotene is believed to prevent and treat many chronic diseases. Gastric cancer is one of the most important diseases it can treat.</w:t>
      </w:r>
      <w:r>
        <w:rPr>
          <w:rFonts w:ascii="Book Antiqua" w:hAnsi="Book Antiqua" w:cs="Book Antiqua"/>
          <w:bCs/>
          <w:color w:val="000000"/>
          <w:lang w:eastAsia="zh-CN"/>
        </w:rPr>
        <w:t xml:space="preserve"> </w:t>
      </w:r>
      <w:r>
        <w:rPr>
          <w:rFonts w:ascii="Book Antiqua" w:eastAsia="Book Antiqua" w:hAnsi="Book Antiqua" w:cs="Book Antiqua"/>
          <w:color w:val="000000"/>
        </w:rPr>
        <w:t xml:space="preserve">A few studies in the </w:t>
      </w:r>
      <w:r>
        <w:rPr>
          <w:rFonts w:ascii="Book Antiqua" w:eastAsia="Book Antiqua" w:hAnsi="Book Antiqua" w:cs="Book Antiqua"/>
          <w:color w:val="000000"/>
        </w:rPr>
        <w:t>literature database describe the pathophysiology, therapy and clinical trials for gastric cancer and beta-carotene. However, this review summarizes the latest studies on the specific effect of beta-carotene on gastric cancer. It includes molecular mechanis</w:t>
      </w:r>
      <w:r>
        <w:rPr>
          <w:rFonts w:ascii="Book Antiqua" w:eastAsia="Book Antiqua" w:hAnsi="Book Antiqua" w:cs="Book Antiqua"/>
          <w:color w:val="000000"/>
        </w:rPr>
        <w:t>ms and clinical trials.</w:t>
      </w:r>
    </w:p>
    <w:p w14:paraId="07097DE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122EC9CD"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Overview of beta-carotene</w:t>
      </w:r>
    </w:p>
    <w:p w14:paraId="280085A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Carotenoids are a group of important natural yellow, orange-red or red pigments commonly found in animals, higher plants, fungi and algae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consumption of carotenoid-rich foods of animal</w:t>
      </w:r>
      <w:r>
        <w:rPr>
          <w:rFonts w:ascii="Book Antiqua" w:eastAsia="Book Antiqua" w:hAnsi="Book Antiqua" w:cs="Book Antiqua"/>
          <w:color w:val="000000"/>
        </w:rPr>
        <w:t xml:space="preserve"> and plant origin has been associated with numerous health benefits. However, carotenoids cannot be synthesized in the human body, and they must be consumed through the diet</w:t>
      </w:r>
      <w:r>
        <w:rPr>
          <w:rFonts w:ascii="Book Antiqua" w:eastAsia="Book Antiqua" w:hAnsi="Book Antiqua" w:cs="Book Antiqua"/>
          <w:color w:val="000000"/>
          <w:vertAlign w:val="superscript"/>
        </w:rPr>
        <w:t>[2]</w:t>
      </w:r>
      <w:r>
        <w:rPr>
          <w:rFonts w:ascii="Book Antiqua" w:eastAsia="Book Antiqua" w:hAnsi="Book Antiqua" w:cs="Book Antiqua"/>
          <w:color w:val="000000"/>
        </w:rPr>
        <w:t>. Approximately 750 carotenoids, except E (trans) and Z (cis) isomers, have been</w:t>
      </w:r>
      <w:r>
        <w:rPr>
          <w:rFonts w:ascii="Book Antiqua" w:eastAsia="Book Antiqua" w:hAnsi="Book Antiqua" w:cs="Book Antiqua"/>
          <w:color w:val="000000"/>
        </w:rPr>
        <w:t xml:space="preserve"> isolated from natural sources</w:t>
      </w:r>
      <w:r>
        <w:rPr>
          <w:rFonts w:ascii="Book Antiqua" w:eastAsia="Book Antiqua" w:hAnsi="Book Antiqua" w:cs="Book Antiqua"/>
          <w:color w:val="000000"/>
          <w:vertAlign w:val="superscript"/>
        </w:rPr>
        <w:t>[3]</w:t>
      </w:r>
      <w:r>
        <w:rPr>
          <w:rFonts w:ascii="Book Antiqua" w:eastAsia="Book Antiqua" w:hAnsi="Book Antiqua" w:cs="Book Antiqua"/>
          <w:color w:val="000000"/>
        </w:rPr>
        <w:t>. Among these various carotenoids, beta-carotene is a major category. As the most nutritionally active compound, beta-carotene is particularly attractive for the food industry</w:t>
      </w:r>
      <w:r>
        <w:rPr>
          <w:rFonts w:ascii="Book Antiqua" w:eastAsia="Book Antiqua" w:hAnsi="Book Antiqua" w:cs="Book Antiqua"/>
          <w:color w:val="000000"/>
          <w:vertAlign w:val="superscript"/>
        </w:rPr>
        <w:t>[4]</w:t>
      </w:r>
      <w:r>
        <w:rPr>
          <w:rFonts w:ascii="Book Antiqua" w:eastAsia="Book Antiqua" w:hAnsi="Book Antiqua" w:cs="Book Antiqua"/>
          <w:color w:val="000000"/>
        </w:rPr>
        <w:t>. In addition, many of the properties and fun</w:t>
      </w:r>
      <w:r>
        <w:rPr>
          <w:rFonts w:ascii="Book Antiqua" w:eastAsia="Book Antiqua" w:hAnsi="Book Antiqua" w:cs="Book Antiqua"/>
          <w:color w:val="000000"/>
        </w:rPr>
        <w:t>ctions of beta-carotene have been certified to be beneficial to human health.</w:t>
      </w:r>
    </w:p>
    <w:p w14:paraId="37134842" w14:textId="77777777" w:rsidR="00FE54FB" w:rsidRDefault="00F6050C">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Beta-carotene, a carotene that does not contain an O atom</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is an orange-red and fat-soluble natural pigment that is mainly found in plants. It is enzymatically cleaved in </w:t>
      </w:r>
      <w:r>
        <w:rPr>
          <w:rFonts w:ascii="Book Antiqua" w:eastAsia="Book Antiqua" w:hAnsi="Book Antiqua" w:cs="Book Antiqua"/>
          <w:color w:val="000000"/>
        </w:rPr>
        <w:t>the intestinal mucosa by beta-carotene 15,15</w:t>
      </w:r>
      <w:r>
        <w:rPr>
          <w:rFonts w:ascii="Book Antiqua" w:eastAsia="Book Antiqua" w:hAnsi="Book Antiqua" w:cs="Book Antiqua"/>
          <w:color w:val="000000"/>
        </w:rPr>
        <w:t>’</w:t>
      </w:r>
      <w:r>
        <w:rPr>
          <w:rFonts w:ascii="Book Antiqua" w:eastAsia="Book Antiqua" w:hAnsi="Book Antiqua" w:cs="Book Antiqua"/>
          <w:color w:val="000000"/>
        </w:rPr>
        <w:t>-monooxygenase at the central double bond, forming two molecules of vitamin A (retinol)</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Beta-carotene is also called provitamin A. As the main precursor of vitamin A, beta-carotene is widely distributed in o</w:t>
      </w:r>
      <w:r>
        <w:rPr>
          <w:rFonts w:ascii="Book Antiqua" w:eastAsia="Book Antiqua" w:hAnsi="Book Antiqua" w:cs="Book Antiqua"/>
          <w:color w:val="000000"/>
        </w:rPr>
        <w:t>range and yellow fruits and green leafy vegetables, including carrots, pumpkins and mangoes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Beta-carotene is a type of (C40H56) carotene in which both ends of the molecule are cycled into rings. The most prominent structural feature is that the center </w:t>
      </w:r>
      <w:r>
        <w:rPr>
          <w:rFonts w:ascii="Book Antiqua" w:eastAsia="Book Antiqua" w:hAnsi="Book Antiqua" w:cs="Book Antiqua"/>
          <w:color w:val="000000"/>
        </w:rPr>
        <w:t xml:space="preserve">is a long system of double bonds and single bonds. The molecule </w:t>
      </w:r>
      <w:r>
        <w:rPr>
          <w:rFonts w:ascii="Book Antiqua" w:eastAsia="Book Antiqua" w:hAnsi="Book Antiqua" w:cs="Book Antiqua"/>
          <w:color w:val="000000"/>
        </w:rPr>
        <w:t xml:space="preserve">has </w:t>
      </w:r>
      <w:r>
        <w:rPr>
          <w:rFonts w:ascii="Book Antiqua" w:eastAsia="Book Antiqua" w:hAnsi="Book Antiqua" w:cs="Book Antiqua"/>
          <w:color w:val="000000"/>
        </w:rPr>
        <w:t>11 conjugated double bonds, two of which are located on the ring</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chemical structure of beta-carotene is shown in Figure 1. The structure of conjugated double bonds with a </w:t>
      </w:r>
      <w:r>
        <w:rPr>
          <w:rFonts w:ascii="Book Antiqua" w:eastAsia="Book Antiqua" w:hAnsi="Book Antiqua" w:cs="Book Antiqua"/>
          <w:color w:val="000000"/>
        </w:rPr>
        <w:t>center of symmetry makes beta-carotene highly hydrophobic</w:t>
      </w:r>
      <w:r>
        <w:rPr>
          <w:rFonts w:ascii="Book Antiqua" w:eastAsia="Book Antiqua" w:hAnsi="Book Antiqua" w:cs="Book Antiqua"/>
          <w:color w:val="000000"/>
          <w:vertAlign w:val="superscript"/>
        </w:rPr>
        <w:t>[7]</w:t>
      </w:r>
      <w:r>
        <w:rPr>
          <w:rFonts w:ascii="Book Antiqua" w:eastAsia="Book Antiqua" w:hAnsi="Book Antiqua" w:cs="Book Antiqua"/>
          <w:color w:val="000000"/>
        </w:rPr>
        <w:t>. This conjugated double-bond system constitutes the light-absorbing chromophore that gives carotenoids color and their special properties and functions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9C7CC7D"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Beta-carotene can be dispersed into a</w:t>
      </w:r>
      <w:r>
        <w:rPr>
          <w:rFonts w:ascii="Book Antiqua" w:eastAsia="Book Antiqua" w:hAnsi="Book Antiqua" w:cs="Book Antiqua"/>
          <w:color w:val="000000"/>
        </w:rPr>
        <w:t xml:space="preserve"> lipid phase. Oil-in-water emulsions serve as a delivery system that produces a physically stable beta-carotene dispersion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is easily oxidized when exposed to air, light and high temperature. Beta-carotene is a common </w:t>
      </w:r>
      <w:r>
        <w:rPr>
          <w:rFonts w:ascii="Book Antiqua" w:eastAsia="Book Antiqua" w:hAnsi="Book Antiqua" w:cs="Book Antiqua"/>
          <w:color w:val="000000"/>
        </w:rPr>
        <w:lastRenderedPageBreak/>
        <w:t xml:space="preserve">and stable natural pigment that </w:t>
      </w:r>
      <w:r>
        <w:rPr>
          <w:rFonts w:ascii="Book Antiqua" w:eastAsia="Book Antiqua" w:hAnsi="Book Antiqua" w:cs="Book Antiqua"/>
          <w:color w:val="000000"/>
        </w:rPr>
        <w:t>exists in nature, with low water solubility, a high</w:t>
      </w:r>
      <w:r>
        <w:rPr>
          <w:rFonts w:ascii="Book Antiqua" w:hAnsi="Book Antiqua" w:cs="Book Antiqua"/>
          <w:color w:val="000000"/>
          <w:lang w:eastAsia="zh-CN"/>
        </w:rPr>
        <w:t xml:space="preserve"> </w:t>
      </w:r>
      <w:r>
        <w:rPr>
          <w:rFonts w:ascii="Book Antiqua" w:eastAsia="Book Antiqua" w:hAnsi="Book Antiqua" w:cs="Book Antiqua"/>
          <w:color w:val="000000"/>
        </w:rPr>
        <w:t>melting</w:t>
      </w:r>
      <w:r>
        <w:rPr>
          <w:rFonts w:ascii="Book Antiqua" w:hAnsi="Book Antiqua" w:cs="Book Antiqua"/>
          <w:color w:val="000000"/>
          <w:lang w:eastAsia="zh-CN"/>
        </w:rPr>
        <w:t xml:space="preserve"> </w:t>
      </w:r>
      <w:r>
        <w:rPr>
          <w:rFonts w:ascii="Book Antiqua" w:eastAsia="Book Antiqua" w:hAnsi="Book Antiqua" w:cs="Book Antiqua"/>
          <w:color w:val="000000"/>
        </w:rPr>
        <w:t>point and low oral bioavailability.</w:t>
      </w:r>
    </w:p>
    <w:p w14:paraId="00FCC050" w14:textId="77777777" w:rsidR="00FE54FB" w:rsidRDefault="00FE54FB">
      <w:pPr>
        <w:spacing w:line="360" w:lineRule="auto"/>
        <w:jc w:val="both"/>
        <w:rPr>
          <w:rFonts w:ascii="Book Antiqua" w:hAnsi="Book Antiqua"/>
          <w:lang w:eastAsia="zh-CN"/>
        </w:rPr>
      </w:pPr>
    </w:p>
    <w:p w14:paraId="7B6A7BED" w14:textId="77777777" w:rsidR="00FE54FB" w:rsidRDefault="00F6050C">
      <w:pPr>
        <w:spacing w:line="360" w:lineRule="auto"/>
        <w:jc w:val="both"/>
        <w:rPr>
          <w:rFonts w:ascii="Book Antiqua" w:hAnsi="Book Antiqua"/>
          <w:b/>
          <w:u w:val="single"/>
        </w:rPr>
      </w:pPr>
      <w:r>
        <w:rPr>
          <w:rFonts w:ascii="Book Antiqua" w:eastAsia="Book Antiqua" w:hAnsi="Book Antiqua" w:cs="Book Antiqua"/>
          <w:b/>
          <w:iCs/>
          <w:color w:val="000000"/>
          <w:u w:val="single"/>
        </w:rPr>
        <w:t>THE EXTRACTION AND SYNTHESIS OF BETA-CAROTENE</w:t>
      </w:r>
    </w:p>
    <w:p w14:paraId="3F211C26"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Four main sources of beta-carotene have been identified: extraction from natural resources, chemical synthesis, b</w:t>
      </w:r>
      <w:r>
        <w:rPr>
          <w:rFonts w:ascii="Book Antiqua" w:eastAsia="Book Antiqua" w:hAnsi="Book Antiqua" w:cs="Book Antiqua"/>
          <w:color w:val="000000"/>
        </w:rPr>
        <w:t>iosynthesis and genetic engineering methods. In the natural extraction of beta-carotene from natural plants or algae, physical extraction methods mainly include organic solvent extraction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ultrasonic wave extraction</w:t>
      </w:r>
      <w:r>
        <w:rPr>
          <w:rFonts w:ascii="Book Antiqua" w:eastAsia="Book Antiqua" w:hAnsi="Book Antiqua" w:cs="Book Antiqua"/>
          <w:color w:val="000000"/>
          <w:vertAlign w:val="superscript"/>
        </w:rPr>
        <w:t>[11]</w:t>
      </w:r>
      <w:r>
        <w:rPr>
          <w:rFonts w:ascii="Book Antiqua" w:hAnsi="Book Antiqua" w:cs="Book Antiqua"/>
          <w:color w:val="000000"/>
          <w:lang w:eastAsia="zh-CN"/>
        </w:rPr>
        <w:t xml:space="preserve"> </w:t>
      </w:r>
      <w:r>
        <w:rPr>
          <w:rFonts w:ascii="Book Antiqua" w:eastAsia="Book Antiqua" w:hAnsi="Book Antiqua" w:cs="Book Antiqua"/>
          <w:color w:val="000000"/>
        </w:rPr>
        <w:t>and supercritical fluid extracti</w:t>
      </w:r>
      <w:r>
        <w:rPr>
          <w:rFonts w:ascii="Book Antiqua" w:eastAsia="Book Antiqua" w:hAnsi="Book Antiqua" w:cs="Book Antiqua"/>
          <w:color w:val="000000"/>
        </w:rPr>
        <w:t>on</w:t>
      </w:r>
      <w:r>
        <w:rPr>
          <w:rFonts w:ascii="Book Antiqua" w:hAnsi="Book Antiqua" w:cs="Book Antiqua"/>
          <w:color w:val="000000"/>
          <w:lang w:eastAsia="zh-CN"/>
        </w:rPr>
        <w:t xml:space="preserve"> </w:t>
      </w:r>
      <w:r>
        <w:rPr>
          <w:rFonts w:ascii="Book Antiqua" w:eastAsia="Book Antiqua" w:hAnsi="Book Antiqua" w:cs="Book Antiqua"/>
          <w:color w:val="000000"/>
        </w:rPr>
        <w:t>(SFE)</w:t>
      </w:r>
      <w:r>
        <w:rPr>
          <w:rFonts w:ascii="Book Antiqua" w:eastAsia="Book Antiqua" w:hAnsi="Book Antiqua" w:cs="Book Antiqua"/>
          <w:color w:val="000000"/>
          <w:vertAlign w:val="superscript"/>
        </w:rPr>
        <w:t>[12]</w:t>
      </w:r>
      <w:r>
        <w:rPr>
          <w:rFonts w:ascii="Book Antiqua" w:eastAsia="Book Antiqua" w:hAnsi="Book Antiqua" w:cs="Book Antiqua"/>
          <w:color w:val="000000"/>
        </w:rPr>
        <w:t>; another method is enzymatic extraction. The other three synthesis methods will be described in detail in the following sections. Sometimes, researchers try to combine two or more methods to obtain higher beta-carotene production. In addition,</w:t>
      </w:r>
      <w:r>
        <w:rPr>
          <w:rFonts w:ascii="Book Antiqua" w:eastAsia="Book Antiqua" w:hAnsi="Book Antiqua" w:cs="Book Antiqua"/>
          <w:color w:val="000000"/>
        </w:rPr>
        <w:t xml:space="preserve"> some special and innovative methods to synthesize beta-carotene have been developed, such as air-assisted, low-density solvent-based liquid-liquid microextraction, solidified floating organic droplets and centrifugal partition extraction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 The extra</w:t>
      </w:r>
      <w:r>
        <w:rPr>
          <w:rFonts w:ascii="Book Antiqua" w:eastAsia="Book Antiqua" w:hAnsi="Book Antiqua" w:cs="Book Antiqua"/>
          <w:color w:val="000000"/>
        </w:rPr>
        <w:t>ction and synthesis process of beta-carotene is shown in Figure 2.</w:t>
      </w:r>
    </w:p>
    <w:p w14:paraId="7441B624" w14:textId="77777777" w:rsidR="00FE54FB" w:rsidRDefault="00FE54FB">
      <w:pPr>
        <w:spacing w:line="360" w:lineRule="auto"/>
        <w:jc w:val="both"/>
        <w:rPr>
          <w:rFonts w:ascii="Book Antiqua" w:hAnsi="Book Antiqua"/>
        </w:rPr>
      </w:pPr>
    </w:p>
    <w:p w14:paraId="17F58934"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The natural extraction of beta-carotene</w:t>
      </w:r>
    </w:p>
    <w:p w14:paraId="419D48C3"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Extraction with organic solvents</w:t>
      </w:r>
      <w:r>
        <w:rPr>
          <w:rFonts w:ascii="Book Antiqua" w:hAnsi="Book Antiqua" w:cs="Book Antiqua"/>
          <w:b/>
          <w:iCs/>
          <w:color w:val="000000"/>
          <w:lang w:eastAsia="zh-CN"/>
        </w:rPr>
        <w:t xml:space="preserve">: </w:t>
      </w:r>
      <w:r>
        <w:rPr>
          <w:rFonts w:ascii="Book Antiqua" w:eastAsia="Book Antiqua" w:hAnsi="Book Antiqua" w:cs="Book Antiqua"/>
          <w:color w:val="000000"/>
        </w:rPr>
        <w:t xml:space="preserve">Solvent extraction usually requires multiple extraction steps to achieve the desired level of carotenoid </w:t>
      </w:r>
      <w:r>
        <w:rPr>
          <w:rFonts w:ascii="Book Antiqua" w:eastAsia="Book Antiqua" w:hAnsi="Book Antiqua" w:cs="Book Antiqua"/>
          <w:color w:val="000000"/>
        </w:rPr>
        <w:t>recovery, and thus this method takes considerable time. Then, the pretreatment of materials is necessary, which can increase extraction efficiency. Pretreatment includes mechanical methods such as grinding, ball milling, ultrasonication and high-pressure h</w:t>
      </w:r>
      <w:r>
        <w:rPr>
          <w:rFonts w:ascii="Book Antiqua" w:eastAsia="Book Antiqua" w:hAnsi="Book Antiqua" w:cs="Book Antiqua"/>
          <w:color w:val="000000"/>
        </w:rPr>
        <w:t>omogenization and nonmechanical methods such as enzymatic or chemical hydrolysis and osmotic shock</w:t>
      </w:r>
      <w:r>
        <w:rPr>
          <w:rFonts w:ascii="Book Antiqua" w:eastAsia="Book Antiqua" w:hAnsi="Book Antiqua" w:cs="Book Antiqua"/>
          <w:color w:val="000000"/>
          <w:vertAlign w:val="superscript"/>
        </w:rPr>
        <w:t>[15,16]</w:t>
      </w:r>
      <w:r>
        <w:rPr>
          <w:rFonts w:ascii="Book Antiqua" w:eastAsia="Book Antiqua" w:hAnsi="Book Antiqua" w:cs="Book Antiqua"/>
          <w:color w:val="000000"/>
        </w:rPr>
        <w:t>. The most commonly used extractants are acetone and anhydrous ether. The type of extraction solvent and its volume, pH of the sample solution, extract</w:t>
      </w:r>
      <w:r>
        <w:rPr>
          <w:rFonts w:ascii="Book Antiqua" w:eastAsia="Book Antiqua" w:hAnsi="Book Antiqua" w:cs="Book Antiqua"/>
          <w:color w:val="000000"/>
        </w:rPr>
        <w:t>ion time and type of salt and its concentration are all main factors that influence the extraction efficiency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9FD3582" w14:textId="77777777" w:rsidR="00FE54FB" w:rsidRDefault="00FE54FB">
      <w:pPr>
        <w:spacing w:line="360" w:lineRule="auto"/>
        <w:jc w:val="both"/>
        <w:rPr>
          <w:rFonts w:ascii="Book Antiqua" w:hAnsi="Book Antiqua"/>
          <w:lang w:eastAsia="zh-CN"/>
        </w:rPr>
      </w:pPr>
    </w:p>
    <w:p w14:paraId="11FA9FCF"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Extraction by ultrasonic wave</w:t>
      </w:r>
      <w:r>
        <w:rPr>
          <w:rFonts w:ascii="Book Antiqua" w:hAnsi="Book Antiqua" w:cs="Book Antiqua"/>
          <w:b/>
          <w:iCs/>
          <w:color w:val="000000"/>
          <w:lang w:eastAsia="zh-CN"/>
        </w:rPr>
        <w:t xml:space="preserve">: </w:t>
      </w:r>
      <w:r>
        <w:rPr>
          <w:rFonts w:ascii="Book Antiqua" w:eastAsia="Book Antiqua" w:hAnsi="Book Antiqua" w:cs="Book Antiqua"/>
          <w:color w:val="000000"/>
        </w:rPr>
        <w:t>Ultrasound-assisted extraction has been widely used to extract nutritional material. Compared with traditiona</w:t>
      </w:r>
      <w:r>
        <w:rPr>
          <w:rFonts w:ascii="Book Antiqua" w:eastAsia="Book Antiqua" w:hAnsi="Book Antiqua" w:cs="Book Antiqua"/>
          <w:color w:val="000000"/>
        </w:rPr>
        <w:t xml:space="preserve">l solvent extraction, this method </w:t>
      </w:r>
      <w:r>
        <w:rPr>
          <w:rFonts w:ascii="Book Antiqua" w:eastAsia="Book Antiqua" w:hAnsi="Book Antiqua" w:cs="Book Antiqua"/>
          <w:color w:val="000000"/>
        </w:rPr>
        <w:lastRenderedPageBreak/>
        <w:t>can achieve a higher extraction rate by decreasing the processing time, reducing the cost of extraction, preventing thermal damage and enhancing food quality</w:t>
      </w:r>
      <w:r>
        <w:rPr>
          <w:rFonts w:ascii="Book Antiqua" w:eastAsia="Book Antiqua" w:hAnsi="Book Antiqua" w:cs="Book Antiqua"/>
          <w:color w:val="000000"/>
          <w:vertAlign w:val="superscript"/>
        </w:rPr>
        <w:t>[18]</w:t>
      </w:r>
      <w:r>
        <w:rPr>
          <w:rFonts w:ascii="Book Antiqua" w:eastAsia="Book Antiqua" w:hAnsi="Book Antiqua" w:cs="Book Antiqua"/>
          <w:color w:val="000000"/>
        </w:rPr>
        <w:t>. Ultrasound-assisted extraction is performed with a probe ul</w:t>
      </w:r>
      <w:r>
        <w:rPr>
          <w:rFonts w:ascii="Book Antiqua" w:eastAsia="Book Antiqua" w:hAnsi="Book Antiqua" w:cs="Book Antiqua"/>
          <w:color w:val="000000"/>
        </w:rPr>
        <w:t>trasonic processor. It extracts the active components into the solvent through ultrasonic vibration and cavitation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Several studies have indicated that many factors, including the particle size, solvent, solid/solvent ratio, temperature, extraction tim</w:t>
      </w:r>
      <w:r>
        <w:rPr>
          <w:rFonts w:ascii="Book Antiqua" w:eastAsia="Book Antiqua" w:hAnsi="Book Antiqua" w:cs="Book Antiqua"/>
          <w:color w:val="000000"/>
        </w:rPr>
        <w:t>e, liquid height and duty cycle of ultrasound exposure exert significant effects on the extraction yield of beta-carotene</w:t>
      </w:r>
      <w:r>
        <w:rPr>
          <w:rFonts w:ascii="Book Antiqua" w:eastAsia="Book Antiqua" w:hAnsi="Book Antiqua" w:cs="Book Antiqua"/>
          <w:color w:val="000000"/>
          <w:vertAlign w:val="superscript"/>
        </w:rPr>
        <w:t>[17,18]</w:t>
      </w:r>
      <w:r>
        <w:rPr>
          <w:rFonts w:ascii="Book Antiqua" w:eastAsia="Book Antiqua" w:hAnsi="Book Antiqua" w:cs="Book Antiqua"/>
          <w:color w:val="000000"/>
        </w:rPr>
        <w:t>. We should set different conditions according to different materials to modify the extraction.</w:t>
      </w:r>
    </w:p>
    <w:p w14:paraId="56D18B09" w14:textId="77777777" w:rsidR="00FE54FB" w:rsidRDefault="00FE54FB">
      <w:pPr>
        <w:spacing w:line="360" w:lineRule="auto"/>
        <w:jc w:val="both"/>
        <w:rPr>
          <w:rFonts w:ascii="Book Antiqua" w:hAnsi="Book Antiqua"/>
          <w:lang w:eastAsia="zh-CN"/>
        </w:rPr>
      </w:pPr>
    </w:p>
    <w:p w14:paraId="3FCFB302"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SFE</w:t>
      </w:r>
      <w:r>
        <w:rPr>
          <w:rFonts w:ascii="Book Antiqua" w:hAnsi="Book Antiqua" w:cs="Book Antiqua"/>
          <w:b/>
          <w:iCs/>
          <w:color w:val="000000"/>
          <w:lang w:eastAsia="zh-CN"/>
        </w:rPr>
        <w:t xml:space="preserve">: </w:t>
      </w:r>
      <w:r>
        <w:rPr>
          <w:rFonts w:ascii="Book Antiqua" w:eastAsia="Book Antiqua" w:hAnsi="Book Antiqua" w:cs="Book Antiqua"/>
          <w:color w:val="000000"/>
        </w:rPr>
        <w:t>SFE increases the efficien</w:t>
      </w:r>
      <w:r>
        <w:rPr>
          <w:rFonts w:ascii="Book Antiqua" w:eastAsia="Book Antiqua" w:hAnsi="Book Antiqua" w:cs="Book Antiqua"/>
          <w:color w:val="000000"/>
        </w:rPr>
        <w:t>cy of carotenoid extraction compared with conventional solvent extraction. With a high diffusion coefficient and low viscosity, supercritical “CO2” quickly penetrates the pores of the extracellular matrix, thus reducing the time required for extraction</w:t>
      </w:r>
      <w:r>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20]</w:t>
      </w:r>
      <w:r>
        <w:rPr>
          <w:rFonts w:ascii="Book Antiqua" w:eastAsia="Book Antiqua" w:hAnsi="Book Antiqua" w:cs="Book Antiqua"/>
          <w:color w:val="000000"/>
        </w:rPr>
        <w:t>. In addition, SFE is considered a green process because of its potential for carbon dioxide recovery and the elimination of harmful organic solvents</w:t>
      </w:r>
      <w:r>
        <w:rPr>
          <w:rFonts w:ascii="Book Antiqua" w:eastAsia="Book Antiqua" w:hAnsi="Book Antiqua" w:cs="Book Antiqua"/>
          <w:color w:val="000000"/>
          <w:vertAlign w:val="superscript"/>
        </w:rPr>
        <w:t>[20]</w:t>
      </w:r>
      <w:r>
        <w:rPr>
          <w:rFonts w:ascii="Book Antiqua" w:eastAsia="Book Antiqua" w:hAnsi="Book Antiqua" w:cs="Book Antiqua"/>
          <w:color w:val="000000"/>
        </w:rPr>
        <w:t>. Many factors affect the extraction rate and efficiency, including</w:t>
      </w:r>
      <w:r>
        <w:rPr>
          <w:rFonts w:ascii="Book Antiqua" w:hAnsi="Book Antiqua" w:cs="Book Antiqua"/>
          <w:color w:val="000000"/>
          <w:lang w:eastAsia="zh-CN"/>
        </w:rPr>
        <w:t xml:space="preserve"> </w:t>
      </w:r>
      <w:r>
        <w:rPr>
          <w:rFonts w:ascii="Book Antiqua" w:eastAsia="Book Antiqua" w:hAnsi="Book Antiqua" w:cs="Book Antiqua"/>
          <w:color w:val="000000"/>
        </w:rPr>
        <w:t>the extraction pressure, extract</w:t>
      </w:r>
      <w:r>
        <w:rPr>
          <w:rFonts w:ascii="Book Antiqua" w:eastAsia="Book Antiqua" w:hAnsi="Book Antiqua" w:cs="Book Antiqua"/>
          <w:color w:val="000000"/>
        </w:rPr>
        <w:t>ion time, flow rate and temperature</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extraction temperature acts as a threshold value beyond which the extraction yields will decrease. The threshold temperature of thermal-sensitive beta-carotene in SFE is </w:t>
      </w:r>
      <w:r>
        <w:rPr>
          <w:rFonts w:ascii="Book Antiqua" w:eastAsia="Book Antiqua" w:hAnsi="Book Antiqua" w:cs="Book Antiqua"/>
          <w:iCs/>
          <w:color w:val="000000"/>
        </w:rPr>
        <w:t>70</w:t>
      </w:r>
      <w:r>
        <w:rPr>
          <w:rFonts w:ascii="Book Antiqua" w:eastAsia="Book Antiqua" w:hAnsi="Book Antiqua" w:cs="Book Antiqua"/>
          <w:iCs/>
          <w:color w:val="000000"/>
        </w:rPr>
        <w:t xml:space="preserve"> </w:t>
      </w:r>
      <w:r>
        <w:rPr>
          <w:rFonts w:ascii="Book Antiqua" w:eastAsia="Book Antiqua" w:hAnsi="Book Antiqua" w:cs="Book Antiqua"/>
          <w:iCs/>
          <w:color w:val="000000"/>
        </w:rPr>
        <w:sym w:font="Symbol" w:char="F0B0"/>
      </w:r>
      <w:r>
        <w:rPr>
          <w:rFonts w:ascii="Book Antiqua" w:eastAsia="Book Antiqua" w:hAnsi="Book Antiqua" w:cs="Book Antiqua"/>
          <w:iCs/>
          <w:color w:val="000000"/>
        </w:rPr>
        <w:t>C</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once the temperature exceeds </w:t>
      </w:r>
      <w:r>
        <w:rPr>
          <w:rFonts w:ascii="Book Antiqua" w:eastAsia="Book Antiqua" w:hAnsi="Book Antiqua" w:cs="Book Antiqua"/>
          <w:iCs/>
          <w:color w:val="000000"/>
        </w:rPr>
        <w:t>70</w:t>
      </w:r>
      <w:r>
        <w:rPr>
          <w:rFonts w:ascii="Book Antiqua" w:eastAsia="Book Antiqua" w:hAnsi="Book Antiqua" w:cs="Book Antiqua"/>
          <w:iCs/>
          <w:color w:val="000000"/>
        </w:rPr>
        <w:t xml:space="preserve"> </w:t>
      </w:r>
      <w:r>
        <w:rPr>
          <w:rFonts w:ascii="Book Antiqua" w:eastAsia="Book Antiqua" w:hAnsi="Book Antiqua" w:cs="Book Antiqua"/>
          <w:iCs/>
          <w:color w:val="000000"/>
        </w:rPr>
        <w:sym w:font="Symbol" w:char="F0B0"/>
      </w:r>
      <w:r>
        <w:rPr>
          <w:rFonts w:ascii="Book Antiqua" w:eastAsia="Book Antiqua" w:hAnsi="Book Antiqua" w:cs="Book Antiqua"/>
          <w:iCs/>
          <w:color w:val="000000"/>
        </w:rPr>
        <w:t>C</w:t>
      </w:r>
      <w:r>
        <w:rPr>
          <w:rFonts w:ascii="Book Antiqua" w:eastAsia="Book Antiqua" w:hAnsi="Book Antiqua" w:cs="Book Antiqua"/>
          <w:color w:val="000000"/>
        </w:rPr>
        <w:t>, beta-carotene will decrease and isomerize</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E132C4B" w14:textId="77777777" w:rsidR="00FE54FB" w:rsidRDefault="00FE54FB">
      <w:pPr>
        <w:spacing w:line="360" w:lineRule="auto"/>
        <w:jc w:val="both"/>
        <w:rPr>
          <w:rFonts w:ascii="Book Antiqua" w:hAnsi="Book Antiqua"/>
          <w:lang w:eastAsia="zh-CN"/>
        </w:rPr>
      </w:pPr>
    </w:p>
    <w:p w14:paraId="6097078B" w14:textId="77777777" w:rsidR="00FE54FB" w:rsidRDefault="00F6050C">
      <w:pPr>
        <w:spacing w:line="360" w:lineRule="auto"/>
        <w:jc w:val="both"/>
        <w:rPr>
          <w:rFonts w:ascii="Book Antiqua" w:hAnsi="Book Antiqua"/>
        </w:rPr>
      </w:pPr>
      <w:r>
        <w:rPr>
          <w:rFonts w:ascii="Book Antiqua" w:eastAsia="Book Antiqua" w:hAnsi="Book Antiqua" w:cs="Book Antiqua"/>
          <w:b/>
          <w:iCs/>
          <w:color w:val="000000"/>
        </w:rPr>
        <w:t xml:space="preserve">Enzymatic </w:t>
      </w:r>
      <w:r>
        <w:rPr>
          <w:rFonts w:ascii="Book Antiqua" w:hAnsi="Book Antiqua" w:cs="Book Antiqua"/>
          <w:b/>
          <w:iCs/>
          <w:color w:val="000000"/>
          <w:lang w:eastAsia="zh-CN"/>
        </w:rPr>
        <w:t>e</w:t>
      </w:r>
      <w:r>
        <w:rPr>
          <w:rFonts w:ascii="Book Antiqua" w:eastAsia="Book Antiqua" w:hAnsi="Book Antiqua" w:cs="Book Antiqua"/>
          <w:b/>
          <w:iCs/>
          <w:color w:val="000000"/>
        </w:rPr>
        <w:t>xtraction</w:t>
      </w:r>
      <w:r>
        <w:rPr>
          <w:rFonts w:ascii="Book Antiqua" w:hAnsi="Book Antiqua" w:cs="Book Antiqua"/>
          <w:b/>
          <w:iCs/>
          <w:color w:val="000000"/>
          <w:lang w:eastAsia="zh-CN"/>
        </w:rPr>
        <w:t xml:space="preserve">: </w:t>
      </w:r>
      <w:r>
        <w:rPr>
          <w:rFonts w:ascii="Book Antiqua" w:eastAsia="Book Antiqua" w:hAnsi="Book Antiqua" w:cs="Book Antiqua"/>
          <w:color w:val="000000"/>
        </w:rPr>
        <w:t>Some studies have reported a method to extract more beta-carotene by enzymatic extraction. This method is mainly used to increase the beta-carotene content in juice drinks. Pectolytic</w:t>
      </w:r>
      <w:r>
        <w:rPr>
          <w:rFonts w:ascii="Book Antiqua" w:eastAsia="Book Antiqua" w:hAnsi="Book Antiqua" w:cs="Book Antiqua"/>
          <w:color w:val="000000"/>
        </w:rPr>
        <w:t xml:space="preserve"> and cellulolytic enzymes significantly increase juice recovery. The combination of pectolytic and cellulolytic enzymes as a pretreatment also increases the beta-carotene content of carrot juice by 1.6 times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a previous study, carotenoid extraction </w:t>
      </w:r>
      <w:r>
        <w:rPr>
          <w:rFonts w:ascii="Book Antiqua" w:eastAsia="Book Antiqua" w:hAnsi="Book Antiqua" w:cs="Book Antiqua"/>
          <w:color w:val="000000"/>
        </w:rPr>
        <w:t>yields increased to greater than 96% using noncommercial enzymes in a sequential and selective two-stage extraction method. Therefore enzymatic extraction is potentially useful to extract carotenoids in industrial practices</w:t>
      </w:r>
      <w:r>
        <w:rPr>
          <w:rFonts w:ascii="Book Antiqua" w:eastAsia="Book Antiqua" w:hAnsi="Book Antiqua" w:cs="Book Antiqua"/>
          <w:color w:val="000000"/>
          <w:vertAlign w:val="superscript"/>
        </w:rPr>
        <w:t>[22]</w:t>
      </w:r>
      <w:r>
        <w:rPr>
          <w:rFonts w:ascii="Book Antiqua" w:eastAsia="Book Antiqua" w:hAnsi="Book Antiqua" w:cs="Book Antiqua"/>
          <w:color w:val="000000"/>
        </w:rPr>
        <w:t>. Marigold flowers are the mo</w:t>
      </w:r>
      <w:r>
        <w:rPr>
          <w:rFonts w:ascii="Book Antiqua" w:eastAsia="Book Antiqua" w:hAnsi="Book Antiqua" w:cs="Book Antiqua"/>
          <w:color w:val="000000"/>
        </w:rPr>
        <w:t xml:space="preserve">st important source of carotenoids in the food industry, and some researchers have </w:t>
      </w:r>
      <w:r>
        <w:rPr>
          <w:rFonts w:ascii="Book Antiqua" w:eastAsia="Book Antiqua" w:hAnsi="Book Antiqua" w:cs="Book Antiqua"/>
          <w:color w:val="000000"/>
        </w:rPr>
        <w:lastRenderedPageBreak/>
        <w:t>tried a new method, simultaneous</w:t>
      </w:r>
      <w:r>
        <w:rPr>
          <w:rFonts w:ascii="Book Antiqua" w:hAnsi="Book Antiqua" w:cs="Book Antiqua"/>
          <w:color w:val="000000"/>
          <w:lang w:eastAsia="zh-CN"/>
        </w:rPr>
        <w:t xml:space="preserve"> </w:t>
      </w:r>
      <w:r>
        <w:rPr>
          <w:rFonts w:ascii="Book Antiqua" w:eastAsia="Book Antiqua" w:hAnsi="Book Antiqua" w:cs="Book Antiqua"/>
          <w:color w:val="000000"/>
        </w:rPr>
        <w:t>enzymatic</w:t>
      </w:r>
      <w:r>
        <w:rPr>
          <w:rFonts w:ascii="Book Antiqua" w:hAnsi="Book Antiqua" w:cs="Book Antiqua"/>
          <w:color w:val="000000"/>
          <w:lang w:eastAsia="zh-CN"/>
        </w:rPr>
        <w:t xml:space="preserve"> </w:t>
      </w:r>
      <w:r>
        <w:rPr>
          <w:rFonts w:ascii="Book Antiqua" w:eastAsia="Book Antiqua" w:hAnsi="Book Antiqua" w:cs="Book Antiqua"/>
          <w:color w:val="000000"/>
        </w:rPr>
        <w:t>treatment and solvent</w:t>
      </w:r>
      <w:r>
        <w:rPr>
          <w:rFonts w:ascii="Book Antiqua" w:hAnsi="Book Antiqua" w:cs="Book Antiqua"/>
          <w:color w:val="000000"/>
          <w:lang w:eastAsia="zh-CN"/>
        </w:rPr>
        <w:t xml:space="preserve"> </w:t>
      </w:r>
      <w:r>
        <w:rPr>
          <w:rFonts w:ascii="Book Antiqua" w:eastAsia="Book Antiqua" w:hAnsi="Book Antiqua" w:cs="Book Antiqua"/>
          <w:color w:val="000000"/>
        </w:rPr>
        <w:t>extraction, to extract carotenoids. The recovery yield reached 97%</w:t>
      </w:r>
      <w:r>
        <w:rPr>
          <w:rFonts w:ascii="Book Antiqua" w:eastAsia="Book Antiqua" w:hAnsi="Book Antiqua" w:cs="Book Antiqua"/>
          <w:color w:val="000000"/>
          <w:vertAlign w:val="superscript"/>
        </w:rPr>
        <w:t>[23]</w:t>
      </w:r>
      <w:r>
        <w:rPr>
          <w:rFonts w:ascii="Book Antiqua" w:eastAsia="Book Antiqua" w:hAnsi="Book Antiqua" w:cs="Book Antiqua"/>
          <w:color w:val="000000"/>
        </w:rPr>
        <w:t>. Moreover, after juice</w:t>
      </w:r>
      <w:r>
        <w:rPr>
          <w:rFonts w:ascii="Book Antiqua" w:hAnsi="Book Antiqua" w:cs="Book Antiqua"/>
          <w:color w:val="000000"/>
          <w:lang w:eastAsia="zh-CN"/>
        </w:rPr>
        <w:t xml:space="preserve"> </w:t>
      </w:r>
      <w:r>
        <w:rPr>
          <w:rFonts w:ascii="Book Antiqua" w:eastAsia="Book Antiqua" w:hAnsi="Book Antiqua" w:cs="Book Antiqua"/>
          <w:color w:val="000000"/>
        </w:rPr>
        <w:t>extraction, by</w:t>
      </w:r>
      <w:r>
        <w:rPr>
          <w:rFonts w:ascii="Book Antiqua" w:eastAsia="Book Antiqua" w:hAnsi="Book Antiqua" w:cs="Book Antiqua"/>
          <w:color w:val="000000"/>
        </w:rPr>
        <w:t>products such as cashews, apples and bagasse are still sources of carotenoids. The use of pectinolytic and cellulolytic enzyme complexes to dispose of waste obtains more carotenoids, with an overall increase of 79% compared with the group treated without t</w:t>
      </w:r>
      <w:r>
        <w:rPr>
          <w:rFonts w:ascii="Book Antiqua" w:eastAsia="Book Antiqua" w:hAnsi="Book Antiqua" w:cs="Book Antiqua"/>
          <w:color w:val="000000"/>
        </w:rPr>
        <w:t>he enzyme complex</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Therefore, the enzymatic extraction method is easy and efficient but requires the right amount of enzyme.</w:t>
      </w:r>
    </w:p>
    <w:p w14:paraId="1D095895" w14:textId="77777777" w:rsidR="00FE54FB" w:rsidRDefault="00FE54FB">
      <w:pPr>
        <w:spacing w:line="360" w:lineRule="auto"/>
        <w:jc w:val="both"/>
        <w:rPr>
          <w:rFonts w:ascii="Book Antiqua" w:hAnsi="Book Antiqua"/>
          <w:lang w:eastAsia="zh-CN"/>
        </w:rPr>
      </w:pPr>
    </w:p>
    <w:p w14:paraId="0A9813FD"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Chemical synthesis method</w:t>
      </w:r>
    </w:p>
    <w:p w14:paraId="07438BC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Chemical synthesis is a method of synthesizing beta-carotene from organic chemical </w:t>
      </w:r>
      <w:r>
        <w:rPr>
          <w:rFonts w:ascii="Book Antiqua" w:eastAsia="Book Antiqua" w:hAnsi="Book Antiqua" w:cs="Book Antiqua"/>
          <w:color w:val="000000"/>
        </w:rPr>
        <w:t>materials through chemical reactions. This method was developed in the 1950s and has been a major source of carotenoid pigments for many years</w:t>
      </w:r>
      <w:r>
        <w:rPr>
          <w:rFonts w:ascii="Book Antiqua" w:eastAsia="Book Antiqua" w:hAnsi="Book Antiqua" w:cs="Book Antiqua"/>
          <w:color w:val="000000"/>
          <w:vertAlign w:val="superscript"/>
        </w:rPr>
        <w:t>[25]</w:t>
      </w:r>
      <w:r>
        <w:rPr>
          <w:rFonts w:ascii="Book Antiqua" w:eastAsia="Book Antiqua" w:hAnsi="Book Antiqua" w:cs="Book Antiqua"/>
          <w:color w:val="000000"/>
        </w:rPr>
        <w:t>. We can obtain beta-carotene by constructing polyene chains, which involve Wittig reactions or Grignard compo</w:t>
      </w:r>
      <w:r>
        <w:rPr>
          <w:rFonts w:ascii="Book Antiqua" w:eastAsia="Book Antiqua" w:hAnsi="Book Antiqua" w:cs="Book Antiqua"/>
          <w:color w:val="000000"/>
        </w:rPr>
        <w:t>unds.</w:t>
      </w:r>
    </w:p>
    <w:p w14:paraId="45572ED5"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The Wittig reaction forms C=C bonds in organic synthesis and is widely used to synthesize medicine and complex organic compounds. The Wittig reaction of carotenoids involves the combination of two phosphonium salt molecules containing 15 carbon atoms</w:t>
      </w:r>
      <w:r>
        <w:rPr>
          <w:rFonts w:ascii="Book Antiqua" w:eastAsia="Book Antiqua" w:hAnsi="Book Antiqua" w:cs="Book Antiqua"/>
          <w:color w:val="000000"/>
        </w:rPr>
        <w:t xml:space="preserve"> and a dialdehyde molecule containing 10 carbon atoms. Then, the products will be isomerized to form symmetrical compounds with 40 carbon atoms, such as beta-carotene. The synthesis process is designed as C15</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C10</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C15</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3CAC88C8"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the help of the Grignard </w:t>
      </w:r>
      <w:r>
        <w:rPr>
          <w:rFonts w:ascii="Book Antiqua" w:eastAsia="Book Antiqua" w:hAnsi="Book Antiqua" w:cs="Book Antiqua"/>
          <w:color w:val="000000"/>
        </w:rPr>
        <w:t>compound, a diketone molecule with two methanol molecules can produce a compound containing 40 carbon atoms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2082D9C" w14:textId="77777777" w:rsidR="00FE54FB" w:rsidRDefault="00FE54FB">
      <w:pPr>
        <w:spacing w:line="360" w:lineRule="auto"/>
        <w:jc w:val="both"/>
        <w:rPr>
          <w:rFonts w:ascii="Book Antiqua" w:hAnsi="Book Antiqua"/>
          <w:lang w:eastAsia="zh-CN"/>
        </w:rPr>
      </w:pPr>
    </w:p>
    <w:p w14:paraId="4ECA820D"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Biotechnological synthesis method</w:t>
      </w:r>
    </w:p>
    <w:p w14:paraId="49EC186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Biotechnology is an important method to obtain carotene. This method produces carotene through microbial fer</w:t>
      </w:r>
      <w:r>
        <w:rPr>
          <w:rFonts w:ascii="Book Antiqua" w:eastAsia="Book Antiqua" w:hAnsi="Book Antiqua" w:cs="Book Antiqua"/>
          <w:color w:val="000000"/>
        </w:rPr>
        <w:t>mentation, which is better than chemical synthesis in terms of quality, technology, resources and cost. A few studies have focused on red yeast and filamentous fungi (</w:t>
      </w:r>
      <w:r>
        <w:rPr>
          <w:rFonts w:ascii="Book Antiqua" w:eastAsia="Book Antiqua" w:hAnsi="Book Antiqua" w:cs="Book Antiqua"/>
          <w:i/>
          <w:iCs/>
          <w:color w:val="000000"/>
        </w:rPr>
        <w:t>Blakeslea trispora</w:t>
      </w:r>
      <w:r>
        <w:rPr>
          <w:rFonts w:ascii="Book Antiqua" w:eastAsia="Book Antiqua" w:hAnsi="Book Antiqua" w:cs="Book Antiqua"/>
          <w:color w:val="000000"/>
        </w:rPr>
        <w:t>) as materials to synthesize beta-carotene.</w:t>
      </w:r>
    </w:p>
    <w:p w14:paraId="0170B535" w14:textId="77777777" w:rsidR="00FE54FB" w:rsidRDefault="00F6050C">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Red yeast is a saprophyte w</w:t>
      </w:r>
      <w:r>
        <w:rPr>
          <w:rFonts w:ascii="Book Antiqua" w:eastAsia="Book Antiqua" w:hAnsi="Book Antiqua" w:cs="Book Antiqua"/>
          <w:color w:val="000000"/>
        </w:rPr>
        <w:t xml:space="preserve">ith strong resistance. The advantages of using red yeast to produce beta-carotene are its low cost, short cycle and convenient fermentation control. </w:t>
      </w:r>
      <w:r>
        <w:rPr>
          <w:rFonts w:ascii="Book Antiqua" w:eastAsia="Book Antiqua" w:hAnsi="Book Antiqua" w:cs="Book Antiqua"/>
          <w:color w:val="000000"/>
        </w:rPr>
        <w:lastRenderedPageBreak/>
        <w:t xml:space="preserve">The insertion of functional genes such as </w:t>
      </w:r>
      <w:r>
        <w:rPr>
          <w:rFonts w:ascii="Book Antiqua" w:eastAsia="Book Antiqua" w:hAnsi="Book Antiqua" w:cs="Book Antiqua"/>
          <w:i/>
          <w:iCs/>
          <w:color w:val="000000"/>
        </w:rPr>
        <w:t>crtYB</w:t>
      </w:r>
      <w:r>
        <w:rPr>
          <w:rFonts w:ascii="Book Antiqua" w:eastAsia="Book Antiqua" w:hAnsi="Book Antiqua" w:cs="Book Antiqua"/>
          <w:color w:val="000000"/>
        </w:rPr>
        <w:t xml:space="preserve"> and </w:t>
      </w:r>
      <w:r>
        <w:rPr>
          <w:rFonts w:ascii="Book Antiqua" w:eastAsia="Book Antiqua" w:hAnsi="Book Antiqua" w:cs="Book Antiqua"/>
          <w:i/>
          <w:iCs/>
          <w:color w:val="000000"/>
        </w:rPr>
        <w:t>crtE</w:t>
      </w:r>
      <w:r>
        <w:rPr>
          <w:rFonts w:ascii="Book Antiqua" w:eastAsia="Book Antiqua" w:hAnsi="Book Antiqua" w:cs="Book Antiqua"/>
          <w:color w:val="000000"/>
        </w:rPr>
        <w:t xml:space="preserve"> into the oleaginous red yeast,</w:t>
      </w:r>
      <w:r>
        <w:rPr>
          <w:rFonts w:ascii="Book Antiqua" w:hAnsi="Book Antiqua" w:cs="Book Antiqua"/>
          <w:i/>
          <w:iCs/>
          <w:color w:val="000000"/>
          <w:lang w:eastAsia="zh-CN"/>
        </w:rPr>
        <w:t xml:space="preserve"> </w:t>
      </w:r>
      <w:r>
        <w:rPr>
          <w:rFonts w:ascii="Book Antiqua" w:eastAsia="Book Antiqua" w:hAnsi="Book Antiqua" w:cs="Book Antiqua"/>
          <w:i/>
          <w:iCs/>
          <w:color w:val="000000"/>
        </w:rPr>
        <w:t>Rhodotorula glutini</w:t>
      </w:r>
      <w:r>
        <w:rPr>
          <w:rFonts w:ascii="Book Antiqua" w:eastAsia="Book Antiqua" w:hAnsi="Book Antiqua" w:cs="Book Antiqua"/>
          <w:i/>
          <w:iCs/>
          <w:color w:val="000000"/>
        </w:rPr>
        <w:t>s</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genome could further improve the beta-carotene production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According to one study, the oleaginous red yeast </w:t>
      </w:r>
      <w:r>
        <w:rPr>
          <w:rFonts w:ascii="Book Antiqua" w:eastAsia="Book Antiqua" w:hAnsi="Book Antiqua" w:cs="Book Antiqua"/>
          <w:i/>
          <w:iCs/>
          <w:color w:val="000000"/>
        </w:rPr>
        <w:t>Sporidiobolus pararoseus</w:t>
      </w:r>
      <w:r>
        <w:rPr>
          <w:rFonts w:ascii="Book Antiqua" w:hAnsi="Book Antiqua" w:cs="Book Antiqua"/>
          <w:color w:val="000000"/>
          <w:lang w:eastAsia="zh-CN"/>
        </w:rPr>
        <w:t xml:space="preserve"> </w:t>
      </w:r>
      <w:r>
        <w:rPr>
          <w:rFonts w:ascii="Book Antiqua" w:eastAsia="Book Antiqua" w:hAnsi="Book Antiqua" w:cs="Book Antiqua"/>
          <w:color w:val="000000"/>
        </w:rPr>
        <w:t>strain KM281507 is a good potential source of natural carotenoid production, while the percent of beta-carotene prod</w:t>
      </w:r>
      <w:r>
        <w:rPr>
          <w:rFonts w:ascii="Book Antiqua" w:eastAsia="Book Antiqua" w:hAnsi="Book Antiqua" w:cs="Book Antiqua"/>
          <w:color w:val="000000"/>
        </w:rPr>
        <w:t>uction relative to total carotenoids increased</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5BE475EA"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i/>
          <w:iCs/>
          <w:color w:val="000000"/>
        </w:rPr>
        <w:t>Trichospora</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is a fungus that grows rapidly. It is commonly used as a raw material to synthesize beta-carotene in biotechnological processes. Researchers have also extracted beta-carotene using the </w:t>
      </w:r>
      <w:r>
        <w:rPr>
          <w:rFonts w:ascii="Book Antiqua" w:eastAsia="Book Antiqua" w:hAnsi="Book Antiqua" w:cs="Book Antiqua"/>
          <w:color w:val="000000"/>
        </w:rPr>
        <w:t>conventional reference extraction methods mentioned above. In addition, the extraction efficiency is affected by many factors, such as the extraction time, shaking speed, size of grinding beads and fixed angle of shelves. Therefore, researchers have develo</w:t>
      </w:r>
      <w:r>
        <w:rPr>
          <w:rFonts w:ascii="Book Antiqua" w:eastAsia="Book Antiqua" w:hAnsi="Book Antiqua" w:cs="Book Antiqua"/>
          <w:color w:val="000000"/>
        </w:rPr>
        <w:t>ped a new method, high-throughput extraction, to increase the extraction efficiency and yield</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the process of generating beta-carotene from </w:t>
      </w:r>
      <w:r>
        <w:rPr>
          <w:rFonts w:ascii="Book Antiqua" w:eastAsia="Book Antiqua" w:hAnsi="Book Antiqua" w:cs="Book Antiqua"/>
          <w:i/>
          <w:iCs/>
          <w:color w:val="000000"/>
        </w:rPr>
        <w:t>Blakeslea</w:t>
      </w:r>
      <w:r>
        <w:rPr>
          <w:rFonts w:ascii="Book Antiqua" w:hAnsi="Book Antiqua" w:cs="Book Antiqua"/>
          <w:i/>
          <w:iCs/>
          <w:color w:val="000000"/>
          <w:lang w:eastAsia="zh-CN"/>
        </w:rPr>
        <w:t xml:space="preserve"> </w:t>
      </w:r>
      <w:r>
        <w:rPr>
          <w:rFonts w:ascii="Book Antiqua" w:eastAsia="Book Antiqua" w:hAnsi="Book Antiqua" w:cs="Book Antiqua"/>
          <w:i/>
          <w:iCs/>
          <w:color w:val="000000"/>
        </w:rPr>
        <w:t>trispora</w:t>
      </w:r>
      <w:r>
        <w:rPr>
          <w:rFonts w:ascii="Book Antiqua" w:eastAsia="Book Antiqua" w:hAnsi="Book Antiqua" w:cs="Book Antiqua"/>
          <w:color w:val="000000"/>
        </w:rPr>
        <w:t>, the yield was determined by culture conditions such as the concentration of carbon source</w:t>
      </w:r>
      <w:r>
        <w:rPr>
          <w:rFonts w:ascii="Book Antiqua" w:eastAsia="Book Antiqua" w:hAnsi="Book Antiqua" w:cs="Book Antiqua"/>
          <w:color w:val="000000"/>
        </w:rPr>
        <w:t xml:space="preserve"> and particularly the pH. The highest production of beta-carotene was obtained when the pH was 7, and the production was also affected by linoleic acid-kerosene and linoleic acid-antioxidant interactions as well as the negative quadratic effects of these v</w:t>
      </w:r>
      <w:r>
        <w:rPr>
          <w:rFonts w:ascii="Book Antiqua" w:eastAsia="Book Antiqua" w:hAnsi="Book Antiqua" w:cs="Book Antiqua"/>
          <w:color w:val="000000"/>
        </w:rPr>
        <w:t>ariables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biosynthesis of beta-carotene from </w:t>
      </w:r>
      <w:r>
        <w:rPr>
          <w:rFonts w:ascii="Book Antiqua" w:eastAsia="Book Antiqua" w:hAnsi="Book Antiqua" w:cs="Book Antiqua"/>
          <w:i/>
          <w:iCs/>
          <w:color w:val="000000"/>
        </w:rPr>
        <w:t>Blakeslea trispora</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was significantly promoted by ultrasonic treatment. After ultrasonic simulation, the beta-carotene yield increased by 40.7% in the study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68C6CAC"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i/>
          <w:iCs/>
          <w:color w:val="000000"/>
        </w:rPr>
        <w:t>Dunaliella salina</w:t>
      </w:r>
      <w:r>
        <w:rPr>
          <w:rFonts w:ascii="Book Antiqua" w:hAnsi="Book Antiqua" w:cs="Book Antiqua"/>
          <w:color w:val="000000"/>
          <w:lang w:eastAsia="zh-CN"/>
        </w:rPr>
        <w:t xml:space="preserve"> (</w:t>
      </w:r>
      <w:r>
        <w:rPr>
          <w:rFonts w:ascii="Book Antiqua" w:eastAsia="Book Antiqua" w:hAnsi="Book Antiqua" w:cs="Book Antiqua"/>
          <w:i/>
          <w:iCs/>
          <w:color w:val="000000"/>
        </w:rPr>
        <w:t>D. salina</w:t>
      </w:r>
      <w:r>
        <w:rPr>
          <w:rFonts w:ascii="Book Antiqua" w:hAnsi="Book Antiqua" w:cs="Book Antiqua"/>
          <w:iCs/>
          <w:color w:val="000000"/>
          <w:lang w:eastAsia="zh-CN"/>
        </w:rPr>
        <w:t>)</w:t>
      </w:r>
      <w:r>
        <w:rPr>
          <w:rFonts w:ascii="Book Antiqua" w:eastAsia="Book Antiqua" w:hAnsi="Book Antiqua" w:cs="Book Antiqua"/>
          <w:color w:val="000000"/>
        </w:rPr>
        <w:t xml:space="preserve"> is a monocytic eukaryote that lives in NaCl water. </w:t>
      </w:r>
      <w:r>
        <w:rPr>
          <w:rFonts w:ascii="Book Antiqua" w:eastAsia="Book Antiqua" w:hAnsi="Book Antiqua" w:cs="Book Antiqua"/>
          <w:i/>
          <w:iCs/>
          <w:color w:val="000000"/>
        </w:rPr>
        <w:t>D. salinais</w:t>
      </w:r>
      <w:r>
        <w:rPr>
          <w:rFonts w:ascii="Book Antiqua" w:hAnsi="Book Antiqua" w:cs="Book Antiqua"/>
          <w:color w:val="000000"/>
          <w:lang w:eastAsia="zh-CN"/>
        </w:rPr>
        <w:t xml:space="preserve"> </w:t>
      </w:r>
      <w:r>
        <w:rPr>
          <w:rFonts w:ascii="Book Antiqua" w:eastAsia="Book Antiqua" w:hAnsi="Book Antiqua" w:cs="Book Antiqua"/>
          <w:color w:val="000000"/>
        </w:rPr>
        <w:t>has high carotenoid contents of up to 10</w:t>
      </w:r>
      <w:r>
        <w:rPr>
          <w:rFonts w:ascii="Book Antiqua" w:hAnsi="Book Antiqua" w:cs="Book Antiqua"/>
          <w:color w:val="000000"/>
          <w:lang w:eastAsia="zh-CN"/>
        </w:rPr>
        <w:t>%</w:t>
      </w:r>
      <w:r>
        <w:rPr>
          <w:rFonts w:ascii="Book Antiqua" w:eastAsia="Book Antiqua" w:hAnsi="Book Antiqua" w:cs="Book Antiqua"/>
          <w:color w:val="000000"/>
        </w:rPr>
        <w:t>-14% dry weight, and thus it is an ideal raw material for the extraction of beta-carotene</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As the product of photosynthesis in </w:t>
      </w:r>
      <w:r>
        <w:rPr>
          <w:rFonts w:ascii="Book Antiqua" w:eastAsia="Book Antiqua" w:hAnsi="Book Antiqua" w:cs="Book Antiqua"/>
          <w:i/>
          <w:iCs/>
          <w:color w:val="000000"/>
        </w:rPr>
        <w:t>D. salina</w:t>
      </w:r>
      <w:r>
        <w:rPr>
          <w:rFonts w:ascii="Book Antiqua" w:eastAsia="Book Antiqua" w:hAnsi="Book Antiqua" w:cs="Book Antiqua"/>
          <w:color w:val="000000"/>
        </w:rPr>
        <w:t>, beta-</w:t>
      </w:r>
      <w:r>
        <w:rPr>
          <w:rFonts w:ascii="Book Antiqua" w:eastAsia="Book Antiqua" w:hAnsi="Book Antiqua" w:cs="Book Antiqua"/>
          <w:color w:val="000000"/>
        </w:rPr>
        <w:t xml:space="preserve">carotene is affected by the salinity, temperature, light irradiation conditions and phosphorus sources in the growing environment. A biocompatible method for the extraction of beta-carotene from </w:t>
      </w:r>
      <w:r>
        <w:rPr>
          <w:rFonts w:ascii="Book Antiqua" w:eastAsia="Book Antiqua" w:hAnsi="Book Antiqua" w:cs="Book Antiqua"/>
          <w:i/>
          <w:iCs/>
          <w:color w:val="000000"/>
        </w:rPr>
        <w:t>D. salina</w:t>
      </w:r>
      <w:r>
        <w:rPr>
          <w:rFonts w:ascii="Book Antiqua" w:hAnsi="Book Antiqua" w:cs="Book Antiqua"/>
          <w:color w:val="000000"/>
          <w:lang w:eastAsia="zh-CN"/>
        </w:rPr>
        <w:t xml:space="preserve"> </w:t>
      </w:r>
      <w:r>
        <w:rPr>
          <w:rFonts w:ascii="Book Antiqua" w:eastAsia="Book Antiqua" w:hAnsi="Book Antiqua" w:cs="Book Antiqua"/>
          <w:color w:val="000000"/>
        </w:rPr>
        <w:t>was developed</w:t>
      </w:r>
      <w:r>
        <w:rPr>
          <w:rFonts w:ascii="Book Antiqua" w:eastAsia="Book Antiqua" w:hAnsi="Book Antiqua" w:cs="Book Antiqua"/>
          <w:color w:val="000000"/>
        </w:rPr>
        <w:t>,</w:t>
      </w:r>
      <w:r>
        <w:rPr>
          <w:rFonts w:ascii="Book Antiqua" w:eastAsia="Book Antiqua" w:hAnsi="Book Antiqua" w:cs="Book Antiqua"/>
          <w:color w:val="000000"/>
        </w:rPr>
        <w:t xml:space="preserve"> and high extraction yields were achi</w:t>
      </w:r>
      <w:r>
        <w:rPr>
          <w:rFonts w:ascii="Book Antiqua" w:eastAsia="Book Antiqua" w:hAnsi="Book Antiqua" w:cs="Book Antiqua"/>
          <w:color w:val="000000"/>
        </w:rPr>
        <w:t>eved using centrifugal partition extraction. The solvent choice, flow rate, rotational speed and extraction mode are significant factors influencing the extraction process</w:t>
      </w:r>
      <w:r>
        <w:rPr>
          <w:rFonts w:ascii="Book Antiqua" w:eastAsia="Book Antiqua" w:hAnsi="Book Antiqua" w:cs="Book Antiqua"/>
          <w:color w:val="000000"/>
          <w:vertAlign w:val="superscript"/>
        </w:rPr>
        <w:t>[34]</w:t>
      </w:r>
      <w:r>
        <w:rPr>
          <w:rFonts w:ascii="Book Antiqua" w:eastAsia="Book Antiqua" w:hAnsi="Book Antiqua" w:cs="Book Antiqua"/>
          <w:color w:val="000000"/>
        </w:rPr>
        <w:t>. Several researchers developed a blue-red LED wavelength-shifting system (B</w:t>
      </w:r>
      <w:r>
        <w:rPr>
          <w:rFonts w:ascii="Book Antiqua" w:hAnsi="Book Antiqua" w:cs="Book Antiqua"/>
          <w:color w:val="000000"/>
          <w:lang w:eastAsia="zh-CN"/>
        </w:rPr>
        <w:t>-</w:t>
      </w:r>
      <w:r>
        <w:rPr>
          <w:rFonts w:ascii="Book Antiqua" w:eastAsia="Book Antiqua" w:hAnsi="Book Antiqua" w:cs="Book Antiqua"/>
          <w:color w:val="000000"/>
        </w:rPr>
        <w:t>R sy</w:t>
      </w:r>
      <w:r>
        <w:rPr>
          <w:rFonts w:ascii="Book Antiqua" w:eastAsia="Book Antiqua" w:hAnsi="Book Antiqua" w:cs="Book Antiqua"/>
          <w:color w:val="000000"/>
        </w:rPr>
        <w:t xml:space="preserve">stem) combined with </w:t>
      </w:r>
      <w:r>
        <w:rPr>
          <w:rFonts w:ascii="Book Antiqua" w:eastAsia="Book Antiqua" w:hAnsi="Book Antiqua" w:cs="Book Antiqua"/>
          <w:color w:val="000000"/>
        </w:rPr>
        <w:t xml:space="preserve">an adaptive laboratory evolution </w:t>
      </w:r>
      <w:r>
        <w:rPr>
          <w:rFonts w:ascii="Book Antiqua" w:eastAsia="Book Antiqua" w:hAnsi="Book Antiqua" w:cs="Book Antiqua"/>
          <w:color w:val="000000"/>
        </w:rPr>
        <w:t xml:space="preserve">blue light-adapted </w:t>
      </w:r>
      <w:r>
        <w:rPr>
          <w:rFonts w:ascii="Book Antiqua" w:eastAsia="Book Antiqua" w:hAnsi="Book Antiqua" w:cs="Book Antiqua"/>
          <w:i/>
          <w:iCs/>
          <w:color w:val="000000"/>
        </w:rPr>
        <w:t>D.</w:t>
      </w:r>
      <w:r>
        <w:rPr>
          <w:rFonts w:ascii="Book Antiqua" w:hAnsi="Book Antiqua" w:cs="Book Antiqua"/>
          <w:i/>
          <w:iCs/>
          <w:color w:val="000000"/>
          <w:lang w:eastAsia="zh-CN"/>
        </w:rPr>
        <w:t xml:space="preserve"> </w:t>
      </w:r>
      <w:r>
        <w:rPr>
          <w:rFonts w:ascii="Book Antiqua" w:eastAsia="Book Antiqua" w:hAnsi="Book Antiqua" w:cs="Book Antiqua"/>
          <w:i/>
          <w:iCs/>
          <w:color w:val="000000"/>
        </w:rPr>
        <w:t>salina</w:t>
      </w:r>
      <w:r>
        <w:rPr>
          <w:rFonts w:ascii="Book Antiqua" w:hAnsi="Book Antiqua" w:cs="Book Antiqua"/>
          <w:color w:val="000000"/>
          <w:lang w:eastAsia="zh-CN"/>
        </w:rPr>
        <w:t xml:space="preserve"> </w:t>
      </w:r>
      <w:r>
        <w:rPr>
          <w:rFonts w:ascii="Book Antiqua" w:eastAsia="Book Antiqua" w:hAnsi="Book Antiqua" w:cs="Book Antiqua"/>
          <w:color w:val="000000"/>
        </w:rPr>
        <w:t>(ALE-</w:t>
      </w:r>
      <w:r>
        <w:rPr>
          <w:rFonts w:ascii="Book Antiqua" w:eastAsia="Book Antiqua" w:hAnsi="Book Antiqua" w:cs="Book Antiqua"/>
          <w:i/>
          <w:iCs/>
          <w:color w:val="000000"/>
        </w:rPr>
        <w:t>D. salina</w:t>
      </w:r>
      <w:r>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rPr>
        <w:t>eta-carotene production increased by approximately 19.7% with this system</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431DF8C"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addition, some studies have used other microorganisms such as </w:t>
      </w:r>
      <w:r>
        <w:rPr>
          <w:rFonts w:ascii="Book Antiqua" w:eastAsia="Book Antiqua" w:hAnsi="Book Antiqua" w:cs="Book Antiqua"/>
          <w:color w:val="000000"/>
        </w:rPr>
        <w:t>Spirulina</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vertAlign w:val="superscript"/>
        </w:rPr>
        <w:t>[37]</w:t>
      </w:r>
      <w:r>
        <w:rPr>
          <w:rFonts w:ascii="Book Antiqua" w:hAnsi="Book Antiqua" w:cs="Book Antiqua"/>
          <w:color w:val="000000"/>
          <w:lang w:eastAsia="zh-CN"/>
        </w:rPr>
        <w:t xml:space="preserve"> </w:t>
      </w:r>
      <w:r>
        <w:rPr>
          <w:rFonts w:ascii="Book Antiqua" w:eastAsia="Book Antiqua" w:hAnsi="Book Antiqua" w:cs="Book Antiqua"/>
          <w:color w:val="000000"/>
        </w:rPr>
        <w:t>and microalgae</w:t>
      </w:r>
      <w:r>
        <w:rPr>
          <w:rFonts w:ascii="Book Antiqua" w:eastAsia="Book Antiqua" w:hAnsi="Book Antiqua" w:cs="Book Antiqua"/>
          <w:color w:val="000000"/>
          <w:vertAlign w:val="superscript"/>
        </w:rPr>
        <w:t>[38]</w:t>
      </w:r>
      <w:r>
        <w:rPr>
          <w:rFonts w:ascii="Book Antiqua" w:eastAsia="Book Antiqua" w:hAnsi="Book Antiqua" w:cs="Book Antiqua"/>
          <w:color w:val="000000"/>
        </w:rPr>
        <w:t>. Many new methods have been developed to obtain more beta-carotene from these raw materials. The application of biotechnological methods requires the assistance of physical extraction as well.</w:t>
      </w:r>
    </w:p>
    <w:p w14:paraId="7859C843" w14:textId="77777777" w:rsidR="00FE54FB" w:rsidRDefault="00FE54FB">
      <w:pPr>
        <w:spacing w:line="360" w:lineRule="auto"/>
        <w:jc w:val="both"/>
        <w:rPr>
          <w:rFonts w:ascii="Book Antiqua" w:hAnsi="Book Antiqua"/>
          <w:lang w:eastAsia="zh-CN"/>
        </w:rPr>
      </w:pPr>
    </w:p>
    <w:p w14:paraId="27649A58"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Genetic engineering method</w:t>
      </w:r>
    </w:p>
    <w:p w14:paraId="5981D9F0"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With the rapid development of transgenic technology, the production of carotenoids by genetically engineered bacteria has become a focus of research. The production of beta-carotene is increased by regulating the expression of ly</w:t>
      </w:r>
      <w:r>
        <w:rPr>
          <w:rFonts w:ascii="Book Antiqua" w:eastAsia="Book Antiqua" w:hAnsi="Book Antiqua" w:cs="Book Antiqua"/>
          <w:color w:val="000000"/>
        </w:rPr>
        <w:t>copene cyclization enzyme (CrtY) and blocking the pentose phosphate pathway</w:t>
      </w:r>
      <w:r>
        <w:rPr>
          <w:rFonts w:ascii="Book Antiqua" w:eastAsia="Book Antiqua" w:hAnsi="Book Antiqua" w:cs="Book Antiqua"/>
          <w:color w:val="000000"/>
          <w:vertAlign w:val="superscript"/>
        </w:rPr>
        <w:t>[39,40]</w:t>
      </w:r>
      <w:r>
        <w:rPr>
          <w:rFonts w:ascii="Book Antiqua" w:eastAsia="Book Antiqua" w:hAnsi="Book Antiqua" w:cs="Book Antiqua"/>
          <w:color w:val="000000"/>
        </w:rPr>
        <w:t>. Moreover, the yield of beta-carotene has also been improved by transforming beta-carotene biosynthesis genes (</w:t>
      </w:r>
      <w:r>
        <w:rPr>
          <w:rFonts w:ascii="Book Antiqua" w:eastAsia="Book Antiqua" w:hAnsi="Book Antiqua" w:cs="Book Antiqua"/>
          <w:i/>
          <w:iCs/>
          <w:color w:val="000000"/>
        </w:rPr>
        <w:t>crtI</w:t>
      </w:r>
      <w:r>
        <w:rPr>
          <w:rFonts w:ascii="Book Antiqua" w:eastAsia="Book Antiqua" w:hAnsi="Book Antiqua" w:cs="Book Antiqua"/>
          <w:color w:val="000000"/>
        </w:rPr>
        <w:t xml:space="preserve">, </w:t>
      </w:r>
      <w:r>
        <w:rPr>
          <w:rFonts w:ascii="Book Antiqua" w:eastAsia="Book Antiqua" w:hAnsi="Book Antiqua" w:cs="Book Antiqua"/>
          <w:i/>
          <w:iCs/>
          <w:color w:val="000000"/>
        </w:rPr>
        <w:t>crtE</w:t>
      </w:r>
      <w:r>
        <w:rPr>
          <w:rFonts w:ascii="Book Antiqua" w:eastAsia="Book Antiqua" w:hAnsi="Book Antiqua" w:cs="Book Antiqua"/>
          <w:color w:val="000000"/>
        </w:rPr>
        <w:t xml:space="preserve">, </w:t>
      </w:r>
      <w:r>
        <w:rPr>
          <w:rFonts w:ascii="Book Antiqua" w:eastAsia="Book Antiqua" w:hAnsi="Book Antiqua" w:cs="Book Antiqua"/>
          <w:i/>
          <w:iCs/>
          <w:color w:val="000000"/>
        </w:rPr>
        <w:t>crtYB</w:t>
      </w:r>
      <w:r>
        <w:rPr>
          <w:rFonts w:ascii="Book Antiqua" w:eastAsia="Book Antiqua" w:hAnsi="Book Antiqua" w:cs="Book Antiqua"/>
          <w:color w:val="000000"/>
        </w:rPr>
        <w:t xml:space="preserve"> and </w:t>
      </w:r>
      <w:r>
        <w:rPr>
          <w:rFonts w:ascii="Book Antiqua" w:eastAsia="Book Antiqua" w:hAnsi="Book Antiqua" w:cs="Book Antiqua"/>
          <w:i/>
          <w:iCs/>
          <w:color w:val="000000"/>
        </w:rPr>
        <w:t>tHMG1</w:t>
      </w:r>
      <w:r>
        <w:rPr>
          <w:rFonts w:ascii="Book Antiqua" w:eastAsia="Book Antiqua" w:hAnsi="Book Antiqua" w:cs="Book Antiqua"/>
          <w:color w:val="000000"/>
        </w:rPr>
        <w:t xml:space="preserve">) into the </w:t>
      </w:r>
      <w:r>
        <w:rPr>
          <w:rFonts w:ascii="Book Antiqua" w:eastAsia="Book Antiqua" w:hAnsi="Book Antiqua" w:cs="Book Antiqua"/>
          <w:i/>
          <w:iCs/>
          <w:color w:val="000000"/>
        </w:rPr>
        <w:t xml:space="preserve">Rhodotorula glutinis </w:t>
      </w:r>
      <w:r>
        <w:rPr>
          <w:rFonts w:ascii="Book Antiqua" w:eastAsia="Book Antiqua" w:hAnsi="Book Antiqua" w:cs="Book Antiqua"/>
          <w:color w:val="000000"/>
        </w:rPr>
        <w:t>(an</w:t>
      </w:r>
      <w:r>
        <w:rPr>
          <w:rFonts w:ascii="Book Antiqua" w:eastAsia="Book Antiqua" w:hAnsi="Book Antiqua" w:cs="Book Antiqua"/>
          <w:color w:val="000000"/>
        </w:rPr>
        <w:t xml:space="preserve"> oleaginous</w:t>
      </w:r>
      <w:r>
        <w:rPr>
          <w:rFonts w:ascii="Book Antiqua" w:hAnsi="Book Antiqua" w:cs="Book Antiqua"/>
          <w:color w:val="000000"/>
          <w:lang w:eastAsia="zh-CN"/>
        </w:rPr>
        <w:t xml:space="preserve"> </w:t>
      </w:r>
      <w:r>
        <w:rPr>
          <w:rFonts w:ascii="Book Antiqua" w:eastAsia="Book Antiqua" w:hAnsi="Book Antiqua" w:cs="Book Antiqua"/>
          <w:color w:val="000000"/>
        </w:rPr>
        <w:t>red</w:t>
      </w:r>
      <w:r>
        <w:rPr>
          <w:rFonts w:ascii="Book Antiqua" w:hAnsi="Book Antiqua" w:cs="Book Antiqua"/>
          <w:color w:val="000000"/>
          <w:lang w:eastAsia="zh-CN"/>
        </w:rPr>
        <w:t xml:space="preserve"> </w:t>
      </w:r>
      <w:r>
        <w:rPr>
          <w:rFonts w:ascii="Book Antiqua" w:eastAsia="Book Antiqua" w:hAnsi="Book Antiqua" w:cs="Book Antiqua"/>
          <w:color w:val="000000"/>
        </w:rPr>
        <w:t>yeast) genome</w:t>
      </w:r>
      <w:r>
        <w:rPr>
          <w:rFonts w:ascii="Book Antiqua" w:eastAsia="Book Antiqua" w:hAnsi="Book Antiqua" w:cs="Book Antiqua"/>
          <w:color w:val="000000"/>
          <w:vertAlign w:val="superscript"/>
        </w:rPr>
        <w:t>[28]</w:t>
      </w:r>
      <w:r>
        <w:rPr>
          <w:rFonts w:ascii="Book Antiqua" w:eastAsia="Book Antiqua" w:hAnsi="Book Antiqua" w:cs="Book Antiqua"/>
          <w:color w:val="000000"/>
        </w:rPr>
        <w:t>. Another study combined classical forward and modern reverse genetic techniques to more precisely regulate carotenoid synthesis. The repressor crgA and mutations in genes involved in the newly identified regulatory mechani</w:t>
      </w:r>
      <w:r>
        <w:rPr>
          <w:rFonts w:ascii="Book Antiqua" w:eastAsia="Book Antiqua" w:hAnsi="Book Antiqua" w:cs="Book Antiqua"/>
          <w:color w:val="000000"/>
        </w:rPr>
        <w:t>sm resulted in the accumulation of high levels of beta-carotene</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592C053" w14:textId="77777777" w:rsidR="00FE54FB" w:rsidRDefault="00FE54FB">
      <w:pPr>
        <w:spacing w:line="360" w:lineRule="auto"/>
        <w:jc w:val="both"/>
        <w:rPr>
          <w:rFonts w:ascii="Book Antiqua" w:hAnsi="Book Antiqua"/>
          <w:lang w:eastAsia="zh-CN"/>
        </w:rPr>
      </w:pPr>
    </w:p>
    <w:p w14:paraId="49E91ED2"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 xml:space="preserve">Nanoparticles and </w:t>
      </w:r>
      <w:r>
        <w:rPr>
          <w:rFonts w:ascii="Book Antiqua" w:hAnsi="Book Antiqua" w:cs="Book Antiqua"/>
          <w:b/>
          <w:i/>
          <w:iCs/>
          <w:color w:val="000000"/>
          <w:lang w:eastAsia="zh-CN"/>
        </w:rPr>
        <w:t>n</w:t>
      </w:r>
      <w:r>
        <w:rPr>
          <w:rFonts w:ascii="Book Antiqua" w:eastAsia="Book Antiqua" w:hAnsi="Book Antiqua" w:cs="Book Antiqua"/>
          <w:b/>
          <w:i/>
          <w:iCs/>
          <w:color w:val="000000"/>
        </w:rPr>
        <w:t>anodispersions of beta-carotene</w:t>
      </w:r>
    </w:p>
    <w:p w14:paraId="0F5042FF"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Nanodispersions have particle sizes in the nanometer range and are more physically stable than traditional dispersions containing micro</w:t>
      </w:r>
      <w:r>
        <w:rPr>
          <w:rFonts w:ascii="Book Antiqua" w:eastAsia="Book Antiqua" w:hAnsi="Book Antiqua" w:cs="Book Antiqua"/>
          <w:color w:val="000000"/>
        </w:rPr>
        <w:t xml:space="preserve">n-sized particles; thus, nanoparticles and </w:t>
      </w:r>
      <w:r>
        <w:rPr>
          <w:rFonts w:ascii="Book Antiqua" w:hAnsi="Book Antiqua" w:cs="Book Antiqua"/>
          <w:color w:val="000000"/>
          <w:lang w:eastAsia="zh-CN"/>
        </w:rPr>
        <w:t>n</w:t>
      </w:r>
      <w:r>
        <w:rPr>
          <w:rFonts w:ascii="Book Antiqua" w:eastAsia="Book Antiqua" w:hAnsi="Book Antiqua" w:cs="Book Antiqua"/>
          <w:color w:val="000000"/>
        </w:rPr>
        <w:t>anodispersions have received increasing attention. Beta-carotene nanoparticles exhibit bioactivity beyond their high hydrophobicity limit in aqueous media</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Protein-stable beta-carotene </w:t>
      </w:r>
      <w:r>
        <w:rPr>
          <w:rFonts w:ascii="Book Antiqua" w:hAnsi="Book Antiqua" w:cs="Book Antiqua"/>
          <w:color w:val="000000"/>
          <w:lang w:eastAsia="zh-CN"/>
        </w:rPr>
        <w:t>n</w:t>
      </w:r>
      <w:r>
        <w:rPr>
          <w:rFonts w:ascii="Book Antiqua" w:eastAsia="Book Antiqua" w:hAnsi="Book Antiqua" w:cs="Book Antiqua"/>
          <w:color w:val="000000"/>
        </w:rPr>
        <w:t xml:space="preserve">anodispersions have been prepared with solvent displacement techniques. Solvent displacement remains as an attractive technique to prepare </w:t>
      </w:r>
      <w:r>
        <w:rPr>
          <w:rFonts w:ascii="Book Antiqua" w:hAnsi="Book Antiqua" w:cs="Book Antiqua"/>
          <w:color w:val="000000"/>
          <w:lang w:eastAsia="zh-CN"/>
        </w:rPr>
        <w:t>n</w:t>
      </w:r>
      <w:r>
        <w:rPr>
          <w:rFonts w:ascii="Book Antiqua" w:eastAsia="Book Antiqua" w:hAnsi="Book Antiqua" w:cs="Book Antiqua"/>
          <w:color w:val="000000"/>
        </w:rPr>
        <w:t>anodispersions due to its simplicity and low-energy input</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beta-carotene par</w:t>
      </w:r>
      <w:r>
        <w:rPr>
          <w:rFonts w:ascii="Book Antiqua" w:eastAsia="Book Antiqua" w:hAnsi="Book Antiqua" w:cs="Book Antiqua"/>
          <w:color w:val="000000"/>
        </w:rPr>
        <w:t xml:space="preserve">ticle size and distribution are determined by the type of protein, molecular weight and structural flexibility. The nanoencapsulation of carotenoids can be used in the food industry to broaden the application of these pigments. Yellow passion fruit albedo </w:t>
      </w:r>
      <w:r>
        <w:rPr>
          <w:rFonts w:ascii="Book Antiqua" w:eastAsia="Book Antiqua" w:hAnsi="Book Antiqua" w:cs="Book Antiqua"/>
          <w:color w:val="000000"/>
        </w:rPr>
        <w:t xml:space="preserve">flour is a possible substitute in the production of carotenoid </w:t>
      </w:r>
      <w:r>
        <w:rPr>
          <w:rFonts w:ascii="Book Antiqua" w:hAnsi="Book Antiqua" w:cs="Book Antiqua"/>
          <w:color w:val="000000"/>
          <w:lang w:eastAsia="zh-CN"/>
        </w:rPr>
        <w:t>n</w:t>
      </w:r>
      <w:r>
        <w:rPr>
          <w:rFonts w:ascii="Book Antiqua" w:eastAsia="Book Antiqua" w:hAnsi="Book Antiqua" w:cs="Book Antiqua"/>
          <w:color w:val="000000"/>
        </w:rPr>
        <w:t>anodispersions in various food matrices</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526E8E9" w14:textId="77777777" w:rsidR="00FE54FB" w:rsidRDefault="00FE54FB">
      <w:pPr>
        <w:spacing w:line="360" w:lineRule="auto"/>
        <w:jc w:val="both"/>
        <w:rPr>
          <w:rFonts w:ascii="Book Antiqua" w:hAnsi="Book Antiqua"/>
          <w:lang w:eastAsia="zh-CN"/>
        </w:rPr>
      </w:pPr>
    </w:p>
    <w:p w14:paraId="10C1F5EF" w14:textId="77777777" w:rsidR="00FE54FB" w:rsidRDefault="00F6050C">
      <w:pPr>
        <w:spacing w:line="360" w:lineRule="auto"/>
        <w:jc w:val="both"/>
        <w:rPr>
          <w:rFonts w:ascii="Book Antiqua" w:hAnsi="Book Antiqua"/>
          <w:b/>
          <w:u w:val="single"/>
        </w:rPr>
      </w:pPr>
      <w:r>
        <w:rPr>
          <w:rFonts w:ascii="Book Antiqua" w:eastAsia="Book Antiqua" w:hAnsi="Book Antiqua" w:cs="Book Antiqua"/>
          <w:b/>
          <w:iCs/>
          <w:color w:val="000000"/>
          <w:u w:val="single"/>
        </w:rPr>
        <w:t>FUNCTIONS OF BETA-CAROTENE</w:t>
      </w:r>
    </w:p>
    <w:p w14:paraId="7C0489A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The functions of beta-carotene are roughly divided into the following aspects: antioxidant function, facilitating gap-j</w:t>
      </w:r>
      <w:r>
        <w:rPr>
          <w:rFonts w:ascii="Book Antiqua" w:eastAsia="Book Antiqua" w:hAnsi="Book Antiqua" w:cs="Book Antiqua"/>
          <w:color w:val="000000"/>
        </w:rPr>
        <w:t>unction intercellular communication and anti-inflammatory effect and immune-related function. Antioxidant is short for antioxidant free radicals, which is a chemical substance (atom, molecule or ion) that contains one or more unpaired electrons in its oute</w:t>
      </w:r>
      <w:r>
        <w:rPr>
          <w:rFonts w:ascii="Book Antiqua" w:eastAsia="Book Antiqua" w:hAnsi="Book Antiqua" w:cs="Book Antiqua"/>
          <w:color w:val="000000"/>
        </w:rPr>
        <w:t>r orbital and usually exhibits significant reactivity</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Beta-carotene shows its antioxidant activity by neutralizing reactive oxygen species. Gap junctions are plasma membrane domains containing an array of intercellular channels that are formed by the </w:t>
      </w:r>
      <w:r>
        <w:rPr>
          <w:rFonts w:ascii="Book Antiqua" w:eastAsia="Book Antiqua" w:hAnsi="Book Antiqua" w:cs="Book Antiqua"/>
          <w:color w:val="000000"/>
        </w:rPr>
        <w:t>docking of two connexons</w:t>
      </w:r>
      <w:r>
        <w:rPr>
          <w:rFonts w:ascii="Book Antiqua" w:eastAsia="Book Antiqua" w:hAnsi="Book Antiqua" w:cs="Book Antiqua"/>
          <w:color w:val="000000"/>
        </w:rPr>
        <w:t>,</w:t>
      </w:r>
      <w:r>
        <w:rPr>
          <w:rFonts w:ascii="Book Antiqua" w:eastAsia="Book Antiqua" w:hAnsi="Book Antiqua" w:cs="Book Antiqua"/>
          <w:color w:val="000000"/>
        </w:rPr>
        <w:t xml:space="preserve"> and they are responsible for the direct intercellular transfer of ions and small molecules</w:t>
      </w:r>
      <w:r>
        <w:rPr>
          <w:rFonts w:ascii="Book Antiqua" w:eastAsia="Book Antiqua" w:hAnsi="Book Antiqua" w:cs="Book Antiqua"/>
          <w:color w:val="000000"/>
          <w:vertAlign w:val="superscript"/>
        </w:rPr>
        <w:t>[45]</w:t>
      </w:r>
      <w:r>
        <w:rPr>
          <w:rFonts w:ascii="Book Antiqua" w:eastAsia="Book Antiqua" w:hAnsi="Book Antiqua" w:cs="Book Antiqua"/>
          <w:color w:val="000000"/>
        </w:rPr>
        <w:t>. In some studies, it has been found that beta-carotene has a regulatory effect on the expression of connexin. Beta-carotene is an antio</w:t>
      </w:r>
      <w:r>
        <w:rPr>
          <w:rFonts w:ascii="Book Antiqua" w:eastAsia="Book Antiqua" w:hAnsi="Book Antiqua" w:cs="Book Antiqua"/>
          <w:color w:val="000000"/>
        </w:rPr>
        <w:t>xidant that can also activate the immune system and promote immune responses by activating spleen cells and macrophages</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Moreover, beta-carotene is the most abundant dietary precursor of vitamin A, an essential nutrient sustaining normal embryonic deve</w:t>
      </w:r>
      <w:r>
        <w:rPr>
          <w:rFonts w:ascii="Book Antiqua" w:eastAsia="Book Antiqua" w:hAnsi="Book Antiqua" w:cs="Book Antiqua"/>
          <w:color w:val="000000"/>
        </w:rPr>
        <w:t>lopment in mammals</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55216525" w14:textId="77777777" w:rsidR="00FE54FB" w:rsidRDefault="00FE54FB">
      <w:pPr>
        <w:spacing w:line="360" w:lineRule="auto"/>
        <w:jc w:val="both"/>
        <w:rPr>
          <w:rFonts w:ascii="Book Antiqua" w:hAnsi="Book Antiqua"/>
          <w:lang w:eastAsia="zh-CN"/>
        </w:rPr>
      </w:pPr>
    </w:p>
    <w:p w14:paraId="7D320CFC"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The antioxidant effect of beta-carotene</w:t>
      </w:r>
    </w:p>
    <w:p w14:paraId="042929D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Beta-carotene is a natural compound with significant antioxidant activity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antioxidant activity of beta-carotene is related to the neutralization of reactive oxygen species, including </w:t>
      </w:r>
      <w:r>
        <w:rPr>
          <w:rFonts w:ascii="Book Antiqua" w:eastAsia="Book Antiqua" w:hAnsi="Book Antiqua" w:cs="Book Antiqua"/>
          <w:color w:val="000000"/>
        </w:rPr>
        <w:t>free radicals, inhibiting their propagation and participation in peroxidative processes. When beta-carotene is present as nanoparticles, its biological activity in aqueous media is substantially improved</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main antioxidant effects include </w:t>
      </w:r>
      <w:r>
        <w:rPr>
          <w:rFonts w:ascii="Book Antiqua" w:eastAsia="Book Antiqua" w:hAnsi="Book Antiqua" w:cs="Book Antiqua"/>
          <w:color w:val="000000"/>
        </w:rPr>
        <w:t>reducing oxidative stress and oxidative damage to DNA.</w:t>
      </w:r>
    </w:p>
    <w:p w14:paraId="3A37E91D"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The use of molecular oxygen by aerobic organisms results in the formation of many oxygen-containing active substances, collectively known as reactive oxygen species (ROS). ROS play an important role in</w:t>
      </w:r>
      <w:r>
        <w:rPr>
          <w:rFonts w:ascii="Book Antiqua" w:eastAsia="Book Antiqua" w:hAnsi="Book Antiqua" w:cs="Book Antiqua"/>
          <w:color w:val="000000"/>
        </w:rPr>
        <w:t xml:space="preserve"> the physiology and pathophysiology of aerobic processes</w:t>
      </w:r>
      <w:r>
        <w:rPr>
          <w:rFonts w:ascii="Book Antiqua" w:eastAsia="Book Antiqua" w:hAnsi="Book Antiqua" w:cs="Book Antiqua"/>
          <w:color w:val="000000"/>
          <w:vertAlign w:val="superscript"/>
        </w:rPr>
        <w:t>[48]</w:t>
      </w:r>
      <w:r>
        <w:rPr>
          <w:rFonts w:ascii="Book Antiqua" w:eastAsia="Book Antiqua" w:hAnsi="Book Antiqua" w:cs="Book Antiqua"/>
          <w:color w:val="000000"/>
        </w:rPr>
        <w:t>. Carotenoids are effective antioxidants that reduce oxidative stress</w:t>
      </w:r>
      <w:r>
        <w:rPr>
          <w:rFonts w:ascii="Book Antiqua" w:eastAsia="Book Antiqua" w:hAnsi="Book Antiqua" w:cs="Book Antiqua"/>
          <w:color w:val="000000"/>
          <w:vertAlign w:val="superscript"/>
        </w:rPr>
        <w:t>[49]</w:t>
      </w:r>
      <w:r>
        <w:rPr>
          <w:rFonts w:ascii="Book Antiqua" w:eastAsia="Book Antiqua" w:hAnsi="Book Antiqua" w:cs="Book Antiqua"/>
          <w:color w:val="000000"/>
        </w:rPr>
        <w:t>. As shown in a previous study, beta-carotene exerts its antioxidant effect by scavenging ROS, inhibiting the expression of</w:t>
      </w:r>
      <w:r>
        <w:rPr>
          <w:rFonts w:ascii="Book Antiqua" w:eastAsia="Book Antiqua" w:hAnsi="Book Antiqua" w:cs="Book Antiqua"/>
          <w:color w:val="000000"/>
        </w:rPr>
        <w:t xml:space="preserve"> NADPH oxidase subunits and increasing the </w:t>
      </w:r>
      <w:r>
        <w:rPr>
          <w:rFonts w:ascii="Book Antiqua" w:eastAsia="Book Antiqua" w:hAnsi="Book Antiqua" w:cs="Book Antiqua"/>
          <w:color w:val="000000"/>
        </w:rPr>
        <w:lastRenderedPageBreak/>
        <w:t>expression/activity of antioxidant enzymes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 large number of lipid peroxidation and free radical reactions occurs in organisms that damage nucleic acids, proteins, the cell membrane and cells, resulting in a </w:t>
      </w:r>
      <w:r>
        <w:rPr>
          <w:rFonts w:ascii="Book Antiqua" w:eastAsia="Book Antiqua" w:hAnsi="Book Antiqua" w:cs="Book Antiqua"/>
          <w:color w:val="000000"/>
        </w:rPr>
        <w:t>decrease in cell function, aging of the body and the occurrence of disease. The presence of beta-carotene reduces lipid peroxidation as a radical-scavenging antioxidant</w:t>
      </w:r>
      <w:r>
        <w:rPr>
          <w:rFonts w:ascii="Book Antiqua" w:eastAsia="Book Antiqua" w:hAnsi="Book Antiqua" w:cs="Book Antiqua"/>
          <w:color w:val="000000"/>
          <w:vertAlign w:val="superscript"/>
        </w:rPr>
        <w:t>[51]</w:t>
      </w:r>
      <w:r>
        <w:rPr>
          <w:rFonts w:ascii="Book Antiqua" w:eastAsia="Book Antiqua" w:hAnsi="Book Antiqua" w:cs="Book Antiqua"/>
          <w:color w:val="000000"/>
        </w:rPr>
        <w:t>. Some studies indicated weak antioxidant activity of beta-carotene, but it showed p</w:t>
      </w:r>
      <w:r>
        <w:rPr>
          <w:rFonts w:ascii="Book Antiqua" w:eastAsia="Book Antiqua" w:hAnsi="Book Antiqua" w:cs="Book Antiqua"/>
          <w:color w:val="000000"/>
        </w:rPr>
        <w:t>ro-oxidant activity at higher concentrations. In a study on keratinocytes that produced ROS and glutathione after exposure to beta-carotene and ultraviolet–visible spectroscopy/</w:t>
      </w:r>
      <w:r>
        <w:rPr>
          <w:rFonts w:ascii="Book Antiqua" w:eastAsia="Book Antiqua" w:hAnsi="Book Antiqua" w:cs="Book Antiqua"/>
          <w:color w:val="000000"/>
        </w:rPr>
        <w:t>n</w:t>
      </w:r>
      <w:r>
        <w:rPr>
          <w:rFonts w:ascii="Book Antiqua" w:eastAsia="Book Antiqua" w:hAnsi="Book Antiqua" w:cs="Book Antiqua"/>
          <w:color w:val="000000"/>
        </w:rPr>
        <w:t xml:space="preserve">ear </w:t>
      </w:r>
      <w:r>
        <w:rPr>
          <w:rFonts w:ascii="Book Antiqua" w:eastAsia="Book Antiqua" w:hAnsi="Book Antiqua" w:cs="Book Antiqua"/>
          <w:color w:val="000000"/>
        </w:rPr>
        <w:t>i</w:t>
      </w:r>
      <w:r>
        <w:rPr>
          <w:rFonts w:ascii="Book Antiqua" w:eastAsia="Book Antiqua" w:hAnsi="Book Antiqua" w:cs="Book Antiqua"/>
          <w:color w:val="000000"/>
        </w:rPr>
        <w:t>nfrared, researchers administered beta-carotene to cells using nanocrysta</w:t>
      </w:r>
      <w:r>
        <w:rPr>
          <w:rFonts w:ascii="Book Antiqua" w:eastAsia="Book Antiqua" w:hAnsi="Book Antiqua" w:cs="Book Antiqua"/>
          <w:color w:val="000000"/>
        </w:rPr>
        <w:t>ls without additional solvents. Low concentrations of beta-carotene protect against oxidative stress. However, the higher the concentrations of beta-carotene, the less effective the molecule</w:t>
      </w:r>
      <w:r>
        <w:rPr>
          <w:rFonts w:ascii="Book Antiqua" w:eastAsia="Book Antiqua" w:hAnsi="Book Antiqua" w:cs="Book Antiqua"/>
          <w:color w:val="000000"/>
          <w:vertAlign w:val="superscript"/>
        </w:rPr>
        <w:t>[52]</w:t>
      </w:r>
      <w:r>
        <w:rPr>
          <w:rFonts w:ascii="Book Antiqua" w:eastAsia="Book Antiqua" w:hAnsi="Book Antiqua" w:cs="Book Antiqua"/>
          <w:color w:val="000000"/>
        </w:rPr>
        <w:t>. Another study suggested that beta-carotene functions as a po</w:t>
      </w:r>
      <w:r>
        <w:rPr>
          <w:rFonts w:ascii="Book Antiqua" w:eastAsia="Book Antiqua" w:hAnsi="Book Antiqua" w:cs="Book Antiqua"/>
          <w:color w:val="000000"/>
        </w:rPr>
        <w:t>tential antioxidant in mouse oocytes. Part of the mechanism is that beta-carotene reduces ROS formation and cell apoptosis and restores actin expression, cortical granule-free domain formation, the homogeneous distribution of mitochondria and nuclear matur</w:t>
      </w:r>
      <w:r>
        <w:rPr>
          <w:rFonts w:ascii="Book Antiqua" w:eastAsia="Book Antiqua" w:hAnsi="Book Antiqua" w:cs="Book Antiqua"/>
          <w:color w:val="000000"/>
        </w:rPr>
        <w:t>ation</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DF6D19C"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On the other hand, the antioxidant effect of beta-carotene is related to oxidative damage to DNA. Carotenoids are capable of exerting two overlapping but distinct effects: antioxidant protection by scavenging</w:t>
      </w:r>
      <w:r>
        <w:rPr>
          <w:rFonts w:ascii="Book Antiqua" w:hAnsi="Book Antiqua" w:cs="Book Antiqua"/>
          <w:color w:val="000000"/>
          <w:lang w:eastAsia="zh-CN"/>
        </w:rPr>
        <w:t xml:space="preserve"> </w:t>
      </w:r>
      <w:r>
        <w:rPr>
          <w:rFonts w:ascii="Book Antiqua" w:eastAsia="Book Antiqua" w:hAnsi="Book Antiqua" w:cs="Book Antiqua"/>
          <w:color w:val="000000"/>
        </w:rPr>
        <w:t>DNA-damaging free radicals and modul</w:t>
      </w:r>
      <w:r>
        <w:rPr>
          <w:rFonts w:ascii="Book Antiqua" w:eastAsia="Book Antiqua" w:hAnsi="Book Antiqua" w:cs="Book Antiqua"/>
          <w:color w:val="000000"/>
        </w:rPr>
        <w:t>ation of</w:t>
      </w:r>
      <w:r>
        <w:rPr>
          <w:rFonts w:ascii="Book Antiqua" w:hAnsi="Book Antiqua" w:cs="Book Antiqua"/>
          <w:color w:val="000000"/>
          <w:lang w:eastAsia="zh-CN"/>
        </w:rPr>
        <w:t xml:space="preserve"> </w:t>
      </w:r>
      <w:r>
        <w:rPr>
          <w:rFonts w:ascii="Book Antiqua" w:eastAsia="Book Antiqua" w:hAnsi="Book Antiqua" w:cs="Book Antiqua"/>
          <w:color w:val="000000"/>
        </w:rPr>
        <w:t>DNA</w:t>
      </w:r>
      <w:r>
        <w:rPr>
          <w:rFonts w:ascii="Book Antiqua" w:hAnsi="Book Antiqua" w:cs="Book Antiqua"/>
          <w:color w:val="000000"/>
          <w:lang w:eastAsia="zh-CN"/>
        </w:rPr>
        <w:t xml:space="preserve"> </w:t>
      </w:r>
      <w:r>
        <w:rPr>
          <w:rFonts w:ascii="Book Antiqua" w:eastAsia="Book Antiqua" w:hAnsi="Book Antiqua" w:cs="Book Antiqua"/>
          <w:color w:val="000000"/>
        </w:rPr>
        <w:t>repair mechanisms. An inverse association of carotenoid (particularly beta-carotene) consumption with lipid and oxidative stress biomarkers and DNA damage has been observed</w:t>
      </w:r>
      <w:r>
        <w:rPr>
          <w:rFonts w:ascii="Book Antiqua" w:eastAsia="Book Antiqua" w:hAnsi="Book Antiqua" w:cs="Book Antiqua"/>
          <w:color w:val="000000"/>
          <w:vertAlign w:val="superscript"/>
        </w:rPr>
        <w:t>[54]</w:t>
      </w:r>
      <w:r>
        <w:rPr>
          <w:rFonts w:ascii="Book Antiqua" w:eastAsia="Book Antiqua" w:hAnsi="Book Antiqua" w:cs="Book Antiqua"/>
          <w:color w:val="000000"/>
        </w:rPr>
        <w:t>. The intake of antioxidants such as beta-carotene from the diet is</w:t>
      </w:r>
      <w:r>
        <w:rPr>
          <w:rFonts w:ascii="Book Antiqua" w:eastAsia="Book Antiqua" w:hAnsi="Book Antiqua" w:cs="Book Antiqua"/>
          <w:color w:val="000000"/>
        </w:rPr>
        <w:t xml:space="preserve"> proposed to exert beneficial health effects, but the potential effect of taking extra antioxidants as supplements is controversial. For example, beta-carotene can reduce and enhance the DNA damage caused by genotoxic agents such as catechol. The extent of</w:t>
      </w:r>
      <w:r>
        <w:rPr>
          <w:rFonts w:ascii="Book Antiqua" w:eastAsia="Book Antiqua" w:hAnsi="Book Antiqua" w:cs="Book Antiqua"/>
          <w:color w:val="000000"/>
        </w:rPr>
        <w:t xml:space="preserve"> catechol-induced DNA damage determines whether beta carotene is beneficial or harmful when used as a dietary supplement</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50D3F981" w14:textId="77777777" w:rsidR="00FE54FB" w:rsidRDefault="00FE54FB">
      <w:pPr>
        <w:spacing w:line="360" w:lineRule="auto"/>
        <w:jc w:val="both"/>
        <w:rPr>
          <w:rFonts w:ascii="Book Antiqua" w:hAnsi="Book Antiqua"/>
        </w:rPr>
      </w:pPr>
    </w:p>
    <w:p w14:paraId="6F17ADAA"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Beta-carotene influences gap junctional intercellular communication</w:t>
      </w:r>
    </w:p>
    <w:p w14:paraId="7A6E50D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Gap junctions are membrane channels found in all cells of the</w:t>
      </w:r>
      <w:r>
        <w:rPr>
          <w:rFonts w:ascii="Book Antiqua" w:eastAsia="Book Antiqua" w:hAnsi="Book Antiqua" w:cs="Book Antiqua"/>
          <w:color w:val="000000"/>
        </w:rPr>
        <w:t xml:space="preserve"> human body that are essential to cellular physiology. They allow the cytoplasm of adjacent cells to </w:t>
      </w:r>
      <w:r>
        <w:rPr>
          <w:rFonts w:ascii="Book Antiqua" w:eastAsia="Book Antiqua" w:hAnsi="Book Antiqua" w:cs="Book Antiqua"/>
          <w:color w:val="000000"/>
        </w:rPr>
        <w:lastRenderedPageBreak/>
        <w:t>communicate and regulate metabolic responses by exchanging small molecules</w:t>
      </w:r>
      <w:r>
        <w:rPr>
          <w:rFonts w:ascii="Book Antiqua" w:eastAsia="Book Antiqua" w:hAnsi="Book Antiqua" w:cs="Book Antiqua"/>
          <w:color w:val="000000"/>
          <w:vertAlign w:val="superscript"/>
        </w:rPr>
        <w:t>[56]</w:t>
      </w:r>
      <w:r>
        <w:rPr>
          <w:rFonts w:ascii="Book Antiqua" w:eastAsia="Book Antiqua" w:hAnsi="Book Antiqua" w:cs="Book Antiqua"/>
          <w:color w:val="000000"/>
        </w:rPr>
        <w:t>. Gap junctional intercellular communication (GJIC), a form of cell-to-cell c</w:t>
      </w:r>
      <w:r>
        <w:rPr>
          <w:rFonts w:ascii="Book Antiqua" w:eastAsia="Book Antiqua" w:hAnsi="Book Antiqua" w:cs="Book Antiqua"/>
          <w:color w:val="000000"/>
        </w:rPr>
        <w:t>ommunication, also plays an important physiological role</w:t>
      </w:r>
      <w:r>
        <w:rPr>
          <w:rFonts w:ascii="Book Antiqua" w:eastAsia="Book Antiqua" w:hAnsi="Book Antiqua" w:cs="Book Antiqua"/>
          <w:color w:val="000000"/>
          <w:vertAlign w:val="superscript"/>
        </w:rPr>
        <w:t>[57]</w:t>
      </w:r>
      <w:r>
        <w:rPr>
          <w:rFonts w:ascii="Book Antiqua" w:eastAsia="Book Antiqua" w:hAnsi="Book Antiqua" w:cs="Book Antiqua"/>
          <w:color w:val="000000"/>
        </w:rPr>
        <w:t>. Beta-carotene exerts protective effects on the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r>
        <w:rPr>
          <w:rFonts w:ascii="Book Antiqua" w:eastAsia="Book Antiqua" w:hAnsi="Book Antiqua" w:cs="Book Antiqua"/>
          <w:color w:val="000000"/>
          <w:vertAlign w:val="subscript"/>
        </w:rPr>
        <w:t>2</w:t>
      </w:r>
      <w:r>
        <w:rPr>
          <w:rFonts w:ascii="Book Antiqua" w:eastAsia="Book Antiqua" w:hAnsi="Book Antiqua" w:cs="Book Antiqua"/>
          <w:color w:val="000000"/>
        </w:rPr>
        <w:t>-induced inhibition of GJIC in WB-F344 rat liver epithelial cells. In this study, researchers found that beta-carotene restore</w:t>
      </w:r>
      <w:r>
        <w:rPr>
          <w:rFonts w:ascii="Book Antiqua" w:eastAsia="Book Antiqua" w:hAnsi="Book Antiqua" w:cs="Book Antiqua"/>
          <w:color w:val="000000"/>
        </w:rPr>
        <w:t>d</w:t>
      </w:r>
      <w:r>
        <w:rPr>
          <w:rFonts w:ascii="Book Antiqua" w:eastAsia="Book Antiqua" w:hAnsi="Book Antiqua" w:cs="Book Antiqua"/>
          <w:color w:val="000000"/>
        </w:rPr>
        <w:t xml:space="preserve"> connexin 43 (</w:t>
      </w:r>
      <w:r>
        <w:rPr>
          <w:rFonts w:ascii="Book Antiqua" w:eastAsia="Book Antiqua" w:hAnsi="Book Antiqua" w:cs="Book Antiqua"/>
          <w:i/>
          <w:iCs/>
          <w:color w:val="000000"/>
        </w:rPr>
        <w:t>Cx</w:t>
      </w:r>
      <w:r>
        <w:rPr>
          <w:rFonts w:ascii="Book Antiqua" w:eastAsia="Book Antiqua" w:hAnsi="Book Antiqua" w:cs="Book Antiqua"/>
          <w:i/>
          <w:iCs/>
          <w:color w:val="000000"/>
        </w:rPr>
        <w:t>43</w:t>
      </w:r>
      <w:r>
        <w:rPr>
          <w:rFonts w:ascii="Book Antiqua" w:eastAsia="Book Antiqua" w:hAnsi="Book Antiqua" w:cs="Book Antiqua"/>
          <w:color w:val="000000"/>
        </w:rPr>
        <w:t>) mRNA expression and prevent</w:t>
      </w:r>
      <w:r>
        <w:rPr>
          <w:rFonts w:ascii="Book Antiqua" w:eastAsia="Book Antiqua" w:hAnsi="Book Antiqua" w:cs="Book Antiqua"/>
          <w:color w:val="000000"/>
        </w:rPr>
        <w:t>ed</w:t>
      </w:r>
      <w:r>
        <w:rPr>
          <w:rFonts w:ascii="Book Antiqua" w:eastAsia="Book Antiqua" w:hAnsi="Book Antiqua" w:cs="Book Antiqua"/>
          <w:color w:val="000000"/>
        </w:rPr>
        <w:t xml:space="preserve"> the phosphorylation of the Cx43 protein</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 study of beta-carotene and </w:t>
      </w:r>
      <w:r>
        <w:rPr>
          <w:rFonts w:ascii="Book Antiqua" w:eastAsia="Book Antiqua" w:hAnsi="Book Antiqua" w:cs="Book Antiqua"/>
          <w:color w:val="000000"/>
        </w:rPr>
        <w:t>adrenocorticotropic hormone</w:t>
      </w:r>
      <w:r>
        <w:rPr>
          <w:rFonts w:ascii="Book Antiqua" w:eastAsia="Book Antiqua" w:hAnsi="Book Antiqua" w:cs="Book Antiqua"/>
          <w:color w:val="000000"/>
        </w:rPr>
        <w:t>-secreting pituitary adenoma cells, beta-carotene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negatively modulated the malignant phenotype of AtT-20 cells. The </w:t>
      </w:r>
      <w:r>
        <w:rPr>
          <w:rFonts w:ascii="Book Antiqua" w:eastAsia="Book Antiqua" w:hAnsi="Book Antiqua" w:cs="Book Antiqua"/>
          <w:color w:val="000000"/>
        </w:rPr>
        <w:t>mechanism underlying this process involves</w:t>
      </w:r>
      <w:r>
        <w:rPr>
          <w:rFonts w:ascii="Book Antiqua" w:hAnsi="Book Antiqua" w:cs="Book Antiqua"/>
          <w:color w:val="000000"/>
          <w:lang w:eastAsia="zh-CN"/>
        </w:rPr>
        <w:t xml:space="preserve"> </w:t>
      </w:r>
      <w:r>
        <w:rPr>
          <w:rFonts w:ascii="Book Antiqua" w:eastAsia="Book Antiqua" w:hAnsi="Book Antiqua" w:cs="Book Antiqua"/>
          <w:color w:val="000000"/>
        </w:rPr>
        <w:t>intercellular communication and the expression of Cx43, Skp2 and p27</w:t>
      </w:r>
      <w:r>
        <w:rPr>
          <w:rFonts w:ascii="Book Antiqua" w:hAnsi="Book Antiqua" w:cs="Book Antiqua"/>
          <w:color w:val="000000"/>
          <w:lang w:eastAsia="zh-CN"/>
        </w:rPr>
        <w:t xml:space="preserve"> </w:t>
      </w:r>
      <w:r>
        <w:rPr>
          <w:rFonts w:ascii="Book Antiqua" w:eastAsia="Book Antiqua" w:hAnsi="Book Antiqua" w:cs="Book Antiqua"/>
          <w:color w:val="000000"/>
        </w:rPr>
        <w:t>(kip1)</w:t>
      </w:r>
      <w:r>
        <w:rPr>
          <w:rFonts w:ascii="Book Antiqua" w:eastAsia="Book Antiqua" w:hAnsi="Book Antiqua" w:cs="Book Antiqua"/>
          <w:color w:val="000000"/>
          <w:vertAlign w:val="superscript"/>
        </w:rPr>
        <w:t>[59]</w:t>
      </w:r>
      <w:r>
        <w:rPr>
          <w:rFonts w:ascii="Book Antiqua" w:eastAsia="Book Antiqua" w:hAnsi="Book Antiqua" w:cs="Book Antiqua"/>
          <w:color w:val="000000"/>
        </w:rPr>
        <w:t>. Another study using a human lung cancer cell line (A549) indicated that oxidized beta-carotene (obtained by heating beta-carotene at</w:t>
      </w:r>
      <w:r>
        <w:rPr>
          <w:rFonts w:ascii="Book Antiqua" w:eastAsia="Book Antiqua" w:hAnsi="Book Antiqua" w:cs="Book Antiqua"/>
          <w:color w:val="000000"/>
        </w:rPr>
        <w:t xml:space="preserve"> </w:t>
      </w:r>
      <w:r>
        <w:rPr>
          <w:rFonts w:ascii="Book Antiqua" w:eastAsia="Book Antiqua" w:hAnsi="Book Antiqua" w:cs="Book Antiqua"/>
          <w:iCs/>
          <w:color w:val="000000"/>
        </w:rPr>
        <w:t>60</w:t>
      </w:r>
      <w:r>
        <w:rPr>
          <w:rFonts w:ascii="Book Antiqua" w:hAnsi="Book Antiqua" w:cs="Book Antiqua"/>
          <w:iCs/>
          <w:color w:val="000000"/>
          <w:lang w:eastAsia="zh-CN"/>
        </w:rPr>
        <w:t xml:space="preserve"> </w:t>
      </w:r>
      <w:r>
        <w:rPr>
          <w:rFonts w:ascii="Book Antiqua" w:eastAsia="Book Antiqua" w:hAnsi="Book Antiqua" w:cs="Book Antiqua"/>
          <w:iCs/>
          <w:color w:val="000000"/>
        </w:rPr>
        <w:t>°</w:t>
      </w:r>
      <w:r>
        <w:rPr>
          <w:rFonts w:ascii="Book Antiqua" w:hAnsi="Book Antiqua" w:cs="Book Antiqua"/>
          <w:iCs/>
          <w:color w:val="000000"/>
          <w:lang w:eastAsia="zh-CN"/>
        </w:rPr>
        <w:t xml:space="preserve">C </w:t>
      </w:r>
      <w:r>
        <w:rPr>
          <w:rFonts w:ascii="Book Antiqua" w:eastAsia="Book Antiqua" w:hAnsi="Book Antiqua" w:cs="Book Antiqua"/>
          <w:color w:val="000000"/>
        </w:rPr>
        <w:t>in open air for 1 h) inhibit</w:t>
      </w:r>
      <w:r>
        <w:rPr>
          <w:rFonts w:ascii="Book Antiqua" w:eastAsia="Book Antiqua" w:hAnsi="Book Antiqua" w:cs="Book Antiqua"/>
          <w:color w:val="000000"/>
        </w:rPr>
        <w:t>ed</w:t>
      </w:r>
      <w:r>
        <w:rPr>
          <w:rFonts w:ascii="Book Antiqua" w:eastAsia="Book Antiqua" w:hAnsi="Book Antiqua" w:cs="Book Antiqua"/>
          <w:color w:val="000000"/>
        </w:rPr>
        <w:t xml:space="preserve"> GJIC. A high dose of beta-carotene also inhibited GJIC, which may be attributed to the effect of oxidized beta-carotene</w:t>
      </w:r>
      <w:r>
        <w:rPr>
          <w:rFonts w:ascii="Book Antiqua" w:eastAsia="Book Antiqua" w:hAnsi="Book Antiqua" w:cs="Book Antiqua"/>
          <w:color w:val="000000"/>
          <w:vertAlign w:val="superscript"/>
        </w:rPr>
        <w:t>[60]</w:t>
      </w:r>
      <w:r>
        <w:rPr>
          <w:rFonts w:ascii="Book Antiqua" w:eastAsia="Book Antiqua" w:hAnsi="Book Antiqua" w:cs="Book Antiqua"/>
          <w:color w:val="000000"/>
        </w:rPr>
        <w:t>. In summary, many studies have shown that beta-carotene</w:t>
      </w:r>
      <w:r>
        <w:rPr>
          <w:rFonts w:ascii="Book Antiqua" w:hAnsi="Book Antiqua" w:cs="Book Antiqua"/>
          <w:color w:val="000000"/>
          <w:lang w:eastAsia="zh-CN"/>
        </w:rPr>
        <w:t xml:space="preserve"> </w:t>
      </w:r>
      <w:r>
        <w:rPr>
          <w:rFonts w:ascii="Book Antiqua" w:eastAsia="Book Antiqua" w:hAnsi="Book Antiqua" w:cs="Book Antiqua"/>
          <w:color w:val="000000"/>
        </w:rPr>
        <w:t>affects cancer cells by modulating Cx4</w:t>
      </w:r>
      <w:r>
        <w:rPr>
          <w:rFonts w:ascii="Book Antiqua" w:eastAsia="Book Antiqua" w:hAnsi="Book Antiqua" w:cs="Book Antiqua"/>
          <w:color w:val="000000"/>
        </w:rPr>
        <w:t>3 expression.</w:t>
      </w:r>
    </w:p>
    <w:p w14:paraId="7520FCBB" w14:textId="77777777" w:rsidR="00FE54FB" w:rsidRDefault="00FE54FB">
      <w:pPr>
        <w:spacing w:line="360" w:lineRule="auto"/>
        <w:jc w:val="both"/>
        <w:rPr>
          <w:rFonts w:ascii="Book Antiqua" w:hAnsi="Book Antiqua"/>
          <w:lang w:eastAsia="zh-CN"/>
        </w:rPr>
      </w:pPr>
    </w:p>
    <w:p w14:paraId="0D8C9908"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Immune-related function of beta-carotene</w:t>
      </w:r>
    </w:p>
    <w:p w14:paraId="65D78E90"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Beta-carotene is an important antioxidant that quenches singlet oxygen, inhibits lipid peroxidation and activates the</w:t>
      </w:r>
      <w:r>
        <w:rPr>
          <w:rFonts w:ascii="Book Antiqua" w:hAnsi="Book Antiqua" w:cs="Book Antiqua"/>
          <w:color w:val="000000"/>
          <w:lang w:eastAsia="zh-CN"/>
        </w:rPr>
        <w:t xml:space="preserve"> </w:t>
      </w:r>
      <w:r>
        <w:rPr>
          <w:rFonts w:ascii="Book Antiqua" w:eastAsia="Book Antiqua" w:hAnsi="Book Antiqua" w:cs="Book Antiqua"/>
          <w:color w:val="000000"/>
        </w:rPr>
        <w:t>immune</w:t>
      </w:r>
      <w:r>
        <w:rPr>
          <w:rFonts w:ascii="Book Antiqua" w:hAnsi="Book Antiqua" w:cs="Book Antiqua"/>
          <w:color w:val="000000"/>
          <w:lang w:eastAsia="zh-CN"/>
        </w:rPr>
        <w:t xml:space="preserve"> </w:t>
      </w:r>
      <w:r>
        <w:rPr>
          <w:rFonts w:ascii="Book Antiqua" w:eastAsia="Book Antiqua" w:hAnsi="Book Antiqua" w:cs="Book Antiqua"/>
          <w:color w:val="000000"/>
        </w:rPr>
        <w:t>system. Many studies have been performed to explore the immune-related func</w:t>
      </w:r>
      <w:r>
        <w:rPr>
          <w:rFonts w:ascii="Book Antiqua" w:eastAsia="Book Antiqua" w:hAnsi="Book Antiqua" w:cs="Book Antiqua"/>
          <w:color w:val="000000"/>
        </w:rPr>
        <w:t xml:space="preserve">tion of beta-carotene. In a study on the effective component of </w:t>
      </w:r>
      <w:r>
        <w:rPr>
          <w:rFonts w:ascii="Book Antiqua" w:eastAsia="Book Antiqua" w:hAnsi="Book Antiqua" w:cs="Book Antiqua"/>
          <w:i/>
          <w:iCs/>
          <w:color w:val="000000"/>
        </w:rPr>
        <w:t xml:space="preserve">Cucurbita moschata </w:t>
      </w:r>
      <w:r>
        <w:rPr>
          <w:rFonts w:ascii="Book Antiqua" w:eastAsia="Book Antiqua" w:hAnsi="Book Antiqua" w:cs="Book Antiqua"/>
          <w:color w:val="000000"/>
        </w:rPr>
        <w:t>Duch, beta-carotene promoted immune responses by activating splenocytes and macrophages. Beta-carotene may exert an immune-enhancing effect through the activation of nuclear</w:t>
      </w:r>
      <w:r>
        <w:rPr>
          <w:rFonts w:ascii="Book Antiqua" w:eastAsia="Book Antiqua" w:hAnsi="Book Antiqua" w:cs="Book Antiqua"/>
          <w:color w:val="000000"/>
        </w:rPr>
        <w:t xml:space="preserve"> factor kappa</w:t>
      </w:r>
      <w:r>
        <w:rPr>
          <w:rFonts w:ascii="Book Antiqua" w:hAnsi="Book Antiqua" w:cs="Book Antiqua"/>
          <w:color w:val="000000"/>
          <w:lang w:eastAsia="zh-CN"/>
        </w:rPr>
        <w:t>-B (</w:t>
      </w:r>
      <w:r>
        <w:rPr>
          <w:rFonts w:ascii="Book Antiqua" w:eastAsia="Book Antiqua" w:hAnsi="Book Antiqua" w:cs="Book Antiqua"/>
          <w:color w:val="000000"/>
        </w:rPr>
        <w:t>NF-κB</w:t>
      </w:r>
      <w:r>
        <w:rPr>
          <w:rFonts w:ascii="Book Antiqua" w:hAnsi="Book Antiqua" w:cs="Book Antiqua"/>
          <w:color w:val="000000"/>
          <w:lang w:eastAsia="zh-CN"/>
        </w:rPr>
        <w:t>)</w:t>
      </w:r>
      <w:r>
        <w:rPr>
          <w:rFonts w:ascii="Book Antiqua" w:eastAsia="Book Antiqua" w:hAnsi="Book Antiqua" w:cs="Book Antiqua"/>
          <w:color w:val="000000"/>
        </w:rPr>
        <w:t xml:space="preserve"> pathways and activation of immune cells that produce Th1 cytokines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M2 macrophages and activated fibroblasts may modulate the behavior of cancer cells in the tumor microenvironment. Beta-carotene exerts potential </w:t>
      </w:r>
      <w:r>
        <w:rPr>
          <w:rFonts w:ascii="Book Antiqua" w:eastAsia="Book Antiqua" w:hAnsi="Book Antiqua" w:cs="Book Antiqua"/>
          <w:color w:val="000000"/>
        </w:rPr>
        <w:t>therapeutic effects on colorectal cancer by inhibiting M2 macrophage polarization and fibroblast activation</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In animal experiments, supplementation of weaned mice with beta-carotene enhanced mucosal </w:t>
      </w:r>
      <w:bookmarkStart w:id="0" w:name="_Hlk56435039"/>
      <w:r>
        <w:rPr>
          <w:rFonts w:ascii="Book Antiqua" w:eastAsia="Book Antiqua" w:hAnsi="Book Antiqua" w:cs="Book Antiqua"/>
          <w:color w:val="000000"/>
        </w:rPr>
        <w:t>immunoglobulin</w:t>
      </w:r>
      <w:bookmarkEnd w:id="0"/>
      <w:r>
        <w:rPr>
          <w:rFonts w:ascii="Book Antiqua" w:eastAsia="Book Antiqua" w:hAnsi="Book Antiqua" w:cs="Book Antiqua"/>
          <w:color w:val="000000"/>
        </w:rPr>
        <w:t xml:space="preserve"> A production in the jejunum or ileum, </w:t>
      </w:r>
      <w:r>
        <w:rPr>
          <w:rFonts w:ascii="Book Antiqua" w:eastAsia="Book Antiqua" w:hAnsi="Book Antiqua" w:cs="Book Antiqua"/>
          <w:color w:val="000000"/>
        </w:rPr>
        <w:t>and the effects were mainly due to the retinoic acid</w:t>
      </w:r>
      <w:r>
        <w:rPr>
          <w:rFonts w:ascii="Book Antiqua" w:hAnsi="Book Antiqua" w:cs="Book Antiqua"/>
          <w:color w:val="000000"/>
          <w:lang w:eastAsia="zh-CN"/>
        </w:rPr>
        <w:t xml:space="preserve"> </w:t>
      </w:r>
      <w:r>
        <w:rPr>
          <w:rFonts w:ascii="Book Antiqua" w:eastAsia="Book Antiqua" w:hAnsi="Book Antiqua" w:cs="Book Antiqua"/>
          <w:color w:val="000000"/>
        </w:rPr>
        <w:t>(RA)-mediated</w:t>
      </w:r>
      <w:r>
        <w:rPr>
          <w:rFonts w:ascii="Book Antiqua" w:hAnsi="Book Antiqua" w:cs="Book Antiqua"/>
          <w:color w:val="000000"/>
          <w:lang w:eastAsia="zh-CN"/>
        </w:rPr>
        <w:t xml:space="preserve"> </w:t>
      </w:r>
      <w:r>
        <w:rPr>
          <w:rFonts w:ascii="Book Antiqua" w:eastAsia="Book Antiqua" w:hAnsi="Book Antiqua" w:cs="Book Antiqua"/>
          <w:color w:val="000000"/>
        </w:rPr>
        <w:t>immune</w:t>
      </w:r>
      <w:r>
        <w:rPr>
          <w:rFonts w:ascii="Book Antiqua" w:hAnsi="Book Antiqua" w:cs="Book Antiqua"/>
          <w:color w:val="000000"/>
          <w:lang w:eastAsia="zh-CN"/>
        </w:rPr>
        <w:t xml:space="preserve"> </w:t>
      </w:r>
      <w:r>
        <w:rPr>
          <w:rFonts w:ascii="Book Antiqua" w:eastAsia="Book Antiqua" w:hAnsi="Book Antiqua" w:cs="Book Antiqua"/>
          <w:color w:val="000000"/>
        </w:rPr>
        <w:t>response</w:t>
      </w:r>
      <w:r>
        <w:rPr>
          <w:rFonts w:ascii="Book Antiqua" w:eastAsia="Book Antiqua" w:hAnsi="Book Antiqua" w:cs="Book Antiqua"/>
          <w:color w:val="000000"/>
          <w:vertAlign w:val="superscript"/>
        </w:rPr>
        <w:t>[62]</w:t>
      </w:r>
      <w:r>
        <w:rPr>
          <w:rFonts w:ascii="Book Antiqua" w:eastAsia="Book Antiqua" w:hAnsi="Book Antiqua" w:cs="Book Antiqua"/>
          <w:color w:val="000000"/>
        </w:rPr>
        <w:t>. Beta-carotene functionally increases M</w:t>
      </w:r>
      <w:r>
        <w:rPr>
          <w:rFonts w:ascii="Book Antiqua" w:eastAsia="Book Antiqua" w:hAnsi="Book Antiqua" w:cs="Book Antiqua"/>
          <w:color w:val="000000"/>
        </w:rPr>
        <w:t>mp</w:t>
      </w:r>
      <w:r>
        <w:rPr>
          <w:rFonts w:ascii="Book Antiqua" w:eastAsia="Book Antiqua" w:hAnsi="Book Antiqua" w:cs="Book Antiqua"/>
          <w:color w:val="000000"/>
        </w:rPr>
        <w:t xml:space="preserve">-9 mRNA levels in murine RAW264.7 (a murine macrophage cell line) macrophages in a concentration- and </w:t>
      </w:r>
      <w:r>
        <w:rPr>
          <w:rFonts w:ascii="Book Antiqua" w:eastAsia="Book Antiqua" w:hAnsi="Book Antiqua" w:cs="Book Antiqua"/>
          <w:color w:val="000000"/>
        </w:rPr>
        <w:lastRenderedPageBreak/>
        <w:t>time-dependent manner, thu</w:t>
      </w:r>
      <w:r>
        <w:rPr>
          <w:rFonts w:ascii="Book Antiqua" w:eastAsia="Book Antiqua" w:hAnsi="Book Antiqua" w:cs="Book Antiqua"/>
          <w:color w:val="000000"/>
        </w:rPr>
        <w:t>s enhancing macrophage phagocytosis</w:t>
      </w:r>
      <w:r>
        <w:rPr>
          <w:rFonts w:ascii="Book Antiqua" w:eastAsia="Book Antiqua" w:hAnsi="Book Antiqua" w:cs="Book Antiqua"/>
          <w:color w:val="000000"/>
          <w:vertAlign w:val="superscript"/>
        </w:rPr>
        <w:t>[63]</w:t>
      </w:r>
      <w:r>
        <w:rPr>
          <w:rFonts w:ascii="Book Antiqua" w:eastAsia="Book Antiqua" w:hAnsi="Book Antiqua" w:cs="Book Antiqua"/>
          <w:color w:val="000000"/>
        </w:rPr>
        <w:t>. Other studies on the relationship between beta-carotene and immunity showed that low-dose supplementation with beta-carotene does not enhance cell-mediated immunity in healthy free-living elderly humans</w:t>
      </w:r>
      <w:r>
        <w:rPr>
          <w:rFonts w:ascii="Book Antiqua" w:eastAsia="Book Antiqua" w:hAnsi="Book Antiqua" w:cs="Book Antiqua"/>
          <w:color w:val="000000"/>
          <w:vertAlign w:val="superscript"/>
        </w:rPr>
        <w:t>[64]</w:t>
      </w:r>
      <w:r>
        <w:rPr>
          <w:rFonts w:ascii="Book Antiqua" w:eastAsia="Book Antiqua" w:hAnsi="Book Antiqua" w:cs="Book Antiqua"/>
          <w:color w:val="000000"/>
        </w:rPr>
        <w:t>. However</w:t>
      </w:r>
      <w:r>
        <w:rPr>
          <w:rFonts w:ascii="Book Antiqua" w:eastAsia="Book Antiqua" w:hAnsi="Book Antiqua" w:cs="Book Antiqua"/>
          <w:color w:val="000000"/>
        </w:rPr>
        <w:t>, this study was conducted many years ago and has low reference value. A randomized controlled trial showed that dietary supplementation with beta-carotene has no effect on the antioxidant status and immune responses in allergic adults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19850F2B" w14:textId="77777777" w:rsidR="00FE54FB" w:rsidRDefault="00FE54FB">
      <w:pPr>
        <w:spacing w:line="360" w:lineRule="auto"/>
        <w:jc w:val="both"/>
        <w:rPr>
          <w:rFonts w:ascii="Book Antiqua" w:hAnsi="Book Antiqua"/>
        </w:rPr>
      </w:pPr>
    </w:p>
    <w:p w14:paraId="20A3AAD5" w14:textId="77777777" w:rsidR="00FE54FB" w:rsidRDefault="00F6050C">
      <w:pPr>
        <w:spacing w:line="360" w:lineRule="auto"/>
        <w:jc w:val="both"/>
        <w:rPr>
          <w:rFonts w:ascii="Book Antiqua" w:hAnsi="Book Antiqua"/>
        </w:rPr>
      </w:pPr>
      <w:r>
        <w:rPr>
          <w:rFonts w:ascii="Book Antiqua" w:eastAsia="Book Antiqua" w:hAnsi="Book Antiqua" w:cs="Book Antiqua"/>
          <w:b/>
          <w:iCs/>
          <w:caps/>
          <w:color w:val="000000"/>
          <w:u w:val="single"/>
        </w:rPr>
        <w:t>Gastric cancer</w:t>
      </w:r>
    </w:p>
    <w:p w14:paraId="41DD686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Gastric cancer is a malignant tumor derived from the gastric mucosal epithelium and the second leading cause of cancer-related mortality and the fourth most common cancer globally</w:t>
      </w:r>
      <w:r>
        <w:rPr>
          <w:rFonts w:ascii="Book Antiqua" w:eastAsia="Book Antiqua" w:hAnsi="Book Antiqua" w:cs="Book Antiqua"/>
          <w:color w:val="000000"/>
          <w:vertAlign w:val="superscript"/>
        </w:rPr>
        <w:t>[66,67]</w:t>
      </w:r>
      <w:r>
        <w:rPr>
          <w:rFonts w:ascii="Book Antiqua" w:eastAsia="Book Antiqua" w:hAnsi="Book Antiqua" w:cs="Book Antiqua"/>
          <w:color w:val="000000"/>
        </w:rPr>
        <w:t>. Gastric cancer is a common disease that threatens human health. The</w:t>
      </w:r>
      <w:r>
        <w:rPr>
          <w:rFonts w:ascii="Book Antiqua" w:eastAsia="Book Antiqua" w:hAnsi="Book Antiqua" w:cs="Book Antiqua"/>
          <w:color w:val="000000"/>
        </w:rPr>
        <w:t xml:space="preserve"> incidence of gastric cancer varies in different regions and is related to various risk factors</w:t>
      </w:r>
      <w:r>
        <w:rPr>
          <w:rFonts w:ascii="Book Antiqua" w:eastAsia="Book Antiqua" w:hAnsi="Book Antiqua" w:cs="Book Antiqua"/>
          <w:color w:val="000000"/>
          <w:vertAlign w:val="superscript"/>
        </w:rPr>
        <w:t>[66]</w:t>
      </w:r>
      <w:r>
        <w:rPr>
          <w:rFonts w:ascii="Book Antiqua" w:eastAsia="Book Antiqua" w:hAnsi="Book Antiqua" w:cs="Book Antiqua"/>
          <w:color w:val="000000"/>
        </w:rPr>
        <w:t>. Some environmental and genetic factors are involved in the development of gastric cancer</w:t>
      </w:r>
      <w:r>
        <w:rPr>
          <w:rFonts w:ascii="Book Antiqua" w:eastAsia="Book Antiqua" w:hAnsi="Book Antiqua" w:cs="Book Antiqua"/>
          <w:color w:val="000000"/>
        </w:rPr>
        <w:t>,</w:t>
      </w:r>
      <w:r>
        <w:rPr>
          <w:rFonts w:ascii="Book Antiqua" w:eastAsia="Book Antiqua" w:hAnsi="Book Antiqua" w:cs="Book Antiqua"/>
          <w:color w:val="000000"/>
        </w:rPr>
        <w:t xml:space="preserve"> and 52 risk factors for gastric cancer have been identified</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w:t>
      </w:r>
      <w:r>
        <w:rPr>
          <w:rFonts w:ascii="Book Antiqua" w:eastAsia="Book Antiqua" w:hAnsi="Book Antiqua" w:cs="Book Antiqua"/>
          <w:i/>
          <w:color w:val="000000"/>
        </w:rPr>
        <w:t>l</w:t>
      </w:r>
      <w:r>
        <w:rPr>
          <w:rFonts w:ascii="Book Antiqua" w:eastAsia="Book Antiqua" w:hAnsi="Book Antiqua" w:cs="Book Antiqua"/>
          <w:i/>
          <w:color w:val="000000"/>
        </w:rPr>
        <w:t>or</w:t>
      </w:r>
      <w:r>
        <w:rPr>
          <w:rFonts w:ascii="Book Antiqua" w:eastAsia="Book Antiqua" w:hAnsi="Book Antiqua" w:cs="Book Antiqua"/>
          <w:i/>
          <w:color w:val="000000"/>
        </w:rPr>
        <w:t>i</w:t>
      </w:r>
      <w:r>
        <w:rPr>
          <w:rFonts w:ascii="Book Antiqua" w:eastAsia="Book Antiqua" w:hAnsi="Book Antiqua" w:cs="Book Antiqua"/>
          <w:color w:val="000000"/>
        </w:rPr>
        <w:t>), a bacterial carcinogen, infection is the strongest risk factor for the development of gastric cancer</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Common risk factors include older age, male sex, tobacco smoking, radiation and family history. Race also influences </w:t>
      </w:r>
      <w:r>
        <w:rPr>
          <w:rFonts w:ascii="Book Antiqua" w:eastAsia="Book Antiqua" w:hAnsi="Book Antiqua" w:cs="Book Antiqua"/>
          <w:color w:val="000000"/>
        </w:rPr>
        <w:t>the incidence of gastric cancer</w:t>
      </w:r>
      <w:r>
        <w:rPr>
          <w:rFonts w:ascii="Book Antiqua" w:eastAsia="Book Antiqua" w:hAnsi="Book Antiqua" w:cs="Book Antiqua"/>
          <w:color w:val="000000"/>
          <w:vertAlign w:val="superscript"/>
        </w:rPr>
        <w:t>[70]</w:t>
      </w:r>
      <w:r>
        <w:rPr>
          <w:rFonts w:ascii="Book Antiqua" w:eastAsia="Book Antiqua" w:hAnsi="Book Antiqua" w:cs="Book Antiqua"/>
          <w:color w:val="000000"/>
        </w:rPr>
        <w:t>. A first-degree relative diagnosed with gastric cancer is an important risk factor for gastric cancer, and some unclear pathogenic mechanisms underlie this familial aggregation</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Atrophic gastritis and </w:t>
      </w:r>
      <w:r>
        <w:rPr>
          <w:rFonts w:ascii="Book Antiqua" w:eastAsia="Book Antiqua" w:hAnsi="Book Antiqua" w:cs="Book Antiqua"/>
          <w:color w:val="000000"/>
        </w:rPr>
        <w:t>intestinal metaplasia are significant risk factors for gastric cancer as well</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65FBD62B"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Gastric cancer is divided into early and advanced gastric cancer</w:t>
      </w:r>
      <w:r>
        <w:rPr>
          <w:rFonts w:ascii="Book Antiqua" w:hAnsi="Book Antiqua" w:cs="Book Antiqua"/>
          <w:color w:val="000000"/>
          <w:lang w:eastAsia="zh-CN"/>
        </w:rPr>
        <w:t xml:space="preserve"> </w:t>
      </w:r>
      <w:r>
        <w:rPr>
          <w:rFonts w:ascii="Book Antiqua" w:eastAsia="Book Antiqua" w:hAnsi="Book Antiqua" w:cs="Book Antiqua"/>
          <w:color w:val="000000"/>
        </w:rPr>
        <w:t>according to the depth of tumor invasion.</w:t>
      </w:r>
      <w:r>
        <w:rPr>
          <w:rFonts w:ascii="Book Antiqua" w:hAnsi="Book Antiqua" w:cs="Book Antiqua"/>
          <w:color w:val="000000"/>
          <w:lang w:eastAsia="zh-CN"/>
        </w:rPr>
        <w:t xml:space="preserve"> </w:t>
      </w:r>
      <w:r>
        <w:rPr>
          <w:rFonts w:ascii="Book Antiqua" w:eastAsia="Book Antiqua" w:hAnsi="Book Antiqua" w:cs="Book Antiqua"/>
          <w:color w:val="000000"/>
        </w:rPr>
        <w:t>In the pathological classification, the Lauren type is the most wi</w:t>
      </w:r>
      <w:r>
        <w:rPr>
          <w:rFonts w:ascii="Book Antiqua" w:eastAsia="Book Antiqua" w:hAnsi="Book Antiqua" w:cs="Book Antiqua"/>
          <w:color w:val="000000"/>
        </w:rPr>
        <w:t xml:space="preserve">dely used type in clinical practice and trials now. According to the histologic features, gastric cancers can be divided into three types: </w:t>
      </w:r>
      <w:r>
        <w:rPr>
          <w:rFonts w:ascii="Book Antiqua" w:hAnsi="Book Antiqua" w:cs="Book Antiqua"/>
          <w:color w:val="000000"/>
          <w:lang w:eastAsia="zh-CN"/>
        </w:rPr>
        <w:t>i</w:t>
      </w:r>
      <w:r>
        <w:rPr>
          <w:rFonts w:ascii="Book Antiqua" w:eastAsia="Book Antiqua" w:hAnsi="Book Antiqua" w:cs="Book Antiqua"/>
          <w:color w:val="000000"/>
        </w:rPr>
        <w:t>ntestinal, diffuse and mixed</w:t>
      </w:r>
      <w:r>
        <w:rPr>
          <w:rFonts w:ascii="Book Antiqua" w:eastAsia="Book Antiqua" w:hAnsi="Book Antiqua" w:cs="Book Antiqua"/>
          <w:color w:val="000000"/>
          <w:vertAlign w:val="superscript"/>
        </w:rPr>
        <w:t>[73]</w:t>
      </w:r>
      <w:r>
        <w:rPr>
          <w:rFonts w:ascii="Book Antiqua" w:eastAsia="Book Antiqua" w:hAnsi="Book Antiqua" w:cs="Book Antiqua"/>
          <w:color w:val="000000"/>
        </w:rPr>
        <w:t>. Paris classification was proposed by a workshop in Paris in 2002, and it was based</w:t>
      </w:r>
      <w:r>
        <w:rPr>
          <w:rFonts w:ascii="Book Antiqua" w:eastAsia="Book Antiqua" w:hAnsi="Book Antiqua" w:cs="Book Antiqua"/>
          <w:color w:val="000000"/>
        </w:rPr>
        <w:t xml:space="preserve"> on the Japanese classification. The Paris classification is related to the definition of the subtypes used in endoscopy and the evaluation of the depth of invasion into the submucosa. Type 1-4 is used to describe advanced cancers of the digestive tract mu</w:t>
      </w:r>
      <w:r>
        <w:rPr>
          <w:rFonts w:ascii="Book Antiqua" w:eastAsia="Book Antiqua" w:hAnsi="Book Antiqua" w:cs="Book Antiqua"/>
          <w:color w:val="000000"/>
        </w:rPr>
        <w:t xml:space="preserve">cosa. If the endoscopic </w:t>
      </w:r>
      <w:r>
        <w:rPr>
          <w:rFonts w:ascii="Book Antiqua" w:eastAsia="Book Antiqua" w:hAnsi="Book Antiqua" w:cs="Book Antiqua"/>
          <w:color w:val="000000"/>
        </w:rPr>
        <w:lastRenderedPageBreak/>
        <w:t>appearance is superficial lesions, it is called type 0. Type 0 is divided into three categories: protruding (0</w:t>
      </w:r>
      <w:r>
        <w:rPr>
          <w:rFonts w:ascii="Book Antiqua" w:hAnsi="Book Antiqua" w:cs="Book Antiqua"/>
          <w:color w:val="000000"/>
          <w:lang w:eastAsia="zh-CN"/>
        </w:rPr>
        <w:t>-</w:t>
      </w:r>
      <w:r>
        <w:rPr>
          <w:rFonts w:ascii="Book Antiqua" w:eastAsia="Book Antiqua" w:hAnsi="Book Antiqua" w:cs="Book Antiqua"/>
          <w:color w:val="000000"/>
        </w:rPr>
        <w:t>I), nonprotruding and nonexcavated (0</w:t>
      </w:r>
      <w:r>
        <w:rPr>
          <w:rFonts w:ascii="Book Antiqua" w:hAnsi="Book Antiqua" w:cs="Book Antiqua"/>
          <w:color w:val="000000"/>
          <w:lang w:eastAsia="zh-CN"/>
        </w:rPr>
        <w:t>-</w:t>
      </w:r>
      <w:r>
        <w:rPr>
          <w:rFonts w:ascii="Book Antiqua" w:eastAsia="Book Antiqua" w:hAnsi="Book Antiqua" w:cs="Book Antiqua"/>
          <w:color w:val="000000"/>
        </w:rPr>
        <w:t>II) and excavated (0</w:t>
      </w:r>
      <w:r>
        <w:rPr>
          <w:rFonts w:ascii="Book Antiqua" w:hAnsi="Book Antiqua" w:cs="Book Antiqua"/>
          <w:color w:val="000000"/>
          <w:lang w:eastAsia="zh-CN"/>
        </w:rPr>
        <w:t>-</w:t>
      </w:r>
      <w:r>
        <w:rPr>
          <w:rFonts w:ascii="Book Antiqua" w:eastAsia="Book Antiqua" w:hAnsi="Book Antiqua" w:cs="Book Antiqua"/>
          <w:color w:val="000000"/>
        </w:rPr>
        <w:t>II). Type 0</w:t>
      </w:r>
      <w:r>
        <w:rPr>
          <w:rFonts w:ascii="Book Antiqua" w:hAnsi="Book Antiqua" w:cs="Book Antiqua"/>
          <w:color w:val="000000"/>
          <w:lang w:eastAsia="zh-CN"/>
        </w:rPr>
        <w:t>-</w:t>
      </w:r>
      <w:r>
        <w:rPr>
          <w:rFonts w:ascii="Book Antiqua" w:eastAsia="Book Antiqua" w:hAnsi="Book Antiqua" w:cs="Book Antiqua"/>
          <w:color w:val="000000"/>
        </w:rPr>
        <w:t>II lesions are then subdivided into slightly eleva</w:t>
      </w:r>
      <w:r>
        <w:rPr>
          <w:rFonts w:ascii="Book Antiqua" w:eastAsia="Book Antiqua" w:hAnsi="Book Antiqua" w:cs="Book Antiqua"/>
          <w:color w:val="000000"/>
        </w:rPr>
        <w:t>ted (IIa), flat (IIb) or depressed (IIc)</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Gastric cancer results from the accumulation of genetic changes in oncogenes and tumor suppressor genes, which leads to the imbalance of multiple signaling pathways and disrupts the balance between the cell cyc</w:t>
      </w:r>
      <w:r>
        <w:rPr>
          <w:rFonts w:ascii="Book Antiqua" w:eastAsia="Book Antiqua" w:hAnsi="Book Antiqua" w:cs="Book Antiqua"/>
          <w:color w:val="000000"/>
        </w:rPr>
        <w:t>le, cell proliferation and death</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Dysregulation of developmental pathways such as Wnt/β-catenin signaling, Hedgehog signaling, the Hippo pathway, Notch signaling, </w:t>
      </w:r>
      <w:r>
        <w:rPr>
          <w:rFonts w:ascii="Book Antiqua" w:hAnsi="Book Antiqua" w:cs="Book Antiqua"/>
          <w:color w:val="000000"/>
          <w:lang w:eastAsia="zh-CN"/>
        </w:rPr>
        <w:t>NF</w:t>
      </w:r>
      <w:r>
        <w:rPr>
          <w:rFonts w:ascii="Book Antiqua" w:eastAsia="Book Antiqua" w:hAnsi="Book Antiqua" w:cs="Book Antiqua"/>
          <w:color w:val="000000"/>
        </w:rPr>
        <w:t>-kB and epidermal growth factor receptor may be related to gastric cancer</w:t>
      </w:r>
      <w:r>
        <w:rPr>
          <w:rFonts w:ascii="Book Antiqua" w:eastAsia="Book Antiqua" w:hAnsi="Book Antiqua" w:cs="Book Antiqua"/>
          <w:color w:val="000000"/>
          <w:vertAlign w:val="superscript"/>
        </w:rPr>
        <w:t>[76]</w:t>
      </w:r>
      <w:r>
        <w:rPr>
          <w:rFonts w:ascii="Book Antiqua" w:eastAsia="Book Antiqua" w:hAnsi="Book Antiqua" w:cs="Book Antiqua"/>
          <w:color w:val="000000"/>
        </w:rPr>
        <w:t>. However,</w:t>
      </w:r>
      <w:r>
        <w:rPr>
          <w:rFonts w:ascii="Book Antiqua" w:eastAsia="Book Antiqua" w:hAnsi="Book Antiqua" w:cs="Book Antiqua"/>
          <w:color w:val="000000"/>
        </w:rPr>
        <w:t xml:space="preserve"> some detailed mechanisms have not yet been extensively studied.</w:t>
      </w:r>
    </w:p>
    <w:p w14:paraId="09540EC9" w14:textId="77777777" w:rsidR="00FE54FB" w:rsidRDefault="00F6050C">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 xml:space="preserve">Gastric cancer is a common malignant tumor of the digestive system, and surgery is the only way to cure it. The surgery of advanced gastric cancer should include D2 </w:t>
      </w:r>
      <w:r>
        <w:rPr>
          <w:rFonts w:ascii="Book Antiqua" w:eastAsia="Book Antiqua" w:hAnsi="Book Antiqua" w:cs="Book Antiqua"/>
          <w:color w:val="000000"/>
        </w:rPr>
        <w:t>l</w:t>
      </w:r>
      <w:r>
        <w:rPr>
          <w:rFonts w:ascii="Book Antiqua" w:eastAsia="Book Antiqua" w:hAnsi="Book Antiqua" w:cs="Book Antiqua"/>
          <w:color w:val="000000"/>
        </w:rPr>
        <w:t xml:space="preserve">ymphadenectomy. Patients </w:t>
      </w:r>
      <w:r>
        <w:rPr>
          <w:rFonts w:ascii="Book Antiqua" w:eastAsia="Book Antiqua" w:hAnsi="Book Antiqua" w:cs="Book Antiqua"/>
          <w:color w:val="000000"/>
        </w:rPr>
        <w:t>with advanced gastric cancer are mainly treated by surgery in combination with intraperitoneal chemotherapy and hyperthermic perfusion therapy so that we can improve the effect of surgical treatment</w:t>
      </w:r>
      <w:r>
        <w:rPr>
          <w:rFonts w:ascii="Book Antiqua" w:eastAsia="Book Antiqua" w:hAnsi="Book Antiqua" w:cs="Book Antiqua"/>
          <w:color w:val="000000"/>
          <w:vertAlign w:val="superscript"/>
        </w:rPr>
        <w:t>[77]</w:t>
      </w:r>
      <w:r>
        <w:rPr>
          <w:rFonts w:ascii="Book Antiqua" w:eastAsia="Book Antiqua" w:hAnsi="Book Antiqua" w:cs="Book Antiqua"/>
          <w:color w:val="000000"/>
        </w:rPr>
        <w:t>. The endoscopic treatments of endoscopic mucosal rese</w:t>
      </w:r>
      <w:r>
        <w:rPr>
          <w:rFonts w:ascii="Book Antiqua" w:eastAsia="Book Antiqua" w:hAnsi="Book Antiqua" w:cs="Book Antiqua"/>
          <w:color w:val="000000"/>
        </w:rPr>
        <w:t>ction and endoscopic submucosal dissection have been widely used for the treatment of early gastric cancers with only little risk of lymph node metastasis</w:t>
      </w:r>
      <w:r>
        <w:rPr>
          <w:rFonts w:ascii="Book Antiqua" w:eastAsia="Book Antiqua" w:hAnsi="Book Antiqua" w:cs="Book Antiqua"/>
          <w:color w:val="000000"/>
          <w:vertAlign w:val="superscript"/>
        </w:rPr>
        <w:t>[78]</w:t>
      </w:r>
      <w:r>
        <w:rPr>
          <w:rFonts w:ascii="Book Antiqua" w:eastAsia="Book Antiqua" w:hAnsi="Book Antiqua" w:cs="Book Antiqua"/>
          <w:color w:val="000000"/>
        </w:rPr>
        <w:t>. Neoadjuvant chemotherapy, radiotherapy and molecular targeted therapy have become effective meth</w:t>
      </w:r>
      <w:r>
        <w:rPr>
          <w:rFonts w:ascii="Book Antiqua" w:eastAsia="Book Antiqua" w:hAnsi="Book Antiqua" w:cs="Book Antiqua"/>
          <w:color w:val="000000"/>
        </w:rPr>
        <w:t>ods to improve the prognosis of patients with gastric cancer</w:t>
      </w:r>
      <w:r>
        <w:rPr>
          <w:rFonts w:ascii="Book Antiqua" w:eastAsia="Book Antiqua" w:hAnsi="Book Antiqua" w:cs="Book Antiqua"/>
          <w:color w:val="000000"/>
          <w:vertAlign w:val="superscript"/>
        </w:rPr>
        <w:t>[79]</w:t>
      </w:r>
      <w:r>
        <w:rPr>
          <w:rFonts w:ascii="Book Antiqua" w:eastAsia="Book Antiqua" w:hAnsi="Book Antiqua" w:cs="Book Antiqua"/>
          <w:color w:val="000000"/>
        </w:rPr>
        <w:t>. In addition, the targeted therapies of gastric cancer include trastuzumab (HER2-positive patient</w:t>
      </w:r>
      <w:r>
        <w:rPr>
          <w:rFonts w:ascii="Book Antiqua" w:eastAsia="Book Antiqua" w:hAnsi="Book Antiqua" w:cs="Book Antiqua"/>
          <w:color w:val="000000"/>
        </w:rPr>
        <w:t>’</w:t>
      </w:r>
      <w:r>
        <w:rPr>
          <w:rFonts w:ascii="Book Antiqua" w:eastAsia="Book Antiqua" w:hAnsi="Book Antiqua" w:cs="Book Antiqua"/>
          <w:color w:val="000000"/>
        </w:rPr>
        <w:t>s first line), ramucirumab (anti-angiogenic second line) and nivolumab or pembrolizumab (anti</w:t>
      </w:r>
      <w:r>
        <w:rPr>
          <w:rFonts w:ascii="Book Antiqua" w:eastAsia="Book Antiqua" w:hAnsi="Book Antiqua" w:cs="Book Antiqua"/>
          <w:color w:val="000000"/>
        </w:rPr>
        <w:t>-</w:t>
      </w:r>
      <w:r>
        <w:rPr>
          <w:rFonts w:ascii="Book Antiqua" w:hAnsi="Book Antiqua" w:cs="Book Antiqua"/>
          <w:color w:val="000000"/>
          <w:lang w:eastAsia="zh-CN"/>
        </w:rPr>
        <w:t>p</w:t>
      </w:r>
      <w:r>
        <w:rPr>
          <w:rFonts w:ascii="Book Antiqua" w:eastAsia="Book Antiqua" w:hAnsi="Book Antiqua" w:cs="Book Antiqua"/>
          <w:color w:val="000000"/>
        </w:rPr>
        <w:t>rogrammed cell death protein 1 third line)</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78C7DC5B"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Gastritis refers to inflammation of the gastric mucosa, which currently affects more than half of people worldwide</w:t>
      </w:r>
      <w:r>
        <w:rPr>
          <w:rFonts w:ascii="Book Antiqua" w:eastAsia="Book Antiqua" w:hAnsi="Book Antiqua" w:cs="Book Antiqua"/>
          <w:color w:val="000000"/>
          <w:vertAlign w:val="superscript"/>
        </w:rPr>
        <w:t>[81]</w:t>
      </w:r>
      <w:r>
        <w:rPr>
          <w:rFonts w:ascii="Book Antiqua" w:eastAsia="Book Antiqua" w:hAnsi="Book Antiqua" w:cs="Book Antiqua"/>
          <w:color w:val="000000"/>
        </w:rPr>
        <w:t>. It is divided into acute gastritis and chronic gastritis in accordance to the conditio</w:t>
      </w:r>
      <w:r>
        <w:rPr>
          <w:rFonts w:ascii="Book Antiqua" w:eastAsia="Book Antiqua" w:hAnsi="Book Antiqua" w:cs="Book Antiqua"/>
          <w:color w:val="000000"/>
        </w:rPr>
        <w:t>n and time of the onset.</w:t>
      </w:r>
      <w:r>
        <w:rPr>
          <w:rFonts w:ascii="Book Antiqua" w:hAnsi="Book Antiqua" w:cs="Book Antiqua"/>
          <w:color w:val="000000"/>
          <w:lang w:eastAsia="zh-CN"/>
        </w:rPr>
        <w:t xml:space="preserve"> </w:t>
      </w:r>
      <w:r>
        <w:rPr>
          <w:rFonts w:ascii="Book Antiqua" w:eastAsia="Book Antiqua" w:hAnsi="Book Antiqua" w:cs="Book Antiqua"/>
          <w:color w:val="000000"/>
        </w:rPr>
        <w:t>Gastritis is caused by many factors, including infection, stress, injury, certain medications and immune system diseases. The etiologies of different types of gastritis are different. Acute gastritis is caused by infections. Metapl</w:t>
      </w:r>
      <w:r>
        <w:rPr>
          <w:rFonts w:ascii="Book Antiqua" w:eastAsia="Book Antiqua" w:hAnsi="Book Antiqua" w:cs="Book Antiqua"/>
          <w:color w:val="000000"/>
        </w:rPr>
        <w:t xml:space="preserve">astic </w:t>
      </w:r>
      <w:r>
        <w:rPr>
          <w:rFonts w:ascii="Book Antiqua" w:eastAsia="Book Antiqua" w:hAnsi="Book Antiqua" w:cs="Book Antiqua"/>
          <w:color w:val="000000"/>
        </w:rPr>
        <w:t>atrophic gastritis</w:t>
      </w:r>
      <w:r>
        <w:rPr>
          <w:rFonts w:ascii="Book Antiqua" w:eastAsia="Book Antiqua" w:hAnsi="Book Antiqua" w:cs="Book Antiqua"/>
          <w:color w:val="000000"/>
        </w:rPr>
        <w:t xml:space="preserve"> with an autoimmune origin and </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ylori</w:t>
      </w:r>
      <w:r>
        <w:rPr>
          <w:rFonts w:ascii="Book Antiqua" w:eastAsia="Book Antiqua" w:hAnsi="Book Antiqua" w:cs="Book Antiqua"/>
          <w:color w:val="000000"/>
        </w:rPr>
        <w:t>-induced inflammation are the two important forms of chronic gastritis</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Chronic gastritis is the reaction of process of gastric mucosa to various injuries, including </w:t>
      </w:r>
      <w:r>
        <w:rPr>
          <w:rFonts w:ascii="Book Antiqua" w:eastAsia="Book Antiqua" w:hAnsi="Book Antiqua" w:cs="Book Antiqua"/>
          <w:color w:val="000000"/>
        </w:rPr>
        <w:lastRenderedPageBreak/>
        <w:t xml:space="preserve">epithelial injury, mucosal inflammation and epithelial regeneration. The common cause is infection, particularly </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ylor</w:t>
      </w:r>
      <w:r>
        <w:rPr>
          <w:rFonts w:ascii="Book Antiqua" w:eastAsia="Book Antiqua" w:hAnsi="Book Antiqua" w:cs="Book Antiqua"/>
          <w:i/>
          <w:color w:val="000000"/>
        </w:rPr>
        <w:t>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infection. </w:t>
      </w:r>
      <w:r>
        <w:rPr>
          <w:rFonts w:ascii="Book Antiqua" w:eastAsia="Book Antiqua" w:hAnsi="Book Antiqua" w:cs="Book Antiqua"/>
          <w:i/>
          <w:iCs/>
          <w:color w:val="000000"/>
        </w:rPr>
        <w:t xml:space="preserve">H. </w:t>
      </w:r>
      <w:r>
        <w:rPr>
          <w:rFonts w:ascii="Book Antiqua" w:hAnsi="Book Antiqua" w:cs="Book Antiqua"/>
          <w:i/>
          <w:iCs/>
          <w:color w:val="000000"/>
          <w:lang w:eastAsia="zh-CN"/>
        </w:rPr>
        <w:t>p</w:t>
      </w:r>
      <w:r>
        <w:rPr>
          <w:rFonts w:ascii="Book Antiqua" w:eastAsia="Book Antiqua" w:hAnsi="Book Antiqua" w:cs="Book Antiqua"/>
          <w:i/>
          <w:iCs/>
          <w:color w:val="000000"/>
        </w:rPr>
        <w:t>ylori</w:t>
      </w:r>
      <w:r>
        <w:rPr>
          <w:rFonts w:ascii="Book Antiqua" w:hAnsi="Book Antiqua" w:cs="Book Antiqua"/>
          <w:color w:val="000000"/>
          <w:lang w:eastAsia="zh-CN"/>
        </w:rPr>
        <w:t xml:space="preserve"> </w:t>
      </w:r>
      <w:r>
        <w:rPr>
          <w:rFonts w:ascii="Book Antiqua" w:eastAsia="Book Antiqua" w:hAnsi="Book Antiqua" w:cs="Book Antiqua"/>
          <w:color w:val="000000"/>
        </w:rPr>
        <w:t>infection is a m</w:t>
      </w:r>
      <w:r>
        <w:rPr>
          <w:rFonts w:ascii="Book Antiqua" w:eastAsia="Book Antiqua" w:hAnsi="Book Antiqua" w:cs="Book Antiqua"/>
          <w:color w:val="000000"/>
        </w:rPr>
        <w:t>ajor risk factor for gastroduodenal ulcers, gastric cancer and other types of gastric and extragastric diseases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ylori</w:t>
      </w:r>
      <w:r>
        <w:rPr>
          <w:rFonts w:ascii="Book Antiqua" w:hAnsi="Book Antiqua" w:cs="Book Antiqua"/>
          <w:color w:val="000000"/>
          <w:lang w:eastAsia="zh-CN"/>
        </w:rPr>
        <w:t xml:space="preserve"> </w:t>
      </w:r>
      <w:r>
        <w:rPr>
          <w:rFonts w:ascii="Book Antiqua" w:eastAsia="Book Antiqua" w:hAnsi="Book Antiqua" w:cs="Book Antiqua"/>
          <w:color w:val="000000"/>
        </w:rPr>
        <w:t>can survive for decades in harsh gastric conditions, disrupt the gastric mucosa and change the pattern of hormone release. It use</w:t>
      </w:r>
      <w:r>
        <w:rPr>
          <w:rFonts w:ascii="Book Antiqua" w:eastAsia="Book Antiqua" w:hAnsi="Book Antiqua" w:cs="Book Antiqua"/>
          <w:color w:val="000000"/>
        </w:rPr>
        <w:t xml:space="preserve">s a variety of virulence factors and targets different cellular proteins to regulate the inflammatory response of the host, launching multiple </w:t>
      </w:r>
      <w:r>
        <w:rPr>
          <w:rFonts w:ascii="Book Antiqua" w:eastAsia="Book Antiqua" w:hAnsi="Book Antiqua" w:cs="Book Antiqua"/>
          <w:color w:val="000000"/>
        </w:rPr>
        <w:t>“</w:t>
      </w:r>
      <w:r>
        <w:rPr>
          <w:rFonts w:ascii="Book Antiqua" w:eastAsia="Book Antiqua" w:hAnsi="Book Antiqua" w:cs="Book Antiqua"/>
          <w:color w:val="000000"/>
        </w:rPr>
        <w:t>hits</w:t>
      </w:r>
      <w:r>
        <w:rPr>
          <w:rFonts w:ascii="Book Antiqua" w:eastAsia="Book Antiqua" w:hAnsi="Book Antiqua" w:cs="Book Antiqua"/>
          <w:color w:val="000000"/>
        </w:rPr>
        <w:t>”</w:t>
      </w:r>
      <w:r>
        <w:rPr>
          <w:rFonts w:ascii="Book Antiqua" w:eastAsia="Book Antiqua" w:hAnsi="Book Antiqua" w:cs="Book Antiqua"/>
          <w:color w:val="000000"/>
        </w:rPr>
        <w:t xml:space="preserve"> on the gastric mucosa, leading to chronic gastritis and peptic ulcer</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265D76C3" w14:textId="77777777" w:rsidR="00FE54FB" w:rsidRDefault="00FE54FB">
      <w:pPr>
        <w:spacing w:line="360" w:lineRule="auto"/>
        <w:jc w:val="both"/>
        <w:rPr>
          <w:rFonts w:ascii="Book Antiqua" w:hAnsi="Book Antiqua"/>
          <w:lang w:eastAsia="zh-CN"/>
        </w:rPr>
      </w:pPr>
    </w:p>
    <w:p w14:paraId="6AA1D94D" w14:textId="77777777" w:rsidR="00FE54FB" w:rsidRDefault="00F6050C">
      <w:pPr>
        <w:spacing w:line="360" w:lineRule="auto"/>
        <w:jc w:val="both"/>
        <w:rPr>
          <w:rFonts w:ascii="Book Antiqua" w:hAnsi="Book Antiqua"/>
        </w:rPr>
      </w:pPr>
      <w:r>
        <w:rPr>
          <w:rFonts w:ascii="Book Antiqua" w:eastAsia="Book Antiqua" w:hAnsi="Book Antiqua" w:cs="Book Antiqua"/>
          <w:b/>
          <w:iCs/>
          <w:caps/>
          <w:color w:val="000000"/>
          <w:u w:val="single"/>
        </w:rPr>
        <w:t>The mechanism by which of beta-</w:t>
      </w:r>
      <w:r>
        <w:rPr>
          <w:rFonts w:ascii="Book Antiqua" w:eastAsia="Book Antiqua" w:hAnsi="Book Antiqua" w:cs="Book Antiqua"/>
          <w:b/>
          <w:iCs/>
          <w:caps/>
          <w:color w:val="000000"/>
          <w:u w:val="single"/>
        </w:rPr>
        <w:t>carotene modulates gastric cancer</w:t>
      </w:r>
    </w:p>
    <w:p w14:paraId="5E1A3D3B"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an important dietary nutrient, beta-carotene exerts large effects on many diseases. Next, we will discuss every specific mechanism of beta-carotene against gastric cancer, including the functions of </w:t>
      </w:r>
      <w:r>
        <w:rPr>
          <w:rFonts w:ascii="Book Antiqua" w:eastAsia="Book Antiqua" w:hAnsi="Book Antiqua" w:cs="Book Antiqua"/>
          <w:color w:val="000000"/>
        </w:rPr>
        <w:t>beta-carotene itself and different aspects of the mechanism of gastric cancer. The review will elaborate on two aspects: cell experiments and human studies.</w:t>
      </w:r>
    </w:p>
    <w:p w14:paraId="2FABED9B" w14:textId="77777777" w:rsidR="00FE54FB" w:rsidRDefault="00FE54FB">
      <w:pPr>
        <w:spacing w:line="360" w:lineRule="auto"/>
        <w:jc w:val="both"/>
        <w:rPr>
          <w:rFonts w:ascii="Book Antiqua" w:hAnsi="Book Antiqua"/>
        </w:rPr>
      </w:pPr>
    </w:p>
    <w:p w14:paraId="71C71FBC"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In vitro experiments</w:t>
      </w:r>
    </w:p>
    <w:p w14:paraId="7F19539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Several years ago, some researchers conducted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using beta</w:t>
      </w:r>
      <w:r>
        <w:rPr>
          <w:rFonts w:ascii="Book Antiqua" w:eastAsia="Book Antiqua" w:hAnsi="Book Antiqua" w:cs="Book Antiqua"/>
          <w:color w:val="000000"/>
        </w:rPr>
        <w:t>-carotene and gastric cancer cells, which indicated that beta-carotene fights gastric cancer cells mainly through apoptosis, cell signal transduction and oxidative stress.</w:t>
      </w:r>
    </w:p>
    <w:p w14:paraId="09AA035C" w14:textId="77777777" w:rsidR="00FE54FB" w:rsidRDefault="00FE54FB">
      <w:pPr>
        <w:spacing w:line="360" w:lineRule="auto"/>
        <w:jc w:val="both"/>
        <w:rPr>
          <w:rFonts w:ascii="Book Antiqua" w:hAnsi="Book Antiqua"/>
        </w:rPr>
      </w:pPr>
    </w:p>
    <w:p w14:paraId="5A4F98FE"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Beta-carotene and the cell cycle</w:t>
      </w:r>
      <w:r>
        <w:rPr>
          <w:rFonts w:ascii="Book Antiqua" w:hAnsi="Book Antiqua" w:cs="Book Antiqua"/>
          <w:b/>
          <w:iCs/>
          <w:color w:val="000000"/>
          <w:lang w:eastAsia="zh-CN"/>
        </w:rPr>
        <w:t xml:space="preserve">: </w:t>
      </w:r>
      <w:r>
        <w:rPr>
          <w:rFonts w:ascii="Book Antiqua" w:eastAsia="Book Antiqua" w:hAnsi="Book Antiqua" w:cs="Book Antiqua"/>
          <w:color w:val="000000"/>
        </w:rPr>
        <w:t>Ku proteins are DNA binding regulatory subunits o</w:t>
      </w:r>
      <w:r>
        <w:rPr>
          <w:rFonts w:ascii="Book Antiqua" w:eastAsia="Book Antiqua" w:hAnsi="Book Antiqua" w:cs="Book Antiqua"/>
          <w:color w:val="000000"/>
        </w:rPr>
        <w:t xml:space="preserve">f DNA-dependent protein kinases composed of Ku70 (70 kDa) and Ku80 (80 kDa). The reduction in Ku70/80 </w:t>
      </w:r>
      <w:r>
        <w:rPr>
          <w:rFonts w:ascii="Book Antiqua" w:hAnsi="Book Antiqua" w:cs="Book Antiqua"/>
          <w:color w:val="000000"/>
          <w:lang w:eastAsia="zh-CN"/>
        </w:rPr>
        <w:t>l</w:t>
      </w:r>
      <w:r>
        <w:rPr>
          <w:rFonts w:ascii="Book Antiqua" w:eastAsia="Book Antiqua" w:hAnsi="Book Antiqua" w:cs="Book Antiqua"/>
          <w:color w:val="000000"/>
        </w:rPr>
        <w:t>evels is related to the apoptosis of human gastric adenocarcinoma AGS cells.</w:t>
      </w:r>
      <w:r>
        <w:rPr>
          <w:rFonts w:ascii="Book Antiqua" w:hAnsi="Book Antiqua" w:cs="Book Antiqua"/>
          <w:color w:val="000000"/>
          <w:lang w:eastAsia="zh-CN"/>
        </w:rPr>
        <w:t xml:space="preserve"> </w:t>
      </w:r>
      <w:r>
        <w:rPr>
          <w:rFonts w:ascii="Book Antiqua" w:eastAsia="Book Antiqua" w:hAnsi="Book Antiqua" w:cs="Book Antiqua"/>
          <w:color w:val="000000"/>
        </w:rPr>
        <w:t>One of the studies proved that beta-carotene decrease</w:t>
      </w:r>
      <w:r>
        <w:rPr>
          <w:rFonts w:ascii="Book Antiqua" w:eastAsia="Book Antiqua" w:hAnsi="Book Antiqua" w:cs="Book Antiqua"/>
          <w:color w:val="000000"/>
        </w:rPr>
        <w:t>d</w:t>
      </w:r>
      <w:r>
        <w:rPr>
          <w:rFonts w:ascii="Book Antiqua" w:eastAsia="Book Antiqua" w:hAnsi="Book Antiqua" w:cs="Book Antiqua"/>
          <w:color w:val="000000"/>
        </w:rPr>
        <w:t xml:space="preserve"> the levels of Ku7</w:t>
      </w:r>
      <w:r>
        <w:rPr>
          <w:rFonts w:ascii="Book Antiqua" w:eastAsia="Book Antiqua" w:hAnsi="Book Antiqua" w:cs="Book Antiqua"/>
          <w:color w:val="000000"/>
        </w:rPr>
        <w:t>0</w:t>
      </w:r>
      <w:r>
        <w:rPr>
          <w:rFonts w:ascii="Book Antiqua" w:eastAsia="Book Antiqua" w:hAnsi="Book Antiqua" w:cs="Book Antiqua"/>
          <w:color w:val="000000"/>
        </w:rPr>
        <w:t>/80</w:t>
      </w:r>
      <w:r>
        <w:rPr>
          <w:rFonts w:ascii="Book Antiqua" w:eastAsia="Book Antiqua" w:hAnsi="Book Antiqua" w:cs="Book Antiqua"/>
          <w:color w:val="000000"/>
        </w:rPr>
        <w:t xml:space="preserve"> through an increase in ROS levels and caspase-3 activity in AGS gastric cancer cells. Therefore, ROS-mediated Ku protein loss may be a potential mechanism of beta-carotene-induced apoptosis of AGS gastric cancer cells</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As a sensor for DNA-damaging agents, ataxia-telangiectasia-mutated activates many effectors in different signaling pathways, </w:t>
      </w:r>
      <w:r>
        <w:rPr>
          <w:rFonts w:ascii="Book Antiqua" w:eastAsia="Book Antiqua" w:hAnsi="Book Antiqua" w:cs="Book Antiqua"/>
          <w:color w:val="000000"/>
        </w:rPr>
        <w:lastRenderedPageBreak/>
        <w:t>such as DNA repair and apoptosis. Beta-carotene induces the apoptosis of AGS cells by increasing the level of the apoptotic prote</w:t>
      </w:r>
      <w:r>
        <w:rPr>
          <w:rFonts w:ascii="Book Antiqua" w:eastAsia="Book Antiqua" w:hAnsi="Book Antiqua" w:cs="Book Antiqua"/>
          <w:color w:val="000000"/>
        </w:rPr>
        <w:t xml:space="preserve">in p53 and decreasing levels of the antiapoptotic protein Bcl-2 and nuclear </w:t>
      </w:r>
      <w:r>
        <w:rPr>
          <w:rFonts w:ascii="Book Antiqua" w:eastAsia="Book Antiqua" w:hAnsi="Book Antiqua" w:cs="Book Antiqua"/>
          <w:color w:val="000000"/>
        </w:rPr>
        <w:t>ataxia-telangiectasia-mutated</w:t>
      </w:r>
      <w:r>
        <w:rPr>
          <w:rFonts w:ascii="Book Antiqua" w:eastAsia="Book Antiqua" w:hAnsi="Book Antiqua" w:cs="Book Antiqua"/>
          <w:color w:val="000000"/>
        </w:rPr>
        <w:t xml:space="preserve">. Nuclear </w:t>
      </w:r>
      <w:r>
        <w:rPr>
          <w:rFonts w:ascii="Book Antiqua" w:eastAsia="Book Antiqua" w:hAnsi="Book Antiqua" w:cs="Book Antiqua"/>
          <w:color w:val="000000"/>
        </w:rPr>
        <w:t>ataxia-telangiectasia-mutated</w:t>
      </w:r>
      <w:r>
        <w:rPr>
          <w:rFonts w:ascii="Book Antiqua" w:eastAsia="Book Antiqua" w:hAnsi="Book Antiqua" w:cs="Book Antiqua"/>
          <w:color w:val="000000"/>
        </w:rPr>
        <w:t xml:space="preserve"> loss may be another potential mechanism of beta carotene induced apoptosis in gastric cancer cells</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3AAD276F" w14:textId="77777777" w:rsidR="00FE54FB" w:rsidRDefault="00F6050C">
      <w:pPr>
        <w:spacing w:line="360" w:lineRule="auto"/>
        <w:ind w:firstLine="270"/>
        <w:jc w:val="both"/>
        <w:rPr>
          <w:rFonts w:ascii="Book Antiqua" w:hAnsi="Book Antiqua" w:cs="Book Antiqua"/>
          <w:color w:val="000000"/>
          <w:lang w:eastAsia="zh-CN"/>
        </w:rPr>
      </w:pPr>
      <w:r>
        <w:rPr>
          <w:rFonts w:ascii="Book Antiqua" w:eastAsia="Book Antiqua" w:hAnsi="Book Antiqua" w:cs="Book Antiqua"/>
          <w:color w:val="000000"/>
        </w:rPr>
        <w:t>Beta-ca</w:t>
      </w:r>
      <w:r>
        <w:rPr>
          <w:rFonts w:ascii="Book Antiqua" w:eastAsia="Book Antiqua" w:hAnsi="Book Antiqua" w:cs="Book Antiqua"/>
          <w:color w:val="000000"/>
        </w:rPr>
        <w:t>rotene is converted into vitamin A in animals</w:t>
      </w:r>
      <w:r>
        <w:rPr>
          <w:rFonts w:ascii="Book Antiqua" w:eastAsia="Book Antiqua" w:hAnsi="Book Antiqua" w:cs="Book Antiqua"/>
          <w:color w:val="000000"/>
        </w:rPr>
        <w:t>,</w:t>
      </w:r>
      <w:r>
        <w:rPr>
          <w:rFonts w:ascii="Book Antiqua" w:eastAsia="Book Antiqua" w:hAnsi="Book Antiqua" w:cs="Book Antiqua"/>
          <w:color w:val="000000"/>
        </w:rPr>
        <w:t xml:space="preserve"> which is also called provitamin A. Vitamin A (retinol) will be transformed into RA in cells. All-trans RA (ATRA) is one of the isomers of RA and is also involved in the apoptosis of gastric cancer cells. Some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showed that ATRA block</w:t>
      </w:r>
      <w:r>
        <w:rPr>
          <w:rFonts w:ascii="Book Antiqua" w:eastAsia="Book Antiqua" w:hAnsi="Book Antiqua" w:cs="Book Antiqua"/>
          <w:color w:val="000000"/>
        </w:rPr>
        <w:t>ed</w:t>
      </w:r>
      <w:r>
        <w:rPr>
          <w:rFonts w:ascii="Book Antiqua" w:eastAsia="Book Antiqua" w:hAnsi="Book Antiqua" w:cs="Book Antiqua"/>
          <w:color w:val="000000"/>
        </w:rPr>
        <w:t xml:space="preserve"> the cell cycle and enhance</w:t>
      </w:r>
      <w:r>
        <w:rPr>
          <w:rFonts w:ascii="Book Antiqua" w:eastAsia="Book Antiqua" w:hAnsi="Book Antiqua" w:cs="Book Antiqua"/>
          <w:color w:val="000000"/>
        </w:rPr>
        <w:t>d</w:t>
      </w:r>
      <w:r>
        <w:rPr>
          <w:rFonts w:ascii="Book Antiqua" w:eastAsia="Book Antiqua" w:hAnsi="Book Antiqua" w:cs="Book Antiqua"/>
          <w:color w:val="000000"/>
        </w:rPr>
        <w:t xml:space="preserve"> apoptosis in gastric cancer cell lines</w:t>
      </w:r>
      <w:r>
        <w:rPr>
          <w:rFonts w:ascii="Book Antiqua" w:eastAsia="Book Antiqua" w:hAnsi="Book Antiqua" w:cs="Book Antiqua"/>
          <w:color w:val="000000"/>
          <w:vertAlign w:val="superscript"/>
        </w:rPr>
        <w:t>[87]</w:t>
      </w:r>
      <w:r>
        <w:rPr>
          <w:rFonts w:ascii="Book Antiqua" w:eastAsia="Book Antiqua" w:hAnsi="Book Antiqua" w:cs="Book Antiqua"/>
          <w:color w:val="000000"/>
        </w:rPr>
        <w:t>. Studies of the human gastric cancer cell lines MKN-45 and MKN-28 have explored the ability of RA or folic acid to induce gastric cancer cell a</w:t>
      </w:r>
      <w:r>
        <w:rPr>
          <w:rFonts w:ascii="Book Antiqua" w:eastAsia="Book Antiqua" w:hAnsi="Book Antiqua" w:cs="Book Antiqua"/>
          <w:color w:val="000000"/>
        </w:rPr>
        <w:t>poptosis and DNA fragmentation</w:t>
      </w:r>
      <w:r>
        <w:rPr>
          <w:rFonts w:ascii="Book Antiqua" w:eastAsia="Book Antiqua" w:hAnsi="Book Antiqua" w:cs="Book Antiqua"/>
          <w:color w:val="000000"/>
          <w:vertAlign w:val="superscript"/>
        </w:rPr>
        <w:t>[88]</w:t>
      </w:r>
      <w:r>
        <w:rPr>
          <w:rFonts w:ascii="Book Antiqua" w:eastAsia="Book Antiqua" w:hAnsi="Book Antiqua" w:cs="Book Antiqua"/>
          <w:color w:val="000000"/>
        </w:rPr>
        <w:t>. RA induces growth inhibition and apoptosis and regulates the cell cycle in gastric cancer cell lines.</w:t>
      </w:r>
      <w:r>
        <w:rPr>
          <w:rFonts w:ascii="Book Antiqua" w:hAnsi="Book Antiqua" w:cs="Book Antiqua"/>
          <w:color w:val="000000"/>
          <w:lang w:eastAsia="zh-CN"/>
        </w:rPr>
        <w:t xml:space="preserve"> </w:t>
      </w:r>
      <w:r>
        <w:rPr>
          <w:rFonts w:ascii="Book Antiqua" w:eastAsia="Book Antiqua" w:hAnsi="Book Antiqua" w:cs="Book Antiqua"/>
          <w:color w:val="000000"/>
        </w:rPr>
        <w:t>ATRA inhibits the growth of gastric cancer cell lines by inducing G0/G1 arrest, which is associated with the downregul</w:t>
      </w:r>
      <w:r>
        <w:rPr>
          <w:rFonts w:ascii="Book Antiqua" w:eastAsia="Book Antiqua" w:hAnsi="Book Antiqua" w:cs="Book Antiqua"/>
          <w:color w:val="000000"/>
        </w:rPr>
        <w:t>ation of c-myc and hyperphosphorylated Rb levels and upregulation of p21WAF1/CIP1 and p53 expression</w:t>
      </w:r>
      <w:r>
        <w:rPr>
          <w:rFonts w:ascii="Book Antiqua" w:eastAsia="Book Antiqua" w:hAnsi="Book Antiqua" w:cs="Book Antiqua"/>
          <w:color w:val="000000"/>
          <w:vertAlign w:val="superscript"/>
        </w:rPr>
        <w:t>[89,90]</w:t>
      </w:r>
      <w:r>
        <w:rPr>
          <w:rFonts w:ascii="Book Antiqua" w:eastAsia="Book Antiqua" w:hAnsi="Book Antiqua" w:cs="Book Antiqua"/>
          <w:color w:val="000000"/>
        </w:rPr>
        <w:t>. This part is about different mechanisms of apoptosis in AGS cells of gastric cancer. Figure 3 is the schematic diagram of the apoptotic mechanism.</w:t>
      </w:r>
    </w:p>
    <w:p w14:paraId="1FCE9B07" w14:textId="77777777" w:rsidR="00FE54FB" w:rsidRDefault="00FE54FB">
      <w:pPr>
        <w:spacing w:line="360" w:lineRule="auto"/>
        <w:jc w:val="both"/>
        <w:rPr>
          <w:rFonts w:ascii="Book Antiqua" w:hAnsi="Book Antiqua" w:cs="Book Antiqua"/>
          <w:color w:val="000000"/>
          <w:lang w:eastAsia="zh-CN"/>
        </w:rPr>
      </w:pPr>
    </w:p>
    <w:p w14:paraId="541E1CE1"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b/>
          <w:iCs/>
          <w:color w:val="000000"/>
        </w:rPr>
        <w:t>The effect of beta-carotene on oxidative stress</w:t>
      </w:r>
      <w:r>
        <w:rPr>
          <w:rFonts w:ascii="Book Antiqua" w:hAnsi="Book Antiqua" w:cs="Book Antiqua"/>
          <w:b/>
          <w:iCs/>
          <w:color w:val="000000"/>
          <w:lang w:eastAsia="zh-CN"/>
        </w:rPr>
        <w:t>:</w:t>
      </w:r>
      <w:r>
        <w:rPr>
          <w:rFonts w:ascii="Book Antiqua" w:hAnsi="Book Antiqua" w:cs="Book Antiqua"/>
          <w:iCs/>
          <w:color w:val="000000"/>
          <w:lang w:eastAsia="zh-CN"/>
        </w:rPr>
        <w:t xml:space="preserve"> </w:t>
      </w:r>
      <w:r>
        <w:rPr>
          <w:rFonts w:ascii="Book Antiqua" w:eastAsia="Book Antiqua" w:hAnsi="Book Antiqua" w:cs="Book Antiqua"/>
          <w:color w:val="000000"/>
        </w:rPr>
        <w:t xml:space="preserve">In cell experiments, beta-carotene acted on the oxidative stress mechanism of gastric cancer. ROS protect infected tissues from pathogens by inducing the innate immune response. </w:t>
      </w:r>
      <w:bookmarkStart w:id="1" w:name="_Hlk58003126"/>
      <w:r>
        <w:rPr>
          <w:rFonts w:ascii="Book Antiqua" w:hAnsi="Book Antiqua" w:cs="Book Antiqua"/>
          <w:color w:val="000000"/>
          <w:lang w:eastAsia="zh-CN"/>
        </w:rPr>
        <w:t>I</w:t>
      </w:r>
      <w:r>
        <w:rPr>
          <w:rFonts w:ascii="Book Antiqua" w:eastAsia="Book Antiqua" w:hAnsi="Book Antiqua" w:cs="Book Antiqua"/>
          <w:color w:val="000000"/>
        </w:rPr>
        <w:t>nterleukin</w:t>
      </w:r>
      <w:bookmarkEnd w:id="1"/>
      <w:r>
        <w:rPr>
          <w:rFonts w:ascii="Book Antiqua" w:eastAsia="Book Antiqua" w:hAnsi="Book Antiqua" w:cs="Book Antiqua"/>
          <w:color w:val="000000"/>
        </w:rPr>
        <w:t>-8 mediates infla</w:t>
      </w:r>
      <w:r>
        <w:rPr>
          <w:rFonts w:ascii="Book Antiqua" w:eastAsia="Book Antiqua" w:hAnsi="Book Antiqua" w:cs="Book Antiqua"/>
          <w:color w:val="000000"/>
        </w:rPr>
        <w:t>mmatory responses by recruiting neutrophils expressing oxidant-sensitive transcription factors to gastric epithelial cells. Beta-carotene improves the treatment</w:t>
      </w:r>
      <w:r>
        <w:rPr>
          <w:rFonts w:ascii="Book Antiqua" w:hAnsi="Book Antiqua" w:cs="Book Antiqua"/>
          <w:color w:val="000000"/>
          <w:lang w:eastAsia="zh-CN"/>
        </w:rPr>
        <w:t xml:space="preserve"> </w:t>
      </w:r>
      <w:r>
        <w:rPr>
          <w:rFonts w:ascii="Book Antiqua" w:eastAsia="Book Antiqua" w:hAnsi="Book Antiqua" w:cs="Book Antiqua"/>
          <w:color w:val="000000"/>
        </w:rPr>
        <w:t>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oxidative stress-mediated gastric inflammation. Beta-carotene reduces </w:t>
      </w:r>
      <w:r>
        <w:rPr>
          <w:rFonts w:ascii="Book Antiqua" w:hAnsi="Book Antiqua" w:cs="Book Antiqua"/>
          <w:color w:val="000000"/>
          <w:lang w:eastAsia="zh-CN"/>
        </w:rPr>
        <w:t>i</w:t>
      </w:r>
      <w:r>
        <w:rPr>
          <w:rFonts w:ascii="Book Antiqua" w:eastAsia="Book Antiqua" w:hAnsi="Book Antiqua" w:cs="Book Antiqua"/>
          <w:color w:val="000000"/>
        </w:rPr>
        <w:t>nterleukin</w:t>
      </w:r>
      <w:r>
        <w:rPr>
          <w:rFonts w:ascii="Book Antiqua" w:eastAsia="Book Antiqua" w:hAnsi="Book Antiqua" w:cs="Book Antiqua"/>
          <w:color w:val="000000"/>
        </w:rPr>
        <w:t>-8 production by inhibiting lipid peroxidation and oxidant-mediated activation of NF-κB. It also exerts inhibitory effects on intracellular ROS levels in AGS cells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Under </w:t>
      </w:r>
      <w:r>
        <w:rPr>
          <w:rFonts w:ascii="Book Antiqua" w:eastAsia="Book Antiqua" w:hAnsi="Book Antiqua" w:cs="Book Antiqua"/>
          <w:color w:val="000000"/>
        </w:rPr>
        <w:t>acidic conditions, stomach polyunsaturated fatty acids,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dietary iron are mixed to create conditions that promote further lipid peroxidation. Carotenoids inhibit the propagation phase of lipid peroxidation by directly scavenging lipid peroxyl radical</w:t>
      </w:r>
      <w:r>
        <w:rPr>
          <w:rFonts w:ascii="Book Antiqua" w:eastAsia="Book Antiqua" w:hAnsi="Book Antiqua" w:cs="Book Antiqua"/>
          <w:color w:val="000000"/>
        </w:rPr>
        <w:t>s</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p>
    <w:p w14:paraId="2246CC91" w14:textId="77777777" w:rsidR="00FE54FB" w:rsidRDefault="00F6050C">
      <w:pPr>
        <w:spacing w:line="360" w:lineRule="auto"/>
        <w:ind w:firstLine="270"/>
        <w:jc w:val="both"/>
        <w:rPr>
          <w:rFonts w:ascii="Book Antiqua" w:hAnsi="Book Antiqua" w:cs="Book Antiqua"/>
          <w:color w:val="000000"/>
          <w:lang w:eastAsia="zh-CN"/>
        </w:rPr>
      </w:pPr>
      <w:r>
        <w:rPr>
          <w:rFonts w:ascii="Book Antiqua" w:eastAsia="Book Antiqua" w:hAnsi="Book Antiqua" w:cs="Book Antiqua"/>
          <w:color w:val="000000"/>
        </w:rPr>
        <w:lastRenderedPageBreak/>
        <w:t>Beta-carotene shows anticancer activity by reducing NADPH oxidase-mediated ROS production and decreasing NF-κB activation</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i/>
          <w:iCs/>
          <w:color w:val="000000"/>
        </w:rPr>
        <w:t>H. pylori</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infection can lead to superficial gastritis, </w:t>
      </w:r>
      <w:r>
        <w:rPr>
          <w:rFonts w:ascii="Book Antiqua" w:eastAsia="Book Antiqua" w:hAnsi="Book Antiqua" w:cs="Book Antiqua"/>
          <w:color w:val="000000"/>
        </w:rPr>
        <w:t>atrophic gastritis</w:t>
      </w:r>
      <w:r>
        <w:rPr>
          <w:rFonts w:ascii="Book Antiqua" w:eastAsia="Book Antiqua" w:hAnsi="Book Antiqua" w:cs="Book Antiqua"/>
          <w:color w:val="000000"/>
        </w:rPr>
        <w:t xml:space="preserve"> and finally gastric cancer. Many carotene-rich </w:t>
      </w:r>
      <w:r>
        <w:rPr>
          <w:rFonts w:ascii="Book Antiqua" w:eastAsia="Book Antiqua" w:hAnsi="Book Antiqua" w:cs="Book Antiqua"/>
          <w:color w:val="000000"/>
        </w:rPr>
        <w:t xml:space="preserve">medical plants inhibit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inflammatory activity, and the mechanisms are related to the suppression of </w:t>
      </w:r>
      <w:r>
        <w:rPr>
          <w:rFonts w:ascii="Book Antiqua" w:hAnsi="Book Antiqua" w:cs="Book Antiqua"/>
          <w:color w:val="000000"/>
          <w:lang w:eastAsia="zh-CN"/>
        </w:rPr>
        <w:t>NF</w:t>
      </w:r>
      <w:r>
        <w:rPr>
          <w:rFonts w:ascii="Book Antiqua" w:eastAsia="Book Antiqua" w:hAnsi="Book Antiqua" w:cs="Book Antiqua"/>
          <w:color w:val="000000"/>
        </w:rPr>
        <w:t>-κB and mitogen-activated protein kinase pathway activation and inhibition of oxidative stress</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In </w:t>
      </w:r>
      <w:r>
        <w:rPr>
          <w:rFonts w:ascii="Book Antiqua" w:eastAsia="Book Antiqua" w:hAnsi="Book Antiqua" w:cs="Book Antiqua"/>
          <w:i/>
          <w:iCs/>
          <w:color w:val="000000"/>
        </w:rPr>
        <w:t>H. pylori</w:t>
      </w:r>
      <w:r>
        <w:rPr>
          <w:rFonts w:ascii="Book Antiqua" w:eastAsia="Book Antiqua" w:hAnsi="Book Antiqua" w:cs="Book Antiqua"/>
          <w:color w:val="000000"/>
        </w:rPr>
        <w:t>-infected tissues, infilt</w:t>
      </w:r>
      <w:r>
        <w:rPr>
          <w:rFonts w:ascii="Book Antiqua" w:eastAsia="Book Antiqua" w:hAnsi="Book Antiqua" w:cs="Book Antiqua"/>
          <w:color w:val="000000"/>
        </w:rPr>
        <w:t xml:space="preserve">rated inflammatory cells produce ROS that cause gastric inflammation. Beta-carotene inhibits ROS-mediated inflammatory signals and reduces the expression of inflammatory mediators, including </w:t>
      </w:r>
      <w:r>
        <w:rPr>
          <w:rFonts w:ascii="Book Antiqua" w:eastAsia="Book Antiqua" w:hAnsi="Book Antiqua" w:cs="Book Antiqua"/>
          <w:color w:val="000000"/>
        </w:rPr>
        <w:t>interleukin</w:t>
      </w:r>
      <w:r>
        <w:rPr>
          <w:rFonts w:ascii="Book Antiqua" w:eastAsia="Book Antiqua" w:hAnsi="Book Antiqua" w:cs="Book Antiqua"/>
          <w:color w:val="000000"/>
        </w:rPr>
        <w:t>-8, inducible nitric oxide synthase and cyclooxygenase</w:t>
      </w:r>
      <w:r>
        <w:rPr>
          <w:rFonts w:ascii="Book Antiqua" w:eastAsia="Book Antiqua" w:hAnsi="Book Antiqua" w:cs="Book Antiqua"/>
          <w:color w:val="000000"/>
        </w:rPr>
        <w:t>-2, in infected tissues</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11228E93" w14:textId="77777777" w:rsidR="00FE54FB" w:rsidRDefault="00FE54FB">
      <w:pPr>
        <w:spacing w:line="360" w:lineRule="auto"/>
        <w:jc w:val="both"/>
        <w:rPr>
          <w:rFonts w:ascii="Book Antiqua" w:hAnsi="Book Antiqua"/>
          <w:lang w:eastAsia="zh-CN"/>
        </w:rPr>
      </w:pPr>
    </w:p>
    <w:p w14:paraId="75C46435"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Beta-carotene and signaling pathways</w:t>
      </w:r>
      <w:r>
        <w:rPr>
          <w:rFonts w:ascii="Book Antiqua" w:hAnsi="Book Antiqua" w:cs="Book Antiqua"/>
          <w:b/>
          <w:iCs/>
          <w:color w:val="000000"/>
          <w:lang w:eastAsia="zh-CN"/>
        </w:rPr>
        <w:t xml:space="preserve">: </w:t>
      </w:r>
      <w:r>
        <w:rPr>
          <w:rFonts w:ascii="Book Antiqua" w:eastAsia="Book Antiqua" w:hAnsi="Book Antiqua" w:cs="Book Antiqua"/>
          <w:color w:val="000000"/>
        </w:rPr>
        <w:t xml:space="preserve">A central common signaling mechanism in cancer is proline-directed phosphorylation, which is regulated by the unique proline isomerase Pin1. Pin1 inhibition results in anticancer </w:t>
      </w:r>
      <w:r>
        <w:rPr>
          <w:rFonts w:ascii="Book Antiqua" w:eastAsia="Book Antiqua" w:hAnsi="Book Antiqua" w:cs="Book Antiqua"/>
          <w:color w:val="000000"/>
        </w:rPr>
        <w:t>activity by blocking multiple cancer</w:t>
      </w:r>
      <w:r>
        <w:rPr>
          <w:rFonts w:ascii="Book Antiqua" w:hAnsi="Book Antiqua" w:cs="Book Antiqua"/>
          <w:color w:val="000000"/>
          <w:lang w:eastAsia="zh-CN"/>
        </w:rPr>
        <w:t>-</w:t>
      </w:r>
      <w:r>
        <w:rPr>
          <w:rFonts w:ascii="Book Antiqua" w:eastAsia="Book Antiqua" w:hAnsi="Book Antiqua" w:cs="Book Antiqua"/>
          <w:color w:val="000000"/>
        </w:rPr>
        <w:t>driving pathways, such as the PI3K/AKT and Wnt/β-catenin signaling pathways. ATRA is an inhibitor of Pin1, and inhibition results in inactivation of the PI3K/AKT and Wnt signaling pathways and suppression of tumor growt</w:t>
      </w:r>
      <w:r>
        <w:rPr>
          <w:rFonts w:ascii="Book Antiqua" w:eastAsia="Book Antiqua" w:hAnsi="Book Antiqua" w:cs="Book Antiqua"/>
          <w:color w:val="000000"/>
        </w:rPr>
        <w:t>h in gastric cancer</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hAnsi="Book Antiqua" w:cs="Book Antiqua"/>
          <w:color w:val="000000"/>
          <w:lang w:eastAsia="zh-CN"/>
        </w:rPr>
        <w:t xml:space="preserve"> </w:t>
      </w:r>
      <w:r>
        <w:rPr>
          <w:rFonts w:ascii="Book Antiqua" w:eastAsia="Book Antiqua" w:hAnsi="Book Antiqua" w:cs="Book Antiqua"/>
          <w:color w:val="000000"/>
        </w:rPr>
        <w:t>induces the hyperproliferation of gastric epithelial cells. Beta-carotene inhibits this process by suppressing β-catenin signaling and oncogene expression. Beta-carotene-rich food</w:t>
      </w:r>
      <w:r>
        <w:rPr>
          <w:rFonts w:ascii="Book Antiqua" w:eastAsia="Book Antiqua" w:hAnsi="Book Antiqua" w:cs="Book Antiqua"/>
          <w:color w:val="000000"/>
        </w:rPr>
        <w:t>s</w:t>
      </w:r>
      <w:r>
        <w:rPr>
          <w:rFonts w:ascii="Book Antiqua" w:eastAsia="Book Antiqua" w:hAnsi="Book Antiqua" w:cs="Book Antiqua"/>
          <w:color w:val="000000"/>
        </w:rPr>
        <w:t xml:space="preserve"> may prevent the development of</w:t>
      </w:r>
      <w:r>
        <w:rPr>
          <w:rFonts w:ascii="Book Antiqua" w:hAnsi="Book Antiqua" w:cs="Book Antiqua"/>
          <w:color w:val="000000"/>
          <w:lang w:eastAsia="zh-CN"/>
        </w:rPr>
        <w:t xml:space="preserve"> </w:t>
      </w:r>
      <w:r>
        <w:rPr>
          <w:rFonts w:ascii="Book Antiqua" w:eastAsia="Book Antiqua" w:hAnsi="Book Antiqua" w:cs="Book Antiqua"/>
          <w:color w:val="000000"/>
        </w:rPr>
        <w:t>gastric d</w:t>
      </w:r>
      <w:r>
        <w:rPr>
          <w:rFonts w:ascii="Book Antiqua" w:eastAsia="Book Antiqua" w:hAnsi="Book Antiqua" w:cs="Book Antiqua"/>
          <w:color w:val="000000"/>
        </w:rPr>
        <w:t xml:space="preserve">isorders related to </w:t>
      </w:r>
      <w:r>
        <w:rPr>
          <w:rFonts w:ascii="Book Antiqua" w:eastAsia="Book Antiqua" w:hAnsi="Book Antiqua" w:cs="Book Antiqua"/>
          <w:i/>
          <w:iCs/>
          <w:color w:val="000000"/>
        </w:rPr>
        <w:t>H. pylori</w:t>
      </w:r>
      <w:r>
        <w:rPr>
          <w:rFonts w:ascii="Book Antiqua" w:hAnsi="Book Antiqua" w:cs="Book Antiqua"/>
          <w:color w:val="000000"/>
          <w:lang w:eastAsia="zh-CN"/>
        </w:rPr>
        <w:t xml:space="preserve"> </w:t>
      </w:r>
      <w:r>
        <w:rPr>
          <w:rFonts w:ascii="Book Antiqua" w:eastAsia="Book Antiqua" w:hAnsi="Book Antiqua" w:cs="Book Antiqua"/>
          <w:color w:val="000000"/>
        </w:rPr>
        <w:t>infection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The</w:t>
      </w:r>
      <w:r>
        <w:rPr>
          <w:rFonts w:ascii="Book Antiqua" w:hAnsi="Book Antiqua" w:cs="Book Antiqua"/>
          <w:color w:val="000000"/>
          <w:lang w:eastAsia="zh-CN"/>
        </w:rPr>
        <w:t xml:space="preserve"> </w:t>
      </w:r>
      <w:r>
        <w:rPr>
          <w:rFonts w:ascii="Book Antiqua" w:eastAsia="Book Antiqua" w:hAnsi="Book Antiqua" w:cs="Book Antiqua"/>
          <w:color w:val="000000"/>
        </w:rPr>
        <w:t>Notch</w:t>
      </w:r>
      <w:r>
        <w:rPr>
          <w:rFonts w:ascii="Book Antiqua" w:hAnsi="Book Antiqua" w:cs="Book Antiqua"/>
          <w:color w:val="000000"/>
          <w:lang w:eastAsia="zh-CN"/>
        </w:rPr>
        <w:t xml:space="preserve"> </w:t>
      </w:r>
      <w:r>
        <w:rPr>
          <w:rFonts w:ascii="Book Antiqua" w:eastAsia="Book Antiqua" w:hAnsi="Book Antiqua" w:cs="Book Antiqua"/>
          <w:color w:val="000000"/>
        </w:rPr>
        <w:t>signaling</w:t>
      </w:r>
      <w:r>
        <w:rPr>
          <w:rFonts w:ascii="Book Antiqua" w:hAnsi="Book Antiqua" w:cs="Book Antiqua"/>
          <w:color w:val="000000"/>
          <w:lang w:eastAsia="zh-CN"/>
        </w:rPr>
        <w:t xml:space="preserve"> </w:t>
      </w:r>
      <w:r>
        <w:rPr>
          <w:rFonts w:ascii="Book Antiqua" w:eastAsia="Book Antiqua" w:hAnsi="Book Antiqua" w:cs="Book Antiqua"/>
          <w:color w:val="000000"/>
        </w:rPr>
        <w:t>pathway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is important for gastric epithelial homeostasis and maintains a balance between cell proliferation and apoptosis. Therefore, the Notch signaling pathway may play an important role in </w:t>
      </w:r>
      <w:r>
        <w:rPr>
          <w:rFonts w:ascii="Book Antiqua" w:eastAsia="Book Antiqua" w:hAnsi="Book Antiqua" w:cs="Book Antiqua"/>
          <w:color w:val="000000"/>
        </w:rPr>
        <w:t>the development of various malignant tumors</w:t>
      </w:r>
      <w:r>
        <w:rPr>
          <w:rFonts w:ascii="Book Antiqua" w:eastAsia="Book Antiqua" w:hAnsi="Book Antiqua" w:cs="Book Antiqua"/>
          <w:color w:val="000000"/>
          <w:vertAlign w:val="superscript"/>
        </w:rPr>
        <w:t>[98]</w:t>
      </w:r>
      <w:r>
        <w:rPr>
          <w:rFonts w:ascii="Book Antiqua" w:eastAsia="Book Antiqua" w:hAnsi="Book Antiqua" w:cs="Book Antiqua"/>
          <w:color w:val="000000"/>
        </w:rPr>
        <w:t>. It regulates several cellular processes, including cell proliferation, migration, invasion, apoptosis and angiogenesis as well as the epithelial-mesenchymal transition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The </w:t>
      </w:r>
      <w:r>
        <w:rPr>
          <w:rFonts w:ascii="Book Antiqua" w:eastAsia="Book Antiqua" w:hAnsi="Book Antiqua" w:cs="Book Antiqua"/>
          <w:color w:val="000000"/>
        </w:rPr>
        <w:t>epithelial-mesenchymal transit</w:t>
      </w:r>
      <w:r>
        <w:rPr>
          <w:rFonts w:ascii="Book Antiqua" w:eastAsia="Book Antiqua" w:hAnsi="Book Antiqua" w:cs="Book Antiqua"/>
          <w:color w:val="000000"/>
        </w:rPr>
        <w:t>ion</w:t>
      </w:r>
      <w:r>
        <w:rPr>
          <w:rFonts w:ascii="Book Antiqua" w:eastAsia="Book Antiqua" w:hAnsi="Book Antiqua" w:cs="Book Antiqua"/>
          <w:color w:val="000000"/>
        </w:rPr>
        <w:t xml:space="preserve"> is involved in the initiation of tumorigenesis. In the study mentioned above, researchers found that tobacco smoke-induced gastric </w:t>
      </w:r>
      <w:r>
        <w:rPr>
          <w:rFonts w:ascii="Book Antiqua" w:eastAsia="Book Antiqua" w:hAnsi="Book Antiqua" w:cs="Book Antiqua"/>
          <w:color w:val="000000"/>
        </w:rPr>
        <w:t>epithelial-mesenchymal transition</w:t>
      </w:r>
      <w:r>
        <w:rPr>
          <w:rFonts w:ascii="Book Antiqua" w:eastAsia="Book Antiqua" w:hAnsi="Book Antiqua" w:cs="Book Antiqua"/>
          <w:color w:val="000000"/>
        </w:rPr>
        <w:t xml:space="preserve"> was associated with the Notch pathway, but beta-carotene effectively attenuated this pr</w:t>
      </w:r>
      <w:r>
        <w:rPr>
          <w:rFonts w:ascii="Book Antiqua" w:eastAsia="Book Antiqua" w:hAnsi="Book Antiqua" w:cs="Book Antiqua"/>
          <w:color w:val="000000"/>
        </w:rPr>
        <w:t>ocess in the mouse stomach</w:t>
      </w:r>
      <w:r>
        <w:rPr>
          <w:rFonts w:ascii="Book Antiqua" w:eastAsia="Book Antiqua" w:hAnsi="Book Antiqua" w:cs="Book Antiqua"/>
          <w:color w:val="000000"/>
          <w:vertAlign w:val="superscript"/>
        </w:rPr>
        <w:t>[100]</w:t>
      </w:r>
      <w:r>
        <w:rPr>
          <w:rFonts w:ascii="Book Antiqua" w:eastAsia="Book Antiqua" w:hAnsi="Book Antiqua" w:cs="Book Antiqua"/>
          <w:color w:val="000000"/>
        </w:rPr>
        <w:t>. Beta-carotene can prevent the occurrence of gastric cancer through these mechanisms, which are summarized in Figure 4.</w:t>
      </w:r>
    </w:p>
    <w:p w14:paraId="0A45380C" w14:textId="77777777" w:rsidR="00FE54FB" w:rsidRDefault="00FE54FB">
      <w:pPr>
        <w:spacing w:line="360" w:lineRule="auto"/>
        <w:jc w:val="both"/>
        <w:rPr>
          <w:rFonts w:ascii="Book Antiqua" w:hAnsi="Book Antiqua" w:cs="Book Antiqua"/>
          <w:color w:val="000000"/>
          <w:lang w:eastAsia="zh-CN"/>
        </w:rPr>
      </w:pPr>
    </w:p>
    <w:p w14:paraId="1C83E254" w14:textId="77777777" w:rsidR="00FE54FB" w:rsidRDefault="00F6050C">
      <w:pPr>
        <w:spacing w:line="360" w:lineRule="auto"/>
        <w:jc w:val="both"/>
        <w:rPr>
          <w:rFonts w:ascii="Book Antiqua" w:hAnsi="Book Antiqua"/>
          <w:b/>
        </w:rPr>
      </w:pPr>
      <w:r>
        <w:rPr>
          <w:rFonts w:ascii="Book Antiqua" w:eastAsia="Book Antiqua" w:hAnsi="Book Antiqua" w:cs="Book Antiqua"/>
          <w:b/>
          <w:i/>
          <w:iCs/>
          <w:color w:val="000000"/>
        </w:rPr>
        <w:t>Human epidemiological studies</w:t>
      </w:r>
    </w:p>
    <w:p w14:paraId="0A8E6C50" w14:textId="77777777" w:rsidR="00FE54FB" w:rsidRDefault="00F6050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past few years, researchers in different countries have conducted epidemiological studies on the relationship between carotene supplementation and gastric cancer, but some differences in the results of these studies have been noted. In this section,</w:t>
      </w:r>
      <w:r>
        <w:rPr>
          <w:rFonts w:ascii="Book Antiqua" w:eastAsia="Book Antiqua" w:hAnsi="Book Antiqua" w:cs="Book Antiqua"/>
          <w:color w:val="000000"/>
        </w:rPr>
        <w:t xml:space="preserve"> we summarize the results of these studies. </w:t>
      </w:r>
    </w:p>
    <w:p w14:paraId="14DDEA98" w14:textId="77777777" w:rsidR="00FE54FB" w:rsidRDefault="00F6050C">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In 2018, South Korean researchers published a case-control study about dietary carotenoid intake and the risk of gastric cancer. Their findings confirmed that higher dietary lycopene intake might be inversely as</w:t>
      </w:r>
      <w:r>
        <w:rPr>
          <w:rFonts w:ascii="Book Antiqua" w:eastAsia="Book Antiqua" w:hAnsi="Book Antiqua" w:cs="Book Antiqua"/>
          <w:color w:val="000000"/>
        </w:rPr>
        <w:t xml:space="preserve">sociated with the risk of gastric cancer. In the subgroups stratified by gender, </w:t>
      </w:r>
      <w:r>
        <w:rPr>
          <w:rFonts w:ascii="Book Antiqua" w:eastAsia="Book Antiqua" w:hAnsi="Book Antiqua" w:cs="Book Antiqua"/>
          <w:i/>
          <w:iCs/>
          <w:color w:val="000000"/>
        </w:rPr>
        <w:t>H. pylori</w:t>
      </w:r>
      <w:r>
        <w:rPr>
          <w:rFonts w:ascii="Book Antiqua" w:eastAsia="Book Antiqua" w:hAnsi="Book Antiqua" w:cs="Book Antiqua"/>
          <w:color w:val="000000"/>
        </w:rPr>
        <w:t>-positive subjects and participants who had ever smoked, the association was still significant</w:t>
      </w:r>
      <w:r>
        <w:rPr>
          <w:rFonts w:ascii="Book Antiqua" w:eastAsia="Book Antiqua" w:hAnsi="Book Antiqua" w:cs="Book Antiqua"/>
          <w:color w:val="000000"/>
          <w:vertAlign w:val="superscript"/>
        </w:rPr>
        <w:t>[101]</w:t>
      </w:r>
      <w:r>
        <w:rPr>
          <w:rFonts w:ascii="Book Antiqua" w:eastAsia="Book Antiqua" w:hAnsi="Book Antiqua" w:cs="Book Antiqua"/>
          <w:color w:val="000000"/>
        </w:rPr>
        <w:t>. Some researchers studied dietary factors associated with the most</w:t>
      </w:r>
      <w:r>
        <w:rPr>
          <w:rFonts w:ascii="Book Antiqua" w:eastAsia="Book Antiqua" w:hAnsi="Book Antiqua" w:cs="Book Antiqua"/>
          <w:color w:val="000000"/>
        </w:rPr>
        <w:t xml:space="preserve"> frequent cancer sites from the European Prospective Investigation into Cancer and Nutrition. One of the findings showed that gastric cancer risk was inversely related to high plasma vitamin C levels, some carotenoids, retinol and α-tocopherol, high intake</w:t>
      </w:r>
      <w:r>
        <w:rPr>
          <w:rFonts w:ascii="Book Antiqua" w:eastAsia="Book Antiqua" w:hAnsi="Book Antiqua" w:cs="Book Antiqua"/>
          <w:color w:val="000000"/>
        </w:rPr>
        <w:t xml:space="preserve"> of cereal fiber and strong adhesion to a Mediterranean diet</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p>
    <w:p w14:paraId="207D7F2B" w14:textId="77777777" w:rsidR="00FE54FB" w:rsidRDefault="00F6050C">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 xml:space="preserve">In a follow-up study of the Linxian general population nutrition intervention trial, researchers wanted to determine the effects of </w:t>
      </w:r>
      <w:r>
        <w:rPr>
          <w:rFonts w:ascii="Book Antiqua" w:eastAsia="Book Antiqua" w:hAnsi="Book Antiqua" w:cs="Book Antiqua"/>
          <w:color w:val="000000"/>
        </w:rPr>
        <w:t>“</w:t>
      </w:r>
      <w:r>
        <w:rPr>
          <w:rFonts w:ascii="Book Antiqua" w:eastAsia="Book Antiqua" w:hAnsi="Book Antiqua" w:cs="Book Antiqua"/>
          <w:color w:val="000000"/>
        </w:rPr>
        <w:t>factor D,</w:t>
      </w:r>
      <w:r>
        <w:rPr>
          <w:rFonts w:ascii="Book Antiqua" w:eastAsia="Book Antiqua" w:hAnsi="Book Antiqua" w:cs="Book Antiqua"/>
          <w:color w:val="000000"/>
        </w:rPr>
        <w:t>”</w:t>
      </w:r>
      <w:r>
        <w:rPr>
          <w:rFonts w:ascii="Book Antiqua" w:eastAsia="Book Antiqua" w:hAnsi="Book Antiqua" w:cs="Book Antiqua"/>
          <w:color w:val="000000"/>
        </w:rPr>
        <w:t xml:space="preserve"> a combination of 50</w:t>
      </w:r>
      <w:r>
        <w:rPr>
          <w:rFonts w:ascii="Book Antiqua" w:hAnsi="Book Antiqua" w:cs="Book Antiqua"/>
          <w:color w:val="000000"/>
          <w:lang w:eastAsia="zh-CN"/>
        </w:rPr>
        <w:t xml:space="preserve"> </w:t>
      </w:r>
      <w:r>
        <w:rPr>
          <w:rFonts w:ascii="Book Antiqua" w:eastAsia="Book Antiqua" w:hAnsi="Book Antiqua" w:cs="Book Antiqua"/>
          <w:color w:val="000000"/>
        </w:rPr>
        <w:t>µg of selenium, 30 mg of</w:t>
      </w:r>
      <w:r>
        <w:rPr>
          <w:rFonts w:ascii="Book Antiqua" w:eastAsia="Book Antiqua" w:hAnsi="Book Antiqua" w:cs="Book Antiqua"/>
          <w:color w:val="000000"/>
        </w:rPr>
        <w:t xml:space="preserve"> vitamin E and 15 mg</w:t>
      </w:r>
      <w:r>
        <w:rPr>
          <w:rFonts w:ascii="Book Antiqua" w:hAnsi="Book Antiqua" w:cs="Book Antiqua"/>
          <w:color w:val="000000"/>
          <w:lang w:eastAsia="zh-CN"/>
        </w:rPr>
        <w:t xml:space="preserve"> </w:t>
      </w:r>
      <w:r>
        <w:rPr>
          <w:rFonts w:ascii="Book Antiqua" w:eastAsia="Book Antiqua" w:hAnsi="Book Antiqua" w:cs="Book Antiqua"/>
          <w:color w:val="000000"/>
        </w:rPr>
        <w:t>of beta-carotene. The cumulative gastric cancer-related mortality of participants receiving factor D treatment decreased from 4.28% to 3.84%, which was lower than participants who did not receive factor D treatment. The beneficial effe</w:t>
      </w:r>
      <w:r>
        <w:rPr>
          <w:rFonts w:ascii="Book Antiqua" w:eastAsia="Book Antiqua" w:hAnsi="Book Antiqua" w:cs="Book Antiqua"/>
          <w:color w:val="000000"/>
        </w:rPr>
        <w:t>cts of selenium, vitamin E and beta-carotene on mortality were still evident 10 years after the supplement was discontinued, particularly among young adults</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p>
    <w:p w14:paraId="09846612" w14:textId="77777777" w:rsidR="00FE54FB" w:rsidRDefault="00F6050C">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Some researchers performed a large nested case-control study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on the effects of carotenoids, </w:t>
      </w:r>
      <w:r>
        <w:rPr>
          <w:rFonts w:ascii="Book Antiqua" w:eastAsia="Book Antiqua" w:hAnsi="Book Antiqua" w:cs="Book Antiqua"/>
          <w:color w:val="000000"/>
        </w:rPr>
        <w:t xml:space="preserve">retinols and tocopherols on gastric cancer in Japanese patients with </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ylori</w:t>
      </w:r>
      <w:r>
        <w:rPr>
          <w:rFonts w:ascii="Book Antiqua" w:hAnsi="Book Antiqua" w:cs="Book Antiqua"/>
          <w:color w:val="000000"/>
          <w:lang w:eastAsia="zh-CN"/>
        </w:rPr>
        <w:t xml:space="preserve"> </w:t>
      </w:r>
      <w:r>
        <w:rPr>
          <w:rFonts w:ascii="Book Antiqua" w:eastAsia="Book Antiqua" w:hAnsi="Book Antiqua" w:cs="Book Antiqua"/>
          <w:color w:val="000000"/>
        </w:rPr>
        <w:t>infection. The plasma level of beta-carotene was inversely associated with the risk of gastric cancer</w:t>
      </w:r>
      <w:r>
        <w:rPr>
          <w:rFonts w:ascii="Book Antiqua" w:eastAsia="Book Antiqua" w:hAnsi="Book Antiqua" w:cs="Book Antiqua"/>
          <w:color w:val="000000"/>
          <w:vertAlign w:val="superscript"/>
        </w:rPr>
        <w:t>[104]</w:t>
      </w:r>
      <w:r>
        <w:rPr>
          <w:rFonts w:ascii="Book Antiqua" w:eastAsia="Book Antiqua" w:hAnsi="Book Antiqua" w:cs="Book Antiqua"/>
          <w:color w:val="000000"/>
        </w:rPr>
        <w:t>. In a prospective cohort study of Swedish adults, intake of vitamin A,</w:t>
      </w:r>
      <w:r>
        <w:rPr>
          <w:rFonts w:ascii="Book Antiqua" w:eastAsia="Book Antiqua" w:hAnsi="Book Antiqua" w:cs="Book Antiqua"/>
          <w:color w:val="000000"/>
        </w:rPr>
        <w:t xml:space="preserve"> retinol and the provitamin A carotenoids </w:t>
      </w:r>
      <w:r>
        <w:rPr>
          <w:rFonts w:ascii="Book Antiqua" w:eastAsia="Book Antiqua" w:hAnsi="Book Antiqua" w:cs="Book Antiqua"/>
          <w:color w:val="000000"/>
        </w:rPr>
        <w:t>alpha</w:t>
      </w:r>
      <w:r>
        <w:rPr>
          <w:rFonts w:ascii="Book Antiqua" w:eastAsia="Book Antiqua" w:hAnsi="Book Antiqua" w:cs="Book Antiqua"/>
          <w:color w:val="000000"/>
        </w:rPr>
        <w:t>-carotene and beta-carotene was inversely associated with the risk of gastric cancer. Participants who consumed the largest amounts of these nutrients had an approximately 40% to 60% lower risk of gastric canc</w:t>
      </w:r>
      <w:r>
        <w:rPr>
          <w:rFonts w:ascii="Book Antiqua" w:eastAsia="Book Antiqua" w:hAnsi="Book Antiqua" w:cs="Book Antiqua"/>
          <w:color w:val="000000"/>
        </w:rPr>
        <w:t>er than participants in the lowest quartile of intake</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w:t>
      </w:r>
    </w:p>
    <w:p w14:paraId="374C8506" w14:textId="77777777" w:rsidR="00FE54FB" w:rsidRDefault="00F6050C">
      <w:pPr>
        <w:spacing w:line="360" w:lineRule="auto"/>
        <w:ind w:firstLine="270"/>
        <w:jc w:val="both"/>
        <w:rPr>
          <w:rFonts w:ascii="Book Antiqua" w:hAnsi="Book Antiqua"/>
        </w:rPr>
      </w:pPr>
      <w:r>
        <w:rPr>
          <w:rFonts w:ascii="Book Antiqua" w:eastAsia="Book Antiqua" w:hAnsi="Book Antiqua" w:cs="Book Antiqua"/>
          <w:color w:val="000000"/>
        </w:rPr>
        <w:lastRenderedPageBreak/>
        <w:t xml:space="preserve">A group of researchers investigated the relationship between prediagnostic levels of serum micronutrients and gastric cancer risk in Shanghai, China. Their findings showed that high serum </w:t>
      </w:r>
      <w:r>
        <w:rPr>
          <w:rFonts w:ascii="Book Antiqua" w:eastAsia="Book Antiqua" w:hAnsi="Book Antiqua" w:cs="Book Antiqua"/>
          <w:color w:val="000000"/>
        </w:rPr>
        <w:t>levels of alpha-carotene, beta-carotene and lycopene were inversely associated with the risk of developing gastric cancer. Therefore, dietary carotenes, lycopene and vitamin C are potential chemoprevention agents for gastric cancer in humans</w:t>
      </w:r>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0D9811C5" w14:textId="77777777" w:rsidR="00FE54FB" w:rsidRDefault="00F6050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w:t>
      </w:r>
      <w:r>
        <w:rPr>
          <w:rFonts w:ascii="Book Antiqua" w:eastAsia="Book Antiqua" w:hAnsi="Book Antiqua" w:cs="Book Antiqua"/>
          <w:color w:val="000000"/>
        </w:rPr>
        <w:t xml:space="preserve">ion to some studies examining the protective effect of beta-carotene on gastric cancer, other studies have found that beta-carotene has no protective effect on gastric cancer and does not reduce the risk of gastric cancer. A meta-analysis in 2014 tried to </w:t>
      </w:r>
      <w:r>
        <w:rPr>
          <w:rFonts w:ascii="Book Antiqua" w:eastAsia="Book Antiqua" w:hAnsi="Book Antiqua" w:cs="Book Antiqua"/>
          <w:color w:val="000000"/>
        </w:rPr>
        <w:t>determine an association between dietary antioxidant and vitamin intake/blood level and the risk of gastric cancer. Dietary intake of vitamins C and E, beta-carotene and alpha-carotene was inversely associated with the risk of stomach cancer, but blood lev</w:t>
      </w:r>
      <w:r>
        <w:rPr>
          <w:rFonts w:ascii="Book Antiqua" w:eastAsia="Book Antiqua" w:hAnsi="Book Antiqua" w:cs="Book Antiqua"/>
          <w:color w:val="000000"/>
        </w:rPr>
        <w:t>els of these antioxidant vitamins did not display this association</w:t>
      </w:r>
      <w:r>
        <w:rPr>
          <w:rFonts w:ascii="Book Antiqua" w:eastAsia="Book Antiqua" w:hAnsi="Book Antiqua" w:cs="Book Antiqua"/>
          <w:color w:val="000000"/>
          <w:vertAlign w:val="superscript"/>
        </w:rPr>
        <w:t>[107]</w:t>
      </w:r>
      <w:r>
        <w:rPr>
          <w:rFonts w:ascii="Book Antiqua" w:eastAsia="Book Antiqua" w:hAnsi="Book Antiqua" w:cs="Book Antiqua"/>
          <w:color w:val="000000"/>
        </w:rPr>
        <w:t>. Another systematic review and meta-analysis found that beta-carotene</w:t>
      </w:r>
      <w:r>
        <w:rPr>
          <w:rFonts w:ascii="Book Antiqua" w:hAnsi="Book Antiqua" w:cs="Book Antiqua"/>
          <w:color w:val="000000"/>
          <w:lang w:eastAsia="zh-CN"/>
        </w:rPr>
        <w:t xml:space="preserve"> </w:t>
      </w:r>
      <w:r>
        <w:rPr>
          <w:rFonts w:ascii="Book Antiqua" w:eastAsia="Book Antiqua" w:hAnsi="Book Antiqua" w:cs="Book Antiqua"/>
          <w:color w:val="000000"/>
        </w:rPr>
        <w:t>supplementation does not exert any beneficial effect on</w:t>
      </w:r>
      <w:r>
        <w:rPr>
          <w:rFonts w:ascii="Book Antiqua" w:hAnsi="Book Antiqua" w:cs="Book Antiqua"/>
          <w:color w:val="000000"/>
          <w:lang w:eastAsia="zh-CN"/>
        </w:rPr>
        <w:t xml:space="preserve"> </w:t>
      </w:r>
      <w:r>
        <w:rPr>
          <w:rFonts w:ascii="Book Antiqua" w:eastAsia="Book Antiqua" w:hAnsi="Book Antiqua" w:cs="Book Antiqua"/>
          <w:color w:val="000000"/>
        </w:rPr>
        <w:t>cancer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prevention. </w:t>
      </w:r>
    </w:p>
    <w:p w14:paraId="1DEE7D33" w14:textId="77777777" w:rsidR="00FE54FB" w:rsidRDefault="00F6050C">
      <w:pPr>
        <w:spacing w:line="360" w:lineRule="auto"/>
        <w:ind w:firstLineChars="100" w:firstLine="240"/>
        <w:jc w:val="both"/>
        <w:rPr>
          <w:rFonts w:ascii="Book Antiqua" w:hAnsi="Book Antiqua"/>
        </w:rPr>
      </w:pPr>
      <w:r>
        <w:rPr>
          <w:rFonts w:ascii="Book Antiqua" w:eastAsia="Book Antiqua" w:hAnsi="Book Antiqua" w:cs="Book Antiqua"/>
          <w:color w:val="000000"/>
        </w:rPr>
        <w:t>In contrast, in smokers and asbestos w</w:t>
      </w:r>
      <w:r>
        <w:rPr>
          <w:rFonts w:ascii="Book Antiqua" w:eastAsia="Book Antiqua" w:hAnsi="Book Antiqua" w:cs="Book Antiqua"/>
          <w:color w:val="000000"/>
        </w:rPr>
        <w:t xml:space="preserve">orkers, a daily dose of 20 </w:t>
      </w:r>
      <w:r>
        <w:rPr>
          <w:rFonts w:ascii="Book Antiqua" w:hAnsi="Book Antiqua" w:cs="Book Antiqua"/>
          <w:color w:val="000000"/>
          <w:lang w:eastAsia="zh-CN"/>
        </w:rPr>
        <w:t xml:space="preserve">mg </w:t>
      </w:r>
      <w:r>
        <w:rPr>
          <w:rFonts w:ascii="Book Antiqua" w:eastAsia="Book Antiqua" w:hAnsi="Book Antiqua" w:cs="Book Antiqua"/>
          <w:color w:val="000000"/>
        </w:rPr>
        <w:t>to 30 m</w:t>
      </w:r>
      <w:r>
        <w:rPr>
          <w:rFonts w:ascii="Book Antiqua" w:hAnsi="Book Antiqua" w:cs="Book Antiqua"/>
          <w:color w:val="000000"/>
          <w:lang w:eastAsia="zh-CN"/>
        </w:rPr>
        <w:t>g</w:t>
      </w:r>
      <w:r>
        <w:rPr>
          <w:rFonts w:ascii="Book Antiqua" w:eastAsia="Book Antiqua" w:hAnsi="Book Antiqua" w:cs="Book Antiqua"/>
          <w:color w:val="000000"/>
        </w:rPr>
        <w:t xml:space="preserve"> increased the risk of lung cancer and stomach cancer</w:t>
      </w:r>
      <w:r>
        <w:rPr>
          <w:rFonts w:ascii="Book Antiqua" w:eastAsia="Book Antiqua" w:hAnsi="Book Antiqua" w:cs="Book Antiqua"/>
          <w:color w:val="000000"/>
          <w:vertAlign w:val="superscript"/>
        </w:rPr>
        <w:t>[108]</w:t>
      </w:r>
      <w:r>
        <w:rPr>
          <w:rFonts w:ascii="Book Antiqua" w:eastAsia="Book Antiqua" w:hAnsi="Book Antiqua" w:cs="Book Antiqua"/>
          <w:color w:val="000000"/>
        </w:rPr>
        <w:t>. In Linxian, China, a region with epidemic rates of esophageal and gastric cardia cancer, researchers performed a prospective study of serum retinol, beta-caro</w:t>
      </w:r>
      <w:r>
        <w:rPr>
          <w:rFonts w:ascii="Book Antiqua" w:eastAsia="Book Antiqua" w:hAnsi="Book Antiqua" w:cs="Book Antiqua"/>
          <w:color w:val="000000"/>
        </w:rPr>
        <w:t>tene, beta-cryptoxanthin and lutein/zeaxanthin levels and esophageal and gastric cancers. In this population, low retinol and high lutein/zeaxanthin concentrations increased the risk of cardia cancer and non-cardia cancer, respectively. No strong associati</w:t>
      </w:r>
      <w:r>
        <w:rPr>
          <w:rFonts w:ascii="Book Antiqua" w:eastAsia="Book Antiqua" w:hAnsi="Book Antiqua" w:cs="Book Antiqua"/>
          <w:color w:val="000000"/>
        </w:rPr>
        <w:t>on was observed between other analytes and cancer at different sites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In 2016, a meta-analysis of the association of carotenoids with the risk of gastric cancer was conducted. Data from the case-control study suggested that </w:t>
      </w:r>
      <w:r>
        <w:rPr>
          <w:rFonts w:ascii="Book Antiqua" w:eastAsia="Book Antiqua" w:hAnsi="Book Antiqua" w:cs="Book Antiqua"/>
          <w:color w:val="000000"/>
        </w:rPr>
        <w:t>beta</w:t>
      </w:r>
      <w:r>
        <w:rPr>
          <w:rFonts w:ascii="Book Antiqua" w:eastAsia="Book Antiqua" w:hAnsi="Book Antiqua" w:cs="Book Antiqua"/>
          <w:color w:val="000000"/>
        </w:rPr>
        <w:t xml:space="preserve">-carotene and </w:t>
      </w:r>
      <w:r>
        <w:rPr>
          <w:rFonts w:ascii="Book Antiqua" w:eastAsia="Book Antiqua" w:hAnsi="Book Antiqua" w:cs="Book Antiqua"/>
          <w:color w:val="000000"/>
        </w:rPr>
        <w:t>alpha</w:t>
      </w:r>
      <w:r>
        <w:rPr>
          <w:rFonts w:ascii="Book Antiqua" w:eastAsia="Book Antiqua" w:hAnsi="Book Antiqua" w:cs="Book Antiqua"/>
          <w:color w:val="000000"/>
        </w:rPr>
        <w:t>-car</w:t>
      </w:r>
      <w:r>
        <w:rPr>
          <w:rFonts w:ascii="Book Antiqua" w:eastAsia="Book Antiqua" w:hAnsi="Book Antiqua" w:cs="Book Antiqua"/>
          <w:color w:val="000000"/>
        </w:rPr>
        <w:t>otene were inversely associated with the risk of gastric cancer, while results from the cohort study were inconsistent</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A summary of these studies is shown in Table 1.</w:t>
      </w:r>
    </w:p>
    <w:p w14:paraId="6145BDB4" w14:textId="77777777" w:rsidR="00FE54FB" w:rsidRDefault="00FE54FB">
      <w:pPr>
        <w:spacing w:line="360" w:lineRule="auto"/>
        <w:jc w:val="both"/>
        <w:rPr>
          <w:rFonts w:ascii="Book Antiqua" w:hAnsi="Book Antiqua"/>
        </w:rPr>
      </w:pPr>
    </w:p>
    <w:p w14:paraId="4B8B9ABA" w14:textId="77777777" w:rsidR="00FE54FB" w:rsidRDefault="00F6050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5BBA078" w14:textId="77777777" w:rsidR="00FE54FB" w:rsidRDefault="00F6050C">
      <w:pPr>
        <w:spacing w:line="360" w:lineRule="auto"/>
        <w:jc w:val="both"/>
        <w:rPr>
          <w:rFonts w:ascii="Book Antiqua" w:hAnsi="Book Antiqua"/>
          <w:lang w:eastAsia="zh-CN"/>
        </w:rPr>
      </w:pPr>
      <w:r>
        <w:rPr>
          <w:rFonts w:ascii="Book Antiqua" w:eastAsia="Book Antiqua" w:hAnsi="Book Antiqua" w:cs="Book Antiqua"/>
          <w:color w:val="000000"/>
        </w:rPr>
        <w:lastRenderedPageBreak/>
        <w:t xml:space="preserve">In conclusion, many epidemiological studies have been conducted on the </w:t>
      </w:r>
      <w:r>
        <w:rPr>
          <w:rFonts w:ascii="Book Antiqua" w:eastAsia="Book Antiqua" w:hAnsi="Book Antiqua" w:cs="Book Antiqua"/>
          <w:color w:val="000000"/>
        </w:rPr>
        <w:t xml:space="preserve">relationship between beta-carotene and gastric cancer, and differences may exist between the results of each study. However, our mainstream view is that intake of beta-carotene is beneficial to gastric cancer, including reducing the risk of gastric cancer </w:t>
      </w:r>
      <w:r>
        <w:rPr>
          <w:rFonts w:ascii="Book Antiqua" w:eastAsia="Book Antiqua" w:hAnsi="Book Antiqua" w:cs="Book Antiqua"/>
          <w:color w:val="000000"/>
        </w:rPr>
        <w:t>and improving the prognosis. However, the results of epidemiological surveys vary due to factors such as the region and research methods. As an important nutrient, beta-carotene exerts a protective effect on gastric cancer, and the mechanism is still worth</w:t>
      </w:r>
      <w:r>
        <w:rPr>
          <w:rFonts w:ascii="Book Antiqua" w:eastAsia="Book Antiqua" w:hAnsi="Book Antiqua" w:cs="Book Antiqua"/>
          <w:color w:val="000000"/>
        </w:rPr>
        <w:t xml:space="preserve"> exploring.</w:t>
      </w:r>
    </w:p>
    <w:p w14:paraId="4A07FFB3" w14:textId="77777777" w:rsidR="00FE54FB" w:rsidRDefault="00FE54FB">
      <w:pPr>
        <w:spacing w:line="360" w:lineRule="auto"/>
        <w:jc w:val="both"/>
        <w:rPr>
          <w:rFonts w:ascii="Book Antiqua" w:hAnsi="Book Antiqua"/>
        </w:rPr>
      </w:pPr>
    </w:p>
    <w:p w14:paraId="2FE94348"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REFERENCES</w:t>
      </w:r>
    </w:p>
    <w:p w14:paraId="22C6DF0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Rodriguez-Amaya DB</w:t>
      </w:r>
      <w:r>
        <w:rPr>
          <w:rFonts w:ascii="Book Antiqua" w:eastAsia="Book Antiqua" w:hAnsi="Book Antiqua" w:cs="Book Antiqua"/>
          <w:color w:val="000000"/>
        </w:rPr>
        <w:t xml:space="preserve">. Structures and Analysis of Carotenoid Molecules. </w:t>
      </w:r>
      <w:r>
        <w:rPr>
          <w:rFonts w:ascii="Book Antiqua" w:eastAsia="Book Antiqua" w:hAnsi="Book Antiqua" w:cs="Book Antiqua"/>
          <w:i/>
          <w:iCs/>
          <w:color w:val="000000"/>
        </w:rPr>
        <w:t>Subcell Biochem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71-108 [PMID: 27485219 DOI: 10.1007/978-3-319-39126-7_3]</w:t>
      </w:r>
    </w:p>
    <w:p w14:paraId="4267AA8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Schweiggert RM</w:t>
      </w:r>
      <w:r>
        <w:rPr>
          <w:rFonts w:ascii="Book Antiqua" w:eastAsia="Book Antiqua" w:hAnsi="Book Antiqua" w:cs="Book Antiqua"/>
          <w:color w:val="000000"/>
        </w:rPr>
        <w:t xml:space="preserve">, Carle R. Carotenoid deposition in plant and animal foods and its impact on bioavailability. </w:t>
      </w:r>
      <w:r>
        <w:rPr>
          <w:rFonts w:ascii="Book Antiqua" w:eastAsia="Book Antiqua" w:hAnsi="Book Antiqua" w:cs="Book Antiqua"/>
          <w:i/>
          <w:iCs/>
          <w:color w:val="000000"/>
        </w:rPr>
        <w:t>Crit Rev Food Sci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1807-1830 [PMID: 26115350 DOI: 10.1080/10408398.2015.1012756]</w:t>
      </w:r>
    </w:p>
    <w:p w14:paraId="1E0698E0"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Maoka T</w:t>
      </w:r>
      <w:r>
        <w:rPr>
          <w:rFonts w:ascii="Book Antiqua" w:eastAsia="Book Antiqua" w:hAnsi="Book Antiqua" w:cs="Book Antiqua"/>
          <w:color w:val="000000"/>
        </w:rPr>
        <w:t xml:space="preserve">. Recent progress in structural studies of carotenoids in </w:t>
      </w:r>
      <w:r>
        <w:rPr>
          <w:rFonts w:ascii="Book Antiqua" w:eastAsia="Book Antiqua" w:hAnsi="Book Antiqua" w:cs="Book Antiqua"/>
          <w:color w:val="000000"/>
        </w:rPr>
        <w:t xml:space="preserve">animals and plants.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2009; </w:t>
      </w:r>
      <w:r>
        <w:rPr>
          <w:rFonts w:ascii="Book Antiqua" w:eastAsia="Book Antiqua" w:hAnsi="Book Antiqua" w:cs="Book Antiqua"/>
          <w:b/>
          <w:bCs/>
          <w:color w:val="000000"/>
        </w:rPr>
        <w:t>483</w:t>
      </w:r>
      <w:r>
        <w:rPr>
          <w:rFonts w:ascii="Book Antiqua" w:eastAsia="Book Antiqua" w:hAnsi="Book Antiqua" w:cs="Book Antiqua"/>
          <w:color w:val="000000"/>
        </w:rPr>
        <w:t>: 191-195 [PMID: 18983811 DOI: 10.1016/j.abb.2008.10.019]</w:t>
      </w:r>
    </w:p>
    <w:p w14:paraId="7E237EF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Garcia AL</w:t>
      </w:r>
      <w:r>
        <w:rPr>
          <w:rFonts w:ascii="Book Antiqua" w:eastAsia="Book Antiqua" w:hAnsi="Book Antiqua" w:cs="Book Antiqua"/>
          <w:color w:val="000000"/>
        </w:rPr>
        <w:t>, Mohan R, Koebnick C, Bub A, Heuer T, Strassner C, Groeneveld MJ, Katz N, Elmadfa I, Leitzmann C, Hoffmann I. Plasma beta-carotene is no</w:t>
      </w:r>
      <w:r>
        <w:rPr>
          <w:rFonts w:ascii="Book Antiqua" w:eastAsia="Book Antiqua" w:hAnsi="Book Antiqua" w:cs="Book Antiqua"/>
          <w:color w:val="000000"/>
        </w:rPr>
        <w:t xml:space="preserve">t a suitable biomarker of fruit and vegetable intake in german subjects with a long-term high consumption of fruits and vegetables. </w:t>
      </w:r>
      <w:r>
        <w:rPr>
          <w:rFonts w:ascii="Book Antiqua" w:eastAsia="Book Antiqua" w:hAnsi="Book Antiqua" w:cs="Book Antiqua"/>
          <w:i/>
          <w:iCs/>
          <w:color w:val="000000"/>
        </w:rPr>
        <w:t>Ann Nutr Metab</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23-30 [PMID: 19940473 DOI: 10.1159/000262295]</w:t>
      </w:r>
    </w:p>
    <w:p w14:paraId="32CA053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Wyss A</w:t>
      </w:r>
      <w:r>
        <w:rPr>
          <w:rFonts w:ascii="Book Antiqua" w:eastAsia="Book Antiqua" w:hAnsi="Book Antiqua" w:cs="Book Antiqua"/>
          <w:color w:val="000000"/>
        </w:rPr>
        <w:t>, Wirtz GM, Woggon WD, Brugger R, Wyss M, Fri</w:t>
      </w:r>
      <w:r>
        <w:rPr>
          <w:rFonts w:ascii="Book Antiqua" w:eastAsia="Book Antiqua" w:hAnsi="Book Antiqua" w:cs="Book Antiqua"/>
          <w:color w:val="000000"/>
        </w:rPr>
        <w:t xml:space="preserve">edlein A, Riss G, Bachmann H, Hunziker W. Expression pattern and localization of beta,beta-carotene 15,15'-dioxygenase in different tissues.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2001; </w:t>
      </w:r>
      <w:r>
        <w:rPr>
          <w:rFonts w:ascii="Book Antiqua" w:eastAsia="Book Antiqua" w:hAnsi="Book Antiqua" w:cs="Book Antiqua"/>
          <w:b/>
          <w:bCs/>
          <w:color w:val="000000"/>
        </w:rPr>
        <w:t>354</w:t>
      </w:r>
      <w:r>
        <w:rPr>
          <w:rFonts w:ascii="Book Antiqua" w:eastAsia="Book Antiqua" w:hAnsi="Book Antiqua" w:cs="Book Antiqua"/>
          <w:color w:val="000000"/>
        </w:rPr>
        <w:t>: 521-529 [PMID: 11237856 DOI: 10.1042/0264-6021:3540521]</w:t>
      </w:r>
    </w:p>
    <w:p w14:paraId="0B381B2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Durante M</w:t>
      </w:r>
      <w:r>
        <w:rPr>
          <w:rFonts w:ascii="Book Antiqua" w:eastAsia="Book Antiqua" w:hAnsi="Book Antiqua" w:cs="Book Antiqua"/>
          <w:color w:val="000000"/>
        </w:rPr>
        <w:t>, Lenucci MS, D'Amico L, Pi</w:t>
      </w:r>
      <w:r>
        <w:rPr>
          <w:rFonts w:ascii="Book Antiqua" w:eastAsia="Book Antiqua" w:hAnsi="Book Antiqua" w:cs="Book Antiqua"/>
          <w:color w:val="000000"/>
        </w:rPr>
        <w:t>ro G, Mita G. Effect of drying and co-matrix addition on the yield and quality of supercritical CO</w:t>
      </w:r>
      <w:r>
        <w:rPr>
          <w:rFonts w:ascii="Cambria Math" w:eastAsia="Book Antiqua" w:hAnsi="Cambria Math" w:cs="Cambria Math"/>
          <w:color w:val="000000"/>
        </w:rPr>
        <w:t>₂</w:t>
      </w:r>
      <w:r>
        <w:rPr>
          <w:rFonts w:ascii="Book Antiqua" w:eastAsia="Book Antiqua" w:hAnsi="Book Antiqua" w:cs="Book Antiqua"/>
          <w:color w:val="000000"/>
        </w:rPr>
        <w:t xml:space="preserve"> extracted pumpkin (Cucurbita moschata Duch.) oil.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148</w:t>
      </w:r>
      <w:r>
        <w:rPr>
          <w:rFonts w:ascii="Book Antiqua" w:eastAsia="Book Antiqua" w:hAnsi="Book Antiqua" w:cs="Book Antiqua"/>
          <w:color w:val="000000"/>
        </w:rPr>
        <w:t>: 314-320 [PMID: 24262563 DOI: 10.1016/j.foodchem.2013.10.051]</w:t>
      </w:r>
    </w:p>
    <w:p w14:paraId="02758148"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Rocha F</w:t>
      </w:r>
      <w:r>
        <w:rPr>
          <w:rFonts w:ascii="Book Antiqua" w:eastAsia="Book Antiqua" w:hAnsi="Book Antiqua" w:cs="Book Antiqua"/>
          <w:color w:val="000000"/>
        </w:rPr>
        <w:t>, Yumi Sugahara</w:t>
      </w:r>
      <w:r>
        <w:rPr>
          <w:rFonts w:ascii="Book Antiqua" w:eastAsia="Book Antiqua" w:hAnsi="Book Antiqua" w:cs="Book Antiqua"/>
          <w:color w:val="000000"/>
        </w:rPr>
        <w:t xml:space="preserve"> L, Leimann FV, de Oliveira SM, da Silva Brum E, Calhelha RC, Barreiro MF, Ferreira ICFR, Porto Ineu R, Gonçalves OH. Nanodispersions of beta-carotene: effects on antioxidant enzymes and cytotoxic properties.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3698-3706 [PMID: 29974106 D</w:t>
      </w:r>
      <w:r>
        <w:rPr>
          <w:rFonts w:ascii="Book Antiqua" w:eastAsia="Book Antiqua" w:hAnsi="Book Antiqua" w:cs="Book Antiqua"/>
          <w:color w:val="000000"/>
        </w:rPr>
        <w:t>OI: 10.1039/c8fo00804c]</w:t>
      </w:r>
    </w:p>
    <w:p w14:paraId="70ED54C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Paiva SA</w:t>
      </w:r>
      <w:r>
        <w:rPr>
          <w:rFonts w:ascii="Book Antiqua" w:eastAsia="Book Antiqua" w:hAnsi="Book Antiqua" w:cs="Book Antiqua"/>
          <w:color w:val="000000"/>
        </w:rPr>
        <w:t xml:space="preserve">, Russell RM. Beta-carotene and other carotenoids as antioxidants. </w:t>
      </w:r>
      <w:r>
        <w:rPr>
          <w:rFonts w:ascii="Book Antiqua" w:eastAsia="Book Antiqua" w:hAnsi="Book Antiqua" w:cs="Book Antiqua"/>
          <w:i/>
          <w:iCs/>
          <w:color w:val="000000"/>
        </w:rPr>
        <w:t>J Am Coll Nutr</w:t>
      </w:r>
      <w:r>
        <w:rPr>
          <w:rFonts w:ascii="Book Antiqua" w:eastAsia="Book Antiqua" w:hAnsi="Book Antiqua" w:cs="Book Antiqua"/>
          <w:color w:val="000000"/>
        </w:rPr>
        <w:t xml:space="preserve"> 1999; </w:t>
      </w:r>
      <w:r>
        <w:rPr>
          <w:rFonts w:ascii="Book Antiqua" w:eastAsia="Book Antiqua" w:hAnsi="Book Antiqua" w:cs="Book Antiqua"/>
          <w:b/>
          <w:bCs/>
          <w:color w:val="000000"/>
        </w:rPr>
        <w:t>18</w:t>
      </w:r>
      <w:r>
        <w:rPr>
          <w:rFonts w:ascii="Book Antiqua" w:eastAsia="Book Antiqua" w:hAnsi="Book Antiqua" w:cs="Book Antiqua"/>
          <w:color w:val="000000"/>
        </w:rPr>
        <w:t>: 426-433 [PMID: 10511324 DOI: 10.1080/07315724.1999.10718880]</w:t>
      </w:r>
    </w:p>
    <w:p w14:paraId="5BDA949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Liu Y</w:t>
      </w:r>
      <w:r>
        <w:rPr>
          <w:rFonts w:ascii="Book Antiqua" w:eastAsia="Book Antiqua" w:hAnsi="Book Antiqua" w:cs="Book Antiqua"/>
          <w:color w:val="000000"/>
        </w:rPr>
        <w:t>, Hou Z, Yang J, Gao Y. Effects of antioxidants on the stabili</w:t>
      </w:r>
      <w:r>
        <w:rPr>
          <w:rFonts w:ascii="Book Antiqua" w:eastAsia="Book Antiqua" w:hAnsi="Book Antiqua" w:cs="Book Antiqua"/>
          <w:color w:val="000000"/>
        </w:rPr>
        <w:t xml:space="preserve">ty of β-Carotene in O/W emulsions stabilized by Gum Arabic. </w:t>
      </w:r>
      <w:r>
        <w:rPr>
          <w:rFonts w:ascii="Book Antiqua" w:eastAsia="Book Antiqua" w:hAnsi="Book Antiqua" w:cs="Book Antiqua"/>
          <w:i/>
          <w:iCs/>
          <w:color w:val="000000"/>
        </w:rPr>
        <w:t>J Food Sci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3300-3311 [PMID: 26028711 DOI: 10.1007/s13197-014-1380-0]</w:t>
      </w:r>
    </w:p>
    <w:p w14:paraId="6B8423A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Mojaat M</w:t>
      </w:r>
      <w:r>
        <w:rPr>
          <w:rFonts w:ascii="Book Antiqua" w:eastAsia="Book Antiqua" w:hAnsi="Book Antiqua" w:cs="Book Antiqua"/>
          <w:color w:val="000000"/>
        </w:rPr>
        <w:t xml:space="preserve">, Foucault A, Pruvost J, Legrand J. Optimal selection of organic solvents for biocompatible extraction of beta-carotene from Dunaliella salina. </w:t>
      </w:r>
      <w:r>
        <w:rPr>
          <w:rFonts w:ascii="Book Antiqua" w:eastAsia="Book Antiqua" w:hAnsi="Book Antiqua" w:cs="Book Antiqua"/>
          <w:i/>
          <w:iCs/>
          <w:color w:val="000000"/>
        </w:rPr>
        <w:t>J Biotechnol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133</w:t>
      </w:r>
      <w:r>
        <w:rPr>
          <w:rFonts w:ascii="Book Antiqua" w:eastAsia="Book Antiqua" w:hAnsi="Book Antiqua" w:cs="Book Antiqua"/>
          <w:color w:val="000000"/>
        </w:rPr>
        <w:t>: 433-441 [PMID: 18155312 DOI: 10.1016/j.jbiotec.2007.11.003]</w:t>
      </w:r>
    </w:p>
    <w:p w14:paraId="4759791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Altemimi A</w:t>
      </w:r>
      <w:r>
        <w:rPr>
          <w:rFonts w:ascii="Book Antiqua" w:eastAsia="Book Antiqua" w:hAnsi="Book Antiqua" w:cs="Book Antiqua"/>
          <w:color w:val="000000"/>
        </w:rPr>
        <w:t>, Lightfoot DA,</w:t>
      </w:r>
      <w:r>
        <w:rPr>
          <w:rFonts w:ascii="Book Antiqua" w:eastAsia="Book Antiqua" w:hAnsi="Book Antiqua" w:cs="Book Antiqua"/>
          <w:color w:val="000000"/>
        </w:rPr>
        <w:t xml:space="preserve"> Kinsel M, Watson DG. Employing response surface methodology for the optimization of ultrasound assisted extraction of lutein and β-carotene from spinach.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6611-6625 [PMID: 25875040 DOI: 10.3390/molecules20046611]</w:t>
      </w:r>
    </w:p>
    <w:p w14:paraId="4E8842A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Patel AS</w:t>
      </w:r>
      <w:r>
        <w:rPr>
          <w:rFonts w:ascii="Book Antiqua" w:eastAsia="Book Antiqua" w:hAnsi="Book Antiqua" w:cs="Book Antiqua"/>
          <w:color w:val="000000"/>
        </w:rPr>
        <w:t>, Kar A, Das</w:t>
      </w:r>
      <w:r>
        <w:rPr>
          <w:rFonts w:ascii="Book Antiqua" w:eastAsia="Book Antiqua" w:hAnsi="Book Antiqua" w:cs="Book Antiqua"/>
          <w:color w:val="000000"/>
        </w:rPr>
        <w:t xml:space="preserve">h S, Dash SK. Supercritical fluid extraction of β-carotene from ripe bitter melon pericarp.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19266 [PMID: 31848376 DOI: 10.1038/s41598-019-55481-4]</w:t>
      </w:r>
    </w:p>
    <w:p w14:paraId="5C71B07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Sricharoen P</w:t>
      </w:r>
      <w:r>
        <w:rPr>
          <w:rFonts w:ascii="Book Antiqua" w:eastAsia="Book Antiqua" w:hAnsi="Book Antiqua" w:cs="Book Antiqua"/>
          <w:color w:val="000000"/>
        </w:rPr>
        <w:t xml:space="preserve">, Limchoowong N, Techawongstien S, Chanthai S. A novel extraction method for </w:t>
      </w:r>
      <w:r>
        <w:rPr>
          <w:rFonts w:ascii="Book Antiqua" w:eastAsia="Book Antiqua" w:hAnsi="Book Antiqua" w:cs="Book Antiqua"/>
          <w:color w:val="000000"/>
        </w:rPr>
        <w:t xml:space="preserve">β-carotene and other carotenoids in fruit juices using air-assisted, low-density solvent-based liquid-liquid microextraction and solidified floating organic droplets.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386-393 [PMID: 26948629 DOI: 10.1016/j.foodchem.2016.02.093]</w:t>
      </w:r>
    </w:p>
    <w:p w14:paraId="108BE77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Marc</w:t>
      </w:r>
      <w:r>
        <w:rPr>
          <w:rFonts w:ascii="Book Antiqua" w:eastAsia="Book Antiqua" w:hAnsi="Book Antiqua" w:cs="Book Antiqua"/>
          <w:b/>
          <w:bCs/>
          <w:color w:val="000000"/>
        </w:rPr>
        <w:t>hal L</w:t>
      </w:r>
      <w:r>
        <w:rPr>
          <w:rFonts w:ascii="Book Antiqua" w:eastAsia="Book Antiqua" w:hAnsi="Book Antiqua" w:cs="Book Antiqua"/>
          <w:color w:val="000000"/>
        </w:rPr>
        <w:t xml:space="preserve">, Mojaat-Guemir M, Foucault A, Pruvost J. Centrifugal partition extraction of β-carotene from Dunaliella salina for efficient and biocompatible recovery of metabolites. </w:t>
      </w:r>
      <w:r>
        <w:rPr>
          <w:rFonts w:ascii="Book Antiqua" w:eastAsia="Book Antiqua" w:hAnsi="Book Antiqua" w:cs="Book Antiqua"/>
          <w:i/>
          <w:iCs/>
          <w:color w:val="000000"/>
        </w:rPr>
        <w:t>Bioresour Technol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134</w:t>
      </w:r>
      <w:r>
        <w:rPr>
          <w:rFonts w:ascii="Book Antiqua" w:eastAsia="Book Antiqua" w:hAnsi="Book Antiqua" w:cs="Book Antiqua"/>
          <w:color w:val="000000"/>
        </w:rPr>
        <w:t>: 396-400 [PMID: 23499179 DOI: 10.1016/j.biortech.2013.</w:t>
      </w:r>
      <w:r>
        <w:rPr>
          <w:rFonts w:ascii="Book Antiqua" w:eastAsia="Book Antiqua" w:hAnsi="Book Antiqua" w:cs="Book Antiqua"/>
          <w:color w:val="000000"/>
        </w:rPr>
        <w:t>02.019]</w:t>
      </w:r>
    </w:p>
    <w:p w14:paraId="623B0A48"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Svelander CA</w:t>
      </w:r>
      <w:r>
        <w:rPr>
          <w:rFonts w:ascii="Book Antiqua" w:eastAsia="Book Antiqua" w:hAnsi="Book Antiqua" w:cs="Book Antiqua"/>
          <w:color w:val="000000"/>
        </w:rPr>
        <w:t xml:space="preserve">, Lopez-Sanchez P, Pudney PD, Schumm S, Alminger MA. High pressure homogenization increases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bioaccessibility of α- and β-carotene in </w:t>
      </w:r>
      <w:r>
        <w:rPr>
          <w:rFonts w:ascii="Book Antiqua" w:eastAsia="Book Antiqua" w:hAnsi="Book Antiqua" w:cs="Book Antiqua"/>
          <w:color w:val="000000"/>
        </w:rPr>
        <w:lastRenderedPageBreak/>
        <w:t xml:space="preserve">carrot emulsions but not of lycopene in tomato emulsions. </w:t>
      </w:r>
      <w:r>
        <w:rPr>
          <w:rFonts w:ascii="Book Antiqua" w:eastAsia="Book Antiqua" w:hAnsi="Book Antiqua" w:cs="Book Antiqua"/>
          <w:i/>
          <w:iCs/>
          <w:color w:val="000000"/>
        </w:rPr>
        <w:t>J Food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76</w:t>
      </w:r>
      <w:r>
        <w:rPr>
          <w:rFonts w:ascii="Book Antiqua" w:eastAsia="Book Antiqua" w:hAnsi="Book Antiqua" w:cs="Book Antiqua"/>
          <w:color w:val="000000"/>
        </w:rPr>
        <w:t>: H215-H22</w:t>
      </w:r>
      <w:r>
        <w:rPr>
          <w:rFonts w:ascii="Book Antiqua" w:eastAsia="Book Antiqua" w:hAnsi="Book Antiqua" w:cs="Book Antiqua"/>
          <w:color w:val="000000"/>
        </w:rPr>
        <w:t>5 [PMID: 22416706 DOI: 10.1111/j.1750-3841.2011.02418.x]</w:t>
      </w:r>
    </w:p>
    <w:p w14:paraId="0E064E6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Yu LJ</w:t>
      </w:r>
      <w:r>
        <w:rPr>
          <w:rFonts w:ascii="Book Antiqua" w:eastAsia="Book Antiqua" w:hAnsi="Book Antiqua" w:cs="Book Antiqua"/>
          <w:color w:val="000000"/>
        </w:rPr>
        <w:t xml:space="preserve">, Rupasinghe HP. Improvement of cloud stability, yield and β-carotene content of carrot juice by process modification. </w:t>
      </w:r>
      <w:r>
        <w:rPr>
          <w:rFonts w:ascii="Book Antiqua" w:eastAsia="Book Antiqua" w:hAnsi="Book Antiqua" w:cs="Book Antiqua"/>
          <w:i/>
          <w:iCs/>
          <w:color w:val="000000"/>
        </w:rPr>
        <w:t>Food Sci Technol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399-406 [PMID: 23729426 DOI: 10.1177/1082</w:t>
      </w:r>
      <w:r>
        <w:rPr>
          <w:rFonts w:ascii="Book Antiqua" w:eastAsia="Book Antiqua" w:hAnsi="Book Antiqua" w:cs="Book Antiqua"/>
          <w:color w:val="000000"/>
        </w:rPr>
        <w:t>013212455342]</w:t>
      </w:r>
    </w:p>
    <w:p w14:paraId="22FA0AD3"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Dey S</w:t>
      </w:r>
      <w:r>
        <w:rPr>
          <w:rFonts w:ascii="Book Antiqua" w:eastAsia="Book Antiqua" w:hAnsi="Book Antiqua" w:cs="Book Antiqua"/>
          <w:color w:val="000000"/>
        </w:rPr>
        <w:t xml:space="preserve">, Rathod VK. Ultrasound assisted extraction of β-carotene from Spirulina platensis. </w:t>
      </w:r>
      <w:r>
        <w:rPr>
          <w:rFonts w:ascii="Book Antiqua" w:eastAsia="Book Antiqua" w:hAnsi="Book Antiqua" w:cs="Book Antiqua"/>
          <w:i/>
          <w:iCs/>
          <w:color w:val="000000"/>
        </w:rPr>
        <w:t>Ultrason Sonochem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271-276 [PMID: 22705076 DOI: 10.1016/j.ultsonch.2012.05.010]</w:t>
      </w:r>
    </w:p>
    <w:p w14:paraId="6D7E18D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Sun Y</w:t>
      </w:r>
      <w:r>
        <w:rPr>
          <w:rFonts w:ascii="Book Antiqua" w:eastAsia="Book Antiqua" w:hAnsi="Book Antiqua" w:cs="Book Antiqua"/>
          <w:color w:val="000000"/>
        </w:rPr>
        <w:t>, Liu D, Chen J, Ye X, Yu D. Effects of different fac</w:t>
      </w:r>
      <w:r>
        <w:rPr>
          <w:rFonts w:ascii="Book Antiqua" w:eastAsia="Book Antiqua" w:hAnsi="Book Antiqua" w:cs="Book Antiqua"/>
          <w:color w:val="000000"/>
        </w:rPr>
        <w:t xml:space="preserve">tors of ultrasound treatment on the extraction yield of the all-trans-β-carotene from citrus peels. </w:t>
      </w:r>
      <w:r>
        <w:rPr>
          <w:rFonts w:ascii="Book Antiqua" w:eastAsia="Book Antiqua" w:hAnsi="Book Antiqua" w:cs="Book Antiqua"/>
          <w:i/>
          <w:iCs/>
          <w:color w:val="000000"/>
        </w:rPr>
        <w:t>Ultrason Sonochem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243-249 [PMID: 20637676 DOI: 10.1016/j.ultsonch.2010.05.014]</w:t>
      </w:r>
    </w:p>
    <w:p w14:paraId="198BE84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Rashed MM</w:t>
      </w:r>
      <w:r>
        <w:rPr>
          <w:rFonts w:ascii="Book Antiqua" w:eastAsia="Book Antiqua" w:hAnsi="Book Antiqua" w:cs="Book Antiqua"/>
          <w:color w:val="000000"/>
        </w:rPr>
        <w:t>, Tong Q, Abdelhai MH, Gasmalla MA, Ndayishimiye JB, Ch</w:t>
      </w:r>
      <w:r>
        <w:rPr>
          <w:rFonts w:ascii="Book Antiqua" w:eastAsia="Book Antiqua" w:hAnsi="Book Antiqua" w:cs="Book Antiqua"/>
          <w:color w:val="000000"/>
        </w:rPr>
        <w:t xml:space="preserve">en L, Ren F. Effect of ultrasonic treatment on total phenolic extraction from Lavandula pubescens and its application in palm olein oil industry. </w:t>
      </w:r>
      <w:r>
        <w:rPr>
          <w:rFonts w:ascii="Book Antiqua" w:eastAsia="Book Antiqua" w:hAnsi="Book Antiqua" w:cs="Book Antiqua"/>
          <w:i/>
          <w:iCs/>
          <w:color w:val="000000"/>
        </w:rPr>
        <w:t>Ultrason Sonochem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39-47 [PMID: 26584982 DOI: 10.1016/j.ultsonch.2015.07.014]</w:t>
      </w:r>
    </w:p>
    <w:p w14:paraId="275B463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Baysal T</w:t>
      </w:r>
      <w:r>
        <w:rPr>
          <w:rFonts w:ascii="Book Antiqua" w:eastAsia="Book Antiqua" w:hAnsi="Book Antiqua" w:cs="Book Antiqua"/>
          <w:color w:val="000000"/>
        </w:rPr>
        <w:t xml:space="preserve">, Ersus S, Starmans DA. Supercritical CO(2) extraction of beta-carotene and lycopene from tomato paste waste.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48</w:t>
      </w:r>
      <w:r>
        <w:rPr>
          <w:rFonts w:ascii="Book Antiqua" w:eastAsia="Book Antiqua" w:hAnsi="Book Antiqua" w:cs="Book Antiqua"/>
          <w:color w:val="000000"/>
        </w:rPr>
        <w:t>: 5507-5511 [PMID: 11087510 DOI: 10.1021/jf000311t]</w:t>
      </w:r>
    </w:p>
    <w:p w14:paraId="73A14B9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Zaghdoudi K</w:t>
      </w:r>
      <w:r>
        <w:rPr>
          <w:rFonts w:ascii="Book Antiqua" w:eastAsia="Book Antiqua" w:hAnsi="Book Antiqua" w:cs="Book Antiqua"/>
          <w:color w:val="000000"/>
        </w:rPr>
        <w:t>, Framboisier X, Frochot C, Vanderesse R, Barth D, Kal</w:t>
      </w:r>
      <w:r>
        <w:rPr>
          <w:rFonts w:ascii="Book Antiqua" w:eastAsia="Book Antiqua" w:hAnsi="Book Antiqua" w:cs="Book Antiqua"/>
          <w:color w:val="000000"/>
        </w:rPr>
        <w:t xml:space="preserve">thoum-Cherif J, Blanchard F, Guiavarc'h Y. Response surface methodology applied to Supercritical Fluid Extraction (SFE) of carotenoids from Persimmon (Diospyros kaki L.).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208</w:t>
      </w:r>
      <w:r>
        <w:rPr>
          <w:rFonts w:ascii="Book Antiqua" w:eastAsia="Book Antiqua" w:hAnsi="Book Antiqua" w:cs="Book Antiqua"/>
          <w:color w:val="000000"/>
        </w:rPr>
        <w:t>: 209-219 [PMID: 27132842 DOI: 10.1016/j.foodchem.2016.03.104]</w:t>
      </w:r>
    </w:p>
    <w:p w14:paraId="0DDE1F73"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Salgado-Roman M</w:t>
      </w:r>
      <w:r>
        <w:rPr>
          <w:rFonts w:ascii="Book Antiqua" w:eastAsia="Book Antiqua" w:hAnsi="Book Antiqua" w:cs="Book Antiqua"/>
          <w:color w:val="000000"/>
        </w:rPr>
        <w:t xml:space="preserve">, Botello-Alvarez E, Rico-Martínez R, Jiménez-Islas H, Cárdenas-Manríquez M, Navarrete-Bolaños JL. Enzymatic treatment to improve extraction of capsaicinoids and carotenoids from chili (Capsicum annuum) fruits.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56</w:t>
      </w:r>
      <w:r>
        <w:rPr>
          <w:rFonts w:ascii="Book Antiqua" w:eastAsia="Book Antiqua" w:hAnsi="Book Antiqua" w:cs="Book Antiqua"/>
          <w:color w:val="000000"/>
        </w:rPr>
        <w:t>: 10</w:t>
      </w:r>
      <w:r>
        <w:rPr>
          <w:rFonts w:ascii="Book Antiqua" w:eastAsia="Book Antiqua" w:hAnsi="Book Antiqua" w:cs="Book Antiqua"/>
          <w:color w:val="000000"/>
        </w:rPr>
        <w:t>012-10018 [PMID: 18847207 DOI: 10.1021/jf801823m]</w:t>
      </w:r>
    </w:p>
    <w:p w14:paraId="1D6943C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Barzana E</w:t>
      </w:r>
      <w:r>
        <w:rPr>
          <w:rFonts w:ascii="Book Antiqua" w:eastAsia="Book Antiqua" w:hAnsi="Book Antiqua" w:cs="Book Antiqua"/>
          <w:color w:val="000000"/>
        </w:rPr>
        <w:t xml:space="preserve">, Rubio D, Santamaria RI, Garcia-Correa O, Garcia F, Ridaura Sanz VE, López-Munguía A. Enzyme-mediated solvent extraction of carotenoids from marigold flower (Tagetes erecta).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2002; </w:t>
      </w:r>
      <w:r>
        <w:rPr>
          <w:rFonts w:ascii="Book Antiqua" w:eastAsia="Book Antiqua" w:hAnsi="Book Antiqua" w:cs="Book Antiqua"/>
          <w:b/>
          <w:bCs/>
          <w:color w:val="000000"/>
        </w:rPr>
        <w:t>50</w:t>
      </w:r>
      <w:r>
        <w:rPr>
          <w:rFonts w:ascii="Book Antiqua" w:eastAsia="Book Antiqua" w:hAnsi="Book Antiqua" w:cs="Book Antiqua"/>
          <w:color w:val="000000"/>
        </w:rPr>
        <w:t>: 4491-4496 [PMID: 12137466 DOI: 10.1021/jf025550q]</w:t>
      </w:r>
    </w:p>
    <w:p w14:paraId="6A5A5B0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Macedo M</w:t>
      </w:r>
      <w:r>
        <w:rPr>
          <w:rFonts w:ascii="Book Antiqua" w:eastAsia="Book Antiqua" w:hAnsi="Book Antiqua" w:cs="Book Antiqua"/>
          <w:color w:val="000000"/>
        </w:rPr>
        <w:t xml:space="preserve">, Robrigues RD, Pinto GA, de Brito ES. Influence of pectinolyttic and cellulotyc enzyme complexes on cashew bagasse maceration in order to obtain carotenoids. </w:t>
      </w:r>
      <w:r>
        <w:rPr>
          <w:rFonts w:ascii="Book Antiqua" w:eastAsia="Book Antiqua" w:hAnsi="Book Antiqua" w:cs="Book Antiqua"/>
          <w:i/>
          <w:iCs/>
          <w:color w:val="000000"/>
        </w:rPr>
        <w:t>J Food Sci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b/>
          <w:bCs/>
          <w:color w:val="000000"/>
        </w:rPr>
        <w:t>2</w:t>
      </w:r>
      <w:r>
        <w:rPr>
          <w:rFonts w:ascii="Book Antiqua" w:eastAsia="Book Antiqua" w:hAnsi="Book Antiqua" w:cs="Book Antiqua"/>
          <w:color w:val="000000"/>
        </w:rPr>
        <w:t>: 3689-3693 [PMID: 26028752 DOI: 10.1007/s13197-014-1411-x]</w:t>
      </w:r>
    </w:p>
    <w:p w14:paraId="2762C953"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Gordon HT</w:t>
      </w:r>
      <w:r>
        <w:rPr>
          <w:rFonts w:ascii="Book Antiqua" w:eastAsia="Book Antiqua" w:hAnsi="Book Antiqua" w:cs="Book Antiqua"/>
          <w:color w:val="000000"/>
        </w:rPr>
        <w:t xml:space="preserve">, Bauernfeind JC. Carotenoids as food colorants. </w:t>
      </w:r>
      <w:r>
        <w:rPr>
          <w:rFonts w:ascii="Book Antiqua" w:eastAsia="Book Antiqua" w:hAnsi="Book Antiqua" w:cs="Book Antiqua"/>
          <w:i/>
          <w:iCs/>
          <w:color w:val="000000"/>
        </w:rPr>
        <w:t>Crit Rev Food Sci Nutr</w:t>
      </w:r>
      <w:r>
        <w:rPr>
          <w:rFonts w:ascii="Book Antiqua" w:eastAsia="Book Antiqua" w:hAnsi="Book Antiqua" w:cs="Book Antiqua"/>
          <w:color w:val="000000"/>
        </w:rPr>
        <w:t xml:space="preserve"> 1982; </w:t>
      </w:r>
      <w:r>
        <w:rPr>
          <w:rFonts w:ascii="Book Antiqua" w:eastAsia="Book Antiqua" w:hAnsi="Book Antiqua" w:cs="Book Antiqua"/>
          <w:b/>
          <w:bCs/>
          <w:color w:val="000000"/>
        </w:rPr>
        <w:t>18</w:t>
      </w:r>
      <w:r>
        <w:rPr>
          <w:rFonts w:ascii="Book Antiqua" w:eastAsia="Book Antiqua" w:hAnsi="Book Antiqua" w:cs="Book Antiqua"/>
          <w:color w:val="000000"/>
        </w:rPr>
        <w:t>: 59-97 [PMID: 6817968 DOI: 10.1080/10408398209527357]</w:t>
      </w:r>
    </w:p>
    <w:p w14:paraId="13D24E5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Farfán P</w:t>
      </w:r>
      <w:r>
        <w:rPr>
          <w:rFonts w:ascii="Book Antiqua" w:eastAsia="Book Antiqua" w:hAnsi="Book Antiqua" w:cs="Book Antiqua"/>
          <w:color w:val="000000"/>
        </w:rPr>
        <w:t xml:space="preserve">, Gómez S, Restrepo A. Dissection of </w:t>
      </w:r>
      <w:r>
        <w:rPr>
          <w:rFonts w:ascii="Book Antiqua" w:eastAsia="Book Antiqua" w:hAnsi="Book Antiqua" w:cs="Book Antiqua"/>
          <w:color w:val="000000"/>
        </w:rPr>
        <w:t xml:space="preserve">the Mechanism of the Wittig Reaction. </w:t>
      </w:r>
      <w:r>
        <w:rPr>
          <w:rFonts w:ascii="Book Antiqua" w:eastAsia="Book Antiqua" w:hAnsi="Book Antiqua" w:cs="Book Antiqua"/>
          <w:i/>
          <w:iCs/>
          <w:color w:val="000000"/>
        </w:rPr>
        <w:t>J Org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14644-14658 [PMID: 31625741 DOI: 10.1021/acs.joc.9b02224]</w:t>
      </w:r>
    </w:p>
    <w:p w14:paraId="0613591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Álvarez R</w:t>
      </w:r>
      <w:r>
        <w:rPr>
          <w:rFonts w:ascii="Book Antiqua" w:eastAsia="Book Antiqua" w:hAnsi="Book Antiqua" w:cs="Book Antiqua"/>
          <w:color w:val="000000"/>
        </w:rPr>
        <w:t xml:space="preserve">, Vaz B, Gronemeyer H, de Lera ÁR. Functions, therapeutic applications, and synthesis of retinoids and carotenoids.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14; </w:t>
      </w:r>
      <w:r>
        <w:rPr>
          <w:rFonts w:ascii="Book Antiqua" w:eastAsia="Book Antiqua" w:hAnsi="Book Antiqua" w:cs="Book Antiqua"/>
          <w:b/>
          <w:bCs/>
          <w:color w:val="000000"/>
        </w:rPr>
        <w:t>114</w:t>
      </w:r>
      <w:r>
        <w:rPr>
          <w:rFonts w:ascii="Book Antiqua" w:eastAsia="Book Antiqua" w:hAnsi="Book Antiqua" w:cs="Book Antiqua"/>
          <w:color w:val="000000"/>
        </w:rPr>
        <w:t>: 1-125 [PMID: 24266866 DOI: 10.1021/cr400126u]</w:t>
      </w:r>
    </w:p>
    <w:p w14:paraId="2F4E5F4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Pi HW</w:t>
      </w:r>
      <w:r>
        <w:rPr>
          <w:rFonts w:ascii="Book Antiqua" w:eastAsia="Book Antiqua" w:hAnsi="Book Antiqua" w:cs="Book Antiqua"/>
          <w:color w:val="000000"/>
        </w:rPr>
        <w:t xml:space="preserve">, Anandharaj M, Kao YY, Lin YJ, Chang JJ, Li WH. Engineering the oleaginous red yeast Rhodotorula glutinis for simultaneous β-carotene and cellulase production.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10850 [PMID: 30022171 DOI: 10.1038/s41598-018-29194-z]</w:t>
      </w:r>
    </w:p>
    <w:p w14:paraId="6CAA64B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Chaiyaso T</w:t>
      </w:r>
      <w:r>
        <w:rPr>
          <w:rFonts w:ascii="Book Antiqua" w:eastAsia="Book Antiqua" w:hAnsi="Book Antiqua" w:cs="Book Antiqua"/>
          <w:color w:val="000000"/>
        </w:rPr>
        <w:t>, Manowatt</w:t>
      </w:r>
      <w:r>
        <w:rPr>
          <w:rFonts w:ascii="Book Antiqua" w:eastAsia="Book Antiqua" w:hAnsi="Book Antiqua" w:cs="Book Antiqua"/>
          <w:color w:val="000000"/>
        </w:rPr>
        <w:t xml:space="preserve">ana A. Enhancement of carotenoids and lipids production by oleaginous red yeast Sporidiobolus pararoseus KM281507. </w:t>
      </w:r>
      <w:r>
        <w:rPr>
          <w:rFonts w:ascii="Book Antiqua" w:eastAsia="Book Antiqua" w:hAnsi="Book Antiqua" w:cs="Book Antiqua"/>
          <w:i/>
          <w:iCs/>
          <w:color w:val="000000"/>
        </w:rPr>
        <w:t>Prep Biochem Biotechnol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13-23 [PMID: 29035150 DOI: 10.1080/10826068.2017.1381620]</w:t>
      </w:r>
    </w:p>
    <w:p w14:paraId="5FE76BB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Dong HW</w:t>
      </w:r>
      <w:r>
        <w:rPr>
          <w:rFonts w:ascii="Book Antiqua" w:eastAsia="Book Antiqua" w:hAnsi="Book Antiqua" w:cs="Book Antiqua"/>
          <w:color w:val="000000"/>
        </w:rPr>
        <w:t xml:space="preserve">, Li HQ, Xu DG, Wu XY, Wu XS, Zhong JJ. High-throughput extraction of β-carotene from Blakeslea trispora based on a newly developed setup. </w:t>
      </w:r>
      <w:r>
        <w:rPr>
          <w:rFonts w:ascii="Book Antiqua" w:eastAsia="Book Antiqua" w:hAnsi="Book Antiqua" w:cs="Book Antiqua"/>
          <w:i/>
          <w:iCs/>
          <w:color w:val="000000"/>
        </w:rPr>
        <w:t>Biotechnol Appl Biochem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446-452 [PMID: 24237161 DOI: 10.1002/bab.1178]</w:t>
      </w:r>
    </w:p>
    <w:p w14:paraId="4C1D442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Mantzouridou F</w:t>
      </w:r>
      <w:r>
        <w:rPr>
          <w:rFonts w:ascii="Book Antiqua" w:eastAsia="Book Antiqua" w:hAnsi="Book Antiqua" w:cs="Book Antiqua"/>
          <w:color w:val="000000"/>
        </w:rPr>
        <w:t>, Roukasa T, Kotzek</w:t>
      </w:r>
      <w:r>
        <w:rPr>
          <w:rFonts w:ascii="Book Antiqua" w:eastAsia="Book Antiqua" w:hAnsi="Book Antiqua" w:cs="Book Antiqua"/>
          <w:color w:val="000000"/>
        </w:rPr>
        <w:t xml:space="preserve">idoua P, Liakopoulou M. Optimization of beta-carotene production from synthetic medium by Blakeslea trispora: a mathematical modeling. </w:t>
      </w:r>
      <w:r>
        <w:rPr>
          <w:rFonts w:ascii="Book Antiqua" w:eastAsia="Book Antiqua" w:hAnsi="Book Antiqua" w:cs="Book Antiqua"/>
          <w:i/>
          <w:iCs/>
          <w:color w:val="000000"/>
        </w:rPr>
        <w:t>Appl Biochem Biotechnol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101</w:t>
      </w:r>
      <w:r>
        <w:rPr>
          <w:rFonts w:ascii="Book Antiqua" w:eastAsia="Book Antiqua" w:hAnsi="Book Antiqua" w:cs="Book Antiqua"/>
          <w:color w:val="000000"/>
        </w:rPr>
        <w:t>: 153-175 [PMID: 12049204 DOI: 10.1385/abab:101:2:153]</w:t>
      </w:r>
    </w:p>
    <w:p w14:paraId="19CC1D6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Wang HB</w:t>
      </w:r>
      <w:r>
        <w:rPr>
          <w:rFonts w:ascii="Book Antiqua" w:eastAsia="Book Antiqua" w:hAnsi="Book Antiqua" w:cs="Book Antiqua"/>
          <w:color w:val="000000"/>
        </w:rPr>
        <w:t xml:space="preserve">, Xu RG, Yu LJ, Luo J, </w:t>
      </w:r>
      <w:r>
        <w:rPr>
          <w:rFonts w:ascii="Book Antiqua" w:eastAsia="Book Antiqua" w:hAnsi="Book Antiqua" w:cs="Book Antiqua"/>
          <w:color w:val="000000"/>
        </w:rPr>
        <w:t xml:space="preserve">Zhang LW, Huang XY, Zou WA, Zhao Q, Lu MB. Improved beta-carotene and lycopene production by Blakeslea trispora with ultrasonic treatment in submerged fermentation. </w:t>
      </w:r>
      <w:r>
        <w:rPr>
          <w:rFonts w:ascii="Book Antiqua" w:eastAsia="Book Antiqua" w:hAnsi="Book Antiqua" w:cs="Book Antiqua"/>
          <w:i/>
          <w:iCs/>
          <w:color w:val="000000"/>
        </w:rPr>
        <w:t>Z Naturforsch C J Biosci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237-244 [PMID: 25069162 DOI: 10.5560/znc.2013-0122]</w:t>
      </w:r>
    </w:p>
    <w:p w14:paraId="4690C9B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F</w:t>
      </w:r>
      <w:r>
        <w:rPr>
          <w:rFonts w:ascii="Book Antiqua" w:eastAsia="Book Antiqua" w:hAnsi="Book Antiqua" w:cs="Book Antiqua"/>
          <w:b/>
          <w:bCs/>
          <w:color w:val="000000"/>
        </w:rPr>
        <w:t>rancavilla M</w:t>
      </w:r>
      <w:r>
        <w:rPr>
          <w:rFonts w:ascii="Book Antiqua" w:eastAsia="Book Antiqua" w:hAnsi="Book Antiqua" w:cs="Book Antiqua"/>
          <w:color w:val="000000"/>
        </w:rPr>
        <w:t xml:space="preserve">, Trotta P, Luque R. Phytosterols from Dunaliella tertiolecta and Dunaliella salina: a potentially novel industrial application. </w:t>
      </w:r>
      <w:r>
        <w:rPr>
          <w:rFonts w:ascii="Book Antiqua" w:eastAsia="Book Antiqua" w:hAnsi="Book Antiqua" w:cs="Book Antiqua"/>
          <w:i/>
          <w:iCs/>
          <w:color w:val="000000"/>
        </w:rPr>
        <w:t>Bioresour Technol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4144-4150 [PMID: 20110165 DOI: 10.1016/j.biortech.2009.12.139]</w:t>
      </w:r>
    </w:p>
    <w:p w14:paraId="3B974E6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Monte J</w:t>
      </w:r>
      <w:r>
        <w:rPr>
          <w:rFonts w:ascii="Book Antiqua" w:eastAsia="Book Antiqua" w:hAnsi="Book Antiqua" w:cs="Book Antiqua"/>
          <w:color w:val="000000"/>
        </w:rPr>
        <w:t xml:space="preserve">, Ribeiro C, </w:t>
      </w:r>
      <w:r>
        <w:rPr>
          <w:rFonts w:ascii="Book Antiqua" w:eastAsia="Book Antiqua" w:hAnsi="Book Antiqua" w:cs="Book Antiqua"/>
          <w:color w:val="000000"/>
        </w:rPr>
        <w:t xml:space="preserve">Parreira C, Costa L, Brive L, Casal S, Brazinha C, Crespo JG. Biorefinery of Dunaliella salina: Sustainable recovery of carotenoids, polar lipids and glycerol. </w:t>
      </w:r>
      <w:r>
        <w:rPr>
          <w:rFonts w:ascii="Book Antiqua" w:eastAsia="Book Antiqua" w:hAnsi="Book Antiqua" w:cs="Book Antiqua"/>
          <w:i/>
          <w:iCs/>
          <w:color w:val="000000"/>
        </w:rPr>
        <w:t>Bioresour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297</w:t>
      </w:r>
      <w:r>
        <w:rPr>
          <w:rFonts w:ascii="Book Antiqua" w:eastAsia="Book Antiqua" w:hAnsi="Book Antiqua" w:cs="Book Antiqua"/>
          <w:color w:val="000000"/>
        </w:rPr>
        <w:t>: 122509 [PMID: 31812914 DOI: 10.1016/j.biortech.2019.122509]</w:t>
      </w:r>
    </w:p>
    <w:p w14:paraId="36A7352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Han </w:t>
      </w:r>
      <w:r>
        <w:rPr>
          <w:rFonts w:ascii="Book Antiqua" w:eastAsia="Book Antiqua" w:hAnsi="Book Antiqua" w:cs="Book Antiqua"/>
          <w:b/>
          <w:bCs/>
          <w:color w:val="000000"/>
        </w:rPr>
        <w:t>SI</w:t>
      </w:r>
      <w:r>
        <w:rPr>
          <w:rFonts w:ascii="Book Antiqua" w:eastAsia="Book Antiqua" w:hAnsi="Book Antiqua" w:cs="Book Antiqua"/>
          <w:color w:val="000000"/>
        </w:rPr>
        <w:t xml:space="preserve">, Kim S, Lee C, Choi YE. Blue-Red LED wavelength shifting strategy for enhancing beta-carotene production from halotolerant microalga, Dunaliella salina. </w:t>
      </w:r>
      <w:r>
        <w:rPr>
          <w:rFonts w:ascii="Book Antiqua" w:eastAsia="Book Antiqua" w:hAnsi="Book Antiqua" w:cs="Book Antiqua"/>
          <w:i/>
          <w:iCs/>
          <w:color w:val="000000"/>
        </w:rPr>
        <w:t>J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101-106 [PMID: 30556108 DOI: 10.1007/s12275-019-8420-4]</w:t>
      </w:r>
    </w:p>
    <w:p w14:paraId="47AF2FC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Gutiérrez-Salmeán G</w:t>
      </w:r>
      <w:r>
        <w:rPr>
          <w:rFonts w:ascii="Book Antiqua" w:eastAsia="Book Antiqua" w:hAnsi="Book Antiqua" w:cs="Book Antiqua"/>
          <w:color w:val="000000"/>
        </w:rPr>
        <w:t xml:space="preserve">, Fabila-Castillo L, Chamorro-Cevallos G. Nutritional and toxicological aspects of Spirulina (Arthrospira). </w:t>
      </w:r>
      <w:r>
        <w:rPr>
          <w:rFonts w:ascii="Book Antiqua" w:eastAsia="Book Antiqua" w:hAnsi="Book Antiqua" w:cs="Book Antiqua"/>
          <w:i/>
          <w:iCs/>
          <w:color w:val="000000"/>
        </w:rPr>
        <w:t>Nutr Hosp</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34-40 [PMID: 26262693 DOI: 10.3305/nh.2015.32.1.9001]</w:t>
      </w:r>
    </w:p>
    <w:p w14:paraId="26C89C8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Yoon SH</w:t>
      </w:r>
      <w:r>
        <w:rPr>
          <w:rFonts w:ascii="Book Antiqua" w:eastAsia="Book Antiqua" w:hAnsi="Book Antiqua" w:cs="Book Antiqua"/>
          <w:color w:val="000000"/>
        </w:rPr>
        <w:t>, Lee SH, Das A, Ryu HK, Jang HJ, Kim JY, Oh DK, Keasling JD, Ki</w:t>
      </w:r>
      <w:r>
        <w:rPr>
          <w:rFonts w:ascii="Book Antiqua" w:eastAsia="Book Antiqua" w:hAnsi="Book Antiqua" w:cs="Book Antiqua"/>
          <w:color w:val="000000"/>
        </w:rPr>
        <w:t xml:space="preserve">m SW. Combinatorial expression of bacterial whole mevalonate pathway for the production of beta-carotene in E. coli. </w:t>
      </w:r>
      <w:r>
        <w:rPr>
          <w:rFonts w:ascii="Book Antiqua" w:eastAsia="Book Antiqua" w:hAnsi="Book Antiqua" w:cs="Book Antiqua"/>
          <w:i/>
          <w:iCs/>
          <w:color w:val="000000"/>
        </w:rPr>
        <w:t>J Biotechnol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140</w:t>
      </w:r>
      <w:r>
        <w:rPr>
          <w:rFonts w:ascii="Book Antiqua" w:eastAsia="Book Antiqua" w:hAnsi="Book Antiqua" w:cs="Book Antiqua"/>
          <w:color w:val="000000"/>
        </w:rPr>
        <w:t>: 218-226 [PMID: 19428716 DOI: 10.1016/j.jbiotec.2009.01.008]</w:t>
      </w:r>
    </w:p>
    <w:p w14:paraId="792948C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León R</w:t>
      </w:r>
      <w:r>
        <w:rPr>
          <w:rFonts w:ascii="Book Antiqua" w:eastAsia="Book Antiqua" w:hAnsi="Book Antiqua" w:cs="Book Antiqua"/>
          <w:color w:val="000000"/>
        </w:rPr>
        <w:t>, Martín M, Vigara J, Vilchez C, Vega JM. Micr</w:t>
      </w:r>
      <w:r>
        <w:rPr>
          <w:rFonts w:ascii="Book Antiqua" w:eastAsia="Book Antiqua" w:hAnsi="Book Antiqua" w:cs="Book Antiqua"/>
          <w:color w:val="000000"/>
        </w:rPr>
        <w:t xml:space="preserve">oalgae mediated photoproduction of beta-carotene in aqueous-organic two phase systems. </w:t>
      </w:r>
      <w:r>
        <w:rPr>
          <w:rFonts w:ascii="Book Antiqua" w:eastAsia="Book Antiqua" w:hAnsi="Book Antiqua" w:cs="Book Antiqua"/>
          <w:i/>
          <w:iCs/>
          <w:color w:val="000000"/>
        </w:rPr>
        <w:t>Biomol Eng</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177-182 [PMID: 12919795 DOI: 10.1016/s1389-0344(03)00048-0]</w:t>
      </w:r>
    </w:p>
    <w:p w14:paraId="3FD99F1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Qiang S</w:t>
      </w:r>
      <w:r>
        <w:rPr>
          <w:rFonts w:ascii="Book Antiqua" w:eastAsia="Book Antiqua" w:hAnsi="Book Antiqua" w:cs="Book Antiqua"/>
          <w:color w:val="000000"/>
        </w:rPr>
        <w:t>, Su AP, Li Y, Chen Z, Hu CY, Meng YH. Elevated β-Carotene Synthesis by the En</w:t>
      </w:r>
      <w:r>
        <w:rPr>
          <w:rFonts w:ascii="Book Antiqua" w:eastAsia="Book Antiqua" w:hAnsi="Book Antiqua" w:cs="Book Antiqua"/>
          <w:color w:val="000000"/>
        </w:rPr>
        <w:t xml:space="preserve">gineered </w:t>
      </w:r>
      <w:r>
        <w:rPr>
          <w:rFonts w:ascii="Book Antiqua" w:eastAsia="Book Antiqua" w:hAnsi="Book Antiqua" w:cs="Book Antiqua"/>
          <w:i/>
          <w:iCs/>
          <w:color w:val="000000"/>
        </w:rPr>
        <w:t>Rhodobacter sphaeroides</w:t>
      </w:r>
      <w:r>
        <w:rPr>
          <w:rFonts w:ascii="Book Antiqua" w:eastAsia="Book Antiqua" w:hAnsi="Book Antiqua" w:cs="Book Antiqua"/>
          <w:color w:val="000000"/>
        </w:rPr>
        <w:t xml:space="preserve"> with Enhanced CrtY Expression.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9560-9568 [PMID: 31368704 DOI: 10.1021/acs.jafc.9b02597]</w:t>
      </w:r>
    </w:p>
    <w:p w14:paraId="1AB8C9A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Wu Y</w:t>
      </w:r>
      <w:r>
        <w:rPr>
          <w:rFonts w:ascii="Book Antiqua" w:eastAsia="Book Antiqua" w:hAnsi="Book Antiqua" w:cs="Book Antiqua"/>
          <w:color w:val="000000"/>
        </w:rPr>
        <w:t xml:space="preserve">, Yan P, Li Y, Liu X, Wang Z, Chen T, Zhao X. Enhancing β-Carotene Production in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by Perturbing Central Carbon Metabolism and Improving the NADPH Supply.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585 [PMID: 32582683 DOI: 10.3389/fbioe.2020.00585]</w:t>
      </w:r>
    </w:p>
    <w:p w14:paraId="3E1D3AD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41</w:t>
      </w:r>
      <w:r>
        <w:rPr>
          <w:rFonts w:ascii="Book Antiqua" w:eastAsia="Book Antiqua" w:hAnsi="Book Antiqua" w:cs="Book Antiqua"/>
          <w:color w:val="000000"/>
        </w:rPr>
        <w:t xml:space="preserve">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Navarro E, Cánovas-Márquez JT, Almagro L, Chen H, Chen YQ, Zhang H, Torres-Martínez S, Chen W, Garre V. A new regulatory mechanism controlling carotenogenesis in the fungus Mucor circinelloides as a target to generate β-carotene </w:t>
      </w:r>
      <w:r>
        <w:rPr>
          <w:rFonts w:ascii="Book Antiqua" w:eastAsia="Book Antiqua" w:hAnsi="Book Antiqua" w:cs="Book Antiqua"/>
          <w:color w:val="000000"/>
        </w:rPr>
        <w:lastRenderedPageBreak/>
        <w:t>over-producing st</w:t>
      </w:r>
      <w:r>
        <w:rPr>
          <w:rFonts w:ascii="Book Antiqua" w:eastAsia="Book Antiqua" w:hAnsi="Book Antiqua" w:cs="Book Antiqua"/>
          <w:color w:val="000000"/>
        </w:rPr>
        <w:t xml:space="preserve">rains by genetic engineering. </w:t>
      </w:r>
      <w:r>
        <w:rPr>
          <w:rFonts w:ascii="Book Antiqua" w:eastAsia="Book Antiqua" w:hAnsi="Book Antiqua" w:cs="Book Antiqua"/>
          <w:i/>
          <w:iCs/>
          <w:color w:val="000000"/>
        </w:rPr>
        <w:t>Microb Cell Fact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99 [PMID: 27266994 DOI: 10.1186/s12934-016-0493-8]</w:t>
      </w:r>
    </w:p>
    <w:p w14:paraId="02678A9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Chu BS</w:t>
      </w:r>
      <w:r>
        <w:rPr>
          <w:rFonts w:ascii="Book Antiqua" w:eastAsia="Book Antiqua" w:hAnsi="Book Antiqua" w:cs="Book Antiqua"/>
          <w:color w:val="000000"/>
        </w:rPr>
        <w:t>, Ichikawa S, Kanafusa S, Nakajima M. Preparation and characterization of beta-carotene nanodispersions prepared by solvent displacement te</w:t>
      </w:r>
      <w:r>
        <w:rPr>
          <w:rFonts w:ascii="Book Antiqua" w:eastAsia="Book Antiqua" w:hAnsi="Book Antiqua" w:cs="Book Antiqua"/>
          <w:color w:val="000000"/>
        </w:rPr>
        <w:t xml:space="preserve">chnique.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55</w:t>
      </w:r>
      <w:r>
        <w:rPr>
          <w:rFonts w:ascii="Book Antiqua" w:eastAsia="Book Antiqua" w:hAnsi="Book Antiqua" w:cs="Book Antiqua"/>
          <w:color w:val="000000"/>
        </w:rPr>
        <w:t>: 6754-6760 [PMID: 17630759 DOI: 10.1021/jf063609d]</w:t>
      </w:r>
    </w:p>
    <w:p w14:paraId="593CDB6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Bezerra PQM</w:t>
      </w:r>
      <w:r>
        <w:rPr>
          <w:rFonts w:ascii="Book Antiqua" w:eastAsia="Book Antiqua" w:hAnsi="Book Antiqua" w:cs="Book Antiqua"/>
          <w:color w:val="000000"/>
        </w:rPr>
        <w:t>, Matos MFR, Ramos IG, Magalhães-Guedes KT, Druzian JI, Costa JAV, Nunes IL. Innovative functional nanodispersion: Combination of carotenoid from Spirulina</w:t>
      </w:r>
      <w:r>
        <w:rPr>
          <w:rFonts w:ascii="Book Antiqua" w:eastAsia="Book Antiqua" w:hAnsi="Book Antiqua" w:cs="Book Antiqua"/>
          <w:color w:val="000000"/>
        </w:rPr>
        <w:t xml:space="preserve"> and yellow passion fruit albedo.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285</w:t>
      </w:r>
      <w:r>
        <w:rPr>
          <w:rFonts w:ascii="Book Antiqua" w:eastAsia="Book Antiqua" w:hAnsi="Book Antiqua" w:cs="Book Antiqua"/>
          <w:color w:val="000000"/>
        </w:rPr>
        <w:t>: 397-405 [PMID: 30797363 DOI: 10.1016/j.foodchem.2019.01.181]</w:t>
      </w:r>
    </w:p>
    <w:p w14:paraId="0EBA1E1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Di Meo S</w:t>
      </w:r>
      <w:r>
        <w:rPr>
          <w:rFonts w:ascii="Book Antiqua" w:eastAsia="Book Antiqua" w:hAnsi="Book Antiqua" w:cs="Book Antiqua"/>
          <w:color w:val="000000"/>
        </w:rPr>
        <w:t xml:space="preserve">, Venditti P. Evolution of the Knowledge of Free Radicals and Other Oxidants.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9829176 [PMID: 324</w:t>
      </w:r>
      <w:r>
        <w:rPr>
          <w:rFonts w:ascii="Book Antiqua" w:eastAsia="Book Antiqua" w:hAnsi="Book Antiqua" w:cs="Book Antiqua"/>
          <w:color w:val="000000"/>
        </w:rPr>
        <w:t>11336 DOI: 10.1155/2020/9829176]</w:t>
      </w:r>
    </w:p>
    <w:p w14:paraId="15214C1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Saez JC</w:t>
      </w:r>
      <w:r>
        <w:rPr>
          <w:rFonts w:ascii="Book Antiqua" w:eastAsia="Book Antiqua" w:hAnsi="Book Antiqua" w:cs="Book Antiqua"/>
          <w:color w:val="000000"/>
        </w:rPr>
        <w:t xml:space="preserve">, Berthoud VM, Branes MC, Martinez AD, Beyer EC. Plasma membrane channels formed by connexins: their regulation and functions.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1359-1400 [PMID: 14506308 DOI: 10.1152/physrev.00007.2003]</w:t>
      </w:r>
    </w:p>
    <w:p w14:paraId="39720D1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Ki</w:t>
      </w:r>
      <w:r>
        <w:rPr>
          <w:rFonts w:ascii="Book Antiqua" w:eastAsia="Book Antiqua" w:hAnsi="Book Antiqua" w:cs="Book Antiqua"/>
          <w:b/>
          <w:bCs/>
          <w:color w:val="000000"/>
        </w:rPr>
        <w:t>m HY</w:t>
      </w:r>
      <w:r>
        <w:rPr>
          <w:rFonts w:ascii="Book Antiqua" w:eastAsia="Book Antiqua" w:hAnsi="Book Antiqua" w:cs="Book Antiqua"/>
          <w:color w:val="000000"/>
        </w:rPr>
        <w:t xml:space="preserve">, Nam SY, Yang SY, Kim HM, Jeong HJ. Cucurbita moschata Duch. and its active component, β-carotene effectively promote the immune responses through the activation of splenocytes and macrophages. </w:t>
      </w:r>
      <w:r>
        <w:rPr>
          <w:rFonts w:ascii="Book Antiqua" w:eastAsia="Book Antiqua" w:hAnsi="Book Antiqua" w:cs="Book Antiqua"/>
          <w:i/>
          <w:iCs/>
          <w:color w:val="000000"/>
        </w:rPr>
        <w:t>Immunopharmacol Immunotoxicol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319-326 [PMID: 27</w:t>
      </w:r>
      <w:r>
        <w:rPr>
          <w:rFonts w:ascii="Book Antiqua" w:eastAsia="Book Antiqua" w:hAnsi="Book Antiqua" w:cs="Book Antiqua"/>
          <w:color w:val="000000"/>
        </w:rPr>
        <w:t>315229 DOI: 10.1080/08923973.2016.1202960]</w:t>
      </w:r>
    </w:p>
    <w:p w14:paraId="676CFE4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Spiegler E</w:t>
      </w:r>
      <w:r>
        <w:rPr>
          <w:rFonts w:ascii="Book Antiqua" w:eastAsia="Book Antiqua" w:hAnsi="Book Antiqua" w:cs="Book Antiqua"/>
          <w:color w:val="000000"/>
        </w:rPr>
        <w:t xml:space="preserve">, Kim YK, Wassef L, Shete V, Quadro L. Maternal-fetal transfer and metabolism of vitamin A and its precursor β-carotene in the developing tissues.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1821</w:t>
      </w:r>
      <w:r>
        <w:rPr>
          <w:rFonts w:ascii="Book Antiqua" w:eastAsia="Book Antiqua" w:hAnsi="Book Antiqua" w:cs="Book Antiqua"/>
          <w:color w:val="000000"/>
        </w:rPr>
        <w:t>: 88-98 [PMID: 2162163</w:t>
      </w:r>
      <w:r>
        <w:rPr>
          <w:rFonts w:ascii="Book Antiqua" w:eastAsia="Book Antiqua" w:hAnsi="Book Antiqua" w:cs="Book Antiqua"/>
          <w:color w:val="000000"/>
        </w:rPr>
        <w:t>7 DOI: 10.1016/j.bbalip.2011.05.003]</w:t>
      </w:r>
    </w:p>
    <w:p w14:paraId="5B64ACB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Li R</w:t>
      </w:r>
      <w:r>
        <w:rPr>
          <w:rFonts w:ascii="Book Antiqua" w:eastAsia="Book Antiqua" w:hAnsi="Book Antiqua" w:cs="Book Antiqua"/>
          <w:color w:val="000000"/>
        </w:rPr>
        <w:t xml:space="preserve">, Jia Z, Trush MA. Defining ROS in Biology and Medicine. </w:t>
      </w:r>
      <w:r>
        <w:rPr>
          <w:rFonts w:ascii="Book Antiqua" w:eastAsia="Book Antiqua" w:hAnsi="Book Antiqua" w:cs="Book Antiqua"/>
          <w:i/>
          <w:iCs/>
          <w:color w:val="000000"/>
        </w:rPr>
        <w:t>React Oxyg Species (Apex)</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9-21 [PMID: 29707643 DOI: 10.20455/ros.2016.803]</w:t>
      </w:r>
    </w:p>
    <w:p w14:paraId="40437D3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Gammone MA</w:t>
      </w:r>
      <w:r>
        <w:rPr>
          <w:rFonts w:ascii="Book Antiqua" w:eastAsia="Book Antiqua" w:hAnsi="Book Antiqua" w:cs="Book Antiqua"/>
          <w:color w:val="000000"/>
        </w:rPr>
        <w:t>, Riccioni G, D'Orazio N. Marine Carotenoids against Oxida</w:t>
      </w:r>
      <w:r>
        <w:rPr>
          <w:rFonts w:ascii="Book Antiqua" w:eastAsia="Book Antiqua" w:hAnsi="Book Antiqua" w:cs="Book Antiqua"/>
          <w:color w:val="000000"/>
        </w:rPr>
        <w:t xml:space="preserve">tive Stress: Effects on Human Health.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6226-6246 [PMID: 26437420 DOI: 10.3390/md13106226]</w:t>
      </w:r>
    </w:p>
    <w:p w14:paraId="782692E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de Oliveira BF</w:t>
      </w:r>
      <w:r>
        <w:rPr>
          <w:rFonts w:ascii="Book Antiqua" w:eastAsia="Book Antiqua" w:hAnsi="Book Antiqua" w:cs="Book Antiqua"/>
          <w:color w:val="000000"/>
        </w:rPr>
        <w:t xml:space="preserve">, Costa DC, Nogueira-Machado JA, Chaves MM. β-Carotene, α-tocopherol and ascorbic acid: differential profile of antioxidant, inflammatory status and </w:t>
      </w:r>
      <w:r>
        <w:rPr>
          <w:rFonts w:ascii="Book Antiqua" w:eastAsia="Book Antiqua" w:hAnsi="Book Antiqua" w:cs="Book Antiqua"/>
          <w:color w:val="000000"/>
        </w:rPr>
        <w:lastRenderedPageBreak/>
        <w:t xml:space="preserve">regulation of gene expression in human mononuclear cells of diabetic donors.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b/>
          <w:bCs/>
          <w:color w:val="000000"/>
        </w:rPr>
        <w:t>9</w:t>
      </w:r>
      <w:r>
        <w:rPr>
          <w:rFonts w:ascii="Book Antiqua" w:eastAsia="Book Antiqua" w:hAnsi="Book Antiqua" w:cs="Book Antiqua"/>
          <w:color w:val="000000"/>
        </w:rPr>
        <w:t>: 636-645 [PMID: 23861227 DOI: 10.1002/dmrr.2439]</w:t>
      </w:r>
    </w:p>
    <w:p w14:paraId="7ADF449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Tsuchihashi H</w:t>
      </w:r>
      <w:r>
        <w:rPr>
          <w:rFonts w:ascii="Book Antiqua" w:eastAsia="Book Antiqua" w:hAnsi="Book Antiqua" w:cs="Book Antiqua"/>
          <w:color w:val="000000"/>
        </w:rPr>
        <w:t xml:space="preserve">, Kigoshi M, Iwatsuki M, Niki E. Action of beta-carotene as an antioxidant against lipid peroxidation.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1995; </w:t>
      </w:r>
      <w:r>
        <w:rPr>
          <w:rFonts w:ascii="Book Antiqua" w:eastAsia="Book Antiqua" w:hAnsi="Book Antiqua" w:cs="Book Antiqua"/>
          <w:b/>
          <w:bCs/>
          <w:color w:val="000000"/>
        </w:rPr>
        <w:t>323</w:t>
      </w:r>
      <w:r>
        <w:rPr>
          <w:rFonts w:ascii="Book Antiqua" w:eastAsia="Book Antiqua" w:hAnsi="Book Antiqua" w:cs="Book Antiqua"/>
          <w:color w:val="000000"/>
        </w:rPr>
        <w:t>: 137-147 [PMID: 7487059 DOI: 10.1006/abbi.1995.0019]</w:t>
      </w:r>
    </w:p>
    <w:p w14:paraId="625670F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52</w:t>
      </w:r>
      <w:r>
        <w:rPr>
          <w:rFonts w:ascii="Book Antiqua" w:eastAsia="Book Antiqua" w:hAnsi="Book Antiqua" w:cs="Book Antiqua"/>
          <w:color w:val="000000"/>
        </w:rPr>
        <w:t xml:space="preserve"> </w:t>
      </w:r>
      <w:r>
        <w:rPr>
          <w:rFonts w:ascii="Book Antiqua" w:eastAsia="Book Antiqua" w:hAnsi="Book Antiqua" w:cs="Book Antiqua"/>
          <w:b/>
          <w:bCs/>
          <w:color w:val="000000"/>
        </w:rPr>
        <w:t>Lohan SB</w:t>
      </w:r>
      <w:r>
        <w:rPr>
          <w:rFonts w:ascii="Book Antiqua" w:eastAsia="Book Antiqua" w:hAnsi="Book Antiqua" w:cs="Book Antiqua"/>
          <w:color w:val="000000"/>
        </w:rPr>
        <w:t xml:space="preserve">, Vitt K, Scholz P, Keck CM, Meinke MC. ROS production and glutathione response in keratinocytes after application of β-carotene and VIS/NIR irradiation.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280</w:t>
      </w:r>
      <w:r>
        <w:rPr>
          <w:rFonts w:ascii="Book Antiqua" w:eastAsia="Book Antiqua" w:hAnsi="Book Antiqua" w:cs="Book Antiqua"/>
          <w:color w:val="000000"/>
        </w:rPr>
        <w:t>: 1-7 [PMID: 29203372 DOI: 10.1016/j.cbi.2017.12.002]</w:t>
      </w:r>
    </w:p>
    <w:p w14:paraId="2938FBD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Yu S</w:t>
      </w:r>
      <w:r>
        <w:rPr>
          <w:rFonts w:ascii="Book Antiqua" w:eastAsia="Book Antiqua" w:hAnsi="Book Antiqua" w:cs="Book Antiqua"/>
          <w:color w:val="000000"/>
        </w:rPr>
        <w:t>, Zh</w:t>
      </w:r>
      <w:r>
        <w:rPr>
          <w:rFonts w:ascii="Book Antiqua" w:eastAsia="Book Antiqua" w:hAnsi="Book Antiqua" w:cs="Book Antiqua"/>
          <w:color w:val="000000"/>
        </w:rPr>
        <w:t xml:space="preserve">ao Y, Feng Y, Zhang H, Li L, Shen W, Zhao M, Min L. β-carotene improves oocyte development and maturation under oxidative stress in vitro. </w:t>
      </w:r>
      <w:r>
        <w:rPr>
          <w:rFonts w:ascii="Book Antiqua" w:eastAsia="Book Antiqua" w:hAnsi="Book Antiqua" w:cs="Book Antiqua"/>
          <w:i/>
          <w:iCs/>
          <w:color w:val="000000"/>
        </w:rPr>
        <w:t>In Vitro Cell Dev Biol Anim</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548-558 [PMID: 31313007 DOI: 10.1007/s11626-019-00373-0]</w:t>
      </w:r>
    </w:p>
    <w:p w14:paraId="0A232D5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Cocate PG</w:t>
      </w:r>
      <w:r>
        <w:rPr>
          <w:rFonts w:ascii="Book Antiqua" w:eastAsia="Book Antiqua" w:hAnsi="Book Antiqua" w:cs="Book Antiqua"/>
          <w:color w:val="000000"/>
        </w:rPr>
        <w:t>, Natali A</w:t>
      </w:r>
      <w:r>
        <w:rPr>
          <w:rFonts w:ascii="Book Antiqua" w:eastAsia="Book Antiqua" w:hAnsi="Book Antiqua" w:cs="Book Antiqua"/>
          <w:color w:val="000000"/>
        </w:rPr>
        <w:t xml:space="preserve">J, Alfenas RC, de Oliveira A, dos Santos EC, Hermsdorff HH. Carotenoid consumption is related to lower lipid oxidation and DNA damage in middle-aged men.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257-264 [PMID: 26079483 DOI: 10.1017/S0007114515001622]</w:t>
      </w:r>
    </w:p>
    <w:p w14:paraId="028F5D9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Åsgård R</w:t>
      </w:r>
      <w:r>
        <w:rPr>
          <w:rFonts w:ascii="Book Antiqua" w:eastAsia="Book Antiqua" w:hAnsi="Book Antiqua" w:cs="Book Antiqua"/>
          <w:color w:val="000000"/>
        </w:rPr>
        <w:t>, Hellman B. E</w:t>
      </w:r>
      <w:r>
        <w:rPr>
          <w:rFonts w:ascii="Book Antiqua" w:eastAsia="Book Antiqua" w:hAnsi="Book Antiqua" w:cs="Book Antiqua"/>
          <w:color w:val="000000"/>
        </w:rPr>
        <w:t xml:space="preserve">ffect of β-carotene on catechol-induced genotoxicity in vitro: evidence of both enhanced and reduced DNA damage. </w:t>
      </w:r>
      <w:r>
        <w:rPr>
          <w:rFonts w:ascii="Book Antiqua" w:eastAsia="Book Antiqua" w:hAnsi="Book Antiqua" w:cs="Book Antiqua"/>
          <w:i/>
          <w:iCs/>
          <w:color w:val="000000"/>
        </w:rPr>
        <w:t>Free Radic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692-698 [PMID: 23767930 DOI: 10.3109/10715762.2013.815346]</w:t>
      </w:r>
    </w:p>
    <w:p w14:paraId="510539E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Hervé JC</w:t>
      </w:r>
      <w:r>
        <w:rPr>
          <w:rFonts w:ascii="Book Antiqua" w:eastAsia="Book Antiqua" w:hAnsi="Book Antiqua" w:cs="Book Antiqua"/>
          <w:color w:val="000000"/>
        </w:rPr>
        <w:t xml:space="preserve">, Derangeon M. Gap-junction-mediated cell-to-cell communication.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352</w:t>
      </w:r>
      <w:r>
        <w:rPr>
          <w:rFonts w:ascii="Book Antiqua" w:eastAsia="Book Antiqua" w:hAnsi="Book Antiqua" w:cs="Book Antiqua"/>
          <w:color w:val="000000"/>
        </w:rPr>
        <w:t>: 21-31 [PMID: 22940728 DOI: 10.1007/s00441-012-1485-6]</w:t>
      </w:r>
    </w:p>
    <w:p w14:paraId="508C000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Rossello RA</w:t>
      </w:r>
      <w:r>
        <w:rPr>
          <w:rFonts w:ascii="Book Antiqua" w:eastAsia="Book Antiqua" w:hAnsi="Book Antiqua" w:cs="Book Antiqua"/>
          <w:color w:val="000000"/>
        </w:rPr>
        <w:t xml:space="preserve">, H D. Cell communication and tissue engineering. </w:t>
      </w:r>
      <w:r>
        <w:rPr>
          <w:rFonts w:ascii="Book Antiqua" w:eastAsia="Book Antiqua" w:hAnsi="Book Antiqua" w:cs="Book Antiqua"/>
          <w:i/>
          <w:iCs/>
          <w:color w:val="000000"/>
        </w:rPr>
        <w:t>Commun Integr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53-56 [PMID: 20539</w:t>
      </w:r>
      <w:r>
        <w:rPr>
          <w:rFonts w:ascii="Book Antiqua" w:eastAsia="Book Antiqua" w:hAnsi="Book Antiqua" w:cs="Book Antiqua"/>
          <w:color w:val="000000"/>
        </w:rPr>
        <w:t>784 DOI: 10.4161/cib.3.1.9863]</w:t>
      </w:r>
    </w:p>
    <w:p w14:paraId="25EB0A7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Kim JS</w:t>
      </w:r>
      <w:r>
        <w:rPr>
          <w:rFonts w:ascii="Book Antiqua" w:eastAsia="Book Antiqua" w:hAnsi="Book Antiqua" w:cs="Book Antiqua"/>
          <w:color w:val="000000"/>
        </w:rPr>
        <w:t xml:space="preserve">, Lee WM, Rhee HC, Kim S. Red paprika (Capsicum annuum L.) and its main carotenoids, capsanthin and β-carotene, prevent hydrogen peroxide-induced inhibition of gap-junction intercellular communication. </w:t>
      </w:r>
      <w:r>
        <w:rPr>
          <w:rFonts w:ascii="Book Antiqua" w:eastAsia="Book Antiqua" w:hAnsi="Book Antiqua" w:cs="Book Antiqua"/>
          <w:i/>
          <w:iCs/>
          <w:color w:val="000000"/>
        </w:rPr>
        <w:t>Chem Biol Inte</w:t>
      </w:r>
      <w:r>
        <w:rPr>
          <w:rFonts w:ascii="Book Antiqua" w:eastAsia="Book Antiqua" w:hAnsi="Book Antiqua" w:cs="Book Antiqua"/>
          <w:i/>
          <w:iCs/>
          <w:color w:val="000000"/>
        </w:rPr>
        <w:t>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254</w:t>
      </w:r>
      <w:r>
        <w:rPr>
          <w:rFonts w:ascii="Book Antiqua" w:eastAsia="Book Antiqua" w:hAnsi="Book Antiqua" w:cs="Book Antiqua"/>
          <w:color w:val="000000"/>
        </w:rPr>
        <w:t>: 146-155 [PMID: 27154496 DOI: 10.1016/j.cbi.2016.05.004]</w:t>
      </w:r>
    </w:p>
    <w:p w14:paraId="44FCD72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Haddad NF</w:t>
      </w:r>
      <w:r>
        <w:rPr>
          <w:rFonts w:ascii="Book Antiqua" w:eastAsia="Book Antiqua" w:hAnsi="Book Antiqua" w:cs="Book Antiqua"/>
          <w:color w:val="000000"/>
        </w:rPr>
        <w:t>, Teodoro AJ, Leite de Oliveira F, Soares N, de Mattos RM, Hecht F, Dezonne RS, Vairo L, Goldenberg RC, Gomes FC, de Carvalho DP, Gadelha MR, Nasciutti LE, Miranda-Alves L.</w:t>
      </w:r>
      <w:r>
        <w:rPr>
          <w:rFonts w:ascii="Book Antiqua" w:eastAsia="Book Antiqua" w:hAnsi="Book Antiqua" w:cs="Book Antiqua"/>
          <w:color w:val="000000"/>
        </w:rPr>
        <w:t xml:space="preserve"> Lycopene and beta-carotene induce growth inhibition </w:t>
      </w:r>
      <w:r>
        <w:rPr>
          <w:rFonts w:ascii="Book Antiqua" w:eastAsia="Book Antiqua" w:hAnsi="Book Antiqua" w:cs="Book Antiqua"/>
          <w:color w:val="000000"/>
        </w:rPr>
        <w:lastRenderedPageBreak/>
        <w:t xml:space="preserve">and proapoptotic effects on ACTH-secreting pituitary adenoma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e62773 [PMID: 23667519 DOI: 10.1371/journal.pone.0062773]</w:t>
      </w:r>
    </w:p>
    <w:p w14:paraId="32D723A0"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Yeh SL</w:t>
      </w:r>
      <w:r>
        <w:rPr>
          <w:rFonts w:ascii="Book Antiqua" w:eastAsia="Book Antiqua" w:hAnsi="Book Antiqua" w:cs="Book Antiqua"/>
          <w:color w:val="000000"/>
        </w:rPr>
        <w:t xml:space="preserve">, Hu ML. Oxidized beta-carotene inhibits gap junction intercellular communication in the human lung adenocarcinoma cell line A549. </w:t>
      </w:r>
      <w:r>
        <w:rPr>
          <w:rFonts w:ascii="Book Antiqua" w:eastAsia="Book Antiqua" w:hAnsi="Book Antiqua" w:cs="Book Antiqua"/>
          <w:i/>
          <w:iCs/>
          <w:color w:val="000000"/>
        </w:rPr>
        <w:t>Food Chem Toxicol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1677-1684 [PMID: 14563393 DOI: 10.1016/s0278-6915(03)00192-3]</w:t>
      </w:r>
    </w:p>
    <w:p w14:paraId="027E81E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Lee NY</w:t>
      </w:r>
      <w:r>
        <w:rPr>
          <w:rFonts w:ascii="Book Antiqua" w:eastAsia="Book Antiqua" w:hAnsi="Book Antiqua" w:cs="Book Antiqua"/>
          <w:color w:val="000000"/>
        </w:rPr>
        <w:t xml:space="preserve">, Kim Y, Kim YS, Shin JH, </w:t>
      </w:r>
      <w:r>
        <w:rPr>
          <w:rFonts w:ascii="Book Antiqua" w:eastAsia="Book Antiqua" w:hAnsi="Book Antiqua" w:cs="Book Antiqua"/>
          <w:color w:val="000000"/>
        </w:rPr>
        <w:t xml:space="preserve">Rubin LP, Kim Y. β-Carotene exerts anti-colon cancer effects by regulating M2 macrophages and activated fibroblasts. </w:t>
      </w:r>
      <w:r>
        <w:rPr>
          <w:rFonts w:ascii="Book Antiqua" w:eastAsia="Book Antiqua" w:hAnsi="Book Antiqua" w:cs="Book Antiqua"/>
          <w:i/>
          <w:iCs/>
          <w:color w:val="000000"/>
        </w:rPr>
        <w:t>J Nutr Biochem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108402 [PMID: 32450500 DOI: 10.1016/j.jnutbio.2020.108402]</w:t>
      </w:r>
    </w:p>
    <w:p w14:paraId="4A4A270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Nishida K</w:t>
      </w:r>
      <w:r>
        <w:rPr>
          <w:rFonts w:ascii="Book Antiqua" w:eastAsia="Book Antiqua" w:hAnsi="Book Antiqua" w:cs="Book Antiqua"/>
          <w:color w:val="000000"/>
        </w:rPr>
        <w:t>, Sugimoto M, Ikeda S, Kume S. Effects of s</w:t>
      </w:r>
      <w:r>
        <w:rPr>
          <w:rFonts w:ascii="Book Antiqua" w:eastAsia="Book Antiqua" w:hAnsi="Book Antiqua" w:cs="Book Antiqua"/>
          <w:color w:val="000000"/>
        </w:rPr>
        <w:t xml:space="preserve">upplemental β-carotene on mucosal IgA induction in the jejunum and ileum of mice after weaning.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247-253 [PMID: 23830034 DOI: 10.1017/S0007114513002195]</w:t>
      </w:r>
    </w:p>
    <w:p w14:paraId="19C8F70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Lo HM</w:t>
      </w:r>
      <w:r>
        <w:rPr>
          <w:rFonts w:ascii="Book Antiqua" w:eastAsia="Book Antiqua" w:hAnsi="Book Antiqua" w:cs="Book Antiqua"/>
          <w:color w:val="000000"/>
        </w:rPr>
        <w:t>, Wang SW, Chen CL, Wu PH, Wu WB. Effects of all-trans retinoic acid, retin</w:t>
      </w:r>
      <w:r>
        <w:rPr>
          <w:rFonts w:ascii="Book Antiqua" w:eastAsia="Book Antiqua" w:hAnsi="Book Antiqua" w:cs="Book Antiqua"/>
          <w:color w:val="000000"/>
        </w:rPr>
        <w:t xml:space="preserve">ol, and β-carotene on murine macrophage activity.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140-148 [PMID: 24310731 DOI: 10.1039/c3fo60309a]</w:t>
      </w:r>
    </w:p>
    <w:p w14:paraId="4DBA18E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Corridan BM</w:t>
      </w:r>
      <w:r>
        <w:rPr>
          <w:rFonts w:ascii="Book Antiqua" w:eastAsia="Book Antiqua" w:hAnsi="Book Antiqua" w:cs="Book Antiqua"/>
          <w:color w:val="000000"/>
        </w:rPr>
        <w:t>, O'Donoghue M, Hughes DA, Morrissey PA. Low-dose supplementation with lycopene or beta-carotene does not enhance cell-medi</w:t>
      </w:r>
      <w:r>
        <w:rPr>
          <w:rFonts w:ascii="Book Antiqua" w:eastAsia="Book Antiqua" w:hAnsi="Book Antiqua" w:cs="Book Antiqua"/>
          <w:color w:val="000000"/>
        </w:rPr>
        <w:t xml:space="preserve">ated immunity in healthy free-living elderly humans. </w:t>
      </w:r>
      <w:r>
        <w:rPr>
          <w:rFonts w:ascii="Book Antiqua" w:eastAsia="Book Antiqua" w:hAnsi="Book Antiqua" w:cs="Book Antiqua"/>
          <w:i/>
          <w:iCs/>
          <w:color w:val="000000"/>
        </w:rPr>
        <w:t>Eur J Clin Nutr</w:t>
      </w:r>
      <w:r>
        <w:rPr>
          <w:rFonts w:ascii="Book Antiqua" w:eastAsia="Book Antiqua" w:hAnsi="Book Antiqua" w:cs="Book Antiqua"/>
          <w:color w:val="000000"/>
        </w:rPr>
        <w:t xml:space="preserve"> 2001; </w:t>
      </w:r>
      <w:r>
        <w:rPr>
          <w:rFonts w:ascii="Book Antiqua" w:eastAsia="Book Antiqua" w:hAnsi="Book Antiqua" w:cs="Book Antiqua"/>
          <w:b/>
          <w:bCs/>
          <w:color w:val="000000"/>
        </w:rPr>
        <w:t>55</w:t>
      </w:r>
      <w:r>
        <w:rPr>
          <w:rFonts w:ascii="Book Antiqua" w:eastAsia="Book Antiqua" w:hAnsi="Book Antiqua" w:cs="Book Antiqua"/>
          <w:color w:val="000000"/>
        </w:rPr>
        <w:t>: 627-635 [PMID: 11477460 DOI: 10.1038/sj.ejcn.1601187]</w:t>
      </w:r>
    </w:p>
    <w:p w14:paraId="7759CFF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Dunstan JA</w:t>
      </w:r>
      <w:r>
        <w:rPr>
          <w:rFonts w:ascii="Book Antiqua" w:eastAsia="Book Antiqua" w:hAnsi="Book Antiqua" w:cs="Book Antiqua"/>
          <w:color w:val="000000"/>
        </w:rPr>
        <w:t>, Breckler L, Hale J, Lehmann H, Franklin P, Lyons G, Ching SY, Mori TA, Barden A, Prescott SL. Supplementatio</w:t>
      </w:r>
      <w:r>
        <w:rPr>
          <w:rFonts w:ascii="Book Antiqua" w:eastAsia="Book Antiqua" w:hAnsi="Book Antiqua" w:cs="Book Antiqua"/>
          <w:color w:val="000000"/>
        </w:rPr>
        <w:t xml:space="preserve">n with vitamins C, E, beta-carotene and selenium has no effect on anti-oxidant status and immune responses in allergic adults: a randomized controlled trial.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180-187 [PMID: 17250690 DOI: 10.1111/j.1365-2222.2007.02657.x]</w:t>
      </w:r>
    </w:p>
    <w:p w14:paraId="4B8D5C6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Ang T</w:t>
      </w:r>
      <w:r>
        <w:rPr>
          <w:rFonts w:ascii="Book Antiqua" w:eastAsia="Book Antiqua" w:hAnsi="Book Antiqua" w:cs="Book Antiqua"/>
          <w:b/>
          <w:bCs/>
          <w:color w:val="000000"/>
        </w:rPr>
        <w:t>L</w:t>
      </w:r>
      <w:r>
        <w:rPr>
          <w:rFonts w:ascii="Book Antiqua" w:eastAsia="Book Antiqua" w:hAnsi="Book Antiqua" w:cs="Book Antiqua"/>
          <w:color w:val="000000"/>
        </w:rPr>
        <w:t xml:space="preserve">, Fock KM. Clinical epidemiology of gastric cancer.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621-628 [PMID: 25630323 DOI: 10.11622/smedj.2014174]</w:t>
      </w:r>
    </w:p>
    <w:p w14:paraId="091FA5E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Rahman R</w:t>
      </w:r>
      <w:r>
        <w:rPr>
          <w:rFonts w:ascii="Book Antiqua" w:eastAsia="Book Antiqua" w:hAnsi="Book Antiqua" w:cs="Book Antiqua"/>
          <w:color w:val="000000"/>
        </w:rPr>
        <w:t xml:space="preserve">, Asombang AW, Ibdah JA. Characteristics of gastric cancer in 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4483-4490 [PM</w:t>
      </w:r>
      <w:r>
        <w:rPr>
          <w:rFonts w:ascii="Book Antiqua" w:eastAsia="Book Antiqua" w:hAnsi="Book Antiqua" w:cs="Book Antiqua"/>
          <w:color w:val="000000"/>
        </w:rPr>
        <w:t>ID: 24782601 DOI: 10.3748/wjg.v20.i16.4483]</w:t>
      </w:r>
    </w:p>
    <w:p w14:paraId="1E2D574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Yusefi AR</w:t>
      </w:r>
      <w:r>
        <w:rPr>
          <w:rFonts w:ascii="Book Antiqua" w:eastAsia="Book Antiqua" w:hAnsi="Book Antiqua" w:cs="Book Antiqua"/>
          <w:color w:val="000000"/>
        </w:rPr>
        <w:t xml:space="preserve">, Bagheri Lankarani K, Bastani P, Radinmanesh M, Kavosi Z. Risk Factors for Gastric Cancer: A Systematic Review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591-603 [PMID: 29579788 DOI: 10.22034/APJCP.2018.19.3.</w:t>
      </w:r>
      <w:r>
        <w:rPr>
          <w:rFonts w:ascii="Book Antiqua" w:eastAsia="Book Antiqua" w:hAnsi="Book Antiqua" w:cs="Book Antiqua"/>
          <w:color w:val="000000"/>
        </w:rPr>
        <w:t>591]</w:t>
      </w:r>
    </w:p>
    <w:p w14:paraId="4C79308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Hardbower DM</w:t>
      </w:r>
      <w:r>
        <w:rPr>
          <w:rFonts w:ascii="Book Antiqua" w:eastAsia="Book Antiqua" w:hAnsi="Book Antiqua" w:cs="Book Antiqua"/>
          <w:color w:val="000000"/>
        </w:rPr>
        <w:t xml:space="preserve">, Peek RM Jr, Wilson KT. At the Bench: Helicobacter pylori, dysregulated host responses, DNA damage, and gastric cancer. </w:t>
      </w:r>
      <w:r>
        <w:rPr>
          <w:rFonts w:ascii="Book Antiqua" w:eastAsia="Book Antiqua" w:hAnsi="Book Antiqua" w:cs="Book Antiqua"/>
          <w:i/>
          <w:iCs/>
          <w:color w:val="000000"/>
        </w:rPr>
        <w:t>J Leukoc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201-212 [PMID: 24868089 DOI: 10.1189/jlb.4BT0214-099R]</w:t>
      </w:r>
    </w:p>
    <w:p w14:paraId="6046A12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Karimi P</w:t>
      </w:r>
      <w:r>
        <w:rPr>
          <w:rFonts w:ascii="Book Antiqua" w:eastAsia="Book Antiqua" w:hAnsi="Book Antiqua" w:cs="Book Antiqua"/>
          <w:color w:val="000000"/>
        </w:rPr>
        <w:t xml:space="preserve">, Islami F, Anandasabapathy S, Freedman ND, Kamangar F. Gastric cancer: descriptive epidemiology, risk factors, screening, and prevention.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700-713 [PMID: 24618998 DOI: 10.1158/1055-9965.EPI-13-1057]</w:t>
      </w:r>
    </w:p>
    <w:p w14:paraId="10A20CC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Choi YJ</w:t>
      </w:r>
      <w:r>
        <w:rPr>
          <w:rFonts w:ascii="Book Antiqua" w:eastAsia="Book Antiqua" w:hAnsi="Book Antiqua" w:cs="Book Antiqua"/>
          <w:color w:val="000000"/>
        </w:rPr>
        <w:t>, Ki</w:t>
      </w:r>
      <w:r>
        <w:rPr>
          <w:rFonts w:ascii="Book Antiqua" w:eastAsia="Book Antiqua" w:hAnsi="Book Antiqua" w:cs="Book Antiqua"/>
          <w:color w:val="000000"/>
        </w:rPr>
        <w:t xml:space="preserve">m N. Gastric cancer and family history.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1042-1053 [PMID: 27809451 DOI: 10.3904/kjim.2016.147]</w:t>
      </w:r>
    </w:p>
    <w:p w14:paraId="33D1B298"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Yoon H</w:t>
      </w:r>
      <w:r>
        <w:rPr>
          <w:rFonts w:ascii="Book Antiqua" w:eastAsia="Book Antiqua" w:hAnsi="Book Antiqua" w:cs="Book Antiqua"/>
          <w:color w:val="000000"/>
        </w:rPr>
        <w:t xml:space="preserve">, Kim N. Diagnosis and management of high risk group for gastric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5-17 [PMID: 25547086 DOI: 10.50</w:t>
      </w:r>
      <w:r>
        <w:rPr>
          <w:rFonts w:ascii="Book Antiqua" w:eastAsia="Book Antiqua" w:hAnsi="Book Antiqua" w:cs="Book Antiqua"/>
          <w:color w:val="000000"/>
        </w:rPr>
        <w:t>09/gnl14118]</w:t>
      </w:r>
    </w:p>
    <w:p w14:paraId="0EBD4BC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Lauren P</w:t>
      </w:r>
      <w:r>
        <w:rPr>
          <w:rFonts w:ascii="Book Antiqua" w:eastAsia="Book Antiqua" w:hAnsi="Book Antiqua" w:cs="Book Antiqua"/>
          <w:color w:val="000000"/>
        </w:rPr>
        <w:t xml:space="preserve">. The two histological main types of gastric carcinoma: diffuse and so-called intestinal-type carcinoma. </w:t>
      </w:r>
      <w:r>
        <w:rPr>
          <w:rFonts w:ascii="Book Antiqua" w:eastAsia="Book Antiqua" w:hAnsi="Book Antiqua" w:cs="Book Antiqua"/>
          <w:caps/>
          <w:color w:val="000000"/>
        </w:rPr>
        <w:t>a</w:t>
      </w:r>
      <w:r>
        <w:rPr>
          <w:rFonts w:ascii="Book Antiqua" w:eastAsia="Book Antiqua" w:hAnsi="Book Antiqua" w:cs="Book Antiqua"/>
          <w:color w:val="000000"/>
        </w:rPr>
        <w:t xml:space="preserve">n attempt at a histo-clinical classification. </w:t>
      </w:r>
      <w:r>
        <w:rPr>
          <w:rFonts w:ascii="Book Antiqua" w:eastAsia="Book Antiqua" w:hAnsi="Book Antiqua" w:cs="Book Antiqua"/>
          <w:i/>
          <w:iCs/>
          <w:color w:val="000000"/>
        </w:rPr>
        <w:t>Acta Pathol Microbiol Scand</w:t>
      </w:r>
      <w:r>
        <w:rPr>
          <w:rFonts w:ascii="Book Antiqua" w:eastAsia="Book Antiqua" w:hAnsi="Book Antiqua" w:cs="Book Antiqua"/>
          <w:color w:val="000000"/>
        </w:rPr>
        <w:t xml:space="preserve"> 1965; </w:t>
      </w:r>
      <w:r>
        <w:rPr>
          <w:rFonts w:ascii="Book Antiqua" w:eastAsia="Book Antiqua" w:hAnsi="Book Antiqua" w:cs="Book Antiqua"/>
          <w:b/>
          <w:bCs/>
          <w:color w:val="000000"/>
        </w:rPr>
        <w:t>64</w:t>
      </w:r>
      <w:r>
        <w:rPr>
          <w:rFonts w:ascii="Book Antiqua" w:eastAsia="Book Antiqua" w:hAnsi="Book Antiqua" w:cs="Book Antiqua"/>
          <w:color w:val="000000"/>
        </w:rPr>
        <w:t>: 31-49 [PMID: 14320675 DOI: 10.1111/apm.196</w:t>
      </w:r>
      <w:r>
        <w:rPr>
          <w:rFonts w:ascii="Book Antiqua" w:eastAsia="Book Antiqua" w:hAnsi="Book Antiqua" w:cs="Book Antiqua"/>
          <w:color w:val="000000"/>
        </w:rPr>
        <w:t>5.64.1.31]</w:t>
      </w:r>
    </w:p>
    <w:p w14:paraId="0F120ED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Endoscopic Classification Review Group</w:t>
      </w:r>
      <w:r>
        <w:rPr>
          <w:rFonts w:ascii="Book Antiqua" w:eastAsia="Book Antiqua" w:hAnsi="Book Antiqua" w:cs="Book Antiqua"/>
          <w:color w:val="000000"/>
        </w:rPr>
        <w:t xml:space="preserve">. Update on the paris classification of superficial neoplastic lesions in the digestive tract.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570-578 [PMID: 15933932 DOI: 10.1055/s-2005-861352]</w:t>
      </w:r>
    </w:p>
    <w:p w14:paraId="42CFB18F"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Berger H</w:t>
      </w:r>
      <w:r>
        <w:rPr>
          <w:rFonts w:ascii="Book Antiqua" w:eastAsia="Book Antiqua" w:hAnsi="Book Antiqua" w:cs="Book Antiqua"/>
          <w:color w:val="000000"/>
        </w:rPr>
        <w:t>, Marques MS, Zietlow R, M</w:t>
      </w:r>
      <w:r>
        <w:rPr>
          <w:rFonts w:ascii="Book Antiqua" w:eastAsia="Book Antiqua" w:hAnsi="Book Antiqua" w:cs="Book Antiqua"/>
          <w:color w:val="000000"/>
        </w:rPr>
        <w:t xml:space="preserve">eyer TF, Machado JC, Figueiredo C. Gastric cancer pathogenesis.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21 Suppl 1</w:t>
      </w:r>
      <w:r>
        <w:rPr>
          <w:rFonts w:ascii="Book Antiqua" w:eastAsia="Book Antiqua" w:hAnsi="Book Antiqua" w:cs="Book Antiqua"/>
          <w:color w:val="000000"/>
        </w:rPr>
        <w:t>: 34-38 [PMID: 27531537 DOI: 10.1111/hel.12338]</w:t>
      </w:r>
    </w:p>
    <w:p w14:paraId="34DB8CE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Molaei F</w:t>
      </w:r>
      <w:r>
        <w:rPr>
          <w:rFonts w:ascii="Book Antiqua" w:eastAsia="Book Antiqua" w:hAnsi="Book Antiqua" w:cs="Book Antiqua"/>
          <w:color w:val="000000"/>
        </w:rPr>
        <w:t xml:space="preserve">, Forghanifard MM, Fahim Y, Abbaszadegan MR. Molecular Signaling in Tumorigenesis of Gastric Cancer </w:t>
      </w:r>
      <w:r>
        <w:rPr>
          <w:rFonts w:ascii="Book Antiqua" w:eastAsia="Book Antiqua" w:hAnsi="Book Antiqua" w:cs="Book Antiqua"/>
          <w:i/>
          <w:iCs/>
          <w:color w:val="000000"/>
        </w:rPr>
        <w:t>Iran</w:t>
      </w:r>
      <w:r>
        <w:rPr>
          <w:rFonts w:ascii="Book Antiqua" w:eastAsia="Book Antiqua" w:hAnsi="Book Antiqua" w:cs="Book Antiqua"/>
          <w:i/>
          <w:iCs/>
          <w:color w:val="000000"/>
        </w:rPr>
        <w:t xml:space="preserve"> Biomed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217-230 [PMID: 29706061]</w:t>
      </w:r>
    </w:p>
    <w:p w14:paraId="65BA08A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Tan Z</w:t>
      </w:r>
      <w:r>
        <w:rPr>
          <w:rFonts w:ascii="Book Antiqua" w:eastAsia="Book Antiqua" w:hAnsi="Book Antiqua" w:cs="Book Antiqua"/>
          <w:color w:val="000000"/>
        </w:rPr>
        <w:t xml:space="preserve">. Recent Advances in the Surgical Treatment of Advanced Gastric Cancer: A Review.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3537-3541 [PMID: 31080234 DOI: 10.12659/MSM.916475]</w:t>
      </w:r>
    </w:p>
    <w:p w14:paraId="2CEA12F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Ono H</w:t>
      </w:r>
      <w:r>
        <w:rPr>
          <w:rFonts w:ascii="Book Antiqua" w:eastAsia="Book Antiqua" w:hAnsi="Book Antiqua" w:cs="Book Antiqua"/>
          <w:color w:val="000000"/>
        </w:rPr>
        <w:t>, Yao K, Fujishiro M, Oda I, Nimura S</w:t>
      </w:r>
      <w:r>
        <w:rPr>
          <w:rFonts w:ascii="Book Antiqua" w:eastAsia="Book Antiqua" w:hAnsi="Book Antiqua" w:cs="Book Antiqua"/>
          <w:color w:val="000000"/>
        </w:rPr>
        <w:t xml:space="preserve">, Yahagi N, Iishi H, Oka M, Ajioka Y, Ichinose M, Matsui T. Guidelines for endoscopic submucosal dissection and endoscopic mucosal resection for early gastric cancer.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3-15 [PMID: 26234303 DOI: 10.1111/den.12518]</w:t>
      </w:r>
    </w:p>
    <w:p w14:paraId="2AE60E4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Song Z</w:t>
      </w:r>
      <w:r>
        <w:rPr>
          <w:rFonts w:ascii="Book Antiqua" w:eastAsia="Book Antiqua" w:hAnsi="Book Antiqua" w:cs="Book Antiqua"/>
          <w:color w:val="000000"/>
        </w:rPr>
        <w:t xml:space="preserve">, Wu Y, Yang J, Yang D, Fang X. Progress in the treatment of advanced gastric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1010428317714626 [PMID: 28671042 DOI: 10.1177/1010428317714626]</w:t>
      </w:r>
    </w:p>
    <w:p w14:paraId="56BDB7D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Nilsson M, Grabsch HI, van Grieken NC, Lordick F. Gastric cancer. </w:t>
      </w:r>
      <w:r>
        <w:rPr>
          <w:rFonts w:ascii="Book Antiqua" w:eastAsia="Book Antiqua" w:hAnsi="Book Antiqua" w:cs="Book Antiqua"/>
          <w:i/>
          <w:iCs/>
          <w:color w:val="000000"/>
        </w:rPr>
        <w:t>Lance</w:t>
      </w:r>
      <w:r>
        <w:rPr>
          <w:rFonts w:ascii="Book Antiqua" w:eastAsia="Book Antiqua" w:hAnsi="Book Antiqua" w:cs="Book Antiqua"/>
          <w:i/>
          <w:iCs/>
          <w:color w:val="000000"/>
        </w:rPr>
        <w:t>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635-648 [PMID: 32861308 DOI: 10.1016/S0140-6736(20)31288-5]</w:t>
      </w:r>
    </w:p>
    <w:p w14:paraId="47439AD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Sipponen P</w:t>
      </w:r>
      <w:r>
        <w:rPr>
          <w:rFonts w:ascii="Book Antiqua" w:eastAsia="Book Antiqua" w:hAnsi="Book Antiqua" w:cs="Book Antiqua"/>
          <w:color w:val="000000"/>
        </w:rPr>
        <w:t xml:space="preserve">, Maaroos HI. Chronic gastritis.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657-667 [PMID: 25901896 DOI: 10.3109/00365521.2015.1019918]</w:t>
      </w:r>
    </w:p>
    <w:p w14:paraId="0797DFC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Mihály E</w:t>
      </w:r>
      <w:r>
        <w:rPr>
          <w:rFonts w:ascii="Book Antiqua" w:eastAsia="Book Antiqua" w:hAnsi="Book Antiqua" w:cs="Book Antiqua"/>
          <w:color w:val="000000"/>
        </w:rPr>
        <w:t>, Micsik T, Juhász M, Herszényi L,</w:t>
      </w:r>
      <w:r>
        <w:rPr>
          <w:rFonts w:ascii="Book Antiqua" w:eastAsia="Book Antiqua" w:hAnsi="Book Antiqua" w:cs="Book Antiqua"/>
          <w:color w:val="000000"/>
        </w:rPr>
        <w:t xml:space="preserve"> Tulassay Z. [Gastritis and gastropathy]. </w:t>
      </w:r>
      <w:r>
        <w:rPr>
          <w:rFonts w:ascii="Book Antiqua" w:eastAsia="Book Antiqua" w:hAnsi="Book Antiqua" w:cs="Book Antiqua"/>
          <w:i/>
          <w:iCs/>
          <w:color w:val="000000"/>
        </w:rPr>
        <w:t>Orv Hetil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43-61 [PMID: 24389321 DOI: 10.1556/OH.2014.29807]</w:t>
      </w:r>
    </w:p>
    <w:p w14:paraId="686FCB0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Fischbach W</w:t>
      </w:r>
      <w:r>
        <w:rPr>
          <w:rFonts w:ascii="Book Antiqua" w:eastAsia="Book Antiqua" w:hAnsi="Book Antiqua" w:cs="Book Antiqua"/>
          <w:color w:val="000000"/>
        </w:rPr>
        <w:t xml:space="preserve">, Malfertheiner P. Helicobacter Pylori Infection. </w:t>
      </w:r>
      <w:r>
        <w:rPr>
          <w:rFonts w:ascii="Book Antiqua" w:eastAsia="Book Antiqua" w:hAnsi="Book Antiqua" w:cs="Book Antiqua"/>
          <w:i/>
          <w:iCs/>
          <w:color w:val="000000"/>
        </w:rPr>
        <w:t>Dtsch Arztebl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429-436 [PMID: 29999489 DOI: 10.3238/arztebl.2018.</w:t>
      </w:r>
      <w:r>
        <w:rPr>
          <w:rFonts w:ascii="Book Antiqua" w:eastAsia="Book Antiqua" w:hAnsi="Book Antiqua" w:cs="Book Antiqua"/>
          <w:color w:val="000000"/>
        </w:rPr>
        <w:t>0429]</w:t>
      </w:r>
    </w:p>
    <w:p w14:paraId="23CD86B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Wang F</w:t>
      </w:r>
      <w:r>
        <w:rPr>
          <w:rFonts w:ascii="Book Antiqua" w:eastAsia="Book Antiqua" w:hAnsi="Book Antiqua" w:cs="Book Antiqua"/>
          <w:color w:val="000000"/>
        </w:rPr>
        <w:t xml:space="preserve">, Meng W, Wang B, Qiao L. Helicobacter pylori-induced gastric inflammation and gastric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345</w:t>
      </w:r>
      <w:r>
        <w:rPr>
          <w:rFonts w:ascii="Book Antiqua" w:eastAsia="Book Antiqua" w:hAnsi="Book Antiqua" w:cs="Book Antiqua"/>
          <w:color w:val="000000"/>
        </w:rPr>
        <w:t>: 196-202 [PMID: 23981572 DOI: 10.1016/j.canlet.2013.08.016]</w:t>
      </w:r>
    </w:p>
    <w:p w14:paraId="1EB50D6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Park Y</w:t>
      </w:r>
      <w:r>
        <w:rPr>
          <w:rFonts w:ascii="Book Antiqua" w:eastAsia="Book Antiqua" w:hAnsi="Book Antiqua" w:cs="Book Antiqua"/>
          <w:color w:val="000000"/>
        </w:rPr>
        <w:t xml:space="preserve">, Choi J, Lim JW, Kim H. β-Carotene-induced apoptosis is mediated with loss of Ku proteins in gastric cancer AGS cells. </w:t>
      </w:r>
      <w:r>
        <w:rPr>
          <w:rFonts w:ascii="Book Antiqua" w:eastAsia="Book Antiqua" w:hAnsi="Book Antiqua" w:cs="Book Antiqua"/>
          <w:i/>
          <w:iCs/>
          <w:color w:val="000000"/>
        </w:rPr>
        <w:t>Genes Nutr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467 [PMID: 25981694 DOI: 10.1007/s12263-015-0467-1]</w:t>
      </w:r>
    </w:p>
    <w:p w14:paraId="22CF8E0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Jang SH</w:t>
      </w:r>
      <w:r>
        <w:rPr>
          <w:rFonts w:ascii="Book Antiqua" w:eastAsia="Book Antiqua" w:hAnsi="Book Antiqua" w:cs="Book Antiqua"/>
          <w:color w:val="000000"/>
        </w:rPr>
        <w:t>, Lim JW, Kim H. Mechanism of beta-carotene-induced a</w:t>
      </w:r>
      <w:r>
        <w:rPr>
          <w:rFonts w:ascii="Book Antiqua" w:eastAsia="Book Antiqua" w:hAnsi="Book Antiqua" w:cs="Book Antiqua"/>
          <w:color w:val="000000"/>
        </w:rPr>
        <w:t xml:space="preserve">poptosis of gastric cancer cells: involvement of ataxia-telangiectasia-mutated.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1171</w:t>
      </w:r>
      <w:r>
        <w:rPr>
          <w:rFonts w:ascii="Book Antiqua" w:eastAsia="Book Antiqua" w:hAnsi="Book Antiqua" w:cs="Book Antiqua"/>
          <w:color w:val="000000"/>
        </w:rPr>
        <w:t>: 156-162 [PMID: 19723050 DOI: 10.1111/j.1749-6632.2009.04711.x]</w:t>
      </w:r>
    </w:p>
    <w:p w14:paraId="0F89183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Bouriez D</w:t>
      </w:r>
      <w:r>
        <w:rPr>
          <w:rFonts w:ascii="Book Antiqua" w:eastAsia="Book Antiqua" w:hAnsi="Book Antiqua" w:cs="Book Antiqua"/>
          <w:color w:val="000000"/>
        </w:rPr>
        <w:t>, Giraud J, Gronnier C, Varon C. Efficiency of All-Trans Retinoic Acid o</w:t>
      </w:r>
      <w:r>
        <w:rPr>
          <w:rFonts w:ascii="Book Antiqua" w:eastAsia="Book Antiqua" w:hAnsi="Book Antiqua" w:cs="Book Antiqua"/>
          <w:color w:val="000000"/>
        </w:rPr>
        <w:t xml:space="preserve">n Gastric Cancer: A Narrative Literature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30380687 DOI: 10.3390/ijms19113388]</w:t>
      </w:r>
    </w:p>
    <w:p w14:paraId="1973804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Fang JY</w:t>
      </w:r>
      <w:r>
        <w:rPr>
          <w:rFonts w:ascii="Book Antiqua" w:eastAsia="Book Antiqua" w:hAnsi="Book Antiqua" w:cs="Book Antiqua"/>
          <w:color w:val="000000"/>
        </w:rPr>
        <w:t xml:space="preserve">, Xiao SD. Effect of trans-retinoic acid and folic acid on apoptosis in human gastric cancer cell lines MKN-45 and MKN-28. </w:t>
      </w:r>
      <w:r>
        <w:rPr>
          <w:rFonts w:ascii="Book Antiqua" w:eastAsia="Book Antiqua" w:hAnsi="Book Antiqua" w:cs="Book Antiqua"/>
          <w:i/>
          <w:iCs/>
          <w:color w:val="000000"/>
        </w:rPr>
        <w:t>J Gastro</w:t>
      </w:r>
      <w:r>
        <w:rPr>
          <w:rFonts w:ascii="Book Antiqua" w:eastAsia="Book Antiqua" w:hAnsi="Book Antiqua" w:cs="Book Antiqua"/>
          <w:i/>
          <w:iCs/>
          <w:color w:val="000000"/>
        </w:rPr>
        <w:t>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656-661 [PMID: 9773929 DOI: 10.1007/s005350050152]</w:t>
      </w:r>
    </w:p>
    <w:p w14:paraId="7F0CEC6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Chen ZM</w:t>
      </w:r>
      <w:r>
        <w:rPr>
          <w:rFonts w:ascii="Book Antiqua" w:eastAsia="Book Antiqua" w:hAnsi="Book Antiqua" w:cs="Book Antiqua"/>
          <w:color w:val="000000"/>
        </w:rPr>
        <w:t xml:space="preserve">, Wu Q, Chen YQ, Su WJ. [Regulation of cell cycle by retinoic acid in gastric cancer cells]. </w:t>
      </w:r>
      <w:r>
        <w:rPr>
          <w:rFonts w:ascii="Book Antiqua" w:eastAsia="Book Antiqua" w:hAnsi="Book Antiqua" w:cs="Book Antiqua"/>
          <w:i/>
          <w:iCs/>
          <w:color w:val="000000"/>
        </w:rPr>
        <w:t>Shi Yan Sheng Wu Xue Bao</w:t>
      </w:r>
      <w:r>
        <w:rPr>
          <w:rFonts w:ascii="Book Antiqua" w:eastAsia="Book Antiqua" w:hAnsi="Book Antiqua" w:cs="Book Antiqua"/>
          <w:color w:val="000000"/>
        </w:rPr>
        <w:t xml:space="preserve"> 1999; </w:t>
      </w:r>
      <w:r>
        <w:rPr>
          <w:rFonts w:ascii="Book Antiqua" w:eastAsia="Book Antiqua" w:hAnsi="Book Antiqua" w:cs="Book Antiqua"/>
          <w:b/>
          <w:bCs/>
          <w:color w:val="000000"/>
        </w:rPr>
        <w:t>32</w:t>
      </w:r>
      <w:r>
        <w:rPr>
          <w:rFonts w:ascii="Book Antiqua" w:eastAsia="Book Antiqua" w:hAnsi="Book Antiqua" w:cs="Book Antiqua"/>
          <w:color w:val="000000"/>
        </w:rPr>
        <w:t>: 135-140 [PMID: 12548778]</w:t>
      </w:r>
    </w:p>
    <w:p w14:paraId="2DD5DF45"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Wu Q</w:t>
      </w:r>
      <w:r>
        <w:rPr>
          <w:rFonts w:ascii="Book Antiqua" w:eastAsia="Book Antiqua" w:hAnsi="Book Antiqua" w:cs="Book Antiqua"/>
          <w:color w:val="000000"/>
        </w:rPr>
        <w:t>, Chen Z, Su W. Growth inhibition of gastric cancer cells by all-trans retinoic acid through arr</w:t>
      </w:r>
      <w:r>
        <w:rPr>
          <w:rFonts w:ascii="Book Antiqua" w:eastAsia="Book Antiqua" w:hAnsi="Book Antiqua" w:cs="Book Antiqua"/>
          <w:color w:val="000000"/>
        </w:rPr>
        <w:t xml:space="preserve">esting cell cycle progression.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2001; </w:t>
      </w:r>
      <w:r>
        <w:rPr>
          <w:rFonts w:ascii="Book Antiqua" w:eastAsia="Book Antiqua" w:hAnsi="Book Antiqua" w:cs="Book Antiqua"/>
          <w:b/>
          <w:bCs/>
          <w:color w:val="000000"/>
        </w:rPr>
        <w:t>114</w:t>
      </w:r>
      <w:r>
        <w:rPr>
          <w:rFonts w:ascii="Book Antiqua" w:eastAsia="Book Antiqua" w:hAnsi="Book Antiqua" w:cs="Book Antiqua"/>
          <w:color w:val="000000"/>
        </w:rPr>
        <w:t>: 958-961 [PMID: 11780391]</w:t>
      </w:r>
    </w:p>
    <w:p w14:paraId="00E3283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Kim Y</w:t>
      </w:r>
      <w:r>
        <w:rPr>
          <w:rFonts w:ascii="Book Antiqua" w:eastAsia="Book Antiqua" w:hAnsi="Book Antiqua" w:cs="Book Antiqua"/>
          <w:color w:val="000000"/>
        </w:rPr>
        <w:t xml:space="preserve">, Seo JH, Kim H. β-Carotene and lutein inhibit hydrogen peroxide-induced activation of NF-κB and IL-8 expression in gastric epithelial AGS cells. </w:t>
      </w:r>
      <w:r>
        <w:rPr>
          <w:rFonts w:ascii="Book Antiqua" w:eastAsia="Book Antiqua" w:hAnsi="Book Antiqua" w:cs="Book Antiqua"/>
          <w:i/>
          <w:iCs/>
          <w:color w:val="000000"/>
        </w:rPr>
        <w:t>J Nutr Sci Vitami</w:t>
      </w:r>
      <w:r>
        <w:rPr>
          <w:rFonts w:ascii="Book Antiqua" w:eastAsia="Book Antiqua" w:hAnsi="Book Antiqua" w:cs="Book Antiqua"/>
          <w:i/>
          <w:iCs/>
          <w:color w:val="000000"/>
        </w:rPr>
        <w:t>nol (Tokyo)</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216-223 [PMID: 21908944 DOI: 10.3177/jnsv.57.216]</w:t>
      </w:r>
    </w:p>
    <w:p w14:paraId="258AB12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Sy C</w:t>
      </w:r>
      <w:r>
        <w:rPr>
          <w:rFonts w:ascii="Book Antiqua" w:eastAsia="Book Antiqua" w:hAnsi="Book Antiqua" w:cs="Book Antiqua"/>
          <w:color w:val="000000"/>
        </w:rPr>
        <w:t xml:space="preserve">, Caris-Veyrat C, Dufour C, Boutaleb M, Borel P, Dangles O. Inhibition of iron-induced lipid peroxidation by newly identified bacterial carotenoids in model gastric conditions: </w:t>
      </w:r>
      <w:r>
        <w:rPr>
          <w:rFonts w:ascii="Book Antiqua" w:eastAsia="Book Antiqua" w:hAnsi="Book Antiqua" w:cs="Book Antiqua"/>
          <w:color w:val="000000"/>
        </w:rPr>
        <w:t xml:space="preserve">comparison with common carotenoids.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698-712 [PMID: 23411789 DOI: 10.1039/c3fo30334a]</w:t>
      </w:r>
    </w:p>
    <w:p w14:paraId="54BA0F1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Wang YC</w:t>
      </w:r>
      <w:r>
        <w:rPr>
          <w:rFonts w:ascii="Book Antiqua" w:eastAsia="Book Antiqua" w:hAnsi="Book Antiqua" w:cs="Book Antiqua"/>
          <w:color w:val="000000"/>
        </w:rPr>
        <w:t xml:space="preserve">. Medicinal plant activity on Helicobacter pylori related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10368-10382 [PMID: 25132753 DOI: 10.3748/</w:t>
      </w:r>
      <w:r>
        <w:rPr>
          <w:rFonts w:ascii="Book Antiqua" w:eastAsia="Book Antiqua" w:hAnsi="Book Antiqua" w:cs="Book Antiqua"/>
          <w:color w:val="000000"/>
        </w:rPr>
        <w:t>wjg.v20.i30.10368]</w:t>
      </w:r>
    </w:p>
    <w:p w14:paraId="00E1AB0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Park Y</w:t>
      </w:r>
      <w:r>
        <w:rPr>
          <w:rFonts w:ascii="Book Antiqua" w:eastAsia="Book Antiqua" w:hAnsi="Book Antiqua" w:cs="Book Antiqua"/>
          <w:color w:val="000000"/>
        </w:rPr>
        <w:t xml:space="preserve">, Lee H, Lim JW, Kim H. Inhibitory Effect of β-Carotene on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-Induced TRAF Expression and Hyper-Proliferation in Gastric Epithelial Cells.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31835889 DOI: 10.3390/antiox8120637]</w:t>
      </w:r>
    </w:p>
    <w:p w14:paraId="6C6A05A6"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Jang SH</w:t>
      </w:r>
      <w:r>
        <w:rPr>
          <w:rFonts w:ascii="Book Antiqua" w:eastAsia="Book Antiqua" w:hAnsi="Book Antiqua" w:cs="Book Antiqua"/>
          <w:color w:val="000000"/>
        </w:rPr>
        <w:t xml:space="preserve">, Lim JW, Kim H. Beta-carotene inhibits Helicobacter pylori-induced expression of inducible nitric oxide synthase and cyclooxygenase-2 in human gastric epithelial AGS cells.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60 Suppl 7</w:t>
      </w:r>
      <w:r>
        <w:rPr>
          <w:rFonts w:ascii="Book Antiqua" w:eastAsia="Book Antiqua" w:hAnsi="Book Antiqua" w:cs="Book Antiqua"/>
          <w:color w:val="000000"/>
        </w:rPr>
        <w:t>: 131-137 [PMID: 20388956]</w:t>
      </w:r>
    </w:p>
    <w:p w14:paraId="3A67ABA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Zhang</w:t>
      </w:r>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Yu W, Zheng M, Liao X, Wang J, Yang D, Lu W, Wang L, Zhang S, Liu H, Zhou XZ, Lu KP. Pin1 inhibition potently suppresses gastric cancer growth and blocks PI3K/AKT and Wnt/β-catenin oncogenic pathways.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1450-1464 [PMID: 31026381 DO</w:t>
      </w:r>
      <w:r>
        <w:rPr>
          <w:rFonts w:ascii="Book Antiqua" w:eastAsia="Book Antiqua" w:hAnsi="Book Antiqua" w:cs="Book Antiqua"/>
          <w:color w:val="000000"/>
        </w:rPr>
        <w:t>I: 10.1002/mc.23027]</w:t>
      </w:r>
    </w:p>
    <w:p w14:paraId="36316F9A"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Kim D</w:t>
      </w:r>
      <w:r>
        <w:rPr>
          <w:rFonts w:ascii="Book Antiqua" w:eastAsia="Book Antiqua" w:hAnsi="Book Antiqua" w:cs="Book Antiqua"/>
          <w:color w:val="000000"/>
        </w:rPr>
        <w:t xml:space="preserve">, Lim JW, Kim H. β-carotene Inhibits Expression of c-Myc and Cyclin E in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-infected Gastric Epithelial Cells. </w:t>
      </w:r>
      <w:r>
        <w:rPr>
          <w:rFonts w:ascii="Book Antiqua" w:eastAsia="Book Antiqua" w:hAnsi="Book Antiqua" w:cs="Book Antiqua"/>
          <w:i/>
          <w:iCs/>
          <w:color w:val="000000"/>
        </w:rPr>
        <w:t>J Cancer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192-196 [PMID: 31624725 DOI: 10.15430/JCP.2019.24.3.192]</w:t>
      </w:r>
    </w:p>
    <w:p w14:paraId="21932E6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Y, Kong D, Sarkar FH. The role of Notch signaling pathway in epithelial-mesenchymal transition (EMT) during development and tumor aggressiveness. </w:t>
      </w:r>
      <w:r>
        <w:rPr>
          <w:rFonts w:ascii="Book Antiqua" w:eastAsia="Book Antiqua" w:hAnsi="Book Antiqua" w:cs="Book Antiqua"/>
          <w:i/>
          <w:iCs/>
          <w:color w:val="000000"/>
        </w:rPr>
        <w:t>Curr Drug Targets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745-751 [PMID: 20041844 DOI: 10.2174/138945010791170860]</w:t>
      </w:r>
    </w:p>
    <w:p w14:paraId="2668F061"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Min C</w:t>
      </w:r>
      <w:r>
        <w:rPr>
          <w:rFonts w:ascii="Book Antiqua" w:eastAsia="Book Antiqua" w:hAnsi="Book Antiqua" w:cs="Book Antiqua"/>
          <w:color w:val="000000"/>
        </w:rPr>
        <w:t>, Eddy SF, S</w:t>
      </w:r>
      <w:r>
        <w:rPr>
          <w:rFonts w:ascii="Book Antiqua" w:eastAsia="Book Antiqua" w:hAnsi="Book Antiqua" w:cs="Book Antiqua"/>
          <w:color w:val="000000"/>
        </w:rPr>
        <w:t xml:space="preserve">herr DH, Sonenshein GE. NF-kappaB and epithelial to mesenchymal transition of cancer.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104</w:t>
      </w:r>
      <w:r>
        <w:rPr>
          <w:rFonts w:ascii="Book Antiqua" w:eastAsia="Book Antiqua" w:hAnsi="Book Antiqua" w:cs="Book Antiqua"/>
          <w:color w:val="000000"/>
        </w:rPr>
        <w:t>: 733-744 [PMID: 18253935 DOI: 10.1002/jcb.21695]</w:t>
      </w:r>
    </w:p>
    <w:p w14:paraId="22DA787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Lu L</w:t>
      </w:r>
      <w:r>
        <w:rPr>
          <w:rFonts w:ascii="Book Antiqua" w:eastAsia="Book Antiqua" w:hAnsi="Book Antiqua" w:cs="Book Antiqua"/>
          <w:color w:val="000000"/>
        </w:rPr>
        <w:t>, Chen J, Li M, Tang L, Wu R, Jin L, Liang Z. β</w:t>
      </w:r>
      <w:r>
        <w:rPr>
          <w:rFonts w:ascii="Book Antiqua" w:eastAsia="Book Antiqua" w:hAnsi="Book Antiqua" w:cs="Book Antiqua"/>
          <w:color w:val="000000"/>
        </w:rPr>
        <w:noBreakHyphen/>
        <w:t>carotene reverses tobacco smoke</w:t>
      </w:r>
      <w:r>
        <w:rPr>
          <w:rFonts w:ascii="Book Antiqua" w:eastAsia="Book Antiqua" w:hAnsi="Book Antiqua" w:cs="Book Antiqua"/>
          <w:color w:val="000000"/>
        </w:rPr>
        <w:noBreakHyphen/>
        <w:t xml:space="preserve">induced </w:t>
      </w:r>
      <w:r>
        <w:rPr>
          <w:rFonts w:ascii="Book Antiqua" w:eastAsia="Book Antiqua" w:hAnsi="Book Antiqua" w:cs="Book Antiqua"/>
          <w:color w:val="000000"/>
        </w:rPr>
        <w:t xml:space="preserve">gastric EMT </w:t>
      </w:r>
      <w:r>
        <w:rPr>
          <w:rFonts w:ascii="Book Antiqua" w:eastAsia="Book Antiqua" w:hAnsi="Book Antiqua" w:cs="Book Antiqua"/>
          <w:i/>
          <w:iCs/>
          <w:color w:val="000000"/>
        </w:rPr>
        <w:t>via</w:t>
      </w:r>
      <w:r>
        <w:rPr>
          <w:rFonts w:ascii="Book Antiqua" w:eastAsia="Book Antiqua" w:hAnsi="Book Antiqua" w:cs="Book Antiqua"/>
          <w:color w:val="000000"/>
        </w:rPr>
        <w:t xml:space="preserve"> Notch pathway in vivo.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1867-1873 [PMID: 29393400 DOI: 10.3892/or.2018.6246]</w:t>
      </w:r>
    </w:p>
    <w:p w14:paraId="324CC5D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Kim JH</w:t>
      </w:r>
      <w:r>
        <w:rPr>
          <w:rFonts w:ascii="Book Antiqua" w:eastAsia="Book Antiqua" w:hAnsi="Book Antiqua" w:cs="Book Antiqua"/>
          <w:color w:val="000000"/>
        </w:rPr>
        <w:t>, Lee J, Choi IJ, Kim YI, Kwon O, Kim H, Kim J. Dietary Carotenoids Intake and the Risk of Gastric Cancer: A Case-Control Study in Kor</w:t>
      </w:r>
      <w:r>
        <w:rPr>
          <w:rFonts w:ascii="Book Antiqua" w:eastAsia="Book Antiqua" w:hAnsi="Book Antiqua" w:cs="Book Antiqua"/>
          <w:color w:val="000000"/>
        </w:rPr>
        <w:t xml:space="preserve">ea.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30087311 DOI: 10.3390/nu10081031]</w:t>
      </w:r>
    </w:p>
    <w:p w14:paraId="464EF464"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Gonzalez CA</w:t>
      </w:r>
      <w:r>
        <w:rPr>
          <w:rFonts w:ascii="Book Antiqua" w:eastAsia="Book Antiqua" w:hAnsi="Book Antiqua" w:cs="Book Antiqua"/>
          <w:color w:val="000000"/>
        </w:rPr>
        <w:t xml:space="preserve">, Riboli E. Diet and cancer prevention: Contributions from the European Prospective Investigation into Cancer and Nutrition (EPIC)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46</w:t>
      </w:r>
      <w:r>
        <w:rPr>
          <w:rFonts w:ascii="Book Antiqua" w:eastAsia="Book Antiqua" w:hAnsi="Book Antiqua" w:cs="Book Antiqua"/>
          <w:color w:val="000000"/>
        </w:rPr>
        <w:t>: 2555-2562 [PMID:</w:t>
      </w:r>
      <w:r>
        <w:rPr>
          <w:rFonts w:ascii="Book Antiqua" w:eastAsia="Book Antiqua" w:hAnsi="Book Antiqua" w:cs="Book Antiqua"/>
          <w:color w:val="000000"/>
        </w:rPr>
        <w:t xml:space="preserve"> 20843485 DOI: 10.1016/j.ejca.2010.07.025]</w:t>
      </w:r>
    </w:p>
    <w:p w14:paraId="5E028302"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Qiao YL</w:t>
      </w:r>
      <w:r>
        <w:rPr>
          <w:rFonts w:ascii="Book Antiqua" w:eastAsia="Book Antiqua" w:hAnsi="Book Antiqua" w:cs="Book Antiqua"/>
          <w:color w:val="000000"/>
        </w:rPr>
        <w:t>, Dawsey SM, Kamangar F, Fan JH, Abnet CC, Sun XD, Johnson LL, Gail MH, Dong ZW, Yu B, Mark SD, Taylor PR. Total and cancer mortality after supplementation with vitamins and minerals: follow-up of the L</w:t>
      </w:r>
      <w:r>
        <w:rPr>
          <w:rFonts w:ascii="Book Antiqua" w:eastAsia="Book Antiqua" w:hAnsi="Book Antiqua" w:cs="Book Antiqua"/>
          <w:color w:val="000000"/>
        </w:rPr>
        <w:t xml:space="preserve">inxian General Population Nutrition Intervention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507-518 [PMID: 19318634 DOI: 10.1093/jnci/djp037]</w:t>
      </w:r>
    </w:p>
    <w:p w14:paraId="2168C609"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Persson C</w:t>
      </w:r>
      <w:r>
        <w:rPr>
          <w:rFonts w:ascii="Book Antiqua" w:eastAsia="Book Antiqua" w:hAnsi="Book Antiqua" w:cs="Book Antiqua"/>
          <w:color w:val="000000"/>
        </w:rPr>
        <w:t>, Sasazuki S, Inoue M, Kurahashi N, Iwasaki M, Miura T, Ye W, Tsugane S; JPHC Study Group. Plasma levels of</w:t>
      </w:r>
      <w:r>
        <w:rPr>
          <w:rFonts w:ascii="Book Antiqua" w:eastAsia="Book Antiqua" w:hAnsi="Book Antiqua" w:cs="Book Antiqua"/>
          <w:color w:val="000000"/>
        </w:rPr>
        <w:t xml:space="preserve"> carotenoids, retinol and tocopherol and the risk of gastric cancer in Japan: a nested case-control study.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1042-1048 [PMID: 18339681 DOI: 10.1093/carcin/bgn072]</w:t>
      </w:r>
    </w:p>
    <w:p w14:paraId="4B8206B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Larsson SC</w:t>
      </w:r>
      <w:r>
        <w:rPr>
          <w:rFonts w:ascii="Book Antiqua" w:eastAsia="Book Antiqua" w:hAnsi="Book Antiqua" w:cs="Book Antiqua"/>
          <w:color w:val="000000"/>
        </w:rPr>
        <w:t>, Bergkvist L, Näslund I, Rutegård J, Wolk A. Vitamin A,</w:t>
      </w:r>
      <w:r>
        <w:rPr>
          <w:rFonts w:ascii="Book Antiqua" w:eastAsia="Book Antiqua" w:hAnsi="Book Antiqua" w:cs="Book Antiqua"/>
          <w:color w:val="000000"/>
        </w:rPr>
        <w:t xml:space="preserve"> retinol, and carotenoids and the risk of gastric cancer: a prospective cohort study.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85</w:t>
      </w:r>
      <w:r>
        <w:rPr>
          <w:rFonts w:ascii="Book Antiqua" w:eastAsia="Book Antiqua" w:hAnsi="Book Antiqua" w:cs="Book Antiqua"/>
          <w:color w:val="000000"/>
        </w:rPr>
        <w:t>: 497-503 [PMID: 17284749 DOI: 10.1093/ajcn/85.2.497]</w:t>
      </w:r>
    </w:p>
    <w:p w14:paraId="56492E5E"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Yuan JM</w:t>
      </w:r>
      <w:r>
        <w:rPr>
          <w:rFonts w:ascii="Book Antiqua" w:eastAsia="Book Antiqua" w:hAnsi="Book Antiqua" w:cs="Book Antiqua"/>
          <w:color w:val="000000"/>
        </w:rPr>
        <w:t>, Ross RK, Gao YT, Qu YH, Chu XD, Yu MC. Prediagnostic levels of serum micronutrie</w:t>
      </w:r>
      <w:r>
        <w:rPr>
          <w:rFonts w:ascii="Book Antiqua" w:eastAsia="Book Antiqua" w:hAnsi="Book Antiqua" w:cs="Book Antiqua"/>
          <w:color w:val="000000"/>
        </w:rPr>
        <w:t xml:space="preserve">nts in relation to risk of gastric cancer in Shanghai, China.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1772-1780 [PMID: 15533906]</w:t>
      </w:r>
    </w:p>
    <w:p w14:paraId="50849E58"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Harvie M</w:t>
      </w:r>
      <w:r>
        <w:rPr>
          <w:rFonts w:ascii="Book Antiqua" w:eastAsia="Book Antiqua" w:hAnsi="Book Antiqua" w:cs="Book Antiqua"/>
          <w:color w:val="000000"/>
        </w:rPr>
        <w:t xml:space="preserve">. Nutritional supplements and cancer: potential benefits and proven harms. </w:t>
      </w:r>
      <w:r>
        <w:rPr>
          <w:rFonts w:ascii="Book Antiqua" w:eastAsia="Book Antiqua" w:hAnsi="Book Antiqua" w:cs="Book Antiqua"/>
          <w:i/>
          <w:iCs/>
          <w:color w:val="000000"/>
        </w:rPr>
        <w:t>Am Soc Clin Oncol Educ Book</w:t>
      </w:r>
      <w:r>
        <w:rPr>
          <w:rFonts w:ascii="Book Antiqua" w:eastAsia="Book Antiqua" w:hAnsi="Book Antiqua" w:cs="Book Antiqua"/>
          <w:color w:val="000000"/>
        </w:rPr>
        <w:t xml:space="preserve"> 2014: e47</w:t>
      </w:r>
      <w:r>
        <w:rPr>
          <w:rFonts w:ascii="Book Antiqua" w:eastAsia="Book Antiqua" w:hAnsi="Book Antiqua" w:cs="Book Antiqua"/>
          <w:color w:val="000000"/>
        </w:rPr>
        <w:t>8-e486 [PMID: 24857143 DOI: 10.14694/EdBook_AM.2014.34.e478]</w:t>
      </w:r>
    </w:p>
    <w:p w14:paraId="0ABB79C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Druesne-Pecollo N</w:t>
      </w:r>
      <w:r>
        <w:rPr>
          <w:rFonts w:ascii="Book Antiqua" w:eastAsia="Book Antiqua" w:hAnsi="Book Antiqua" w:cs="Book Antiqua"/>
          <w:color w:val="000000"/>
        </w:rPr>
        <w:t xml:space="preserve">, Latino-Martel P, Norat T, Barrandon E, Bertrais S, Galan P, Hercberg S. Beta-carotene supplementation and cancer risk: a systematic review and </w:t>
      </w:r>
      <w:r>
        <w:rPr>
          <w:rFonts w:ascii="Book Antiqua" w:eastAsia="Book Antiqua" w:hAnsi="Book Antiqua" w:cs="Book Antiqua"/>
          <w:color w:val="000000"/>
        </w:rPr>
        <w:lastRenderedPageBreak/>
        <w:t xml:space="preserve">metaanalysis of randomized controlled trials.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172-184 [PMID: 19876916 DOI: 10.1002/ijc.</w:t>
      </w:r>
      <w:r>
        <w:rPr>
          <w:rFonts w:ascii="Book Antiqua" w:eastAsia="Book Antiqua" w:hAnsi="Book Antiqua" w:cs="Book Antiqua"/>
          <w:color w:val="000000"/>
        </w:rPr>
        <w:t>25008]</w:t>
      </w:r>
    </w:p>
    <w:p w14:paraId="553B78A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Abnet CC</w:t>
      </w:r>
      <w:r>
        <w:rPr>
          <w:rFonts w:ascii="Book Antiqua" w:eastAsia="Book Antiqua" w:hAnsi="Book Antiqua" w:cs="Book Antiqua"/>
          <w:color w:val="000000"/>
        </w:rPr>
        <w:t xml:space="preserve">, Qiao YL, Dawsey SM, Buckman DW, Yang CS, Blot WJ, Dong ZW, Taylor PR, Mark SD. Prospective study of serum retinol, beta-carotene, beta-cryptoxanthin, and lutein/zeaxanthin and esophageal and gastric cancers in China. </w:t>
      </w:r>
      <w:r>
        <w:rPr>
          <w:rFonts w:ascii="Book Antiqua" w:eastAsia="Book Antiqua" w:hAnsi="Book Antiqua" w:cs="Book Antiqua"/>
          <w:i/>
          <w:iCs/>
          <w:color w:val="000000"/>
        </w:rPr>
        <w:t>Cancer Causes Cont</w:t>
      </w:r>
      <w:r>
        <w:rPr>
          <w:rFonts w:ascii="Book Antiqua" w:eastAsia="Book Antiqua" w:hAnsi="Book Antiqua" w:cs="Book Antiqua"/>
          <w:i/>
          <w:iCs/>
          <w:color w:val="000000"/>
        </w:rPr>
        <w:t>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645-655 [PMID: 14575362 DOI: 10.1023/a:1025619608851]</w:t>
      </w:r>
    </w:p>
    <w:p w14:paraId="65912CDB"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Wang T, Meng Q, Zhai S. Association of carotenoids with risk of gastric cancer: A meta-analysis.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109-116 [PMID: 25726725 DOI: 10.1016/j.clnu.2015.02.003]</w:t>
      </w:r>
    </w:p>
    <w:p w14:paraId="0D72CD9D" w14:textId="77777777" w:rsidR="00FE54FB" w:rsidRDefault="00FE54FB">
      <w:pPr>
        <w:spacing w:line="360" w:lineRule="auto"/>
        <w:jc w:val="both"/>
        <w:rPr>
          <w:rFonts w:ascii="Book Antiqua" w:hAnsi="Book Antiqua"/>
        </w:rPr>
        <w:sectPr w:rsidR="00FE54FB">
          <w:pgSz w:w="12240" w:h="15840"/>
          <w:pgMar w:top="1440" w:right="1440" w:bottom="1440" w:left="1440" w:header="720" w:footer="720" w:gutter="0"/>
          <w:cols w:space="720"/>
          <w:docGrid w:linePitch="360"/>
        </w:sectPr>
      </w:pPr>
    </w:p>
    <w:p w14:paraId="0846C3C6"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DD13E33"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no conflicts of interest.</w:t>
      </w:r>
    </w:p>
    <w:p w14:paraId="7F4BF800" w14:textId="77777777" w:rsidR="00FE54FB" w:rsidRDefault="00FE54FB">
      <w:pPr>
        <w:spacing w:line="360" w:lineRule="auto"/>
        <w:jc w:val="both"/>
        <w:rPr>
          <w:rFonts w:ascii="Book Antiqua" w:hAnsi="Book Antiqua"/>
        </w:rPr>
      </w:pPr>
    </w:p>
    <w:p w14:paraId="20761129" w14:textId="77777777" w:rsidR="00FE54FB" w:rsidRDefault="00F6050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w:t>
      </w:r>
      <w:r>
        <w:rPr>
          <w:rFonts w:ascii="Book Antiqua" w:eastAsia="Book Antiqua" w:hAnsi="Book Antiqua" w:cs="Book Antiqua"/>
          <w:color w:val="000000"/>
        </w:rPr>
        <w:t>accordance with the Creative Commons Attribution NonCommercial (CC BY-NC 4.0) license, which permits others to distribute, remix, adapt, build upon this work non-commercially, and license their derivative works on different terms, provided the original wor</w:t>
      </w:r>
      <w:r>
        <w:rPr>
          <w:rFonts w:ascii="Book Antiqua" w:eastAsia="Book Antiqua" w:hAnsi="Book Antiqua" w:cs="Book Antiqua"/>
          <w:color w:val="000000"/>
        </w:rPr>
        <w:t>k is properly cited and the use is non-commercial. See: http://creativecommons.org/Licenses/by-nc/4.0/</w:t>
      </w:r>
    </w:p>
    <w:p w14:paraId="6C7D20CB" w14:textId="77777777" w:rsidR="00FE54FB" w:rsidRDefault="00FE54FB">
      <w:pPr>
        <w:spacing w:line="360" w:lineRule="auto"/>
        <w:jc w:val="both"/>
        <w:rPr>
          <w:rFonts w:ascii="Book Antiqua" w:hAnsi="Book Antiqua"/>
        </w:rPr>
      </w:pPr>
    </w:p>
    <w:p w14:paraId="175FEFDA"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56814B72" w14:textId="77777777" w:rsidR="00FE54FB" w:rsidRDefault="00FE54FB">
      <w:pPr>
        <w:spacing w:line="360" w:lineRule="auto"/>
        <w:jc w:val="both"/>
        <w:rPr>
          <w:rFonts w:ascii="Book Antiqua" w:hAnsi="Book Antiqua"/>
        </w:rPr>
      </w:pPr>
    </w:p>
    <w:p w14:paraId="393838AB"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3CE2D34F"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64D159B6"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E6B770E" w14:textId="77777777" w:rsidR="00FE54FB" w:rsidRDefault="00FE54FB">
      <w:pPr>
        <w:spacing w:line="360" w:lineRule="auto"/>
        <w:jc w:val="both"/>
        <w:rPr>
          <w:rFonts w:ascii="Book Antiqua" w:hAnsi="Book Antiqua"/>
        </w:rPr>
      </w:pPr>
    </w:p>
    <w:p w14:paraId="0BC3290F"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w:t>
      </w:r>
      <w:r>
        <w:rPr>
          <w:rFonts w:ascii="Book Antiqua" w:eastAsia="Book Antiqua" w:hAnsi="Book Antiqua" w:cs="Book Antiqua"/>
          <w:color w:val="000000"/>
        </w:rPr>
        <w:t>ne, research and experimental</w:t>
      </w:r>
    </w:p>
    <w:p w14:paraId="590AD72D"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FEDB211" w14:textId="77777777" w:rsidR="00FE54FB" w:rsidRDefault="00F6050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CD4EC0D"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Grade A (Excellent): 0</w:t>
      </w:r>
    </w:p>
    <w:p w14:paraId="7F707933"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Grade B (Very good): B</w:t>
      </w:r>
    </w:p>
    <w:p w14:paraId="18E68880"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Grade C (Good): C</w:t>
      </w:r>
    </w:p>
    <w:p w14:paraId="5F0F4A6C"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Grade D (Fair): 0</w:t>
      </w:r>
    </w:p>
    <w:p w14:paraId="68A70CB7" w14:textId="77777777" w:rsidR="00FE54FB" w:rsidRDefault="00F6050C">
      <w:pPr>
        <w:spacing w:line="360" w:lineRule="auto"/>
        <w:jc w:val="both"/>
        <w:rPr>
          <w:rFonts w:ascii="Book Antiqua" w:hAnsi="Book Antiqua"/>
        </w:rPr>
      </w:pPr>
      <w:r>
        <w:rPr>
          <w:rFonts w:ascii="Book Antiqua" w:eastAsia="Book Antiqua" w:hAnsi="Book Antiqua" w:cs="Book Antiqua"/>
          <w:color w:val="000000"/>
        </w:rPr>
        <w:t>Grade E (Poor): 0</w:t>
      </w:r>
    </w:p>
    <w:p w14:paraId="6B9FAF81" w14:textId="77777777" w:rsidR="00FE54FB" w:rsidRDefault="00FE54FB">
      <w:pPr>
        <w:spacing w:line="360" w:lineRule="auto"/>
        <w:jc w:val="both"/>
        <w:rPr>
          <w:rFonts w:ascii="Book Antiqua" w:hAnsi="Book Antiqua"/>
        </w:rPr>
      </w:pPr>
    </w:p>
    <w:p w14:paraId="681CDEB3" w14:textId="77777777" w:rsidR="00FE54FB" w:rsidRDefault="00F6050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JH, Moradi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698562A" w14:textId="77777777" w:rsidR="00FE54FB" w:rsidRDefault="00FE54FB">
      <w:pPr>
        <w:spacing w:line="360" w:lineRule="auto"/>
        <w:jc w:val="both"/>
        <w:rPr>
          <w:rFonts w:ascii="Book Antiqua" w:hAnsi="Book Antiqua"/>
        </w:rPr>
        <w:sectPr w:rsidR="00FE54FB">
          <w:pgSz w:w="12240" w:h="15840"/>
          <w:pgMar w:top="1440" w:right="1440" w:bottom="1440" w:left="1440" w:header="720" w:footer="720" w:gutter="0"/>
          <w:cols w:space="720"/>
          <w:docGrid w:linePitch="360"/>
        </w:sectPr>
      </w:pPr>
    </w:p>
    <w:p w14:paraId="0D2E5AA2" w14:textId="77777777" w:rsidR="00FE54FB" w:rsidRDefault="00F605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657B65E" w14:textId="77777777" w:rsidR="00FE54FB" w:rsidRDefault="00F6050C">
      <w:pPr>
        <w:spacing w:line="360" w:lineRule="auto"/>
        <w:jc w:val="both"/>
        <w:rPr>
          <w:rFonts w:ascii="Book Antiqua" w:hAnsi="Book Antiqua"/>
          <w:lang w:eastAsia="zh-CN"/>
        </w:rPr>
      </w:pPr>
      <w:r>
        <w:rPr>
          <w:rFonts w:ascii="Book Antiqua" w:hAnsi="Book Antiqua"/>
          <w:noProof/>
          <w:lang w:eastAsia="zh-CN"/>
        </w:rPr>
        <w:drawing>
          <wp:inline distT="0" distB="0" distL="114300" distR="114300" wp14:anchorId="5DD8439A" wp14:editId="4CA6503F">
            <wp:extent cx="5936615" cy="1287780"/>
            <wp:effectExtent l="0" t="0" r="6985" b="7620"/>
            <wp:docPr id="3" name="图片 3" descr="beta-caro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eta-carotene"/>
                    <pic:cNvPicPr>
                      <a:picLocks noChangeAspect="1"/>
                    </pic:cNvPicPr>
                  </pic:nvPicPr>
                  <pic:blipFill>
                    <a:blip r:embed="rId8"/>
                    <a:stretch>
                      <a:fillRect/>
                    </a:stretch>
                  </pic:blipFill>
                  <pic:spPr>
                    <a:xfrm>
                      <a:off x="0" y="0"/>
                      <a:ext cx="5936615" cy="1287780"/>
                    </a:xfrm>
                    <a:prstGeom prst="rect">
                      <a:avLst/>
                    </a:prstGeom>
                  </pic:spPr>
                </pic:pic>
              </a:graphicData>
            </a:graphic>
          </wp:inline>
        </w:drawing>
      </w:r>
    </w:p>
    <w:p w14:paraId="2DFC12DC" w14:textId="77777777" w:rsidR="00FE54FB" w:rsidRDefault="00F605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w:t>
      </w:r>
      <w:r>
        <w:rPr>
          <w:rFonts w:ascii="Book Antiqua" w:hAnsi="Book Antiqua" w:cs="Book Antiqua"/>
          <w:b/>
          <w:color w:val="000000"/>
          <w:lang w:eastAsia="zh-CN"/>
        </w:rPr>
        <w:t xml:space="preserve"> </w:t>
      </w:r>
      <w:r>
        <w:rPr>
          <w:rFonts w:ascii="Book Antiqua" w:eastAsia="Book Antiqua" w:hAnsi="Book Antiqua" w:cs="Book Antiqua"/>
          <w:b/>
          <w:color w:val="000000"/>
        </w:rPr>
        <w:t>The chemical structure of beta-carotene</w:t>
      </w:r>
      <w:r>
        <w:rPr>
          <w:rFonts w:ascii="Book Antiqua" w:hAnsi="Book Antiqua" w:cs="Book Antiqua"/>
          <w:b/>
          <w:color w:val="000000"/>
          <w:lang w:eastAsia="zh-CN"/>
        </w:rPr>
        <w:t>.</w:t>
      </w:r>
    </w:p>
    <w:p w14:paraId="3A6C4C2D" w14:textId="77777777" w:rsidR="00FE54FB" w:rsidRDefault="00F6050C">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236170E8" wp14:editId="6C353CF6">
            <wp:extent cx="5486400" cy="3689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3689350"/>
                    </a:xfrm>
                    <a:prstGeom prst="rect">
                      <a:avLst/>
                    </a:prstGeom>
                  </pic:spPr>
                </pic:pic>
              </a:graphicData>
            </a:graphic>
          </wp:inline>
        </w:drawing>
      </w:r>
    </w:p>
    <w:p w14:paraId="67B33469" w14:textId="77777777" w:rsidR="00FE54FB" w:rsidRDefault="00F6050C">
      <w:pPr>
        <w:spacing w:line="360" w:lineRule="auto"/>
        <w:jc w:val="both"/>
        <w:rPr>
          <w:rFonts w:ascii="Book Antiqua" w:hAnsi="Book Antiqua" w:cs="Book Antiqua"/>
          <w:iCs/>
          <w:color w:val="000000"/>
          <w:lang w:eastAsia="zh-CN"/>
        </w:rPr>
      </w:pPr>
      <w:r>
        <w:rPr>
          <w:rFonts w:ascii="Book Antiqua" w:eastAsia="Book Antiqua" w:hAnsi="Book Antiqua" w:cs="Book Antiqua"/>
          <w:b/>
          <w:color w:val="000000"/>
        </w:rPr>
        <w:t>Figure 2</w:t>
      </w:r>
      <w:r>
        <w:rPr>
          <w:rFonts w:ascii="Book Antiqua" w:hAnsi="Book Antiqua" w:cs="Book Antiqua"/>
          <w:b/>
          <w:color w:val="000000"/>
          <w:lang w:eastAsia="zh-CN"/>
        </w:rPr>
        <w:t xml:space="preserve"> </w:t>
      </w:r>
      <w:r>
        <w:rPr>
          <w:rFonts w:ascii="Book Antiqua" w:eastAsia="Book Antiqua" w:hAnsi="Book Antiqua" w:cs="Book Antiqua"/>
          <w:b/>
          <w:color w:val="000000"/>
        </w:rPr>
        <w:t>The extraction and synthesis of beta-carotene</w:t>
      </w:r>
      <w:r>
        <w:rPr>
          <w:rFonts w:ascii="Book Antiqua" w:hAnsi="Book Antiqua" w:cs="Book Antiqu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i/>
          <w:iCs/>
          <w:color w:val="000000"/>
        </w:rPr>
        <w:t>E</w:t>
      </w:r>
      <w:r>
        <w:rPr>
          <w:rFonts w:ascii="Book Antiqua" w:hAnsi="Book Antiqua" w:cs="Book Antiqua"/>
          <w:i/>
          <w:iCs/>
          <w:color w:val="000000"/>
          <w:lang w:eastAsia="zh-CN"/>
        </w:rPr>
        <w:t>.</w:t>
      </w:r>
      <w:r>
        <w:rPr>
          <w:rFonts w:ascii="Book Antiqua" w:eastAsia="Book Antiqua" w:hAnsi="Book Antiqua" w:cs="Book Antiqua"/>
          <w:i/>
          <w:iCs/>
          <w:color w:val="000000"/>
        </w:rPr>
        <w:t xml:space="preserve"> coli</w:t>
      </w:r>
      <w:r>
        <w:rPr>
          <w:rFonts w:ascii="Book Antiqua" w:hAnsi="Book Antiqua" w:cs="Book Antiqua"/>
          <w:iCs/>
          <w:color w:val="000000"/>
          <w:lang w:eastAsia="zh-CN"/>
        </w:rPr>
        <w:t xml:space="preserve">: </w:t>
      </w:r>
      <w:r>
        <w:rPr>
          <w:rFonts w:ascii="Book Antiqua" w:eastAsia="Book Antiqua" w:hAnsi="Book Antiqua" w:cs="Book Antiqua"/>
          <w:i/>
          <w:iCs/>
          <w:color w:val="000000"/>
        </w:rPr>
        <w:t>Escherichia coli</w:t>
      </w:r>
      <w:r>
        <w:rPr>
          <w:rFonts w:ascii="Book Antiqua" w:hAnsi="Book Antiqua" w:cs="Book Antiqua"/>
          <w:iCs/>
          <w:color w:val="000000"/>
          <w:lang w:eastAsia="zh-CN"/>
        </w:rPr>
        <w:t>.</w:t>
      </w:r>
    </w:p>
    <w:p w14:paraId="60EE86B8" w14:textId="77777777" w:rsidR="00FE54FB" w:rsidRDefault="00F6050C">
      <w:pPr>
        <w:spacing w:line="360" w:lineRule="auto"/>
        <w:jc w:val="both"/>
        <w:rPr>
          <w:rFonts w:ascii="Book Antiqua" w:hAnsi="Book Antiqua"/>
          <w:b/>
          <w:lang w:eastAsia="zh-CN"/>
        </w:rPr>
      </w:pPr>
      <w:r>
        <w:rPr>
          <w:rFonts w:ascii="Book Antiqua" w:hAnsi="Book Antiqua" w:cs="Book Antiqua"/>
          <w:iCs/>
          <w:color w:val="000000"/>
          <w:lang w:eastAsia="zh-CN"/>
        </w:rPr>
        <w:br w:type="page"/>
      </w:r>
      <w:r>
        <w:rPr>
          <w:rFonts w:ascii="Book Antiqua" w:hAnsi="Book Antiqua"/>
          <w:noProof/>
          <w:lang w:eastAsia="zh-CN"/>
        </w:rPr>
        <w:lastRenderedPageBreak/>
        <w:drawing>
          <wp:inline distT="0" distB="0" distL="0" distR="0" wp14:anchorId="51708A8C" wp14:editId="65800D53">
            <wp:extent cx="5528945" cy="4009390"/>
            <wp:effectExtent l="0" t="0" r="8255" b="3810"/>
            <wp:docPr id="2" name="图片 2" descr="C:\Users\Mr\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r\Desktop\3.JPG3"/>
                    <pic:cNvPicPr>
                      <a:picLocks noChangeAspect="1"/>
                    </pic:cNvPicPr>
                  </pic:nvPicPr>
                  <pic:blipFill>
                    <a:blip r:embed="rId10"/>
                    <a:srcRect/>
                    <a:stretch>
                      <a:fillRect/>
                    </a:stretch>
                  </pic:blipFill>
                  <pic:spPr>
                    <a:xfrm>
                      <a:off x="0" y="0"/>
                      <a:ext cx="5528945" cy="4009390"/>
                    </a:xfrm>
                    <a:prstGeom prst="rect">
                      <a:avLst/>
                    </a:prstGeom>
                  </pic:spPr>
                </pic:pic>
              </a:graphicData>
            </a:graphic>
          </wp:inline>
        </w:drawing>
      </w:r>
    </w:p>
    <w:p w14:paraId="39B3343C" w14:textId="77777777" w:rsidR="00FE54FB" w:rsidRDefault="00F6050C">
      <w:pPr>
        <w:spacing w:line="360" w:lineRule="auto"/>
        <w:jc w:val="both"/>
        <w:rPr>
          <w:rFonts w:ascii="Book Antiqua" w:hAnsi="Book Antiqua" w:cs="Book Antiqua"/>
          <w:color w:val="000000"/>
          <w:lang w:eastAsia="zh-CN"/>
        </w:rPr>
      </w:pPr>
      <w:commentRangeStart w:id="2"/>
      <w:commentRangeStart w:id="3"/>
      <w:r>
        <w:rPr>
          <w:rFonts w:ascii="Book Antiqua" w:eastAsia="Book Antiqua" w:hAnsi="Book Antiqua" w:cs="Book Antiqua"/>
          <w:b/>
          <w:color w:val="000000"/>
        </w:rPr>
        <w:t>Figure 3</w:t>
      </w:r>
      <w:r>
        <w:rPr>
          <w:rFonts w:ascii="Book Antiqua" w:hAnsi="Book Antiqua" w:cs="Book Antiqua"/>
          <w:b/>
          <w:color w:val="000000"/>
          <w:lang w:eastAsia="zh-CN"/>
        </w:rPr>
        <w:t xml:space="preserve"> </w:t>
      </w:r>
      <w:commentRangeEnd w:id="2"/>
      <w:r>
        <w:rPr>
          <w:rStyle w:val="CommentReference"/>
        </w:rPr>
        <w:commentReference w:id="2"/>
      </w:r>
      <w:commentRangeEnd w:id="3"/>
      <w:r>
        <w:commentReference w:id="3"/>
      </w:r>
      <w:r>
        <w:rPr>
          <w:rFonts w:ascii="Book Antiqua" w:eastAsia="Book Antiqua" w:hAnsi="Book Antiqua" w:cs="Book Antiqua"/>
          <w:b/>
          <w:color w:val="000000"/>
        </w:rPr>
        <w:t xml:space="preserve">Beta-carotene can induce the </w:t>
      </w:r>
      <w:r>
        <w:rPr>
          <w:rFonts w:ascii="Book Antiqua" w:eastAsia="Book Antiqua" w:hAnsi="Book Antiqua" w:cs="Book Antiqua"/>
          <w:b/>
          <w:color w:val="000000"/>
        </w:rPr>
        <w:t>apoptosis of gastric cancer AGS cells by different pathways.</w:t>
      </w:r>
      <w:r>
        <w:rPr>
          <w:rFonts w:ascii="Book Antiqua" w:eastAsia="Book Antiqua" w:hAnsi="Book Antiqua" w:cs="Book Antiqua"/>
          <w:color w:val="000000"/>
        </w:rPr>
        <w:t xml:space="preserve"> Beta-carotene can </w:t>
      </w:r>
      <w:r>
        <w:rPr>
          <w:rFonts w:ascii="Book Antiqua" w:eastAsia="Book Antiqua" w:hAnsi="Book Antiqua" w:cs="Book Antiqua"/>
          <w:color w:val="000000"/>
        </w:rPr>
        <w:t>decrease</w:t>
      </w:r>
      <w:r>
        <w:rPr>
          <w:rFonts w:ascii="Book Antiqua" w:eastAsia="Book Antiqua" w:hAnsi="Book Antiqua" w:cs="Book Antiqua"/>
          <w:color w:val="000000"/>
        </w:rPr>
        <w:t xml:space="preserve"> the levels of Ku7</w:t>
      </w:r>
      <w:r>
        <w:rPr>
          <w:rFonts w:ascii="Book Antiqua" w:eastAsia="Book Antiqua" w:hAnsi="Book Antiqua" w:cs="Book Antiqua"/>
          <w:color w:val="000000"/>
        </w:rPr>
        <w:t>0</w:t>
      </w:r>
      <w:r>
        <w:rPr>
          <w:rFonts w:ascii="Book Antiqua" w:eastAsia="Book Antiqua" w:hAnsi="Book Antiqua" w:cs="Book Antiqua"/>
          <w:color w:val="000000"/>
        </w:rPr>
        <w:t xml:space="preserve">/80 mediated with increased reactive oxygen species levels and caspase-3 activity in gastric cancer AGS cells, thus making the AGS cells </w:t>
      </w:r>
      <w:r>
        <w:rPr>
          <w:rFonts w:ascii="Book Antiqua" w:eastAsia="Book Antiqua" w:hAnsi="Book Antiqua" w:cs="Book Antiqua"/>
          <w:color w:val="000000"/>
        </w:rPr>
        <w:t>apoptos</w:t>
      </w:r>
      <w:r>
        <w:rPr>
          <w:rFonts w:ascii="Book Antiqua" w:eastAsia="Book Antiqua" w:hAnsi="Book Antiqua" w:cs="Book Antiqua"/>
          <w:color w:val="000000"/>
        </w:rPr>
        <w:t>e.</w:t>
      </w:r>
      <w:r>
        <w:rPr>
          <w:rFonts w:ascii="Book Antiqua" w:eastAsia="Book Antiqua" w:hAnsi="Book Antiqua" w:cs="Book Antiqua"/>
          <w:color w:val="000000"/>
        </w:rPr>
        <w:t xml:space="preserve"> By increasing the level of </w:t>
      </w:r>
      <w:r>
        <w:rPr>
          <w:rFonts w:ascii="Book Antiqua" w:eastAsia="Book Antiqua" w:hAnsi="Book Antiqua" w:cs="Book Antiqua"/>
          <w:color w:val="000000"/>
        </w:rPr>
        <w:t>p</w:t>
      </w:r>
      <w:r>
        <w:rPr>
          <w:rFonts w:ascii="Book Antiqua" w:eastAsia="Book Antiqua" w:hAnsi="Book Antiqua" w:cs="Book Antiqua"/>
          <w:color w:val="000000"/>
        </w:rPr>
        <w:t xml:space="preserve">53 and decreasing the level of Bcl-2, the nuclear ataxia-telangiectasia-mutated </w:t>
      </w:r>
      <w:r>
        <w:rPr>
          <w:rFonts w:ascii="Book Antiqua" w:eastAsia="Book Antiqua" w:hAnsi="Book Antiqua" w:cs="Book Antiqua"/>
          <w:color w:val="000000"/>
        </w:rPr>
        <w:t xml:space="preserve">decreases and </w:t>
      </w:r>
      <w:r>
        <w:rPr>
          <w:rFonts w:ascii="Book Antiqua" w:eastAsia="Book Antiqua" w:hAnsi="Book Antiqua" w:cs="Book Antiqua"/>
          <w:color w:val="000000"/>
        </w:rPr>
        <w:t>cell apoptosis</w:t>
      </w:r>
      <w:r>
        <w:rPr>
          <w:rFonts w:ascii="Book Antiqua" w:eastAsia="Book Antiqua" w:hAnsi="Book Antiqua" w:cs="Book Antiqua"/>
          <w:color w:val="000000"/>
        </w:rPr>
        <w:t xml:space="preserve"> occurs.</w:t>
      </w:r>
      <w:r>
        <w:rPr>
          <w:rFonts w:ascii="Book Antiqua" w:eastAsia="Book Antiqua" w:hAnsi="Book Antiqua" w:cs="Book Antiqua"/>
          <w:color w:val="000000"/>
        </w:rPr>
        <w:t xml:space="preserve"> Beta-carotene can also turn into </w:t>
      </w:r>
      <w:r>
        <w:rPr>
          <w:rFonts w:ascii="Book Antiqua" w:hAnsi="Book Antiqua" w:cs="Book Antiqua"/>
          <w:color w:val="000000"/>
          <w:lang w:eastAsia="zh-CN"/>
        </w:rPr>
        <w:t>a</w:t>
      </w:r>
      <w:r>
        <w:rPr>
          <w:rFonts w:ascii="Book Antiqua" w:eastAsia="Book Antiqua" w:hAnsi="Book Antiqua" w:cs="Book Antiqua"/>
          <w:color w:val="000000"/>
        </w:rPr>
        <w:t>ll-trans retinoic acid in gastric cancer AGS cells, then c-myc decr</w:t>
      </w:r>
      <w:r>
        <w:rPr>
          <w:rFonts w:ascii="Book Antiqua" w:eastAsia="Book Antiqua" w:hAnsi="Book Antiqua" w:cs="Book Antiqua"/>
          <w:color w:val="000000"/>
        </w:rPr>
        <w:t xml:space="preserve">eases and </w:t>
      </w:r>
      <w:r>
        <w:rPr>
          <w:rFonts w:ascii="Book Antiqua" w:eastAsia="Book Antiqua" w:hAnsi="Book Antiqua" w:cs="Book Antiqua"/>
          <w:color w:val="000000"/>
        </w:rPr>
        <w:t>p</w:t>
      </w:r>
      <w:r>
        <w:rPr>
          <w:rFonts w:ascii="Book Antiqua" w:eastAsia="Book Antiqua" w:hAnsi="Book Antiqua" w:cs="Book Antiqua"/>
          <w:color w:val="000000"/>
        </w:rPr>
        <w:t>53 increases</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rPr>
        <w:t>his process will block the cell cycle G0/G1</w:t>
      </w:r>
      <w:r>
        <w:rPr>
          <w:rFonts w:ascii="Book Antiqua" w:eastAsia="Book Antiqua" w:hAnsi="Book Antiqua" w:cs="Book Antiqua"/>
          <w:color w:val="000000"/>
        </w:rPr>
        <w:t>,</w:t>
      </w:r>
      <w:r>
        <w:rPr>
          <w:rFonts w:ascii="Book Antiqua" w:eastAsia="Book Antiqua" w:hAnsi="Book Antiqua" w:cs="Book Antiqua"/>
          <w:color w:val="000000"/>
        </w:rPr>
        <w:t xml:space="preserve"> and apoptosis</w:t>
      </w:r>
      <w:r>
        <w:rPr>
          <w:rFonts w:ascii="Book Antiqua" w:eastAsia="Book Antiqua" w:hAnsi="Book Antiqua" w:cs="Book Antiqua"/>
          <w:color w:val="000000"/>
        </w:rPr>
        <w:t xml:space="preserve"> occurs</w:t>
      </w:r>
      <w:r>
        <w:rPr>
          <w:rFonts w:ascii="Book Antiqua" w:eastAsia="Book Antiqua" w:hAnsi="Book Antiqua" w:cs="Book Antiqua"/>
          <w:color w:val="000000"/>
        </w:rPr>
        <w:t>.</w:t>
      </w:r>
      <w:r>
        <w:rPr>
          <w:rFonts w:ascii="Book Antiqua" w:hAnsi="Book Antiqua" w:cs="Book Antiqua"/>
          <w:color w:val="000000"/>
          <w:lang w:eastAsia="zh-CN"/>
        </w:rPr>
        <w:t xml:space="preserve"> ROS: R</w:t>
      </w:r>
      <w:r>
        <w:rPr>
          <w:rFonts w:ascii="Book Antiqua" w:eastAsia="Book Antiqua" w:hAnsi="Book Antiqua" w:cs="Book Antiqua"/>
          <w:color w:val="000000"/>
        </w:rPr>
        <w:t>eactive oxygen species</w:t>
      </w:r>
      <w:r>
        <w:rPr>
          <w:rFonts w:ascii="Book Antiqua" w:hAnsi="Book Antiqua" w:cs="Book Antiqua"/>
          <w:color w:val="000000"/>
          <w:lang w:eastAsia="zh-CN"/>
        </w:rPr>
        <w:t>; ATM: A</w:t>
      </w:r>
      <w:r>
        <w:rPr>
          <w:rFonts w:ascii="Book Antiqua" w:eastAsia="Book Antiqua" w:hAnsi="Book Antiqua" w:cs="Book Antiqua"/>
          <w:color w:val="000000"/>
        </w:rPr>
        <w:t>taxia-telangiectasia-mutated</w:t>
      </w:r>
      <w:r>
        <w:rPr>
          <w:rFonts w:ascii="Book Antiqua" w:hAnsi="Book Antiqua" w:cs="Book Antiqua"/>
          <w:color w:val="000000"/>
          <w:lang w:eastAsia="zh-CN"/>
        </w:rPr>
        <w:t>; RA: R</w:t>
      </w:r>
      <w:r>
        <w:rPr>
          <w:rFonts w:ascii="Book Antiqua" w:eastAsia="Book Antiqua" w:hAnsi="Book Antiqua" w:cs="Book Antiqua"/>
          <w:color w:val="000000"/>
        </w:rPr>
        <w:t>etinoic acid</w:t>
      </w:r>
      <w:r>
        <w:rPr>
          <w:rFonts w:ascii="Book Antiqua" w:hAnsi="Book Antiqua" w:cs="Book Antiqua"/>
          <w:color w:val="000000"/>
          <w:lang w:eastAsia="zh-CN"/>
        </w:rPr>
        <w:t>; ATRA: A</w:t>
      </w:r>
      <w:r>
        <w:rPr>
          <w:rFonts w:ascii="Book Antiqua" w:eastAsia="Book Antiqua" w:hAnsi="Book Antiqua" w:cs="Book Antiqua"/>
          <w:color w:val="000000"/>
        </w:rPr>
        <w:t>ll-trans retinoic acid</w:t>
      </w:r>
      <w:r>
        <w:rPr>
          <w:rFonts w:ascii="Book Antiqua" w:hAnsi="Book Antiqua" w:cs="Book Antiqua"/>
          <w:color w:val="000000"/>
          <w:lang w:eastAsia="zh-CN"/>
        </w:rPr>
        <w:t>.</w:t>
      </w:r>
    </w:p>
    <w:p w14:paraId="34E86166" w14:textId="77777777" w:rsidR="00FE54FB" w:rsidRDefault="00F6050C">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7C8C1BA4" wp14:editId="260D5166">
            <wp:extent cx="4324985" cy="46831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330554" cy="4689042"/>
                    </a:xfrm>
                    <a:prstGeom prst="rect">
                      <a:avLst/>
                    </a:prstGeom>
                  </pic:spPr>
                </pic:pic>
              </a:graphicData>
            </a:graphic>
          </wp:inline>
        </w:drawing>
      </w:r>
    </w:p>
    <w:p w14:paraId="51ED4C1D" w14:textId="77777777" w:rsidR="00FE54FB" w:rsidRDefault="00F6050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4</w:t>
      </w:r>
      <w:r>
        <w:rPr>
          <w:rFonts w:ascii="Book Antiqua" w:hAnsi="Book Antiqua" w:cs="Book Antiqua"/>
          <w:b/>
          <w:color w:val="000000"/>
          <w:lang w:eastAsia="zh-CN"/>
        </w:rPr>
        <w:t xml:space="preserve"> </w:t>
      </w:r>
      <w:r>
        <w:rPr>
          <w:rFonts w:ascii="Book Antiqua" w:eastAsia="Book Antiqua" w:hAnsi="Book Antiqua" w:cs="Book Antiqua"/>
          <w:b/>
          <w:color w:val="000000"/>
        </w:rPr>
        <w:t>Beta-carotene can prevent the proce</w:t>
      </w:r>
      <w:r>
        <w:rPr>
          <w:rFonts w:ascii="Book Antiqua" w:eastAsia="Book Antiqua" w:hAnsi="Book Antiqua" w:cs="Book Antiqua"/>
          <w:b/>
          <w:color w:val="000000"/>
        </w:rPr>
        <w:t>ss of gastric cancerization.</w:t>
      </w:r>
      <w:r>
        <w:rPr>
          <w:rFonts w:ascii="Book Antiqua" w:eastAsia="SimSun" w:hAnsi="Book Antiqua" w:cs="Book Antiqua"/>
          <w:b/>
          <w:color w:val="000000"/>
          <w:lang w:eastAsia="zh-CN"/>
        </w:rPr>
        <w:t xml:space="preserve"> </w:t>
      </w:r>
      <w:r>
        <w:rPr>
          <w:rFonts w:ascii="Book Antiqua" w:eastAsia="Book Antiqua" w:hAnsi="Book Antiqua" w:cs="Book Antiqua"/>
          <w:color w:val="000000"/>
        </w:rPr>
        <w:t>It influences the oxidative stress in gastric cells. Beta-carotene inhibits the process of inflammation and cancerization</w:t>
      </w:r>
      <w:r>
        <w:rPr>
          <w:rFonts w:ascii="Book Antiqua" w:hAnsi="Book Antiqua" w:cs="Book Antiqua"/>
          <w:color w:val="000000"/>
          <w:lang w:eastAsia="zh-CN"/>
        </w:rPr>
        <w:t xml:space="preserve"> </w:t>
      </w:r>
      <w:r>
        <w:rPr>
          <w:rFonts w:ascii="Book Antiqua" w:eastAsia="Book Antiqua" w:hAnsi="Book Antiqua" w:cs="Book Antiqua"/>
          <w:color w:val="000000"/>
        </w:rPr>
        <w:t>and nuclear factor kappa</w:t>
      </w:r>
      <w:r>
        <w:rPr>
          <w:rFonts w:ascii="Book Antiqua" w:hAnsi="Book Antiqua" w:cs="Book Antiqua"/>
          <w:color w:val="000000"/>
          <w:lang w:eastAsia="zh-CN"/>
        </w:rPr>
        <w:t>-B</w:t>
      </w:r>
      <w:r>
        <w:rPr>
          <w:rFonts w:ascii="Book Antiqua" w:eastAsia="Book Antiqua" w:hAnsi="Book Antiqua" w:cs="Book Antiqua"/>
          <w:color w:val="000000"/>
        </w:rPr>
        <w:t xml:space="preserve"> plays an important role</w:t>
      </w:r>
      <w:r>
        <w:rPr>
          <w:rFonts w:ascii="Book Antiqua" w:eastAsia="Book Antiqua" w:hAnsi="Book Antiqua" w:cs="Book Antiqua"/>
          <w:color w:val="000000"/>
        </w:rPr>
        <w:t>.</w:t>
      </w:r>
      <w:r>
        <w:rPr>
          <w:rFonts w:ascii="Book Antiqua" w:eastAsia="Book Antiqua" w:hAnsi="Book Antiqua" w:cs="Book Antiqua"/>
          <w:color w:val="000000"/>
        </w:rPr>
        <w:t xml:space="preserve"> Beta-carotene prevents the gastric cancer through signaling pathways,</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it can weaken the Notch pathway</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ll-trans retinoic acid causes Pin inhibition by blocking PI3K/AKT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Wnt/β-catenin so that the gastric cancer will not appear.</w:t>
      </w:r>
      <w:r>
        <w:rPr>
          <w:rFonts w:ascii="Book Antiqua" w:hAnsi="Book Antiqua" w:cs="Book Antiqua"/>
          <w:color w:val="000000"/>
          <w:lang w:eastAsia="zh-CN"/>
        </w:rPr>
        <w:t xml:space="preserve"> </w:t>
      </w:r>
      <w:r>
        <w:rPr>
          <w:rFonts w:ascii="Book Antiqua" w:eastAsia="Book Antiqua" w:hAnsi="Book Antiqua" w:cs="Book Antiqua"/>
          <w:color w:val="000000"/>
        </w:rPr>
        <w:t>NF-κ</w:t>
      </w:r>
      <w:r>
        <w:rPr>
          <w:rFonts w:ascii="Book Antiqua" w:hAnsi="Book Antiqua" w:cs="Book Antiqua"/>
          <w:color w:val="000000"/>
          <w:lang w:eastAsia="zh-CN"/>
        </w:rPr>
        <w:t>B: N</w:t>
      </w:r>
      <w:r>
        <w:rPr>
          <w:rFonts w:ascii="Book Antiqua" w:eastAsia="Book Antiqua" w:hAnsi="Book Antiqua" w:cs="Book Antiqua"/>
          <w:color w:val="000000"/>
        </w:rPr>
        <w:t>uclear fact</w:t>
      </w:r>
      <w:r>
        <w:rPr>
          <w:rFonts w:ascii="Book Antiqua" w:eastAsia="Book Antiqua" w:hAnsi="Book Antiqua" w:cs="Book Antiqua"/>
          <w:color w:val="000000"/>
        </w:rPr>
        <w:t>or kappa</w:t>
      </w:r>
      <w:r>
        <w:rPr>
          <w:rFonts w:ascii="Book Antiqua" w:hAnsi="Book Antiqua" w:cs="Book Antiqua"/>
          <w:color w:val="000000"/>
          <w:lang w:eastAsia="zh-CN"/>
        </w:rPr>
        <w:t xml:space="preserve">-B; </w:t>
      </w:r>
      <w:bookmarkStart w:id="4" w:name="_Hlk61966603"/>
      <w:r>
        <w:rPr>
          <w:rFonts w:ascii="Book Antiqua" w:eastAsia="Book Antiqua" w:hAnsi="Book Antiqua" w:cs="Book Antiqua"/>
          <w:color w:val="000000"/>
        </w:rPr>
        <w:t xml:space="preserve">IL: </w:t>
      </w:r>
      <w:r>
        <w:rPr>
          <w:rFonts w:ascii="Book Antiqua" w:hAnsi="Book Antiqua" w:cs="Book Antiqua"/>
          <w:color w:val="000000"/>
          <w:lang w:eastAsia="zh-CN"/>
        </w:rPr>
        <w:t>I</w:t>
      </w:r>
      <w:r>
        <w:rPr>
          <w:rFonts w:ascii="Book Antiqua" w:eastAsia="Book Antiqua" w:hAnsi="Book Antiqua" w:cs="Book Antiqua"/>
          <w:color w:val="000000"/>
        </w:rPr>
        <w:t>nterleukin;</w:t>
      </w:r>
      <w:bookmarkEnd w:id="4"/>
      <w:r>
        <w:rPr>
          <w:rFonts w:ascii="Book Antiqua" w:hAnsi="Book Antiqua" w:cs="Book Antiqua"/>
          <w:color w:val="000000"/>
          <w:lang w:eastAsia="zh-CN"/>
        </w:rPr>
        <w:t xml:space="preserve"> EMT: E</w:t>
      </w:r>
      <w:r>
        <w:rPr>
          <w:rFonts w:ascii="Book Antiqua" w:eastAsia="Book Antiqua" w:hAnsi="Book Antiqua" w:cs="Book Antiqua"/>
          <w:color w:val="000000"/>
        </w:rPr>
        <w:t>pithelial-mesenchymal transition</w:t>
      </w:r>
      <w:r>
        <w:rPr>
          <w:rFonts w:ascii="Book Antiqua" w:hAnsi="Book Antiqua" w:cs="Book Antiqua"/>
          <w:color w:val="000000"/>
          <w:lang w:eastAsia="zh-CN"/>
        </w:rPr>
        <w:t>; ROS: R</w:t>
      </w:r>
      <w:r>
        <w:rPr>
          <w:rFonts w:ascii="Book Antiqua" w:eastAsia="Book Antiqua" w:hAnsi="Book Antiqua" w:cs="Book Antiqua"/>
          <w:color w:val="000000"/>
        </w:rPr>
        <w:t>eactive oxygen species</w:t>
      </w:r>
      <w:r>
        <w:rPr>
          <w:rFonts w:ascii="Book Antiqua" w:hAnsi="Book Antiqua" w:cs="Book Antiqua"/>
          <w:color w:val="000000"/>
          <w:lang w:eastAsia="zh-CN"/>
        </w:rPr>
        <w:t xml:space="preserve">; </w:t>
      </w:r>
      <w:r>
        <w:rPr>
          <w:rFonts w:ascii="Book Antiqua" w:eastAsia="Book Antiqua" w:hAnsi="Book Antiqua" w:cs="Book Antiqua"/>
          <w:i/>
          <w:color w:val="000000"/>
        </w:rPr>
        <w:t>Helicobacter pylori</w:t>
      </w:r>
      <w:r>
        <w:rPr>
          <w:rFonts w:ascii="Book Antiqua" w:hAnsi="Book Antiqua" w:cs="Book Antiqua"/>
          <w:color w:val="000000"/>
          <w:lang w:eastAsia="zh-CN"/>
        </w:rPr>
        <w:t xml:space="preserve">: </w:t>
      </w:r>
      <w:r>
        <w:rPr>
          <w:rFonts w:ascii="Book Antiqua" w:eastAsia="Book Antiqua" w:hAnsi="Book Antiqua" w:cs="Book Antiqua"/>
          <w:i/>
          <w:color w:val="000000"/>
        </w:rPr>
        <w:t>H.</w:t>
      </w:r>
      <w:r>
        <w:rPr>
          <w:rFonts w:ascii="Book Antiqua" w:hAnsi="Book Antiqua" w:cs="Book Antiqua"/>
          <w:i/>
          <w:color w:val="000000"/>
          <w:lang w:eastAsia="zh-CN"/>
        </w:rPr>
        <w:t xml:space="preserve"> </w:t>
      </w:r>
      <w:r>
        <w:rPr>
          <w:rFonts w:ascii="Book Antiqua" w:eastAsia="Book Antiqua" w:hAnsi="Book Antiqua" w:cs="Book Antiqua"/>
          <w:i/>
          <w:color w:val="000000"/>
        </w:rPr>
        <w:t>p</w:t>
      </w:r>
      <w:r>
        <w:rPr>
          <w:rFonts w:ascii="Book Antiqua" w:eastAsia="Book Antiqua" w:hAnsi="Book Antiqua" w:cs="Book Antiqua"/>
          <w:i/>
          <w:color w:val="000000"/>
        </w:rPr>
        <w:t>ylori</w:t>
      </w:r>
      <w:r>
        <w:rPr>
          <w:rFonts w:ascii="Book Antiqua" w:hAnsi="Book Antiqua" w:cs="Book Antiqua"/>
          <w:color w:val="000000"/>
          <w:lang w:eastAsia="zh-CN"/>
        </w:rPr>
        <w:t>; ATRA: A</w:t>
      </w:r>
      <w:r>
        <w:rPr>
          <w:rFonts w:ascii="Book Antiqua" w:eastAsia="Book Antiqua" w:hAnsi="Book Antiqua" w:cs="Book Antiqua"/>
          <w:color w:val="000000"/>
        </w:rPr>
        <w:t>ll-trans retinoic acid</w:t>
      </w:r>
      <w:r>
        <w:rPr>
          <w:rFonts w:ascii="Book Antiqua" w:hAnsi="Book Antiqua" w:cs="Book Antiqua"/>
          <w:color w:val="000000"/>
          <w:lang w:eastAsia="zh-CN"/>
        </w:rPr>
        <w:t>.</w:t>
      </w:r>
    </w:p>
    <w:p w14:paraId="178DC802" w14:textId="77777777" w:rsidR="00FE54FB" w:rsidRDefault="00F6050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1 A summary about beta-carotene and its effects on gastric cancer in human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419"/>
        <w:gridCol w:w="1868"/>
        <w:gridCol w:w="3894"/>
      </w:tblGrid>
      <w:tr w:rsidR="00FE54FB" w14:paraId="6A7E4CD4" w14:textId="77777777">
        <w:tc>
          <w:tcPr>
            <w:tcW w:w="1164" w:type="pct"/>
            <w:tcBorders>
              <w:top w:val="single" w:sz="4" w:space="0" w:color="auto"/>
              <w:bottom w:val="single" w:sz="4" w:space="0" w:color="auto"/>
            </w:tcBorders>
          </w:tcPr>
          <w:p w14:paraId="353EB58A" w14:textId="77777777" w:rsidR="00FE54FB" w:rsidRDefault="00F6050C">
            <w:pPr>
              <w:spacing w:line="360" w:lineRule="auto"/>
              <w:jc w:val="both"/>
              <w:rPr>
                <w:rFonts w:ascii="Book Antiqua" w:hAnsi="Book Antiqua" w:cstheme="minorBidi"/>
                <w:b/>
                <w:lang w:eastAsia="zh-CN"/>
              </w:rPr>
            </w:pPr>
            <w:r>
              <w:rPr>
                <w:rFonts w:ascii="Book Antiqua" w:hAnsi="Book Antiqua" w:cstheme="minorBidi"/>
                <w:b/>
                <w:lang w:eastAsia="zh-CN"/>
              </w:rPr>
              <w:t>Ref.</w:t>
            </w:r>
          </w:p>
        </w:tc>
        <w:tc>
          <w:tcPr>
            <w:tcW w:w="758" w:type="pct"/>
            <w:tcBorders>
              <w:top w:val="single" w:sz="4" w:space="0" w:color="auto"/>
              <w:bottom w:val="single" w:sz="4" w:space="0" w:color="auto"/>
            </w:tcBorders>
          </w:tcPr>
          <w:p w14:paraId="41C74D8B" w14:textId="77777777" w:rsidR="00FE54FB" w:rsidRDefault="00F6050C">
            <w:pPr>
              <w:spacing w:line="360" w:lineRule="auto"/>
              <w:jc w:val="both"/>
              <w:rPr>
                <w:rFonts w:ascii="Book Antiqua" w:hAnsi="Book Antiqua" w:cstheme="minorBidi"/>
                <w:b/>
                <w:lang w:eastAsia="zh-CN"/>
              </w:rPr>
            </w:pPr>
            <w:r>
              <w:rPr>
                <w:rFonts w:ascii="Book Antiqua" w:hAnsi="Book Antiqua" w:cstheme="minorBidi"/>
                <w:b/>
                <w:lang w:eastAsia="zh-CN"/>
              </w:rPr>
              <w:t>Region</w:t>
            </w:r>
          </w:p>
        </w:tc>
        <w:tc>
          <w:tcPr>
            <w:tcW w:w="998" w:type="pct"/>
            <w:tcBorders>
              <w:top w:val="single" w:sz="4" w:space="0" w:color="auto"/>
              <w:bottom w:val="single" w:sz="4" w:space="0" w:color="auto"/>
            </w:tcBorders>
          </w:tcPr>
          <w:p w14:paraId="15F6A23E" w14:textId="77777777" w:rsidR="00FE54FB" w:rsidRDefault="00F6050C">
            <w:pPr>
              <w:spacing w:line="360" w:lineRule="auto"/>
              <w:jc w:val="both"/>
              <w:rPr>
                <w:rFonts w:ascii="Book Antiqua" w:hAnsi="Book Antiqua" w:cstheme="minorBidi"/>
                <w:b/>
                <w:lang w:eastAsia="zh-CN"/>
              </w:rPr>
            </w:pPr>
            <w:r>
              <w:rPr>
                <w:rFonts w:ascii="Book Antiqua" w:hAnsi="Book Antiqua" w:cstheme="minorBidi"/>
                <w:b/>
                <w:lang w:eastAsia="zh-CN"/>
              </w:rPr>
              <w:t>Study Type</w:t>
            </w:r>
          </w:p>
        </w:tc>
        <w:tc>
          <w:tcPr>
            <w:tcW w:w="2080" w:type="pct"/>
            <w:tcBorders>
              <w:top w:val="single" w:sz="4" w:space="0" w:color="auto"/>
              <w:bottom w:val="single" w:sz="4" w:space="0" w:color="auto"/>
            </w:tcBorders>
          </w:tcPr>
          <w:p w14:paraId="31BAE8B6" w14:textId="77777777" w:rsidR="00FE54FB" w:rsidRDefault="00F6050C">
            <w:pPr>
              <w:spacing w:line="360" w:lineRule="auto"/>
              <w:jc w:val="both"/>
              <w:rPr>
                <w:rFonts w:ascii="Book Antiqua" w:hAnsi="Book Antiqua" w:cstheme="minorBidi"/>
                <w:b/>
                <w:lang w:eastAsia="zh-CN"/>
              </w:rPr>
            </w:pPr>
            <w:r>
              <w:rPr>
                <w:rFonts w:ascii="Book Antiqua" w:hAnsi="Book Antiqua" w:cstheme="minorBidi"/>
                <w:b/>
                <w:lang w:eastAsia="zh-CN"/>
              </w:rPr>
              <w:t>Result</w:t>
            </w:r>
          </w:p>
        </w:tc>
      </w:tr>
      <w:tr w:rsidR="00FE54FB" w14:paraId="45A582B1" w14:textId="77777777">
        <w:trPr>
          <w:trHeight w:val="1371"/>
        </w:trPr>
        <w:tc>
          <w:tcPr>
            <w:tcW w:w="1164" w:type="pct"/>
            <w:tcBorders>
              <w:top w:val="single" w:sz="4" w:space="0" w:color="auto"/>
            </w:tcBorders>
          </w:tcPr>
          <w:p w14:paraId="0A56627F"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Kim </w:t>
            </w:r>
            <w:r>
              <w:rPr>
                <w:rFonts w:ascii="Book Antiqua" w:hAnsi="Book Antiqua" w:cstheme="minorBidi"/>
                <w:i/>
                <w:lang w:eastAsia="zh-CN"/>
              </w:rPr>
              <w:t>et al</w:t>
            </w:r>
            <w:r>
              <w:rPr>
                <w:rFonts w:ascii="Book Antiqua" w:hAnsi="Book Antiqua" w:cstheme="minorBidi"/>
                <w:vertAlign w:val="superscript"/>
                <w:lang w:eastAsia="zh-CN"/>
              </w:rPr>
              <w:t>[101]</w:t>
            </w:r>
          </w:p>
        </w:tc>
        <w:tc>
          <w:tcPr>
            <w:tcW w:w="758" w:type="pct"/>
            <w:tcBorders>
              <w:top w:val="single" w:sz="4" w:space="0" w:color="auto"/>
            </w:tcBorders>
          </w:tcPr>
          <w:p w14:paraId="2F0D50D2"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South Korea</w:t>
            </w:r>
          </w:p>
        </w:tc>
        <w:tc>
          <w:tcPr>
            <w:tcW w:w="998" w:type="pct"/>
            <w:tcBorders>
              <w:top w:val="single" w:sz="4" w:space="0" w:color="auto"/>
            </w:tcBorders>
          </w:tcPr>
          <w:p w14:paraId="2CE241FC"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Case-control study</w:t>
            </w:r>
          </w:p>
        </w:tc>
        <w:tc>
          <w:tcPr>
            <w:tcW w:w="2080" w:type="pct"/>
            <w:tcBorders>
              <w:top w:val="single" w:sz="4" w:space="0" w:color="auto"/>
            </w:tcBorders>
          </w:tcPr>
          <w:p w14:paraId="7F0A3523"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Higher dietary lycopene intake might be inversely associated with the risk of gastric cancer, especially in </w:t>
            </w:r>
            <w:r>
              <w:rPr>
                <w:rFonts w:ascii="Book Antiqua" w:eastAsia="Book Antiqua" w:hAnsi="Book Antiqua" w:cs="Book Antiqua"/>
                <w:i/>
                <w:color w:val="000000"/>
                <w:lang w:eastAsia="zh-CN"/>
              </w:rPr>
              <w:t>Helicobacter pylori</w:t>
            </w:r>
            <w:r>
              <w:rPr>
                <w:rFonts w:ascii="Book Antiqua" w:hAnsi="Book Antiqua" w:cstheme="minorBidi"/>
                <w:lang w:eastAsia="zh-CN"/>
              </w:rPr>
              <w:t>-positive subjects and participants who had ever smoked</w:t>
            </w:r>
          </w:p>
        </w:tc>
      </w:tr>
      <w:tr w:rsidR="00FE54FB" w14:paraId="51927508" w14:textId="77777777">
        <w:tc>
          <w:tcPr>
            <w:tcW w:w="1164" w:type="pct"/>
          </w:tcPr>
          <w:p w14:paraId="79938741"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Gonzalez and Riboli</w:t>
            </w:r>
            <w:r>
              <w:rPr>
                <w:rFonts w:ascii="Book Antiqua" w:hAnsi="Book Antiqua" w:cstheme="minorBidi"/>
                <w:vertAlign w:val="superscript"/>
                <w:lang w:eastAsia="zh-CN"/>
              </w:rPr>
              <w:t>[102]</w:t>
            </w:r>
          </w:p>
        </w:tc>
        <w:tc>
          <w:tcPr>
            <w:tcW w:w="758" w:type="pct"/>
          </w:tcPr>
          <w:p w14:paraId="2BB8C957"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European countries</w:t>
            </w:r>
          </w:p>
        </w:tc>
        <w:tc>
          <w:tcPr>
            <w:tcW w:w="998" w:type="pct"/>
          </w:tcPr>
          <w:p w14:paraId="6B10EAD7" w14:textId="77777777" w:rsidR="00FE54FB" w:rsidRDefault="00F6050C">
            <w:pPr>
              <w:spacing w:line="360" w:lineRule="auto"/>
              <w:jc w:val="both"/>
              <w:rPr>
                <w:rFonts w:ascii="Book Antiqua" w:hAnsi="Book Antiqua" w:cstheme="minorBidi"/>
                <w:lang w:eastAsia="zh-CN"/>
              </w:rPr>
            </w:pPr>
            <w:r>
              <w:rPr>
                <w:rFonts w:ascii="Book Antiqua" w:hAnsi="Book Antiqua" w:cs="Palatino Linotype"/>
                <w:lang w:eastAsia="zh-CN"/>
              </w:rPr>
              <w:t>Prospective investigation</w:t>
            </w:r>
          </w:p>
        </w:tc>
        <w:tc>
          <w:tcPr>
            <w:tcW w:w="2080" w:type="pct"/>
          </w:tcPr>
          <w:p w14:paraId="030E2AF4"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Gastric cancer risk was inversely related to high plasma vitamin C levels, some carotenoids, retinol and α-tocopherol, high intake of cereal fiber and strong adhesion to a </w:t>
            </w:r>
            <w:r>
              <w:rPr>
                <w:rFonts w:ascii="Book Antiqua" w:hAnsi="Book Antiqua" w:cstheme="minorBidi"/>
                <w:lang w:eastAsia="zh-CN"/>
              </w:rPr>
              <w:t>M</w:t>
            </w:r>
            <w:r>
              <w:rPr>
                <w:rFonts w:ascii="Book Antiqua" w:hAnsi="Book Antiqua" w:cstheme="minorBidi"/>
                <w:lang w:eastAsia="zh-CN"/>
              </w:rPr>
              <w:t>editerranean</w:t>
            </w:r>
            <w:r>
              <w:rPr>
                <w:rFonts w:ascii="Book Antiqua" w:hAnsi="Book Antiqua" w:cstheme="minorBidi"/>
                <w:lang w:eastAsia="zh-CN"/>
              </w:rPr>
              <w:t xml:space="preserve"> diet</w:t>
            </w:r>
          </w:p>
        </w:tc>
      </w:tr>
      <w:tr w:rsidR="00FE54FB" w14:paraId="3C579E4E" w14:textId="77777777">
        <w:tc>
          <w:tcPr>
            <w:tcW w:w="1164" w:type="pct"/>
          </w:tcPr>
          <w:p w14:paraId="7AA09C0E"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Qiao </w:t>
            </w:r>
            <w:r>
              <w:rPr>
                <w:rFonts w:ascii="Book Antiqua" w:hAnsi="Book Antiqua" w:cstheme="minorBidi"/>
                <w:i/>
                <w:lang w:eastAsia="zh-CN"/>
              </w:rPr>
              <w:t>et al</w:t>
            </w:r>
            <w:r>
              <w:rPr>
                <w:rFonts w:ascii="Book Antiqua" w:hAnsi="Book Antiqua" w:cstheme="minorBidi"/>
                <w:vertAlign w:val="superscript"/>
                <w:lang w:eastAsia="zh-CN"/>
              </w:rPr>
              <w:t>[103]</w:t>
            </w:r>
          </w:p>
        </w:tc>
        <w:tc>
          <w:tcPr>
            <w:tcW w:w="758" w:type="pct"/>
          </w:tcPr>
          <w:p w14:paraId="7E8FC85B"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Linxian, China</w:t>
            </w:r>
          </w:p>
        </w:tc>
        <w:tc>
          <w:tcPr>
            <w:tcW w:w="998" w:type="pct"/>
          </w:tcPr>
          <w:p w14:paraId="6D065440"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Follow-up study</w:t>
            </w:r>
          </w:p>
        </w:tc>
        <w:tc>
          <w:tcPr>
            <w:tcW w:w="2080" w:type="pct"/>
          </w:tcPr>
          <w:p w14:paraId="26DB0B92"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The cumulative gastric cancer-related mortality of participants receiving “factor D” treatment, a combination of 50 µg of selenium, 30 mg of vitamin E and 15 mg of beta-carotene, decreased from </w:t>
            </w:r>
            <w:r>
              <w:rPr>
                <w:rFonts w:ascii="Book Antiqua" w:hAnsi="Book Antiqua" w:cstheme="minorBidi"/>
                <w:lang w:eastAsia="zh-CN"/>
              </w:rPr>
              <w:t>4.28% to 3.84%, which was lower than participants who did not receive factor D treatment</w:t>
            </w:r>
          </w:p>
        </w:tc>
      </w:tr>
      <w:tr w:rsidR="00FE54FB" w14:paraId="0C0218BD" w14:textId="77777777">
        <w:tc>
          <w:tcPr>
            <w:tcW w:w="1164" w:type="pct"/>
          </w:tcPr>
          <w:p w14:paraId="0860EE01"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Persson </w:t>
            </w:r>
            <w:r>
              <w:rPr>
                <w:rFonts w:ascii="Book Antiqua" w:hAnsi="Book Antiqua" w:cstheme="minorBidi"/>
                <w:i/>
                <w:lang w:eastAsia="zh-CN"/>
              </w:rPr>
              <w:t>et al</w:t>
            </w:r>
            <w:r>
              <w:rPr>
                <w:rFonts w:ascii="Book Antiqua" w:hAnsi="Book Antiqua" w:cstheme="minorBidi"/>
                <w:vertAlign w:val="superscript"/>
                <w:lang w:eastAsia="zh-CN"/>
              </w:rPr>
              <w:t>[104]</w:t>
            </w:r>
          </w:p>
        </w:tc>
        <w:tc>
          <w:tcPr>
            <w:tcW w:w="758" w:type="pct"/>
          </w:tcPr>
          <w:p w14:paraId="099763C6"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Japan</w:t>
            </w:r>
          </w:p>
        </w:tc>
        <w:tc>
          <w:tcPr>
            <w:tcW w:w="998" w:type="pct"/>
          </w:tcPr>
          <w:p w14:paraId="0FDB5A61"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Nested case-control study</w:t>
            </w:r>
          </w:p>
        </w:tc>
        <w:tc>
          <w:tcPr>
            <w:tcW w:w="2080" w:type="pct"/>
          </w:tcPr>
          <w:p w14:paraId="6D26FE99"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The plasma level of beta-carotene was inversely associated with the risk of gastric cancer</w:t>
            </w:r>
          </w:p>
        </w:tc>
      </w:tr>
      <w:tr w:rsidR="00FE54FB" w14:paraId="4A1BB778" w14:textId="77777777">
        <w:tc>
          <w:tcPr>
            <w:tcW w:w="1164" w:type="pct"/>
          </w:tcPr>
          <w:p w14:paraId="477BC687"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Larsson </w:t>
            </w:r>
            <w:r>
              <w:rPr>
                <w:rFonts w:ascii="Book Antiqua" w:hAnsi="Book Antiqua" w:cstheme="minorBidi"/>
                <w:i/>
                <w:lang w:eastAsia="zh-CN"/>
              </w:rPr>
              <w:t>et al</w:t>
            </w:r>
            <w:r>
              <w:rPr>
                <w:rFonts w:ascii="Book Antiqua" w:hAnsi="Book Antiqua" w:cstheme="minorBidi"/>
                <w:vertAlign w:val="superscript"/>
                <w:lang w:eastAsia="zh-CN"/>
              </w:rPr>
              <w:t>[105]</w:t>
            </w:r>
          </w:p>
        </w:tc>
        <w:tc>
          <w:tcPr>
            <w:tcW w:w="758" w:type="pct"/>
          </w:tcPr>
          <w:p w14:paraId="727C07E6"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Sweden</w:t>
            </w:r>
          </w:p>
        </w:tc>
        <w:tc>
          <w:tcPr>
            <w:tcW w:w="998" w:type="pct"/>
          </w:tcPr>
          <w:p w14:paraId="1B48011C"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Prospective cohort study</w:t>
            </w:r>
          </w:p>
        </w:tc>
        <w:tc>
          <w:tcPr>
            <w:tcW w:w="2080" w:type="pct"/>
          </w:tcPr>
          <w:p w14:paraId="345F6112" w14:textId="77777777" w:rsidR="00FE54FB" w:rsidRDefault="00F6050C">
            <w:pPr>
              <w:spacing w:line="360" w:lineRule="auto"/>
              <w:jc w:val="both"/>
              <w:rPr>
                <w:rFonts w:ascii="Book Antiqua" w:hAnsi="Book Antiqua" w:cstheme="minorBidi"/>
                <w:lang w:eastAsia="zh-CN"/>
              </w:rPr>
            </w:pPr>
            <w:r>
              <w:rPr>
                <w:rFonts w:ascii="Book Antiqua" w:hAnsi="Book Antiqua" w:cs="Palatino Linotype"/>
                <w:lang w:eastAsia="zh-CN"/>
              </w:rPr>
              <w:t xml:space="preserve">Intake of vitamin A, retinol and the provitamin A carotenoids </w:t>
            </w:r>
            <w:r>
              <w:rPr>
                <w:rFonts w:ascii="Book Antiqua" w:eastAsia="SimSun" w:hAnsi="Book Antiqua" w:cs="Palatino Linotype"/>
                <w:lang w:eastAsia="zh-CN"/>
              </w:rPr>
              <w:t>alpha</w:t>
            </w:r>
            <w:r>
              <w:rPr>
                <w:rFonts w:ascii="Book Antiqua" w:hAnsi="Book Antiqua" w:cs="Palatino Linotype"/>
                <w:lang w:eastAsia="zh-CN"/>
              </w:rPr>
              <w:t>-</w:t>
            </w:r>
            <w:r>
              <w:rPr>
                <w:rFonts w:ascii="Book Antiqua" w:hAnsi="Book Antiqua" w:cs="Palatino Linotype"/>
                <w:lang w:eastAsia="zh-CN"/>
              </w:rPr>
              <w:lastRenderedPageBreak/>
              <w:t>carotene and beta-carotene was inversely associated with the risk of gastric cancer, approximately 40% to 60% lower risk of gastric cancer than participants</w:t>
            </w:r>
            <w:r>
              <w:rPr>
                <w:rFonts w:ascii="Book Antiqua" w:hAnsi="Book Antiqua" w:cs="Palatino Linotype"/>
                <w:lang w:eastAsia="zh-CN"/>
              </w:rPr>
              <w:t xml:space="preserve"> in the lowest quartile of intake of the nutrients</w:t>
            </w:r>
          </w:p>
        </w:tc>
      </w:tr>
      <w:tr w:rsidR="00FE54FB" w14:paraId="4A6E292A" w14:textId="77777777">
        <w:tc>
          <w:tcPr>
            <w:tcW w:w="1164" w:type="pct"/>
          </w:tcPr>
          <w:p w14:paraId="245A5ED2"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lastRenderedPageBreak/>
              <w:t xml:space="preserve">Yuan </w:t>
            </w:r>
            <w:r>
              <w:rPr>
                <w:rFonts w:ascii="Book Antiqua" w:hAnsi="Book Antiqua" w:cstheme="minorBidi"/>
                <w:i/>
                <w:lang w:eastAsia="zh-CN"/>
              </w:rPr>
              <w:t>et al</w:t>
            </w:r>
            <w:r>
              <w:rPr>
                <w:rFonts w:ascii="Book Antiqua" w:hAnsi="Book Antiqua" w:cstheme="minorBidi"/>
                <w:vertAlign w:val="superscript"/>
                <w:lang w:eastAsia="zh-CN"/>
              </w:rPr>
              <w:t>[106]</w:t>
            </w:r>
          </w:p>
        </w:tc>
        <w:tc>
          <w:tcPr>
            <w:tcW w:w="758" w:type="pct"/>
          </w:tcPr>
          <w:p w14:paraId="39F46B2B"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Shanghai, China</w:t>
            </w:r>
          </w:p>
        </w:tc>
        <w:tc>
          <w:tcPr>
            <w:tcW w:w="998" w:type="pct"/>
          </w:tcPr>
          <w:p w14:paraId="70C01208"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Cohort study</w:t>
            </w:r>
          </w:p>
        </w:tc>
        <w:tc>
          <w:tcPr>
            <w:tcW w:w="2080" w:type="pct"/>
          </w:tcPr>
          <w:p w14:paraId="1380ACB4" w14:textId="77777777" w:rsidR="00FE54FB" w:rsidRDefault="00F6050C">
            <w:pPr>
              <w:spacing w:line="360" w:lineRule="auto"/>
              <w:jc w:val="both"/>
              <w:rPr>
                <w:rFonts w:ascii="Book Antiqua" w:hAnsi="Book Antiqua" w:cstheme="minorBidi"/>
                <w:lang w:eastAsia="zh-CN"/>
              </w:rPr>
            </w:pPr>
            <w:r>
              <w:rPr>
                <w:rFonts w:ascii="Book Antiqua" w:hAnsi="Book Antiqua" w:cs="Palatino Linotype"/>
                <w:lang w:eastAsia="zh-CN"/>
              </w:rPr>
              <w:t>High serum levels of alpha-carotene, beta-carotene and lycopene were inversely associated with the risk of developing gastric cancer</w:t>
            </w:r>
          </w:p>
        </w:tc>
      </w:tr>
      <w:tr w:rsidR="00FE54FB" w14:paraId="601E480B" w14:textId="77777777">
        <w:tc>
          <w:tcPr>
            <w:tcW w:w="1164" w:type="pct"/>
          </w:tcPr>
          <w:p w14:paraId="7F2E1DCD"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Harvie</w:t>
            </w:r>
            <w:r>
              <w:rPr>
                <w:rFonts w:ascii="Book Antiqua" w:hAnsi="Book Antiqua" w:cstheme="minorBidi"/>
                <w:vertAlign w:val="superscript"/>
                <w:lang w:eastAsia="zh-CN"/>
              </w:rPr>
              <w:t>[107]</w:t>
            </w:r>
          </w:p>
        </w:tc>
        <w:tc>
          <w:tcPr>
            <w:tcW w:w="758" w:type="pct"/>
          </w:tcPr>
          <w:p w14:paraId="273A30BE"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w:t>
            </w:r>
          </w:p>
        </w:tc>
        <w:tc>
          <w:tcPr>
            <w:tcW w:w="998" w:type="pct"/>
          </w:tcPr>
          <w:p w14:paraId="7E6CB8D2"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Meta-analysis</w:t>
            </w:r>
          </w:p>
        </w:tc>
        <w:tc>
          <w:tcPr>
            <w:tcW w:w="2080" w:type="pct"/>
          </w:tcPr>
          <w:p w14:paraId="2BFB3B4A"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Dietary intake of vitamins C and E, beta-carotene and alpha-carotene was inversely associated with the risk of stomach cancer, but blood levels of these antioxidant vitamins did not display this association</w:t>
            </w:r>
          </w:p>
        </w:tc>
      </w:tr>
      <w:tr w:rsidR="00FE54FB" w14:paraId="5249D8EA" w14:textId="77777777">
        <w:tc>
          <w:tcPr>
            <w:tcW w:w="1164" w:type="pct"/>
          </w:tcPr>
          <w:p w14:paraId="04BEB6C0"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Druesne-Pecollo </w:t>
            </w:r>
            <w:r>
              <w:rPr>
                <w:rFonts w:ascii="Book Antiqua" w:hAnsi="Book Antiqua" w:cstheme="minorBidi"/>
                <w:i/>
                <w:lang w:eastAsia="zh-CN"/>
              </w:rPr>
              <w:t>et al</w:t>
            </w:r>
            <w:r>
              <w:rPr>
                <w:rFonts w:ascii="Book Antiqua" w:hAnsi="Book Antiqua" w:cstheme="minorBidi"/>
                <w:vertAlign w:val="superscript"/>
                <w:lang w:eastAsia="zh-CN"/>
              </w:rPr>
              <w:t>[108]</w:t>
            </w:r>
          </w:p>
        </w:tc>
        <w:tc>
          <w:tcPr>
            <w:tcW w:w="758" w:type="pct"/>
          </w:tcPr>
          <w:p w14:paraId="237594AE"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w:t>
            </w:r>
          </w:p>
        </w:tc>
        <w:tc>
          <w:tcPr>
            <w:tcW w:w="998" w:type="pct"/>
          </w:tcPr>
          <w:p w14:paraId="70D5A223"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Syste</w:t>
            </w:r>
            <w:r>
              <w:rPr>
                <w:rFonts w:ascii="Book Antiqua" w:hAnsi="Book Antiqua" w:cstheme="minorBidi"/>
                <w:lang w:eastAsia="zh-CN"/>
              </w:rPr>
              <w:t>matic review and meta-analysis</w:t>
            </w:r>
          </w:p>
        </w:tc>
        <w:tc>
          <w:tcPr>
            <w:tcW w:w="2080" w:type="pct"/>
          </w:tcPr>
          <w:p w14:paraId="4EBA0B21"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Beta-carotene supplementation does not exert any beneficial effect on cancer prevention. In smokers and asbestos workers, a daily dose of 20 mg to 30 mg increased the risk of lung cancer and stomach cancer</w:t>
            </w:r>
          </w:p>
        </w:tc>
      </w:tr>
      <w:tr w:rsidR="00FE54FB" w14:paraId="0617F793" w14:textId="77777777">
        <w:tc>
          <w:tcPr>
            <w:tcW w:w="1164" w:type="pct"/>
          </w:tcPr>
          <w:p w14:paraId="7613605F"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Abnet </w:t>
            </w:r>
            <w:r>
              <w:rPr>
                <w:rFonts w:ascii="Book Antiqua" w:hAnsi="Book Antiqua" w:cstheme="minorBidi"/>
                <w:i/>
                <w:lang w:eastAsia="zh-CN"/>
              </w:rPr>
              <w:t>et al</w:t>
            </w:r>
            <w:r>
              <w:rPr>
                <w:rFonts w:ascii="Book Antiqua" w:hAnsi="Book Antiqua" w:cstheme="minorBidi"/>
                <w:vertAlign w:val="superscript"/>
                <w:lang w:eastAsia="zh-CN"/>
              </w:rPr>
              <w:t>[109]</w:t>
            </w:r>
          </w:p>
        </w:tc>
        <w:tc>
          <w:tcPr>
            <w:tcW w:w="758" w:type="pct"/>
          </w:tcPr>
          <w:p w14:paraId="606514C5"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L</w:t>
            </w:r>
            <w:r>
              <w:rPr>
                <w:rFonts w:ascii="Book Antiqua" w:hAnsi="Book Antiqua" w:cstheme="minorBidi"/>
                <w:lang w:eastAsia="zh-CN"/>
              </w:rPr>
              <w:t>inxian, China</w:t>
            </w:r>
          </w:p>
        </w:tc>
        <w:tc>
          <w:tcPr>
            <w:tcW w:w="998" w:type="pct"/>
          </w:tcPr>
          <w:p w14:paraId="20DAB7F0"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Prospective study</w:t>
            </w:r>
          </w:p>
        </w:tc>
        <w:tc>
          <w:tcPr>
            <w:tcW w:w="2080" w:type="pct"/>
          </w:tcPr>
          <w:p w14:paraId="01CF3B06"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Low retinol and high lutein/zeaxanthin concentrations increased the risk of cardia cancer </w:t>
            </w:r>
            <w:r>
              <w:rPr>
                <w:rFonts w:ascii="Book Antiqua" w:hAnsi="Book Antiqua" w:cstheme="minorBidi"/>
                <w:lang w:eastAsia="zh-CN"/>
              </w:rPr>
              <w:lastRenderedPageBreak/>
              <w:t>and non-cardia cancer, respectively</w:t>
            </w:r>
          </w:p>
        </w:tc>
      </w:tr>
      <w:tr w:rsidR="00FE54FB" w14:paraId="31D3FE62" w14:textId="77777777">
        <w:tc>
          <w:tcPr>
            <w:tcW w:w="1164" w:type="pct"/>
            <w:tcBorders>
              <w:bottom w:val="single" w:sz="4" w:space="0" w:color="auto"/>
            </w:tcBorders>
          </w:tcPr>
          <w:p w14:paraId="60818431"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lastRenderedPageBreak/>
              <w:t xml:space="preserve">Zhou </w:t>
            </w:r>
            <w:r>
              <w:rPr>
                <w:rFonts w:ascii="Book Antiqua" w:hAnsi="Book Antiqua" w:cstheme="minorBidi"/>
                <w:i/>
                <w:lang w:eastAsia="zh-CN"/>
              </w:rPr>
              <w:t>et al</w:t>
            </w:r>
            <w:r>
              <w:rPr>
                <w:rFonts w:ascii="Book Antiqua" w:hAnsi="Book Antiqua" w:cstheme="minorBidi"/>
                <w:vertAlign w:val="superscript"/>
                <w:lang w:eastAsia="zh-CN"/>
              </w:rPr>
              <w:t>[110]</w:t>
            </w:r>
          </w:p>
        </w:tc>
        <w:tc>
          <w:tcPr>
            <w:tcW w:w="758" w:type="pct"/>
            <w:tcBorders>
              <w:bottom w:val="single" w:sz="4" w:space="0" w:color="auto"/>
            </w:tcBorders>
          </w:tcPr>
          <w:p w14:paraId="63B928B3"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w:t>
            </w:r>
          </w:p>
        </w:tc>
        <w:tc>
          <w:tcPr>
            <w:tcW w:w="998" w:type="pct"/>
            <w:tcBorders>
              <w:bottom w:val="single" w:sz="4" w:space="0" w:color="auto"/>
            </w:tcBorders>
          </w:tcPr>
          <w:p w14:paraId="515B54EF"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Meta-analysis</w:t>
            </w:r>
          </w:p>
        </w:tc>
        <w:tc>
          <w:tcPr>
            <w:tcW w:w="2080" w:type="pct"/>
            <w:tcBorders>
              <w:bottom w:val="single" w:sz="4" w:space="0" w:color="auto"/>
            </w:tcBorders>
          </w:tcPr>
          <w:p w14:paraId="37D642F8" w14:textId="77777777" w:rsidR="00FE54FB" w:rsidRDefault="00F6050C">
            <w:pPr>
              <w:spacing w:line="360" w:lineRule="auto"/>
              <w:jc w:val="both"/>
              <w:rPr>
                <w:rFonts w:ascii="Book Antiqua" w:hAnsi="Book Antiqua" w:cstheme="minorBidi"/>
                <w:lang w:eastAsia="zh-CN"/>
              </w:rPr>
            </w:pPr>
            <w:r>
              <w:rPr>
                <w:rFonts w:ascii="Book Antiqua" w:hAnsi="Book Antiqua" w:cstheme="minorBidi"/>
                <w:lang w:eastAsia="zh-CN"/>
              </w:rPr>
              <w:t xml:space="preserve">Data from the case-control study suggested that </w:t>
            </w:r>
            <w:r>
              <w:rPr>
                <w:rFonts w:ascii="Book Antiqua" w:hAnsi="Book Antiqua" w:cstheme="minorBidi"/>
                <w:lang w:eastAsia="zh-CN"/>
              </w:rPr>
              <w:t>beta</w:t>
            </w:r>
            <w:r>
              <w:rPr>
                <w:rFonts w:ascii="Book Antiqua" w:hAnsi="Book Antiqua" w:cstheme="minorBidi"/>
                <w:lang w:eastAsia="zh-CN"/>
              </w:rPr>
              <w:t xml:space="preserve">-carotene and </w:t>
            </w:r>
            <w:r>
              <w:rPr>
                <w:rFonts w:ascii="Book Antiqua" w:hAnsi="Book Antiqua" w:cstheme="minorBidi"/>
                <w:lang w:eastAsia="zh-CN"/>
              </w:rPr>
              <w:t>alpha</w:t>
            </w:r>
            <w:r>
              <w:rPr>
                <w:rFonts w:ascii="Book Antiqua" w:hAnsi="Book Antiqua" w:cstheme="minorBidi"/>
                <w:lang w:eastAsia="zh-CN"/>
              </w:rPr>
              <w:t>-carotene were inversely associated with the risk of gastric cancer, while results from the cohort study were inconsistent</w:t>
            </w:r>
          </w:p>
        </w:tc>
      </w:tr>
    </w:tbl>
    <w:p w14:paraId="2CD2CAB9" w14:textId="77777777" w:rsidR="00FE54FB" w:rsidRDefault="00FE54FB">
      <w:pPr>
        <w:spacing w:line="360" w:lineRule="auto"/>
        <w:jc w:val="both"/>
        <w:rPr>
          <w:rFonts w:ascii="Book Antiqua" w:hAnsi="Book Antiqua" w:cs="Book Antiqua"/>
          <w:color w:val="000000"/>
          <w:lang w:eastAsia="zh-CN"/>
        </w:rPr>
      </w:pPr>
    </w:p>
    <w:sectPr w:rsidR="00FE54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date="1900-01-01T00:00:00Z" w:initials="A">
    <w:p w14:paraId="363B1C4A" w14:textId="77777777" w:rsidR="00FE54FB" w:rsidRDefault="00F6050C">
      <w:pPr>
        <w:pStyle w:val="CommentText"/>
      </w:pPr>
      <w:r>
        <w:t>Change Ku79 in the figure to Ku70.</w:t>
      </w:r>
    </w:p>
  </w:comment>
  <w:comment w:id="3" w:author="Author" w:date="2021-06-28T23:39:00Z" w:initials="A">
    <w:p w14:paraId="26A3014B" w14:textId="77777777" w:rsidR="00FE54FB" w:rsidRDefault="00F6050C">
      <w:pPr>
        <w:pStyle w:val="CommentText"/>
        <w:rPr>
          <w:lang w:eastAsia="zh-CN"/>
        </w:rPr>
      </w:pPr>
      <w:r>
        <w:rPr>
          <w:rFonts w:hint="eastAsia"/>
          <w:lang w:eastAsia="zh-CN"/>
        </w:rPr>
        <w:t>Yes, thank you. We have c</w:t>
      </w:r>
      <w:r>
        <w:rPr>
          <w:rFonts w:hint="eastAsia"/>
          <w:lang w:eastAsia="zh-CN"/>
        </w:rPr>
        <w:t>hanged the figure as you suggested and we will send the new figure file via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3B1C4A" w15:done="0"/>
  <w15:commentEx w15:paraId="26A3014B" w15:paraIdParent="363B1C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B1C4A" w16cid:durableId="2484873C"/>
  <w16cid:commentId w16cid:paraId="26A3014B" w16cid:durableId="248487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F2D9" w14:textId="77777777" w:rsidR="00F6050C" w:rsidRDefault="00F6050C">
      <w:r>
        <w:separator/>
      </w:r>
    </w:p>
  </w:endnote>
  <w:endnote w:type="continuationSeparator" w:id="0">
    <w:p w14:paraId="36CCA219" w14:textId="77777777" w:rsidR="00F6050C" w:rsidRDefault="00F6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814531"/>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0C35866F" w14:textId="77777777" w:rsidR="00FE54FB" w:rsidRDefault="00F6050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41</w:t>
            </w:r>
            <w:r>
              <w:rPr>
                <w:rFonts w:ascii="Book Antiqua" w:hAnsi="Book Antiqua"/>
                <w:bCs/>
                <w:sz w:val="24"/>
                <w:szCs w:val="24"/>
              </w:rPr>
              <w:fldChar w:fldCharType="end"/>
            </w:r>
          </w:p>
        </w:sdtContent>
      </w:sdt>
    </w:sdtContent>
  </w:sdt>
  <w:p w14:paraId="7C731A5A" w14:textId="77777777" w:rsidR="00FE54FB" w:rsidRDefault="00FE54F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8B3B" w14:textId="77777777" w:rsidR="00F6050C" w:rsidRDefault="00F6050C">
      <w:r>
        <w:separator/>
      </w:r>
    </w:p>
  </w:footnote>
  <w:footnote w:type="continuationSeparator" w:id="0">
    <w:p w14:paraId="45931B5A" w14:textId="77777777" w:rsidR="00F6050C" w:rsidRDefault="00F6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6C3"/>
    <w:rsid w:val="000529C8"/>
    <w:rsid w:val="00055029"/>
    <w:rsid w:val="00066699"/>
    <w:rsid w:val="000B3003"/>
    <w:rsid w:val="000E48B9"/>
    <w:rsid w:val="00100F38"/>
    <w:rsid w:val="0010782A"/>
    <w:rsid w:val="00107E3B"/>
    <w:rsid w:val="00154D82"/>
    <w:rsid w:val="0017235B"/>
    <w:rsid w:val="001765CB"/>
    <w:rsid w:val="001A5447"/>
    <w:rsid w:val="001E7AA0"/>
    <w:rsid w:val="00214E8E"/>
    <w:rsid w:val="00220324"/>
    <w:rsid w:val="00225C5A"/>
    <w:rsid w:val="00240615"/>
    <w:rsid w:val="00251459"/>
    <w:rsid w:val="00282D5F"/>
    <w:rsid w:val="00292A6E"/>
    <w:rsid w:val="00297FF9"/>
    <w:rsid w:val="002E37A7"/>
    <w:rsid w:val="002F1B0C"/>
    <w:rsid w:val="0032663F"/>
    <w:rsid w:val="00363D4C"/>
    <w:rsid w:val="00366FDE"/>
    <w:rsid w:val="003A5AB3"/>
    <w:rsid w:val="003B0391"/>
    <w:rsid w:val="003E58AC"/>
    <w:rsid w:val="004232BC"/>
    <w:rsid w:val="00444068"/>
    <w:rsid w:val="00466E30"/>
    <w:rsid w:val="0049233C"/>
    <w:rsid w:val="004A617C"/>
    <w:rsid w:val="005611DD"/>
    <w:rsid w:val="0057588C"/>
    <w:rsid w:val="00577C17"/>
    <w:rsid w:val="005C0339"/>
    <w:rsid w:val="005D7E09"/>
    <w:rsid w:val="006126E4"/>
    <w:rsid w:val="00627812"/>
    <w:rsid w:val="0063386E"/>
    <w:rsid w:val="00650748"/>
    <w:rsid w:val="00654258"/>
    <w:rsid w:val="00670D49"/>
    <w:rsid w:val="006F4ECE"/>
    <w:rsid w:val="00784E1C"/>
    <w:rsid w:val="00790989"/>
    <w:rsid w:val="007F2281"/>
    <w:rsid w:val="007F4315"/>
    <w:rsid w:val="007F6B5A"/>
    <w:rsid w:val="00814C76"/>
    <w:rsid w:val="008740CC"/>
    <w:rsid w:val="0087425A"/>
    <w:rsid w:val="00884E5F"/>
    <w:rsid w:val="008A217B"/>
    <w:rsid w:val="008B7F47"/>
    <w:rsid w:val="008F72A4"/>
    <w:rsid w:val="00901D45"/>
    <w:rsid w:val="00916185"/>
    <w:rsid w:val="009B62F7"/>
    <w:rsid w:val="009D3190"/>
    <w:rsid w:val="00A30440"/>
    <w:rsid w:val="00A5562D"/>
    <w:rsid w:val="00A77B3E"/>
    <w:rsid w:val="00AA2A58"/>
    <w:rsid w:val="00AB1AFE"/>
    <w:rsid w:val="00AF6A41"/>
    <w:rsid w:val="00B61587"/>
    <w:rsid w:val="00B7017A"/>
    <w:rsid w:val="00B7262C"/>
    <w:rsid w:val="00B737AC"/>
    <w:rsid w:val="00B86B69"/>
    <w:rsid w:val="00BA0AB7"/>
    <w:rsid w:val="00BD5393"/>
    <w:rsid w:val="00BE3600"/>
    <w:rsid w:val="00C0364D"/>
    <w:rsid w:val="00C3359B"/>
    <w:rsid w:val="00C43CA2"/>
    <w:rsid w:val="00C61532"/>
    <w:rsid w:val="00C63E0D"/>
    <w:rsid w:val="00C811AD"/>
    <w:rsid w:val="00C93EC6"/>
    <w:rsid w:val="00CA2A55"/>
    <w:rsid w:val="00CC3060"/>
    <w:rsid w:val="00CD0D78"/>
    <w:rsid w:val="00D013B5"/>
    <w:rsid w:val="00D22766"/>
    <w:rsid w:val="00D6587C"/>
    <w:rsid w:val="00D74399"/>
    <w:rsid w:val="00D950E7"/>
    <w:rsid w:val="00DB5BD7"/>
    <w:rsid w:val="00DE07E1"/>
    <w:rsid w:val="00DF05EF"/>
    <w:rsid w:val="00E000A8"/>
    <w:rsid w:val="00E05BCD"/>
    <w:rsid w:val="00E209EF"/>
    <w:rsid w:val="00E94AF1"/>
    <w:rsid w:val="00EA7A3D"/>
    <w:rsid w:val="00EF4DC6"/>
    <w:rsid w:val="00F543BB"/>
    <w:rsid w:val="00F549A2"/>
    <w:rsid w:val="00F6050C"/>
    <w:rsid w:val="00F937E8"/>
    <w:rsid w:val="00FA73AA"/>
    <w:rsid w:val="00FB0925"/>
    <w:rsid w:val="00FC1C83"/>
    <w:rsid w:val="00FD607D"/>
    <w:rsid w:val="00FE54FB"/>
    <w:rsid w:val="00FF7846"/>
    <w:rsid w:val="1ADF1D85"/>
    <w:rsid w:val="220E414E"/>
    <w:rsid w:val="2BDA1034"/>
    <w:rsid w:val="32265574"/>
    <w:rsid w:val="43881DAE"/>
    <w:rsid w:val="5E805635"/>
    <w:rsid w:val="67AA21D1"/>
    <w:rsid w:val="71A03424"/>
    <w:rsid w:val="7981316C"/>
    <w:rsid w:val="7FDB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qFormat/>
    <w:rPr>
      <w:b/>
      <w:bCs/>
      <w:sz w:val="24"/>
      <w:szCs w:val="24"/>
    </w:rPr>
  </w:style>
  <w:style w:type="character" w:customStyle="1" w:styleId="BalloonTextChar">
    <w:name w:val="Balloon Text Char"/>
    <w:basedOn w:val="DefaultParagraphFont"/>
    <w:link w:val="BalloonText"/>
    <w:qFormat/>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10698</Words>
  <Characters>60985</Characters>
  <Application>Microsoft Office Word</Application>
  <DocSecurity>0</DocSecurity>
  <Lines>508</Lines>
  <Paragraphs>143</Paragraphs>
  <ScaleCrop>false</ScaleCrop>
  <LinksUpToDate>false</LinksUpToDate>
  <CharactersWithSpaces>71540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2021-06-28T23:38:00Z</dcterms:created>
  <dcterms:modified xsi:type="dcterms:W3CDTF">2021-06-28T23:38:00Z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8DA17BCF67B64F51A8428DC2B2F7FE2A</vt:lpwstr>
  </property>
</Properties>
</file>