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65A3C" w14:textId="77777777" w:rsidR="00A77B3E" w:rsidRPr="00435A42" w:rsidRDefault="00BA50C0">
      <w:pPr>
        <w:spacing w:line="360" w:lineRule="auto"/>
        <w:jc w:val="both"/>
      </w:pPr>
      <w:r w:rsidRPr="00435A42">
        <w:rPr>
          <w:rFonts w:ascii="Book Antiqua" w:eastAsia="Book Antiqua" w:hAnsi="Book Antiqua" w:cs="Book Antiqua"/>
          <w:b/>
          <w:color w:val="000000"/>
        </w:rPr>
        <w:t xml:space="preserve">Name of Journal: </w:t>
      </w:r>
      <w:r w:rsidRPr="00435A42">
        <w:rPr>
          <w:rFonts w:ascii="Book Antiqua" w:eastAsia="Book Antiqua" w:hAnsi="Book Antiqua" w:cs="Book Antiqua"/>
          <w:i/>
          <w:color w:val="000000"/>
        </w:rPr>
        <w:t>World Journal of Gastroenterology</w:t>
      </w:r>
    </w:p>
    <w:p w14:paraId="5E20977F" w14:textId="77777777" w:rsidR="00A77B3E" w:rsidRPr="00435A42" w:rsidRDefault="00BA50C0">
      <w:pPr>
        <w:spacing w:line="360" w:lineRule="auto"/>
        <w:jc w:val="both"/>
      </w:pPr>
      <w:r w:rsidRPr="00435A42">
        <w:rPr>
          <w:rFonts w:ascii="Book Antiqua" w:eastAsia="Book Antiqua" w:hAnsi="Book Antiqua" w:cs="Book Antiqua"/>
          <w:b/>
          <w:color w:val="000000"/>
        </w:rPr>
        <w:t xml:space="preserve">Manuscript NO: </w:t>
      </w:r>
      <w:r w:rsidRPr="00435A42">
        <w:rPr>
          <w:rFonts w:ascii="Book Antiqua" w:eastAsia="Book Antiqua" w:hAnsi="Book Antiqua" w:cs="Book Antiqua"/>
          <w:color w:val="000000"/>
        </w:rPr>
        <w:t>62843</w:t>
      </w:r>
    </w:p>
    <w:p w14:paraId="2360CBF7" w14:textId="77777777" w:rsidR="00A77B3E" w:rsidRPr="00435A42" w:rsidRDefault="00BA50C0">
      <w:pPr>
        <w:spacing w:line="360" w:lineRule="auto"/>
        <w:jc w:val="both"/>
      </w:pPr>
      <w:r w:rsidRPr="00435A42">
        <w:rPr>
          <w:rFonts w:ascii="Book Antiqua" w:eastAsia="Book Antiqua" w:hAnsi="Book Antiqua" w:cs="Book Antiqua"/>
          <w:b/>
          <w:color w:val="000000"/>
        </w:rPr>
        <w:t xml:space="preserve">Manuscript Type: </w:t>
      </w:r>
      <w:r w:rsidRPr="00435A42">
        <w:rPr>
          <w:rFonts w:ascii="Book Antiqua" w:eastAsia="Book Antiqua" w:hAnsi="Book Antiqua" w:cs="Book Antiqua"/>
          <w:color w:val="000000"/>
        </w:rPr>
        <w:t>ORIGINAL ARTICLE</w:t>
      </w:r>
    </w:p>
    <w:p w14:paraId="537D7AA0" w14:textId="77777777" w:rsidR="00A77B3E" w:rsidRPr="00435A42" w:rsidRDefault="00A77B3E">
      <w:pPr>
        <w:spacing w:line="360" w:lineRule="auto"/>
        <w:jc w:val="both"/>
      </w:pPr>
    </w:p>
    <w:p w14:paraId="0FD6394C" w14:textId="77777777" w:rsidR="00A77B3E" w:rsidRPr="00435A42" w:rsidRDefault="00BA50C0">
      <w:pPr>
        <w:spacing w:line="360" w:lineRule="auto"/>
        <w:jc w:val="both"/>
      </w:pPr>
      <w:r w:rsidRPr="00435A42">
        <w:rPr>
          <w:rFonts w:ascii="Book Antiqua" w:eastAsia="Book Antiqua" w:hAnsi="Book Antiqua" w:cs="Book Antiqua"/>
          <w:b/>
          <w:i/>
          <w:color w:val="000000"/>
        </w:rPr>
        <w:t>Observational Study</w:t>
      </w:r>
    </w:p>
    <w:p w14:paraId="2860E50A" w14:textId="50623128" w:rsidR="00A77B3E" w:rsidRPr="00435A42" w:rsidRDefault="00BA50C0">
      <w:pPr>
        <w:spacing w:line="360" w:lineRule="auto"/>
        <w:jc w:val="both"/>
      </w:pPr>
      <w:r w:rsidRPr="00435A42">
        <w:rPr>
          <w:rFonts w:ascii="Book Antiqua" w:eastAsia="Book Antiqua" w:hAnsi="Book Antiqua" w:cs="Book Antiqua"/>
          <w:b/>
          <w:color w:val="000000"/>
        </w:rPr>
        <w:t>Inflammatory bowel disease in Tuzla Canton</w:t>
      </w:r>
      <w:r w:rsidR="00FF0B95" w:rsidRPr="00435A42">
        <w:rPr>
          <w:rFonts w:ascii="Book Antiqua" w:eastAsia="Book Antiqua" w:hAnsi="Book Antiqua" w:cs="Book Antiqua"/>
          <w:b/>
          <w:color w:val="000000"/>
        </w:rPr>
        <w:t xml:space="preserve">, </w:t>
      </w:r>
      <w:r w:rsidRPr="00435A42">
        <w:rPr>
          <w:rFonts w:ascii="Book Antiqua" w:eastAsia="Book Antiqua" w:hAnsi="Book Antiqua" w:cs="Book Antiqua"/>
          <w:b/>
          <w:color w:val="000000"/>
        </w:rPr>
        <w:t>Bosnia-Herzegovina: A prospective 10-year follow-up</w:t>
      </w:r>
    </w:p>
    <w:p w14:paraId="283F6E9A" w14:textId="77777777" w:rsidR="00A77B3E" w:rsidRPr="00435A42" w:rsidRDefault="00A77B3E">
      <w:pPr>
        <w:spacing w:line="360" w:lineRule="auto"/>
        <w:jc w:val="both"/>
      </w:pPr>
    </w:p>
    <w:p w14:paraId="2482C5BD" w14:textId="1737F7AC" w:rsidR="00A77B3E" w:rsidRPr="00435A42" w:rsidRDefault="00122B04">
      <w:pPr>
        <w:spacing w:line="360" w:lineRule="auto"/>
        <w:jc w:val="both"/>
      </w:pPr>
      <w:r w:rsidRPr="00435A42">
        <w:rPr>
          <w:rFonts w:ascii="Book Antiqua" w:eastAsia="Book Antiqua" w:hAnsi="Book Antiqua" w:cs="Book Antiqua"/>
          <w:color w:val="000000"/>
        </w:rPr>
        <w:t xml:space="preserve">Tulumović E </w:t>
      </w:r>
      <w:r w:rsidRPr="00435A42">
        <w:rPr>
          <w:rFonts w:ascii="Book Antiqua" w:eastAsia="Book Antiqua" w:hAnsi="Book Antiqua" w:cs="Book Antiqua"/>
          <w:i/>
          <w:iCs/>
          <w:color w:val="000000"/>
        </w:rPr>
        <w:t>et al</w:t>
      </w:r>
      <w:r w:rsidRPr="00435A42">
        <w:rPr>
          <w:rFonts w:ascii="Book Antiqua" w:eastAsia="Book Antiqua" w:hAnsi="Book Antiqua" w:cs="Book Antiqua"/>
          <w:color w:val="000000"/>
        </w:rPr>
        <w:t xml:space="preserve">. </w:t>
      </w:r>
      <w:r w:rsidR="00BA50C0" w:rsidRPr="00435A42">
        <w:rPr>
          <w:rFonts w:ascii="Book Antiqua" w:eastAsia="Book Antiqua" w:hAnsi="Book Antiqua" w:cs="Book Antiqua"/>
          <w:color w:val="000000"/>
        </w:rPr>
        <w:t>Ten-year follow-up of IBD in Tuzla Canton</w:t>
      </w:r>
    </w:p>
    <w:p w14:paraId="47E8BB8D" w14:textId="77777777" w:rsidR="00A77B3E" w:rsidRPr="00435A42" w:rsidRDefault="00A77B3E">
      <w:pPr>
        <w:spacing w:line="360" w:lineRule="auto"/>
        <w:jc w:val="both"/>
      </w:pPr>
    </w:p>
    <w:p w14:paraId="466FEC89" w14:textId="00339D39" w:rsidR="00A77B3E" w:rsidRPr="00435A42" w:rsidRDefault="00BA50C0">
      <w:pPr>
        <w:spacing w:line="360" w:lineRule="auto"/>
        <w:jc w:val="both"/>
      </w:pPr>
      <w:r w:rsidRPr="00435A42">
        <w:rPr>
          <w:rFonts w:ascii="Book Antiqua" w:eastAsia="Book Antiqua" w:hAnsi="Book Antiqua" w:cs="Book Antiqua"/>
          <w:color w:val="000000"/>
        </w:rPr>
        <w:t>Emir Tulumović, Nermin Salki</w:t>
      </w:r>
      <w:r w:rsidR="00E36F90" w:rsidRPr="00435A42">
        <w:rPr>
          <w:rFonts w:ascii="Book Antiqua" w:eastAsia="Book Antiqua" w:hAnsi="Book Antiqua" w:cs="Book Antiqua"/>
          <w:color w:val="000000"/>
        </w:rPr>
        <w:t>ć</w:t>
      </w:r>
      <w:r w:rsidRPr="00435A42">
        <w:rPr>
          <w:rFonts w:ascii="Book Antiqua" w:eastAsia="Book Antiqua" w:hAnsi="Book Antiqua" w:cs="Book Antiqua"/>
          <w:color w:val="000000"/>
        </w:rPr>
        <w:t>, Denijal Tulumović</w:t>
      </w:r>
    </w:p>
    <w:p w14:paraId="4ED21537" w14:textId="77777777" w:rsidR="00A77B3E" w:rsidRPr="00435A42" w:rsidRDefault="00A77B3E">
      <w:pPr>
        <w:spacing w:line="360" w:lineRule="auto"/>
        <w:jc w:val="both"/>
      </w:pPr>
    </w:p>
    <w:p w14:paraId="6C84C9D3" w14:textId="1D10DE52" w:rsidR="00A77B3E" w:rsidRPr="00435A42" w:rsidRDefault="00BA50C0">
      <w:pPr>
        <w:spacing w:line="360" w:lineRule="auto"/>
        <w:jc w:val="both"/>
      </w:pPr>
      <w:r w:rsidRPr="00435A42">
        <w:rPr>
          <w:rFonts w:ascii="Book Antiqua" w:eastAsia="Book Antiqua" w:hAnsi="Book Antiqua" w:cs="Book Antiqua"/>
          <w:b/>
          <w:bCs/>
          <w:color w:val="000000"/>
        </w:rPr>
        <w:t>Emir Tulumović, Nermin Salki</w:t>
      </w:r>
      <w:r w:rsidR="00E36F90" w:rsidRPr="00435A42">
        <w:rPr>
          <w:rFonts w:ascii="Book Antiqua" w:eastAsia="Book Antiqua" w:hAnsi="Book Antiqua" w:cs="Book Antiqua"/>
          <w:b/>
          <w:bCs/>
          <w:color w:val="000000"/>
        </w:rPr>
        <w:t>ć</w:t>
      </w:r>
      <w:r w:rsidRPr="00435A42">
        <w:rPr>
          <w:rFonts w:ascii="Book Antiqua" w:eastAsia="Book Antiqua" w:hAnsi="Book Antiqua" w:cs="Book Antiqua"/>
          <w:b/>
          <w:bCs/>
          <w:color w:val="000000"/>
        </w:rPr>
        <w:t xml:space="preserve">, </w:t>
      </w:r>
      <w:r w:rsidRPr="00435A42">
        <w:rPr>
          <w:rFonts w:ascii="Book Antiqua" w:eastAsia="Book Antiqua" w:hAnsi="Book Antiqua" w:cs="Book Antiqua"/>
          <w:color w:val="000000"/>
        </w:rPr>
        <w:t>Department of Gastroenterology and Hepatology, University Clinical Center Tuzla, Tuzla 75000, Tuzlanski Kanton, Bosnia and Herzegovina</w:t>
      </w:r>
    </w:p>
    <w:p w14:paraId="3D3FA49B" w14:textId="77777777" w:rsidR="00A77B3E" w:rsidRPr="00435A42" w:rsidRDefault="00A77B3E">
      <w:pPr>
        <w:spacing w:line="360" w:lineRule="auto"/>
        <w:jc w:val="both"/>
      </w:pPr>
    </w:p>
    <w:p w14:paraId="4D9A9903" w14:textId="77777777" w:rsidR="00A77B3E" w:rsidRPr="00435A42" w:rsidRDefault="00BA50C0">
      <w:pPr>
        <w:spacing w:line="360" w:lineRule="auto"/>
        <w:jc w:val="both"/>
      </w:pPr>
      <w:r w:rsidRPr="00435A42">
        <w:rPr>
          <w:rFonts w:ascii="Book Antiqua" w:eastAsia="Book Antiqua" w:hAnsi="Book Antiqua" w:cs="Book Antiqua"/>
          <w:b/>
          <w:bCs/>
          <w:color w:val="000000"/>
        </w:rPr>
        <w:t xml:space="preserve">Denijal Tulumović, </w:t>
      </w:r>
      <w:r w:rsidRPr="00435A42">
        <w:rPr>
          <w:rFonts w:ascii="Book Antiqua" w:eastAsia="Book Antiqua" w:hAnsi="Book Antiqua" w:cs="Book Antiqua"/>
          <w:color w:val="000000"/>
        </w:rPr>
        <w:t>Department of Nephrology, Dialysis and Transplantation, University Clinical Center Tuzla, Tuzla 75000, Tuzlanski Kanton, Bosnia and Herzegovina</w:t>
      </w:r>
    </w:p>
    <w:p w14:paraId="3EECE59A" w14:textId="77777777" w:rsidR="00A77B3E" w:rsidRPr="00435A42" w:rsidRDefault="00A77B3E">
      <w:pPr>
        <w:spacing w:line="360" w:lineRule="auto"/>
        <w:jc w:val="both"/>
      </w:pPr>
    </w:p>
    <w:p w14:paraId="213112CC" w14:textId="297A2B84" w:rsidR="00A77B3E" w:rsidRPr="00435A42" w:rsidRDefault="00BA50C0">
      <w:pPr>
        <w:spacing w:line="360" w:lineRule="auto"/>
        <w:jc w:val="both"/>
      </w:pPr>
      <w:r w:rsidRPr="00435A42">
        <w:rPr>
          <w:rFonts w:ascii="Book Antiqua" w:eastAsia="Book Antiqua" w:hAnsi="Book Antiqua" w:cs="Book Antiqua"/>
          <w:b/>
          <w:bCs/>
          <w:color w:val="000000"/>
        </w:rPr>
        <w:t>Author contributions:</w:t>
      </w:r>
      <w:r w:rsidR="00122B04"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 xml:space="preserve">Tulumović </w:t>
      </w:r>
      <w:r w:rsidR="00122B04" w:rsidRPr="00435A42">
        <w:rPr>
          <w:rFonts w:ascii="Book Antiqua" w:eastAsia="Book Antiqua" w:hAnsi="Book Antiqua" w:cs="Book Antiqua"/>
          <w:color w:val="000000"/>
        </w:rPr>
        <w:t xml:space="preserve">E </w:t>
      </w:r>
      <w:r w:rsidRPr="00435A42">
        <w:rPr>
          <w:rFonts w:ascii="Book Antiqua" w:eastAsia="Book Antiqua" w:hAnsi="Book Antiqua" w:cs="Book Antiqua"/>
          <w:color w:val="000000"/>
        </w:rPr>
        <w:t>contributed to data collection and</w:t>
      </w:r>
      <w:r w:rsidR="00FF0B95"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 xml:space="preserve">analysis, </w:t>
      </w:r>
      <w:r w:rsidR="00FF0B95" w:rsidRPr="00435A42">
        <w:rPr>
          <w:rFonts w:ascii="Book Antiqua" w:eastAsia="Book Antiqua" w:hAnsi="Book Antiqua" w:cs="Book Antiqua"/>
          <w:color w:val="000000"/>
        </w:rPr>
        <w:t xml:space="preserve">and </w:t>
      </w:r>
      <w:r w:rsidRPr="00435A42">
        <w:rPr>
          <w:rFonts w:ascii="Book Antiqua" w:eastAsia="Book Antiqua" w:hAnsi="Book Antiqua" w:cs="Book Antiqua"/>
          <w:color w:val="000000"/>
        </w:rPr>
        <w:t>writing</w:t>
      </w:r>
      <w:r w:rsidR="00FF0B95"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of the first draft of the paper</w:t>
      </w:r>
      <w:r w:rsidR="00122B04"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Salkić </w:t>
      </w:r>
      <w:r w:rsidR="00122B04" w:rsidRPr="00435A42">
        <w:rPr>
          <w:rFonts w:ascii="Book Antiqua" w:eastAsia="Book Antiqua" w:hAnsi="Book Antiqua" w:cs="Book Antiqua"/>
          <w:color w:val="000000"/>
        </w:rPr>
        <w:t xml:space="preserve">N </w:t>
      </w:r>
      <w:r w:rsidRPr="00435A42">
        <w:rPr>
          <w:rFonts w:ascii="Book Antiqua" w:eastAsia="Book Antiqua" w:hAnsi="Book Antiqua" w:cs="Book Antiqua"/>
          <w:color w:val="000000"/>
        </w:rPr>
        <w:t>contributed to study design and patient recruitment</w:t>
      </w:r>
      <w:r w:rsidR="00122B04"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Tulumović </w:t>
      </w:r>
      <w:r w:rsidR="00122B04" w:rsidRPr="00435A42">
        <w:rPr>
          <w:rFonts w:ascii="Book Antiqua" w:eastAsia="Book Antiqua" w:hAnsi="Book Antiqua" w:cs="Book Antiqua"/>
          <w:color w:val="000000"/>
        </w:rPr>
        <w:t xml:space="preserve">D </w:t>
      </w:r>
      <w:r w:rsidRPr="00435A42">
        <w:rPr>
          <w:rFonts w:ascii="Book Antiqua" w:eastAsia="Book Antiqua" w:hAnsi="Book Antiqua" w:cs="Book Antiqua"/>
          <w:color w:val="000000"/>
        </w:rPr>
        <w:t>contributed to data analysis and writing</w:t>
      </w:r>
      <w:r w:rsidR="00FF0B95"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of the first draft of the paper</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Salkić </w:t>
      </w:r>
      <w:r w:rsidR="00122B04" w:rsidRPr="00435A42">
        <w:rPr>
          <w:rFonts w:ascii="Book Antiqua" w:eastAsia="Book Antiqua" w:hAnsi="Book Antiqua" w:cs="Book Antiqua"/>
          <w:color w:val="000000"/>
        </w:rPr>
        <w:t xml:space="preserve">N </w:t>
      </w:r>
      <w:r w:rsidRPr="00435A42">
        <w:rPr>
          <w:rFonts w:ascii="Book Antiqua" w:eastAsia="Book Antiqua" w:hAnsi="Book Antiqua" w:cs="Book Antiqua"/>
          <w:color w:val="000000"/>
        </w:rPr>
        <w:t xml:space="preserve">and Tulumović </w:t>
      </w:r>
      <w:r w:rsidR="00122B04" w:rsidRPr="00435A42">
        <w:rPr>
          <w:rFonts w:ascii="Book Antiqua" w:eastAsia="Book Antiqua" w:hAnsi="Book Antiqua" w:cs="Book Antiqua"/>
          <w:color w:val="000000"/>
        </w:rPr>
        <w:t xml:space="preserve">D </w:t>
      </w:r>
      <w:r w:rsidRPr="00435A42">
        <w:rPr>
          <w:rFonts w:ascii="Book Antiqua" w:eastAsia="Book Antiqua" w:hAnsi="Book Antiqua" w:cs="Book Antiqua"/>
          <w:color w:val="000000"/>
        </w:rPr>
        <w:t>revised the article critically for important intel</w:t>
      </w:r>
      <w:r w:rsidR="00FF0B95" w:rsidRPr="00435A42">
        <w:rPr>
          <w:rFonts w:ascii="Book Antiqua" w:eastAsia="Book Antiqua" w:hAnsi="Book Antiqua" w:cs="Book Antiqua"/>
          <w:color w:val="000000"/>
        </w:rPr>
        <w:t>l</w:t>
      </w:r>
      <w:r w:rsidRPr="00435A42">
        <w:rPr>
          <w:rFonts w:ascii="Book Antiqua" w:eastAsia="Book Antiqua" w:hAnsi="Book Antiqua" w:cs="Book Antiqua"/>
          <w:color w:val="000000"/>
        </w:rPr>
        <w:t>ectual content.</w:t>
      </w:r>
    </w:p>
    <w:p w14:paraId="72AAEB61" w14:textId="77777777" w:rsidR="00A77B3E" w:rsidRPr="00435A42" w:rsidRDefault="00A77B3E">
      <w:pPr>
        <w:spacing w:line="360" w:lineRule="auto"/>
        <w:jc w:val="both"/>
      </w:pPr>
    </w:p>
    <w:p w14:paraId="2214EF30" w14:textId="77777777" w:rsidR="00A77B3E" w:rsidRPr="00435A42" w:rsidRDefault="00BA50C0">
      <w:pPr>
        <w:spacing w:line="360" w:lineRule="auto"/>
        <w:jc w:val="both"/>
      </w:pPr>
      <w:r w:rsidRPr="00435A42">
        <w:rPr>
          <w:rFonts w:ascii="Book Antiqua" w:eastAsia="Book Antiqua" w:hAnsi="Book Antiqua" w:cs="Book Antiqua"/>
          <w:b/>
          <w:bCs/>
          <w:color w:val="000000"/>
        </w:rPr>
        <w:t xml:space="preserve">Corresponding author: Emir Tulumović, MD, Doctor, </w:t>
      </w:r>
      <w:r w:rsidRPr="00435A42">
        <w:rPr>
          <w:rFonts w:ascii="Book Antiqua" w:eastAsia="Book Antiqua" w:hAnsi="Book Antiqua" w:cs="Book Antiqua"/>
          <w:color w:val="000000"/>
        </w:rPr>
        <w:t>Department of Gastroenterology and Hepatology, University Clinical Center Tuzla, Ibre Pašića bb, Tuzla 75000, Tuzlanski Kanton, Bosnia and Herzegovina. emir.tulumovic@ukctuzla.ba</w:t>
      </w:r>
    </w:p>
    <w:p w14:paraId="1828BD29" w14:textId="77777777" w:rsidR="00A77B3E" w:rsidRPr="00435A42" w:rsidRDefault="00A77B3E">
      <w:pPr>
        <w:spacing w:line="360" w:lineRule="auto"/>
        <w:jc w:val="both"/>
      </w:pPr>
    </w:p>
    <w:p w14:paraId="6DED94A0" w14:textId="77777777" w:rsidR="00A77B3E" w:rsidRPr="00435A42" w:rsidRDefault="00BA50C0">
      <w:pPr>
        <w:spacing w:line="360" w:lineRule="auto"/>
        <w:jc w:val="both"/>
      </w:pPr>
      <w:r w:rsidRPr="00435A42">
        <w:rPr>
          <w:rFonts w:ascii="Book Antiqua" w:eastAsia="Book Antiqua" w:hAnsi="Book Antiqua" w:cs="Book Antiqua"/>
          <w:b/>
          <w:bCs/>
          <w:color w:val="000000"/>
        </w:rPr>
        <w:t xml:space="preserve">Received: </w:t>
      </w:r>
      <w:r w:rsidRPr="00435A42">
        <w:rPr>
          <w:rFonts w:ascii="Book Antiqua" w:eastAsia="Book Antiqua" w:hAnsi="Book Antiqua" w:cs="Book Antiqua"/>
          <w:color w:val="000000"/>
        </w:rPr>
        <w:t>January 24, 2021</w:t>
      </w:r>
    </w:p>
    <w:p w14:paraId="4E6BA9F2" w14:textId="77777777" w:rsidR="00A77B3E" w:rsidRPr="00435A42" w:rsidRDefault="00BA50C0">
      <w:pPr>
        <w:spacing w:line="360" w:lineRule="auto"/>
        <w:jc w:val="both"/>
      </w:pPr>
      <w:r w:rsidRPr="00435A42">
        <w:rPr>
          <w:rFonts w:ascii="Book Antiqua" w:eastAsia="Book Antiqua" w:hAnsi="Book Antiqua" w:cs="Book Antiqua"/>
          <w:b/>
          <w:bCs/>
          <w:color w:val="000000"/>
        </w:rPr>
        <w:t xml:space="preserve">Revised: </w:t>
      </w:r>
      <w:r w:rsidRPr="00435A42">
        <w:rPr>
          <w:rFonts w:ascii="Book Antiqua" w:eastAsia="Book Antiqua" w:hAnsi="Book Antiqua" w:cs="Book Antiqua"/>
          <w:color w:val="000000"/>
        </w:rPr>
        <w:t>March 15, 2021</w:t>
      </w:r>
    </w:p>
    <w:p w14:paraId="13639171" w14:textId="2805E2F8" w:rsidR="00A77B3E" w:rsidRPr="00435A42" w:rsidRDefault="00BA50C0">
      <w:pPr>
        <w:spacing w:line="360" w:lineRule="auto"/>
        <w:jc w:val="both"/>
      </w:pPr>
      <w:r w:rsidRPr="00435A42">
        <w:rPr>
          <w:rFonts w:ascii="Book Antiqua" w:eastAsia="Book Antiqua" w:hAnsi="Book Antiqua" w:cs="Book Antiqua"/>
          <w:b/>
          <w:bCs/>
          <w:color w:val="000000"/>
        </w:rPr>
        <w:t xml:space="preserve">Accepted: </w:t>
      </w:r>
      <w:r w:rsidR="00863AA6" w:rsidRPr="00435A42">
        <w:rPr>
          <w:rFonts w:ascii="Book Antiqua" w:eastAsia="Book Antiqua" w:hAnsi="Book Antiqua" w:cs="Book Antiqua"/>
          <w:bCs/>
          <w:color w:val="000000"/>
        </w:rPr>
        <w:t>April 22, 2021</w:t>
      </w:r>
    </w:p>
    <w:p w14:paraId="6DCF5E6F" w14:textId="39D8DD6D" w:rsidR="00A77B3E" w:rsidRPr="00435A42" w:rsidRDefault="00BA50C0">
      <w:pPr>
        <w:spacing w:line="360" w:lineRule="auto"/>
        <w:jc w:val="both"/>
      </w:pPr>
      <w:r w:rsidRPr="00435A42">
        <w:rPr>
          <w:rFonts w:ascii="Book Antiqua" w:eastAsia="Book Antiqua" w:hAnsi="Book Antiqua" w:cs="Book Antiqua"/>
          <w:b/>
          <w:bCs/>
          <w:color w:val="000000"/>
        </w:rPr>
        <w:t xml:space="preserve">Published online: </w:t>
      </w:r>
      <w:r w:rsidR="000923E3" w:rsidRPr="00435A42">
        <w:rPr>
          <w:rFonts w:ascii="Book Antiqua" w:eastAsia="Book Antiqua" w:hAnsi="Book Antiqua" w:cs="Book Antiqua"/>
          <w:bCs/>
        </w:rPr>
        <w:t>May</w:t>
      </w:r>
      <w:r w:rsidR="000923E3" w:rsidRPr="00435A42">
        <w:rPr>
          <w:rFonts w:ascii="Book Antiqua" w:hAnsi="Book Antiqua" w:cs="Book Antiqua" w:hint="eastAsia"/>
          <w:bCs/>
          <w:lang w:eastAsia="zh-CN"/>
        </w:rPr>
        <w:t xml:space="preserve"> 28</w:t>
      </w:r>
      <w:r w:rsidR="000923E3" w:rsidRPr="00435A42">
        <w:rPr>
          <w:rFonts w:ascii="Book Antiqua" w:eastAsia="Book Antiqua" w:hAnsi="Book Antiqua" w:cs="Book Antiqua"/>
        </w:rPr>
        <w:t>, 2021</w:t>
      </w:r>
    </w:p>
    <w:p w14:paraId="4766C5FB" w14:textId="77777777" w:rsidR="00A77B3E" w:rsidRPr="00435A42" w:rsidRDefault="00A77B3E">
      <w:pPr>
        <w:spacing w:line="360" w:lineRule="auto"/>
        <w:jc w:val="both"/>
        <w:sectPr w:rsidR="00A77B3E" w:rsidRPr="00435A42">
          <w:footerReference w:type="default" r:id="rId7"/>
          <w:pgSz w:w="12240" w:h="15840"/>
          <w:pgMar w:top="1440" w:right="1440" w:bottom="1440" w:left="1440" w:header="720" w:footer="720" w:gutter="0"/>
          <w:cols w:space="720"/>
          <w:docGrid w:linePitch="360"/>
        </w:sectPr>
      </w:pPr>
    </w:p>
    <w:p w14:paraId="4CC5F930" w14:textId="77777777" w:rsidR="00A77B3E" w:rsidRPr="00435A42" w:rsidRDefault="00BA50C0">
      <w:pPr>
        <w:spacing w:line="360" w:lineRule="auto"/>
        <w:jc w:val="both"/>
      </w:pPr>
      <w:r w:rsidRPr="00435A42">
        <w:rPr>
          <w:rFonts w:ascii="Book Antiqua" w:eastAsia="Book Antiqua" w:hAnsi="Book Antiqua" w:cs="Book Antiqua"/>
          <w:b/>
          <w:color w:val="000000"/>
        </w:rPr>
        <w:t>Abstract</w:t>
      </w:r>
    </w:p>
    <w:p w14:paraId="61F57975" w14:textId="77777777" w:rsidR="00A77B3E" w:rsidRPr="00435A42" w:rsidRDefault="00BA50C0">
      <w:pPr>
        <w:spacing w:line="360" w:lineRule="auto"/>
        <w:jc w:val="both"/>
      </w:pPr>
      <w:r w:rsidRPr="00435A42">
        <w:rPr>
          <w:rFonts w:ascii="Book Antiqua" w:eastAsia="Book Antiqua" w:hAnsi="Book Antiqua" w:cs="Book Antiqua"/>
          <w:color w:val="000000"/>
        </w:rPr>
        <w:t>BACKGROUND</w:t>
      </w:r>
    </w:p>
    <w:p w14:paraId="2141613C" w14:textId="635FAC94" w:rsidR="00A77B3E" w:rsidRPr="00435A42" w:rsidRDefault="00FF0B95">
      <w:pPr>
        <w:spacing w:line="360" w:lineRule="auto"/>
        <w:jc w:val="both"/>
      </w:pPr>
      <w:r w:rsidRPr="00435A42">
        <w:rPr>
          <w:rFonts w:ascii="Book Antiqua" w:eastAsia="Book Antiqua" w:hAnsi="Book Antiqua" w:cs="Book Antiqua"/>
          <w:color w:val="000000"/>
        </w:rPr>
        <w:t xml:space="preserve">The incidence and prevalence of inflammatory </w:t>
      </w:r>
      <w:r w:rsidR="00BA50C0" w:rsidRPr="00435A42">
        <w:rPr>
          <w:rFonts w:ascii="Book Antiqua" w:eastAsia="Book Antiqua" w:hAnsi="Book Antiqua" w:cs="Book Antiqua"/>
          <w:color w:val="000000"/>
        </w:rPr>
        <w:t>bowel disease (IBD)</w:t>
      </w:r>
      <w:r w:rsidRPr="00435A42">
        <w:rPr>
          <w:rFonts w:ascii="Book Antiqua" w:eastAsia="Book Antiqua" w:hAnsi="Book Antiqua" w:cs="Book Antiqua"/>
          <w:color w:val="000000"/>
        </w:rPr>
        <w:t xml:space="preserve"> </w:t>
      </w:r>
      <w:r w:rsidR="00BA50C0" w:rsidRPr="00435A42">
        <w:rPr>
          <w:rFonts w:ascii="Book Antiqua" w:eastAsia="Book Antiqua" w:hAnsi="Book Antiqua" w:cs="Book Antiqua"/>
          <w:color w:val="000000"/>
        </w:rPr>
        <w:t>vary between regions but have risen globally in recent decades. A lack of data</w:t>
      </w:r>
      <w:r w:rsidRPr="00435A42">
        <w:rPr>
          <w:rFonts w:ascii="Book Antiqua" w:eastAsia="Book Antiqua" w:hAnsi="Book Antiqua" w:cs="Book Antiqua"/>
          <w:color w:val="000000"/>
        </w:rPr>
        <w:t xml:space="preserve"> </w:t>
      </w:r>
      <w:r w:rsidR="00BA50C0" w:rsidRPr="00435A42">
        <w:rPr>
          <w:rFonts w:ascii="Book Antiqua" w:eastAsia="Book Antiqua" w:hAnsi="Book Antiqua" w:cs="Book Antiqua"/>
          <w:color w:val="000000"/>
        </w:rPr>
        <w:t>from developing nations limits the understanding of IBD epidemiology.</w:t>
      </w:r>
    </w:p>
    <w:p w14:paraId="643C0B91" w14:textId="77777777" w:rsidR="00A77B3E" w:rsidRPr="00435A42" w:rsidRDefault="00A77B3E">
      <w:pPr>
        <w:spacing w:line="360" w:lineRule="auto"/>
        <w:jc w:val="both"/>
      </w:pPr>
    </w:p>
    <w:p w14:paraId="6E94B288" w14:textId="77777777" w:rsidR="00A77B3E" w:rsidRPr="00435A42" w:rsidRDefault="00BA50C0">
      <w:pPr>
        <w:spacing w:line="360" w:lineRule="auto"/>
        <w:jc w:val="both"/>
      </w:pPr>
      <w:r w:rsidRPr="00435A42">
        <w:rPr>
          <w:rFonts w:ascii="Book Antiqua" w:eastAsia="Book Antiqua" w:hAnsi="Book Antiqua" w:cs="Book Antiqua"/>
          <w:color w:val="000000"/>
        </w:rPr>
        <w:t>AIM</w:t>
      </w:r>
    </w:p>
    <w:p w14:paraId="59920B15" w14:textId="4F2778ED" w:rsidR="00A77B3E" w:rsidRPr="00435A42" w:rsidRDefault="00BA50C0">
      <w:pPr>
        <w:spacing w:line="360" w:lineRule="auto"/>
        <w:jc w:val="both"/>
      </w:pPr>
      <w:r w:rsidRPr="00435A42">
        <w:rPr>
          <w:rFonts w:ascii="Book Antiqua" w:eastAsia="Book Antiqua" w:hAnsi="Book Antiqua" w:cs="Book Antiqua"/>
          <w:color w:val="000000"/>
        </w:rPr>
        <w:t>To perform a follow-up review of IBD epidemiology in the Tuzla Canton of Bosnia-Herzegovina during a 10-year period (2009</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2019).</w:t>
      </w:r>
    </w:p>
    <w:p w14:paraId="52C01240" w14:textId="77777777" w:rsidR="00A77B3E" w:rsidRPr="00435A42" w:rsidRDefault="00A77B3E">
      <w:pPr>
        <w:spacing w:line="360" w:lineRule="auto"/>
        <w:jc w:val="both"/>
      </w:pPr>
    </w:p>
    <w:p w14:paraId="2D88F120" w14:textId="77777777" w:rsidR="00A77B3E" w:rsidRPr="00435A42" w:rsidRDefault="00BA50C0">
      <w:pPr>
        <w:spacing w:line="360" w:lineRule="auto"/>
        <w:jc w:val="both"/>
      </w:pPr>
      <w:r w:rsidRPr="00435A42">
        <w:rPr>
          <w:rFonts w:ascii="Book Antiqua" w:eastAsia="Book Antiqua" w:hAnsi="Book Antiqua" w:cs="Book Antiqua"/>
          <w:color w:val="000000"/>
        </w:rPr>
        <w:t>METHODS</w:t>
      </w:r>
    </w:p>
    <w:p w14:paraId="79972439" w14:textId="686C8733" w:rsidR="00A77B3E" w:rsidRPr="00435A42" w:rsidRDefault="00BA50C0">
      <w:pPr>
        <w:spacing w:line="360" w:lineRule="auto"/>
        <w:jc w:val="both"/>
      </w:pPr>
      <w:r w:rsidRPr="00435A42">
        <w:rPr>
          <w:rFonts w:ascii="Book Antiqua" w:eastAsia="Book Antiqua" w:hAnsi="Book Antiqua" w:cs="Book Antiqua"/>
          <w:color w:val="000000"/>
        </w:rPr>
        <w:t>We prospectively evaluated the hospital records of both IBD inpatients and outpatients residing in Tuzla Canton for the specified period of time between January 1, 2009 and December 31, 2019. Since all our patients had undergone proximal and distal endoscopic evaluations at the hospital endoscopy unit, we used the hospital’s database as a primary data source, alongside an additional cross-relational search of the database. Both adult and paediatric patients were included in the study.</w:t>
      </w:r>
      <w:r w:rsidR="00E36F90"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Patients were grouped by IBD type, phenotype, age</w:t>
      </w:r>
      <w:r w:rsidR="00FF0B95"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and gender. Incidence rates were calculated with age standardization using the European standard population. Trends in incidence and prevalence were evaluated as a </w:t>
      </w:r>
      <w:r w:rsidR="00FF0B95" w:rsidRPr="00435A42">
        <w:rPr>
          <w:rFonts w:ascii="Book Antiqua" w:eastAsia="Book Antiqua" w:hAnsi="Book Antiqua" w:cs="Book Antiqua"/>
          <w:color w:val="000000"/>
        </w:rPr>
        <w:t>3</w:t>
      </w:r>
      <w:r w:rsidRPr="00435A42">
        <w:rPr>
          <w:rFonts w:ascii="Book Antiqua" w:eastAsia="Book Antiqua" w:hAnsi="Book Antiqua" w:cs="Book Antiqua"/>
          <w:color w:val="000000"/>
        </w:rPr>
        <w:t>-year moving average and average annual percentage change rates.</w:t>
      </w:r>
    </w:p>
    <w:p w14:paraId="3655A97A" w14:textId="77777777" w:rsidR="00A77B3E" w:rsidRPr="00435A42" w:rsidRDefault="00A77B3E">
      <w:pPr>
        <w:spacing w:line="360" w:lineRule="auto"/>
        <w:jc w:val="both"/>
      </w:pPr>
    </w:p>
    <w:p w14:paraId="0F537016" w14:textId="77777777" w:rsidR="00A77B3E" w:rsidRPr="00435A42" w:rsidRDefault="00BA50C0">
      <w:pPr>
        <w:spacing w:line="360" w:lineRule="auto"/>
        <w:jc w:val="both"/>
      </w:pPr>
      <w:r w:rsidRPr="00435A42">
        <w:rPr>
          <w:rFonts w:ascii="Book Antiqua" w:eastAsia="Book Antiqua" w:hAnsi="Book Antiqua" w:cs="Book Antiqua"/>
          <w:color w:val="000000"/>
        </w:rPr>
        <w:t>RESULTS</w:t>
      </w:r>
    </w:p>
    <w:p w14:paraId="01128ABF" w14:textId="550A2B53" w:rsidR="00A77B3E" w:rsidRPr="00435A42" w:rsidRDefault="00BA50C0">
      <w:pPr>
        <w:spacing w:line="360" w:lineRule="auto"/>
        <w:jc w:val="both"/>
      </w:pPr>
      <w:r w:rsidRPr="00435A42">
        <w:rPr>
          <w:rFonts w:ascii="Book Antiqua" w:eastAsia="Book Antiqua" w:hAnsi="Book Antiqua" w:cs="Book Antiqua"/>
          <w:color w:val="000000"/>
        </w:rPr>
        <w:t xml:space="preserve">During the 10-year follow-up period, 651 patients diagnosed with IBD were monitored (of whom 334, or 51.3%, were males, and 317, or 48.7%, were females). </w:t>
      </w:r>
      <w:r w:rsidR="00FF0B95" w:rsidRPr="00435A42">
        <w:rPr>
          <w:rFonts w:ascii="Book Antiqua" w:eastAsia="Book Antiqua" w:hAnsi="Book Antiqua" w:cs="Book Antiqua"/>
          <w:color w:val="000000"/>
        </w:rPr>
        <w:t xml:space="preserve">Of all the patients, </w:t>
      </w:r>
      <w:r w:rsidRPr="00435A42">
        <w:rPr>
          <w:rFonts w:ascii="Book Antiqua" w:eastAsia="Book Antiqua" w:hAnsi="Book Antiqua" w:cs="Book Antiqua"/>
          <w:color w:val="000000"/>
        </w:rPr>
        <w:t xml:space="preserve">346 (53.1%) had been diagnosed with </w:t>
      </w:r>
      <w:bookmarkStart w:id="0" w:name="_Hlk69836305"/>
      <w:r w:rsidRPr="00435A42">
        <w:rPr>
          <w:rFonts w:ascii="Book Antiqua" w:eastAsia="Book Antiqua" w:hAnsi="Book Antiqua" w:cs="Book Antiqua"/>
          <w:color w:val="000000"/>
        </w:rPr>
        <w:t>ulcerative colitis</w:t>
      </w:r>
      <w:bookmarkEnd w:id="0"/>
      <w:r w:rsidRPr="00435A42">
        <w:rPr>
          <w:rFonts w:ascii="Book Antiqua" w:eastAsia="Book Antiqua" w:hAnsi="Book Antiqua" w:cs="Book Antiqua"/>
          <w:color w:val="000000"/>
        </w:rPr>
        <w:t xml:space="preserve"> (UC), 292 (44.9%) with Crohn’s disease (CD), and 13 (2%) with indeterminate colitis (IC).</w:t>
      </w:r>
      <w:r w:rsidR="00E36F90"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We observed 440 newly diagnosed patients with IBD: 240 (54.5%) with UC, 190 (43.2%) with CD, and 10 (2.3%) with IC. The mean annual crude incidence rates were found to be 9.01/</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population for IBD </w:t>
      </w:r>
      <w:bookmarkStart w:id="1" w:name="_Hlk69835962"/>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95%</w:t>
      </w:r>
      <w:bookmarkStart w:id="2" w:name="_Hlk58003882"/>
      <w:r w:rsidR="00E36F90" w:rsidRPr="00435A42">
        <w:rPr>
          <w:rFonts w:ascii="Book Antiqua" w:eastAsia="Malgun Gothic" w:hAnsi="Book Antiqua"/>
        </w:rPr>
        <w:t xml:space="preserve"> confidence interval</w:t>
      </w:r>
      <w:bookmarkEnd w:id="2"/>
      <w:r w:rsidR="00E36F90"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CI</w:t>
      </w:r>
      <w:r w:rsidR="00E36F90" w:rsidRPr="00435A42">
        <w:rPr>
          <w:rFonts w:ascii="Book Antiqua" w:eastAsia="Book Antiqua" w:hAnsi="Book Antiqua" w:cs="Book Antiqua"/>
          <w:color w:val="000000"/>
        </w:rPr>
        <w:t>):</w:t>
      </w:r>
      <w:bookmarkEnd w:id="1"/>
      <w:r w:rsidRPr="00435A42">
        <w:rPr>
          <w:rFonts w:ascii="Book Antiqua" w:eastAsia="Book Antiqua" w:hAnsi="Book Antiqua" w:cs="Book Antiqua"/>
          <w:color w:val="000000"/>
        </w:rPr>
        <w:t xml:space="preserve"> 8.17</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9.85</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 with 4.91/</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(95%CI</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4.29</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5.54) for UC and 3.89/</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(95%CI</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3.34</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4.44) for CD. Calculated IBD prevalence in 2019 was 146.64/</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(95%CI</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128.09</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165.19), with 77.94/</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(95%CI</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68.08</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87.70) for UC and 65.77/</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(95%CI</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54.45</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74.1) for CD. The average annual IBD percentage change was 0.79% (95%CI</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0.60</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0.88), with -2.82% (95%CI</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-2.67</w:t>
      </w:r>
      <w:r w:rsidR="00E36F90" w:rsidRPr="00435A42">
        <w:rPr>
          <w:rFonts w:ascii="Book Antiqua" w:eastAsia="Book Antiqua" w:hAnsi="Book Antiqua" w:cs="Book Antiqua"/>
          <w:color w:val="000000"/>
        </w:rPr>
        <w:t xml:space="preserve"> </w:t>
      </w:r>
      <w:r w:rsidR="00E918F6" w:rsidRPr="00435A42">
        <w:rPr>
          <w:rFonts w:ascii="Book Antiqua" w:eastAsia="Book Antiqua" w:hAnsi="Book Antiqua" w:cs="Book Antiqua"/>
          <w:color w:val="000000"/>
        </w:rPr>
        <w:t>to</w:t>
      </w:r>
      <w:r w:rsidR="00E36F90"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-2.97) for UC and 6.92% (95%CI</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6.64</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7.20) for CD. During the study period, 24,509 distal endoscopic procedures were performed. The incidence of IBD was 3.16/100 examinations (95%CI</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2.86</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3.45) or 1.72/100 examinations (95%CI</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1.5</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1.94) for UC and 1.36/100 examinations (95%CI</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1.17</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1.56) for CD.</w:t>
      </w:r>
    </w:p>
    <w:p w14:paraId="3F6168F3" w14:textId="77777777" w:rsidR="00A77B3E" w:rsidRPr="00435A42" w:rsidRDefault="00A77B3E">
      <w:pPr>
        <w:spacing w:line="360" w:lineRule="auto"/>
        <w:jc w:val="both"/>
      </w:pPr>
    </w:p>
    <w:p w14:paraId="17040886" w14:textId="77777777" w:rsidR="00A77B3E" w:rsidRPr="00435A42" w:rsidRDefault="00BA50C0">
      <w:pPr>
        <w:spacing w:line="360" w:lineRule="auto"/>
        <w:jc w:val="both"/>
      </w:pPr>
      <w:r w:rsidRPr="00435A42">
        <w:rPr>
          <w:rFonts w:ascii="Book Antiqua" w:eastAsia="Book Antiqua" w:hAnsi="Book Antiqua" w:cs="Book Antiqua"/>
          <w:color w:val="000000"/>
        </w:rPr>
        <w:t>CONCLUSION</w:t>
      </w:r>
    </w:p>
    <w:p w14:paraId="10C7BE3F" w14:textId="77777777" w:rsidR="00A77B3E" w:rsidRPr="00435A42" w:rsidRDefault="00BA50C0">
      <w:pPr>
        <w:spacing w:line="360" w:lineRule="auto"/>
        <w:jc w:val="both"/>
      </w:pPr>
      <w:r w:rsidRPr="00435A42">
        <w:rPr>
          <w:rFonts w:ascii="Book Antiqua" w:eastAsia="Book Antiqua" w:hAnsi="Book Antiqua" w:cs="Book Antiqua"/>
          <w:color w:val="000000"/>
        </w:rPr>
        <w:t xml:space="preserve">Trends in the incidence and prevalence of IBD in Tuzla Canton are similar to </w:t>
      </w:r>
      <w:r w:rsidRPr="00435A42">
        <w:rPr>
          <w:rFonts w:ascii="Book Antiqua" w:eastAsia="Book Antiqua" w:hAnsi="Book Antiqua" w:cs="Book Antiqua"/>
          <w:caps/>
          <w:color w:val="000000"/>
        </w:rPr>
        <w:t>e</w:t>
      </w:r>
      <w:r w:rsidRPr="00435A42">
        <w:rPr>
          <w:rFonts w:ascii="Book Antiqua" w:eastAsia="Book Antiqua" w:hAnsi="Book Antiqua" w:cs="Book Antiqua"/>
          <w:color w:val="000000"/>
        </w:rPr>
        <w:t>astern European averages, although there are significant epidemiological differences within geographically close and demographically similar areas.</w:t>
      </w:r>
    </w:p>
    <w:p w14:paraId="59DA27E3" w14:textId="77777777" w:rsidR="00A77B3E" w:rsidRPr="00435A42" w:rsidRDefault="00A77B3E">
      <w:pPr>
        <w:spacing w:line="360" w:lineRule="auto"/>
        <w:jc w:val="both"/>
      </w:pPr>
    </w:p>
    <w:p w14:paraId="213927BA" w14:textId="77777777" w:rsidR="00A77B3E" w:rsidRPr="00435A42" w:rsidRDefault="00BA50C0">
      <w:pPr>
        <w:spacing w:line="360" w:lineRule="auto"/>
        <w:jc w:val="both"/>
      </w:pPr>
      <w:r w:rsidRPr="00435A42">
        <w:rPr>
          <w:rFonts w:ascii="Book Antiqua" w:eastAsia="Book Antiqua" w:hAnsi="Book Antiqua" w:cs="Book Antiqua"/>
          <w:b/>
          <w:bCs/>
          <w:color w:val="000000"/>
        </w:rPr>
        <w:t xml:space="preserve">Key Words: </w:t>
      </w:r>
      <w:r w:rsidRPr="00435A42">
        <w:rPr>
          <w:rFonts w:ascii="Book Antiqua" w:eastAsia="Book Antiqua" w:hAnsi="Book Antiqua" w:cs="Book Antiqua"/>
          <w:color w:val="000000"/>
        </w:rPr>
        <w:t>Inflammatory bowel disease; Crohn's disease; Ulcerative colitis; Indeterminate colitis; Epidemiology; Endoscopy</w:t>
      </w:r>
    </w:p>
    <w:p w14:paraId="5D09E77B" w14:textId="77777777" w:rsidR="003B0BA0" w:rsidRDefault="003B0BA0" w:rsidP="003B0BA0">
      <w:pPr>
        <w:spacing w:line="360" w:lineRule="auto"/>
        <w:jc w:val="both"/>
        <w:rPr>
          <w:lang w:eastAsia="zh-CN"/>
        </w:rPr>
      </w:pPr>
    </w:p>
    <w:p w14:paraId="60024B59" w14:textId="77777777" w:rsidR="003B0BA0" w:rsidRPr="00026CB8" w:rsidRDefault="003B0BA0" w:rsidP="003B0BA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8B5D281" w14:textId="77777777" w:rsidR="00A77B3E" w:rsidRPr="00435A42" w:rsidRDefault="00A77B3E">
      <w:pPr>
        <w:spacing w:line="360" w:lineRule="auto"/>
        <w:jc w:val="both"/>
      </w:pPr>
    </w:p>
    <w:p w14:paraId="5F670E5F" w14:textId="72C3E203" w:rsidR="00133B4E" w:rsidRDefault="00133B4E">
      <w:pPr>
        <w:spacing w:line="360" w:lineRule="auto"/>
        <w:jc w:val="both"/>
        <w:rPr>
          <w:rFonts w:ascii="Book Antiqua" w:hAnsi="Book Antiqua" w:cs="Book Antiqua" w:hint="eastAsia"/>
          <w:lang w:eastAsia="zh-CN"/>
        </w:rPr>
      </w:pPr>
      <w:r w:rsidRPr="00133B4E">
        <w:rPr>
          <w:rFonts w:ascii="Book Antiqua" w:hAnsi="Book Antiqua" w:cs="Book Antiqua" w:hint="eastAsia"/>
          <w:b/>
          <w:color w:val="000000"/>
          <w:lang w:eastAsia="zh-CN"/>
        </w:rPr>
        <w:t xml:space="preserve">Citation: </w:t>
      </w:r>
      <w:r w:rsidR="00BA50C0" w:rsidRPr="00435A42">
        <w:rPr>
          <w:rFonts w:ascii="Book Antiqua" w:eastAsia="Book Antiqua" w:hAnsi="Book Antiqua" w:cs="Book Antiqua"/>
          <w:color w:val="000000"/>
        </w:rPr>
        <w:t>Tulumović E, Salki</w:t>
      </w:r>
      <w:r w:rsidR="00E36F90" w:rsidRPr="00435A42">
        <w:rPr>
          <w:rFonts w:ascii="Book Antiqua" w:eastAsia="Book Antiqua" w:hAnsi="Book Antiqua" w:cs="Book Antiqua"/>
          <w:color w:val="000000"/>
        </w:rPr>
        <w:t>ć</w:t>
      </w:r>
      <w:r w:rsidR="00BA50C0" w:rsidRPr="00435A42">
        <w:rPr>
          <w:rFonts w:ascii="Book Antiqua" w:eastAsia="Book Antiqua" w:hAnsi="Book Antiqua" w:cs="Book Antiqua"/>
          <w:color w:val="000000"/>
        </w:rPr>
        <w:t xml:space="preserve"> N, Tulumović D. Inflammatory bowel disease in Tuzla Canton</w:t>
      </w:r>
      <w:r w:rsidR="00FF0B95" w:rsidRPr="00435A42">
        <w:rPr>
          <w:rFonts w:ascii="Book Antiqua" w:eastAsia="Book Antiqua" w:hAnsi="Book Antiqua" w:cs="Book Antiqua"/>
          <w:color w:val="000000"/>
        </w:rPr>
        <w:t>,</w:t>
      </w:r>
      <w:r w:rsidR="00BA50C0" w:rsidRPr="00435A42">
        <w:rPr>
          <w:rFonts w:ascii="Book Antiqua" w:eastAsia="Book Antiqua" w:hAnsi="Book Antiqua" w:cs="Book Antiqua"/>
          <w:color w:val="000000"/>
        </w:rPr>
        <w:t xml:space="preserve"> Bosnia-Herzegovina: A prospective 10-year follow-up. </w:t>
      </w:r>
      <w:r w:rsidR="00BA50C0" w:rsidRPr="00435A42">
        <w:rPr>
          <w:rFonts w:ascii="Book Antiqua" w:eastAsia="Book Antiqua" w:hAnsi="Book Antiqua" w:cs="Book Antiqua"/>
          <w:i/>
          <w:iCs/>
          <w:color w:val="000000"/>
        </w:rPr>
        <w:t>World J Gastroenterol</w:t>
      </w:r>
      <w:r w:rsidR="00BA50C0" w:rsidRPr="00435A42">
        <w:rPr>
          <w:rFonts w:ascii="Book Antiqua" w:eastAsia="Book Antiqua" w:hAnsi="Book Antiqua" w:cs="Book Antiqua"/>
          <w:color w:val="000000"/>
        </w:rPr>
        <w:t xml:space="preserve"> </w:t>
      </w:r>
      <w:r w:rsidR="008101D0" w:rsidRPr="0032360E">
        <w:rPr>
          <w:rFonts w:ascii="Book Antiqua" w:eastAsia="Book Antiqua" w:hAnsi="Book Antiqua" w:cs="Book Antiqua"/>
        </w:rPr>
        <w:t>202</w:t>
      </w:r>
      <w:r w:rsidR="008101D0">
        <w:rPr>
          <w:rFonts w:ascii="Book Antiqua" w:hAnsi="Book Antiqua" w:cs="Book Antiqua" w:hint="eastAsia"/>
          <w:lang w:eastAsia="zh-CN"/>
        </w:rPr>
        <w:t>1</w:t>
      </w:r>
      <w:r w:rsidR="008101D0" w:rsidRPr="0032360E">
        <w:rPr>
          <w:rFonts w:ascii="Book Antiqua" w:eastAsia="Book Antiqua" w:hAnsi="Book Antiqua" w:cs="Book Antiqua"/>
        </w:rPr>
        <w:t>; 2</w:t>
      </w:r>
      <w:r w:rsidR="008101D0">
        <w:rPr>
          <w:rFonts w:ascii="Book Antiqua" w:hAnsi="Book Antiqua" w:cs="Book Antiqua" w:hint="eastAsia"/>
          <w:lang w:eastAsia="zh-CN"/>
        </w:rPr>
        <w:t>7</w:t>
      </w:r>
      <w:r w:rsidR="008101D0" w:rsidRPr="0032360E">
        <w:rPr>
          <w:rFonts w:ascii="Book Antiqua" w:eastAsia="Book Antiqua" w:hAnsi="Book Antiqua" w:cs="Book Antiqua"/>
        </w:rPr>
        <w:t>(</w:t>
      </w:r>
      <w:r w:rsidR="008101D0">
        <w:rPr>
          <w:rFonts w:ascii="Book Antiqua" w:hAnsi="Book Antiqua" w:cs="Book Antiqua" w:hint="eastAsia"/>
          <w:lang w:eastAsia="zh-CN"/>
        </w:rPr>
        <w:t>20</w:t>
      </w:r>
      <w:r w:rsidR="008101D0" w:rsidRPr="0032360E">
        <w:rPr>
          <w:rFonts w:ascii="Book Antiqua" w:eastAsia="Book Antiqua" w:hAnsi="Book Antiqua" w:cs="Book Antiqua"/>
        </w:rPr>
        <w:t xml:space="preserve">): </w:t>
      </w:r>
      <w:r w:rsidR="003773EA" w:rsidRPr="003773EA">
        <w:rPr>
          <w:rFonts w:ascii="Book Antiqua" w:hAnsi="Book Antiqua" w:cs="Book Antiqua"/>
          <w:lang w:eastAsia="zh-CN"/>
        </w:rPr>
        <w:t>2630-2642</w:t>
      </w:r>
      <w:r w:rsidR="008101D0" w:rsidRPr="0032360E">
        <w:rPr>
          <w:rFonts w:ascii="Book Antiqua" w:eastAsia="Book Antiqua" w:hAnsi="Book Antiqua" w:cs="Book Antiqua"/>
        </w:rPr>
        <w:t xml:space="preserve">  </w:t>
      </w:r>
    </w:p>
    <w:p w14:paraId="6ACE0F56" w14:textId="77777777" w:rsidR="00133B4E" w:rsidRDefault="008101D0">
      <w:pPr>
        <w:spacing w:line="360" w:lineRule="auto"/>
        <w:jc w:val="both"/>
        <w:rPr>
          <w:rFonts w:ascii="Book Antiqua" w:hAnsi="Book Antiqua" w:cs="Book Antiqua" w:hint="eastAsia"/>
          <w:lang w:eastAsia="zh-CN"/>
        </w:rPr>
      </w:pPr>
      <w:r w:rsidRPr="00133B4E">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20</w:t>
      </w:r>
      <w:r w:rsidRPr="0032360E">
        <w:rPr>
          <w:rFonts w:ascii="Book Antiqua" w:eastAsia="Book Antiqua" w:hAnsi="Book Antiqua" w:cs="Book Antiqua"/>
        </w:rPr>
        <w:t>/</w:t>
      </w:r>
      <w:r w:rsidR="003773EA" w:rsidRPr="003773EA">
        <w:rPr>
          <w:rFonts w:ascii="Book Antiqua" w:hAnsi="Book Antiqua" w:cs="Book Antiqua"/>
          <w:lang w:eastAsia="zh-CN"/>
        </w:rPr>
        <w:t>2630</w:t>
      </w:r>
      <w:r w:rsidRPr="0032360E">
        <w:rPr>
          <w:rFonts w:ascii="Book Antiqua" w:eastAsia="Book Antiqua" w:hAnsi="Book Antiqua" w:cs="Book Antiqua"/>
        </w:rPr>
        <w:t xml:space="preserve">.htm  </w:t>
      </w:r>
    </w:p>
    <w:p w14:paraId="625960B9" w14:textId="7E2F44AF" w:rsidR="00A77B3E" w:rsidRPr="00435A42" w:rsidRDefault="008101D0">
      <w:pPr>
        <w:spacing w:line="360" w:lineRule="auto"/>
        <w:jc w:val="both"/>
      </w:pPr>
      <w:r w:rsidRPr="00133B4E">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20</w:t>
      </w:r>
      <w:r w:rsidRPr="0032360E">
        <w:rPr>
          <w:rFonts w:ascii="Book Antiqua" w:eastAsia="Book Antiqua" w:hAnsi="Book Antiqua" w:cs="Book Antiqua"/>
        </w:rPr>
        <w:t>.</w:t>
      </w:r>
      <w:r w:rsidR="003773EA" w:rsidRPr="003773EA">
        <w:rPr>
          <w:rFonts w:ascii="Book Antiqua" w:hAnsi="Book Antiqua" w:cs="Book Antiqua"/>
          <w:lang w:eastAsia="zh-CN"/>
        </w:rPr>
        <w:t>2630</w:t>
      </w:r>
    </w:p>
    <w:p w14:paraId="19E08C73" w14:textId="77777777" w:rsidR="00A77B3E" w:rsidRPr="00435A42" w:rsidRDefault="00A77B3E">
      <w:pPr>
        <w:spacing w:line="360" w:lineRule="auto"/>
        <w:jc w:val="both"/>
      </w:pPr>
    </w:p>
    <w:p w14:paraId="5678D930" w14:textId="6218459E" w:rsidR="00A77B3E" w:rsidRPr="00435A42" w:rsidRDefault="00BA50C0">
      <w:pPr>
        <w:spacing w:line="360" w:lineRule="auto"/>
        <w:jc w:val="both"/>
      </w:pPr>
      <w:r w:rsidRPr="00435A42">
        <w:rPr>
          <w:rFonts w:ascii="Book Antiqua" w:eastAsia="Book Antiqua" w:hAnsi="Book Antiqua" w:cs="Book Antiqua"/>
          <w:b/>
          <w:bCs/>
          <w:color w:val="000000"/>
          <w:szCs w:val="22"/>
        </w:rPr>
        <w:t xml:space="preserve">Core Tip: </w:t>
      </w:r>
      <w:r w:rsidRPr="00435A42">
        <w:rPr>
          <w:rFonts w:ascii="Book Antiqua" w:eastAsia="Book Antiqua" w:hAnsi="Book Antiqua" w:cs="Book Antiqua"/>
          <w:color w:val="000000"/>
        </w:rPr>
        <w:t xml:space="preserve">The greatest gap in knowledge about the epidemiological picture of inflammatory bowel disease relates to developing countries, such as those in </w:t>
      </w:r>
      <w:r w:rsidRPr="00435A42">
        <w:rPr>
          <w:rFonts w:ascii="Book Antiqua" w:eastAsia="Book Antiqua" w:hAnsi="Book Antiqua" w:cs="Book Antiqua"/>
          <w:caps/>
          <w:color w:val="000000"/>
        </w:rPr>
        <w:t>e</w:t>
      </w:r>
      <w:r w:rsidRPr="00435A42">
        <w:rPr>
          <w:rFonts w:ascii="Book Antiqua" w:eastAsia="Book Antiqua" w:hAnsi="Book Antiqua" w:cs="Book Antiqua"/>
          <w:color w:val="000000"/>
        </w:rPr>
        <w:t>astern</w:t>
      </w:r>
      <w:r w:rsidR="00C96B71"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 xml:space="preserve">Europe. The heterogeneity between the results among the few available epidemiological studies concerning </w:t>
      </w:r>
      <w:r w:rsidRPr="00435A42">
        <w:rPr>
          <w:rFonts w:ascii="Book Antiqua" w:eastAsia="Book Antiqua" w:hAnsi="Book Antiqua" w:cs="Book Antiqua"/>
          <w:caps/>
          <w:color w:val="000000"/>
        </w:rPr>
        <w:t>e</w:t>
      </w:r>
      <w:r w:rsidRPr="00435A42">
        <w:rPr>
          <w:rFonts w:ascii="Book Antiqua" w:eastAsia="Book Antiqua" w:hAnsi="Book Antiqua" w:cs="Book Antiqua"/>
          <w:color w:val="000000"/>
        </w:rPr>
        <w:t>astern Europe is intriguing. Therefore, we aimed to perform a follow-up review of inflammatory bowel disease epidemiology in the Tuzla Canton of Bosnia-Herzegovina during a 10-year period (2009</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2019).</w:t>
      </w:r>
    </w:p>
    <w:p w14:paraId="72630F92" w14:textId="0691D9FA" w:rsidR="00A77B3E" w:rsidRPr="00435A42" w:rsidRDefault="00E36F90">
      <w:pPr>
        <w:spacing w:line="360" w:lineRule="auto"/>
        <w:jc w:val="both"/>
      </w:pPr>
      <w:r w:rsidRPr="00435A42">
        <w:br w:type="page"/>
      </w:r>
      <w:r w:rsidR="00BA50C0" w:rsidRPr="00435A42">
        <w:rPr>
          <w:rFonts w:ascii="Book Antiqua" w:eastAsia="Book Antiqua" w:hAnsi="Book Antiqua" w:cs="Book Antiqua"/>
          <w:b/>
          <w:caps/>
          <w:color w:val="000000"/>
          <w:u w:val="single"/>
        </w:rPr>
        <w:t>INTRODUCTION</w:t>
      </w:r>
    </w:p>
    <w:p w14:paraId="5D5941A8" w14:textId="19C01090" w:rsidR="00A77B3E" w:rsidRPr="00435A42" w:rsidRDefault="00BA50C0">
      <w:pPr>
        <w:spacing w:line="360" w:lineRule="auto"/>
        <w:jc w:val="both"/>
      </w:pPr>
      <w:r w:rsidRPr="00435A42">
        <w:rPr>
          <w:rFonts w:ascii="Book Antiqua" w:eastAsia="Book Antiqua" w:hAnsi="Book Antiqua" w:cs="Book Antiqua"/>
          <w:color w:val="000000"/>
        </w:rPr>
        <w:t xml:space="preserve">Inflammatory bowel disease (IBD) is a </w:t>
      </w:r>
      <w:r w:rsidR="00031889" w:rsidRPr="00435A42">
        <w:rPr>
          <w:rFonts w:ascii="Book Antiqua" w:eastAsia="Book Antiqua" w:hAnsi="Book Antiqua" w:cs="Book Antiqua"/>
          <w:color w:val="000000"/>
        </w:rPr>
        <w:t xml:space="preserve">group of </w:t>
      </w:r>
      <w:r w:rsidRPr="00435A42">
        <w:rPr>
          <w:rFonts w:ascii="Book Antiqua" w:eastAsia="Book Antiqua" w:hAnsi="Book Antiqua" w:cs="Book Antiqua"/>
          <w:color w:val="000000"/>
        </w:rPr>
        <w:t>disease</w:t>
      </w:r>
      <w:r w:rsidR="00031889" w:rsidRPr="00435A42">
        <w:rPr>
          <w:rFonts w:ascii="Book Antiqua" w:eastAsia="Book Antiqua" w:hAnsi="Book Antiqua" w:cs="Book Antiqua"/>
          <w:color w:val="000000"/>
        </w:rPr>
        <w:t>s</w:t>
      </w:r>
      <w:r w:rsidRPr="00435A42">
        <w:rPr>
          <w:rFonts w:ascii="Book Antiqua" w:eastAsia="Book Antiqua" w:hAnsi="Book Antiqua" w:cs="Book Antiqua"/>
          <w:color w:val="000000"/>
        </w:rPr>
        <w:t xml:space="preserve"> sharing characteristics of chronic and relapsing-remitting immune activation and inflammation within the gastrointestinal tract; this group shares several clinical and epidemiological characteristics</w:t>
      </w:r>
      <w:r w:rsidR="00E36F90" w:rsidRPr="00435A42">
        <w:rPr>
          <w:rFonts w:ascii="Book Antiqua" w:eastAsia="Book Antiqua" w:hAnsi="Book Antiqua" w:cs="Book Antiqua"/>
          <w:color w:val="000000"/>
          <w:vertAlign w:val="superscript"/>
        </w:rPr>
        <w:t>[</w:t>
      </w:r>
      <w:r w:rsidR="00E36F90" w:rsidRPr="00435A42">
        <w:rPr>
          <w:rFonts w:ascii="Book Antiqua" w:eastAsia="Book Antiqua" w:hAnsi="Book Antiqua" w:cs="Book Antiqua"/>
          <w:color w:val="000000"/>
          <w:szCs w:val="30"/>
          <w:vertAlign w:val="superscript"/>
        </w:rPr>
        <w:t>1]</w:t>
      </w:r>
      <w:r w:rsidRPr="00435A42">
        <w:rPr>
          <w:rFonts w:ascii="Book Antiqua" w:eastAsia="Book Antiqua" w:hAnsi="Book Antiqua" w:cs="Book Antiqua"/>
          <w:color w:val="000000"/>
        </w:rPr>
        <w:t>.</w:t>
      </w:r>
    </w:p>
    <w:p w14:paraId="4438C058" w14:textId="1E56B2BB" w:rsidR="00A77B3E" w:rsidRPr="00435A42" w:rsidRDefault="00BA50C0" w:rsidP="00E36F90">
      <w:pPr>
        <w:spacing w:line="360" w:lineRule="auto"/>
        <w:ind w:firstLineChars="100" w:firstLine="240"/>
        <w:jc w:val="both"/>
      </w:pPr>
      <w:r w:rsidRPr="00435A42">
        <w:rPr>
          <w:rFonts w:ascii="Book Antiqua" w:eastAsia="Book Antiqua" w:hAnsi="Book Antiqua" w:cs="Book Antiqua"/>
          <w:color w:val="000000"/>
        </w:rPr>
        <w:t xml:space="preserve">Traditionally, a higher incidence of IBD is found in developed and industrialized countries. Recent reports indicate a stabilization of the incidence in most </w:t>
      </w:r>
      <w:r w:rsidR="00031889" w:rsidRPr="00435A42">
        <w:rPr>
          <w:rFonts w:ascii="Book Antiqua" w:eastAsia="Book Antiqua" w:hAnsi="Book Antiqua" w:cs="Book Antiqua"/>
          <w:color w:val="000000"/>
        </w:rPr>
        <w:t xml:space="preserve">Western </w:t>
      </w:r>
      <w:r w:rsidRPr="00435A42">
        <w:rPr>
          <w:rFonts w:ascii="Book Antiqua" w:eastAsia="Book Antiqua" w:hAnsi="Book Antiqua" w:cs="Book Antiqua"/>
          <w:color w:val="000000"/>
        </w:rPr>
        <w:t>European</w:t>
      </w:r>
      <w:r w:rsidR="00031889" w:rsidRPr="00435A42">
        <w:rPr>
          <w:rFonts w:ascii="Book Antiqua" w:eastAsia="Book Antiqua" w:hAnsi="Book Antiqua" w:cs="Book Antiqua"/>
          <w:color w:val="000000"/>
        </w:rPr>
        <w:t xml:space="preserve"> countries</w:t>
      </w:r>
      <w:r w:rsidRPr="00435A42">
        <w:rPr>
          <w:rFonts w:ascii="Book Antiqua" w:eastAsia="Book Antiqua" w:hAnsi="Book Antiqua" w:cs="Book Antiqua"/>
          <w:color w:val="000000"/>
        </w:rPr>
        <w:t xml:space="preserve">, with the highest reported incidence in Netherlands </w:t>
      </w:r>
      <w:r w:rsidR="00E36F90" w:rsidRPr="00435A42">
        <w:rPr>
          <w:rFonts w:ascii="Book Antiqua" w:eastAsia="Book Antiqua" w:hAnsi="Book Antiqua" w:cs="Book Antiqua"/>
          <w:color w:val="000000"/>
        </w:rPr>
        <w:t>[ulcerative colitis (UC)</w:t>
      </w:r>
      <w:r w:rsidRPr="00435A42">
        <w:rPr>
          <w:rFonts w:ascii="Book Antiqua" w:eastAsia="Book Antiqua" w:hAnsi="Book Antiqua" w:cs="Book Antiqua"/>
          <w:color w:val="000000"/>
        </w:rPr>
        <w:t xml:space="preserve"> 17.2/100.000 inhabitants; </w:t>
      </w:r>
      <w:r w:rsidR="00E36F90" w:rsidRPr="00435A42">
        <w:rPr>
          <w:rFonts w:ascii="Book Antiqua" w:eastAsia="Book Antiqua" w:hAnsi="Book Antiqua" w:cs="Book Antiqua"/>
          <w:color w:val="000000"/>
        </w:rPr>
        <w:t>Crohn’s disease (CD)</w:t>
      </w:r>
      <w:r w:rsidRPr="00435A42">
        <w:rPr>
          <w:rFonts w:ascii="Book Antiqua" w:eastAsia="Book Antiqua" w:hAnsi="Book Antiqua" w:cs="Book Antiqua"/>
          <w:color w:val="000000"/>
        </w:rPr>
        <w:t xml:space="preserve"> 10.5/100.000 inhabitants</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and North American countries, with the highest reported incidence in Nova Scotia, Canada (UC 23.14/100.000 inhabitants; CD 23.82/100.000 inhabitants), </w:t>
      </w:r>
      <w:r w:rsidR="00031889" w:rsidRPr="00435A42">
        <w:rPr>
          <w:rFonts w:ascii="Book Antiqua" w:eastAsia="Book Antiqua" w:hAnsi="Book Antiqua" w:cs="Book Antiqua"/>
          <w:color w:val="000000"/>
        </w:rPr>
        <w:t>and</w:t>
      </w:r>
      <w:r w:rsidRPr="00435A42">
        <w:rPr>
          <w:rFonts w:ascii="Book Antiqua" w:eastAsia="Book Antiqua" w:hAnsi="Book Antiqua" w:cs="Book Antiqua"/>
          <w:color w:val="000000"/>
        </w:rPr>
        <w:t xml:space="preserve"> suggest an increase in northern European countries</w:t>
      </w:r>
      <w:r w:rsidR="00E36F90" w:rsidRPr="00435A42">
        <w:rPr>
          <w:rFonts w:ascii="Book Antiqua" w:eastAsia="Book Antiqua" w:hAnsi="Book Antiqua" w:cs="Book Antiqua"/>
          <w:color w:val="000000"/>
          <w:vertAlign w:val="superscript"/>
        </w:rPr>
        <w:t>[</w:t>
      </w:r>
      <w:r w:rsidR="00E36F90" w:rsidRPr="00435A42">
        <w:rPr>
          <w:rFonts w:ascii="Book Antiqua" w:eastAsia="Book Antiqua" w:hAnsi="Book Antiqua" w:cs="Book Antiqua"/>
          <w:color w:val="000000"/>
          <w:szCs w:val="30"/>
          <w:vertAlign w:val="superscript"/>
        </w:rPr>
        <w:t>2-4]</w:t>
      </w:r>
      <w:r w:rsidRPr="00435A42">
        <w:rPr>
          <w:rFonts w:ascii="Book Antiqua" w:eastAsia="Book Antiqua" w:hAnsi="Book Antiqua" w:cs="Book Antiqua"/>
          <w:color w:val="000000"/>
        </w:rPr>
        <w:t xml:space="preserve">. On the other hand, there is a trend of increasing incidence in areas with traditionally lower incidence rates, such as the countries of </w:t>
      </w:r>
      <w:r w:rsidRPr="00435A42">
        <w:rPr>
          <w:rFonts w:ascii="Book Antiqua" w:eastAsia="Book Antiqua" w:hAnsi="Book Antiqua" w:cs="Book Antiqua"/>
          <w:caps/>
          <w:color w:val="000000"/>
        </w:rPr>
        <w:t>e</w:t>
      </w:r>
      <w:r w:rsidRPr="00435A42">
        <w:rPr>
          <w:rFonts w:ascii="Book Antiqua" w:eastAsia="Book Antiqua" w:hAnsi="Book Antiqua" w:cs="Book Antiqua"/>
          <w:color w:val="000000"/>
        </w:rPr>
        <w:t>astern Europe</w:t>
      </w:r>
      <w:r w:rsidR="00E36F90" w:rsidRPr="00435A42">
        <w:rPr>
          <w:rFonts w:ascii="Book Antiqua" w:eastAsia="Book Antiqua" w:hAnsi="Book Antiqua" w:cs="Book Antiqua"/>
          <w:color w:val="000000"/>
          <w:vertAlign w:val="superscript"/>
        </w:rPr>
        <w:t>[</w:t>
      </w:r>
      <w:r w:rsidR="00E36F90" w:rsidRPr="00435A42">
        <w:rPr>
          <w:rFonts w:ascii="Book Antiqua" w:eastAsia="Book Antiqua" w:hAnsi="Book Antiqua" w:cs="Book Antiqua"/>
          <w:color w:val="000000"/>
          <w:szCs w:val="30"/>
          <w:vertAlign w:val="superscript"/>
        </w:rPr>
        <w:t>2]</w:t>
      </w:r>
      <w:r w:rsidRPr="00435A42">
        <w:rPr>
          <w:rFonts w:ascii="Book Antiqua" w:eastAsia="Book Antiqua" w:hAnsi="Book Antiqua" w:cs="Book Antiqua"/>
          <w:color w:val="000000"/>
        </w:rPr>
        <w:t>.</w:t>
      </w:r>
    </w:p>
    <w:p w14:paraId="5037C28A" w14:textId="153571CB" w:rsidR="00A77B3E" w:rsidRPr="00435A42" w:rsidRDefault="00BA50C0" w:rsidP="00E36F90">
      <w:pPr>
        <w:spacing w:line="360" w:lineRule="auto"/>
        <w:ind w:firstLineChars="100" w:firstLine="240"/>
        <w:jc w:val="both"/>
      </w:pPr>
      <w:r w:rsidRPr="00435A42">
        <w:rPr>
          <w:rFonts w:ascii="Book Antiqua" w:eastAsia="Book Antiqua" w:hAnsi="Book Antiqua" w:cs="Book Antiqua"/>
          <w:color w:val="000000"/>
        </w:rPr>
        <w:t xml:space="preserve">The heterogeneity of results among the few available epidemiological studies concerning </w:t>
      </w:r>
      <w:r w:rsidRPr="00435A42">
        <w:rPr>
          <w:rFonts w:ascii="Book Antiqua" w:eastAsia="Book Antiqua" w:hAnsi="Book Antiqua" w:cs="Book Antiqua"/>
          <w:caps/>
          <w:color w:val="000000"/>
        </w:rPr>
        <w:t>e</w:t>
      </w:r>
      <w:r w:rsidRPr="00435A42">
        <w:rPr>
          <w:rFonts w:ascii="Book Antiqua" w:eastAsia="Book Antiqua" w:hAnsi="Book Antiqua" w:cs="Book Antiqua"/>
          <w:color w:val="000000"/>
        </w:rPr>
        <w:t>astern Europe is intriguing</w:t>
      </w:r>
      <w:r w:rsidR="00E36F90" w:rsidRPr="00435A42">
        <w:rPr>
          <w:rFonts w:ascii="Book Antiqua" w:eastAsia="Book Antiqua" w:hAnsi="Book Antiqua" w:cs="Book Antiqua"/>
          <w:color w:val="000000"/>
          <w:vertAlign w:val="superscript"/>
        </w:rPr>
        <w:t>[</w:t>
      </w:r>
      <w:r w:rsidR="00E36F90" w:rsidRPr="00435A42">
        <w:rPr>
          <w:rFonts w:ascii="Book Antiqua" w:eastAsia="Book Antiqua" w:hAnsi="Book Antiqua" w:cs="Book Antiqua"/>
          <w:color w:val="000000"/>
          <w:szCs w:val="30"/>
          <w:vertAlign w:val="superscript"/>
        </w:rPr>
        <w:t>5-11]</w:t>
      </w:r>
      <w:r w:rsidRPr="00435A42">
        <w:rPr>
          <w:rFonts w:ascii="Book Antiqua" w:eastAsia="Book Antiqua" w:hAnsi="Book Antiqua" w:cs="Book Antiqua"/>
          <w:color w:val="000000"/>
        </w:rPr>
        <w:t>. It is apparent that the epidemiological picture of the region needs to be investigated if we are to further our understanding of the nature of IBD. Building on the results of previous studies</w:t>
      </w:r>
      <w:r w:rsidR="00AE2941" w:rsidRPr="00435A42">
        <w:rPr>
          <w:rFonts w:ascii="Book Antiqua" w:eastAsia="Book Antiqua" w:hAnsi="Book Antiqua" w:cs="Book Antiqua"/>
          <w:color w:val="000000"/>
        </w:rPr>
        <w:t xml:space="preserve"> conducted in Tuzla Canton</w:t>
      </w:r>
      <w:r w:rsidR="00E36F90" w:rsidRPr="00435A42">
        <w:rPr>
          <w:rFonts w:ascii="Book Antiqua" w:eastAsia="Book Antiqua" w:hAnsi="Book Antiqua" w:cs="Book Antiqua"/>
          <w:color w:val="000000"/>
          <w:vertAlign w:val="superscript"/>
        </w:rPr>
        <w:t>[</w:t>
      </w:r>
      <w:r w:rsidR="00E36F90" w:rsidRPr="00435A42">
        <w:rPr>
          <w:rFonts w:ascii="Book Antiqua" w:eastAsia="Book Antiqua" w:hAnsi="Book Antiqua" w:cs="Book Antiqua"/>
          <w:color w:val="000000"/>
          <w:szCs w:val="30"/>
          <w:vertAlign w:val="superscript"/>
        </w:rPr>
        <w:t>10,11]</w:t>
      </w:r>
      <w:r w:rsidRPr="00435A42">
        <w:rPr>
          <w:rFonts w:ascii="Book Antiqua" w:eastAsia="Book Antiqua" w:hAnsi="Book Antiqua" w:cs="Book Antiqua"/>
          <w:color w:val="000000"/>
        </w:rPr>
        <w:t xml:space="preserve">, this study aimed to contribute to understanding the epidemiological picture of IBD in the region of </w:t>
      </w:r>
      <w:r w:rsidRPr="00435A42">
        <w:rPr>
          <w:rFonts w:ascii="Book Antiqua" w:eastAsia="Book Antiqua" w:hAnsi="Book Antiqua" w:cs="Book Antiqua"/>
          <w:caps/>
          <w:color w:val="000000"/>
        </w:rPr>
        <w:t>s</w:t>
      </w:r>
      <w:r w:rsidRPr="00435A42">
        <w:rPr>
          <w:rFonts w:ascii="Book Antiqua" w:eastAsia="Book Antiqua" w:hAnsi="Book Antiqua" w:cs="Book Antiqua"/>
          <w:color w:val="000000"/>
        </w:rPr>
        <w:t>outheastern Europe by evaluating the epidemiological characteristics of IBD in the Tuzla Canton of Bosnia-Herzegovina over a follow-up period of 10 years (2009</w:t>
      </w:r>
      <w:r w:rsidR="00E36F90" w:rsidRPr="00435A42">
        <w:rPr>
          <w:rFonts w:ascii="Book Antiqua" w:eastAsia="Book Antiqua" w:hAnsi="Book Antiqua" w:cs="Book Antiqua"/>
          <w:color w:val="000000"/>
        </w:rPr>
        <w:t>-</w:t>
      </w:r>
      <w:r w:rsidRPr="00435A42">
        <w:rPr>
          <w:rFonts w:ascii="Book Antiqua" w:eastAsia="Book Antiqua" w:hAnsi="Book Antiqua" w:cs="Book Antiqua"/>
          <w:color w:val="000000"/>
        </w:rPr>
        <w:t>2019).</w:t>
      </w:r>
    </w:p>
    <w:p w14:paraId="062F086B" w14:textId="77777777" w:rsidR="00A77B3E" w:rsidRPr="00435A42" w:rsidRDefault="00A77B3E">
      <w:pPr>
        <w:spacing w:line="360" w:lineRule="auto"/>
        <w:jc w:val="both"/>
      </w:pPr>
    </w:p>
    <w:p w14:paraId="5562B402" w14:textId="77777777" w:rsidR="00A77B3E" w:rsidRPr="00435A42" w:rsidRDefault="00BA50C0">
      <w:pPr>
        <w:spacing w:line="360" w:lineRule="auto"/>
        <w:jc w:val="both"/>
      </w:pPr>
      <w:r w:rsidRPr="00435A42">
        <w:rPr>
          <w:rFonts w:ascii="Book Antiqua" w:eastAsia="Book Antiqua" w:hAnsi="Book Antiqua" w:cs="Book Antiqua"/>
          <w:b/>
          <w:caps/>
          <w:color w:val="000000"/>
          <w:u w:val="single"/>
        </w:rPr>
        <w:t>MATERIALS AND METHODS</w:t>
      </w:r>
    </w:p>
    <w:p w14:paraId="2F37897F" w14:textId="060F0663" w:rsidR="00067FB9" w:rsidRPr="00435A42" w:rsidRDefault="00BC3E54">
      <w:pPr>
        <w:spacing w:line="360" w:lineRule="auto"/>
        <w:jc w:val="both"/>
        <w:rPr>
          <w:rFonts w:ascii="Book Antiqua" w:eastAsia="Book Antiqua" w:hAnsi="Book Antiqua" w:cs="Book Antiqua"/>
          <w:b/>
          <w:bCs/>
          <w:i/>
          <w:iCs/>
          <w:color w:val="000000"/>
        </w:rPr>
      </w:pPr>
      <w:r w:rsidRPr="00435A42">
        <w:rPr>
          <w:rFonts w:ascii="Book Antiqua" w:eastAsia="Book Antiqua" w:hAnsi="Book Antiqua" w:cs="Book Antiqua"/>
          <w:b/>
          <w:bCs/>
          <w:i/>
          <w:iCs/>
          <w:color w:val="000000"/>
        </w:rPr>
        <w:t>Study population and data collection</w:t>
      </w:r>
    </w:p>
    <w:p w14:paraId="46A080FA" w14:textId="13434B85" w:rsidR="00A77B3E" w:rsidRPr="00435A42" w:rsidRDefault="00BA50C0">
      <w:pPr>
        <w:spacing w:line="360" w:lineRule="auto"/>
        <w:jc w:val="both"/>
      </w:pPr>
      <w:r w:rsidRPr="00435A42">
        <w:rPr>
          <w:rFonts w:ascii="Book Antiqua" w:eastAsia="Book Antiqua" w:hAnsi="Book Antiqua" w:cs="Book Antiqua"/>
          <w:color w:val="000000"/>
        </w:rPr>
        <w:t>We prospectively evaluated both IBD inpatients and outpatients residing in Tuzla Canton in northeast Bosnia-Herzegovina</w:t>
      </w:r>
      <w:r w:rsidR="00031889"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between</w:t>
      </w:r>
      <w:r w:rsidR="00506CEA"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 xml:space="preserve">January </w:t>
      </w:r>
      <w:r w:rsidR="00506CEA" w:rsidRPr="00435A42">
        <w:rPr>
          <w:rFonts w:ascii="Book Antiqua" w:eastAsia="Book Antiqua" w:hAnsi="Book Antiqua" w:cs="Book Antiqua"/>
          <w:color w:val="000000"/>
        </w:rPr>
        <w:t xml:space="preserve">1, </w:t>
      </w:r>
      <w:r w:rsidRPr="00435A42">
        <w:rPr>
          <w:rFonts w:ascii="Book Antiqua" w:eastAsia="Book Antiqua" w:hAnsi="Book Antiqua" w:cs="Book Antiqua"/>
          <w:color w:val="000000"/>
        </w:rPr>
        <w:t xml:space="preserve">2009 and December </w:t>
      </w:r>
      <w:r w:rsidR="00506CEA" w:rsidRPr="00435A42">
        <w:rPr>
          <w:rFonts w:ascii="Book Antiqua" w:eastAsia="Book Antiqua" w:hAnsi="Book Antiqua" w:cs="Book Antiqua"/>
          <w:color w:val="000000"/>
        </w:rPr>
        <w:t xml:space="preserve">31, </w:t>
      </w:r>
      <w:r w:rsidRPr="00435A42">
        <w:rPr>
          <w:rFonts w:ascii="Book Antiqua" w:eastAsia="Book Antiqua" w:hAnsi="Book Antiqua" w:cs="Book Antiqua"/>
          <w:color w:val="000000"/>
        </w:rPr>
        <w:t>2019</w:t>
      </w:r>
      <w:r w:rsidR="00031889"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at the Department of Gastroenterology and Hepatology, University Clinical Centre Tuzla. Both adult and paediatric patients were included in the study.</w:t>
      </w:r>
    </w:p>
    <w:p w14:paraId="1680BEE7" w14:textId="77777777" w:rsidR="00A77B3E" w:rsidRPr="00435A42" w:rsidRDefault="00BA50C0" w:rsidP="00506CEA">
      <w:pPr>
        <w:spacing w:line="360" w:lineRule="auto"/>
        <w:ind w:firstLineChars="100" w:firstLine="240"/>
        <w:jc w:val="both"/>
      </w:pPr>
      <w:r w:rsidRPr="00435A42">
        <w:rPr>
          <w:rFonts w:ascii="Book Antiqua" w:eastAsia="Book Antiqua" w:hAnsi="Book Antiqua" w:cs="Book Antiqua"/>
          <w:color w:val="000000"/>
        </w:rPr>
        <w:t>Tuzla Canton</w:t>
      </w:r>
      <w:r w:rsidRPr="00435A42">
        <w:rPr>
          <w:rFonts w:ascii="Book Antiqua" w:eastAsia="Book Antiqua" w:hAnsi="Book Antiqua" w:cs="Book Antiqua"/>
          <w:color w:val="000000"/>
          <w:szCs w:val="30"/>
          <w:vertAlign w:val="superscript"/>
        </w:rPr>
        <w:t xml:space="preserve"> </w:t>
      </w:r>
      <w:r w:rsidRPr="00435A42">
        <w:rPr>
          <w:rFonts w:ascii="Book Antiqua" w:eastAsia="Book Antiqua" w:hAnsi="Book Antiqua" w:cs="Book Antiqua"/>
          <w:color w:val="000000"/>
        </w:rPr>
        <w:t>is one of ten cantons of the Federation of Bosnia-Herzegovina, the one of two entities in Bosnia-Herzegovina. As the most populous region with 12.5% of the nation’s population, Tuzla Canton is also an industrial center. The population in the study area is homogenous in terms of ethnicity and genetic background.</w:t>
      </w:r>
    </w:p>
    <w:p w14:paraId="642873B7" w14:textId="17B4E3F1" w:rsidR="00A77B3E" w:rsidRPr="00435A42" w:rsidRDefault="00BA50C0" w:rsidP="00506CEA">
      <w:pPr>
        <w:spacing w:line="360" w:lineRule="auto"/>
        <w:ind w:firstLineChars="100" w:firstLine="240"/>
        <w:jc w:val="both"/>
      </w:pPr>
      <w:r w:rsidRPr="00435A42">
        <w:rPr>
          <w:rFonts w:ascii="Book Antiqua" w:eastAsia="Book Antiqua" w:hAnsi="Book Antiqua" w:cs="Book Antiqua"/>
          <w:color w:val="000000"/>
        </w:rPr>
        <w:t>Since all our patients had undergone proximal and distal endoscopic evaluations at the hospital endoscopy unit, we used the hospital’s database as a primary data source, alongside an additional cross-relational search of the database. The study included only patients with a definitive diagnosis, based on widely accepted diagnostic criteria consisting of</w:t>
      </w:r>
      <w:r w:rsidR="00031889"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history data, clinical exam</w:t>
      </w:r>
      <w:r w:rsidR="00031889" w:rsidRPr="00435A42">
        <w:rPr>
          <w:rFonts w:ascii="Book Antiqua" w:eastAsia="Book Antiqua" w:hAnsi="Book Antiqua" w:cs="Book Antiqua"/>
          <w:color w:val="000000"/>
        </w:rPr>
        <w:t>inations</w:t>
      </w:r>
      <w:r w:rsidRPr="00435A42">
        <w:rPr>
          <w:rFonts w:ascii="Book Antiqua" w:eastAsia="Book Antiqua" w:hAnsi="Book Antiqua" w:cs="Book Antiqua"/>
          <w:color w:val="000000"/>
        </w:rPr>
        <w:t>, laboratory tests, radiology, endoscopy</w:t>
      </w:r>
      <w:r w:rsidR="00031889"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and histology</w:t>
      </w:r>
      <w:r w:rsidR="00506CEA" w:rsidRPr="00435A42">
        <w:rPr>
          <w:rFonts w:ascii="Book Antiqua" w:eastAsia="Book Antiqua" w:hAnsi="Book Antiqua" w:cs="Book Antiqua"/>
          <w:color w:val="000000"/>
          <w:vertAlign w:val="superscript"/>
        </w:rPr>
        <w:t>[</w:t>
      </w:r>
      <w:r w:rsidR="00506CEA" w:rsidRPr="00435A42">
        <w:rPr>
          <w:rFonts w:ascii="Book Antiqua" w:eastAsia="Book Antiqua" w:hAnsi="Book Antiqua" w:cs="Book Antiqua"/>
          <w:color w:val="000000"/>
          <w:szCs w:val="30"/>
          <w:vertAlign w:val="superscript"/>
        </w:rPr>
        <w:t>12,13]</w:t>
      </w:r>
      <w:r w:rsidRPr="00435A42">
        <w:rPr>
          <w:rFonts w:ascii="Book Antiqua" w:eastAsia="Book Antiqua" w:hAnsi="Book Antiqua" w:cs="Book Antiqua"/>
          <w:color w:val="000000"/>
        </w:rPr>
        <w:t>; those with an uncertain diagnosis or without permanent residency in Tuzla Canton were excluded from the study.</w:t>
      </w:r>
    </w:p>
    <w:p w14:paraId="7EEC1E79" w14:textId="01D1CD6B" w:rsidR="00A77B3E" w:rsidRPr="00435A42" w:rsidRDefault="00BA50C0" w:rsidP="00506CEA">
      <w:pPr>
        <w:spacing w:line="360" w:lineRule="auto"/>
        <w:ind w:firstLineChars="100" w:firstLine="240"/>
        <w:jc w:val="both"/>
        <w:rPr>
          <w:rFonts w:ascii="Book Antiqua" w:eastAsia="Book Antiqua" w:hAnsi="Book Antiqua" w:cs="Book Antiqua"/>
          <w:color w:val="000000"/>
        </w:rPr>
      </w:pPr>
      <w:r w:rsidRPr="00435A42">
        <w:rPr>
          <w:rFonts w:ascii="Book Antiqua" w:eastAsia="Book Antiqua" w:hAnsi="Book Antiqua" w:cs="Book Antiqua"/>
          <w:color w:val="000000"/>
        </w:rPr>
        <w:t>Patients were grouped by IBD type, phenotype, age</w:t>
      </w:r>
      <w:r w:rsidR="00031889"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and gender. As UC is categorized according to endoscopic findings relating to the disease localization, it was divided into proctitis, left-sided colitis</w:t>
      </w:r>
      <w:r w:rsidR="00031889"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and extensive colitis</w:t>
      </w:r>
      <w:r w:rsidR="00506CEA" w:rsidRPr="00435A42">
        <w:rPr>
          <w:rFonts w:ascii="Book Antiqua" w:eastAsia="Book Antiqua" w:hAnsi="Book Antiqua" w:cs="Book Antiqua"/>
          <w:color w:val="000000"/>
          <w:vertAlign w:val="superscript"/>
        </w:rPr>
        <w:t>[</w:t>
      </w:r>
      <w:r w:rsidR="00506CEA" w:rsidRPr="00435A42">
        <w:rPr>
          <w:rFonts w:ascii="Book Antiqua" w:eastAsia="Book Antiqua" w:hAnsi="Book Antiqua" w:cs="Book Antiqua"/>
          <w:color w:val="000000"/>
          <w:szCs w:val="30"/>
          <w:vertAlign w:val="superscript"/>
        </w:rPr>
        <w:t>12]</w:t>
      </w:r>
      <w:r w:rsidRPr="00435A42">
        <w:rPr>
          <w:rFonts w:ascii="Book Antiqua" w:eastAsia="Book Antiqua" w:hAnsi="Book Antiqua" w:cs="Book Antiqua"/>
          <w:color w:val="000000"/>
        </w:rPr>
        <w:t>. CD was categorized according to the Montreal classification</w:t>
      </w:r>
      <w:r w:rsidR="00506CEA" w:rsidRPr="00435A42">
        <w:rPr>
          <w:rFonts w:ascii="Book Antiqua" w:eastAsia="Book Antiqua" w:hAnsi="Book Antiqua" w:cs="Book Antiqua"/>
          <w:color w:val="000000"/>
          <w:vertAlign w:val="superscript"/>
        </w:rPr>
        <w:t>[</w:t>
      </w:r>
      <w:r w:rsidR="00506CEA" w:rsidRPr="00435A42">
        <w:rPr>
          <w:rFonts w:ascii="Book Antiqua" w:eastAsia="Book Antiqua" w:hAnsi="Book Antiqua" w:cs="Book Antiqua"/>
          <w:color w:val="000000"/>
          <w:szCs w:val="30"/>
          <w:vertAlign w:val="superscript"/>
        </w:rPr>
        <w:t>13]</w:t>
      </w:r>
      <w:r w:rsidRPr="00435A42">
        <w:rPr>
          <w:rFonts w:ascii="Book Antiqua" w:eastAsia="Book Antiqua" w:hAnsi="Book Antiqua" w:cs="Book Antiqua"/>
          <w:color w:val="000000"/>
        </w:rPr>
        <w:t>. Indeterminate colitis (IC) was diagnosed in those patients for whom endoscopic, radiological</w:t>
      </w:r>
      <w:r w:rsidR="00031889"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and pathohistological evaluation</w:t>
      </w:r>
      <w:r w:rsidR="00031889" w:rsidRPr="00435A42">
        <w:rPr>
          <w:rFonts w:ascii="Book Antiqua" w:eastAsia="Book Antiqua" w:hAnsi="Book Antiqua" w:cs="Book Antiqua"/>
          <w:color w:val="000000"/>
        </w:rPr>
        <w:t>s</w:t>
      </w:r>
      <w:r w:rsidRPr="00435A42">
        <w:rPr>
          <w:rFonts w:ascii="Book Antiqua" w:eastAsia="Book Antiqua" w:hAnsi="Book Antiqua" w:cs="Book Antiqua"/>
          <w:color w:val="000000"/>
        </w:rPr>
        <w:t xml:space="preserve"> could not confirm either of the two main forms of IBD</w:t>
      </w:r>
      <w:r w:rsidR="00506CEA" w:rsidRPr="00435A42">
        <w:rPr>
          <w:rFonts w:ascii="Book Antiqua" w:eastAsia="Book Antiqua" w:hAnsi="Book Antiqua" w:cs="Book Antiqua"/>
          <w:color w:val="000000"/>
          <w:vertAlign w:val="superscript"/>
        </w:rPr>
        <w:t>[</w:t>
      </w:r>
      <w:r w:rsidR="00506CEA" w:rsidRPr="00435A42">
        <w:rPr>
          <w:rFonts w:ascii="Book Antiqua" w:eastAsia="Book Antiqua" w:hAnsi="Book Antiqua" w:cs="Book Antiqua"/>
          <w:color w:val="000000"/>
          <w:szCs w:val="30"/>
          <w:vertAlign w:val="superscript"/>
        </w:rPr>
        <w:t>1]</w:t>
      </w:r>
      <w:r w:rsidRPr="00435A42">
        <w:rPr>
          <w:rFonts w:ascii="Book Antiqua" w:eastAsia="Book Antiqua" w:hAnsi="Book Antiqua" w:cs="Book Antiqua"/>
          <w:color w:val="000000"/>
        </w:rPr>
        <w:t>.</w:t>
      </w:r>
    </w:p>
    <w:p w14:paraId="0EA1C2CB" w14:textId="77777777" w:rsidR="00506CEA" w:rsidRPr="00435A42" w:rsidRDefault="00506CEA" w:rsidP="00506CEA">
      <w:pPr>
        <w:spacing w:line="360" w:lineRule="auto"/>
        <w:jc w:val="both"/>
        <w:rPr>
          <w:rFonts w:ascii="Book Antiqua" w:eastAsia="Book Antiqua" w:hAnsi="Book Antiqua" w:cs="Book Antiqua"/>
          <w:color w:val="000000"/>
        </w:rPr>
      </w:pPr>
    </w:p>
    <w:p w14:paraId="48AE7A33" w14:textId="5FA3ADB5" w:rsidR="00506CEA" w:rsidRPr="00435A42" w:rsidRDefault="00506CEA" w:rsidP="00506CEA">
      <w:pPr>
        <w:spacing w:line="360" w:lineRule="auto"/>
        <w:jc w:val="both"/>
        <w:rPr>
          <w:rFonts w:ascii="Book Antiqua" w:eastAsia="Book Antiqua" w:hAnsi="Book Antiqua" w:cs="Book Antiqua"/>
          <w:b/>
          <w:bCs/>
          <w:i/>
          <w:iCs/>
          <w:color w:val="000000"/>
        </w:rPr>
      </w:pPr>
      <w:r w:rsidRPr="00435A42">
        <w:rPr>
          <w:rFonts w:ascii="Book Antiqua" w:eastAsia="Book Antiqua" w:hAnsi="Book Antiqua" w:cs="Book Antiqua"/>
          <w:b/>
          <w:bCs/>
          <w:i/>
          <w:iCs/>
          <w:color w:val="000000"/>
        </w:rPr>
        <w:t>Statistical analysis</w:t>
      </w:r>
    </w:p>
    <w:p w14:paraId="435A16D8" w14:textId="119957FD" w:rsidR="00A77B3E" w:rsidRPr="00435A42" w:rsidRDefault="00BA50C0" w:rsidP="00506CEA">
      <w:pPr>
        <w:spacing w:line="360" w:lineRule="auto"/>
        <w:jc w:val="both"/>
      </w:pPr>
      <w:r w:rsidRPr="00435A42">
        <w:rPr>
          <w:rFonts w:ascii="Book Antiqua" w:eastAsia="Book Antiqua" w:hAnsi="Book Antiqua" w:cs="Book Antiqua"/>
          <w:color w:val="000000"/>
        </w:rPr>
        <w:t xml:space="preserve">Statistical analyses were performed </w:t>
      </w:r>
      <w:r w:rsidR="00031889" w:rsidRPr="00435A42">
        <w:rPr>
          <w:rFonts w:ascii="Book Antiqua" w:eastAsia="Book Antiqua" w:hAnsi="Book Antiqua" w:cs="Book Antiqua"/>
          <w:color w:val="000000"/>
        </w:rPr>
        <w:t xml:space="preserve">with </w:t>
      </w:r>
      <w:r w:rsidRPr="00435A42">
        <w:rPr>
          <w:rFonts w:ascii="Book Antiqua" w:eastAsia="Book Antiqua" w:hAnsi="Book Antiqua" w:cs="Book Antiqua"/>
          <w:color w:val="000000"/>
        </w:rPr>
        <w:t>SPSS software, version 26 (SPSS, IBM, U</w:t>
      </w:r>
      <w:r w:rsidR="00506CEA" w:rsidRPr="00435A42">
        <w:rPr>
          <w:rFonts w:ascii="Book Antiqua" w:eastAsia="Book Antiqua" w:hAnsi="Book Antiqua" w:cs="Book Antiqua"/>
          <w:color w:val="000000"/>
        </w:rPr>
        <w:t>nited States</w:t>
      </w:r>
      <w:r w:rsidRPr="00435A42">
        <w:rPr>
          <w:rFonts w:ascii="Book Antiqua" w:eastAsia="Book Antiqua" w:hAnsi="Book Antiqua" w:cs="Book Antiqua"/>
          <w:color w:val="000000"/>
        </w:rPr>
        <w:t>). Calculations of disease incidence were performed based on the 2013 census and data from the Statistical Office of the Federation of Bosnia-Herzegovina.</w:t>
      </w:r>
    </w:p>
    <w:p w14:paraId="010E2C83" w14:textId="6C80B430" w:rsidR="00A77B3E" w:rsidRPr="00435A42" w:rsidRDefault="00BA50C0" w:rsidP="00506CEA">
      <w:pPr>
        <w:spacing w:line="360" w:lineRule="auto"/>
        <w:ind w:firstLineChars="100" w:firstLine="240"/>
        <w:jc w:val="both"/>
      </w:pPr>
      <w:r w:rsidRPr="00435A42">
        <w:rPr>
          <w:rFonts w:ascii="Book Antiqua" w:eastAsia="Book Antiqua" w:hAnsi="Book Antiqua" w:cs="Book Antiqua"/>
          <w:color w:val="000000"/>
        </w:rPr>
        <w:t>Descriptive statistical parameters were used to determine the basic characteristics of the study population. The year of diagnosis was used to calculate incidence. Incidence and prevalence calculations were performed using census data from the Statistical Office of the Federation of Bosnia-Herzegovina. Ninety-five percent confidence intervals (95%CI</w:t>
      </w:r>
      <w:r w:rsidR="00031889" w:rsidRPr="00435A42">
        <w:rPr>
          <w:rFonts w:ascii="Book Antiqua" w:eastAsia="Book Antiqua" w:hAnsi="Book Antiqua" w:cs="Book Antiqua"/>
          <w:color w:val="000000"/>
        </w:rPr>
        <w:t>s</w:t>
      </w:r>
      <w:r w:rsidRPr="00435A42">
        <w:rPr>
          <w:rFonts w:ascii="Book Antiqua" w:eastAsia="Book Antiqua" w:hAnsi="Book Antiqua" w:cs="Book Antiqua"/>
          <w:color w:val="000000"/>
        </w:rPr>
        <w:t>) for the incidence rate were calculated assuming a Poisson distribution of cases.</w:t>
      </w:r>
    </w:p>
    <w:p w14:paraId="17CE3E30" w14:textId="0F402571" w:rsidR="00A77B3E" w:rsidRPr="00435A42" w:rsidRDefault="00BA50C0" w:rsidP="00506CEA">
      <w:pPr>
        <w:spacing w:line="360" w:lineRule="auto"/>
        <w:ind w:firstLineChars="100" w:firstLine="240"/>
        <w:jc w:val="both"/>
      </w:pPr>
      <w:r w:rsidRPr="00435A42">
        <w:rPr>
          <w:rFonts w:ascii="Book Antiqua" w:eastAsia="Book Antiqua" w:hAnsi="Book Antiqua" w:cs="Book Antiqua"/>
          <w:color w:val="000000"/>
        </w:rPr>
        <w:t>Crude annual incidence rates for both genders were calculated based on the number of diagnosed patients and the number of inhabitants, while the average incidence rate during the observed period was calculated based on the number of years of the study. Incidence rates were standardized using standard European age groups for each of the standardized age groups</w:t>
      </w:r>
      <w:r w:rsidR="00506CEA" w:rsidRPr="00435A42">
        <w:rPr>
          <w:rFonts w:ascii="Book Antiqua" w:eastAsia="Book Antiqua" w:hAnsi="Book Antiqua" w:cs="Book Antiqua"/>
          <w:color w:val="000000"/>
          <w:vertAlign w:val="superscript"/>
        </w:rPr>
        <w:t>[</w:t>
      </w:r>
      <w:r w:rsidR="00506CEA" w:rsidRPr="00435A42">
        <w:rPr>
          <w:rFonts w:ascii="Book Antiqua" w:eastAsia="Book Antiqua" w:hAnsi="Book Antiqua" w:cs="Book Antiqua"/>
          <w:color w:val="000000"/>
          <w:szCs w:val="30"/>
          <w:vertAlign w:val="superscript"/>
        </w:rPr>
        <w:t>14]</w:t>
      </w:r>
      <w:r w:rsidRPr="00435A42">
        <w:rPr>
          <w:rFonts w:ascii="Book Antiqua" w:eastAsia="Book Antiqua" w:hAnsi="Book Antiqua" w:cs="Book Antiqua"/>
          <w:color w:val="000000"/>
        </w:rPr>
        <w:t>.</w:t>
      </w:r>
    </w:p>
    <w:p w14:paraId="5E346B70" w14:textId="42D14AAB" w:rsidR="00A77B3E" w:rsidRPr="00435A42" w:rsidRDefault="00BA50C0" w:rsidP="00506CEA">
      <w:pPr>
        <w:spacing w:line="360" w:lineRule="auto"/>
        <w:ind w:firstLineChars="100" w:firstLine="240"/>
        <w:jc w:val="both"/>
      </w:pPr>
      <w:r w:rsidRPr="00435A42">
        <w:rPr>
          <w:rFonts w:ascii="Book Antiqua" w:eastAsia="Book Antiqua" w:hAnsi="Book Antiqua" w:cs="Book Antiqua"/>
          <w:color w:val="000000"/>
        </w:rPr>
        <w:t xml:space="preserve">Morbidity trends from 2009 to 2019 were determined by moving </w:t>
      </w:r>
      <w:r w:rsidR="00031889" w:rsidRPr="00435A42">
        <w:rPr>
          <w:rFonts w:ascii="Book Antiqua" w:eastAsia="Book Antiqua" w:hAnsi="Book Antiqua" w:cs="Book Antiqua"/>
          <w:color w:val="000000"/>
        </w:rPr>
        <w:t>3</w:t>
      </w:r>
      <w:r w:rsidRPr="00435A42">
        <w:rPr>
          <w:rFonts w:ascii="Book Antiqua" w:eastAsia="Book Antiqua" w:hAnsi="Book Antiqua" w:cs="Book Antiqua"/>
          <w:color w:val="000000"/>
        </w:rPr>
        <w:t>-year averages with 95%CI and by calculating annual average percentage change. The annual incidence of new cases detected per 100 distal endoscopic procedures and colonoscopies was estimated. Trends in incidence and prevalence were estimated using a linear regression model, where applicable. Prevalence estimates during the observed period were produced based on the total number of detected cases and the number of inhabitants.</w:t>
      </w:r>
    </w:p>
    <w:p w14:paraId="5C276205" w14:textId="78A3F94F" w:rsidR="00A77B3E" w:rsidRPr="00435A42" w:rsidRDefault="00BA50C0" w:rsidP="00506CEA">
      <w:pPr>
        <w:spacing w:line="360" w:lineRule="auto"/>
        <w:ind w:firstLineChars="100" w:firstLine="240"/>
        <w:jc w:val="both"/>
      </w:pPr>
      <w:r w:rsidRPr="00435A42">
        <w:rPr>
          <w:rFonts w:ascii="Book Antiqua" w:eastAsia="Book Antiqua" w:hAnsi="Book Antiqua" w:cs="Book Antiqua"/>
          <w:color w:val="000000"/>
        </w:rPr>
        <w:t>The statistical level of 95% (</w:t>
      </w:r>
      <w:r w:rsidR="00506CEA" w:rsidRPr="00435A42">
        <w:rPr>
          <w:rFonts w:ascii="Book Antiqua" w:eastAsia="Book Antiqua" w:hAnsi="Book Antiqua" w:cs="Book Antiqua"/>
          <w:i/>
          <w:iCs/>
          <w:color w:val="000000"/>
        </w:rPr>
        <w:t>P</w:t>
      </w:r>
      <w:r w:rsidRPr="00435A42">
        <w:rPr>
          <w:rFonts w:ascii="Book Antiqua" w:eastAsia="Book Antiqua" w:hAnsi="Book Antiqua" w:cs="Book Antiqua"/>
          <w:color w:val="000000"/>
        </w:rPr>
        <w:t xml:space="preserve"> &lt; 0.05) was considered significant for all statistical tests. The statistic review of the study was performed by a biomedical statistician.</w:t>
      </w:r>
    </w:p>
    <w:p w14:paraId="6DE841BD" w14:textId="77777777" w:rsidR="00A77B3E" w:rsidRPr="00435A42" w:rsidRDefault="00A77B3E">
      <w:pPr>
        <w:spacing w:line="360" w:lineRule="auto"/>
        <w:jc w:val="both"/>
      </w:pPr>
    </w:p>
    <w:p w14:paraId="022EED65" w14:textId="77777777" w:rsidR="00A77B3E" w:rsidRPr="00435A42" w:rsidRDefault="00BA50C0">
      <w:pPr>
        <w:spacing w:line="360" w:lineRule="auto"/>
        <w:jc w:val="both"/>
      </w:pPr>
      <w:r w:rsidRPr="00435A42">
        <w:rPr>
          <w:rFonts w:ascii="Book Antiqua" w:eastAsia="Book Antiqua" w:hAnsi="Book Antiqua" w:cs="Book Antiqua"/>
          <w:b/>
          <w:caps/>
          <w:color w:val="000000"/>
          <w:u w:val="single"/>
        </w:rPr>
        <w:t>RESULTS</w:t>
      </w:r>
    </w:p>
    <w:p w14:paraId="5D55E760" w14:textId="33790FB0" w:rsidR="00A77B3E" w:rsidRPr="00435A42" w:rsidRDefault="00BA50C0">
      <w:pPr>
        <w:spacing w:line="360" w:lineRule="auto"/>
        <w:jc w:val="both"/>
      </w:pPr>
      <w:r w:rsidRPr="00435A42">
        <w:rPr>
          <w:rFonts w:ascii="Book Antiqua" w:eastAsia="Book Antiqua" w:hAnsi="Book Antiqua" w:cs="Book Antiqua"/>
          <w:color w:val="000000"/>
        </w:rPr>
        <w:t>From</w:t>
      </w:r>
      <w:r w:rsidR="00506CEA"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January</w:t>
      </w:r>
      <w:r w:rsidR="00506CEA" w:rsidRPr="00435A42">
        <w:rPr>
          <w:rFonts w:ascii="Book Antiqua" w:eastAsia="Book Antiqua" w:hAnsi="Book Antiqua" w:cs="Book Antiqua"/>
          <w:color w:val="000000"/>
        </w:rPr>
        <w:t xml:space="preserve"> 1,</w:t>
      </w:r>
      <w:r w:rsidRPr="00435A42">
        <w:rPr>
          <w:rFonts w:ascii="Book Antiqua" w:eastAsia="Book Antiqua" w:hAnsi="Book Antiqua" w:cs="Book Antiqua"/>
          <w:color w:val="000000"/>
        </w:rPr>
        <w:t xml:space="preserve"> 2009 to December </w:t>
      </w:r>
      <w:r w:rsidR="00506CEA" w:rsidRPr="00435A42">
        <w:rPr>
          <w:rFonts w:ascii="Book Antiqua" w:eastAsia="Book Antiqua" w:hAnsi="Book Antiqua" w:cs="Book Antiqua"/>
          <w:color w:val="000000"/>
        </w:rPr>
        <w:t xml:space="preserve">31, </w:t>
      </w:r>
      <w:r w:rsidRPr="00435A42">
        <w:rPr>
          <w:rFonts w:ascii="Book Antiqua" w:eastAsia="Book Antiqua" w:hAnsi="Book Antiqua" w:cs="Book Antiqua"/>
          <w:color w:val="000000"/>
        </w:rPr>
        <w:t>2019, 651 patients diagnosed with IBD were monitored (of whom 334, or 51.3%, were males, and 317, or 48.7%, were females). Of these, 346 (53.1%) had been diagnosed with UC, 292 (44.9%) with CD, and the remaining 13 (2%) with IC.</w:t>
      </w:r>
    </w:p>
    <w:p w14:paraId="439A23BF" w14:textId="01452644" w:rsidR="00A77B3E" w:rsidRPr="00435A42" w:rsidRDefault="00BA50C0" w:rsidP="00506CEA">
      <w:pPr>
        <w:spacing w:line="360" w:lineRule="auto"/>
        <w:ind w:firstLineChars="100" w:firstLine="240"/>
        <w:jc w:val="both"/>
        <w:rPr>
          <w:rFonts w:ascii="Book Antiqua" w:eastAsia="Book Antiqua" w:hAnsi="Book Antiqua" w:cs="Book Antiqua"/>
          <w:color w:val="000000"/>
        </w:rPr>
      </w:pPr>
      <w:r w:rsidRPr="00435A42">
        <w:rPr>
          <w:rFonts w:ascii="Book Antiqua" w:eastAsia="Book Antiqua" w:hAnsi="Book Antiqua" w:cs="Book Antiqua"/>
          <w:color w:val="000000"/>
        </w:rPr>
        <w:t>In total, 440 new IBD patients were diagnosed: 240 (54.5%) with UC, 190 (43.2%) with CD</w:t>
      </w:r>
      <w:r w:rsidR="00031889"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and 10 (2.3%) with IC. Among the newly diagnosed</w:t>
      </w:r>
      <w:r w:rsidR="00031889" w:rsidRPr="00435A42">
        <w:rPr>
          <w:rFonts w:ascii="Book Antiqua" w:eastAsia="Book Antiqua" w:hAnsi="Book Antiqua" w:cs="Book Antiqua"/>
          <w:color w:val="000000"/>
        </w:rPr>
        <w:t xml:space="preserve"> cases</w:t>
      </w:r>
      <w:r w:rsidRPr="00435A42">
        <w:rPr>
          <w:rFonts w:ascii="Book Antiqua" w:eastAsia="Book Antiqua" w:hAnsi="Book Antiqua" w:cs="Book Antiqua"/>
          <w:color w:val="000000"/>
        </w:rPr>
        <w:t>, 230 (52.3%) were males, and 210 (47.7%) were females.</w:t>
      </w:r>
    </w:p>
    <w:p w14:paraId="7B7CE02F" w14:textId="77777777" w:rsidR="00307140" w:rsidRPr="00435A42" w:rsidRDefault="00307140" w:rsidP="00307140">
      <w:pPr>
        <w:spacing w:line="360" w:lineRule="auto"/>
        <w:jc w:val="both"/>
        <w:rPr>
          <w:rFonts w:ascii="Book Antiqua" w:eastAsia="Book Antiqua" w:hAnsi="Book Antiqua" w:cs="Book Antiqua"/>
          <w:color w:val="000000"/>
        </w:rPr>
      </w:pPr>
    </w:p>
    <w:p w14:paraId="034A1D81" w14:textId="607443BD" w:rsidR="00123C62" w:rsidRPr="00435A42" w:rsidRDefault="00BC3E54" w:rsidP="00307140">
      <w:pPr>
        <w:spacing w:line="360" w:lineRule="auto"/>
        <w:jc w:val="both"/>
        <w:rPr>
          <w:rFonts w:ascii="Book Antiqua" w:eastAsia="Book Antiqua" w:hAnsi="Book Antiqua" w:cs="Book Antiqua"/>
          <w:b/>
          <w:bCs/>
          <w:i/>
          <w:iCs/>
          <w:color w:val="000000"/>
        </w:rPr>
      </w:pPr>
      <w:r w:rsidRPr="00435A42">
        <w:rPr>
          <w:rFonts w:ascii="Book Antiqua" w:eastAsia="Book Antiqua" w:hAnsi="Book Antiqua" w:cs="Book Antiqua"/>
          <w:b/>
          <w:bCs/>
          <w:i/>
          <w:iCs/>
          <w:color w:val="000000"/>
        </w:rPr>
        <w:t>Age distribution</w:t>
      </w:r>
    </w:p>
    <w:p w14:paraId="6DE7695B" w14:textId="6FD9205A" w:rsidR="00123C62" w:rsidRPr="00435A42" w:rsidRDefault="00BA50C0" w:rsidP="00743367">
      <w:pPr>
        <w:spacing w:line="360" w:lineRule="auto"/>
        <w:jc w:val="both"/>
        <w:rPr>
          <w:rFonts w:ascii="Book Antiqua" w:eastAsia="Book Antiqua" w:hAnsi="Book Antiqua" w:cs="Book Antiqua"/>
          <w:color w:val="000000"/>
        </w:rPr>
      </w:pPr>
      <w:r w:rsidRPr="00435A42">
        <w:rPr>
          <w:rFonts w:ascii="Book Antiqua" w:eastAsia="Book Antiqua" w:hAnsi="Book Antiqua" w:cs="Book Antiqua"/>
          <w:color w:val="000000"/>
        </w:rPr>
        <w:t>The mean age (± SD) of all monitored patients was 46.2 ± 16.6 years, with a median of 47 years (25</w:t>
      </w:r>
      <w:r w:rsidRPr="00435A42">
        <w:rPr>
          <w:rFonts w:ascii="Book Antiqua" w:eastAsia="Book Antiqua" w:hAnsi="Book Antiqua" w:cs="Book Antiqua"/>
          <w:color w:val="000000"/>
          <w:szCs w:val="30"/>
          <w:vertAlign w:val="superscript"/>
        </w:rPr>
        <w:t>th</w:t>
      </w:r>
      <w:r w:rsidRPr="00435A42">
        <w:rPr>
          <w:rFonts w:ascii="Book Antiqua" w:eastAsia="Book Antiqua" w:hAnsi="Book Antiqua" w:cs="Book Antiqua"/>
          <w:color w:val="000000"/>
        </w:rPr>
        <w:t xml:space="preserve"> and 75</w:t>
      </w:r>
      <w:r w:rsidRPr="00435A42">
        <w:rPr>
          <w:rFonts w:ascii="Book Antiqua" w:eastAsia="Book Antiqua" w:hAnsi="Book Antiqua" w:cs="Book Antiqua"/>
          <w:color w:val="000000"/>
          <w:szCs w:val="30"/>
          <w:vertAlign w:val="superscript"/>
        </w:rPr>
        <w:t>th</w:t>
      </w:r>
      <w:r w:rsidRPr="00435A42">
        <w:rPr>
          <w:rFonts w:ascii="Book Antiqua" w:eastAsia="Book Antiqua" w:hAnsi="Book Antiqua" w:cs="Book Antiqua"/>
          <w:color w:val="000000"/>
        </w:rPr>
        <w:t xml:space="preserve"> percentile</w:t>
      </w:r>
      <w:r w:rsidR="00031889" w:rsidRPr="00435A42">
        <w:rPr>
          <w:rFonts w:ascii="Book Antiqua" w:eastAsia="Book Antiqua" w:hAnsi="Book Antiqua" w:cs="Book Antiqua"/>
          <w:color w:val="000000"/>
        </w:rPr>
        <w:t>s</w:t>
      </w:r>
      <w:r w:rsidRPr="00435A42">
        <w:rPr>
          <w:rFonts w:ascii="Book Antiqua" w:eastAsia="Book Antiqua" w:hAnsi="Book Antiqua" w:cs="Book Antiqua"/>
          <w:color w:val="000000"/>
        </w:rPr>
        <w:t>: 33 and 58 years).</w:t>
      </w:r>
      <w:r w:rsidR="00506CEA" w:rsidRPr="00435A42">
        <w:rPr>
          <w:rFonts w:hint="eastAsia"/>
          <w:lang w:eastAsia="zh-CN"/>
        </w:rPr>
        <w:t xml:space="preserve"> </w:t>
      </w:r>
      <w:r w:rsidRPr="00435A42">
        <w:rPr>
          <w:rFonts w:ascii="Book Antiqua" w:eastAsia="Book Antiqua" w:hAnsi="Book Antiqua" w:cs="Book Antiqua"/>
          <w:color w:val="000000"/>
        </w:rPr>
        <w:t>The mean age (± SD) of newly diagnosed patients was 45.26 ± 17.38 years, with a median age of 47 years (25</w:t>
      </w:r>
      <w:r w:rsidRPr="00435A42">
        <w:rPr>
          <w:rFonts w:ascii="Book Antiqua" w:eastAsia="Book Antiqua" w:hAnsi="Book Antiqua" w:cs="Book Antiqua"/>
          <w:color w:val="000000"/>
          <w:szCs w:val="30"/>
          <w:vertAlign w:val="superscript"/>
        </w:rPr>
        <w:t>th</w:t>
      </w:r>
      <w:r w:rsidRPr="00435A42">
        <w:rPr>
          <w:rFonts w:ascii="Book Antiqua" w:eastAsia="Book Antiqua" w:hAnsi="Book Antiqua" w:cs="Book Antiqua"/>
          <w:color w:val="000000"/>
        </w:rPr>
        <w:t xml:space="preserve"> and 75</w:t>
      </w:r>
      <w:r w:rsidRPr="00435A42">
        <w:rPr>
          <w:rFonts w:ascii="Book Antiqua" w:eastAsia="Book Antiqua" w:hAnsi="Book Antiqua" w:cs="Book Antiqua"/>
          <w:color w:val="000000"/>
          <w:szCs w:val="30"/>
          <w:vertAlign w:val="superscript"/>
        </w:rPr>
        <w:t>th</w:t>
      </w:r>
      <w:r w:rsidRPr="00435A42">
        <w:rPr>
          <w:rFonts w:ascii="Book Antiqua" w:eastAsia="Book Antiqua" w:hAnsi="Book Antiqua" w:cs="Book Antiqua"/>
          <w:color w:val="000000"/>
        </w:rPr>
        <w:t xml:space="preserve"> percentile</w:t>
      </w:r>
      <w:r w:rsidR="00031889" w:rsidRPr="00435A42">
        <w:rPr>
          <w:rFonts w:ascii="Book Antiqua" w:eastAsia="Book Antiqua" w:hAnsi="Book Antiqua" w:cs="Book Antiqua"/>
          <w:color w:val="000000"/>
        </w:rPr>
        <w:t>s</w:t>
      </w:r>
      <w:r w:rsidRPr="00435A42">
        <w:rPr>
          <w:rFonts w:ascii="Book Antiqua" w:eastAsia="Book Antiqua" w:hAnsi="Book Antiqua" w:cs="Book Antiqua"/>
          <w:color w:val="000000"/>
        </w:rPr>
        <w:t>: 30 and 59 years).</w:t>
      </w:r>
      <w:r w:rsidR="00506CEA" w:rsidRPr="00435A42">
        <w:rPr>
          <w:rFonts w:hint="eastAsia"/>
          <w:lang w:eastAsia="zh-CN"/>
        </w:rPr>
        <w:t xml:space="preserve"> </w:t>
      </w:r>
      <w:r w:rsidRPr="00435A42">
        <w:rPr>
          <w:rFonts w:ascii="Book Antiqua" w:eastAsia="Book Antiqua" w:hAnsi="Book Antiqua" w:cs="Book Antiqua"/>
          <w:color w:val="000000"/>
        </w:rPr>
        <w:t>The mean age of newly diagnosed patients with UC was 48.16 ± 16.31 years, with a median age of 50 years (25</w:t>
      </w:r>
      <w:r w:rsidRPr="00435A42">
        <w:rPr>
          <w:rFonts w:ascii="Book Antiqua" w:eastAsia="Book Antiqua" w:hAnsi="Book Antiqua" w:cs="Book Antiqua"/>
          <w:color w:val="000000"/>
          <w:szCs w:val="30"/>
          <w:vertAlign w:val="superscript"/>
        </w:rPr>
        <w:t>th</w:t>
      </w:r>
      <w:r w:rsidRPr="00435A42">
        <w:rPr>
          <w:rFonts w:ascii="Book Antiqua" w:eastAsia="Book Antiqua" w:hAnsi="Book Antiqua" w:cs="Book Antiqua"/>
          <w:color w:val="000000"/>
        </w:rPr>
        <w:t xml:space="preserve"> and 75</w:t>
      </w:r>
      <w:r w:rsidRPr="00435A42">
        <w:rPr>
          <w:rFonts w:ascii="Book Antiqua" w:eastAsia="Book Antiqua" w:hAnsi="Book Antiqua" w:cs="Book Antiqua"/>
          <w:color w:val="000000"/>
          <w:szCs w:val="30"/>
          <w:vertAlign w:val="superscript"/>
        </w:rPr>
        <w:t>th</w:t>
      </w:r>
      <w:r w:rsidRPr="00435A42">
        <w:rPr>
          <w:rFonts w:ascii="Book Antiqua" w:eastAsia="Book Antiqua" w:hAnsi="Book Antiqua" w:cs="Book Antiqua"/>
          <w:color w:val="000000"/>
        </w:rPr>
        <w:t xml:space="preserve"> percentile</w:t>
      </w:r>
      <w:r w:rsidR="00031889" w:rsidRPr="00435A42">
        <w:rPr>
          <w:rFonts w:ascii="Book Antiqua" w:eastAsia="Book Antiqua" w:hAnsi="Book Antiqua" w:cs="Book Antiqua"/>
          <w:color w:val="000000"/>
        </w:rPr>
        <w:t>s</w:t>
      </w:r>
      <w:r w:rsidRPr="00435A42">
        <w:rPr>
          <w:rFonts w:ascii="Book Antiqua" w:eastAsia="Book Antiqua" w:hAnsi="Book Antiqua" w:cs="Book Antiqua"/>
          <w:color w:val="000000"/>
        </w:rPr>
        <w:t>: 35 and 60 years), among whom the youngest patient was 15 and the oldest, 81 years old. The mean age of newly diagnosed patients with CD was 41.18 ± 18.01 years, with a median age of 40 years (25</w:t>
      </w:r>
      <w:r w:rsidRPr="00435A42">
        <w:rPr>
          <w:rFonts w:ascii="Book Antiqua" w:eastAsia="Book Antiqua" w:hAnsi="Book Antiqua" w:cs="Book Antiqua"/>
          <w:color w:val="000000"/>
          <w:szCs w:val="30"/>
          <w:vertAlign w:val="superscript"/>
        </w:rPr>
        <w:t>th</w:t>
      </w:r>
      <w:r w:rsidRPr="00435A42">
        <w:rPr>
          <w:rFonts w:ascii="Book Antiqua" w:eastAsia="Book Antiqua" w:hAnsi="Book Antiqua" w:cs="Book Antiqua"/>
          <w:color w:val="000000"/>
        </w:rPr>
        <w:t xml:space="preserve"> and 75</w:t>
      </w:r>
      <w:r w:rsidRPr="00435A42">
        <w:rPr>
          <w:rFonts w:ascii="Book Antiqua" w:eastAsia="Book Antiqua" w:hAnsi="Book Antiqua" w:cs="Book Antiqua"/>
          <w:color w:val="000000"/>
          <w:szCs w:val="30"/>
          <w:vertAlign w:val="superscript"/>
        </w:rPr>
        <w:t>th</w:t>
      </w:r>
      <w:r w:rsidRPr="00435A42">
        <w:rPr>
          <w:rFonts w:ascii="Book Antiqua" w:eastAsia="Book Antiqua" w:hAnsi="Book Antiqua" w:cs="Book Antiqua"/>
          <w:color w:val="000000"/>
        </w:rPr>
        <w:t xml:space="preserve"> percentile</w:t>
      </w:r>
      <w:r w:rsidR="00031889" w:rsidRPr="00435A42">
        <w:rPr>
          <w:rFonts w:ascii="Book Antiqua" w:eastAsia="Book Antiqua" w:hAnsi="Book Antiqua" w:cs="Book Antiqua"/>
          <w:color w:val="000000"/>
        </w:rPr>
        <w:t>s</w:t>
      </w:r>
      <w:r w:rsidRPr="00435A42">
        <w:rPr>
          <w:rFonts w:ascii="Book Antiqua" w:eastAsia="Book Antiqua" w:hAnsi="Book Antiqua" w:cs="Book Antiqua"/>
          <w:color w:val="000000"/>
        </w:rPr>
        <w:t>: 26 and 55 years), among whom the youngest patient was 8 and the oldest, 80 years old.</w:t>
      </w:r>
      <w:r w:rsidR="00307140"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 xml:space="preserve">In total, 27 (6.1%) newly diagnosed patients younger than 19 years of age were registered. </w:t>
      </w:r>
      <w:r w:rsidR="00E36F90" w:rsidRPr="00435A42">
        <w:rPr>
          <w:rFonts w:ascii="Book Antiqua" w:eastAsia="Book Antiqua" w:hAnsi="Book Antiqua" w:cs="Book Antiqua"/>
          <w:color w:val="000000"/>
        </w:rPr>
        <w:t>UC</w:t>
      </w:r>
      <w:r w:rsidRPr="00435A42">
        <w:rPr>
          <w:rFonts w:ascii="Book Antiqua" w:eastAsia="Book Antiqua" w:hAnsi="Book Antiqua" w:cs="Book Antiqua"/>
          <w:color w:val="000000"/>
        </w:rPr>
        <w:t xml:space="preserve"> was diagnosed in five of these (18.5%), while CD was diagnosed in the remaining 22 (81.5%).</w:t>
      </w:r>
    </w:p>
    <w:p w14:paraId="2E9BF446" w14:textId="77777777" w:rsidR="00307140" w:rsidRPr="00435A42" w:rsidRDefault="00307140" w:rsidP="00307140">
      <w:pPr>
        <w:spacing w:line="360" w:lineRule="auto"/>
        <w:jc w:val="both"/>
        <w:rPr>
          <w:rFonts w:ascii="Book Antiqua" w:eastAsia="Book Antiqua" w:hAnsi="Book Antiqua" w:cs="Book Antiqua"/>
          <w:color w:val="000000"/>
        </w:rPr>
      </w:pPr>
    </w:p>
    <w:p w14:paraId="5E91CDAC" w14:textId="2217359A" w:rsidR="00123C62" w:rsidRPr="00435A42" w:rsidRDefault="00BC3E54" w:rsidP="00307140">
      <w:pPr>
        <w:spacing w:line="360" w:lineRule="auto"/>
        <w:jc w:val="both"/>
        <w:rPr>
          <w:rFonts w:ascii="Book Antiqua" w:eastAsia="Book Antiqua" w:hAnsi="Book Antiqua" w:cs="Book Antiqua"/>
          <w:b/>
          <w:bCs/>
          <w:i/>
          <w:iCs/>
          <w:color w:val="000000"/>
        </w:rPr>
      </w:pPr>
      <w:r w:rsidRPr="00435A42">
        <w:rPr>
          <w:rFonts w:ascii="Book Antiqua" w:eastAsia="Book Antiqua" w:hAnsi="Book Antiqua" w:cs="Book Antiqua"/>
          <w:b/>
          <w:bCs/>
          <w:i/>
          <w:iCs/>
          <w:color w:val="000000"/>
        </w:rPr>
        <w:t>Distribution by gender</w:t>
      </w:r>
    </w:p>
    <w:p w14:paraId="66C0F3CA" w14:textId="5AA61F15" w:rsidR="00A77B3E" w:rsidRPr="00435A42" w:rsidRDefault="00BA50C0" w:rsidP="00307140">
      <w:pPr>
        <w:spacing w:line="360" w:lineRule="auto"/>
        <w:jc w:val="both"/>
      </w:pPr>
      <w:r w:rsidRPr="00435A42">
        <w:rPr>
          <w:rFonts w:ascii="Book Antiqua" w:eastAsia="Book Antiqua" w:hAnsi="Book Antiqua" w:cs="Book Antiqua"/>
          <w:color w:val="000000"/>
        </w:rPr>
        <w:t>There were slightly more males among the newly diagnosed patients than women, with a ratio of 52.3% to 47.7%. Males were more likely to suffer from both major forms of IBD. Of the new cases of UC diagnosed, 124 were male (51.7</w:t>
      </w:r>
      <w:r w:rsidR="00031889"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and 116 (48.3%)</w:t>
      </w:r>
      <w:r w:rsidR="00031889"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 xml:space="preserve">were female (a ratio of 1.07:1). In total, 102 new cases of CD among the male population were registered (53.7%) and 88 (46.3%) new cases among the female population (a ratio of 1.16:1). Among the </w:t>
      </w:r>
      <w:r w:rsidR="00031889" w:rsidRPr="00435A42">
        <w:rPr>
          <w:rFonts w:ascii="Book Antiqua" w:eastAsia="Book Antiqua" w:hAnsi="Book Antiqua" w:cs="Book Antiqua"/>
          <w:color w:val="000000"/>
        </w:rPr>
        <w:t xml:space="preserve">ten </w:t>
      </w:r>
      <w:r w:rsidRPr="00435A42">
        <w:rPr>
          <w:rFonts w:ascii="Book Antiqua" w:eastAsia="Book Antiqua" w:hAnsi="Book Antiqua" w:cs="Book Antiqua"/>
          <w:color w:val="000000"/>
        </w:rPr>
        <w:t>new cases of IC, the gender distribution was equal.</w:t>
      </w:r>
    </w:p>
    <w:p w14:paraId="135589BE" w14:textId="5B19B285" w:rsidR="00A77B3E" w:rsidRPr="00435A42" w:rsidRDefault="00BA50C0" w:rsidP="00506CEA">
      <w:pPr>
        <w:spacing w:line="360" w:lineRule="auto"/>
        <w:ind w:firstLineChars="100" w:firstLine="240"/>
        <w:jc w:val="both"/>
      </w:pPr>
      <w:r w:rsidRPr="00435A42">
        <w:rPr>
          <w:rFonts w:ascii="Book Antiqua" w:eastAsia="Book Antiqua" w:hAnsi="Book Antiqua" w:cs="Book Antiqua"/>
          <w:color w:val="000000"/>
        </w:rPr>
        <w:t>In general, no statistically significant difference in age was observed between genders at the time of diagnosis. The mean age (± SD) among male patients was 45.22 ± 18.01 (8</w:t>
      </w:r>
      <w:r w:rsidR="00506CEA" w:rsidRPr="00435A42">
        <w:rPr>
          <w:rFonts w:ascii="Book Antiqua" w:eastAsia="Book Antiqua" w:hAnsi="Book Antiqua" w:cs="Book Antiqua"/>
          <w:color w:val="000000"/>
        </w:rPr>
        <w:t>-</w:t>
      </w:r>
      <w:r w:rsidRPr="00435A42">
        <w:rPr>
          <w:rFonts w:ascii="Book Antiqua" w:eastAsia="Book Antiqua" w:hAnsi="Book Antiqua" w:cs="Book Antiqua"/>
          <w:color w:val="000000"/>
        </w:rPr>
        <w:t>81) years, while the mean age of female patients was 45.3 ± 16.7 (11</w:t>
      </w:r>
      <w:r w:rsidR="00506CEA" w:rsidRPr="00435A42">
        <w:rPr>
          <w:rFonts w:ascii="Book Antiqua" w:eastAsia="Book Antiqua" w:hAnsi="Book Antiqua" w:cs="Book Antiqua"/>
          <w:color w:val="000000"/>
        </w:rPr>
        <w:t>-</w:t>
      </w:r>
      <w:r w:rsidRPr="00435A42">
        <w:rPr>
          <w:rFonts w:ascii="Book Antiqua" w:eastAsia="Book Antiqua" w:hAnsi="Book Antiqua" w:cs="Book Antiqua"/>
          <w:color w:val="000000"/>
        </w:rPr>
        <w:t>80) years (</w:t>
      </w:r>
      <w:r w:rsidRPr="00435A42">
        <w:rPr>
          <w:rFonts w:ascii="Book Antiqua" w:eastAsia="Book Antiqua" w:hAnsi="Book Antiqua" w:cs="Book Antiqua"/>
          <w:i/>
          <w:iCs/>
          <w:color w:val="000000"/>
        </w:rPr>
        <w:t>t</w:t>
      </w:r>
      <w:r w:rsidRPr="00435A42">
        <w:rPr>
          <w:rFonts w:ascii="Book Antiqua" w:eastAsia="Book Antiqua" w:hAnsi="Book Antiqua" w:cs="Book Antiqua"/>
          <w:color w:val="000000"/>
        </w:rPr>
        <w:t xml:space="preserve"> = 0.046, d.f. = 438, </w:t>
      </w:r>
      <w:r w:rsidR="00506CEA" w:rsidRPr="00435A42">
        <w:rPr>
          <w:rFonts w:ascii="Book Antiqua" w:eastAsia="Book Antiqua" w:hAnsi="Book Antiqua" w:cs="Book Antiqua"/>
          <w:i/>
          <w:iCs/>
          <w:color w:val="000000"/>
        </w:rPr>
        <w:t>P</w:t>
      </w:r>
      <w:r w:rsidRPr="00435A42">
        <w:rPr>
          <w:rFonts w:ascii="Book Antiqua" w:eastAsia="Book Antiqua" w:hAnsi="Book Antiqua" w:cs="Book Antiqua"/>
          <w:color w:val="000000"/>
        </w:rPr>
        <w:t xml:space="preserve"> = 0.964). A statistically significant difference in age between genders was observed among the patients diagnosed with UC. Males were older, with a mean age of 50.98 ± 18.12 (17</w:t>
      </w:r>
      <w:r w:rsidR="00506CEA" w:rsidRPr="00435A42">
        <w:rPr>
          <w:rFonts w:ascii="Book Antiqua" w:eastAsia="Book Antiqua" w:hAnsi="Book Antiqua" w:cs="Book Antiqua"/>
          <w:color w:val="000000"/>
        </w:rPr>
        <w:t>-</w:t>
      </w:r>
      <w:r w:rsidRPr="00435A42">
        <w:rPr>
          <w:rFonts w:ascii="Book Antiqua" w:eastAsia="Book Antiqua" w:hAnsi="Book Antiqua" w:cs="Book Antiqua"/>
          <w:color w:val="000000"/>
        </w:rPr>
        <w:t>81) years, compared to females, with a mean age of 45.15 ± 16.05 (15</w:t>
      </w:r>
      <w:r w:rsidR="00506CEA" w:rsidRPr="00435A42">
        <w:rPr>
          <w:rFonts w:ascii="Book Antiqua" w:eastAsia="Book Antiqua" w:hAnsi="Book Antiqua" w:cs="Book Antiqua"/>
          <w:color w:val="000000"/>
        </w:rPr>
        <w:t>-</w:t>
      </w:r>
      <w:r w:rsidRPr="00435A42">
        <w:rPr>
          <w:rFonts w:ascii="Book Antiqua" w:eastAsia="Book Antiqua" w:hAnsi="Book Antiqua" w:cs="Book Antiqua"/>
          <w:color w:val="000000"/>
        </w:rPr>
        <w:t>79) years (</w:t>
      </w:r>
      <w:r w:rsidRPr="00435A42">
        <w:rPr>
          <w:rFonts w:ascii="Book Antiqua" w:eastAsia="Book Antiqua" w:hAnsi="Book Antiqua" w:cs="Book Antiqua"/>
          <w:i/>
          <w:iCs/>
          <w:color w:val="000000"/>
        </w:rPr>
        <w:t>t</w:t>
      </w:r>
      <w:r w:rsidRPr="00435A42">
        <w:rPr>
          <w:rFonts w:ascii="Book Antiqua" w:eastAsia="Book Antiqua" w:hAnsi="Book Antiqua" w:cs="Book Antiqua"/>
          <w:color w:val="000000"/>
        </w:rPr>
        <w:t xml:space="preserve"> = 2.805, d.f. = 238, </w:t>
      </w:r>
      <w:r w:rsidR="00506CEA" w:rsidRPr="00435A42">
        <w:rPr>
          <w:rFonts w:ascii="Book Antiqua" w:eastAsia="Book Antiqua" w:hAnsi="Book Antiqua" w:cs="Book Antiqua"/>
          <w:i/>
          <w:iCs/>
          <w:color w:val="000000"/>
        </w:rPr>
        <w:t>P</w:t>
      </w:r>
      <w:r w:rsidRPr="00435A42">
        <w:rPr>
          <w:rFonts w:ascii="Book Antiqua" w:eastAsia="Book Antiqua" w:hAnsi="Book Antiqua" w:cs="Book Antiqua"/>
          <w:color w:val="000000"/>
        </w:rPr>
        <w:t xml:space="preserve"> = 0.005). The same observation was true for IC.</w:t>
      </w:r>
    </w:p>
    <w:p w14:paraId="5391ED14" w14:textId="2FF6F487" w:rsidR="00A77B3E" w:rsidRPr="00435A42" w:rsidRDefault="00BA50C0" w:rsidP="00506CEA">
      <w:pPr>
        <w:spacing w:line="360" w:lineRule="auto"/>
        <w:ind w:firstLineChars="100" w:firstLine="240"/>
        <w:jc w:val="both"/>
        <w:rPr>
          <w:rFonts w:ascii="Book Antiqua" w:eastAsia="Book Antiqua" w:hAnsi="Book Antiqua" w:cs="Book Antiqua"/>
          <w:color w:val="000000"/>
        </w:rPr>
      </w:pPr>
      <w:r w:rsidRPr="00435A42">
        <w:rPr>
          <w:rFonts w:ascii="Book Antiqua" w:eastAsia="Book Antiqua" w:hAnsi="Book Antiqua" w:cs="Book Antiqua"/>
          <w:color w:val="000000"/>
        </w:rPr>
        <w:t>Among the patients diagnosed with CD, a statistically significant difference between genders was observed in terms of age at the time of diagnosis, and females were older than males. Therefore, the average age of males was 37.53 ± 17.47 (8</w:t>
      </w:r>
      <w:r w:rsidR="00506CEA" w:rsidRPr="00435A42">
        <w:rPr>
          <w:rFonts w:ascii="Book Antiqua" w:eastAsia="Book Antiqua" w:hAnsi="Book Antiqua" w:cs="Book Antiqua"/>
          <w:color w:val="000000"/>
        </w:rPr>
        <w:t>-</w:t>
      </w:r>
      <w:r w:rsidRPr="00435A42">
        <w:rPr>
          <w:rFonts w:ascii="Book Antiqua" w:eastAsia="Book Antiqua" w:hAnsi="Book Antiqua" w:cs="Book Antiqua"/>
          <w:color w:val="000000"/>
        </w:rPr>
        <w:t>76) years, while the average age of females was 45.41 ± 17.79 (11</w:t>
      </w:r>
      <w:r w:rsidR="00506CEA" w:rsidRPr="00435A42">
        <w:rPr>
          <w:rFonts w:ascii="Book Antiqua" w:eastAsia="Book Antiqua" w:hAnsi="Book Antiqua" w:cs="Book Antiqua"/>
          <w:color w:val="000000"/>
        </w:rPr>
        <w:t>-</w:t>
      </w:r>
      <w:r w:rsidRPr="00435A42">
        <w:rPr>
          <w:rFonts w:ascii="Book Antiqua" w:eastAsia="Book Antiqua" w:hAnsi="Book Antiqua" w:cs="Book Antiqua"/>
          <w:color w:val="000000"/>
        </w:rPr>
        <w:t>80) years (</w:t>
      </w:r>
      <w:r w:rsidRPr="00435A42">
        <w:rPr>
          <w:rFonts w:ascii="Book Antiqua" w:eastAsia="Book Antiqua" w:hAnsi="Book Antiqua" w:cs="Book Antiqua"/>
          <w:i/>
          <w:iCs/>
          <w:color w:val="000000"/>
        </w:rPr>
        <w:t>t</w:t>
      </w:r>
      <w:r w:rsidRPr="00435A42">
        <w:rPr>
          <w:rFonts w:ascii="Book Antiqua" w:eastAsia="Book Antiqua" w:hAnsi="Book Antiqua" w:cs="Book Antiqua"/>
          <w:color w:val="000000"/>
        </w:rPr>
        <w:t xml:space="preserve"> = 3, d.f. = 188, </w:t>
      </w:r>
      <w:r w:rsidR="00506CEA" w:rsidRPr="00435A42">
        <w:rPr>
          <w:rFonts w:ascii="Book Antiqua" w:eastAsia="Book Antiqua" w:hAnsi="Book Antiqua" w:cs="Book Antiqua"/>
          <w:i/>
          <w:iCs/>
          <w:color w:val="000000"/>
        </w:rPr>
        <w:t>P</w:t>
      </w:r>
      <w:r w:rsidRPr="00435A42">
        <w:rPr>
          <w:rFonts w:ascii="Book Antiqua" w:eastAsia="Book Antiqua" w:hAnsi="Book Antiqua" w:cs="Book Antiqua"/>
          <w:color w:val="000000"/>
        </w:rPr>
        <w:t xml:space="preserve"> = 0.002).</w:t>
      </w:r>
    </w:p>
    <w:p w14:paraId="300FA361" w14:textId="77777777" w:rsidR="00307140" w:rsidRPr="00435A42" w:rsidRDefault="00307140" w:rsidP="00307140">
      <w:pPr>
        <w:spacing w:line="360" w:lineRule="auto"/>
        <w:jc w:val="both"/>
        <w:rPr>
          <w:rFonts w:ascii="Book Antiqua" w:eastAsia="Book Antiqua" w:hAnsi="Book Antiqua" w:cs="Book Antiqua"/>
          <w:color w:val="000000"/>
        </w:rPr>
      </w:pPr>
    </w:p>
    <w:p w14:paraId="7B4A67D0" w14:textId="34F54CCA" w:rsidR="00123C62" w:rsidRPr="00435A42" w:rsidRDefault="00BC3E54" w:rsidP="00307140">
      <w:pPr>
        <w:spacing w:line="360" w:lineRule="auto"/>
        <w:jc w:val="both"/>
        <w:rPr>
          <w:rFonts w:ascii="Book Antiqua" w:eastAsia="Book Antiqua" w:hAnsi="Book Antiqua" w:cs="Book Antiqua"/>
          <w:b/>
          <w:bCs/>
          <w:i/>
          <w:iCs/>
          <w:color w:val="000000"/>
        </w:rPr>
      </w:pPr>
      <w:r w:rsidRPr="00435A42">
        <w:rPr>
          <w:rFonts w:ascii="Book Antiqua" w:eastAsia="Book Antiqua" w:hAnsi="Book Antiqua" w:cs="Book Antiqua"/>
          <w:b/>
          <w:bCs/>
          <w:i/>
          <w:iCs/>
          <w:color w:val="000000"/>
        </w:rPr>
        <w:t>Incidence</w:t>
      </w:r>
    </w:p>
    <w:p w14:paraId="2040F4CE" w14:textId="32946FCE" w:rsidR="00A77B3E" w:rsidRPr="00435A42" w:rsidRDefault="00BA50C0" w:rsidP="00307140">
      <w:pPr>
        <w:spacing w:line="360" w:lineRule="auto"/>
        <w:jc w:val="both"/>
      </w:pPr>
      <w:r w:rsidRPr="00435A42">
        <w:rPr>
          <w:rFonts w:ascii="Book Antiqua" w:eastAsia="Book Antiqua" w:hAnsi="Book Antiqua" w:cs="Book Antiqua"/>
          <w:color w:val="000000"/>
        </w:rPr>
        <w:t xml:space="preserve">The mean annual crude incidence of IBD during the study </w:t>
      </w:r>
      <w:r w:rsidR="00031889" w:rsidRPr="00435A42">
        <w:rPr>
          <w:rFonts w:ascii="Book Antiqua" w:eastAsia="Book Antiqua" w:hAnsi="Book Antiqua" w:cs="Book Antiqua"/>
          <w:color w:val="000000"/>
        </w:rPr>
        <w:t xml:space="preserve">period </w:t>
      </w:r>
      <w:r w:rsidRPr="00435A42">
        <w:rPr>
          <w:rFonts w:ascii="Book Antiqua" w:eastAsia="Book Antiqua" w:hAnsi="Book Antiqua" w:cs="Book Antiqua"/>
          <w:color w:val="000000"/>
        </w:rPr>
        <w:t>was 9.01/</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(95%CI</w:t>
      </w:r>
      <w:r w:rsidR="00506CEA"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8.17</w:t>
      </w:r>
      <w:r w:rsidR="00506CEA" w:rsidRPr="00435A42">
        <w:rPr>
          <w:rFonts w:ascii="Book Antiqua" w:eastAsia="Book Antiqua" w:hAnsi="Book Antiqua" w:cs="Book Antiqua"/>
          <w:color w:val="000000"/>
        </w:rPr>
        <w:t>-</w:t>
      </w:r>
      <w:r w:rsidRPr="00435A42">
        <w:rPr>
          <w:rFonts w:ascii="Book Antiqua" w:eastAsia="Book Antiqua" w:hAnsi="Book Antiqua" w:cs="Book Antiqua"/>
          <w:color w:val="000000"/>
        </w:rPr>
        <w:t>9.85), with an incidence of 9.64/</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(95%CI</w:t>
      </w:r>
      <w:r w:rsidR="00506CEA"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8.5</w:t>
      </w:r>
      <w:r w:rsidR="00506CEA" w:rsidRPr="00435A42">
        <w:rPr>
          <w:rFonts w:ascii="Book Antiqua" w:eastAsia="Book Antiqua" w:hAnsi="Book Antiqua" w:cs="Book Antiqua"/>
          <w:color w:val="000000"/>
        </w:rPr>
        <w:t>-</w:t>
      </w:r>
      <w:r w:rsidRPr="00435A42">
        <w:rPr>
          <w:rFonts w:ascii="Book Antiqua" w:eastAsia="Book Antiqua" w:hAnsi="Book Antiqua" w:cs="Book Antiqua"/>
          <w:color w:val="000000"/>
        </w:rPr>
        <w:t>10.78) in the male population and 8.41/</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(95%CI</w:t>
      </w:r>
      <w:r w:rsidR="00506CEA"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7.16</w:t>
      </w:r>
      <w:r w:rsidR="00506CEA" w:rsidRPr="00435A42">
        <w:rPr>
          <w:rFonts w:ascii="Book Antiqua" w:eastAsia="Book Antiqua" w:hAnsi="Book Antiqua" w:cs="Book Antiqua"/>
          <w:color w:val="000000"/>
        </w:rPr>
        <w:t>-</w:t>
      </w:r>
      <w:r w:rsidRPr="00435A42">
        <w:rPr>
          <w:rFonts w:ascii="Book Antiqua" w:eastAsia="Book Antiqua" w:hAnsi="Book Antiqua" w:cs="Book Antiqua"/>
          <w:color w:val="000000"/>
        </w:rPr>
        <w:t>9.65) in the female population. The age-standardized mean annual incidence was 8.9/</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8.07</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9.72). In general, the ratio between the incidence of individual forms (UC:CD:IC) of the disease during the study was 54.55</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:43.18</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:2.27%.</w:t>
      </w:r>
    </w:p>
    <w:p w14:paraId="76FC42D2" w14:textId="03920323" w:rsidR="00A77B3E" w:rsidRPr="00435A42" w:rsidRDefault="00BA50C0" w:rsidP="00475B1D">
      <w:pPr>
        <w:spacing w:line="360" w:lineRule="auto"/>
        <w:ind w:firstLineChars="100" w:firstLine="240"/>
        <w:jc w:val="both"/>
      </w:pPr>
      <w:r w:rsidRPr="00435A42">
        <w:rPr>
          <w:rFonts w:ascii="Book Antiqua" w:eastAsia="Book Antiqua" w:hAnsi="Book Antiqua" w:cs="Book Antiqua"/>
          <w:color w:val="000000"/>
        </w:rPr>
        <w:t>The mean crude annual incidence of UC was 4.91/</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per year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4.29</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5.54), with an incidence of 5.16/</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4.25</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6.07) among males, and 4.68/</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3.83</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5.53) among females. The age-standardized incidence for the observed period was 4.9/</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per year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4.3</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5.54). The average annual incidence during the last </w:t>
      </w:r>
      <w:r w:rsidR="00031889" w:rsidRPr="00435A42">
        <w:rPr>
          <w:rFonts w:ascii="Book Antiqua" w:eastAsia="Book Antiqua" w:hAnsi="Book Antiqua" w:cs="Book Antiqua"/>
          <w:color w:val="000000"/>
        </w:rPr>
        <w:t xml:space="preserve">5 </w:t>
      </w:r>
      <w:r w:rsidRPr="00435A42">
        <w:rPr>
          <w:rFonts w:ascii="Book Antiqua" w:eastAsia="Book Antiqua" w:hAnsi="Book Antiqua" w:cs="Book Antiqua"/>
          <w:color w:val="000000"/>
        </w:rPr>
        <w:t>years of the study (2015</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2019) was 4.91/</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4</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5.83).</w:t>
      </w:r>
    </w:p>
    <w:p w14:paraId="469C7723" w14:textId="71D6492B" w:rsidR="00A77B3E" w:rsidRPr="00435A42" w:rsidRDefault="00BA50C0" w:rsidP="00475B1D">
      <w:pPr>
        <w:spacing w:line="360" w:lineRule="auto"/>
        <w:ind w:firstLineChars="100" w:firstLine="240"/>
        <w:jc w:val="both"/>
      </w:pPr>
      <w:r w:rsidRPr="00435A42">
        <w:rPr>
          <w:rFonts w:ascii="Book Antiqua" w:eastAsia="Book Antiqua" w:hAnsi="Book Antiqua" w:cs="Book Antiqua"/>
          <w:color w:val="000000"/>
        </w:rPr>
        <w:t>The mean crude annual incidence of CD was 3.89/</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3.34</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4.44), with a prevalence of 4.28/</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3.54</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5.01) for males and 3.52/</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2.69</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4.35) for females. The age-standardized incidence for the observed period was 3.76/</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3.22</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4.29). The average annual incidence for the last </w:t>
      </w:r>
      <w:r w:rsidR="00031889" w:rsidRPr="00435A42">
        <w:rPr>
          <w:rFonts w:ascii="Book Antiqua" w:eastAsia="Book Antiqua" w:hAnsi="Book Antiqua" w:cs="Book Antiqua"/>
          <w:color w:val="000000"/>
        </w:rPr>
        <w:t xml:space="preserve">5 </w:t>
      </w:r>
      <w:r w:rsidRPr="00435A42">
        <w:rPr>
          <w:rFonts w:ascii="Book Antiqua" w:eastAsia="Book Antiqua" w:hAnsi="Book Antiqua" w:cs="Book Antiqua"/>
          <w:color w:val="000000"/>
        </w:rPr>
        <w:t>years of the study was 4.05/</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3.22</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4.89).</w:t>
      </w:r>
    </w:p>
    <w:p w14:paraId="7B935580" w14:textId="1ABCA390" w:rsidR="00A77B3E" w:rsidRPr="00435A42" w:rsidRDefault="00BA50C0" w:rsidP="00475B1D">
      <w:pPr>
        <w:spacing w:line="360" w:lineRule="auto"/>
        <w:ind w:firstLineChars="100" w:firstLine="240"/>
        <w:jc w:val="both"/>
      </w:pPr>
      <w:r w:rsidRPr="00435A42">
        <w:rPr>
          <w:rFonts w:ascii="Book Antiqua" w:eastAsia="Book Antiqua" w:hAnsi="Book Antiqua" w:cs="Book Antiqua"/>
          <w:color w:val="000000"/>
        </w:rPr>
        <w:t>The mean crude annual incidence of IC was 0.2/</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(95%CI</w:t>
      </w:r>
      <w:r w:rsidR="00475B1D"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0.08</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0.33).</w:t>
      </w:r>
    </w:p>
    <w:p w14:paraId="5E43FCE5" w14:textId="44C1E6DD" w:rsidR="00A77B3E" w:rsidRPr="00435A42" w:rsidRDefault="00BA50C0" w:rsidP="00475B1D">
      <w:pPr>
        <w:spacing w:line="360" w:lineRule="auto"/>
        <w:ind w:firstLineChars="100" w:firstLine="240"/>
        <w:jc w:val="both"/>
      </w:pPr>
      <w:r w:rsidRPr="00435A42">
        <w:rPr>
          <w:rFonts w:ascii="Book Antiqua" w:eastAsia="Book Antiqua" w:hAnsi="Book Antiqua" w:cs="Book Antiqua"/>
          <w:color w:val="000000"/>
        </w:rPr>
        <w:t>The mean crude annual incidence of IBD in the paediatric and adolescent population was 2.49/</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1.55</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3.43), with 0.46/</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0.06</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0.87) for UC and 2.03/</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1.26</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2.79) for CD.</w:t>
      </w:r>
    </w:p>
    <w:p w14:paraId="7149BE85" w14:textId="0B35C493" w:rsidR="00A77B3E" w:rsidRPr="00435A42" w:rsidRDefault="00BA50C0" w:rsidP="00475B1D">
      <w:pPr>
        <w:spacing w:line="360" w:lineRule="auto"/>
        <w:ind w:firstLineChars="100" w:firstLine="240"/>
        <w:jc w:val="both"/>
      </w:pPr>
      <w:r w:rsidRPr="00435A42">
        <w:rPr>
          <w:rFonts w:ascii="Book Antiqua" w:eastAsia="Book Antiqua" w:hAnsi="Book Antiqua" w:cs="Book Antiqua"/>
          <w:color w:val="000000"/>
        </w:rPr>
        <w:t xml:space="preserve">Figure 1 presents the mean crude annual incidence of IBD clustered by age and gender. Overall, the highest incidence of IBD occurred in three age groups in the male population: </w:t>
      </w:r>
      <w:r w:rsidR="00031889" w:rsidRPr="00435A42">
        <w:rPr>
          <w:rFonts w:ascii="Book Antiqua" w:eastAsia="Book Antiqua" w:hAnsi="Book Antiqua" w:cs="Book Antiqua"/>
          <w:color w:val="000000"/>
        </w:rPr>
        <w:t xml:space="preserve">Patients </w:t>
      </w:r>
      <w:r w:rsidRPr="00435A42">
        <w:rPr>
          <w:rFonts w:ascii="Book Antiqua" w:eastAsia="Book Antiqua" w:hAnsi="Book Antiqua" w:cs="Book Antiqua"/>
          <w:color w:val="000000"/>
        </w:rPr>
        <w:t>between 55 and 64 years (14/</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between 25 and 34 years (10.8/</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and between 45 and 54 years (10.6/</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w:t>
      </w:r>
    </w:p>
    <w:p w14:paraId="5E87E90F" w14:textId="5BA324C5" w:rsidR="00A77B3E" w:rsidRPr="00435A42" w:rsidRDefault="00BA50C0" w:rsidP="00475B1D">
      <w:pPr>
        <w:spacing w:line="360" w:lineRule="auto"/>
        <w:ind w:firstLineChars="100" w:firstLine="240"/>
        <w:jc w:val="both"/>
      </w:pPr>
      <w:r w:rsidRPr="00435A42">
        <w:rPr>
          <w:rFonts w:ascii="Book Antiqua" w:eastAsia="Book Antiqua" w:hAnsi="Book Antiqua" w:cs="Book Antiqua"/>
          <w:color w:val="000000"/>
        </w:rPr>
        <w:t>In general, a higher incidence was recorded both in the younger female age groups and in the older male age groups among patients diagnosed with UC. The highest incidence was recorded among males aged between 55 and 64</w:t>
      </w:r>
      <w:r w:rsidR="00031889"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11.2/</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w:t>
      </w:r>
      <w:r w:rsidR="00031889"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and in the age group between 55 and 64 years among the female population, which was 6.9/</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w:t>
      </w:r>
    </w:p>
    <w:p w14:paraId="1F04CA34" w14:textId="1CC66E03" w:rsidR="00A77B3E" w:rsidRPr="00435A42" w:rsidRDefault="00BA50C0" w:rsidP="00475B1D">
      <w:pPr>
        <w:spacing w:line="360" w:lineRule="auto"/>
        <w:ind w:firstLineChars="100" w:firstLine="240"/>
        <w:jc w:val="both"/>
      </w:pPr>
      <w:r w:rsidRPr="00435A42">
        <w:rPr>
          <w:rFonts w:ascii="Book Antiqua" w:eastAsia="Book Antiqua" w:hAnsi="Book Antiqua" w:cs="Book Antiqua"/>
          <w:color w:val="000000"/>
        </w:rPr>
        <w:t>The highest incidence of CD was recorded among age groups in the male population comprising patients between 15 and 34 years: 7/</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Among the female population, the disease was most often diagnosed in patients between 45 and 54 years of age, which amounts to 5.4/</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w:t>
      </w:r>
    </w:p>
    <w:p w14:paraId="15CDF9FF" w14:textId="037737C5" w:rsidR="00A77B3E" w:rsidRPr="00435A42" w:rsidRDefault="00BA50C0" w:rsidP="00475B1D">
      <w:pPr>
        <w:spacing w:line="360" w:lineRule="auto"/>
        <w:ind w:firstLineChars="100" w:firstLine="240"/>
        <w:jc w:val="both"/>
      </w:pPr>
      <w:r w:rsidRPr="00435A42">
        <w:rPr>
          <w:rFonts w:ascii="Book Antiqua" w:eastAsia="Book Antiqua" w:hAnsi="Book Antiqua" w:cs="Book Antiqua"/>
          <w:color w:val="000000"/>
        </w:rPr>
        <w:t xml:space="preserve">Based on the </w:t>
      </w:r>
      <w:r w:rsidR="00031889" w:rsidRPr="00435A42">
        <w:rPr>
          <w:rFonts w:ascii="Book Antiqua" w:eastAsia="Book Antiqua" w:hAnsi="Book Antiqua" w:cs="Book Antiqua"/>
          <w:color w:val="000000"/>
        </w:rPr>
        <w:t>3</w:t>
      </w:r>
      <w:r w:rsidRPr="00435A42">
        <w:rPr>
          <w:rFonts w:ascii="Book Antiqua" w:eastAsia="Book Antiqua" w:hAnsi="Book Antiqua" w:cs="Book Antiqua"/>
          <w:color w:val="000000"/>
        </w:rPr>
        <w:t>-year average incidence rate, which is presented in Figure 2, the incidence of both major forms of IBD occurred fairly uniformly throughout the study. The average annual incidence percentage variation was 0.79%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0.60</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0.88) or -2.82%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-2.67</w:t>
      </w:r>
      <w:r w:rsidR="00475B1D" w:rsidRPr="00435A42">
        <w:rPr>
          <w:rFonts w:ascii="Book Antiqua" w:eastAsia="Book Antiqua" w:hAnsi="Book Antiqua" w:cs="Book Antiqua"/>
          <w:color w:val="000000"/>
        </w:rPr>
        <w:t xml:space="preserve"> - </w:t>
      </w:r>
      <w:r w:rsidRPr="00435A42">
        <w:rPr>
          <w:rFonts w:ascii="Book Antiqua" w:eastAsia="Book Antiqua" w:hAnsi="Book Antiqua" w:cs="Book Antiqua"/>
          <w:color w:val="000000"/>
        </w:rPr>
        <w:t>-2.97) for UC and 6.92%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6.64</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7.20) for CD. Summarizing the above, we concluded that the UC incidence trend is stable; however, the same cannot be concluded for CD, where the incidence trend is increasing</w:t>
      </w:r>
      <w:r w:rsidR="00475B1D" w:rsidRPr="00435A42">
        <w:rPr>
          <w:rFonts w:ascii="Book Antiqua" w:eastAsia="Book Antiqua" w:hAnsi="Book Antiqua" w:cs="Book Antiqua"/>
          <w:color w:val="000000"/>
        </w:rPr>
        <w:t xml:space="preserve"> (Figure 2)</w:t>
      </w:r>
      <w:r w:rsidRPr="00435A42">
        <w:rPr>
          <w:rFonts w:ascii="Book Antiqua" w:eastAsia="Book Antiqua" w:hAnsi="Book Antiqua" w:cs="Book Antiqua"/>
          <w:color w:val="000000"/>
        </w:rPr>
        <w:t>.</w:t>
      </w:r>
    </w:p>
    <w:p w14:paraId="284E05A4" w14:textId="3547009E" w:rsidR="00A77B3E" w:rsidRPr="00435A42" w:rsidRDefault="00BA50C0" w:rsidP="00475B1D">
      <w:pPr>
        <w:spacing w:line="360" w:lineRule="auto"/>
        <w:ind w:firstLineChars="100" w:firstLine="240"/>
        <w:jc w:val="both"/>
      </w:pPr>
      <w:r w:rsidRPr="00435A42">
        <w:rPr>
          <w:rFonts w:ascii="Book Antiqua" w:eastAsia="Book Antiqua" w:hAnsi="Book Antiqua" w:cs="Book Antiqua"/>
          <w:color w:val="000000"/>
        </w:rPr>
        <w:t>During the study period, 24509 distal endoscopic procedures were performed (an average of 2228 per year). Figure 3 shows the trend of incidence per 100 colonoscopies. Any patient suspected of having IBD underwent a detailed endoscopic evaluation in the form of a gastroscopy and colonoscopy with</w:t>
      </w:r>
      <w:bookmarkStart w:id="3" w:name="_Hlk61967700"/>
      <w:r w:rsidR="00475B1D" w:rsidRPr="00435A42">
        <w:rPr>
          <w:rFonts w:ascii="Book Antiqua" w:eastAsia="Book Antiqua" w:hAnsi="Book Antiqua" w:cs="Book Antiqua"/>
          <w:bCs/>
          <w:color w:val="000000"/>
        </w:rPr>
        <w:t>—</w:t>
      </w:r>
      <w:bookmarkEnd w:id="3"/>
      <w:r w:rsidRPr="00435A42">
        <w:rPr>
          <w:rFonts w:ascii="Book Antiqua" w:eastAsia="Book Antiqua" w:hAnsi="Book Antiqua" w:cs="Book Antiqua"/>
          <w:color w:val="000000"/>
        </w:rPr>
        <w:t>if the disease phenotype allowed</w:t>
      </w:r>
      <w:r w:rsidR="00475B1D" w:rsidRPr="00435A42">
        <w:rPr>
          <w:rFonts w:ascii="Book Antiqua" w:eastAsia="Book Antiqua" w:hAnsi="Book Antiqua" w:cs="Book Antiqua"/>
          <w:bCs/>
          <w:color w:val="000000"/>
        </w:rPr>
        <w:t>—</w:t>
      </w:r>
      <w:r w:rsidRPr="00435A42">
        <w:rPr>
          <w:rFonts w:ascii="Book Antiqua" w:eastAsia="Book Antiqua" w:hAnsi="Book Antiqua" w:cs="Book Antiqua"/>
          <w:color w:val="000000"/>
        </w:rPr>
        <w:t>intubation of the terminal ileum. The incidence of IBD was 3.16/100 examinations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2.86</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3.45) or 1.72/100 examinations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1.5</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1.94) for UC and 1.36/100 examinations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1.17</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1.56) for CD.</w:t>
      </w:r>
    </w:p>
    <w:p w14:paraId="41391D7F" w14:textId="01782E09" w:rsidR="00A77B3E" w:rsidRPr="00435A42" w:rsidRDefault="00BA50C0" w:rsidP="00475B1D">
      <w:pPr>
        <w:spacing w:line="360" w:lineRule="auto"/>
        <w:ind w:firstLineChars="100" w:firstLine="240"/>
        <w:jc w:val="both"/>
        <w:rPr>
          <w:rFonts w:ascii="Book Antiqua" w:eastAsia="Book Antiqua" w:hAnsi="Book Antiqua" w:cs="Book Antiqua"/>
          <w:color w:val="000000"/>
        </w:rPr>
      </w:pPr>
      <w:r w:rsidRPr="00435A42">
        <w:rPr>
          <w:rFonts w:ascii="Book Antiqua" w:eastAsia="Book Antiqua" w:hAnsi="Book Antiqua" w:cs="Book Antiqua"/>
          <w:color w:val="000000"/>
        </w:rPr>
        <w:t xml:space="preserve">A summarized review of the </w:t>
      </w:r>
      <w:r w:rsidR="00031889" w:rsidRPr="00435A42">
        <w:rPr>
          <w:rFonts w:ascii="Book Antiqua" w:eastAsia="Book Antiqua" w:hAnsi="Book Antiqua" w:cs="Book Antiqua"/>
          <w:color w:val="000000"/>
        </w:rPr>
        <w:t>3</w:t>
      </w:r>
      <w:r w:rsidRPr="00435A42">
        <w:rPr>
          <w:rFonts w:ascii="Book Antiqua" w:eastAsia="Book Antiqua" w:hAnsi="Book Antiqua" w:cs="Book Antiqua"/>
          <w:color w:val="000000"/>
        </w:rPr>
        <w:t>-year average incidence rate reported in previous studies</w:t>
      </w:r>
      <w:r w:rsidR="00475B1D"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10,11</w:t>
      </w:r>
      <w:r w:rsidR="00475B1D" w:rsidRPr="00435A42">
        <w:rPr>
          <w:rFonts w:ascii="Book Antiqua" w:eastAsia="Book Antiqua" w:hAnsi="Book Antiqua" w:cs="Book Antiqua"/>
          <w:color w:val="000000"/>
          <w:szCs w:val="30"/>
          <w:vertAlign w:val="superscript"/>
        </w:rPr>
        <w:t>]</w:t>
      </w:r>
      <w:r w:rsidRPr="00435A42">
        <w:rPr>
          <w:rFonts w:ascii="Book Antiqua" w:eastAsia="Book Antiqua" w:hAnsi="Book Antiqua" w:cs="Book Antiqua"/>
          <w:color w:val="000000"/>
        </w:rPr>
        <w:t xml:space="preserve"> and a recent study is presented in Figure 4. Data from the last year of the previous study (2006) and the first year of our study (2009) were used to fill in for missing years by averaging the values of these </w:t>
      </w:r>
      <w:r w:rsidR="00031889" w:rsidRPr="00435A42">
        <w:rPr>
          <w:rFonts w:ascii="Book Antiqua" w:eastAsia="Book Antiqua" w:hAnsi="Book Antiqua" w:cs="Book Antiqua"/>
          <w:color w:val="000000"/>
        </w:rPr>
        <w:t xml:space="preserve">2 </w:t>
      </w:r>
      <w:r w:rsidRPr="00435A42">
        <w:rPr>
          <w:rFonts w:ascii="Book Antiqua" w:eastAsia="Book Antiqua" w:hAnsi="Book Antiqua" w:cs="Book Antiqua"/>
          <w:color w:val="000000"/>
        </w:rPr>
        <w:t>years.</w:t>
      </w:r>
    </w:p>
    <w:p w14:paraId="6758D9B2" w14:textId="77777777" w:rsidR="00307140" w:rsidRPr="00435A42" w:rsidRDefault="00307140" w:rsidP="00307140">
      <w:pPr>
        <w:spacing w:line="360" w:lineRule="auto"/>
        <w:jc w:val="both"/>
        <w:rPr>
          <w:rFonts w:ascii="Book Antiqua" w:eastAsia="Book Antiqua" w:hAnsi="Book Antiqua" w:cs="Book Antiqua"/>
          <w:color w:val="000000"/>
        </w:rPr>
      </w:pPr>
    </w:p>
    <w:p w14:paraId="30064A7A" w14:textId="3B673977" w:rsidR="00123C62" w:rsidRPr="00435A42" w:rsidRDefault="00BC3E54" w:rsidP="00307140">
      <w:pPr>
        <w:spacing w:line="360" w:lineRule="auto"/>
        <w:jc w:val="both"/>
      </w:pPr>
      <w:r w:rsidRPr="00435A42">
        <w:rPr>
          <w:rFonts w:ascii="Book Antiqua" w:eastAsia="Book Antiqua" w:hAnsi="Book Antiqua" w:cs="Book Antiqua"/>
          <w:b/>
          <w:bCs/>
          <w:i/>
          <w:iCs/>
          <w:color w:val="000000"/>
        </w:rPr>
        <w:t>Prevalence</w:t>
      </w:r>
    </w:p>
    <w:p w14:paraId="7F7BBA4D" w14:textId="39C25B06" w:rsidR="00307140" w:rsidRPr="00435A42" w:rsidRDefault="00BA50C0" w:rsidP="00307140">
      <w:pPr>
        <w:spacing w:line="360" w:lineRule="auto"/>
        <w:jc w:val="both"/>
        <w:rPr>
          <w:rFonts w:ascii="Book Antiqua" w:eastAsia="Book Antiqua" w:hAnsi="Book Antiqua" w:cs="Book Antiqua"/>
          <w:color w:val="000000"/>
        </w:rPr>
      </w:pPr>
      <w:r w:rsidRPr="00435A42">
        <w:rPr>
          <w:rFonts w:ascii="Book Antiqua" w:eastAsia="Book Antiqua" w:hAnsi="Book Antiqua" w:cs="Book Antiqua"/>
          <w:color w:val="000000"/>
        </w:rPr>
        <w:t>In the last year of the study, the prevalence of IBD was 147.44/</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136.1</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158.8): 154.48/</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137.8</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171.1) in the male population and 140.73/</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125.2</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156.2) in the female population. The age-standardized prevalence was 147.3/</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inhabitants (95%CI</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136</w:t>
      </w:r>
      <w:r w:rsidR="00475B1D" w:rsidRPr="00435A42">
        <w:rPr>
          <w:rFonts w:ascii="Book Antiqua" w:eastAsia="Book Antiqua" w:hAnsi="Book Antiqua" w:cs="Book Antiqua"/>
          <w:color w:val="000000"/>
        </w:rPr>
        <w:t>-</w:t>
      </w:r>
      <w:r w:rsidRPr="00435A42">
        <w:rPr>
          <w:rFonts w:ascii="Book Antiqua" w:eastAsia="Book Antiqua" w:hAnsi="Book Antiqua" w:cs="Book Antiqua"/>
          <w:color w:val="000000"/>
        </w:rPr>
        <w:t>158.7).</w:t>
      </w:r>
    </w:p>
    <w:p w14:paraId="21B818E3" w14:textId="77777777" w:rsidR="00307140" w:rsidRPr="00435A42" w:rsidRDefault="00307140" w:rsidP="00307140">
      <w:pPr>
        <w:spacing w:line="360" w:lineRule="auto"/>
        <w:jc w:val="both"/>
        <w:rPr>
          <w:rFonts w:ascii="Book Antiqua" w:eastAsia="Book Antiqua" w:hAnsi="Book Antiqua" w:cs="Book Antiqua"/>
          <w:color w:val="000000"/>
        </w:rPr>
      </w:pPr>
    </w:p>
    <w:p w14:paraId="6DB2A3AA" w14:textId="0B8EC71B" w:rsidR="003D4221" w:rsidRPr="00435A42" w:rsidRDefault="00BC3E54" w:rsidP="00307140">
      <w:pPr>
        <w:spacing w:line="360" w:lineRule="auto"/>
        <w:jc w:val="both"/>
        <w:rPr>
          <w:rFonts w:ascii="Book Antiqua" w:eastAsia="Book Antiqua" w:hAnsi="Book Antiqua" w:cs="Book Antiqua"/>
          <w:b/>
          <w:bCs/>
          <w:i/>
          <w:iCs/>
          <w:color w:val="000000"/>
        </w:rPr>
      </w:pPr>
      <w:r w:rsidRPr="00435A42">
        <w:rPr>
          <w:rFonts w:ascii="Book Antiqua" w:eastAsia="Book Antiqua" w:hAnsi="Book Antiqua" w:cs="Book Antiqua"/>
          <w:b/>
          <w:bCs/>
          <w:i/>
          <w:iCs/>
          <w:color w:val="000000"/>
        </w:rPr>
        <w:t>Clinical and phenotypical characteristics of IBD</w:t>
      </w:r>
    </w:p>
    <w:p w14:paraId="7873E325" w14:textId="3526C68F" w:rsidR="00A77B3E" w:rsidRPr="00435A42" w:rsidRDefault="00BA50C0" w:rsidP="00307140">
      <w:pPr>
        <w:spacing w:line="360" w:lineRule="auto"/>
        <w:jc w:val="both"/>
      </w:pPr>
      <w:r w:rsidRPr="00435A42">
        <w:rPr>
          <w:rFonts w:ascii="Book Antiqua" w:eastAsia="Book Antiqua" w:hAnsi="Book Antiqua" w:cs="Book Antiqua"/>
          <w:color w:val="000000"/>
        </w:rPr>
        <w:t>The types of individual forms of IBD according to the Montreal classification at diagnosis are presented in Tables 1 and 2. In eight</w:t>
      </w:r>
      <w:r w:rsidR="00031889"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(0.12%)</w:t>
      </w:r>
      <w:r w:rsidR="00031889" w:rsidRPr="00435A42">
        <w:rPr>
          <w:rFonts w:ascii="Book Antiqua" w:eastAsia="Book Antiqua" w:hAnsi="Book Antiqua" w:cs="Book Antiqua"/>
          <w:color w:val="000000"/>
        </w:rPr>
        <w:t xml:space="preserve"> patients</w:t>
      </w:r>
      <w:r w:rsidRPr="00435A42">
        <w:rPr>
          <w:rFonts w:ascii="Book Antiqua" w:eastAsia="Book Antiqua" w:hAnsi="Book Antiqua" w:cs="Book Antiqua"/>
          <w:color w:val="000000"/>
        </w:rPr>
        <w:t>, a change in the previously made diagnosis was recorded.</w:t>
      </w:r>
    </w:p>
    <w:p w14:paraId="10DDFBFA" w14:textId="3650F3FC" w:rsidR="00A77B3E" w:rsidRPr="00435A42" w:rsidRDefault="00BA50C0" w:rsidP="00475B1D">
      <w:pPr>
        <w:spacing w:line="360" w:lineRule="auto"/>
        <w:ind w:firstLineChars="100" w:firstLine="240"/>
        <w:jc w:val="both"/>
      </w:pPr>
      <w:r w:rsidRPr="00435A42">
        <w:rPr>
          <w:rFonts w:ascii="Book Antiqua" w:eastAsia="Book Antiqua" w:hAnsi="Book Antiqua" w:cs="Book Antiqua"/>
          <w:color w:val="000000"/>
        </w:rPr>
        <w:t xml:space="preserve">Among 651 patients, 49 (7.53%) required surgical treatment. In total, 8 (2.31%) patients treated for </w:t>
      </w:r>
      <w:r w:rsidR="00E36F90" w:rsidRPr="00435A42">
        <w:rPr>
          <w:rFonts w:ascii="Book Antiqua" w:eastAsia="Book Antiqua" w:hAnsi="Book Antiqua" w:cs="Book Antiqua"/>
          <w:color w:val="000000"/>
        </w:rPr>
        <w:t>UC</w:t>
      </w:r>
      <w:r w:rsidRPr="00435A42">
        <w:rPr>
          <w:rFonts w:ascii="Book Antiqua" w:eastAsia="Book Antiqua" w:hAnsi="Book Antiqua" w:cs="Book Antiqua"/>
          <w:color w:val="000000"/>
        </w:rPr>
        <w:t xml:space="preserve"> and 41 (14%) treated for </w:t>
      </w:r>
      <w:r w:rsidR="00E36F90" w:rsidRPr="00435A42">
        <w:rPr>
          <w:rFonts w:ascii="Book Antiqua" w:eastAsia="Book Antiqua" w:hAnsi="Book Antiqua" w:cs="Book Antiqua"/>
          <w:color w:val="000000"/>
        </w:rPr>
        <w:t>CD</w:t>
      </w:r>
      <w:r w:rsidRPr="00435A42">
        <w:rPr>
          <w:rFonts w:ascii="Book Antiqua" w:eastAsia="Book Antiqua" w:hAnsi="Book Antiqua" w:cs="Book Antiqua"/>
          <w:color w:val="000000"/>
        </w:rPr>
        <w:t xml:space="preserve"> underwent surgical treatment due to complications. The most common indication was lumen stenosis, which occurred in 23 (46.94%) patients. Multiple surgical treatments were performed in </w:t>
      </w:r>
      <w:r w:rsidR="00031889" w:rsidRPr="00435A42">
        <w:rPr>
          <w:rFonts w:ascii="Book Antiqua" w:eastAsia="Book Antiqua" w:hAnsi="Book Antiqua" w:cs="Book Antiqua"/>
          <w:color w:val="000000"/>
        </w:rPr>
        <w:t>four</w:t>
      </w:r>
      <w:r w:rsidRPr="00435A42">
        <w:rPr>
          <w:rFonts w:ascii="Book Antiqua" w:eastAsia="Book Antiqua" w:hAnsi="Book Antiqua" w:cs="Book Antiqua"/>
          <w:color w:val="000000"/>
        </w:rPr>
        <w:t xml:space="preserve"> (8.16%)</w:t>
      </w:r>
      <w:r w:rsidR="00031889" w:rsidRPr="00435A42">
        <w:rPr>
          <w:rFonts w:ascii="Book Antiqua" w:eastAsia="Book Antiqua" w:hAnsi="Book Antiqua" w:cs="Book Antiqua"/>
          <w:color w:val="000000"/>
        </w:rPr>
        <w:t xml:space="preserve"> patients</w:t>
      </w:r>
      <w:r w:rsidRPr="00435A42">
        <w:rPr>
          <w:rFonts w:ascii="Book Antiqua" w:eastAsia="Book Antiqua" w:hAnsi="Book Antiqua" w:cs="Book Antiqua"/>
          <w:color w:val="000000"/>
        </w:rPr>
        <w:t xml:space="preserve">. Comorbidities, primarily gastroenterological and autoimmune diseases, were also monitored during the study. Primary sclerosing cholangitis was diagnosed in </w:t>
      </w:r>
      <w:r w:rsidR="00031889" w:rsidRPr="00435A42">
        <w:rPr>
          <w:rFonts w:ascii="Book Antiqua" w:eastAsia="Book Antiqua" w:hAnsi="Book Antiqua" w:cs="Book Antiqua"/>
          <w:color w:val="000000"/>
        </w:rPr>
        <w:t xml:space="preserve">four </w:t>
      </w:r>
      <w:r w:rsidRPr="00435A42">
        <w:rPr>
          <w:rFonts w:ascii="Book Antiqua" w:eastAsia="Book Antiqua" w:hAnsi="Book Antiqua" w:cs="Book Antiqua"/>
          <w:color w:val="000000"/>
        </w:rPr>
        <w:t xml:space="preserve">(1.37%) patients treated for </w:t>
      </w:r>
      <w:r w:rsidR="00E36F90" w:rsidRPr="00435A42">
        <w:rPr>
          <w:rFonts w:ascii="Book Antiqua" w:eastAsia="Book Antiqua" w:hAnsi="Book Antiqua" w:cs="Book Antiqua"/>
          <w:color w:val="000000"/>
        </w:rPr>
        <w:t>CD</w:t>
      </w:r>
      <w:r w:rsidRPr="00435A42">
        <w:rPr>
          <w:rFonts w:ascii="Book Antiqua" w:eastAsia="Book Antiqua" w:hAnsi="Book Antiqua" w:cs="Book Antiqua"/>
          <w:color w:val="000000"/>
        </w:rPr>
        <w:t xml:space="preserve"> and </w:t>
      </w:r>
      <w:r w:rsidR="00031889" w:rsidRPr="00435A42">
        <w:rPr>
          <w:rFonts w:ascii="Book Antiqua" w:eastAsia="Book Antiqua" w:hAnsi="Book Antiqua" w:cs="Book Antiqua"/>
          <w:color w:val="000000"/>
        </w:rPr>
        <w:t xml:space="preserve">one </w:t>
      </w:r>
      <w:r w:rsidRPr="00435A42">
        <w:rPr>
          <w:rFonts w:ascii="Book Antiqua" w:eastAsia="Book Antiqua" w:hAnsi="Book Antiqua" w:cs="Book Antiqua"/>
          <w:color w:val="000000"/>
        </w:rPr>
        <w:t>(0.03%)</w:t>
      </w:r>
      <w:r w:rsidR="00031889"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 xml:space="preserve">treated for </w:t>
      </w:r>
      <w:r w:rsidR="00E36F90" w:rsidRPr="00435A42">
        <w:rPr>
          <w:rFonts w:ascii="Book Antiqua" w:eastAsia="Book Antiqua" w:hAnsi="Book Antiqua" w:cs="Book Antiqua"/>
          <w:color w:val="000000"/>
        </w:rPr>
        <w:t>UC</w:t>
      </w:r>
      <w:r w:rsidRPr="00435A42">
        <w:rPr>
          <w:rFonts w:ascii="Book Antiqua" w:eastAsia="Book Antiqua" w:hAnsi="Book Antiqua" w:cs="Book Antiqua"/>
          <w:color w:val="000000"/>
        </w:rPr>
        <w:t xml:space="preserve">. Primary biliary cirrhosis, followed by liver transplantation, was noted in </w:t>
      </w:r>
      <w:r w:rsidR="00031889" w:rsidRPr="00435A42">
        <w:rPr>
          <w:rFonts w:ascii="Book Antiqua" w:eastAsia="Book Antiqua" w:hAnsi="Book Antiqua" w:cs="Book Antiqua"/>
          <w:color w:val="000000"/>
        </w:rPr>
        <w:t xml:space="preserve">one </w:t>
      </w:r>
      <w:r w:rsidRPr="00435A42">
        <w:rPr>
          <w:rFonts w:ascii="Book Antiqua" w:eastAsia="Book Antiqua" w:hAnsi="Book Antiqua" w:cs="Book Antiqua"/>
          <w:color w:val="000000"/>
        </w:rPr>
        <w:t xml:space="preserve">(0.15%) patient. Autoimmune hepatitis was diagnosed in </w:t>
      </w:r>
      <w:r w:rsidR="00031889" w:rsidRPr="00435A42">
        <w:rPr>
          <w:rFonts w:ascii="Book Antiqua" w:eastAsia="Book Antiqua" w:hAnsi="Book Antiqua" w:cs="Book Antiqua"/>
          <w:color w:val="000000"/>
        </w:rPr>
        <w:t xml:space="preserve">two </w:t>
      </w:r>
      <w:r w:rsidRPr="00435A42">
        <w:rPr>
          <w:rFonts w:ascii="Book Antiqua" w:eastAsia="Book Antiqua" w:hAnsi="Book Antiqua" w:cs="Book Antiqua"/>
          <w:color w:val="000000"/>
        </w:rPr>
        <w:t xml:space="preserve">(0.3%) patients, one of whom was treated for </w:t>
      </w:r>
      <w:r w:rsidR="00E36F90" w:rsidRPr="00435A42">
        <w:rPr>
          <w:rFonts w:ascii="Book Antiqua" w:eastAsia="Book Antiqua" w:hAnsi="Book Antiqua" w:cs="Book Antiqua"/>
          <w:color w:val="000000"/>
        </w:rPr>
        <w:t>UC</w:t>
      </w:r>
      <w:r w:rsidRPr="00435A42">
        <w:rPr>
          <w:rFonts w:ascii="Book Antiqua" w:eastAsia="Book Antiqua" w:hAnsi="Book Antiqua" w:cs="Book Antiqua"/>
          <w:color w:val="000000"/>
        </w:rPr>
        <w:t xml:space="preserve"> and the other for </w:t>
      </w:r>
      <w:r w:rsidR="00E36F90" w:rsidRPr="00435A42">
        <w:rPr>
          <w:rFonts w:ascii="Book Antiqua" w:eastAsia="Book Antiqua" w:hAnsi="Book Antiqua" w:cs="Book Antiqua"/>
          <w:color w:val="000000"/>
        </w:rPr>
        <w:t>CD</w:t>
      </w:r>
      <w:r w:rsidRPr="00435A42">
        <w:rPr>
          <w:rFonts w:ascii="Book Antiqua" w:eastAsia="Book Antiqua" w:hAnsi="Book Antiqua" w:cs="Book Antiqua"/>
          <w:color w:val="000000"/>
        </w:rPr>
        <w:t xml:space="preserve">. Familial adenomatous polyposis or ankylosing spondylitis were diagnosed in </w:t>
      </w:r>
      <w:r w:rsidR="00031889" w:rsidRPr="00435A42">
        <w:rPr>
          <w:rFonts w:ascii="Book Antiqua" w:eastAsia="Book Antiqua" w:hAnsi="Book Antiqua" w:cs="Book Antiqua"/>
          <w:color w:val="000000"/>
        </w:rPr>
        <w:t xml:space="preserve">two </w:t>
      </w:r>
      <w:r w:rsidRPr="00435A42">
        <w:rPr>
          <w:rFonts w:ascii="Book Antiqua" w:eastAsia="Book Antiqua" w:hAnsi="Book Antiqua" w:cs="Book Antiqua"/>
          <w:color w:val="000000"/>
        </w:rPr>
        <w:t xml:space="preserve">patients. Malignant colon disease occurred in </w:t>
      </w:r>
      <w:r w:rsidR="00031889" w:rsidRPr="00435A42">
        <w:rPr>
          <w:rFonts w:ascii="Book Antiqua" w:eastAsia="Book Antiqua" w:hAnsi="Book Antiqua" w:cs="Book Antiqua"/>
          <w:color w:val="000000"/>
        </w:rPr>
        <w:t xml:space="preserve">five </w:t>
      </w:r>
      <w:r w:rsidRPr="00435A42">
        <w:rPr>
          <w:rFonts w:ascii="Book Antiqua" w:eastAsia="Book Antiqua" w:hAnsi="Book Antiqua" w:cs="Book Antiqua"/>
          <w:color w:val="000000"/>
        </w:rPr>
        <w:t xml:space="preserve">(0.76%) patients, four of whom were treated for </w:t>
      </w:r>
      <w:r w:rsidR="00E36F90" w:rsidRPr="00435A42">
        <w:rPr>
          <w:rFonts w:ascii="Book Antiqua" w:eastAsia="Book Antiqua" w:hAnsi="Book Antiqua" w:cs="Book Antiqua"/>
          <w:color w:val="000000"/>
        </w:rPr>
        <w:t>UC</w:t>
      </w:r>
      <w:r w:rsidRPr="00435A42">
        <w:rPr>
          <w:rFonts w:ascii="Book Antiqua" w:eastAsia="Book Antiqua" w:hAnsi="Book Antiqua" w:cs="Book Antiqua"/>
          <w:color w:val="000000"/>
        </w:rPr>
        <w:t xml:space="preserve"> (1.16%) and one for </w:t>
      </w:r>
      <w:r w:rsidR="00E36F90" w:rsidRPr="00435A42">
        <w:rPr>
          <w:rFonts w:ascii="Book Antiqua" w:eastAsia="Book Antiqua" w:hAnsi="Book Antiqua" w:cs="Book Antiqua"/>
          <w:color w:val="000000"/>
        </w:rPr>
        <w:t>CD</w:t>
      </w:r>
      <w:r w:rsidRPr="00435A42">
        <w:rPr>
          <w:rFonts w:ascii="Book Antiqua" w:eastAsia="Book Antiqua" w:hAnsi="Book Antiqua" w:cs="Book Antiqua"/>
          <w:color w:val="000000"/>
        </w:rPr>
        <w:t xml:space="preserve"> (0.03%). Fatal outcome occurred in </w:t>
      </w:r>
      <w:r w:rsidR="00031889" w:rsidRPr="00435A42">
        <w:rPr>
          <w:rFonts w:ascii="Book Antiqua" w:eastAsia="Book Antiqua" w:hAnsi="Book Antiqua" w:cs="Book Antiqua"/>
          <w:color w:val="000000"/>
        </w:rPr>
        <w:t xml:space="preserve">six </w:t>
      </w:r>
      <w:r w:rsidRPr="00435A42">
        <w:rPr>
          <w:rFonts w:ascii="Book Antiqua" w:eastAsia="Book Antiqua" w:hAnsi="Book Antiqua" w:cs="Book Antiqua"/>
          <w:color w:val="000000"/>
        </w:rPr>
        <w:t>(0.9%) patients. Two patients died due to the consequences of malignant colon disease, two immediately after demanding surgical procedures, while one patient died due to the consequences of toxic megacolon accompanied by massive pulmonary embolism.</w:t>
      </w:r>
    </w:p>
    <w:p w14:paraId="2F187146" w14:textId="77777777" w:rsidR="00A77B3E" w:rsidRPr="00435A42" w:rsidRDefault="00A77B3E">
      <w:pPr>
        <w:spacing w:line="360" w:lineRule="auto"/>
        <w:jc w:val="both"/>
      </w:pPr>
    </w:p>
    <w:p w14:paraId="57BE60E5" w14:textId="77777777" w:rsidR="00A77B3E" w:rsidRPr="00435A42" w:rsidRDefault="00BA50C0">
      <w:pPr>
        <w:spacing w:line="360" w:lineRule="auto"/>
        <w:jc w:val="both"/>
      </w:pPr>
      <w:r w:rsidRPr="00435A42">
        <w:rPr>
          <w:rFonts w:ascii="Book Antiqua" w:eastAsia="Book Antiqua" w:hAnsi="Book Antiqua" w:cs="Book Antiqua"/>
          <w:b/>
          <w:caps/>
          <w:color w:val="000000"/>
          <w:u w:val="single"/>
        </w:rPr>
        <w:t>DISCUSSION</w:t>
      </w:r>
    </w:p>
    <w:p w14:paraId="3D98228F" w14:textId="13631D40" w:rsidR="00A77B3E" w:rsidRPr="00435A42" w:rsidRDefault="00BA50C0">
      <w:pPr>
        <w:spacing w:line="360" w:lineRule="auto"/>
        <w:jc w:val="both"/>
      </w:pPr>
      <w:r w:rsidRPr="00435A42">
        <w:rPr>
          <w:rFonts w:ascii="Book Antiqua" w:eastAsia="Book Antiqua" w:hAnsi="Book Antiqua" w:cs="Book Antiqua"/>
          <w:color w:val="000000"/>
        </w:rPr>
        <w:t xml:space="preserve">Until recently, scholars have considered IBD to be a </w:t>
      </w:r>
      <w:r w:rsidR="00AE2C20" w:rsidRPr="00435A42">
        <w:rPr>
          <w:rFonts w:ascii="Book Antiqua" w:eastAsia="Book Antiqua" w:hAnsi="Book Antiqua" w:cs="Book Antiqua"/>
          <w:color w:val="000000"/>
        </w:rPr>
        <w:t xml:space="preserve">group of </w:t>
      </w:r>
      <w:r w:rsidRPr="00435A42">
        <w:rPr>
          <w:rFonts w:ascii="Book Antiqua" w:eastAsia="Book Antiqua" w:hAnsi="Book Antiqua" w:cs="Book Antiqua"/>
          <w:color w:val="000000"/>
        </w:rPr>
        <w:t>disease</w:t>
      </w:r>
      <w:r w:rsidR="00AE2C20" w:rsidRPr="00435A42">
        <w:rPr>
          <w:rFonts w:ascii="Book Antiqua" w:eastAsia="Book Antiqua" w:hAnsi="Book Antiqua" w:cs="Book Antiqua"/>
          <w:color w:val="000000"/>
        </w:rPr>
        <w:t>s</w:t>
      </w:r>
      <w:r w:rsidRPr="00435A42">
        <w:rPr>
          <w:rFonts w:ascii="Book Antiqua" w:eastAsia="Book Antiqua" w:hAnsi="Book Antiqua" w:cs="Book Antiqua"/>
          <w:color w:val="000000"/>
        </w:rPr>
        <w:t xml:space="preserve"> of developed Western societies. Recent research into the global epidemiological situation confirms a stabilization of the </w:t>
      </w:r>
      <w:r w:rsidR="00AE2C20" w:rsidRPr="00435A42">
        <w:rPr>
          <w:rFonts w:ascii="Book Antiqua" w:eastAsia="Book Antiqua" w:hAnsi="Book Antiqua" w:cs="Book Antiqua"/>
          <w:color w:val="000000"/>
        </w:rPr>
        <w:t>IBD</w:t>
      </w:r>
      <w:r w:rsidR="00AE2C20" w:rsidRPr="00435A42" w:rsidDel="00AE2C20">
        <w:rPr>
          <w:rFonts w:ascii="Book Antiqua" w:eastAsia="Book Antiqua" w:hAnsi="Book Antiqua" w:cs="Book Antiqua"/>
          <w:color w:val="000000"/>
        </w:rPr>
        <w:t xml:space="preserve"> </w:t>
      </w:r>
      <w:r w:rsidRPr="00435A42">
        <w:rPr>
          <w:rFonts w:ascii="Book Antiqua" w:eastAsia="Book Antiqua" w:hAnsi="Book Antiqua" w:cs="Book Antiqua"/>
          <w:color w:val="000000"/>
        </w:rPr>
        <w:t xml:space="preserve">incidence in these areas, with far higher prevalence than in less developed societies, such as in </w:t>
      </w:r>
      <w:r w:rsidRPr="00435A42">
        <w:rPr>
          <w:rFonts w:ascii="Book Antiqua" w:eastAsia="Book Antiqua" w:hAnsi="Book Antiqua" w:cs="Book Antiqua"/>
          <w:caps/>
          <w:color w:val="000000"/>
        </w:rPr>
        <w:t>e</w:t>
      </w:r>
      <w:r w:rsidRPr="00435A42">
        <w:rPr>
          <w:rFonts w:ascii="Book Antiqua" w:eastAsia="Book Antiqua" w:hAnsi="Book Antiqua" w:cs="Book Antiqua"/>
          <w:color w:val="000000"/>
        </w:rPr>
        <w:t>astern Europe</w:t>
      </w:r>
      <w:r w:rsidR="00475B1D" w:rsidRPr="00435A42">
        <w:rPr>
          <w:rFonts w:ascii="Book Antiqua" w:eastAsia="Book Antiqua" w:hAnsi="Book Antiqua" w:cs="Book Antiqua"/>
          <w:color w:val="000000"/>
          <w:vertAlign w:val="superscript"/>
        </w:rPr>
        <w:t>[</w:t>
      </w:r>
      <w:r w:rsidR="00475B1D" w:rsidRPr="00435A42">
        <w:rPr>
          <w:rFonts w:ascii="Book Antiqua" w:eastAsia="Book Antiqua" w:hAnsi="Book Antiqua" w:cs="Book Antiqua"/>
          <w:color w:val="000000"/>
          <w:szCs w:val="30"/>
          <w:vertAlign w:val="superscript"/>
        </w:rPr>
        <w:t>4]</w:t>
      </w:r>
      <w:r w:rsidRPr="00435A42">
        <w:rPr>
          <w:rFonts w:ascii="Book Antiqua" w:eastAsia="Book Antiqua" w:hAnsi="Book Antiqua" w:cs="Book Antiqua"/>
          <w:color w:val="000000"/>
        </w:rPr>
        <w:t xml:space="preserve">. The GBD </w:t>
      </w:r>
      <w:r w:rsidR="00475B1D" w:rsidRPr="00435A42">
        <w:rPr>
          <w:rFonts w:ascii="Book Antiqua" w:eastAsia="Book Antiqua" w:hAnsi="Book Antiqua" w:cs="Book Antiqua"/>
          <w:color w:val="000000"/>
        </w:rPr>
        <w:t xml:space="preserve">(Global Burden of Disease) </w:t>
      </w:r>
      <w:r w:rsidRPr="00435A42">
        <w:rPr>
          <w:rFonts w:ascii="Book Antiqua" w:eastAsia="Book Antiqua" w:hAnsi="Book Antiqua" w:cs="Book Antiqua"/>
          <w:color w:val="000000"/>
        </w:rPr>
        <w:t>study observed the highest age-standardized prevalence in societies with the highest socio-demographic index (SDI)</w:t>
      </w:r>
      <w:r w:rsidR="00475B1D" w:rsidRPr="00435A42">
        <w:rPr>
          <w:rFonts w:ascii="Book Antiqua" w:eastAsia="Book Antiqua" w:hAnsi="Book Antiqua" w:cs="Book Antiqua"/>
          <w:color w:val="000000"/>
          <w:vertAlign w:val="superscript"/>
        </w:rPr>
        <w:t>[</w:t>
      </w:r>
      <w:r w:rsidR="00475B1D" w:rsidRPr="00435A42">
        <w:rPr>
          <w:rFonts w:ascii="Book Antiqua" w:eastAsia="Book Antiqua" w:hAnsi="Book Antiqua" w:cs="Book Antiqua"/>
          <w:color w:val="000000"/>
          <w:szCs w:val="30"/>
          <w:vertAlign w:val="superscript"/>
        </w:rPr>
        <w:t>15]</w:t>
      </w:r>
      <w:r w:rsidRPr="00435A42">
        <w:rPr>
          <w:rFonts w:ascii="Book Antiqua" w:eastAsia="Book Antiqua" w:hAnsi="Book Antiqua" w:cs="Book Antiqua"/>
          <w:color w:val="000000"/>
        </w:rPr>
        <w:t xml:space="preserve">. The study found the highest prevalence in the region of North America (422/100000 inhabitants) and </w:t>
      </w:r>
      <w:r w:rsidR="00AE2C20" w:rsidRPr="00435A42">
        <w:rPr>
          <w:rFonts w:ascii="Book Antiqua" w:eastAsia="Book Antiqua" w:hAnsi="Book Antiqua" w:cs="Book Antiqua"/>
          <w:color w:val="000000"/>
        </w:rPr>
        <w:t xml:space="preserve">Western </w:t>
      </w:r>
      <w:r w:rsidRPr="00435A42">
        <w:rPr>
          <w:rFonts w:ascii="Book Antiqua" w:eastAsia="Book Antiqua" w:hAnsi="Book Antiqua" w:cs="Book Antiqua"/>
          <w:color w:val="000000"/>
        </w:rPr>
        <w:t>Europe, especially the United Kingdom (449.6/100000 inhabitants). Bosnia-Herzegovina is currently classified as a country with a high middle SDI; according to the study, the values of age-standardized prevalence do not differ significantly compared to regions and countries of a similar standard.</w:t>
      </w:r>
    </w:p>
    <w:p w14:paraId="10729AF9" w14:textId="5C65E76E" w:rsidR="00A77B3E" w:rsidRPr="00435A42" w:rsidRDefault="00BA50C0" w:rsidP="00475B1D">
      <w:pPr>
        <w:spacing w:line="360" w:lineRule="auto"/>
        <w:ind w:firstLineChars="100" w:firstLine="240"/>
        <w:jc w:val="both"/>
      </w:pPr>
      <w:r w:rsidRPr="00435A42">
        <w:rPr>
          <w:rFonts w:ascii="Book Antiqua" w:eastAsia="Book Antiqua" w:hAnsi="Book Antiqua" w:cs="Book Antiqua"/>
          <w:color w:val="000000"/>
        </w:rPr>
        <w:t>When it comes to neighbouring countries, the GBD study ranked Bosnia-Herzegovina among countries with an estimated age-standardized prevalence</w:t>
      </w:r>
      <w:r w:rsidR="00AE2C20"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between 100 and 120/100000 inhabitants, which is still slightly lower than the results of our research. Among the former Yugoslavian republics, neighbouring Croatia and Slovenia lead, with an estimated prevalence of between 180 and 200/100000 inhabitants</w:t>
      </w:r>
      <w:r w:rsidR="00475B1D" w:rsidRPr="00435A42">
        <w:rPr>
          <w:rFonts w:ascii="Book Antiqua" w:eastAsia="Book Antiqua" w:hAnsi="Book Antiqua" w:cs="Book Antiqua"/>
          <w:color w:val="000000"/>
          <w:vertAlign w:val="superscript"/>
        </w:rPr>
        <w:t>[</w:t>
      </w:r>
      <w:r w:rsidR="00475B1D" w:rsidRPr="00435A42">
        <w:rPr>
          <w:rFonts w:ascii="Book Antiqua" w:eastAsia="Book Antiqua" w:hAnsi="Book Antiqua" w:cs="Book Antiqua"/>
          <w:color w:val="000000"/>
          <w:szCs w:val="30"/>
          <w:vertAlign w:val="superscript"/>
        </w:rPr>
        <w:t>15]</w:t>
      </w:r>
      <w:r w:rsidRPr="00435A42">
        <w:rPr>
          <w:rFonts w:ascii="Book Antiqua" w:eastAsia="Book Antiqua" w:hAnsi="Book Antiqua" w:cs="Book Antiqua"/>
          <w:color w:val="000000"/>
        </w:rPr>
        <w:t xml:space="preserve">. These amounts do not apply to Hungary; since the 1970s, several extensive studies have shown that Hungary hosts the highest incidence of IBD in </w:t>
      </w:r>
      <w:r w:rsidRPr="00435A42">
        <w:rPr>
          <w:rFonts w:ascii="Book Antiqua" w:eastAsia="Book Antiqua" w:hAnsi="Book Antiqua" w:cs="Book Antiqua"/>
          <w:caps/>
          <w:color w:val="000000"/>
        </w:rPr>
        <w:t>e</w:t>
      </w:r>
      <w:r w:rsidRPr="00435A42">
        <w:rPr>
          <w:rFonts w:ascii="Book Antiqua" w:eastAsia="Book Antiqua" w:hAnsi="Book Antiqua" w:cs="Book Antiqua"/>
          <w:color w:val="000000"/>
        </w:rPr>
        <w:t>astern Europe</w:t>
      </w:r>
      <w:r w:rsidR="00475B1D" w:rsidRPr="00435A42">
        <w:rPr>
          <w:rFonts w:ascii="Book Antiqua" w:eastAsia="Book Antiqua" w:hAnsi="Book Antiqua" w:cs="Book Antiqua"/>
          <w:color w:val="000000"/>
          <w:vertAlign w:val="superscript"/>
        </w:rPr>
        <w:t>[</w:t>
      </w:r>
      <w:r w:rsidR="00475B1D" w:rsidRPr="00435A42">
        <w:rPr>
          <w:rFonts w:ascii="Book Antiqua" w:eastAsia="Book Antiqua" w:hAnsi="Book Antiqua" w:cs="Book Antiqua"/>
          <w:color w:val="000000"/>
          <w:szCs w:val="30"/>
          <w:vertAlign w:val="superscript"/>
        </w:rPr>
        <w:t>16,17]</w:t>
      </w:r>
      <w:r w:rsidRPr="00435A42">
        <w:rPr>
          <w:rFonts w:ascii="Book Antiqua" w:eastAsia="Book Antiqua" w:hAnsi="Book Antiqua" w:cs="Book Antiqua"/>
          <w:color w:val="000000"/>
        </w:rPr>
        <w:t>.</w:t>
      </w:r>
    </w:p>
    <w:p w14:paraId="17AFFFD3" w14:textId="317EAC3C" w:rsidR="00A77B3E" w:rsidRPr="00435A42" w:rsidRDefault="00BA50C0" w:rsidP="00BA50C0">
      <w:pPr>
        <w:spacing w:line="360" w:lineRule="auto"/>
        <w:ind w:firstLineChars="100" w:firstLine="240"/>
        <w:jc w:val="both"/>
      </w:pPr>
      <w:r w:rsidRPr="00435A42">
        <w:rPr>
          <w:rFonts w:ascii="Book Antiqua" w:eastAsia="Book Antiqua" w:hAnsi="Book Antiqua" w:cs="Book Antiqua"/>
          <w:color w:val="000000"/>
        </w:rPr>
        <w:t>Our study recorded the highest prevalence among males over the age of 75, which is similar to the GBD study results. The highest prevalence among the female population in our study occurred among slightly younger age groups (44-54 years) than those globally</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15]</w:t>
      </w:r>
      <w:r w:rsidRPr="00435A42">
        <w:rPr>
          <w:rFonts w:ascii="Book Antiqua" w:eastAsia="Book Antiqua" w:hAnsi="Book Antiqua" w:cs="Book Antiqua"/>
          <w:color w:val="000000"/>
        </w:rPr>
        <w:t>.</w:t>
      </w:r>
    </w:p>
    <w:p w14:paraId="55F6126D" w14:textId="7EE846B5" w:rsidR="00A77B3E" w:rsidRPr="00435A42" w:rsidRDefault="00BA50C0" w:rsidP="00BA50C0">
      <w:pPr>
        <w:spacing w:line="360" w:lineRule="auto"/>
        <w:ind w:firstLineChars="100" w:firstLine="240"/>
        <w:jc w:val="both"/>
      </w:pPr>
      <w:r w:rsidRPr="00435A42">
        <w:rPr>
          <w:rFonts w:ascii="Book Antiqua" w:eastAsia="Book Antiqua" w:hAnsi="Book Antiqua" w:cs="Book Antiqua"/>
          <w:color w:val="000000"/>
        </w:rPr>
        <w:t>Paralysis of the healthcare system caused by the war in our country at the end of the last century required a longer recovery, which is certainly reflected in the volume of diagnostic tests and the results of scientific research. When compared with incidence rates from 1995-2006</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10,11]</w:t>
      </w:r>
      <w:r w:rsidRPr="00435A42">
        <w:rPr>
          <w:rFonts w:ascii="Book Antiqua" w:eastAsia="Book Antiqua" w:hAnsi="Book Antiqua" w:cs="Book Antiqua"/>
          <w:color w:val="000000"/>
        </w:rPr>
        <w:t xml:space="preserve">, a stable trend can be seen in IBD incidence over the study’s 10-year period. According to a study by Salkic </w:t>
      </w:r>
      <w:r w:rsidRPr="00435A42">
        <w:rPr>
          <w:rFonts w:ascii="Book Antiqua" w:eastAsia="Book Antiqua" w:hAnsi="Book Antiqua" w:cs="Book Antiqua"/>
          <w:i/>
          <w:iCs/>
          <w:color w:val="000000"/>
        </w:rPr>
        <w:t>et al</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11]</w:t>
      </w:r>
      <w:r w:rsidRPr="00435A42">
        <w:rPr>
          <w:rFonts w:ascii="Book Antiqua" w:eastAsia="Book Antiqua" w:hAnsi="Book Antiqua" w:cs="Book Antiqua"/>
          <w:color w:val="000000"/>
        </w:rPr>
        <w:t xml:space="preserve"> of the period between 1995 and 2006, an average of 397 colonoscopies per year were performed, which is 3.2 times fewer than the average number of diagnostic procedures performed annually during our study. The frequency of diagnosing UC per 100 colonoscopies performed during the previous study was 3.2 times higher than now; CD was diagnosed 2.2 times more often according to the given number of procedures performed.</w:t>
      </w:r>
    </w:p>
    <w:p w14:paraId="5C2DB218" w14:textId="4C6C563B" w:rsidR="00A77B3E" w:rsidRPr="00435A42" w:rsidRDefault="00BA50C0" w:rsidP="00BA50C0">
      <w:pPr>
        <w:spacing w:line="360" w:lineRule="auto"/>
        <w:ind w:firstLineChars="100" w:firstLine="240"/>
        <w:jc w:val="both"/>
      </w:pPr>
      <w:r w:rsidRPr="00435A42">
        <w:rPr>
          <w:rFonts w:ascii="Book Antiqua" w:eastAsia="Book Antiqua" w:hAnsi="Book Antiqua" w:cs="Book Antiqua"/>
          <w:color w:val="000000"/>
        </w:rPr>
        <w:t xml:space="preserve">The incidence rate among developing countries and regions such as </w:t>
      </w:r>
      <w:r w:rsidRPr="00435A42">
        <w:rPr>
          <w:rFonts w:ascii="Book Antiqua" w:eastAsia="Book Antiqua" w:hAnsi="Book Antiqua" w:cs="Book Antiqua"/>
          <w:caps/>
          <w:color w:val="000000"/>
        </w:rPr>
        <w:t>e</w:t>
      </w:r>
      <w:r w:rsidRPr="00435A42">
        <w:rPr>
          <w:rFonts w:ascii="Book Antiqua" w:eastAsia="Book Antiqua" w:hAnsi="Book Antiqua" w:cs="Book Antiqua"/>
          <w:color w:val="000000"/>
        </w:rPr>
        <w:t>astern Europe can be seen to have significantly increased when compared to previous reports</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4]</w:t>
      </w:r>
      <w:r w:rsidRPr="00435A42">
        <w:rPr>
          <w:rFonts w:ascii="Book Antiqua" w:eastAsia="Book Antiqua" w:hAnsi="Book Antiqua" w:cs="Book Antiqua"/>
          <w:color w:val="000000"/>
        </w:rPr>
        <w:t>. Earlier studies from developing regions have shown an increase in the incidence of CD compared to UC</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18]</w:t>
      </w:r>
      <w:r w:rsidRPr="00435A42">
        <w:rPr>
          <w:rFonts w:ascii="Book Antiqua" w:eastAsia="Book Antiqua" w:hAnsi="Book Antiqua" w:cs="Book Antiqua"/>
          <w:color w:val="000000"/>
        </w:rPr>
        <w:t>, which was (based on the average percentile annual variation) also found to be the case in our study. Conducted in 2010 among 22 European countries, the ECCO-EpiCom cohort study</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3]</w:t>
      </w:r>
      <w:r w:rsidRPr="00435A42">
        <w:rPr>
          <w:rFonts w:ascii="Book Antiqua" w:eastAsia="Book Antiqua" w:hAnsi="Book Antiqua" w:cs="Book Antiqua"/>
          <w:color w:val="000000"/>
        </w:rPr>
        <w:t xml:space="preserve"> compared epidemiological differences between diseases in both </w:t>
      </w:r>
      <w:r w:rsidR="00AB4D4F" w:rsidRPr="00435A42">
        <w:rPr>
          <w:rFonts w:ascii="Book Antiqua" w:eastAsia="Book Antiqua" w:hAnsi="Book Antiqua" w:cs="Book Antiqua"/>
          <w:color w:val="000000"/>
        </w:rPr>
        <w:t xml:space="preserve">Western </w:t>
      </w:r>
      <w:r w:rsidRPr="00435A42">
        <w:rPr>
          <w:rFonts w:ascii="Book Antiqua" w:eastAsia="Book Antiqua" w:hAnsi="Book Antiqua" w:cs="Book Antiqua"/>
          <w:color w:val="000000"/>
        </w:rPr>
        <w:t xml:space="preserve">and </w:t>
      </w:r>
      <w:r w:rsidRPr="00435A42">
        <w:rPr>
          <w:rFonts w:ascii="Book Antiqua" w:eastAsia="Book Antiqua" w:hAnsi="Book Antiqua" w:cs="Book Antiqua"/>
          <w:caps/>
          <w:color w:val="000000"/>
        </w:rPr>
        <w:t>e</w:t>
      </w:r>
      <w:r w:rsidRPr="00435A42">
        <w:rPr>
          <w:rFonts w:ascii="Book Antiqua" w:eastAsia="Book Antiqua" w:hAnsi="Book Antiqua" w:cs="Book Antiqua"/>
          <w:color w:val="000000"/>
        </w:rPr>
        <w:t xml:space="preserve">astern Europe, presenting the clearest and most concise epidemiological picture of IBD in </w:t>
      </w:r>
      <w:r w:rsidRPr="00435A42">
        <w:rPr>
          <w:rFonts w:ascii="Book Antiqua" w:eastAsia="Book Antiqua" w:hAnsi="Book Antiqua" w:cs="Book Antiqua"/>
          <w:caps/>
          <w:color w:val="000000"/>
        </w:rPr>
        <w:t>e</w:t>
      </w:r>
      <w:r w:rsidRPr="00435A42">
        <w:rPr>
          <w:rFonts w:ascii="Book Antiqua" w:eastAsia="Book Antiqua" w:hAnsi="Book Antiqua" w:cs="Book Antiqua"/>
          <w:color w:val="000000"/>
        </w:rPr>
        <w:t xml:space="preserve">astern Europe. It showed that the annual crude incidence of IBD in </w:t>
      </w:r>
      <w:r w:rsidRPr="00435A42">
        <w:rPr>
          <w:rFonts w:ascii="Book Antiqua" w:eastAsia="Book Antiqua" w:hAnsi="Book Antiqua" w:cs="Book Antiqua"/>
          <w:caps/>
          <w:color w:val="000000"/>
        </w:rPr>
        <w:t>e</w:t>
      </w:r>
      <w:r w:rsidRPr="00435A42">
        <w:rPr>
          <w:rFonts w:ascii="Book Antiqua" w:eastAsia="Book Antiqua" w:hAnsi="Book Antiqua" w:cs="Book Antiqua"/>
          <w:color w:val="000000"/>
        </w:rPr>
        <w:t xml:space="preserve">astern Europe was half that in </w:t>
      </w:r>
      <w:r w:rsidRPr="00435A42">
        <w:rPr>
          <w:rFonts w:ascii="Book Antiqua" w:eastAsia="Book Antiqua" w:hAnsi="Book Antiqua" w:cs="Book Antiqua"/>
          <w:caps/>
          <w:color w:val="000000"/>
        </w:rPr>
        <w:t>w</w:t>
      </w:r>
      <w:r w:rsidRPr="00435A42">
        <w:rPr>
          <w:rFonts w:ascii="Book Antiqua" w:eastAsia="Book Antiqua" w:hAnsi="Book Antiqua" w:cs="Book Antiqua"/>
          <w:color w:val="000000"/>
        </w:rPr>
        <w:t>estern Europe, with an average of 8.1/100000 inhabitants. The incidence of UC was 4.6/100000 inhabitants in 2010, while the incidence of CD was 3.3/100000 inhabitants, which are fairly uniform results, compared to the results presented in our study.</w:t>
      </w:r>
    </w:p>
    <w:p w14:paraId="60161C08" w14:textId="33B470B6" w:rsidR="00A77B3E" w:rsidRPr="00435A42" w:rsidRDefault="00BA50C0" w:rsidP="00BA50C0">
      <w:pPr>
        <w:spacing w:line="360" w:lineRule="auto"/>
        <w:ind w:firstLineChars="100" w:firstLine="240"/>
        <w:jc w:val="both"/>
      </w:pPr>
      <w:r w:rsidRPr="00435A42">
        <w:rPr>
          <w:rFonts w:ascii="Book Antiqua" w:eastAsia="Book Antiqua" w:hAnsi="Book Antiqua" w:cs="Book Antiqua"/>
          <w:color w:val="000000"/>
        </w:rPr>
        <w:t xml:space="preserve">When it comes to the area of </w:t>
      </w:r>
      <w:r w:rsidRPr="00435A42">
        <w:rPr>
          <w:rFonts w:ascii="Book Antiqua" w:eastAsia="Book Antiqua" w:hAnsi="Book Antiqua" w:cs="Book Antiqua"/>
          <w:caps/>
          <w:color w:val="000000"/>
        </w:rPr>
        <w:t>s</w:t>
      </w:r>
      <w:r w:rsidRPr="00435A42">
        <w:rPr>
          <w:rFonts w:ascii="Book Antiqua" w:eastAsia="Book Antiqua" w:hAnsi="Book Antiqua" w:cs="Book Antiqua"/>
          <w:color w:val="000000"/>
        </w:rPr>
        <w:t>outheastern Europe, the epidemiological situation is</w:t>
      </w:r>
      <w:r w:rsidRPr="00435A42">
        <w:rPr>
          <w:rFonts w:ascii="Book Antiqua" w:eastAsia="Book Antiqua" w:hAnsi="Book Antiqua" w:cs="Book Antiqua"/>
          <w:bCs/>
          <w:color w:val="000000"/>
        </w:rPr>
        <w:t>—</w:t>
      </w:r>
      <w:r w:rsidRPr="00435A42">
        <w:rPr>
          <w:rFonts w:ascii="Book Antiqua" w:eastAsia="Book Antiqua" w:hAnsi="Book Antiqua" w:cs="Book Antiqua"/>
          <w:color w:val="000000"/>
        </w:rPr>
        <w:t>except for Greece, Croatia</w:t>
      </w:r>
      <w:r w:rsidR="00AB4D4F"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and Bosnia-Herzegovina</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5-11]</w:t>
      </w:r>
      <w:r w:rsidR="00C96B71" w:rsidRPr="00435A42">
        <w:rPr>
          <w:rFonts w:ascii="Book Antiqua" w:eastAsia="Book Antiqua" w:hAnsi="Book Antiqua" w:cs="Book Antiqua"/>
          <w:color w:val="000000"/>
          <w:szCs w:val="30"/>
          <w:vertAlign w:val="superscript"/>
        </w:rPr>
        <w:t xml:space="preserve"> </w:t>
      </w:r>
      <w:r w:rsidRPr="00435A42">
        <w:rPr>
          <w:rFonts w:ascii="Book Antiqua" w:eastAsia="Book Antiqua" w:hAnsi="Book Antiqua" w:cs="Book Antiqua"/>
          <w:bCs/>
          <w:color w:val="000000"/>
        </w:rPr>
        <w:t>—</w:t>
      </w:r>
      <w:r w:rsidR="00C96B71" w:rsidRPr="00435A42">
        <w:rPr>
          <w:rFonts w:ascii="Book Antiqua" w:eastAsia="Book Antiqua" w:hAnsi="Book Antiqua" w:cs="Book Antiqua"/>
          <w:bCs/>
          <w:color w:val="000000"/>
        </w:rPr>
        <w:t xml:space="preserve"> </w:t>
      </w:r>
      <w:r w:rsidRPr="00435A42">
        <w:rPr>
          <w:rFonts w:ascii="Book Antiqua" w:eastAsia="Book Antiqua" w:hAnsi="Book Antiqua" w:cs="Book Antiqua"/>
          <w:color w:val="000000"/>
        </w:rPr>
        <w:t>poorly researched or unknown. Epidemiological studies among the paediatric population have been performed only in Slovenia</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8]</w:t>
      </w:r>
      <w:r w:rsidRPr="00435A42">
        <w:rPr>
          <w:rFonts w:ascii="Book Antiqua" w:eastAsia="Book Antiqua" w:hAnsi="Book Antiqua" w:cs="Book Antiqua"/>
          <w:color w:val="000000"/>
        </w:rPr>
        <w:t xml:space="preserve">. The incidence calculated during our study period is somewhat lower compared to </w:t>
      </w:r>
      <w:r w:rsidR="00AB4D4F" w:rsidRPr="00435A42">
        <w:rPr>
          <w:rFonts w:ascii="Book Antiqua" w:eastAsia="Book Antiqua" w:hAnsi="Book Antiqua" w:cs="Book Antiqua"/>
          <w:color w:val="000000"/>
        </w:rPr>
        <w:t xml:space="preserve">that in </w:t>
      </w:r>
      <w:r w:rsidRPr="00435A42">
        <w:rPr>
          <w:rFonts w:ascii="Book Antiqua" w:eastAsia="Book Antiqua" w:hAnsi="Book Antiqua" w:cs="Book Antiqua"/>
          <w:color w:val="000000"/>
        </w:rPr>
        <w:t>this region. A 10-year study (2000-2010) of both major forms of IBD in Zadar county has found a trend of increasing incidence, similar to previous studies from the Tuzla Canton</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5,6,10,11]</w:t>
      </w:r>
      <w:r w:rsidRPr="00435A42">
        <w:rPr>
          <w:rFonts w:ascii="Book Antiqua" w:eastAsia="Book Antiqua" w:hAnsi="Book Antiqua" w:cs="Book Antiqua"/>
          <w:color w:val="000000"/>
        </w:rPr>
        <w:t>. The other recent Croatian study (conducted in Split-Dalmatia county), on the other hand, observed a decline in UC incidence and stabilization of CD incidence</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7]</w:t>
      </w:r>
      <w:r w:rsidRPr="00435A42">
        <w:rPr>
          <w:rFonts w:ascii="Book Antiqua" w:eastAsia="Book Antiqua" w:hAnsi="Book Antiqua" w:cs="Book Antiqua"/>
          <w:color w:val="000000"/>
        </w:rPr>
        <w:t>. With the results of our study showing stabilization of UC incidence alongside an increasing trend in CD incidence, we came to the conclusion that there are significant epidemiological differences within geographically close and demographically similar areas.</w:t>
      </w:r>
    </w:p>
    <w:p w14:paraId="4B3E4C87" w14:textId="7334E528" w:rsidR="00A77B3E" w:rsidRPr="00435A42" w:rsidRDefault="00BA50C0" w:rsidP="00BA50C0">
      <w:pPr>
        <w:spacing w:line="360" w:lineRule="auto"/>
        <w:ind w:firstLineChars="100" w:firstLine="240"/>
        <w:jc w:val="both"/>
      </w:pPr>
      <w:r w:rsidRPr="00435A42">
        <w:rPr>
          <w:rFonts w:ascii="Book Antiqua" w:eastAsia="Book Antiqua" w:hAnsi="Book Antiqua" w:cs="Book Antiqua"/>
          <w:color w:val="000000"/>
        </w:rPr>
        <w:t xml:space="preserve">The population of Tuzla Canton is generally older than it was during the previous studies, which ultimately </w:t>
      </w:r>
      <w:r w:rsidR="00AB4D4F" w:rsidRPr="00435A42">
        <w:rPr>
          <w:rFonts w:ascii="Book Antiqua" w:eastAsia="Book Antiqua" w:hAnsi="Book Antiqua" w:cs="Book Antiqua"/>
          <w:color w:val="000000"/>
        </w:rPr>
        <w:t xml:space="preserve">affected </w:t>
      </w:r>
      <w:r w:rsidRPr="00435A42">
        <w:rPr>
          <w:rFonts w:ascii="Book Antiqua" w:eastAsia="Book Antiqua" w:hAnsi="Book Antiqua" w:cs="Book Antiqua"/>
          <w:color w:val="000000"/>
        </w:rPr>
        <w:t>the results in terms of the epidemiological situation. Although the canton’s population is still younger than the average European population, the patients involved in the study are generally older than the patients analysed in the ECCO-EpiCom study</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3]</w:t>
      </w:r>
      <w:r w:rsidRPr="00435A42">
        <w:rPr>
          <w:rFonts w:ascii="Book Antiqua" w:eastAsia="Book Antiqua" w:hAnsi="Book Antiqua" w:cs="Book Antiqua"/>
          <w:color w:val="000000"/>
        </w:rPr>
        <w:t xml:space="preserve">. Despalatović </w:t>
      </w:r>
      <w:r w:rsidRPr="00435A42">
        <w:rPr>
          <w:rFonts w:ascii="Book Antiqua" w:eastAsia="Book Antiqua" w:hAnsi="Book Antiqua" w:cs="Book Antiqua"/>
          <w:i/>
          <w:iCs/>
          <w:color w:val="000000"/>
        </w:rPr>
        <w:t>et al</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7]</w:t>
      </w:r>
      <w:r w:rsidRPr="00435A42">
        <w:rPr>
          <w:rFonts w:ascii="Book Antiqua" w:eastAsia="Book Antiqua" w:hAnsi="Book Antiqua" w:cs="Book Antiqua"/>
          <w:color w:val="000000"/>
        </w:rPr>
        <w:t xml:space="preserve"> reported the highest incidence of UC within the 18-30 and 51-60 age groups. Their results are similar to ours and the results from a previous study from Tuzla Canton</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11]</w:t>
      </w:r>
      <w:r w:rsidRPr="00435A42">
        <w:rPr>
          <w:rFonts w:ascii="Book Antiqua" w:eastAsia="Book Antiqua" w:hAnsi="Book Antiqua" w:cs="Book Antiqua"/>
          <w:color w:val="000000"/>
        </w:rPr>
        <w:t>. One can consider age structure to be a bimodal distribution of incidence. Similarities in the findings of these two studies can also be seen in relation to CD incidence, with the results showing a higher incidence of CD among the younger population</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7,10]</w:t>
      </w:r>
      <w:r w:rsidRPr="00435A42">
        <w:rPr>
          <w:rFonts w:ascii="Book Antiqua" w:eastAsia="Book Antiqua" w:hAnsi="Book Antiqua" w:cs="Book Antiqua"/>
          <w:color w:val="000000"/>
        </w:rPr>
        <w:t>.</w:t>
      </w:r>
    </w:p>
    <w:p w14:paraId="300AA6EB" w14:textId="07AFFB04" w:rsidR="00A77B3E" w:rsidRPr="00435A42" w:rsidRDefault="00BA50C0" w:rsidP="00BA50C0">
      <w:pPr>
        <w:spacing w:line="360" w:lineRule="auto"/>
        <w:ind w:firstLineChars="100" w:firstLine="240"/>
        <w:jc w:val="both"/>
      </w:pPr>
      <w:r w:rsidRPr="00435A42">
        <w:rPr>
          <w:rFonts w:ascii="Book Antiqua" w:eastAsia="Book Antiqua" w:hAnsi="Book Antiqua" w:cs="Book Antiqua"/>
          <w:color w:val="000000"/>
        </w:rPr>
        <w:t>When it comes to the paediatric and adolescent population, our study recorded a significantly lower incidence of IBD than research conducted in Croatia, Slovenia</w:t>
      </w:r>
      <w:r w:rsidR="00AB4D4F"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and most of Europe</w:t>
      </w:r>
      <w:r w:rsidR="00AB4D4F" w:rsidRPr="00435A42">
        <w:rPr>
          <w:rFonts w:ascii="Book Antiqua" w:eastAsia="Book Antiqua" w:hAnsi="Book Antiqua" w:cs="Book Antiqua"/>
          <w:color w:val="000000"/>
        </w:rPr>
        <w:t>an countries</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5,8,19]</w:t>
      </w:r>
      <w:r w:rsidRPr="00435A42">
        <w:rPr>
          <w:rFonts w:ascii="Book Antiqua" w:eastAsia="Book Antiqua" w:hAnsi="Book Antiqua" w:cs="Book Antiqua"/>
          <w:color w:val="000000"/>
        </w:rPr>
        <w:t>, probably due to a relatively small number of colonoscopies performed in the paediatric and adolescent population in our centre.</w:t>
      </w:r>
    </w:p>
    <w:p w14:paraId="23B250FA" w14:textId="2207E8A5" w:rsidR="00A77B3E" w:rsidRPr="00435A42" w:rsidRDefault="00BA50C0" w:rsidP="00BA50C0">
      <w:pPr>
        <w:spacing w:line="360" w:lineRule="auto"/>
        <w:ind w:firstLineChars="100" w:firstLine="240"/>
        <w:jc w:val="both"/>
      </w:pPr>
      <w:r w:rsidRPr="00435A42">
        <w:rPr>
          <w:rFonts w:ascii="Book Antiqua" w:eastAsia="Book Antiqua" w:hAnsi="Book Antiqua" w:cs="Book Antiqua"/>
          <w:color w:val="000000"/>
        </w:rPr>
        <w:t>The main forms of IBD are characterized by a relapsing and remitting course, with a tendency to change localization and phenotype over time, although the results among studies are inconsistent</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20-23]</w:t>
      </w:r>
      <w:r w:rsidRPr="00435A42">
        <w:rPr>
          <w:rFonts w:ascii="Book Antiqua" w:eastAsia="Book Antiqua" w:hAnsi="Book Antiqua" w:cs="Book Antiqua"/>
          <w:color w:val="000000"/>
        </w:rPr>
        <w:t xml:space="preserve">. The trend of localization change over time is more pronounced in UC than in CD. We registered a change in the localization of CD in 3.53% of patients during our study, which is significantly lower than </w:t>
      </w:r>
      <w:r w:rsidR="00B72A32" w:rsidRPr="00435A42">
        <w:rPr>
          <w:rFonts w:ascii="Book Antiqua" w:eastAsia="Book Antiqua" w:hAnsi="Book Antiqua" w:cs="Book Antiqua"/>
          <w:color w:val="000000"/>
        </w:rPr>
        <w:t xml:space="preserve">those of </w:t>
      </w:r>
      <w:r w:rsidRPr="00435A42">
        <w:rPr>
          <w:rFonts w:ascii="Book Antiqua" w:eastAsia="Book Antiqua" w:hAnsi="Book Antiqua" w:cs="Book Antiqua"/>
          <w:color w:val="000000"/>
        </w:rPr>
        <w:t xml:space="preserve">the studies of Louis </w:t>
      </w:r>
      <w:r w:rsidRPr="00435A42">
        <w:rPr>
          <w:rFonts w:ascii="Book Antiqua" w:eastAsia="Book Antiqua" w:hAnsi="Book Antiqua" w:cs="Book Antiqua"/>
          <w:i/>
          <w:iCs/>
          <w:color w:val="000000"/>
        </w:rPr>
        <w:t>et al</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21]</w:t>
      </w:r>
      <w:r w:rsidRPr="00435A42">
        <w:rPr>
          <w:rFonts w:ascii="Book Antiqua" w:eastAsia="Book Antiqua" w:hAnsi="Book Antiqua" w:cs="Book Antiqua"/>
          <w:color w:val="000000"/>
        </w:rPr>
        <w:t xml:space="preserve"> and Lo </w:t>
      </w:r>
      <w:r w:rsidRPr="00435A42">
        <w:rPr>
          <w:rFonts w:ascii="Book Antiqua" w:eastAsia="Book Antiqua" w:hAnsi="Book Antiqua" w:cs="Book Antiqua"/>
          <w:i/>
          <w:iCs/>
          <w:color w:val="000000"/>
        </w:rPr>
        <w:t>et al</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20</w:t>
      </w:r>
      <w:r w:rsidR="00B72A32" w:rsidRPr="00435A42">
        <w:rPr>
          <w:rFonts w:ascii="Book Antiqua" w:eastAsia="Book Antiqua" w:hAnsi="Book Antiqua" w:cs="Book Antiqua"/>
          <w:color w:val="000000"/>
          <w:szCs w:val="30"/>
          <w:vertAlign w:val="superscript"/>
        </w:rPr>
        <w:t>]</w:t>
      </w:r>
      <w:r w:rsidR="00B72A32"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Phenotype change was recorded in 16.47% of patients, which is close to the result</w:t>
      </w:r>
      <w:r w:rsidR="00743367" w:rsidRPr="00435A42">
        <w:rPr>
          <w:rFonts w:ascii="Book Antiqua" w:eastAsia="Book Antiqua" w:hAnsi="Book Antiqua" w:cs="Book Antiqua"/>
          <w:color w:val="000000"/>
        </w:rPr>
        <w:t xml:space="preserve"> </w:t>
      </w:r>
      <w:r w:rsidR="00B72A32" w:rsidRPr="00435A42">
        <w:rPr>
          <w:rFonts w:ascii="Book Antiqua" w:eastAsia="Book Antiqua" w:hAnsi="Book Antiqua" w:cs="Book Antiqua"/>
          <w:color w:val="000000"/>
        </w:rPr>
        <w:t xml:space="preserve">of </w:t>
      </w:r>
      <w:r w:rsidRPr="00435A42">
        <w:rPr>
          <w:rFonts w:ascii="Book Antiqua" w:eastAsia="Book Antiqua" w:hAnsi="Book Antiqua" w:cs="Book Antiqua"/>
          <w:color w:val="000000"/>
        </w:rPr>
        <w:t xml:space="preserve">Lo </w:t>
      </w:r>
      <w:r w:rsidRPr="00435A42">
        <w:rPr>
          <w:rFonts w:ascii="Book Antiqua" w:eastAsia="Book Antiqua" w:hAnsi="Book Antiqua" w:cs="Book Antiqua"/>
          <w:i/>
          <w:iCs/>
          <w:color w:val="000000"/>
        </w:rPr>
        <w:t>et al</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20]</w:t>
      </w:r>
      <w:r w:rsidRPr="00435A42">
        <w:rPr>
          <w:rFonts w:ascii="Book Antiqua" w:eastAsia="Book Antiqua" w:hAnsi="Book Antiqua" w:cs="Book Antiqua"/>
          <w:color w:val="000000"/>
        </w:rPr>
        <w:t xml:space="preserve"> but drastically lower than </w:t>
      </w:r>
      <w:r w:rsidR="00B72A32" w:rsidRPr="00435A42">
        <w:rPr>
          <w:rFonts w:ascii="Book Antiqua" w:eastAsia="Book Antiqua" w:hAnsi="Book Antiqua" w:cs="Book Antiqua"/>
          <w:color w:val="000000"/>
        </w:rPr>
        <w:t xml:space="preserve">that of </w:t>
      </w:r>
      <w:r w:rsidRPr="00435A42">
        <w:rPr>
          <w:rFonts w:ascii="Book Antiqua" w:eastAsia="Book Antiqua" w:hAnsi="Book Antiqua" w:cs="Book Antiqua"/>
          <w:color w:val="000000"/>
        </w:rPr>
        <w:t xml:space="preserve">Louis </w:t>
      </w:r>
      <w:r w:rsidRPr="00435A42">
        <w:rPr>
          <w:rFonts w:ascii="Book Antiqua" w:eastAsia="Book Antiqua" w:hAnsi="Book Antiqua" w:cs="Book Antiqua"/>
          <w:i/>
          <w:iCs/>
          <w:color w:val="000000"/>
        </w:rPr>
        <w:t>et al</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21]</w:t>
      </w:r>
      <w:r w:rsidRPr="00435A42">
        <w:rPr>
          <w:rFonts w:ascii="Book Antiqua" w:eastAsia="Book Antiqua" w:hAnsi="Book Antiqua" w:cs="Book Antiqua"/>
          <w:color w:val="000000"/>
        </w:rPr>
        <w:t>’s study, which observed a change in phenotype in 45.9% of patients. Considering the new modalities of CD treatment</w:t>
      </w:r>
      <w:r w:rsidRPr="00435A42">
        <w:rPr>
          <w:rFonts w:ascii="Book Antiqua" w:eastAsia="Book Antiqua" w:hAnsi="Book Antiqua" w:cs="Book Antiqua"/>
          <w:bCs/>
          <w:color w:val="000000"/>
        </w:rPr>
        <w:t>—</w:t>
      </w:r>
      <w:r w:rsidRPr="00435A42">
        <w:rPr>
          <w:rFonts w:ascii="Book Antiqua" w:eastAsia="Book Antiqua" w:hAnsi="Book Antiqua" w:cs="Book Antiqua"/>
          <w:color w:val="000000"/>
        </w:rPr>
        <w:t>primarily in terms of the introduction of anti-TNF therapy</w:t>
      </w:r>
      <w:r w:rsidRPr="00435A42">
        <w:rPr>
          <w:rFonts w:ascii="Book Antiqua" w:eastAsia="Book Antiqua" w:hAnsi="Book Antiqua" w:cs="Book Antiqua"/>
          <w:bCs/>
          <w:color w:val="000000"/>
        </w:rPr>
        <w:t>—</w:t>
      </w:r>
      <w:r w:rsidRPr="00435A42">
        <w:rPr>
          <w:rFonts w:ascii="Book Antiqua" w:eastAsia="Book Antiqua" w:hAnsi="Book Antiqua" w:cs="Book Antiqua"/>
          <w:color w:val="000000"/>
        </w:rPr>
        <w:t xml:space="preserve">the reduction in phenotype change frequency is unsurprising. Modification of the </w:t>
      </w:r>
      <w:r w:rsidR="00B72A32" w:rsidRPr="00435A42">
        <w:rPr>
          <w:rFonts w:ascii="Book Antiqua" w:eastAsia="Book Antiqua" w:hAnsi="Book Antiqua" w:cs="Book Antiqua"/>
          <w:color w:val="000000"/>
        </w:rPr>
        <w:t xml:space="preserve">early </w:t>
      </w:r>
      <w:r w:rsidRPr="00435A42">
        <w:rPr>
          <w:rFonts w:ascii="Book Antiqua" w:eastAsia="Book Antiqua" w:hAnsi="Book Antiqua" w:cs="Book Antiqua"/>
          <w:color w:val="000000"/>
        </w:rPr>
        <w:t>diagnosis was observed far less frequently than in the IBSEN study</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24]</w:t>
      </w:r>
      <w:r w:rsidRPr="00435A42">
        <w:rPr>
          <w:rFonts w:ascii="Book Antiqua" w:eastAsia="Book Antiqua" w:hAnsi="Book Antiqua" w:cs="Book Antiqua"/>
          <w:color w:val="000000"/>
        </w:rPr>
        <w:t>, in which the diagnosis of 9% of patients changed over time.</w:t>
      </w:r>
    </w:p>
    <w:p w14:paraId="0AD944DD" w14:textId="57A5E0E5" w:rsidR="00A77B3E" w:rsidRPr="00435A42" w:rsidRDefault="00BA50C0" w:rsidP="00BA50C0">
      <w:pPr>
        <w:spacing w:line="360" w:lineRule="auto"/>
        <w:ind w:firstLineChars="100" w:firstLine="240"/>
        <w:jc w:val="both"/>
      </w:pPr>
      <w:r w:rsidRPr="00435A42">
        <w:rPr>
          <w:rFonts w:ascii="Book Antiqua" w:eastAsia="Book Antiqua" w:hAnsi="Book Antiqua" w:cs="Book Antiqua"/>
          <w:color w:val="000000"/>
        </w:rPr>
        <w:t xml:space="preserve">In comparison with an earlier study by Salkic </w:t>
      </w:r>
      <w:r w:rsidRPr="00435A42">
        <w:rPr>
          <w:rFonts w:ascii="Book Antiqua" w:eastAsia="Book Antiqua" w:hAnsi="Book Antiqua" w:cs="Book Antiqua"/>
          <w:i/>
          <w:iCs/>
          <w:color w:val="000000"/>
        </w:rPr>
        <w:t>et al</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11]</w:t>
      </w:r>
      <w:r w:rsidRPr="00435A42">
        <w:rPr>
          <w:rFonts w:ascii="Book Antiqua" w:eastAsia="Book Antiqua" w:hAnsi="Book Antiqua" w:cs="Book Antiqua"/>
          <w:color w:val="000000"/>
        </w:rPr>
        <w:t xml:space="preserve">, we observed a significantly higher incidence of proctitis at the expense of left-sided colitis. Given the significantly greater number of endoscopic procedures, our observation might have resulted from earlier detection of the disease. Interestingly, both studies detected the same incidence of extensive colitis, which was diagnosed in 16.3% of patients. The results of our study are close to the </w:t>
      </w:r>
      <w:r w:rsidRPr="00435A42">
        <w:rPr>
          <w:rFonts w:ascii="Book Antiqua" w:eastAsia="Book Antiqua" w:hAnsi="Book Antiqua" w:cs="Book Antiqua"/>
          <w:caps/>
          <w:color w:val="000000"/>
        </w:rPr>
        <w:t>e</w:t>
      </w:r>
      <w:r w:rsidRPr="00435A42">
        <w:rPr>
          <w:rFonts w:ascii="Book Antiqua" w:eastAsia="Book Antiqua" w:hAnsi="Book Antiqua" w:cs="Book Antiqua"/>
          <w:color w:val="000000"/>
        </w:rPr>
        <w:t xml:space="preserve">astern European average, with a higher incidence of left-sided colitis but a lower incidence of proctitis and extensive colitis. The localization and phenotype of CD do not differ significantly between </w:t>
      </w:r>
      <w:r w:rsidR="00B72A32" w:rsidRPr="00435A42">
        <w:rPr>
          <w:rFonts w:ascii="Book Antiqua" w:eastAsia="Book Antiqua" w:hAnsi="Book Antiqua" w:cs="Book Antiqua"/>
          <w:color w:val="000000"/>
        </w:rPr>
        <w:t xml:space="preserve">Eastern </w:t>
      </w:r>
      <w:r w:rsidRPr="00435A42">
        <w:rPr>
          <w:rFonts w:ascii="Book Antiqua" w:eastAsia="Book Antiqua" w:hAnsi="Book Antiqua" w:cs="Book Antiqua"/>
          <w:color w:val="000000"/>
        </w:rPr>
        <w:t xml:space="preserve">and </w:t>
      </w:r>
      <w:r w:rsidR="00B72A32" w:rsidRPr="00435A42">
        <w:rPr>
          <w:rFonts w:ascii="Book Antiqua" w:eastAsia="Book Antiqua" w:hAnsi="Book Antiqua" w:cs="Book Antiqua"/>
          <w:color w:val="000000"/>
        </w:rPr>
        <w:t xml:space="preserve">Western </w:t>
      </w:r>
      <w:r w:rsidRPr="00435A42">
        <w:rPr>
          <w:rFonts w:ascii="Book Antiqua" w:eastAsia="Book Antiqua" w:hAnsi="Book Antiqua" w:cs="Book Antiqua"/>
          <w:color w:val="000000"/>
        </w:rPr>
        <w:t>Europe. Except for a somewhat more frequent incidence of colic and stenotic types of CD, the results of our study do not differ significantly from the (</w:t>
      </w:r>
      <w:r w:rsidR="00B72A32" w:rsidRPr="00435A42">
        <w:rPr>
          <w:rFonts w:ascii="Book Antiqua" w:eastAsia="Book Antiqua" w:hAnsi="Book Antiqua" w:cs="Book Antiqua"/>
          <w:color w:val="000000"/>
        </w:rPr>
        <w:t>Eastern</w:t>
      </w:r>
      <w:r w:rsidRPr="00435A42">
        <w:rPr>
          <w:rFonts w:ascii="Book Antiqua" w:eastAsia="Book Antiqua" w:hAnsi="Book Antiqua" w:cs="Book Antiqua"/>
          <w:color w:val="000000"/>
        </w:rPr>
        <w:t>) European average. The results of our study showed a higher incidence of the ileocolic form among the younger population, while the colic form was found to affect the older population more frequently (results which are analogous to previous studies)</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25,26]</w:t>
      </w:r>
      <w:r w:rsidRPr="00435A42">
        <w:rPr>
          <w:rFonts w:ascii="Book Antiqua" w:eastAsia="Book Antiqua" w:hAnsi="Book Antiqua" w:cs="Book Antiqua"/>
          <w:color w:val="000000"/>
        </w:rPr>
        <w:t>.</w:t>
      </w:r>
    </w:p>
    <w:p w14:paraId="4C33950C" w14:textId="329F651D" w:rsidR="00A77B3E" w:rsidRPr="00435A42" w:rsidRDefault="00BA50C0" w:rsidP="00BA50C0">
      <w:pPr>
        <w:spacing w:line="360" w:lineRule="auto"/>
        <w:ind w:firstLineChars="100" w:firstLine="240"/>
        <w:jc w:val="both"/>
      </w:pPr>
      <w:r w:rsidRPr="00435A42">
        <w:rPr>
          <w:rFonts w:ascii="Book Antiqua" w:eastAsia="Book Antiqua" w:hAnsi="Book Antiqua" w:cs="Book Antiqua"/>
          <w:color w:val="000000"/>
        </w:rPr>
        <w:t>Despite the fact that patients with IBD develop a significantly higher risk of malignancy over time compared to the rest of the population</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27]</w:t>
      </w:r>
      <w:r w:rsidRPr="00435A42">
        <w:rPr>
          <w:rFonts w:ascii="Book Antiqua" w:eastAsia="Book Antiqua" w:hAnsi="Book Antiqua" w:cs="Book Antiqua"/>
          <w:color w:val="000000"/>
        </w:rPr>
        <w:t xml:space="preserve">, the results of our study show that a large number of newly diagnosed </w:t>
      </w:r>
      <w:r w:rsidR="00B72A32" w:rsidRPr="00435A42">
        <w:rPr>
          <w:rFonts w:ascii="Book Antiqua" w:eastAsia="Book Antiqua" w:hAnsi="Book Antiqua" w:cs="Book Antiqua"/>
          <w:color w:val="000000"/>
        </w:rPr>
        <w:t xml:space="preserve">cases </w:t>
      </w:r>
      <w:r w:rsidRPr="00435A42">
        <w:rPr>
          <w:rFonts w:ascii="Book Antiqua" w:eastAsia="Book Antiqua" w:hAnsi="Book Antiqua" w:cs="Book Antiqua"/>
          <w:color w:val="000000"/>
        </w:rPr>
        <w:t>(128, or 37%</w:t>
      </w:r>
      <w:r w:rsidR="00B72A32"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w:t>
      </w:r>
      <w:r w:rsidR="00B72A32" w:rsidRPr="00435A42">
        <w:rPr>
          <w:rFonts w:ascii="Book Antiqua" w:eastAsia="Book Antiqua" w:hAnsi="Book Antiqua" w:cs="Book Antiqua"/>
          <w:color w:val="000000"/>
        </w:rPr>
        <w:t xml:space="preserve">cases </w:t>
      </w:r>
      <w:r w:rsidRPr="00435A42">
        <w:rPr>
          <w:rFonts w:ascii="Book Antiqua" w:eastAsia="Book Antiqua" w:hAnsi="Book Antiqua" w:cs="Book Antiqua"/>
          <w:color w:val="000000"/>
        </w:rPr>
        <w:t xml:space="preserve">newly diagnosed with UC) undergo endoscopic examination less than two times. Similar results were obtained by Vienne </w:t>
      </w:r>
      <w:r w:rsidRPr="00435A42">
        <w:rPr>
          <w:rFonts w:ascii="Book Antiqua" w:eastAsia="Book Antiqua" w:hAnsi="Book Antiqua" w:cs="Book Antiqua"/>
          <w:i/>
          <w:iCs/>
          <w:color w:val="000000"/>
        </w:rPr>
        <w:t>et al</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28]</w:t>
      </w:r>
      <w:r w:rsidRPr="00435A42">
        <w:rPr>
          <w:rFonts w:ascii="Book Antiqua" w:eastAsia="Book Antiqua" w:hAnsi="Book Antiqua" w:cs="Book Antiqua"/>
          <w:color w:val="000000"/>
        </w:rPr>
        <w:t xml:space="preserve"> during a </w:t>
      </w:r>
      <w:r w:rsidR="00B72A32" w:rsidRPr="00435A42">
        <w:rPr>
          <w:rFonts w:ascii="Book Antiqua" w:eastAsia="Book Antiqua" w:hAnsi="Book Antiqua" w:cs="Book Antiqua"/>
          <w:color w:val="000000"/>
        </w:rPr>
        <w:t>7</w:t>
      </w:r>
      <w:r w:rsidRPr="00435A42">
        <w:rPr>
          <w:rFonts w:ascii="Book Antiqua" w:eastAsia="Book Antiqua" w:hAnsi="Book Antiqua" w:cs="Book Antiqua"/>
          <w:color w:val="000000"/>
        </w:rPr>
        <w:t xml:space="preserve">-year multicentre study in France: </w:t>
      </w:r>
      <w:r w:rsidR="00B72A32" w:rsidRPr="00435A42">
        <w:rPr>
          <w:rFonts w:ascii="Book Antiqua" w:eastAsia="Book Antiqua" w:hAnsi="Book Antiqua" w:cs="Book Antiqua"/>
          <w:color w:val="000000"/>
        </w:rPr>
        <w:t xml:space="preserve">As </w:t>
      </w:r>
      <w:r w:rsidRPr="00435A42">
        <w:rPr>
          <w:rFonts w:ascii="Book Antiqua" w:eastAsia="Book Antiqua" w:hAnsi="Book Antiqua" w:cs="Book Antiqua"/>
          <w:color w:val="000000"/>
        </w:rPr>
        <w:t>many as 54% of patients with extensive colitis underwent endoscopic examination only once.</w:t>
      </w:r>
    </w:p>
    <w:p w14:paraId="71E9C120" w14:textId="27F6D73D" w:rsidR="00A77B3E" w:rsidRPr="00435A42" w:rsidRDefault="00BA50C0" w:rsidP="00BA50C0">
      <w:pPr>
        <w:spacing w:line="360" w:lineRule="auto"/>
        <w:ind w:firstLineChars="100" w:firstLine="240"/>
        <w:jc w:val="both"/>
      </w:pPr>
      <w:r w:rsidRPr="00435A42">
        <w:rPr>
          <w:rFonts w:ascii="Book Antiqua" w:eastAsia="Book Antiqua" w:hAnsi="Book Antiqua" w:cs="Book Antiqua"/>
          <w:color w:val="000000"/>
        </w:rPr>
        <w:t xml:space="preserve">Etiological factors related to the onset or worsening of the course of the disease are numerous. IBD is mostly associated with industrialization, urbanization, and the </w:t>
      </w:r>
      <w:r w:rsidR="00B72A32" w:rsidRPr="00435A42">
        <w:rPr>
          <w:rFonts w:ascii="Book Antiqua" w:eastAsia="Book Antiqua" w:hAnsi="Book Antiqua" w:cs="Book Antiqua"/>
          <w:color w:val="000000"/>
        </w:rPr>
        <w:t xml:space="preserve">Western </w:t>
      </w:r>
      <w:r w:rsidRPr="00435A42">
        <w:rPr>
          <w:rFonts w:ascii="Book Antiqua" w:eastAsia="Book Antiqua" w:hAnsi="Book Antiqua" w:cs="Book Antiqua"/>
          <w:color w:val="000000"/>
        </w:rPr>
        <w:t>way of life</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2,4]</w:t>
      </w:r>
      <w:r w:rsidRPr="00435A42">
        <w:rPr>
          <w:rFonts w:ascii="Book Antiqua" w:eastAsia="Book Antiqua" w:hAnsi="Book Antiqua" w:cs="Book Antiqua"/>
          <w:color w:val="000000"/>
        </w:rPr>
        <w:t>. Tuzla Canton is the industrial and electric power centre of Bosnia-Herzegovina, with coal as the primary raw material used for electricity production. Considering that the University Clinical Centre Tuzla is the largest medical centre in northeastern Bosnia-Herzegovina, it is not unrealistic to expect that the region suffers one of the highest IBD incidence rates in the country.</w:t>
      </w:r>
    </w:p>
    <w:p w14:paraId="2FA2EBAD" w14:textId="43AC007F" w:rsidR="00A77B3E" w:rsidRPr="00435A42" w:rsidRDefault="00BA50C0" w:rsidP="00BA50C0">
      <w:pPr>
        <w:spacing w:line="360" w:lineRule="auto"/>
        <w:ind w:firstLineChars="100" w:firstLine="240"/>
        <w:jc w:val="both"/>
      </w:pPr>
      <w:r w:rsidRPr="00435A42">
        <w:rPr>
          <w:rFonts w:ascii="Book Antiqua" w:eastAsia="Book Antiqua" w:hAnsi="Book Antiqua" w:cs="Book Antiqua"/>
          <w:color w:val="000000"/>
        </w:rPr>
        <w:t>Population-based study in Bosnia-Herzegovina estimate</w:t>
      </w:r>
      <w:r w:rsidR="00B72A32" w:rsidRPr="00435A42">
        <w:rPr>
          <w:rFonts w:ascii="Book Antiqua" w:eastAsia="Book Antiqua" w:hAnsi="Book Antiqua" w:cs="Book Antiqua"/>
          <w:color w:val="000000"/>
        </w:rPr>
        <w:t>s</w:t>
      </w:r>
      <w:r w:rsidRPr="00435A42">
        <w:rPr>
          <w:rFonts w:ascii="Book Antiqua" w:eastAsia="Book Antiqua" w:hAnsi="Book Antiqua" w:cs="Book Antiqua"/>
          <w:color w:val="000000"/>
        </w:rPr>
        <w:t xml:space="preserve"> that</w:t>
      </w:r>
      <w:r w:rsidR="00B72A32"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nearly half of all adults consume tobacco products on a daily basis</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29]</w:t>
      </w:r>
      <w:r w:rsidRPr="00435A42">
        <w:rPr>
          <w:rFonts w:ascii="Book Antiqua" w:eastAsia="Book Antiqua" w:hAnsi="Book Antiqua" w:cs="Book Antiqua"/>
          <w:color w:val="000000"/>
        </w:rPr>
        <w:t>. Given the fact that tobacco consumption in public places in Bosnia-Herzegovina is not legally restricted, even a larger proportion of the population is exposed to tobacco smoke. The number of breastfeeding mothers in Bosnia-Herzegovina is far below the European average</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30]</w:t>
      </w:r>
      <w:r w:rsidRPr="00435A42">
        <w:rPr>
          <w:rFonts w:ascii="Book Antiqua" w:eastAsia="Book Antiqua" w:hAnsi="Book Antiqua" w:cs="Book Antiqua"/>
          <w:color w:val="000000"/>
        </w:rPr>
        <w:t>, which is alarming if the benefits of breastfeeding as a protective factor against the development of IBD are taken into account</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31]</w:t>
      </w:r>
      <w:r w:rsidRPr="00435A42">
        <w:rPr>
          <w:rFonts w:ascii="Book Antiqua" w:eastAsia="Book Antiqua" w:hAnsi="Book Antiqua" w:cs="Book Antiqua"/>
          <w:color w:val="000000"/>
        </w:rPr>
        <w:t>.</w:t>
      </w:r>
    </w:p>
    <w:p w14:paraId="183819DA" w14:textId="2FF83906" w:rsidR="00A77B3E" w:rsidRPr="00435A42" w:rsidRDefault="00BA50C0" w:rsidP="00BA50C0">
      <w:pPr>
        <w:spacing w:line="360" w:lineRule="auto"/>
        <w:ind w:firstLineChars="100" w:firstLine="240"/>
        <w:jc w:val="both"/>
      </w:pPr>
      <w:r w:rsidRPr="00435A42">
        <w:rPr>
          <w:rFonts w:ascii="Book Antiqua" w:eastAsia="Book Antiqua" w:hAnsi="Book Antiqua" w:cs="Book Antiqua"/>
          <w:color w:val="000000"/>
        </w:rPr>
        <w:t>The design of our study was conceived according to a follow-up of patients over a 10-year period. Given the lack of an adequate information system from 2006 to 2009, 2009 was accepted as satisfactory for our study’s beginning point. Our study is retrospective-prospective in nature, based on respondents evaluated and treated at the University Clinical Centre Tuzla, which is the only clinical centre in the region and is a meeting place for all IBD-treated patients in the region and beyond. Given that the largest gap in the epidemiological picture of IBD relates to regions and developing countries</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32]</w:t>
      </w:r>
      <w:r w:rsidRPr="00435A42">
        <w:rPr>
          <w:rFonts w:ascii="Book Antiqua" w:eastAsia="Book Antiqua" w:hAnsi="Book Antiqua" w:cs="Book Antiqua"/>
          <w:color w:val="000000"/>
        </w:rPr>
        <w:t xml:space="preserve"> that include Bosnia-Herzegovina, we believe that our study (along with earlier reports</w:t>
      </w:r>
      <w:r w:rsidRPr="00435A42">
        <w:rPr>
          <w:rFonts w:ascii="Book Antiqua" w:eastAsia="Book Antiqua" w:hAnsi="Book Antiqua" w:cs="Book Antiqua"/>
          <w:color w:val="000000"/>
          <w:vertAlign w:val="superscript"/>
        </w:rPr>
        <w:t>[</w:t>
      </w:r>
      <w:r w:rsidRPr="00435A42">
        <w:rPr>
          <w:rFonts w:ascii="Book Antiqua" w:eastAsia="Book Antiqua" w:hAnsi="Book Antiqua" w:cs="Book Antiqua"/>
          <w:color w:val="000000"/>
          <w:szCs w:val="30"/>
          <w:vertAlign w:val="superscript"/>
        </w:rPr>
        <w:t>10,11]</w:t>
      </w:r>
      <w:r w:rsidRPr="00435A42">
        <w:rPr>
          <w:rFonts w:ascii="Book Antiqua" w:eastAsia="Book Antiqua" w:hAnsi="Book Antiqua" w:cs="Book Antiqua"/>
          <w:color w:val="000000"/>
        </w:rPr>
        <w:t xml:space="preserve">) can serve as a template for understanding the epidemiological picture in developing countries. In future, a multicentre study of the territory of Bosnia-Herzegovina and the countries of </w:t>
      </w:r>
      <w:r w:rsidRPr="00435A42">
        <w:rPr>
          <w:rFonts w:ascii="Book Antiqua" w:eastAsia="Book Antiqua" w:hAnsi="Book Antiqua" w:cs="Book Antiqua"/>
          <w:caps/>
          <w:color w:val="000000"/>
        </w:rPr>
        <w:t>s</w:t>
      </w:r>
      <w:r w:rsidRPr="00435A42">
        <w:rPr>
          <w:rFonts w:ascii="Book Antiqua" w:eastAsia="Book Antiqua" w:hAnsi="Book Antiqua" w:cs="Book Antiqua"/>
          <w:color w:val="000000"/>
        </w:rPr>
        <w:t>outheastern Europe would greatly help us to understand this issue.</w:t>
      </w:r>
    </w:p>
    <w:p w14:paraId="3B44770B" w14:textId="60B0789D" w:rsidR="00A77B3E" w:rsidRPr="00435A42" w:rsidRDefault="00BA50C0" w:rsidP="00BA50C0">
      <w:pPr>
        <w:spacing w:line="360" w:lineRule="auto"/>
        <w:ind w:firstLineChars="100" w:firstLine="240"/>
        <w:jc w:val="both"/>
      </w:pPr>
      <w:r w:rsidRPr="00435A42">
        <w:rPr>
          <w:rFonts w:ascii="Book Antiqua" w:eastAsia="Book Antiqua" w:hAnsi="Book Antiqua" w:cs="Book Antiqua"/>
          <w:color w:val="000000"/>
        </w:rPr>
        <w:t>Conducted in a clinical centre, this was a hospital study and, as such, has its limitations. The University Clinical Centre Tuzla was the only institution capable of providing a comprehensive evaluation of patients with IBD in Tuzla Canton. Additionally, since all patients undergoing any form of IBD treatment must have a written recommendation for treatment in order to obtain reimbursement for the costs, any IBD patient from Tuzla Canton must eventually be evaluated in our centre. We therefore feel safe in our assumption that despite it being single-hospital-based, our study is a confident representation of the epidemiological status of IBD in our region.</w:t>
      </w:r>
    </w:p>
    <w:p w14:paraId="4C97B956" w14:textId="6D100C47" w:rsidR="00A77B3E" w:rsidRPr="00435A42" w:rsidRDefault="00BA50C0">
      <w:pPr>
        <w:spacing w:line="360" w:lineRule="auto"/>
        <w:jc w:val="both"/>
      </w:pPr>
      <w:r w:rsidRPr="00435A42">
        <w:rPr>
          <w:rFonts w:ascii="Book Antiqua" w:eastAsia="Book Antiqua" w:hAnsi="Book Antiqua" w:cs="Book Antiqua"/>
          <w:color w:val="000000"/>
        </w:rPr>
        <w:t>The need to conduct the study was made apparent by previous research conducted on this topic during the 11-year period from 1995 to 2006. Given the already mentioned technical limitations, the study did not follow the period from the end of 2006 to 2009. However, by monitoring prevalence, we can conclude that the incidence data throughout this period are close to data from the end of the previous study and from the beginning of our study.</w:t>
      </w:r>
    </w:p>
    <w:p w14:paraId="73ADF7FF" w14:textId="77777777" w:rsidR="00A77B3E" w:rsidRPr="00435A42" w:rsidRDefault="00A77B3E">
      <w:pPr>
        <w:spacing w:line="360" w:lineRule="auto"/>
        <w:jc w:val="both"/>
      </w:pPr>
    </w:p>
    <w:p w14:paraId="740FF715" w14:textId="77777777" w:rsidR="00A77B3E" w:rsidRPr="00435A42" w:rsidRDefault="00BA50C0">
      <w:pPr>
        <w:spacing w:line="360" w:lineRule="auto"/>
        <w:jc w:val="both"/>
      </w:pPr>
      <w:r w:rsidRPr="00435A42">
        <w:rPr>
          <w:rFonts w:ascii="Book Antiqua" w:eastAsia="Book Antiqua" w:hAnsi="Book Antiqua" w:cs="Book Antiqua"/>
          <w:b/>
          <w:caps/>
          <w:color w:val="000000"/>
          <w:u w:val="single"/>
        </w:rPr>
        <w:t>CONCLUSION</w:t>
      </w:r>
    </w:p>
    <w:p w14:paraId="2386CDCD" w14:textId="46709E09" w:rsidR="00A77B3E" w:rsidRPr="00435A42" w:rsidRDefault="00BA50C0">
      <w:pPr>
        <w:spacing w:line="360" w:lineRule="auto"/>
        <w:jc w:val="both"/>
      </w:pPr>
      <w:r w:rsidRPr="00435A42">
        <w:rPr>
          <w:rFonts w:ascii="Book Antiqua" w:eastAsia="Book Antiqua" w:hAnsi="Book Antiqua" w:cs="Book Antiqua"/>
          <w:color w:val="000000"/>
        </w:rPr>
        <w:t xml:space="preserve">The epidemiological image of IBD in Tuzla Canton is similar to the Eastern European average. Stagnation of the incidence of </w:t>
      </w:r>
      <w:r w:rsidR="00E36F90" w:rsidRPr="00435A42">
        <w:rPr>
          <w:rFonts w:ascii="Book Antiqua" w:eastAsia="Book Antiqua" w:hAnsi="Book Antiqua" w:cs="Book Antiqua"/>
          <w:color w:val="000000"/>
        </w:rPr>
        <w:t>UC</w:t>
      </w:r>
      <w:r w:rsidRPr="00435A42">
        <w:rPr>
          <w:rFonts w:ascii="Book Antiqua" w:eastAsia="Book Antiqua" w:hAnsi="Book Antiqua" w:cs="Book Antiqua"/>
          <w:color w:val="000000"/>
        </w:rPr>
        <w:t xml:space="preserve"> was registered, </w:t>
      </w:r>
      <w:r w:rsidR="0062031A" w:rsidRPr="00435A42">
        <w:rPr>
          <w:rFonts w:ascii="Book Antiqua" w:eastAsia="Book Antiqua" w:hAnsi="Book Antiqua" w:cs="Book Antiqua"/>
          <w:color w:val="000000"/>
        </w:rPr>
        <w:t>as well as</w:t>
      </w:r>
      <w:r w:rsidRPr="00435A42">
        <w:rPr>
          <w:rFonts w:ascii="Book Antiqua" w:eastAsia="Book Antiqua" w:hAnsi="Book Antiqua" w:cs="Book Antiqua"/>
          <w:color w:val="000000"/>
        </w:rPr>
        <w:t xml:space="preserve"> an increase in the incidence of </w:t>
      </w:r>
      <w:r w:rsidR="00E36F90" w:rsidRPr="00435A42">
        <w:rPr>
          <w:rFonts w:ascii="Book Antiqua" w:eastAsia="Book Antiqua" w:hAnsi="Book Antiqua" w:cs="Book Antiqua"/>
          <w:color w:val="000000"/>
        </w:rPr>
        <w:t>CD</w:t>
      </w:r>
      <w:r w:rsidRPr="00435A42">
        <w:rPr>
          <w:rFonts w:ascii="Book Antiqua" w:eastAsia="Book Antiqua" w:hAnsi="Book Antiqua" w:cs="Book Antiqua"/>
          <w:color w:val="000000"/>
        </w:rPr>
        <w:t xml:space="preserve"> during the observed period. The prevalence of both major forms of IBD tends to increase. The incidence and prevalence of </w:t>
      </w:r>
      <w:r w:rsidR="00E36F90" w:rsidRPr="00435A42">
        <w:rPr>
          <w:rFonts w:ascii="Book Antiqua" w:eastAsia="Book Antiqua" w:hAnsi="Book Antiqua" w:cs="Book Antiqua"/>
          <w:color w:val="000000"/>
        </w:rPr>
        <w:t>IC</w:t>
      </w:r>
      <w:r w:rsidRPr="00435A42">
        <w:rPr>
          <w:rFonts w:ascii="Book Antiqua" w:eastAsia="Book Antiqua" w:hAnsi="Book Antiqua" w:cs="Book Antiqua"/>
          <w:color w:val="000000"/>
        </w:rPr>
        <w:t xml:space="preserve"> are similar to </w:t>
      </w:r>
      <w:r w:rsidR="0062031A" w:rsidRPr="00435A42">
        <w:rPr>
          <w:rFonts w:ascii="Book Antiqua" w:eastAsia="Book Antiqua" w:hAnsi="Book Antiqua" w:cs="Book Antiqua"/>
          <w:color w:val="000000"/>
        </w:rPr>
        <w:t xml:space="preserve">those of </w:t>
      </w:r>
      <w:r w:rsidRPr="00435A42">
        <w:rPr>
          <w:rFonts w:ascii="Book Antiqua" w:eastAsia="Book Antiqua" w:hAnsi="Book Antiqua" w:cs="Book Antiqua"/>
          <w:color w:val="000000"/>
        </w:rPr>
        <w:t>the Eastern European</w:t>
      </w:r>
      <w:r w:rsidR="0062031A" w:rsidRPr="00435A42">
        <w:rPr>
          <w:rFonts w:ascii="Book Antiqua" w:eastAsia="Book Antiqua" w:hAnsi="Book Antiqua" w:cs="Book Antiqua"/>
          <w:color w:val="000000"/>
        </w:rPr>
        <w:t xml:space="preserve"> and</w:t>
      </w:r>
      <w:r w:rsidRPr="00435A42">
        <w:rPr>
          <w:rFonts w:ascii="Book Antiqua" w:eastAsia="Book Antiqua" w:hAnsi="Book Antiqua" w:cs="Book Antiqua"/>
          <w:color w:val="000000"/>
        </w:rPr>
        <w:t xml:space="preserve"> the world average. The highest incidence of UC is observed in slightly older age groups, </w:t>
      </w:r>
      <w:r w:rsidR="0062031A" w:rsidRPr="00435A42">
        <w:rPr>
          <w:rFonts w:ascii="Book Antiqua" w:eastAsia="Book Antiqua" w:hAnsi="Book Antiqua" w:cs="Book Antiqua"/>
          <w:color w:val="000000"/>
        </w:rPr>
        <w:t xml:space="preserve">comparable </w:t>
      </w:r>
      <w:r w:rsidRPr="00435A42">
        <w:rPr>
          <w:rFonts w:ascii="Book Antiqua" w:eastAsia="Book Antiqua" w:hAnsi="Book Antiqua" w:cs="Book Antiqua"/>
          <w:color w:val="000000"/>
        </w:rPr>
        <w:t>to the average in Eastern Europe and the rest of the world. The highest incidence of CD is observed among</w:t>
      </w:r>
      <w:r w:rsidR="0062031A"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younger age groups, between the second and fourth decade</w:t>
      </w:r>
      <w:r w:rsidR="0062031A" w:rsidRPr="00435A42">
        <w:rPr>
          <w:rFonts w:ascii="Book Antiqua" w:eastAsia="Book Antiqua" w:hAnsi="Book Antiqua" w:cs="Book Antiqua"/>
          <w:color w:val="000000"/>
        </w:rPr>
        <w:t>s</w:t>
      </w:r>
      <w:r w:rsidRPr="00435A42">
        <w:rPr>
          <w:rFonts w:ascii="Book Antiqua" w:eastAsia="Book Antiqua" w:hAnsi="Book Antiqua" w:cs="Book Antiqua"/>
          <w:color w:val="000000"/>
        </w:rPr>
        <w:t xml:space="preserve"> of life, as it follows Eastern European and world trends. Gender distribution among newly diagnosed patients during the study was approximately the same, with a slightly higher incidence among the males for all three most common forms of the disease. The results of the study did not show significant deviations according to the clinical and endoscopic characteristics of the disease compared to the European average.</w:t>
      </w:r>
    </w:p>
    <w:p w14:paraId="0591FDFA" w14:textId="77777777" w:rsidR="00A77B3E" w:rsidRPr="00435A42" w:rsidRDefault="00A77B3E">
      <w:pPr>
        <w:spacing w:line="360" w:lineRule="auto"/>
        <w:jc w:val="both"/>
      </w:pPr>
    </w:p>
    <w:p w14:paraId="4CC924C1" w14:textId="77777777" w:rsidR="00A77B3E" w:rsidRPr="00435A42" w:rsidRDefault="00BA50C0">
      <w:pPr>
        <w:spacing w:line="360" w:lineRule="auto"/>
        <w:jc w:val="both"/>
      </w:pPr>
      <w:r w:rsidRPr="00435A42">
        <w:rPr>
          <w:rFonts w:ascii="Book Antiqua" w:eastAsia="Book Antiqua" w:hAnsi="Book Antiqua" w:cs="Book Antiqua"/>
          <w:b/>
          <w:caps/>
          <w:color w:val="000000"/>
          <w:u w:val="single"/>
        </w:rPr>
        <w:t>ARTICLE HIGHLIGHTS</w:t>
      </w:r>
    </w:p>
    <w:p w14:paraId="5B93DE26" w14:textId="77777777" w:rsidR="00A77B3E" w:rsidRPr="00435A42" w:rsidRDefault="00BA50C0">
      <w:pPr>
        <w:spacing w:line="360" w:lineRule="auto"/>
        <w:jc w:val="both"/>
      </w:pPr>
      <w:r w:rsidRPr="00435A42">
        <w:rPr>
          <w:rFonts w:ascii="Book Antiqua" w:eastAsia="Book Antiqua" w:hAnsi="Book Antiqua" w:cs="Book Antiqua"/>
          <w:b/>
          <w:i/>
          <w:color w:val="000000"/>
        </w:rPr>
        <w:t>Research background</w:t>
      </w:r>
    </w:p>
    <w:p w14:paraId="52BE3012" w14:textId="2A9157EE" w:rsidR="00A77B3E" w:rsidRPr="00435A42" w:rsidRDefault="00BA50C0">
      <w:pPr>
        <w:spacing w:line="360" w:lineRule="auto"/>
        <w:jc w:val="both"/>
      </w:pPr>
      <w:r w:rsidRPr="00435A42">
        <w:rPr>
          <w:rFonts w:ascii="Book Antiqua" w:eastAsia="Book Antiqua" w:hAnsi="Book Antiqua" w:cs="Book Antiqua"/>
          <w:color w:val="000000"/>
        </w:rPr>
        <w:t xml:space="preserve">Recent epidemiological studies conducted in </w:t>
      </w:r>
      <w:r w:rsidRPr="00435A42">
        <w:rPr>
          <w:rFonts w:ascii="Book Antiqua" w:eastAsia="Book Antiqua" w:hAnsi="Book Antiqua" w:cs="Book Antiqua"/>
          <w:caps/>
          <w:color w:val="000000"/>
        </w:rPr>
        <w:t>s</w:t>
      </w:r>
      <w:r w:rsidRPr="00435A42">
        <w:rPr>
          <w:rFonts w:ascii="Book Antiqua" w:eastAsia="Book Antiqua" w:hAnsi="Book Antiqua" w:cs="Book Antiqua"/>
          <w:color w:val="000000"/>
        </w:rPr>
        <w:t>outheastern Europe show increasing incidence of inflammatory bowel diseases (IBD) in areas previously characterized as low-incidence areas. However, the results are still heterogenous as studies were conducted in areas heterogenous in terms of ethnicity, genetics background and lifestyle.</w:t>
      </w:r>
    </w:p>
    <w:p w14:paraId="6546FB54" w14:textId="77777777" w:rsidR="00A77B3E" w:rsidRPr="00435A42" w:rsidRDefault="00A77B3E">
      <w:pPr>
        <w:spacing w:line="360" w:lineRule="auto"/>
        <w:jc w:val="both"/>
      </w:pPr>
    </w:p>
    <w:p w14:paraId="6F24A8B8" w14:textId="77777777" w:rsidR="00A77B3E" w:rsidRPr="00435A42" w:rsidRDefault="00BA50C0">
      <w:pPr>
        <w:spacing w:line="360" w:lineRule="auto"/>
        <w:jc w:val="both"/>
      </w:pPr>
      <w:r w:rsidRPr="00435A42">
        <w:rPr>
          <w:rFonts w:ascii="Book Antiqua" w:eastAsia="Book Antiqua" w:hAnsi="Book Antiqua" w:cs="Book Antiqua"/>
          <w:b/>
          <w:i/>
          <w:color w:val="000000"/>
        </w:rPr>
        <w:t>Research motivation</w:t>
      </w:r>
    </w:p>
    <w:p w14:paraId="6C698790" w14:textId="696BA399" w:rsidR="00A77B3E" w:rsidRPr="00435A42" w:rsidRDefault="00BA50C0">
      <w:pPr>
        <w:spacing w:line="360" w:lineRule="auto"/>
        <w:jc w:val="both"/>
      </w:pPr>
      <w:r w:rsidRPr="00435A42">
        <w:rPr>
          <w:rFonts w:ascii="Book Antiqua" w:eastAsia="Book Antiqua" w:hAnsi="Book Antiqua" w:cs="Book Antiqua"/>
          <w:color w:val="000000"/>
        </w:rPr>
        <w:t>The region of Eastern Europe, especially Balkan region</w:t>
      </w:r>
      <w:r w:rsidR="001318C7"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is poorly described in terms of epidemiology of inflammatory bowel disease. This obvious gap in our understanding of IBD epidemiology in this region of Europe was previously partially described, and this study represents a continuation of one of the longest continuous surveys in Europe at all with nearly 25 years of epidemiological data.</w:t>
      </w:r>
    </w:p>
    <w:p w14:paraId="27828EBC" w14:textId="77777777" w:rsidR="00A77B3E" w:rsidRPr="00435A42" w:rsidRDefault="00A77B3E">
      <w:pPr>
        <w:spacing w:line="360" w:lineRule="auto"/>
        <w:jc w:val="both"/>
      </w:pPr>
    </w:p>
    <w:p w14:paraId="56AA79AB" w14:textId="77777777" w:rsidR="00A77B3E" w:rsidRPr="00435A42" w:rsidRDefault="00BA50C0">
      <w:pPr>
        <w:spacing w:line="360" w:lineRule="auto"/>
        <w:jc w:val="both"/>
      </w:pPr>
      <w:r w:rsidRPr="00435A42">
        <w:rPr>
          <w:rFonts w:ascii="Book Antiqua" w:eastAsia="Book Antiqua" w:hAnsi="Book Antiqua" w:cs="Book Antiqua"/>
          <w:b/>
          <w:i/>
          <w:color w:val="000000"/>
        </w:rPr>
        <w:t>Research objectives</w:t>
      </w:r>
    </w:p>
    <w:p w14:paraId="650A77E0" w14:textId="61701233" w:rsidR="00A77B3E" w:rsidRPr="00435A42" w:rsidRDefault="00BA50C0">
      <w:pPr>
        <w:spacing w:line="360" w:lineRule="auto"/>
        <w:jc w:val="both"/>
      </w:pPr>
      <w:r w:rsidRPr="00435A42">
        <w:rPr>
          <w:rFonts w:ascii="Book Antiqua" w:eastAsia="Book Antiqua" w:hAnsi="Book Antiqua" w:cs="Book Antiqua"/>
          <w:color w:val="000000"/>
        </w:rPr>
        <w:t xml:space="preserve">The authors sought to publish an epidemiological evaluation of IBD through a detailed </w:t>
      </w:r>
      <w:r w:rsidR="001318C7" w:rsidRPr="00435A42">
        <w:rPr>
          <w:rFonts w:ascii="Book Antiqua" w:eastAsia="Book Antiqua" w:hAnsi="Book Antiqua" w:cs="Book Antiqua"/>
          <w:color w:val="000000"/>
        </w:rPr>
        <w:t>10</w:t>
      </w:r>
      <w:r w:rsidRPr="00435A42">
        <w:rPr>
          <w:rFonts w:ascii="Book Antiqua" w:eastAsia="Book Antiqua" w:hAnsi="Book Antiqua" w:cs="Book Antiqua"/>
          <w:color w:val="000000"/>
        </w:rPr>
        <w:t>-year follow-up of the clinical and epidemiological characteristics of the major forms of the disease.</w:t>
      </w:r>
    </w:p>
    <w:p w14:paraId="5DA5B5A6" w14:textId="77777777" w:rsidR="00A77B3E" w:rsidRPr="00435A42" w:rsidRDefault="00A77B3E">
      <w:pPr>
        <w:spacing w:line="360" w:lineRule="auto"/>
        <w:jc w:val="both"/>
      </w:pPr>
    </w:p>
    <w:p w14:paraId="39368303" w14:textId="77777777" w:rsidR="00A77B3E" w:rsidRPr="00435A42" w:rsidRDefault="00BA50C0">
      <w:pPr>
        <w:spacing w:line="360" w:lineRule="auto"/>
        <w:jc w:val="both"/>
      </w:pPr>
      <w:r w:rsidRPr="00435A42">
        <w:rPr>
          <w:rFonts w:ascii="Book Antiqua" w:eastAsia="Book Antiqua" w:hAnsi="Book Antiqua" w:cs="Book Antiqua"/>
          <w:b/>
          <w:i/>
          <w:color w:val="000000"/>
        </w:rPr>
        <w:t>Research methods</w:t>
      </w:r>
    </w:p>
    <w:p w14:paraId="7B4CDE88" w14:textId="40F6A186" w:rsidR="00A77B3E" w:rsidRPr="00435A42" w:rsidRDefault="00BA50C0">
      <w:pPr>
        <w:spacing w:line="360" w:lineRule="auto"/>
        <w:jc w:val="both"/>
      </w:pPr>
      <w:r w:rsidRPr="00435A42">
        <w:rPr>
          <w:rFonts w:ascii="Book Antiqua" w:eastAsia="Book Antiqua" w:hAnsi="Book Antiqua" w:cs="Book Antiqua"/>
          <w:color w:val="000000"/>
        </w:rPr>
        <w:t>The study evaluated both IBD inpatients and outpatients residing in Tuzla Canton, and is single-hospital-based. Descriptive statistical parameters were used to determine basic characteristics of the study population. Incidence and prevalence calculations were performed using census data from the Statistical Office of the Federation of Bosnia-Herzegovina. The statistical level of 95% (</w:t>
      </w:r>
      <w:r w:rsidRPr="00435A42">
        <w:rPr>
          <w:rFonts w:ascii="Book Antiqua" w:eastAsia="Book Antiqua" w:hAnsi="Book Antiqua" w:cs="Book Antiqua"/>
          <w:i/>
          <w:iCs/>
          <w:color w:val="000000"/>
        </w:rPr>
        <w:t>P</w:t>
      </w:r>
      <w:r w:rsidRPr="00435A42">
        <w:rPr>
          <w:rFonts w:ascii="Book Antiqua" w:eastAsia="Book Antiqua" w:hAnsi="Book Antiqua" w:cs="Book Antiqua"/>
          <w:color w:val="000000"/>
        </w:rPr>
        <w:t xml:space="preserve"> &lt; 0.05) was considered significant for all statistical tests.</w:t>
      </w:r>
    </w:p>
    <w:p w14:paraId="4F01FC72" w14:textId="77777777" w:rsidR="00A77B3E" w:rsidRPr="00435A42" w:rsidRDefault="00A77B3E">
      <w:pPr>
        <w:spacing w:line="360" w:lineRule="auto"/>
        <w:jc w:val="both"/>
      </w:pPr>
    </w:p>
    <w:p w14:paraId="1A3E70C4" w14:textId="77777777" w:rsidR="00A77B3E" w:rsidRPr="00435A42" w:rsidRDefault="00BA50C0">
      <w:pPr>
        <w:spacing w:line="360" w:lineRule="auto"/>
        <w:jc w:val="both"/>
      </w:pPr>
      <w:r w:rsidRPr="00435A42">
        <w:rPr>
          <w:rFonts w:ascii="Book Antiqua" w:eastAsia="Book Antiqua" w:hAnsi="Book Antiqua" w:cs="Book Antiqua"/>
          <w:b/>
          <w:i/>
          <w:color w:val="000000"/>
        </w:rPr>
        <w:t>Research results</w:t>
      </w:r>
    </w:p>
    <w:p w14:paraId="6878D063" w14:textId="237724C4" w:rsidR="00A77B3E" w:rsidRPr="00435A42" w:rsidRDefault="00BA50C0">
      <w:pPr>
        <w:spacing w:line="360" w:lineRule="auto"/>
        <w:jc w:val="both"/>
      </w:pPr>
      <w:r w:rsidRPr="00435A42">
        <w:rPr>
          <w:rFonts w:ascii="Book Antiqua" w:eastAsia="Book Antiqua" w:hAnsi="Book Antiqua" w:cs="Book Antiqua"/>
          <w:color w:val="000000"/>
        </w:rPr>
        <w:t xml:space="preserve">We observed 440 newly diagnosed patients with IBD: 240 (54.5%) with </w:t>
      </w:r>
      <w:r w:rsidR="000D427F" w:rsidRPr="00435A42">
        <w:rPr>
          <w:rFonts w:ascii="Book Antiqua" w:eastAsia="Book Antiqua" w:hAnsi="Book Antiqua" w:cs="Book Antiqua"/>
          <w:color w:val="000000"/>
        </w:rPr>
        <w:t>ulcerative colitis (UC)</w:t>
      </w:r>
      <w:r w:rsidRPr="00435A42">
        <w:rPr>
          <w:rFonts w:ascii="Book Antiqua" w:eastAsia="Book Antiqua" w:hAnsi="Book Antiqua" w:cs="Book Antiqua"/>
          <w:color w:val="000000"/>
        </w:rPr>
        <w:t xml:space="preserve">, 190 (43.2%) with </w:t>
      </w:r>
      <w:r w:rsidR="000D427F" w:rsidRPr="00435A42">
        <w:rPr>
          <w:rFonts w:ascii="Book Antiqua" w:eastAsia="Book Antiqua" w:hAnsi="Book Antiqua" w:cs="Book Antiqua"/>
          <w:color w:val="000000"/>
        </w:rPr>
        <w:t>Crohn’s disease (CD)</w:t>
      </w:r>
      <w:r w:rsidRPr="00435A42">
        <w:rPr>
          <w:rFonts w:ascii="Book Antiqua" w:eastAsia="Book Antiqua" w:hAnsi="Book Antiqua" w:cs="Book Antiqua"/>
          <w:color w:val="000000"/>
        </w:rPr>
        <w:t xml:space="preserve">, and 10 (2.3%) with </w:t>
      </w:r>
      <w:r w:rsidR="000D427F" w:rsidRPr="00435A42">
        <w:rPr>
          <w:rFonts w:ascii="Book Antiqua" w:eastAsia="Book Antiqua" w:hAnsi="Book Antiqua" w:cs="Book Antiqua"/>
          <w:color w:val="000000"/>
        </w:rPr>
        <w:t>indeterminate colitis (IC)</w:t>
      </w:r>
      <w:r w:rsidRPr="00435A42">
        <w:rPr>
          <w:rFonts w:ascii="Book Antiqua" w:eastAsia="Book Antiqua" w:hAnsi="Book Antiqua" w:cs="Book Antiqua"/>
          <w:color w:val="000000"/>
        </w:rPr>
        <w:t>. The mean annual crude incidence rates were found to be 9.01/</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population for IBD </w:t>
      </w:r>
      <w:r w:rsidR="000D427F" w:rsidRPr="00435A42">
        <w:rPr>
          <w:rFonts w:ascii="Book Antiqua" w:eastAsia="Book Antiqua" w:hAnsi="Book Antiqua" w:cs="Book Antiqua"/>
          <w:color w:val="000000"/>
        </w:rPr>
        <w:t>[95% confidence interval (CI):</w:t>
      </w:r>
      <w:r w:rsidRPr="00435A42">
        <w:rPr>
          <w:rFonts w:ascii="Book Antiqua" w:eastAsia="Book Antiqua" w:hAnsi="Book Antiqua" w:cs="Book Antiqua"/>
          <w:color w:val="000000"/>
        </w:rPr>
        <w:t xml:space="preserve"> 8.17</w:t>
      </w:r>
      <w:r w:rsidR="000D427F" w:rsidRPr="00435A42">
        <w:rPr>
          <w:rFonts w:ascii="Book Antiqua" w:eastAsia="Book Antiqua" w:hAnsi="Book Antiqua" w:cs="Book Antiqua"/>
          <w:color w:val="000000"/>
        </w:rPr>
        <w:t>-</w:t>
      </w:r>
      <w:r w:rsidRPr="00435A42">
        <w:rPr>
          <w:rFonts w:ascii="Book Antiqua" w:eastAsia="Book Antiqua" w:hAnsi="Book Antiqua" w:cs="Book Antiqua"/>
          <w:color w:val="000000"/>
        </w:rPr>
        <w:t>9.85</w:t>
      </w:r>
      <w:r w:rsidR="000D427F" w:rsidRPr="00435A42">
        <w:rPr>
          <w:rFonts w:ascii="Book Antiqua" w:eastAsia="Book Antiqua" w:hAnsi="Book Antiqua" w:cs="Book Antiqua"/>
          <w:color w:val="000000"/>
        </w:rPr>
        <w:t>]</w:t>
      </w:r>
      <w:r w:rsidRPr="00435A42">
        <w:rPr>
          <w:rFonts w:ascii="Book Antiqua" w:eastAsia="Book Antiqua" w:hAnsi="Book Antiqua" w:cs="Book Antiqua"/>
          <w:color w:val="000000"/>
        </w:rPr>
        <w:t>, with 4.91/</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(95%CI</w:t>
      </w:r>
      <w:r w:rsidR="000D427F"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4.29</w:t>
      </w:r>
      <w:r w:rsidR="000D427F" w:rsidRPr="00435A42">
        <w:rPr>
          <w:rFonts w:ascii="Book Antiqua" w:eastAsia="Book Antiqua" w:hAnsi="Book Antiqua" w:cs="Book Antiqua"/>
          <w:color w:val="000000"/>
        </w:rPr>
        <w:t>-</w:t>
      </w:r>
      <w:r w:rsidRPr="00435A42">
        <w:rPr>
          <w:rFonts w:ascii="Book Antiqua" w:eastAsia="Book Antiqua" w:hAnsi="Book Antiqua" w:cs="Book Antiqua"/>
          <w:color w:val="000000"/>
        </w:rPr>
        <w:t>5.54) for UC and 3.89/</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(95%CI</w:t>
      </w:r>
      <w:r w:rsidR="000D427F"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3.34</w:t>
      </w:r>
      <w:r w:rsidR="000D427F" w:rsidRPr="00435A42">
        <w:rPr>
          <w:rFonts w:ascii="Book Antiqua" w:eastAsia="Book Antiqua" w:hAnsi="Book Antiqua" w:cs="Book Antiqua"/>
          <w:color w:val="000000"/>
        </w:rPr>
        <w:t>-</w:t>
      </w:r>
      <w:r w:rsidRPr="00435A42">
        <w:rPr>
          <w:rFonts w:ascii="Book Antiqua" w:eastAsia="Book Antiqua" w:hAnsi="Book Antiqua" w:cs="Book Antiqua"/>
          <w:color w:val="000000"/>
        </w:rPr>
        <w:t>4.44) for CD. Calculated IBD prevalence in 2019 was 146.64/</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(95%CI</w:t>
      </w:r>
      <w:r w:rsidR="000D427F"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128.09</w:t>
      </w:r>
      <w:r w:rsidR="000D427F" w:rsidRPr="00435A42">
        <w:rPr>
          <w:rFonts w:ascii="Book Antiqua" w:eastAsia="Book Antiqua" w:hAnsi="Book Antiqua" w:cs="Book Antiqua"/>
          <w:color w:val="000000"/>
        </w:rPr>
        <w:t>-</w:t>
      </w:r>
      <w:r w:rsidRPr="00435A42">
        <w:rPr>
          <w:rFonts w:ascii="Book Antiqua" w:eastAsia="Book Antiqua" w:hAnsi="Book Antiqua" w:cs="Book Antiqua"/>
          <w:color w:val="000000"/>
        </w:rPr>
        <w:t>165.19), with 77.94/</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(95%CI</w:t>
      </w:r>
      <w:r w:rsidR="000D427F"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68.08</w:t>
      </w:r>
      <w:r w:rsidR="000D427F" w:rsidRPr="00435A42">
        <w:rPr>
          <w:rFonts w:ascii="Book Antiqua" w:eastAsia="Book Antiqua" w:hAnsi="Book Antiqua" w:cs="Book Antiqua"/>
          <w:color w:val="000000"/>
        </w:rPr>
        <w:t>-</w:t>
      </w:r>
      <w:r w:rsidRPr="00435A42">
        <w:rPr>
          <w:rFonts w:ascii="Book Antiqua" w:eastAsia="Book Antiqua" w:hAnsi="Book Antiqua" w:cs="Book Antiqua"/>
          <w:color w:val="000000"/>
        </w:rPr>
        <w:t>87.70) for UC and 65.77/</w:t>
      </w:r>
      <w:r w:rsidR="00475B1D" w:rsidRPr="00435A42">
        <w:rPr>
          <w:rFonts w:ascii="Book Antiqua" w:eastAsia="Book Antiqua" w:hAnsi="Book Antiqua" w:cs="Book Antiqua"/>
          <w:color w:val="000000"/>
        </w:rPr>
        <w:t>100000</w:t>
      </w:r>
      <w:r w:rsidRPr="00435A42">
        <w:rPr>
          <w:rFonts w:ascii="Book Antiqua" w:eastAsia="Book Antiqua" w:hAnsi="Book Antiqua" w:cs="Book Antiqua"/>
          <w:color w:val="000000"/>
        </w:rPr>
        <w:t xml:space="preserve"> (95%CI</w:t>
      </w:r>
      <w:r w:rsidR="000D427F"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54.45</w:t>
      </w:r>
      <w:r w:rsidR="000D427F" w:rsidRPr="00435A42">
        <w:rPr>
          <w:rFonts w:ascii="Book Antiqua" w:eastAsia="Book Antiqua" w:hAnsi="Book Antiqua" w:cs="Book Antiqua"/>
          <w:color w:val="000000"/>
        </w:rPr>
        <w:t>-</w:t>
      </w:r>
      <w:r w:rsidRPr="00435A42">
        <w:rPr>
          <w:rFonts w:ascii="Book Antiqua" w:eastAsia="Book Antiqua" w:hAnsi="Book Antiqua" w:cs="Book Antiqua"/>
          <w:color w:val="000000"/>
        </w:rPr>
        <w:t>74.1) for CD. The average annual IBD percentage change was 0.79% (95%CI</w:t>
      </w:r>
      <w:r w:rsidR="000D427F"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0.60</w:t>
      </w:r>
      <w:r w:rsidR="000D427F" w:rsidRPr="00435A42">
        <w:rPr>
          <w:rFonts w:ascii="Book Antiqua" w:eastAsia="Book Antiqua" w:hAnsi="Book Antiqua" w:cs="Book Antiqua"/>
          <w:color w:val="000000"/>
        </w:rPr>
        <w:t>-</w:t>
      </w:r>
      <w:r w:rsidRPr="00435A42">
        <w:rPr>
          <w:rFonts w:ascii="Book Antiqua" w:eastAsia="Book Antiqua" w:hAnsi="Book Antiqua" w:cs="Book Antiqua"/>
          <w:color w:val="000000"/>
        </w:rPr>
        <w:t>0.88), with -2.82% (95%CI</w:t>
      </w:r>
      <w:r w:rsidR="000D427F"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-2.67</w:t>
      </w:r>
      <w:r w:rsidR="000D427F" w:rsidRPr="00435A42">
        <w:rPr>
          <w:rFonts w:ascii="Book Antiqua" w:eastAsia="Book Antiqua" w:hAnsi="Book Antiqua" w:cs="Book Antiqua"/>
          <w:color w:val="000000"/>
        </w:rPr>
        <w:t xml:space="preserve"> - </w:t>
      </w:r>
      <w:r w:rsidRPr="00435A42">
        <w:rPr>
          <w:rFonts w:ascii="Book Antiqua" w:eastAsia="Book Antiqua" w:hAnsi="Book Antiqua" w:cs="Book Antiqua"/>
          <w:color w:val="000000"/>
        </w:rPr>
        <w:t>-2.97) for UC and 6.92% (95%CI</w:t>
      </w:r>
      <w:r w:rsidR="000D427F"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6.64</w:t>
      </w:r>
      <w:r w:rsidR="000D427F" w:rsidRPr="00435A42">
        <w:rPr>
          <w:rFonts w:ascii="Book Antiqua" w:eastAsia="Book Antiqua" w:hAnsi="Book Antiqua" w:cs="Book Antiqua"/>
          <w:color w:val="000000"/>
        </w:rPr>
        <w:t>-</w:t>
      </w:r>
      <w:r w:rsidRPr="00435A42">
        <w:rPr>
          <w:rFonts w:ascii="Book Antiqua" w:eastAsia="Book Antiqua" w:hAnsi="Book Antiqua" w:cs="Book Antiqua"/>
          <w:color w:val="000000"/>
        </w:rPr>
        <w:t>7.20) for CD.</w:t>
      </w:r>
    </w:p>
    <w:p w14:paraId="7DDF6736" w14:textId="77777777" w:rsidR="00A77B3E" w:rsidRPr="00435A42" w:rsidRDefault="00A77B3E">
      <w:pPr>
        <w:spacing w:line="360" w:lineRule="auto"/>
        <w:jc w:val="both"/>
      </w:pPr>
    </w:p>
    <w:p w14:paraId="7E878F7B" w14:textId="77777777" w:rsidR="00A77B3E" w:rsidRPr="00435A42" w:rsidRDefault="00BA50C0">
      <w:pPr>
        <w:spacing w:line="360" w:lineRule="auto"/>
        <w:jc w:val="both"/>
      </w:pPr>
      <w:r w:rsidRPr="00435A42">
        <w:rPr>
          <w:rFonts w:ascii="Book Antiqua" w:eastAsia="Book Antiqua" w:hAnsi="Book Antiqua" w:cs="Book Antiqua"/>
          <w:b/>
          <w:i/>
          <w:color w:val="000000"/>
        </w:rPr>
        <w:t>Research conclusions</w:t>
      </w:r>
    </w:p>
    <w:p w14:paraId="31984E1B" w14:textId="7B06A131" w:rsidR="00A77B3E" w:rsidRPr="00435A42" w:rsidRDefault="00BA50C0">
      <w:pPr>
        <w:spacing w:line="360" w:lineRule="auto"/>
        <w:jc w:val="both"/>
      </w:pPr>
      <w:r w:rsidRPr="00435A42">
        <w:rPr>
          <w:rFonts w:ascii="Book Antiqua" w:eastAsia="Book Antiqua" w:hAnsi="Book Antiqua" w:cs="Book Antiqua"/>
          <w:color w:val="000000"/>
        </w:rPr>
        <w:t>We conclude that our region of Europe has a relatively stable incidence of UC (5/100000) and CD (4/100000)</w:t>
      </w:r>
      <w:r w:rsidR="001318C7"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which is in line with previous predictions that IBD incidence in Eastern Europe is approximately half of the incidence in Western Europe. Whether this is the result of lower ascertainment or there are other factors included remains to be seen in future research.</w:t>
      </w:r>
    </w:p>
    <w:p w14:paraId="3AF9355B" w14:textId="77777777" w:rsidR="00A77B3E" w:rsidRPr="00435A42" w:rsidRDefault="00A77B3E">
      <w:pPr>
        <w:spacing w:line="360" w:lineRule="auto"/>
        <w:jc w:val="both"/>
      </w:pPr>
    </w:p>
    <w:p w14:paraId="0580ABD8" w14:textId="77777777" w:rsidR="00A77B3E" w:rsidRPr="00435A42" w:rsidRDefault="00BA50C0">
      <w:pPr>
        <w:spacing w:line="360" w:lineRule="auto"/>
        <w:jc w:val="both"/>
      </w:pPr>
      <w:r w:rsidRPr="00435A42">
        <w:rPr>
          <w:rFonts w:ascii="Book Antiqua" w:eastAsia="Book Antiqua" w:hAnsi="Book Antiqua" w:cs="Book Antiqua"/>
          <w:b/>
          <w:i/>
          <w:color w:val="000000"/>
        </w:rPr>
        <w:t>Research perspectives</w:t>
      </w:r>
    </w:p>
    <w:p w14:paraId="344D3165" w14:textId="2CCA3ECF" w:rsidR="00A77B3E" w:rsidRPr="00435A42" w:rsidRDefault="00BA50C0">
      <w:pPr>
        <w:spacing w:line="360" w:lineRule="auto"/>
        <w:jc w:val="both"/>
      </w:pPr>
      <w:r w:rsidRPr="00435A42">
        <w:rPr>
          <w:rFonts w:ascii="Book Antiqua" w:eastAsia="Book Antiqua" w:hAnsi="Book Antiqua" w:cs="Book Antiqua"/>
          <w:color w:val="000000"/>
        </w:rPr>
        <w:t>The most important fac</w:t>
      </w:r>
      <w:r w:rsidR="000D427F" w:rsidRPr="00435A42">
        <w:rPr>
          <w:rFonts w:ascii="Book Antiqua" w:eastAsia="Book Antiqua" w:hAnsi="Book Antiqua" w:cs="Book Antiqua"/>
          <w:color w:val="000000"/>
        </w:rPr>
        <w:t>t</w:t>
      </w:r>
      <w:r w:rsidRPr="00435A42">
        <w:rPr>
          <w:rFonts w:ascii="Book Antiqua" w:eastAsia="Book Antiqua" w:hAnsi="Book Antiqua" w:cs="Book Antiqua"/>
          <w:color w:val="000000"/>
        </w:rPr>
        <w:t xml:space="preserve">or for future research is why </w:t>
      </w:r>
      <w:r w:rsidR="001318C7" w:rsidRPr="00435A42">
        <w:rPr>
          <w:rFonts w:ascii="Book Antiqua" w:eastAsia="Book Antiqua" w:hAnsi="Book Antiqua" w:cs="Book Antiqua"/>
          <w:color w:val="000000"/>
        </w:rPr>
        <w:t xml:space="preserve">the </w:t>
      </w:r>
      <w:r w:rsidRPr="00435A42">
        <w:rPr>
          <w:rFonts w:ascii="Book Antiqua" w:eastAsia="Book Antiqua" w:hAnsi="Book Antiqua" w:cs="Book Antiqua"/>
          <w:color w:val="000000"/>
        </w:rPr>
        <w:t xml:space="preserve">incidence </w:t>
      </w:r>
      <w:r w:rsidR="001318C7" w:rsidRPr="00435A42">
        <w:rPr>
          <w:rFonts w:ascii="Book Antiqua" w:eastAsia="Book Antiqua" w:hAnsi="Book Antiqua" w:cs="Book Antiqua"/>
          <w:color w:val="000000"/>
        </w:rPr>
        <w:t xml:space="preserve">is </w:t>
      </w:r>
      <w:r w:rsidRPr="00435A42">
        <w:rPr>
          <w:rFonts w:ascii="Book Antiqua" w:eastAsia="Book Antiqua" w:hAnsi="Book Antiqua" w:cs="Book Antiqua"/>
          <w:color w:val="000000"/>
        </w:rPr>
        <w:t>lower in Eastern Europe. There are numerous factors to be considered</w:t>
      </w:r>
      <w:r w:rsidR="001318C7"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which include environme</w:t>
      </w:r>
      <w:r w:rsidR="000D427F" w:rsidRPr="00435A42">
        <w:rPr>
          <w:rFonts w:ascii="Book Antiqua" w:eastAsia="Book Antiqua" w:hAnsi="Book Antiqua" w:cs="Book Antiqua"/>
          <w:color w:val="000000"/>
        </w:rPr>
        <w:t>n</w:t>
      </w:r>
      <w:r w:rsidRPr="00435A42">
        <w:rPr>
          <w:rFonts w:ascii="Book Antiqua" w:eastAsia="Book Antiqua" w:hAnsi="Book Antiqua" w:cs="Book Antiqua"/>
          <w:color w:val="000000"/>
        </w:rPr>
        <w:t>tal, genetic</w:t>
      </w:r>
      <w:r w:rsidR="001318C7" w:rsidRPr="00435A42">
        <w:rPr>
          <w:rFonts w:ascii="Book Antiqua" w:eastAsia="Book Antiqua" w:hAnsi="Book Antiqua" w:cs="Book Antiqua"/>
          <w:color w:val="000000"/>
        </w:rPr>
        <w:t>,</w:t>
      </w:r>
      <w:r w:rsidRPr="00435A42">
        <w:rPr>
          <w:rFonts w:ascii="Book Antiqua" w:eastAsia="Book Antiqua" w:hAnsi="Book Antiqua" w:cs="Book Antiqua"/>
          <w:color w:val="000000"/>
        </w:rPr>
        <w:t xml:space="preserve"> and sociological peculiarities of the region and its population. All of these factors should be taken in consideration during the design of f</w:t>
      </w:r>
      <w:r w:rsidR="000D427F" w:rsidRPr="00435A42">
        <w:rPr>
          <w:rFonts w:ascii="Book Antiqua" w:eastAsia="Book Antiqua" w:hAnsi="Book Antiqua" w:cs="Book Antiqua"/>
          <w:color w:val="000000"/>
        </w:rPr>
        <w:t>u</w:t>
      </w:r>
      <w:r w:rsidRPr="00435A42">
        <w:rPr>
          <w:rFonts w:ascii="Book Antiqua" w:eastAsia="Book Antiqua" w:hAnsi="Book Antiqua" w:cs="Book Antiqua"/>
          <w:color w:val="000000"/>
        </w:rPr>
        <w:t>ture research.</w:t>
      </w:r>
    </w:p>
    <w:p w14:paraId="106CC4D0" w14:textId="77777777" w:rsidR="00A77B3E" w:rsidRPr="00435A42" w:rsidRDefault="00A77B3E">
      <w:pPr>
        <w:spacing w:line="360" w:lineRule="auto"/>
        <w:jc w:val="both"/>
      </w:pPr>
    </w:p>
    <w:p w14:paraId="37C7203A" w14:textId="77777777" w:rsidR="00A77B3E" w:rsidRPr="00435A42" w:rsidRDefault="00BA50C0">
      <w:pPr>
        <w:spacing w:line="360" w:lineRule="auto"/>
        <w:jc w:val="both"/>
      </w:pPr>
      <w:r w:rsidRPr="00435A42">
        <w:rPr>
          <w:rFonts w:ascii="Book Antiqua" w:eastAsia="Book Antiqua" w:hAnsi="Book Antiqua" w:cs="Book Antiqua"/>
          <w:b/>
          <w:caps/>
          <w:color w:val="000000"/>
          <w:u w:val="single"/>
        </w:rPr>
        <w:t>ACKNOWLEDGEMENTS</w:t>
      </w:r>
    </w:p>
    <w:p w14:paraId="6D2C218A" w14:textId="357E9249" w:rsidR="00A77B3E" w:rsidRPr="00435A42" w:rsidRDefault="001318C7">
      <w:pPr>
        <w:spacing w:line="360" w:lineRule="auto"/>
        <w:jc w:val="both"/>
      </w:pPr>
      <w:r w:rsidRPr="00435A42">
        <w:rPr>
          <w:rFonts w:ascii="Book Antiqua" w:eastAsia="Book Antiqua" w:hAnsi="Book Antiqua" w:cs="Book Antiqua"/>
          <w:color w:val="000000"/>
        </w:rPr>
        <w:t xml:space="preserve">The authors </w:t>
      </w:r>
      <w:r w:rsidR="00BA50C0" w:rsidRPr="00435A42">
        <w:rPr>
          <w:rFonts w:ascii="Book Antiqua" w:eastAsia="Book Antiqua" w:hAnsi="Book Antiqua" w:cs="Book Antiqua"/>
          <w:color w:val="000000"/>
        </w:rPr>
        <w:t>would like to thank the staff of the Endoscopy Unit and the Department of gastroenterology and hepatology, University Clinical Center Tuzla</w:t>
      </w:r>
      <w:r w:rsidRPr="00435A42">
        <w:rPr>
          <w:rFonts w:ascii="Book Antiqua" w:eastAsia="Book Antiqua" w:hAnsi="Book Antiqua" w:cs="Book Antiqua"/>
          <w:color w:val="000000"/>
        </w:rPr>
        <w:t xml:space="preserve"> </w:t>
      </w:r>
      <w:r w:rsidR="00BA50C0" w:rsidRPr="00435A42">
        <w:rPr>
          <w:rFonts w:ascii="Book Antiqua" w:eastAsia="Book Antiqua" w:hAnsi="Book Antiqua" w:cs="Book Antiqua"/>
          <w:color w:val="000000"/>
        </w:rPr>
        <w:t>for their valuable contribution and technical help.</w:t>
      </w:r>
    </w:p>
    <w:p w14:paraId="510FAE7B" w14:textId="77777777" w:rsidR="00A77B3E" w:rsidRPr="00435A42" w:rsidRDefault="00A77B3E">
      <w:pPr>
        <w:spacing w:line="360" w:lineRule="auto"/>
        <w:jc w:val="both"/>
      </w:pPr>
    </w:p>
    <w:p w14:paraId="61A58E8E" w14:textId="77777777" w:rsidR="00A77B3E" w:rsidRPr="00435A42" w:rsidRDefault="00BA50C0">
      <w:pPr>
        <w:spacing w:line="360" w:lineRule="auto"/>
        <w:jc w:val="both"/>
      </w:pPr>
      <w:r w:rsidRPr="00435A42">
        <w:rPr>
          <w:rFonts w:ascii="Book Antiqua" w:eastAsia="Book Antiqua" w:hAnsi="Book Antiqua" w:cs="Book Antiqua"/>
          <w:b/>
          <w:color w:val="000000"/>
        </w:rPr>
        <w:t>REFERENCES</w:t>
      </w:r>
    </w:p>
    <w:p w14:paraId="275AD0AD" w14:textId="314CD26A" w:rsidR="00A77B3E" w:rsidRPr="00435A42" w:rsidRDefault="00BA50C0">
      <w:pPr>
        <w:spacing w:line="360" w:lineRule="auto"/>
        <w:jc w:val="both"/>
      </w:pPr>
      <w:r w:rsidRPr="00435A42">
        <w:rPr>
          <w:rFonts w:ascii="Book Antiqua" w:eastAsia="Book Antiqua" w:hAnsi="Book Antiqua" w:cs="Book Antiqua"/>
          <w:color w:val="000000"/>
        </w:rPr>
        <w:t xml:space="preserve">1 </w:t>
      </w:r>
      <w:r w:rsidRPr="00435A42">
        <w:rPr>
          <w:rFonts w:ascii="Book Antiqua" w:eastAsia="Book Antiqua" w:hAnsi="Book Antiqua" w:cs="Book Antiqua"/>
          <w:b/>
          <w:bCs/>
          <w:color w:val="000000"/>
        </w:rPr>
        <w:t>Feldman M</w:t>
      </w:r>
      <w:r w:rsidRPr="00435A42">
        <w:rPr>
          <w:rFonts w:ascii="Book Antiqua" w:eastAsia="Book Antiqua" w:hAnsi="Book Antiqua" w:cs="Book Antiqua"/>
          <w:color w:val="000000"/>
        </w:rPr>
        <w:t xml:space="preserve">, Friedman LS, Brandt LJ. Sleisenger and Fordtran's gastrointestinal and liver disease: Pathophysiology/diagnosis/management. </w:t>
      </w:r>
      <w:r w:rsidR="00122B04" w:rsidRPr="00435A42">
        <w:rPr>
          <w:rFonts w:ascii="Book Antiqua" w:eastAsia="Book Antiqua" w:hAnsi="Book Antiqua" w:cs="Book Antiqua"/>
          <w:color w:val="000000"/>
        </w:rPr>
        <w:t>10</w:t>
      </w:r>
      <w:r w:rsidRPr="00435A42">
        <w:rPr>
          <w:rFonts w:ascii="Book Antiqua" w:eastAsia="Book Antiqua" w:hAnsi="Book Antiqua" w:cs="Book Antiqua"/>
          <w:color w:val="000000"/>
        </w:rPr>
        <w:t>th ed. Philadelphia, PA: Saunders/Elsevier, 2016: 115-116</w:t>
      </w:r>
    </w:p>
    <w:p w14:paraId="620456AF" w14:textId="77777777" w:rsidR="00A77B3E" w:rsidRPr="00435A42" w:rsidRDefault="00BA50C0">
      <w:pPr>
        <w:spacing w:line="360" w:lineRule="auto"/>
        <w:jc w:val="both"/>
      </w:pPr>
      <w:r w:rsidRPr="00435A42">
        <w:rPr>
          <w:rFonts w:ascii="Book Antiqua" w:eastAsia="Book Antiqua" w:hAnsi="Book Antiqua" w:cs="Book Antiqua"/>
          <w:color w:val="000000"/>
        </w:rPr>
        <w:t xml:space="preserve">2 </w:t>
      </w:r>
      <w:r w:rsidRPr="00435A42">
        <w:rPr>
          <w:rFonts w:ascii="Book Antiqua" w:eastAsia="Book Antiqua" w:hAnsi="Book Antiqua" w:cs="Book Antiqua"/>
          <w:b/>
          <w:bCs/>
          <w:color w:val="000000"/>
        </w:rPr>
        <w:t>Loftus EV Jr</w:t>
      </w:r>
      <w:r w:rsidRPr="00435A42">
        <w:rPr>
          <w:rFonts w:ascii="Book Antiqua" w:eastAsia="Book Antiqua" w:hAnsi="Book Antiqua" w:cs="Book Antiqua"/>
          <w:color w:val="000000"/>
        </w:rPr>
        <w:t xml:space="preserve">. Clinical epidemiology of inflammatory bowel disease: Incidence, prevalence, and environmental influences. </w:t>
      </w:r>
      <w:r w:rsidRPr="00435A42">
        <w:rPr>
          <w:rFonts w:ascii="Book Antiqua" w:eastAsia="Book Antiqua" w:hAnsi="Book Antiqua" w:cs="Book Antiqua"/>
          <w:i/>
          <w:iCs/>
          <w:color w:val="000000"/>
        </w:rPr>
        <w:t>Gastroenterology</w:t>
      </w:r>
      <w:r w:rsidRPr="00435A42">
        <w:rPr>
          <w:rFonts w:ascii="Book Antiqua" w:eastAsia="Book Antiqua" w:hAnsi="Book Antiqua" w:cs="Book Antiqua"/>
          <w:color w:val="000000"/>
        </w:rPr>
        <w:t xml:space="preserve"> 2004; </w:t>
      </w:r>
      <w:r w:rsidRPr="00435A42">
        <w:rPr>
          <w:rFonts w:ascii="Book Antiqua" w:eastAsia="Book Antiqua" w:hAnsi="Book Antiqua" w:cs="Book Antiqua"/>
          <w:b/>
          <w:bCs/>
          <w:color w:val="000000"/>
        </w:rPr>
        <w:t>126</w:t>
      </w:r>
      <w:r w:rsidRPr="00435A42">
        <w:rPr>
          <w:rFonts w:ascii="Book Antiqua" w:eastAsia="Book Antiqua" w:hAnsi="Book Antiqua" w:cs="Book Antiqua"/>
          <w:color w:val="000000"/>
        </w:rPr>
        <w:t>: 1504-1517 [PMID: 15168363 DOI: 10.1053/j.gastro.2004.01.063]</w:t>
      </w:r>
    </w:p>
    <w:p w14:paraId="5B7E6F9C" w14:textId="77777777" w:rsidR="00A77B3E" w:rsidRPr="00435A42" w:rsidRDefault="00BA50C0">
      <w:pPr>
        <w:spacing w:line="360" w:lineRule="auto"/>
        <w:jc w:val="both"/>
      </w:pPr>
      <w:r w:rsidRPr="00435A42">
        <w:rPr>
          <w:rFonts w:ascii="Book Antiqua" w:eastAsia="Book Antiqua" w:hAnsi="Book Antiqua" w:cs="Book Antiqua"/>
          <w:color w:val="000000"/>
        </w:rPr>
        <w:t xml:space="preserve">3 </w:t>
      </w:r>
      <w:r w:rsidRPr="00435A42">
        <w:rPr>
          <w:rFonts w:ascii="Book Antiqua" w:eastAsia="Book Antiqua" w:hAnsi="Book Antiqua" w:cs="Book Antiqua"/>
          <w:b/>
          <w:bCs/>
          <w:color w:val="000000"/>
        </w:rPr>
        <w:t>Burisch J</w:t>
      </w:r>
      <w:r w:rsidRPr="00435A42">
        <w:rPr>
          <w:rFonts w:ascii="Book Antiqua" w:eastAsia="Book Antiqua" w:hAnsi="Book Antiqua" w:cs="Book Antiqua"/>
          <w:color w:val="000000"/>
        </w:rPr>
        <w:t xml:space="preserve">, Pedersen N, Čuković-Čavka S, Brinar M, Kaimakliotis I, Duricova D, Shonová O, Vind I, Avnstrøm S, Thorsgaard N, Andersen V, Krabbe S, Dahlerup JF, Salupere R, Nielsen KR, Olsen J, Manninen P, Collin P, Tsianos EV, Katsanos KH, Ladefoged K, Lakatos L, Björnsson E, Ragnarsson G, Bailey Y, Odes S, Schwartz D, Martinato M, Lupinacci G, Milla M, De Padova A, D'Incà R, Beltrami M, Kupcinskas L, Kiudelis G, Turcan S, Tighineanu O, Mihu I, Magro F, Barros LF, Goldis A, Lazar D, Belousova E, Nikulina I, Hernandez V, Martinez-Ares D, Almer S, Zhulina Y, Halfvarson J, Arebi N, Sebastian S, Lakatos PL, Langholz E, Munkholm P; EpiCom-group. East-West gradient in the incidence of inflammatory bowel disease in Europe: the ECCO-EpiCom inception cohort. </w:t>
      </w:r>
      <w:r w:rsidRPr="00435A42">
        <w:rPr>
          <w:rFonts w:ascii="Book Antiqua" w:eastAsia="Book Antiqua" w:hAnsi="Book Antiqua" w:cs="Book Antiqua"/>
          <w:i/>
          <w:iCs/>
          <w:color w:val="000000"/>
        </w:rPr>
        <w:t>Gut</w:t>
      </w:r>
      <w:r w:rsidRPr="00435A42">
        <w:rPr>
          <w:rFonts w:ascii="Book Antiqua" w:eastAsia="Book Antiqua" w:hAnsi="Book Antiqua" w:cs="Book Antiqua"/>
          <w:color w:val="000000"/>
        </w:rPr>
        <w:t xml:space="preserve"> 2014; </w:t>
      </w:r>
      <w:r w:rsidRPr="00435A42">
        <w:rPr>
          <w:rFonts w:ascii="Book Antiqua" w:eastAsia="Book Antiqua" w:hAnsi="Book Antiqua" w:cs="Book Antiqua"/>
          <w:b/>
          <w:bCs/>
          <w:color w:val="000000"/>
        </w:rPr>
        <w:t>63</w:t>
      </w:r>
      <w:r w:rsidRPr="00435A42">
        <w:rPr>
          <w:rFonts w:ascii="Book Antiqua" w:eastAsia="Book Antiqua" w:hAnsi="Book Antiqua" w:cs="Book Antiqua"/>
          <w:color w:val="000000"/>
        </w:rPr>
        <w:t>: 588-597 [PMID: 23604131 DOI: 10.1136/gutjnl-2013-304636]</w:t>
      </w:r>
    </w:p>
    <w:p w14:paraId="1C8C8D10" w14:textId="77777777" w:rsidR="00A77B3E" w:rsidRPr="00435A42" w:rsidRDefault="00BA50C0">
      <w:pPr>
        <w:spacing w:line="360" w:lineRule="auto"/>
        <w:jc w:val="both"/>
      </w:pPr>
      <w:r w:rsidRPr="00435A42">
        <w:rPr>
          <w:rFonts w:ascii="Book Antiqua" w:eastAsia="Book Antiqua" w:hAnsi="Book Antiqua" w:cs="Book Antiqua"/>
          <w:color w:val="000000"/>
        </w:rPr>
        <w:t xml:space="preserve">4 </w:t>
      </w:r>
      <w:r w:rsidRPr="00435A42">
        <w:rPr>
          <w:rFonts w:ascii="Book Antiqua" w:eastAsia="Book Antiqua" w:hAnsi="Book Antiqua" w:cs="Book Antiqua"/>
          <w:b/>
          <w:bCs/>
          <w:color w:val="000000"/>
        </w:rPr>
        <w:t>Ng SC</w:t>
      </w:r>
      <w:r w:rsidRPr="00435A42">
        <w:rPr>
          <w:rFonts w:ascii="Book Antiqua" w:eastAsia="Book Antiqua" w:hAnsi="Book Antiqua" w:cs="Book Antiqua"/>
          <w:color w:val="000000"/>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435A42">
        <w:rPr>
          <w:rFonts w:ascii="Book Antiqua" w:eastAsia="Book Antiqua" w:hAnsi="Book Antiqua" w:cs="Book Antiqua"/>
          <w:i/>
          <w:iCs/>
          <w:color w:val="000000"/>
        </w:rPr>
        <w:t>Lancet</w:t>
      </w:r>
      <w:r w:rsidRPr="00435A42">
        <w:rPr>
          <w:rFonts w:ascii="Book Antiqua" w:eastAsia="Book Antiqua" w:hAnsi="Book Antiqua" w:cs="Book Antiqua"/>
          <w:color w:val="000000"/>
        </w:rPr>
        <w:t xml:space="preserve"> 2017; </w:t>
      </w:r>
      <w:r w:rsidRPr="00435A42">
        <w:rPr>
          <w:rFonts w:ascii="Book Antiqua" w:eastAsia="Book Antiqua" w:hAnsi="Book Antiqua" w:cs="Book Antiqua"/>
          <w:b/>
          <w:bCs/>
          <w:color w:val="000000"/>
        </w:rPr>
        <w:t>390</w:t>
      </w:r>
      <w:r w:rsidRPr="00435A42">
        <w:rPr>
          <w:rFonts w:ascii="Book Antiqua" w:eastAsia="Book Antiqua" w:hAnsi="Book Antiqua" w:cs="Book Antiqua"/>
          <w:color w:val="000000"/>
        </w:rPr>
        <w:t>: 2769-2778 [PMID: 29050646 DOI: 10.1016/S0140-6736(17)32448-0]</w:t>
      </w:r>
    </w:p>
    <w:p w14:paraId="570C6D09" w14:textId="77777777" w:rsidR="00A77B3E" w:rsidRPr="00435A42" w:rsidRDefault="00BA50C0">
      <w:pPr>
        <w:spacing w:line="360" w:lineRule="auto"/>
        <w:jc w:val="both"/>
      </w:pPr>
      <w:r w:rsidRPr="00435A42">
        <w:rPr>
          <w:rFonts w:ascii="Book Antiqua" w:eastAsia="Book Antiqua" w:hAnsi="Book Antiqua" w:cs="Book Antiqua"/>
          <w:color w:val="000000"/>
        </w:rPr>
        <w:t xml:space="preserve">5 </w:t>
      </w:r>
      <w:r w:rsidRPr="00435A42">
        <w:rPr>
          <w:rFonts w:ascii="Book Antiqua" w:eastAsia="Book Antiqua" w:hAnsi="Book Antiqua" w:cs="Book Antiqua"/>
          <w:b/>
          <w:bCs/>
          <w:color w:val="000000"/>
        </w:rPr>
        <w:t>Sincić BM</w:t>
      </w:r>
      <w:r w:rsidRPr="00435A42">
        <w:rPr>
          <w:rFonts w:ascii="Book Antiqua" w:eastAsia="Book Antiqua" w:hAnsi="Book Antiqua" w:cs="Book Antiqua"/>
          <w:color w:val="000000"/>
        </w:rPr>
        <w:t xml:space="preserve">, Vucelić B, Persić M, Brncić N, Erzen DJ, Radaković B, Mićović V, Stimac D. Incidence of inflammatory bowel disease in Primorsko-goranska County, Croatia, 2000-2004: A prospective population-based study. </w:t>
      </w:r>
      <w:r w:rsidRPr="00435A42">
        <w:rPr>
          <w:rFonts w:ascii="Book Antiqua" w:eastAsia="Book Antiqua" w:hAnsi="Book Antiqua" w:cs="Book Antiqua"/>
          <w:i/>
          <w:iCs/>
          <w:color w:val="000000"/>
        </w:rPr>
        <w:t>Scand J Gastroenterol</w:t>
      </w:r>
      <w:r w:rsidRPr="00435A42">
        <w:rPr>
          <w:rFonts w:ascii="Book Antiqua" w:eastAsia="Book Antiqua" w:hAnsi="Book Antiqua" w:cs="Book Antiqua"/>
          <w:color w:val="000000"/>
        </w:rPr>
        <w:t xml:space="preserve"> 2006; </w:t>
      </w:r>
      <w:r w:rsidRPr="00435A42">
        <w:rPr>
          <w:rFonts w:ascii="Book Antiqua" w:eastAsia="Book Antiqua" w:hAnsi="Book Antiqua" w:cs="Book Antiqua"/>
          <w:b/>
          <w:bCs/>
          <w:color w:val="000000"/>
        </w:rPr>
        <w:t>41</w:t>
      </w:r>
      <w:r w:rsidRPr="00435A42">
        <w:rPr>
          <w:rFonts w:ascii="Book Antiqua" w:eastAsia="Book Antiqua" w:hAnsi="Book Antiqua" w:cs="Book Antiqua"/>
          <w:color w:val="000000"/>
        </w:rPr>
        <w:t>: 437-444 [PMID: 16635912 DOI: 10.1080/00365520500320094]</w:t>
      </w:r>
    </w:p>
    <w:p w14:paraId="12BFE463" w14:textId="77777777" w:rsidR="00A77B3E" w:rsidRPr="00435A42" w:rsidRDefault="00BA50C0">
      <w:pPr>
        <w:spacing w:line="360" w:lineRule="auto"/>
        <w:jc w:val="both"/>
      </w:pPr>
      <w:r w:rsidRPr="00435A42">
        <w:rPr>
          <w:rFonts w:ascii="Book Antiqua" w:eastAsia="Book Antiqua" w:hAnsi="Book Antiqua" w:cs="Book Antiqua"/>
          <w:color w:val="000000"/>
        </w:rPr>
        <w:t xml:space="preserve">6 </w:t>
      </w:r>
      <w:r w:rsidRPr="00435A42">
        <w:rPr>
          <w:rFonts w:ascii="Book Antiqua" w:eastAsia="Book Antiqua" w:hAnsi="Book Antiqua" w:cs="Book Antiqua"/>
          <w:b/>
          <w:bCs/>
          <w:color w:val="000000"/>
        </w:rPr>
        <w:t>Klarin I</w:t>
      </w:r>
      <w:r w:rsidRPr="00435A42">
        <w:rPr>
          <w:rFonts w:ascii="Book Antiqua" w:eastAsia="Book Antiqua" w:hAnsi="Book Antiqua" w:cs="Book Antiqua"/>
          <w:color w:val="000000"/>
        </w:rPr>
        <w:t xml:space="preserve">, Majnarić L, Jovanović Z, Nakić D, Vcev I, Vcev A. Epidemiology and clinical presentation of inflammatory bowel disease in Zadar County, Croatia. </w:t>
      </w:r>
      <w:r w:rsidRPr="00435A42">
        <w:rPr>
          <w:rFonts w:ascii="Book Antiqua" w:eastAsia="Book Antiqua" w:hAnsi="Book Antiqua" w:cs="Book Antiqua"/>
          <w:i/>
          <w:iCs/>
          <w:color w:val="000000"/>
        </w:rPr>
        <w:t>Coll Antropol</w:t>
      </w:r>
      <w:r w:rsidRPr="00435A42">
        <w:rPr>
          <w:rFonts w:ascii="Book Antiqua" w:eastAsia="Book Antiqua" w:hAnsi="Book Antiqua" w:cs="Book Antiqua"/>
          <w:color w:val="000000"/>
        </w:rPr>
        <w:t xml:space="preserve"> 2013; </w:t>
      </w:r>
      <w:r w:rsidRPr="00435A42">
        <w:rPr>
          <w:rFonts w:ascii="Book Antiqua" w:eastAsia="Book Antiqua" w:hAnsi="Book Antiqua" w:cs="Book Antiqua"/>
          <w:b/>
          <w:bCs/>
          <w:color w:val="000000"/>
        </w:rPr>
        <w:t>37</w:t>
      </w:r>
      <w:r w:rsidRPr="00435A42">
        <w:rPr>
          <w:rFonts w:ascii="Book Antiqua" w:eastAsia="Book Antiqua" w:hAnsi="Book Antiqua" w:cs="Book Antiqua"/>
          <w:color w:val="000000"/>
        </w:rPr>
        <w:t>: 1161-1170 [PMID: 24611329]</w:t>
      </w:r>
    </w:p>
    <w:p w14:paraId="66A975F1" w14:textId="77777777" w:rsidR="00A77B3E" w:rsidRPr="00435A42" w:rsidRDefault="00BA50C0">
      <w:pPr>
        <w:spacing w:line="360" w:lineRule="auto"/>
        <w:jc w:val="both"/>
      </w:pPr>
      <w:r w:rsidRPr="00435A42">
        <w:rPr>
          <w:rFonts w:ascii="Book Antiqua" w:eastAsia="Book Antiqua" w:hAnsi="Book Antiqua" w:cs="Book Antiqua"/>
          <w:color w:val="000000"/>
        </w:rPr>
        <w:t xml:space="preserve">7 </w:t>
      </w:r>
      <w:r w:rsidRPr="00435A42">
        <w:rPr>
          <w:rFonts w:ascii="Book Antiqua" w:eastAsia="Book Antiqua" w:hAnsi="Book Antiqua" w:cs="Book Antiqua"/>
          <w:b/>
          <w:bCs/>
          <w:color w:val="000000"/>
        </w:rPr>
        <w:t>Despalatović BR</w:t>
      </w:r>
      <w:r w:rsidRPr="00435A42">
        <w:rPr>
          <w:rFonts w:ascii="Book Antiqua" w:eastAsia="Book Antiqua" w:hAnsi="Book Antiqua" w:cs="Book Antiqua"/>
          <w:color w:val="000000"/>
        </w:rPr>
        <w:t xml:space="preserve">, Bratanić A, Radić M, Jurišić Z, Tonkić A. Epidemiological trends of inflammatory bowel disease (IBD) in Split-Dalmatia County, Croatia from 2006 to 2014. </w:t>
      </w:r>
      <w:r w:rsidRPr="00435A42">
        <w:rPr>
          <w:rFonts w:ascii="Book Antiqua" w:eastAsia="Book Antiqua" w:hAnsi="Book Antiqua" w:cs="Book Antiqua"/>
          <w:i/>
          <w:iCs/>
          <w:color w:val="000000"/>
        </w:rPr>
        <w:t>Eur J Intern Med</w:t>
      </w:r>
      <w:r w:rsidRPr="00435A42">
        <w:rPr>
          <w:rFonts w:ascii="Book Antiqua" w:eastAsia="Book Antiqua" w:hAnsi="Book Antiqua" w:cs="Book Antiqua"/>
          <w:color w:val="000000"/>
        </w:rPr>
        <w:t xml:space="preserve"> 2017; </w:t>
      </w:r>
      <w:r w:rsidRPr="00435A42">
        <w:rPr>
          <w:rFonts w:ascii="Book Antiqua" w:eastAsia="Book Antiqua" w:hAnsi="Book Antiqua" w:cs="Book Antiqua"/>
          <w:b/>
          <w:bCs/>
          <w:color w:val="000000"/>
        </w:rPr>
        <w:t>46</w:t>
      </w:r>
      <w:r w:rsidRPr="00435A42">
        <w:rPr>
          <w:rFonts w:ascii="Book Antiqua" w:eastAsia="Book Antiqua" w:hAnsi="Book Antiqua" w:cs="Book Antiqua"/>
          <w:color w:val="000000"/>
        </w:rPr>
        <w:t>: e17-e19 [PMID: 28882418 DOI: 10.1016/j.ejim.2017.08.026]</w:t>
      </w:r>
    </w:p>
    <w:p w14:paraId="0E1E7F70" w14:textId="77777777" w:rsidR="00A77B3E" w:rsidRPr="00435A42" w:rsidRDefault="00BA50C0">
      <w:pPr>
        <w:spacing w:line="360" w:lineRule="auto"/>
        <w:jc w:val="both"/>
      </w:pPr>
      <w:r w:rsidRPr="00435A42">
        <w:rPr>
          <w:rFonts w:ascii="Book Antiqua" w:eastAsia="Book Antiqua" w:hAnsi="Book Antiqua" w:cs="Book Antiqua"/>
          <w:color w:val="000000"/>
        </w:rPr>
        <w:t xml:space="preserve">8 </w:t>
      </w:r>
      <w:r w:rsidRPr="00435A42">
        <w:rPr>
          <w:rFonts w:ascii="Book Antiqua" w:eastAsia="Book Antiqua" w:hAnsi="Book Antiqua" w:cs="Book Antiqua"/>
          <w:b/>
          <w:bCs/>
          <w:color w:val="000000"/>
        </w:rPr>
        <w:t>Urlep D</w:t>
      </w:r>
      <w:r w:rsidRPr="00435A42">
        <w:rPr>
          <w:rFonts w:ascii="Book Antiqua" w:eastAsia="Book Antiqua" w:hAnsi="Book Antiqua" w:cs="Book Antiqua"/>
          <w:color w:val="000000"/>
        </w:rPr>
        <w:t xml:space="preserve">, Blagus R, Orel R. Incidence Trends and Geographical Variability of Pediatric Inflammatory Bowel Disease in Slovenia: A Nationwide Study. </w:t>
      </w:r>
      <w:r w:rsidRPr="00435A42">
        <w:rPr>
          <w:rFonts w:ascii="Book Antiqua" w:eastAsia="Book Antiqua" w:hAnsi="Book Antiqua" w:cs="Book Antiqua"/>
          <w:i/>
          <w:iCs/>
          <w:color w:val="000000"/>
        </w:rPr>
        <w:t>Biomed Res Int</w:t>
      </w:r>
      <w:r w:rsidRPr="00435A42">
        <w:rPr>
          <w:rFonts w:ascii="Book Antiqua" w:eastAsia="Book Antiqua" w:hAnsi="Book Antiqua" w:cs="Book Antiqua"/>
          <w:color w:val="000000"/>
        </w:rPr>
        <w:t xml:space="preserve"> 2015; </w:t>
      </w:r>
      <w:r w:rsidRPr="00435A42">
        <w:rPr>
          <w:rFonts w:ascii="Book Antiqua" w:eastAsia="Book Antiqua" w:hAnsi="Book Antiqua" w:cs="Book Antiqua"/>
          <w:b/>
          <w:bCs/>
          <w:color w:val="000000"/>
        </w:rPr>
        <w:t>2015</w:t>
      </w:r>
      <w:r w:rsidRPr="00435A42">
        <w:rPr>
          <w:rFonts w:ascii="Book Antiqua" w:eastAsia="Book Antiqua" w:hAnsi="Book Antiqua" w:cs="Book Antiqua"/>
          <w:color w:val="000000"/>
        </w:rPr>
        <w:t>: 921730 [PMID: 26688822 DOI: 10.1155/2015/921730]</w:t>
      </w:r>
    </w:p>
    <w:p w14:paraId="430B99D8" w14:textId="6602EED2" w:rsidR="00A77B3E" w:rsidRPr="00435A42" w:rsidRDefault="00BA50C0">
      <w:pPr>
        <w:spacing w:line="360" w:lineRule="auto"/>
        <w:jc w:val="both"/>
      </w:pPr>
      <w:r w:rsidRPr="00435A42">
        <w:rPr>
          <w:rFonts w:ascii="Book Antiqua" w:eastAsia="Book Antiqua" w:hAnsi="Book Antiqua" w:cs="Book Antiqua"/>
          <w:color w:val="000000"/>
        </w:rPr>
        <w:t xml:space="preserve">9 </w:t>
      </w:r>
      <w:r w:rsidRPr="00435A42">
        <w:rPr>
          <w:rFonts w:ascii="Book Antiqua" w:eastAsia="Book Antiqua" w:hAnsi="Book Antiqua" w:cs="Book Antiqua"/>
          <w:b/>
          <w:bCs/>
          <w:color w:val="000000"/>
        </w:rPr>
        <w:t>Malakos Z</w:t>
      </w:r>
      <w:r w:rsidRPr="00435A42">
        <w:rPr>
          <w:rFonts w:ascii="Book Antiqua" w:eastAsia="Book Antiqua" w:hAnsi="Book Antiqua" w:cs="Book Antiqua"/>
          <w:color w:val="000000"/>
        </w:rPr>
        <w:t>, Saridi M, Latsou D, Katsanos K, Bakasis AD, Albani E, Christodoulou D. Increasing Incidence of Crohn’s Disease in Epirus, Greece: A 30-Year Prospective Study from a Referral Center.</w:t>
      </w:r>
      <w:r w:rsidR="00122B04"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w:t>
      </w:r>
      <w:r w:rsidR="00122B04" w:rsidRPr="00435A42">
        <w:rPr>
          <w:rFonts w:ascii="Book Antiqua" w:eastAsia="Book Antiqua" w:hAnsi="Book Antiqua" w:cs="Book Antiqua"/>
          <w:color w:val="000000"/>
        </w:rPr>
        <w:t>cit</w:t>
      </w:r>
      <w:r w:rsidRPr="00435A42">
        <w:rPr>
          <w:rFonts w:ascii="Book Antiqua" w:eastAsia="Book Antiqua" w:hAnsi="Book Antiqua" w:cs="Book Antiqua"/>
          <w:color w:val="000000"/>
        </w:rPr>
        <w:t xml:space="preserve">ed </w:t>
      </w:r>
      <w:r w:rsidR="00122B04" w:rsidRPr="00435A42">
        <w:rPr>
          <w:rFonts w:ascii="Book Antiqua" w:eastAsia="Book Antiqua" w:hAnsi="Book Antiqua" w:cs="Book Antiqua"/>
          <w:color w:val="000000"/>
        </w:rPr>
        <w:t>5</w:t>
      </w:r>
      <w:r w:rsidRPr="00435A42">
        <w:rPr>
          <w:rFonts w:ascii="Book Antiqua" w:eastAsia="Book Antiqua" w:hAnsi="Book Antiqua" w:cs="Book Antiqua"/>
          <w:color w:val="000000"/>
        </w:rPr>
        <w:t xml:space="preserve"> May </w:t>
      </w:r>
      <w:r w:rsidR="00122B04" w:rsidRPr="00435A42">
        <w:rPr>
          <w:rFonts w:ascii="Book Antiqua" w:eastAsia="Book Antiqua" w:hAnsi="Book Antiqua" w:cs="Book Antiqua"/>
          <w:color w:val="000000"/>
        </w:rPr>
        <w:t>2020</w:t>
      </w:r>
      <w:r w:rsidRPr="00435A42">
        <w:rPr>
          <w:rFonts w:ascii="Book Antiqua" w:eastAsia="Book Antiqua" w:hAnsi="Book Antiqua" w:cs="Book Antiqua"/>
          <w:color w:val="000000"/>
        </w:rPr>
        <w:t xml:space="preserve">]. In: </w:t>
      </w:r>
      <w:r w:rsidR="00122B04" w:rsidRPr="00435A42">
        <w:rPr>
          <w:rFonts w:ascii="Book Antiqua" w:eastAsia="Book Antiqua" w:hAnsi="Book Antiqua" w:cs="Book Antiqua"/>
          <w:color w:val="000000"/>
        </w:rPr>
        <w:t>E</w:t>
      </w:r>
      <w:r w:rsidRPr="00435A42">
        <w:rPr>
          <w:rFonts w:ascii="Book Antiqua" w:eastAsia="Book Antiqua" w:hAnsi="Book Antiqua" w:cs="Book Antiqua"/>
          <w:color w:val="000000"/>
        </w:rPr>
        <w:t>cronicon</w:t>
      </w:r>
      <w:r w:rsidR="00122B04"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[Internet]. Available from: https://www.ecronicon.com/ecgds/pdf/ECGDS-05-00211.pdf</w:t>
      </w:r>
    </w:p>
    <w:p w14:paraId="2F19C91D" w14:textId="77777777" w:rsidR="00A77B3E" w:rsidRPr="00435A42" w:rsidRDefault="00BA50C0">
      <w:pPr>
        <w:spacing w:line="360" w:lineRule="auto"/>
        <w:jc w:val="both"/>
      </w:pPr>
      <w:r w:rsidRPr="00435A42">
        <w:rPr>
          <w:rFonts w:ascii="Book Antiqua" w:eastAsia="Book Antiqua" w:hAnsi="Book Antiqua" w:cs="Book Antiqua"/>
          <w:color w:val="000000"/>
        </w:rPr>
        <w:t xml:space="preserve">10 </w:t>
      </w:r>
      <w:r w:rsidRPr="00435A42">
        <w:rPr>
          <w:rFonts w:ascii="Book Antiqua" w:eastAsia="Book Antiqua" w:hAnsi="Book Antiqua" w:cs="Book Antiqua"/>
          <w:b/>
          <w:bCs/>
          <w:color w:val="000000"/>
        </w:rPr>
        <w:t>Pavlovic-Calic N</w:t>
      </w:r>
      <w:r w:rsidRPr="00435A42">
        <w:rPr>
          <w:rFonts w:ascii="Book Antiqua" w:eastAsia="Book Antiqua" w:hAnsi="Book Antiqua" w:cs="Book Antiqua"/>
          <w:color w:val="000000"/>
        </w:rPr>
        <w:t xml:space="preserve">, Salkic NN, Gegic A, Smajic M, Alibegovic E. Crohn's disease in Tuzla region of Bosnia and Herzegovina: a 12-year study (1995-2006). </w:t>
      </w:r>
      <w:r w:rsidRPr="00435A42">
        <w:rPr>
          <w:rFonts w:ascii="Book Antiqua" w:eastAsia="Book Antiqua" w:hAnsi="Book Antiqua" w:cs="Book Antiqua"/>
          <w:i/>
          <w:iCs/>
          <w:color w:val="000000"/>
        </w:rPr>
        <w:t>Int J Colorectal Dis</w:t>
      </w:r>
      <w:r w:rsidRPr="00435A42">
        <w:rPr>
          <w:rFonts w:ascii="Book Antiqua" w:eastAsia="Book Antiqua" w:hAnsi="Book Antiqua" w:cs="Book Antiqua"/>
          <w:color w:val="000000"/>
        </w:rPr>
        <w:t xml:space="preserve"> 2008; </w:t>
      </w:r>
      <w:r w:rsidRPr="00435A42">
        <w:rPr>
          <w:rFonts w:ascii="Book Antiqua" w:eastAsia="Book Antiqua" w:hAnsi="Book Antiqua" w:cs="Book Antiqua"/>
          <w:b/>
          <w:bCs/>
          <w:color w:val="000000"/>
        </w:rPr>
        <w:t>23</w:t>
      </w:r>
      <w:r w:rsidRPr="00435A42">
        <w:rPr>
          <w:rFonts w:ascii="Book Antiqua" w:eastAsia="Book Antiqua" w:hAnsi="Book Antiqua" w:cs="Book Antiqua"/>
          <w:color w:val="000000"/>
        </w:rPr>
        <w:t>: 957-964 [PMID: 18548259 DOI: 10.1007/s00384-008-0493-1]</w:t>
      </w:r>
    </w:p>
    <w:p w14:paraId="0B45289E" w14:textId="77777777" w:rsidR="00A77B3E" w:rsidRPr="00435A42" w:rsidRDefault="00BA50C0">
      <w:pPr>
        <w:spacing w:line="360" w:lineRule="auto"/>
        <w:jc w:val="both"/>
      </w:pPr>
      <w:r w:rsidRPr="00435A42">
        <w:rPr>
          <w:rFonts w:ascii="Book Antiqua" w:eastAsia="Book Antiqua" w:hAnsi="Book Antiqua" w:cs="Book Antiqua"/>
          <w:color w:val="000000"/>
        </w:rPr>
        <w:t xml:space="preserve">11 </w:t>
      </w:r>
      <w:bookmarkStart w:id="4" w:name="_Hlk69835315"/>
      <w:r w:rsidRPr="00435A42">
        <w:rPr>
          <w:rFonts w:ascii="Book Antiqua" w:eastAsia="Book Antiqua" w:hAnsi="Book Antiqua" w:cs="Book Antiqua"/>
          <w:b/>
          <w:bCs/>
          <w:color w:val="000000"/>
        </w:rPr>
        <w:t>Salkic</w:t>
      </w:r>
      <w:bookmarkEnd w:id="4"/>
      <w:r w:rsidRPr="00435A42">
        <w:rPr>
          <w:rFonts w:ascii="Book Antiqua" w:eastAsia="Book Antiqua" w:hAnsi="Book Antiqua" w:cs="Book Antiqua"/>
          <w:b/>
          <w:bCs/>
          <w:color w:val="000000"/>
        </w:rPr>
        <w:t xml:space="preserve"> NN</w:t>
      </w:r>
      <w:r w:rsidRPr="00435A42">
        <w:rPr>
          <w:rFonts w:ascii="Book Antiqua" w:eastAsia="Book Antiqua" w:hAnsi="Book Antiqua" w:cs="Book Antiqua"/>
          <w:color w:val="000000"/>
        </w:rPr>
        <w:t xml:space="preserve">, Pavlovic-Calic N, Gegic A, Jovanovic P, Basic M. Ulcerative colitis in the Tuzla region of Bosnia and Herzegovina between 1995 and 2006: epidemiological and clinical characteristics. </w:t>
      </w:r>
      <w:r w:rsidRPr="00435A42">
        <w:rPr>
          <w:rFonts w:ascii="Book Antiqua" w:eastAsia="Book Antiqua" w:hAnsi="Book Antiqua" w:cs="Book Antiqua"/>
          <w:i/>
          <w:iCs/>
          <w:color w:val="000000"/>
        </w:rPr>
        <w:t>Eur J Gastroenterol Hepatol</w:t>
      </w:r>
      <w:r w:rsidRPr="00435A42">
        <w:rPr>
          <w:rFonts w:ascii="Book Antiqua" w:eastAsia="Book Antiqua" w:hAnsi="Book Antiqua" w:cs="Book Antiqua"/>
          <w:color w:val="000000"/>
        </w:rPr>
        <w:t xml:space="preserve"> 2010; </w:t>
      </w:r>
      <w:r w:rsidRPr="00435A42">
        <w:rPr>
          <w:rFonts w:ascii="Book Antiqua" w:eastAsia="Book Antiqua" w:hAnsi="Book Antiqua" w:cs="Book Antiqua"/>
          <w:b/>
          <w:bCs/>
          <w:color w:val="000000"/>
        </w:rPr>
        <w:t>22</w:t>
      </w:r>
      <w:r w:rsidRPr="00435A42">
        <w:rPr>
          <w:rFonts w:ascii="Book Antiqua" w:eastAsia="Book Antiqua" w:hAnsi="Book Antiqua" w:cs="Book Antiqua"/>
          <w:color w:val="000000"/>
        </w:rPr>
        <w:t>: 346-353 [PMID: 19474740 DOI: 10.1097/MEG.0b013e32832bfe05]</w:t>
      </w:r>
    </w:p>
    <w:p w14:paraId="7733E905" w14:textId="77777777" w:rsidR="00A77B3E" w:rsidRPr="00435A42" w:rsidRDefault="00BA50C0">
      <w:pPr>
        <w:spacing w:line="360" w:lineRule="auto"/>
        <w:jc w:val="both"/>
      </w:pPr>
      <w:r w:rsidRPr="00435A42">
        <w:rPr>
          <w:rFonts w:ascii="Book Antiqua" w:eastAsia="Book Antiqua" w:hAnsi="Book Antiqua" w:cs="Book Antiqua"/>
          <w:color w:val="000000"/>
        </w:rPr>
        <w:t xml:space="preserve">12 </w:t>
      </w:r>
      <w:r w:rsidRPr="00435A42">
        <w:rPr>
          <w:rFonts w:ascii="Book Antiqua" w:eastAsia="Book Antiqua" w:hAnsi="Book Antiqua" w:cs="Book Antiqua"/>
          <w:b/>
          <w:bCs/>
          <w:color w:val="000000"/>
        </w:rPr>
        <w:t>Stange EF</w:t>
      </w:r>
      <w:r w:rsidRPr="00435A42">
        <w:rPr>
          <w:rFonts w:ascii="Book Antiqua" w:eastAsia="Book Antiqua" w:hAnsi="Book Antiqua" w:cs="Book Antiqua"/>
          <w:color w:val="000000"/>
        </w:rPr>
        <w:t xml:space="preserve">, Travis SP, Vermeire S, Reinisch W, Geboes K, Barakauskiene A, Feakins R, Fléjou JF, Herfarth H, Hommes DW, Kupcinskas L, Lakatos PL, Mantzaris GJ, Schreiber S, Villanacci V, Warren BF; European Crohn's and Colitis Organisation (ECCO). European evidence-based Consensus on the diagnosis and management of ulcerative colitis: Definitions and diagnosis. </w:t>
      </w:r>
      <w:r w:rsidRPr="00435A42">
        <w:rPr>
          <w:rFonts w:ascii="Book Antiqua" w:eastAsia="Book Antiqua" w:hAnsi="Book Antiqua" w:cs="Book Antiqua"/>
          <w:i/>
          <w:iCs/>
          <w:color w:val="000000"/>
        </w:rPr>
        <w:t>J Crohns Colitis</w:t>
      </w:r>
      <w:r w:rsidRPr="00435A42">
        <w:rPr>
          <w:rFonts w:ascii="Book Antiqua" w:eastAsia="Book Antiqua" w:hAnsi="Book Antiqua" w:cs="Book Antiqua"/>
          <w:color w:val="000000"/>
        </w:rPr>
        <w:t xml:space="preserve"> 2008; </w:t>
      </w:r>
      <w:r w:rsidRPr="00435A42">
        <w:rPr>
          <w:rFonts w:ascii="Book Antiqua" w:eastAsia="Book Antiqua" w:hAnsi="Book Antiqua" w:cs="Book Antiqua"/>
          <w:b/>
          <w:bCs/>
          <w:color w:val="000000"/>
        </w:rPr>
        <w:t>2</w:t>
      </w:r>
      <w:r w:rsidRPr="00435A42">
        <w:rPr>
          <w:rFonts w:ascii="Book Antiqua" w:eastAsia="Book Antiqua" w:hAnsi="Book Antiqua" w:cs="Book Antiqua"/>
          <w:color w:val="000000"/>
        </w:rPr>
        <w:t>: 1-23 [PMID: 21172194 DOI: 10.1016/j.crohns.2007.11.001]</w:t>
      </w:r>
    </w:p>
    <w:p w14:paraId="1D7F6ACA" w14:textId="77777777" w:rsidR="00A77B3E" w:rsidRPr="00435A42" w:rsidRDefault="00BA50C0">
      <w:pPr>
        <w:spacing w:line="360" w:lineRule="auto"/>
        <w:jc w:val="both"/>
      </w:pPr>
      <w:r w:rsidRPr="00435A42">
        <w:rPr>
          <w:rFonts w:ascii="Book Antiqua" w:eastAsia="Book Antiqua" w:hAnsi="Book Antiqua" w:cs="Book Antiqua"/>
          <w:color w:val="000000"/>
        </w:rPr>
        <w:t xml:space="preserve">13 </w:t>
      </w:r>
      <w:r w:rsidRPr="00435A42">
        <w:rPr>
          <w:rFonts w:ascii="Book Antiqua" w:eastAsia="Book Antiqua" w:hAnsi="Book Antiqua" w:cs="Book Antiqua"/>
          <w:b/>
          <w:bCs/>
          <w:color w:val="000000"/>
        </w:rPr>
        <w:t>Silverberg MS</w:t>
      </w:r>
      <w:r w:rsidRPr="00435A42">
        <w:rPr>
          <w:rFonts w:ascii="Book Antiqua" w:eastAsia="Book Antiqua" w:hAnsi="Book Antiqua" w:cs="Book Antiqua"/>
          <w:color w:val="000000"/>
        </w:rPr>
        <w:t xml:space="preserve">, Satsangi J, Ahmad T, Arnott ID, Bernstein CN, Brant SR, Caprilli R, Colombel JF, Gasche C, Geboes K, Jewell DP, Karban A, Loftus EV Jr, Peña AS, Riddell RH, Sachar DB, Schreiber S, Steinhart AH, Targan SR, Vermeire S, Warren BF. Toward an integrated clinical, molecular and serological classification of inflammatory bowel disease: report of a Working Party of the 2005 Montreal World Congress of Gastroenterology. </w:t>
      </w:r>
      <w:r w:rsidRPr="00435A42">
        <w:rPr>
          <w:rFonts w:ascii="Book Antiqua" w:eastAsia="Book Antiqua" w:hAnsi="Book Antiqua" w:cs="Book Antiqua"/>
          <w:i/>
          <w:iCs/>
          <w:color w:val="000000"/>
        </w:rPr>
        <w:t>Can J Gastroenterol</w:t>
      </w:r>
      <w:r w:rsidRPr="00435A42">
        <w:rPr>
          <w:rFonts w:ascii="Book Antiqua" w:eastAsia="Book Antiqua" w:hAnsi="Book Antiqua" w:cs="Book Antiqua"/>
          <w:color w:val="000000"/>
        </w:rPr>
        <w:t xml:space="preserve"> 2005; </w:t>
      </w:r>
      <w:r w:rsidRPr="00435A42">
        <w:rPr>
          <w:rFonts w:ascii="Book Antiqua" w:eastAsia="Book Antiqua" w:hAnsi="Book Antiqua" w:cs="Book Antiqua"/>
          <w:b/>
          <w:bCs/>
          <w:color w:val="000000"/>
        </w:rPr>
        <w:t>19 Suppl A</w:t>
      </w:r>
      <w:r w:rsidRPr="00435A42">
        <w:rPr>
          <w:rFonts w:ascii="Book Antiqua" w:eastAsia="Book Antiqua" w:hAnsi="Book Antiqua" w:cs="Book Antiqua"/>
          <w:color w:val="000000"/>
        </w:rPr>
        <w:t>: 5A-36A [PMID: 16151544 DOI: 10.1155/2005/269076]</w:t>
      </w:r>
    </w:p>
    <w:p w14:paraId="3C309888" w14:textId="5A0CB0B5" w:rsidR="00A77B3E" w:rsidRPr="00435A42" w:rsidRDefault="00BA50C0">
      <w:pPr>
        <w:spacing w:line="360" w:lineRule="auto"/>
        <w:jc w:val="both"/>
      </w:pPr>
      <w:r w:rsidRPr="00435A42">
        <w:rPr>
          <w:rFonts w:ascii="Book Antiqua" w:eastAsia="Book Antiqua" w:hAnsi="Book Antiqua" w:cs="Book Antiqua"/>
          <w:color w:val="000000"/>
        </w:rPr>
        <w:t xml:space="preserve">14 </w:t>
      </w:r>
      <w:r w:rsidRPr="00435A42">
        <w:rPr>
          <w:rFonts w:ascii="Book Antiqua" w:eastAsia="Book Antiqua" w:hAnsi="Book Antiqua" w:cs="Book Antiqua"/>
          <w:b/>
          <w:bCs/>
          <w:color w:val="000000"/>
        </w:rPr>
        <w:t>Pace M</w:t>
      </w:r>
      <w:r w:rsidRPr="00435A42">
        <w:rPr>
          <w:rFonts w:ascii="Book Antiqua" w:eastAsia="Book Antiqua" w:hAnsi="Book Antiqua" w:cs="Book Antiqua"/>
          <w:color w:val="000000"/>
        </w:rPr>
        <w:t>, Lanzieri G, Glickman M, Županič T. Revision of the European Standard Population: report of Eurostat's task force. Publications O_ce of the European Union. 2013. [</w:t>
      </w:r>
      <w:r w:rsidR="00122B04" w:rsidRPr="00435A42">
        <w:rPr>
          <w:rFonts w:ascii="Book Antiqua" w:eastAsia="Book Antiqua" w:hAnsi="Book Antiqua" w:cs="Book Antiqua"/>
          <w:color w:val="000000"/>
        </w:rPr>
        <w:t>cit</w:t>
      </w:r>
      <w:r w:rsidRPr="00435A42">
        <w:rPr>
          <w:rFonts w:ascii="Book Antiqua" w:eastAsia="Book Antiqua" w:hAnsi="Book Antiqua" w:cs="Book Antiqua"/>
          <w:color w:val="000000"/>
        </w:rPr>
        <w:t xml:space="preserve">ed </w:t>
      </w:r>
      <w:r w:rsidR="00122B04" w:rsidRPr="00435A42">
        <w:rPr>
          <w:rFonts w:ascii="Book Antiqua" w:eastAsia="Book Antiqua" w:hAnsi="Book Antiqua" w:cs="Book Antiqua"/>
          <w:color w:val="000000"/>
        </w:rPr>
        <w:t>21</w:t>
      </w:r>
      <w:r w:rsidRPr="00435A42">
        <w:rPr>
          <w:rFonts w:ascii="Book Antiqua" w:eastAsia="Book Antiqua" w:hAnsi="Book Antiqua" w:cs="Book Antiqua"/>
          <w:color w:val="000000"/>
        </w:rPr>
        <w:t xml:space="preserve"> June </w:t>
      </w:r>
      <w:r w:rsidR="00122B04" w:rsidRPr="00435A42">
        <w:rPr>
          <w:rFonts w:ascii="Book Antiqua" w:eastAsia="Book Antiqua" w:hAnsi="Book Antiqua" w:cs="Book Antiqua"/>
          <w:color w:val="000000"/>
        </w:rPr>
        <w:t>2020</w:t>
      </w:r>
      <w:r w:rsidRPr="00435A42">
        <w:rPr>
          <w:rFonts w:ascii="Book Antiqua" w:eastAsia="Book Antiqua" w:hAnsi="Book Antiqua" w:cs="Book Antiqua"/>
          <w:color w:val="000000"/>
        </w:rPr>
        <w:t>]. In: ec.europa.eu [Internet]. Available from: https://ec.europa.eu/eurostat/documents/3859598/5926869/KS-RA-13-028-EN.PDF/e713fa79-1add-44e8-b23d-5e8fa09b3f8f</w:t>
      </w:r>
    </w:p>
    <w:p w14:paraId="2F586862" w14:textId="33E3E88C" w:rsidR="00A77B3E" w:rsidRPr="00435A42" w:rsidRDefault="00BA50C0">
      <w:pPr>
        <w:spacing w:line="360" w:lineRule="auto"/>
        <w:jc w:val="both"/>
      </w:pPr>
      <w:r w:rsidRPr="00435A42">
        <w:rPr>
          <w:rFonts w:ascii="Book Antiqua" w:eastAsia="Book Antiqua" w:hAnsi="Book Antiqua" w:cs="Book Antiqua"/>
          <w:color w:val="000000"/>
        </w:rPr>
        <w:t xml:space="preserve">15 </w:t>
      </w:r>
      <w:r w:rsidRPr="00435A42">
        <w:rPr>
          <w:rFonts w:ascii="Book Antiqua" w:eastAsia="Book Antiqua" w:hAnsi="Book Antiqua" w:cs="Book Antiqua"/>
          <w:b/>
          <w:bCs/>
          <w:color w:val="000000"/>
        </w:rPr>
        <w:t>GBD 2017 Inflammatory Bowel Disease Collaborators</w:t>
      </w:r>
      <w:r w:rsidRPr="00435A42">
        <w:rPr>
          <w:rFonts w:ascii="Book Antiqua" w:eastAsia="Book Antiqua" w:hAnsi="Book Antiqua" w:cs="Book Antiqua"/>
          <w:color w:val="000000"/>
        </w:rPr>
        <w:t xml:space="preserve">. The global, regional, and national burden of inflammatory bowel disease in 195 countries and territories, 1990-2017: a systematic analysis for the Global Burden of Disease Study 2017. </w:t>
      </w:r>
      <w:r w:rsidRPr="00435A42">
        <w:rPr>
          <w:rFonts w:ascii="Book Antiqua" w:eastAsia="Book Antiqua" w:hAnsi="Book Antiqua" w:cs="Book Antiqua"/>
          <w:i/>
          <w:iCs/>
          <w:color w:val="000000"/>
        </w:rPr>
        <w:t>Lancet Gastroenterol Hepatol</w:t>
      </w:r>
      <w:r w:rsidRPr="00435A42">
        <w:rPr>
          <w:rFonts w:ascii="Book Antiqua" w:eastAsia="Book Antiqua" w:hAnsi="Book Antiqua" w:cs="Book Antiqua"/>
          <w:color w:val="000000"/>
        </w:rPr>
        <w:t xml:space="preserve"> 2020; </w:t>
      </w:r>
      <w:r w:rsidRPr="00435A42">
        <w:rPr>
          <w:rFonts w:ascii="Book Antiqua" w:eastAsia="Book Antiqua" w:hAnsi="Book Antiqua" w:cs="Book Antiqua"/>
          <w:b/>
          <w:bCs/>
          <w:color w:val="000000"/>
        </w:rPr>
        <w:t>5</w:t>
      </w:r>
      <w:r w:rsidRPr="00435A42">
        <w:rPr>
          <w:rFonts w:ascii="Book Antiqua" w:eastAsia="Book Antiqua" w:hAnsi="Book Antiqua" w:cs="Book Antiqua"/>
          <w:color w:val="000000"/>
        </w:rPr>
        <w:t>: 17-30 [PMID: 31648971 DOI: 10.1016/S2468-1253(19)30333-4]</w:t>
      </w:r>
    </w:p>
    <w:p w14:paraId="6DA93C4F" w14:textId="77777777" w:rsidR="00A77B3E" w:rsidRPr="00435A42" w:rsidRDefault="00BA50C0">
      <w:pPr>
        <w:spacing w:line="360" w:lineRule="auto"/>
        <w:jc w:val="both"/>
      </w:pPr>
      <w:r w:rsidRPr="00435A42">
        <w:rPr>
          <w:rFonts w:ascii="Book Antiqua" w:eastAsia="Book Antiqua" w:hAnsi="Book Antiqua" w:cs="Book Antiqua"/>
          <w:color w:val="000000"/>
        </w:rPr>
        <w:t xml:space="preserve">16 </w:t>
      </w:r>
      <w:r w:rsidRPr="00435A42">
        <w:rPr>
          <w:rFonts w:ascii="Book Antiqua" w:eastAsia="Book Antiqua" w:hAnsi="Book Antiqua" w:cs="Book Antiqua"/>
          <w:b/>
          <w:bCs/>
          <w:color w:val="000000"/>
        </w:rPr>
        <w:t>Lakatos L</w:t>
      </w:r>
      <w:r w:rsidRPr="00435A42">
        <w:rPr>
          <w:rFonts w:ascii="Book Antiqua" w:eastAsia="Book Antiqua" w:hAnsi="Book Antiqua" w:cs="Book Antiqua"/>
          <w:color w:val="000000"/>
        </w:rPr>
        <w:t xml:space="preserve">, Kiss LS, David G, Pandur T, Erdelyi Z, Mester G, Balogh M, Szipocs I, Molnar C, Komaromi E, Lakatos PL. Incidence, disease phenotype at diagnosis, and early disease course in inflammatory bowel diseases in Western Hungary, 2002-2006. </w:t>
      </w:r>
      <w:r w:rsidRPr="00435A42">
        <w:rPr>
          <w:rFonts w:ascii="Book Antiqua" w:eastAsia="Book Antiqua" w:hAnsi="Book Antiqua" w:cs="Book Antiqua"/>
          <w:i/>
          <w:iCs/>
          <w:color w:val="000000"/>
        </w:rPr>
        <w:t>Inflamm Bowel Dis</w:t>
      </w:r>
      <w:r w:rsidRPr="00435A42">
        <w:rPr>
          <w:rFonts w:ascii="Book Antiqua" w:eastAsia="Book Antiqua" w:hAnsi="Book Antiqua" w:cs="Book Antiqua"/>
          <w:color w:val="000000"/>
        </w:rPr>
        <w:t xml:space="preserve"> 2011; </w:t>
      </w:r>
      <w:r w:rsidRPr="00435A42">
        <w:rPr>
          <w:rFonts w:ascii="Book Antiqua" w:eastAsia="Book Antiqua" w:hAnsi="Book Antiqua" w:cs="Book Antiqua"/>
          <w:b/>
          <w:bCs/>
          <w:color w:val="000000"/>
        </w:rPr>
        <w:t>17</w:t>
      </w:r>
      <w:r w:rsidRPr="00435A42">
        <w:rPr>
          <w:rFonts w:ascii="Book Antiqua" w:eastAsia="Book Antiqua" w:hAnsi="Book Antiqua" w:cs="Book Antiqua"/>
          <w:color w:val="000000"/>
        </w:rPr>
        <w:t>: 2558-2565 [PMID: 22072315 DOI: 10.1002/ibd.21607]</w:t>
      </w:r>
    </w:p>
    <w:p w14:paraId="107B9232" w14:textId="77777777" w:rsidR="00A77B3E" w:rsidRPr="00435A42" w:rsidRDefault="00BA50C0">
      <w:pPr>
        <w:spacing w:line="360" w:lineRule="auto"/>
        <w:jc w:val="both"/>
      </w:pPr>
      <w:r w:rsidRPr="00435A42">
        <w:rPr>
          <w:rFonts w:ascii="Book Antiqua" w:eastAsia="Book Antiqua" w:hAnsi="Book Antiqua" w:cs="Book Antiqua"/>
          <w:color w:val="000000"/>
        </w:rPr>
        <w:t xml:space="preserve">17 </w:t>
      </w:r>
      <w:r w:rsidRPr="00435A42">
        <w:rPr>
          <w:rFonts w:ascii="Book Antiqua" w:eastAsia="Book Antiqua" w:hAnsi="Book Antiqua" w:cs="Book Antiqua"/>
          <w:b/>
          <w:bCs/>
          <w:color w:val="000000"/>
        </w:rPr>
        <w:t>Kurti Z</w:t>
      </w:r>
      <w:r w:rsidRPr="00435A42">
        <w:rPr>
          <w:rFonts w:ascii="Book Antiqua" w:eastAsia="Book Antiqua" w:hAnsi="Book Antiqua" w:cs="Book Antiqua"/>
          <w:color w:val="000000"/>
        </w:rPr>
        <w:t xml:space="preserve">, Vegh Z, Golovics PA, Fadgyas-Freyler P, Gecse KB, Gonczi L, Gimesi-Orszagh J, Lovasz BD, Lakatos PL. Nationwide prevalence and drug treatment practices of inflammatory bowel diseases in Hungary: A population-based study based on the National Health Insurance Fund database. </w:t>
      </w:r>
      <w:r w:rsidRPr="00435A42">
        <w:rPr>
          <w:rFonts w:ascii="Book Antiqua" w:eastAsia="Book Antiqua" w:hAnsi="Book Antiqua" w:cs="Book Antiqua"/>
          <w:i/>
          <w:iCs/>
          <w:color w:val="000000"/>
        </w:rPr>
        <w:t>Dig Liver Dis</w:t>
      </w:r>
      <w:r w:rsidRPr="00435A42">
        <w:rPr>
          <w:rFonts w:ascii="Book Antiqua" w:eastAsia="Book Antiqua" w:hAnsi="Book Antiqua" w:cs="Book Antiqua"/>
          <w:color w:val="000000"/>
        </w:rPr>
        <w:t xml:space="preserve"> 2016; </w:t>
      </w:r>
      <w:r w:rsidRPr="00435A42">
        <w:rPr>
          <w:rFonts w:ascii="Book Antiqua" w:eastAsia="Book Antiqua" w:hAnsi="Book Antiqua" w:cs="Book Antiqua"/>
          <w:b/>
          <w:bCs/>
          <w:color w:val="000000"/>
        </w:rPr>
        <w:t>48</w:t>
      </w:r>
      <w:r w:rsidRPr="00435A42">
        <w:rPr>
          <w:rFonts w:ascii="Book Antiqua" w:eastAsia="Book Antiqua" w:hAnsi="Book Antiqua" w:cs="Book Antiqua"/>
          <w:color w:val="000000"/>
        </w:rPr>
        <w:t>: 1302-1307 [PMID: 27481587 DOI: 10.1016/j.dld.2016.07.012]</w:t>
      </w:r>
    </w:p>
    <w:p w14:paraId="6FA4466D" w14:textId="77777777" w:rsidR="00A77B3E" w:rsidRPr="00435A42" w:rsidRDefault="00BA50C0">
      <w:pPr>
        <w:spacing w:line="360" w:lineRule="auto"/>
        <w:jc w:val="both"/>
      </w:pPr>
      <w:r w:rsidRPr="00435A42">
        <w:rPr>
          <w:rFonts w:ascii="Book Antiqua" w:eastAsia="Book Antiqua" w:hAnsi="Book Antiqua" w:cs="Book Antiqua"/>
          <w:color w:val="000000"/>
        </w:rPr>
        <w:t xml:space="preserve">18 </w:t>
      </w:r>
      <w:r w:rsidRPr="00435A42">
        <w:rPr>
          <w:rFonts w:ascii="Book Antiqua" w:eastAsia="Book Antiqua" w:hAnsi="Book Antiqua" w:cs="Book Antiqua"/>
          <w:b/>
          <w:bCs/>
          <w:color w:val="000000"/>
        </w:rPr>
        <w:t>Cosnes J</w:t>
      </w:r>
      <w:r w:rsidRPr="00435A42">
        <w:rPr>
          <w:rFonts w:ascii="Book Antiqua" w:eastAsia="Book Antiqua" w:hAnsi="Book Antiqua" w:cs="Book Antiqua"/>
          <w:color w:val="000000"/>
        </w:rPr>
        <w:t xml:space="preserve">, Gower-Rousseau C, Seksik P, Cortot A. Epidemiology and natural history of inflammatory bowel diseases. </w:t>
      </w:r>
      <w:r w:rsidRPr="00435A42">
        <w:rPr>
          <w:rFonts w:ascii="Book Antiqua" w:eastAsia="Book Antiqua" w:hAnsi="Book Antiqua" w:cs="Book Antiqua"/>
          <w:i/>
          <w:iCs/>
          <w:color w:val="000000"/>
        </w:rPr>
        <w:t>Gastroenterology</w:t>
      </w:r>
      <w:r w:rsidRPr="00435A42">
        <w:rPr>
          <w:rFonts w:ascii="Book Antiqua" w:eastAsia="Book Antiqua" w:hAnsi="Book Antiqua" w:cs="Book Antiqua"/>
          <w:color w:val="000000"/>
        </w:rPr>
        <w:t xml:space="preserve"> 2011; </w:t>
      </w:r>
      <w:r w:rsidRPr="00435A42">
        <w:rPr>
          <w:rFonts w:ascii="Book Antiqua" w:eastAsia="Book Antiqua" w:hAnsi="Book Antiqua" w:cs="Book Antiqua"/>
          <w:b/>
          <w:bCs/>
          <w:color w:val="000000"/>
        </w:rPr>
        <w:t>140</w:t>
      </w:r>
      <w:r w:rsidRPr="00435A42">
        <w:rPr>
          <w:rFonts w:ascii="Book Antiqua" w:eastAsia="Book Antiqua" w:hAnsi="Book Antiqua" w:cs="Book Antiqua"/>
          <w:color w:val="000000"/>
        </w:rPr>
        <w:t>: 1785-1794 [PMID: 21530745 DOI: 10.1053/j.gastro.2011.01.055]</w:t>
      </w:r>
    </w:p>
    <w:p w14:paraId="0C2EC1A1" w14:textId="77777777" w:rsidR="00A77B3E" w:rsidRPr="00435A42" w:rsidRDefault="00BA50C0">
      <w:pPr>
        <w:spacing w:line="360" w:lineRule="auto"/>
        <w:jc w:val="both"/>
      </w:pPr>
      <w:r w:rsidRPr="00435A42">
        <w:rPr>
          <w:rFonts w:ascii="Book Antiqua" w:eastAsia="Book Antiqua" w:hAnsi="Book Antiqua" w:cs="Book Antiqua"/>
          <w:color w:val="000000"/>
        </w:rPr>
        <w:t xml:space="preserve">19 </w:t>
      </w:r>
      <w:r w:rsidRPr="00435A42">
        <w:rPr>
          <w:rFonts w:ascii="Book Antiqua" w:eastAsia="Book Antiqua" w:hAnsi="Book Antiqua" w:cs="Book Antiqua"/>
          <w:b/>
          <w:bCs/>
          <w:color w:val="000000"/>
        </w:rPr>
        <w:t>Sýkora J</w:t>
      </w:r>
      <w:r w:rsidRPr="00435A42">
        <w:rPr>
          <w:rFonts w:ascii="Book Antiqua" w:eastAsia="Book Antiqua" w:hAnsi="Book Antiqua" w:cs="Book Antiqua"/>
          <w:color w:val="000000"/>
        </w:rPr>
        <w:t xml:space="preserve">, Pomahačová R, Kreslová M, Cvalínová D, Štych P, Schwarz J. Current global trends in the incidence of pediatric-onset inflammatory bowel disease. </w:t>
      </w:r>
      <w:r w:rsidRPr="00435A42">
        <w:rPr>
          <w:rFonts w:ascii="Book Antiqua" w:eastAsia="Book Antiqua" w:hAnsi="Book Antiqua" w:cs="Book Antiqua"/>
          <w:i/>
          <w:iCs/>
          <w:color w:val="000000"/>
        </w:rPr>
        <w:t>World J Gastroenterol</w:t>
      </w:r>
      <w:r w:rsidRPr="00435A42">
        <w:rPr>
          <w:rFonts w:ascii="Book Antiqua" w:eastAsia="Book Antiqua" w:hAnsi="Book Antiqua" w:cs="Book Antiqua"/>
          <w:color w:val="000000"/>
        </w:rPr>
        <w:t xml:space="preserve"> 2018; </w:t>
      </w:r>
      <w:r w:rsidRPr="00435A42">
        <w:rPr>
          <w:rFonts w:ascii="Book Antiqua" w:eastAsia="Book Antiqua" w:hAnsi="Book Antiqua" w:cs="Book Antiqua"/>
          <w:b/>
          <w:bCs/>
          <w:color w:val="000000"/>
        </w:rPr>
        <w:t>24</w:t>
      </w:r>
      <w:r w:rsidRPr="00435A42">
        <w:rPr>
          <w:rFonts w:ascii="Book Antiqua" w:eastAsia="Book Antiqua" w:hAnsi="Book Antiqua" w:cs="Book Antiqua"/>
          <w:color w:val="000000"/>
        </w:rPr>
        <w:t>: 2741-2763 [PMID: 29991879 DOI: 10.3748/wjg.v24.i25.2741]</w:t>
      </w:r>
    </w:p>
    <w:p w14:paraId="78C7050B" w14:textId="77777777" w:rsidR="00A77B3E" w:rsidRPr="00435A42" w:rsidRDefault="00BA50C0">
      <w:pPr>
        <w:spacing w:line="360" w:lineRule="auto"/>
        <w:jc w:val="both"/>
      </w:pPr>
      <w:r w:rsidRPr="00435A42">
        <w:rPr>
          <w:rFonts w:ascii="Book Antiqua" w:eastAsia="Book Antiqua" w:hAnsi="Book Antiqua" w:cs="Book Antiqua"/>
          <w:color w:val="000000"/>
        </w:rPr>
        <w:t xml:space="preserve">20 </w:t>
      </w:r>
      <w:r w:rsidRPr="00435A42">
        <w:rPr>
          <w:rFonts w:ascii="Book Antiqua" w:eastAsia="Book Antiqua" w:hAnsi="Book Antiqua" w:cs="Book Antiqua"/>
          <w:b/>
          <w:bCs/>
          <w:color w:val="000000"/>
        </w:rPr>
        <w:t>Lo B</w:t>
      </w:r>
      <w:r w:rsidRPr="00435A42">
        <w:rPr>
          <w:rFonts w:ascii="Book Antiqua" w:eastAsia="Book Antiqua" w:hAnsi="Book Antiqua" w:cs="Book Antiqua"/>
          <w:color w:val="000000"/>
        </w:rPr>
        <w:t xml:space="preserve">, Vester-Andersen MK, Vind I, Prosberg M, Dubinsky M, Siegel CA, Bendtsen F, Burisch J. Changes in Disease Behaviour and Location in Patients With Crohn's Disease After Seven Years of Follow-Up: A Danish Population-based Inception Cohort. </w:t>
      </w:r>
      <w:r w:rsidRPr="00435A42">
        <w:rPr>
          <w:rFonts w:ascii="Book Antiqua" w:eastAsia="Book Antiqua" w:hAnsi="Book Antiqua" w:cs="Book Antiqua"/>
          <w:i/>
          <w:iCs/>
          <w:color w:val="000000"/>
        </w:rPr>
        <w:t>J Crohns Colitis</w:t>
      </w:r>
      <w:r w:rsidRPr="00435A42">
        <w:rPr>
          <w:rFonts w:ascii="Book Antiqua" w:eastAsia="Book Antiqua" w:hAnsi="Book Antiqua" w:cs="Book Antiqua"/>
          <w:color w:val="000000"/>
        </w:rPr>
        <w:t xml:space="preserve"> 2018; </w:t>
      </w:r>
      <w:r w:rsidRPr="00435A42">
        <w:rPr>
          <w:rFonts w:ascii="Book Antiqua" w:eastAsia="Book Antiqua" w:hAnsi="Book Antiqua" w:cs="Book Antiqua"/>
          <w:b/>
          <w:bCs/>
          <w:color w:val="000000"/>
        </w:rPr>
        <w:t>12</w:t>
      </w:r>
      <w:r w:rsidRPr="00435A42">
        <w:rPr>
          <w:rFonts w:ascii="Book Antiqua" w:eastAsia="Book Antiqua" w:hAnsi="Book Antiqua" w:cs="Book Antiqua"/>
          <w:color w:val="000000"/>
        </w:rPr>
        <w:t>: 265-272 [PMID: 29506105 DOI: 10.1093/ecco-jcc/jjx138]</w:t>
      </w:r>
    </w:p>
    <w:p w14:paraId="061962BF" w14:textId="77777777" w:rsidR="00A77B3E" w:rsidRPr="00435A42" w:rsidRDefault="00BA50C0">
      <w:pPr>
        <w:spacing w:line="360" w:lineRule="auto"/>
        <w:jc w:val="both"/>
      </w:pPr>
      <w:r w:rsidRPr="00435A42">
        <w:rPr>
          <w:rFonts w:ascii="Book Antiqua" w:eastAsia="Book Antiqua" w:hAnsi="Book Antiqua" w:cs="Book Antiqua"/>
          <w:color w:val="000000"/>
        </w:rPr>
        <w:t xml:space="preserve">21 </w:t>
      </w:r>
      <w:r w:rsidRPr="00435A42">
        <w:rPr>
          <w:rFonts w:ascii="Book Antiqua" w:eastAsia="Book Antiqua" w:hAnsi="Book Antiqua" w:cs="Book Antiqua"/>
          <w:b/>
          <w:bCs/>
          <w:color w:val="000000"/>
        </w:rPr>
        <w:t>Louis E</w:t>
      </w:r>
      <w:r w:rsidRPr="00435A42">
        <w:rPr>
          <w:rFonts w:ascii="Book Antiqua" w:eastAsia="Book Antiqua" w:hAnsi="Book Antiqua" w:cs="Book Antiqua"/>
          <w:color w:val="000000"/>
        </w:rPr>
        <w:t xml:space="preserve">, Collard A, Oger AF, Degroote E, Aboul Nasr El Yafi FA, Belaiche J. Behaviour of Crohn's disease according to the Vienna classification: changing pattern over the course of the disease. </w:t>
      </w:r>
      <w:r w:rsidRPr="00435A42">
        <w:rPr>
          <w:rFonts w:ascii="Book Antiqua" w:eastAsia="Book Antiqua" w:hAnsi="Book Antiqua" w:cs="Book Antiqua"/>
          <w:i/>
          <w:iCs/>
          <w:color w:val="000000"/>
        </w:rPr>
        <w:t>Gut</w:t>
      </w:r>
      <w:r w:rsidRPr="00435A42">
        <w:rPr>
          <w:rFonts w:ascii="Book Antiqua" w:eastAsia="Book Antiqua" w:hAnsi="Book Antiqua" w:cs="Book Antiqua"/>
          <w:color w:val="000000"/>
        </w:rPr>
        <w:t xml:space="preserve"> 2001; </w:t>
      </w:r>
      <w:r w:rsidRPr="00435A42">
        <w:rPr>
          <w:rFonts w:ascii="Book Antiqua" w:eastAsia="Book Antiqua" w:hAnsi="Book Antiqua" w:cs="Book Antiqua"/>
          <w:b/>
          <w:bCs/>
          <w:color w:val="000000"/>
        </w:rPr>
        <w:t>49</w:t>
      </w:r>
      <w:r w:rsidRPr="00435A42">
        <w:rPr>
          <w:rFonts w:ascii="Book Antiqua" w:eastAsia="Book Antiqua" w:hAnsi="Book Antiqua" w:cs="Book Antiqua"/>
          <w:color w:val="000000"/>
        </w:rPr>
        <w:t>: 777-782 [PMID: 11709511 DOI: 10.1136/gut.49.6.777]</w:t>
      </w:r>
    </w:p>
    <w:p w14:paraId="16EDF4A8" w14:textId="77777777" w:rsidR="00A77B3E" w:rsidRPr="00435A42" w:rsidRDefault="00BA50C0">
      <w:pPr>
        <w:spacing w:line="360" w:lineRule="auto"/>
        <w:jc w:val="both"/>
      </w:pPr>
      <w:r w:rsidRPr="00435A42">
        <w:rPr>
          <w:rFonts w:ascii="Book Antiqua" w:eastAsia="Book Antiqua" w:hAnsi="Book Antiqua" w:cs="Book Antiqua"/>
          <w:color w:val="000000"/>
        </w:rPr>
        <w:t xml:space="preserve">22 </w:t>
      </w:r>
      <w:r w:rsidRPr="00435A42">
        <w:rPr>
          <w:rFonts w:ascii="Book Antiqua" w:eastAsia="Book Antiqua" w:hAnsi="Book Antiqua" w:cs="Book Antiqua"/>
          <w:b/>
          <w:bCs/>
          <w:color w:val="000000"/>
        </w:rPr>
        <w:t>Lovasz BD</w:t>
      </w:r>
      <w:r w:rsidRPr="00435A42">
        <w:rPr>
          <w:rFonts w:ascii="Book Antiqua" w:eastAsia="Book Antiqua" w:hAnsi="Book Antiqua" w:cs="Book Antiqua"/>
          <w:color w:val="000000"/>
        </w:rPr>
        <w:t xml:space="preserve">, Lakatos L, Horvath A, Szita I, Pandur T, Mandel M, Vegh Z, Golovics PA, Mester G, Balogh M, Molnar C, Komaromi E, Kiss LS, Lakatos PL. Evolution of disease phenotype in adult and pediatric onset Crohn's disease in a population-based cohort. </w:t>
      </w:r>
      <w:r w:rsidRPr="00435A42">
        <w:rPr>
          <w:rFonts w:ascii="Book Antiqua" w:eastAsia="Book Antiqua" w:hAnsi="Book Antiqua" w:cs="Book Antiqua"/>
          <w:i/>
          <w:iCs/>
          <w:color w:val="000000"/>
        </w:rPr>
        <w:t>World J Gastroenterol</w:t>
      </w:r>
      <w:r w:rsidRPr="00435A42">
        <w:rPr>
          <w:rFonts w:ascii="Book Antiqua" w:eastAsia="Book Antiqua" w:hAnsi="Book Antiqua" w:cs="Book Antiqua"/>
          <w:color w:val="000000"/>
        </w:rPr>
        <w:t xml:space="preserve"> 2013; </w:t>
      </w:r>
      <w:r w:rsidRPr="00435A42">
        <w:rPr>
          <w:rFonts w:ascii="Book Antiqua" w:eastAsia="Book Antiqua" w:hAnsi="Book Antiqua" w:cs="Book Antiqua"/>
          <w:b/>
          <w:bCs/>
          <w:color w:val="000000"/>
        </w:rPr>
        <w:t>19</w:t>
      </w:r>
      <w:r w:rsidRPr="00435A42">
        <w:rPr>
          <w:rFonts w:ascii="Book Antiqua" w:eastAsia="Book Antiqua" w:hAnsi="Book Antiqua" w:cs="Book Antiqua"/>
          <w:color w:val="000000"/>
        </w:rPr>
        <w:t>: 2217-2226 [PMID: 23599648 DOI: 10.3748/wjg.v19.i14.2217]</w:t>
      </w:r>
    </w:p>
    <w:p w14:paraId="41CF9E82" w14:textId="77777777" w:rsidR="00A77B3E" w:rsidRPr="00435A42" w:rsidRDefault="00BA50C0">
      <w:pPr>
        <w:spacing w:line="360" w:lineRule="auto"/>
        <w:jc w:val="both"/>
      </w:pPr>
      <w:r w:rsidRPr="00435A42">
        <w:rPr>
          <w:rFonts w:ascii="Book Antiqua" w:eastAsia="Book Antiqua" w:hAnsi="Book Antiqua" w:cs="Book Antiqua"/>
          <w:color w:val="000000"/>
        </w:rPr>
        <w:t xml:space="preserve">23 </w:t>
      </w:r>
      <w:r w:rsidRPr="00435A42">
        <w:rPr>
          <w:rFonts w:ascii="Book Antiqua" w:eastAsia="Book Antiqua" w:hAnsi="Book Antiqua" w:cs="Book Antiqua"/>
          <w:b/>
          <w:bCs/>
          <w:color w:val="000000"/>
        </w:rPr>
        <w:t>Vester-Andersen MK</w:t>
      </w:r>
      <w:r w:rsidRPr="00435A42">
        <w:rPr>
          <w:rFonts w:ascii="Book Antiqua" w:eastAsia="Book Antiqua" w:hAnsi="Book Antiqua" w:cs="Book Antiqua"/>
          <w:color w:val="000000"/>
        </w:rPr>
        <w:t xml:space="preserve">, Prosberg MV, Jess T, Andersson M, Bengtsson BG, Blixt T, Munkholm P, Bendtsen F, Vind I. Disease course and surgery rates in inflammatory bowel disease: a population-based, 7-year follow-up study in the era of immunomodulating therapy. </w:t>
      </w:r>
      <w:r w:rsidRPr="00435A42">
        <w:rPr>
          <w:rFonts w:ascii="Book Antiqua" w:eastAsia="Book Antiqua" w:hAnsi="Book Antiqua" w:cs="Book Antiqua"/>
          <w:i/>
          <w:iCs/>
          <w:color w:val="000000"/>
        </w:rPr>
        <w:t>Am J Gastroenterol</w:t>
      </w:r>
      <w:r w:rsidRPr="00435A42">
        <w:rPr>
          <w:rFonts w:ascii="Book Antiqua" w:eastAsia="Book Antiqua" w:hAnsi="Book Antiqua" w:cs="Book Antiqua"/>
          <w:color w:val="000000"/>
        </w:rPr>
        <w:t xml:space="preserve"> 2014; </w:t>
      </w:r>
      <w:r w:rsidRPr="00435A42">
        <w:rPr>
          <w:rFonts w:ascii="Book Antiqua" w:eastAsia="Book Antiqua" w:hAnsi="Book Antiqua" w:cs="Book Antiqua"/>
          <w:b/>
          <w:bCs/>
          <w:color w:val="000000"/>
        </w:rPr>
        <w:t>109</w:t>
      </w:r>
      <w:r w:rsidRPr="00435A42">
        <w:rPr>
          <w:rFonts w:ascii="Book Antiqua" w:eastAsia="Book Antiqua" w:hAnsi="Book Antiqua" w:cs="Book Antiqua"/>
          <w:color w:val="000000"/>
        </w:rPr>
        <w:t>: 705-714 [PMID: 24642581 DOI: 10.1038/ajg.2014.45]</w:t>
      </w:r>
    </w:p>
    <w:p w14:paraId="5500B405" w14:textId="77777777" w:rsidR="00A77B3E" w:rsidRPr="00435A42" w:rsidRDefault="00BA50C0">
      <w:pPr>
        <w:spacing w:line="360" w:lineRule="auto"/>
        <w:jc w:val="both"/>
      </w:pPr>
      <w:r w:rsidRPr="00435A42">
        <w:rPr>
          <w:rFonts w:ascii="Book Antiqua" w:eastAsia="Book Antiqua" w:hAnsi="Book Antiqua" w:cs="Book Antiqua"/>
          <w:color w:val="000000"/>
        </w:rPr>
        <w:t xml:space="preserve">24 </w:t>
      </w:r>
      <w:r w:rsidRPr="00435A42">
        <w:rPr>
          <w:rFonts w:ascii="Book Antiqua" w:eastAsia="Book Antiqua" w:hAnsi="Book Antiqua" w:cs="Book Antiqua"/>
          <w:b/>
          <w:bCs/>
          <w:color w:val="000000"/>
        </w:rPr>
        <w:t>Henriksen M</w:t>
      </w:r>
      <w:r w:rsidRPr="00435A42">
        <w:rPr>
          <w:rFonts w:ascii="Book Antiqua" w:eastAsia="Book Antiqua" w:hAnsi="Book Antiqua" w:cs="Book Antiqua"/>
          <w:color w:val="000000"/>
        </w:rPr>
        <w:t xml:space="preserve">, Jahnsen J, Lygren I, Sauar J, Schulz T, Stray N, Vatn MH, Moum B; Ibsen Study Group. Change of diagnosis during the first five years after onset of inflammatory bowel disease: results of a prospective follow-up study (the IBSEN Study). </w:t>
      </w:r>
      <w:r w:rsidRPr="00435A42">
        <w:rPr>
          <w:rFonts w:ascii="Book Antiqua" w:eastAsia="Book Antiqua" w:hAnsi="Book Antiqua" w:cs="Book Antiqua"/>
          <w:i/>
          <w:iCs/>
          <w:color w:val="000000"/>
        </w:rPr>
        <w:t>Scand J Gastroenterol</w:t>
      </w:r>
      <w:r w:rsidRPr="00435A42">
        <w:rPr>
          <w:rFonts w:ascii="Book Antiqua" w:eastAsia="Book Antiqua" w:hAnsi="Book Antiqua" w:cs="Book Antiqua"/>
          <w:color w:val="000000"/>
        </w:rPr>
        <w:t xml:space="preserve"> 2006; </w:t>
      </w:r>
      <w:r w:rsidRPr="00435A42">
        <w:rPr>
          <w:rFonts w:ascii="Book Antiqua" w:eastAsia="Book Antiqua" w:hAnsi="Book Antiqua" w:cs="Book Antiqua"/>
          <w:b/>
          <w:bCs/>
          <w:color w:val="000000"/>
        </w:rPr>
        <w:t>41</w:t>
      </w:r>
      <w:r w:rsidRPr="00435A42">
        <w:rPr>
          <w:rFonts w:ascii="Book Antiqua" w:eastAsia="Book Antiqua" w:hAnsi="Book Antiqua" w:cs="Book Antiqua"/>
          <w:color w:val="000000"/>
        </w:rPr>
        <w:t>: 1037-1043 [PMID: 16938716 DOI: 10.1080/00365520600554527]</w:t>
      </w:r>
    </w:p>
    <w:p w14:paraId="17071902" w14:textId="77777777" w:rsidR="00A77B3E" w:rsidRPr="00435A42" w:rsidRDefault="00BA50C0">
      <w:pPr>
        <w:spacing w:line="360" w:lineRule="auto"/>
        <w:jc w:val="both"/>
      </w:pPr>
      <w:r w:rsidRPr="00435A42">
        <w:rPr>
          <w:rFonts w:ascii="Book Antiqua" w:eastAsia="Book Antiqua" w:hAnsi="Book Antiqua" w:cs="Book Antiqua"/>
          <w:color w:val="000000"/>
        </w:rPr>
        <w:t xml:space="preserve">25 </w:t>
      </w:r>
      <w:r w:rsidRPr="00435A42">
        <w:rPr>
          <w:rFonts w:ascii="Book Antiqua" w:eastAsia="Book Antiqua" w:hAnsi="Book Antiqua" w:cs="Book Antiqua"/>
          <w:b/>
          <w:bCs/>
          <w:color w:val="000000"/>
        </w:rPr>
        <w:t>Castro M</w:t>
      </w:r>
      <w:r w:rsidRPr="00435A42">
        <w:rPr>
          <w:rFonts w:ascii="Book Antiqua" w:eastAsia="Book Antiqua" w:hAnsi="Book Antiqua" w:cs="Book Antiqua"/>
          <w:color w:val="000000"/>
        </w:rPr>
        <w:t xml:space="preserve">, Papadatou B, Baldassare M, Balli F, Barabino A, Barbera C, Barca S, Barera G, Bascietto F, Berni Canani R, Calacoci M, Campanozzi A, Castellucci G, Catassi C, Colombo M, Covoni MR, Cucchiara S, D'Altilia MR, De Angelis GL, De Virgilis S, Di Ciommo V, Fontana M, Guariso G, Knafelz D, Lambertini A, Licciardi S, Lionetti P, Liotta L, Lombardi G, Maestri L, Martelossi S, Mastella G, Oderda G, Perini R, Pesce F, Ravelli A, Roggero P, Romano C, Rotolo N, Rutigliano V, Scotta S, Sferlazzas C, Staiano A, Ventura A, Zaniboni MG. Inflammatory bowel disease in children and adolescents in Italy: data from the pediatric national IBD register (1996-2003). </w:t>
      </w:r>
      <w:r w:rsidRPr="00435A42">
        <w:rPr>
          <w:rFonts w:ascii="Book Antiqua" w:eastAsia="Book Antiqua" w:hAnsi="Book Antiqua" w:cs="Book Antiqua"/>
          <w:i/>
          <w:iCs/>
          <w:color w:val="000000"/>
        </w:rPr>
        <w:t>Inflamm Bowel Dis</w:t>
      </w:r>
      <w:r w:rsidRPr="00435A42">
        <w:rPr>
          <w:rFonts w:ascii="Book Antiqua" w:eastAsia="Book Antiqua" w:hAnsi="Book Antiqua" w:cs="Book Antiqua"/>
          <w:color w:val="000000"/>
        </w:rPr>
        <w:t xml:space="preserve"> 2008; </w:t>
      </w:r>
      <w:r w:rsidRPr="00435A42">
        <w:rPr>
          <w:rFonts w:ascii="Book Antiqua" w:eastAsia="Book Antiqua" w:hAnsi="Book Antiqua" w:cs="Book Antiqua"/>
          <w:b/>
          <w:bCs/>
          <w:color w:val="000000"/>
        </w:rPr>
        <w:t>14</w:t>
      </w:r>
      <w:r w:rsidRPr="00435A42">
        <w:rPr>
          <w:rFonts w:ascii="Book Antiqua" w:eastAsia="Book Antiqua" w:hAnsi="Book Antiqua" w:cs="Book Antiqua"/>
          <w:color w:val="000000"/>
        </w:rPr>
        <w:t>: 1246-1252 [PMID: 18521916 DOI: 10.1002/ibd.20470]</w:t>
      </w:r>
    </w:p>
    <w:p w14:paraId="06571881" w14:textId="77777777" w:rsidR="00A77B3E" w:rsidRPr="00435A42" w:rsidRDefault="00BA50C0">
      <w:pPr>
        <w:spacing w:line="360" w:lineRule="auto"/>
        <w:jc w:val="both"/>
      </w:pPr>
      <w:r w:rsidRPr="00435A42">
        <w:rPr>
          <w:rFonts w:ascii="Book Antiqua" w:eastAsia="Book Antiqua" w:hAnsi="Book Antiqua" w:cs="Book Antiqua"/>
          <w:color w:val="000000"/>
        </w:rPr>
        <w:t xml:space="preserve">26 </w:t>
      </w:r>
      <w:r w:rsidRPr="00435A42">
        <w:rPr>
          <w:rFonts w:ascii="Book Antiqua" w:eastAsia="Book Antiqua" w:hAnsi="Book Antiqua" w:cs="Book Antiqua"/>
          <w:b/>
          <w:bCs/>
          <w:color w:val="000000"/>
        </w:rPr>
        <w:t>Charpentier C</w:t>
      </w:r>
      <w:r w:rsidRPr="00435A42">
        <w:rPr>
          <w:rFonts w:ascii="Book Antiqua" w:eastAsia="Book Antiqua" w:hAnsi="Book Antiqua" w:cs="Book Antiqua"/>
          <w:color w:val="000000"/>
        </w:rPr>
        <w:t xml:space="preserve">, Salleron J, Savoye G, Fumery M, Merle V, Laberenne JE, Vasseur F, Dupas JL, Cortot A, Dauchet L, Peyrin-Biroulet L, Lerebours E, Colombel JF, Gower-Rousseau C. Natural history of elderly-onset inflammatory bowel disease: a population-based cohort study. </w:t>
      </w:r>
      <w:r w:rsidRPr="00435A42">
        <w:rPr>
          <w:rFonts w:ascii="Book Antiqua" w:eastAsia="Book Antiqua" w:hAnsi="Book Antiqua" w:cs="Book Antiqua"/>
          <w:i/>
          <w:iCs/>
          <w:color w:val="000000"/>
        </w:rPr>
        <w:t>Gut</w:t>
      </w:r>
      <w:r w:rsidRPr="00435A42">
        <w:rPr>
          <w:rFonts w:ascii="Book Antiqua" w:eastAsia="Book Antiqua" w:hAnsi="Book Antiqua" w:cs="Book Antiqua"/>
          <w:color w:val="000000"/>
        </w:rPr>
        <w:t xml:space="preserve"> 2014; </w:t>
      </w:r>
      <w:r w:rsidRPr="00435A42">
        <w:rPr>
          <w:rFonts w:ascii="Book Antiqua" w:eastAsia="Book Antiqua" w:hAnsi="Book Antiqua" w:cs="Book Antiqua"/>
          <w:b/>
          <w:bCs/>
          <w:color w:val="000000"/>
        </w:rPr>
        <w:t>63</w:t>
      </w:r>
      <w:r w:rsidRPr="00435A42">
        <w:rPr>
          <w:rFonts w:ascii="Book Antiqua" w:eastAsia="Book Antiqua" w:hAnsi="Book Antiqua" w:cs="Book Antiqua"/>
          <w:color w:val="000000"/>
        </w:rPr>
        <w:t>: 423-432 [PMID: 23408350 DOI: 10.1136/gutjnl-2012-303864]</w:t>
      </w:r>
    </w:p>
    <w:p w14:paraId="5653B7DF" w14:textId="77777777" w:rsidR="00A77B3E" w:rsidRPr="00435A42" w:rsidRDefault="00BA50C0">
      <w:pPr>
        <w:spacing w:line="360" w:lineRule="auto"/>
        <w:jc w:val="both"/>
      </w:pPr>
      <w:r w:rsidRPr="00435A42">
        <w:rPr>
          <w:rFonts w:ascii="Book Antiqua" w:eastAsia="Book Antiqua" w:hAnsi="Book Antiqua" w:cs="Book Antiqua"/>
          <w:color w:val="000000"/>
        </w:rPr>
        <w:t xml:space="preserve">27 </w:t>
      </w:r>
      <w:r w:rsidRPr="00435A42">
        <w:rPr>
          <w:rFonts w:ascii="Book Antiqua" w:eastAsia="Book Antiqua" w:hAnsi="Book Antiqua" w:cs="Book Antiqua"/>
          <w:b/>
          <w:bCs/>
          <w:color w:val="000000"/>
        </w:rPr>
        <w:t>Axelrad JE</w:t>
      </w:r>
      <w:r w:rsidRPr="00435A42">
        <w:rPr>
          <w:rFonts w:ascii="Book Antiqua" w:eastAsia="Book Antiqua" w:hAnsi="Book Antiqua" w:cs="Book Antiqua"/>
          <w:color w:val="000000"/>
        </w:rPr>
        <w:t xml:space="preserve">, Lichtiger S, Yajnik V. Inflammatory bowel disease and cancer: The role of inflammation, immunosuppression, and cancer treatment. </w:t>
      </w:r>
      <w:r w:rsidRPr="00435A42">
        <w:rPr>
          <w:rFonts w:ascii="Book Antiqua" w:eastAsia="Book Antiqua" w:hAnsi="Book Antiqua" w:cs="Book Antiqua"/>
          <w:i/>
          <w:iCs/>
          <w:color w:val="000000"/>
        </w:rPr>
        <w:t>World J Gastroenterol</w:t>
      </w:r>
      <w:r w:rsidRPr="00435A42">
        <w:rPr>
          <w:rFonts w:ascii="Book Antiqua" w:eastAsia="Book Antiqua" w:hAnsi="Book Antiqua" w:cs="Book Antiqua"/>
          <w:color w:val="000000"/>
        </w:rPr>
        <w:t xml:space="preserve"> 2016; </w:t>
      </w:r>
      <w:r w:rsidRPr="00435A42">
        <w:rPr>
          <w:rFonts w:ascii="Book Antiqua" w:eastAsia="Book Antiqua" w:hAnsi="Book Antiqua" w:cs="Book Antiqua"/>
          <w:b/>
          <w:bCs/>
          <w:color w:val="000000"/>
        </w:rPr>
        <w:t>22</w:t>
      </w:r>
      <w:r w:rsidRPr="00435A42">
        <w:rPr>
          <w:rFonts w:ascii="Book Antiqua" w:eastAsia="Book Antiqua" w:hAnsi="Book Antiqua" w:cs="Book Antiqua"/>
          <w:color w:val="000000"/>
        </w:rPr>
        <w:t>: 4794-4801 [PMID: 27239106 DOI: 10.3748/wjg.v22.i20.4794]</w:t>
      </w:r>
    </w:p>
    <w:p w14:paraId="64C1C9E4" w14:textId="77777777" w:rsidR="00A77B3E" w:rsidRPr="00435A42" w:rsidRDefault="00BA50C0">
      <w:pPr>
        <w:spacing w:line="360" w:lineRule="auto"/>
        <w:jc w:val="both"/>
      </w:pPr>
      <w:r w:rsidRPr="00435A42">
        <w:rPr>
          <w:rFonts w:ascii="Book Antiqua" w:eastAsia="Book Antiqua" w:hAnsi="Book Antiqua" w:cs="Book Antiqua"/>
          <w:color w:val="000000"/>
        </w:rPr>
        <w:t xml:space="preserve">28 </w:t>
      </w:r>
      <w:r w:rsidRPr="00435A42">
        <w:rPr>
          <w:rFonts w:ascii="Book Antiqua" w:eastAsia="Book Antiqua" w:hAnsi="Book Antiqua" w:cs="Book Antiqua"/>
          <w:b/>
          <w:bCs/>
          <w:color w:val="000000"/>
        </w:rPr>
        <w:t>Vienne A</w:t>
      </w:r>
      <w:r w:rsidRPr="00435A42">
        <w:rPr>
          <w:rFonts w:ascii="Book Antiqua" w:eastAsia="Book Antiqua" w:hAnsi="Book Antiqua" w:cs="Book Antiqua"/>
          <w:color w:val="000000"/>
        </w:rPr>
        <w:t xml:space="preserve">, Simon T, Cosnes J, Baudry C, Bouhnik Y, Soulé JC, Chaussade S, Marteau P, Jian R, Delchier JC, Coffin B, Admane H, Carrat F, Drouet E, Beaugerie L. Low prevalence of colonoscopic surveillance of inflammatory bowel disease patients with longstanding extensive colitis: a clinical practice survey nested in the CESAME cohort. </w:t>
      </w:r>
      <w:r w:rsidRPr="00435A42">
        <w:rPr>
          <w:rFonts w:ascii="Book Antiqua" w:eastAsia="Book Antiqua" w:hAnsi="Book Antiqua" w:cs="Book Antiqua"/>
          <w:i/>
          <w:iCs/>
          <w:color w:val="000000"/>
        </w:rPr>
        <w:t>Aliment Pharmacol Ther</w:t>
      </w:r>
      <w:r w:rsidRPr="00435A42">
        <w:rPr>
          <w:rFonts w:ascii="Book Antiqua" w:eastAsia="Book Antiqua" w:hAnsi="Book Antiqua" w:cs="Book Antiqua"/>
          <w:color w:val="000000"/>
        </w:rPr>
        <w:t xml:space="preserve"> 2011; </w:t>
      </w:r>
      <w:r w:rsidRPr="00435A42">
        <w:rPr>
          <w:rFonts w:ascii="Book Antiqua" w:eastAsia="Book Antiqua" w:hAnsi="Book Antiqua" w:cs="Book Antiqua"/>
          <w:b/>
          <w:bCs/>
          <w:color w:val="000000"/>
        </w:rPr>
        <w:t>34</w:t>
      </w:r>
      <w:r w:rsidRPr="00435A42">
        <w:rPr>
          <w:rFonts w:ascii="Book Antiqua" w:eastAsia="Book Antiqua" w:hAnsi="Book Antiqua" w:cs="Book Antiqua"/>
          <w:color w:val="000000"/>
        </w:rPr>
        <w:t>: 188-195 [PMID: 21615760 DOI: 10.1111/j.1365-2036.2011.04711.x]</w:t>
      </w:r>
    </w:p>
    <w:p w14:paraId="796B0E89" w14:textId="749C7550" w:rsidR="00A77B3E" w:rsidRPr="00435A42" w:rsidRDefault="00BA50C0">
      <w:pPr>
        <w:spacing w:line="360" w:lineRule="auto"/>
        <w:jc w:val="both"/>
      </w:pPr>
      <w:r w:rsidRPr="00435A42">
        <w:rPr>
          <w:rFonts w:ascii="Book Antiqua" w:eastAsia="Book Antiqua" w:hAnsi="Book Antiqua" w:cs="Book Antiqua"/>
          <w:color w:val="000000"/>
        </w:rPr>
        <w:t xml:space="preserve">29 </w:t>
      </w:r>
      <w:r w:rsidRPr="00435A42">
        <w:rPr>
          <w:rFonts w:ascii="Book Antiqua" w:eastAsia="Book Antiqua" w:hAnsi="Book Antiqua" w:cs="Book Antiqua"/>
          <w:b/>
          <w:bCs/>
          <w:color w:val="000000"/>
        </w:rPr>
        <w:t>Gligorić D</w:t>
      </w:r>
      <w:r w:rsidRPr="00435A42">
        <w:rPr>
          <w:rFonts w:ascii="Book Antiqua" w:eastAsia="Book Antiqua" w:hAnsi="Book Antiqua" w:cs="Book Antiqua"/>
          <w:color w:val="000000"/>
        </w:rPr>
        <w:t xml:space="preserve">, Petković S, Pepić A, Ateljević J, Vukojević B. The elasticity of tobacco products in BiH – macrodata analysis. </w:t>
      </w:r>
      <w:r w:rsidRPr="00435A42">
        <w:rPr>
          <w:rFonts w:ascii="Book Antiqua" w:eastAsia="Book Antiqua" w:hAnsi="Book Antiqua" w:cs="Book Antiqua"/>
          <w:i/>
          <w:iCs/>
          <w:color w:val="000000"/>
        </w:rPr>
        <w:t>Tob</w:t>
      </w:r>
      <w:r w:rsidR="00122B04" w:rsidRPr="00435A42">
        <w:rPr>
          <w:rFonts w:ascii="Book Antiqua" w:eastAsia="Book Antiqua" w:hAnsi="Book Antiqua" w:cs="Book Antiqua"/>
          <w:i/>
          <w:iCs/>
          <w:color w:val="000000"/>
        </w:rPr>
        <w:t xml:space="preserve"> </w:t>
      </w:r>
      <w:r w:rsidRPr="00435A42">
        <w:rPr>
          <w:rFonts w:ascii="Book Antiqua" w:eastAsia="Book Antiqua" w:hAnsi="Book Antiqua" w:cs="Book Antiqua"/>
          <w:i/>
          <w:iCs/>
          <w:color w:val="000000"/>
        </w:rPr>
        <w:t>Prev</w:t>
      </w:r>
      <w:r w:rsidR="00122B04" w:rsidRPr="00435A42">
        <w:rPr>
          <w:rFonts w:ascii="Book Antiqua" w:eastAsia="Book Antiqua" w:hAnsi="Book Antiqua" w:cs="Book Antiqua"/>
          <w:i/>
          <w:iCs/>
          <w:color w:val="000000"/>
        </w:rPr>
        <w:t xml:space="preserve"> </w:t>
      </w:r>
      <w:r w:rsidRPr="00435A42">
        <w:rPr>
          <w:rFonts w:ascii="Book Antiqua" w:eastAsia="Book Antiqua" w:hAnsi="Book Antiqua" w:cs="Book Antiqua"/>
          <w:i/>
          <w:iCs/>
          <w:color w:val="000000"/>
        </w:rPr>
        <w:t>Cessation</w:t>
      </w:r>
      <w:r w:rsidRPr="00435A42">
        <w:rPr>
          <w:rFonts w:ascii="Book Antiqua" w:eastAsia="Book Antiqua" w:hAnsi="Book Antiqua" w:cs="Book Antiqua"/>
          <w:color w:val="000000"/>
        </w:rPr>
        <w:t xml:space="preserve"> 2019;</w:t>
      </w:r>
      <w:r w:rsidR="00122B04" w:rsidRPr="00435A42">
        <w:rPr>
          <w:rFonts w:ascii="Book Antiqua" w:eastAsia="Book Antiqua" w:hAnsi="Book Antiqua" w:cs="Book Antiqua"/>
          <w:color w:val="000000"/>
        </w:rPr>
        <w:t xml:space="preserve"> </w:t>
      </w:r>
      <w:r w:rsidRPr="00435A42">
        <w:rPr>
          <w:rFonts w:ascii="Book Antiqua" w:eastAsia="Book Antiqua" w:hAnsi="Book Antiqua" w:cs="Book Antiqua"/>
          <w:b/>
          <w:bCs/>
          <w:color w:val="000000"/>
        </w:rPr>
        <w:t>5</w:t>
      </w:r>
      <w:r w:rsidRPr="00435A42">
        <w:rPr>
          <w:rFonts w:ascii="Book Antiqua" w:eastAsia="Book Antiqua" w:hAnsi="Book Antiqua" w:cs="Book Antiqua"/>
          <w:color w:val="000000"/>
        </w:rPr>
        <w:t>:</w:t>
      </w:r>
      <w:r w:rsidR="00122B04"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A97</w:t>
      </w:r>
      <w:r w:rsidR="00122B04"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[DOI: 10.18332/tpc/105226]</w:t>
      </w:r>
    </w:p>
    <w:p w14:paraId="1B198E64" w14:textId="71A56F9F" w:rsidR="00A77B3E" w:rsidRPr="00435A42" w:rsidRDefault="00BA50C0">
      <w:pPr>
        <w:spacing w:line="360" w:lineRule="auto"/>
        <w:jc w:val="both"/>
      </w:pPr>
      <w:r w:rsidRPr="00435A42">
        <w:rPr>
          <w:rFonts w:ascii="Book Antiqua" w:eastAsia="Book Antiqua" w:hAnsi="Book Antiqua" w:cs="Book Antiqua"/>
          <w:color w:val="000000"/>
        </w:rPr>
        <w:t xml:space="preserve">30 </w:t>
      </w:r>
      <w:r w:rsidRPr="00435A42">
        <w:rPr>
          <w:rFonts w:ascii="Book Antiqua" w:eastAsia="Book Antiqua" w:hAnsi="Book Antiqua" w:cs="Book Antiqua"/>
          <w:b/>
          <w:bCs/>
          <w:color w:val="000000"/>
        </w:rPr>
        <w:t>Šumanović-Glamuzina D</w:t>
      </w:r>
      <w:r w:rsidRPr="00435A42">
        <w:rPr>
          <w:rFonts w:ascii="Book Antiqua" w:eastAsia="Book Antiqua" w:hAnsi="Book Antiqua" w:cs="Book Antiqua"/>
          <w:color w:val="000000"/>
        </w:rPr>
        <w:t xml:space="preserve">. Breastfeeding practice in Bosnia and Herzegovina. </w:t>
      </w:r>
      <w:r w:rsidRPr="00435A42">
        <w:rPr>
          <w:rFonts w:ascii="Book Antiqua" w:eastAsia="Book Antiqua" w:hAnsi="Book Antiqua" w:cs="Book Antiqua"/>
          <w:i/>
          <w:iCs/>
          <w:color w:val="000000"/>
        </w:rPr>
        <w:t>J</w:t>
      </w:r>
      <w:r w:rsidR="00122B04" w:rsidRPr="00435A42">
        <w:rPr>
          <w:rFonts w:ascii="Book Antiqua" w:eastAsia="Book Antiqua" w:hAnsi="Book Antiqua" w:cs="Book Antiqua"/>
          <w:i/>
          <w:iCs/>
          <w:color w:val="000000"/>
        </w:rPr>
        <w:t xml:space="preserve"> </w:t>
      </w:r>
      <w:r w:rsidRPr="00435A42">
        <w:rPr>
          <w:rFonts w:ascii="Book Antiqua" w:eastAsia="Book Antiqua" w:hAnsi="Book Antiqua" w:cs="Book Antiqua"/>
          <w:i/>
          <w:iCs/>
          <w:color w:val="000000"/>
        </w:rPr>
        <w:t>Pediatr</w:t>
      </w:r>
      <w:r w:rsidR="00122B04" w:rsidRPr="00435A42">
        <w:rPr>
          <w:rFonts w:ascii="Book Antiqua" w:eastAsia="Book Antiqua" w:hAnsi="Book Antiqua" w:cs="Book Antiqua"/>
          <w:i/>
          <w:iCs/>
          <w:color w:val="000000"/>
        </w:rPr>
        <w:t xml:space="preserve"> </w:t>
      </w:r>
      <w:r w:rsidRPr="00435A42">
        <w:rPr>
          <w:rFonts w:ascii="Book Antiqua" w:eastAsia="Book Antiqua" w:hAnsi="Book Antiqua" w:cs="Book Antiqua"/>
          <w:i/>
          <w:iCs/>
          <w:color w:val="000000"/>
        </w:rPr>
        <w:t>Neonat</w:t>
      </w:r>
      <w:r w:rsidR="00122B04" w:rsidRPr="00435A42">
        <w:rPr>
          <w:rFonts w:ascii="Book Antiqua" w:eastAsia="Book Antiqua" w:hAnsi="Book Antiqua" w:cs="Book Antiqua"/>
          <w:i/>
          <w:iCs/>
          <w:color w:val="000000"/>
        </w:rPr>
        <w:t xml:space="preserve"> </w:t>
      </w:r>
      <w:r w:rsidRPr="00435A42">
        <w:rPr>
          <w:rFonts w:ascii="Book Antiqua" w:eastAsia="Book Antiqua" w:hAnsi="Book Antiqua" w:cs="Book Antiqua"/>
          <w:i/>
          <w:iCs/>
          <w:color w:val="000000"/>
        </w:rPr>
        <w:t>Individual</w:t>
      </w:r>
      <w:r w:rsidR="00122B04" w:rsidRPr="00435A42">
        <w:rPr>
          <w:rFonts w:ascii="Book Antiqua" w:eastAsia="Book Antiqua" w:hAnsi="Book Antiqua" w:cs="Book Antiqua"/>
          <w:i/>
          <w:iCs/>
          <w:color w:val="000000"/>
        </w:rPr>
        <w:t xml:space="preserve"> </w:t>
      </w:r>
      <w:r w:rsidRPr="00435A42">
        <w:rPr>
          <w:rFonts w:ascii="Book Antiqua" w:eastAsia="Book Antiqua" w:hAnsi="Book Antiqua" w:cs="Book Antiqua"/>
          <w:i/>
          <w:iCs/>
          <w:color w:val="000000"/>
        </w:rPr>
        <w:t>Med</w:t>
      </w:r>
      <w:r w:rsidR="00122B04"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 xml:space="preserve">2013; </w:t>
      </w:r>
      <w:r w:rsidRPr="00435A42">
        <w:rPr>
          <w:rFonts w:ascii="Book Antiqua" w:eastAsia="Book Antiqua" w:hAnsi="Book Antiqua" w:cs="Book Antiqua"/>
          <w:b/>
          <w:bCs/>
          <w:color w:val="000000"/>
        </w:rPr>
        <w:t>2</w:t>
      </w:r>
      <w:r w:rsidRPr="00435A42">
        <w:rPr>
          <w:rFonts w:ascii="Book Antiqua" w:eastAsia="Book Antiqua" w:hAnsi="Book Antiqua" w:cs="Book Antiqua"/>
          <w:color w:val="000000"/>
        </w:rPr>
        <w:t>:</w:t>
      </w:r>
      <w:r w:rsidR="00122B04"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55-62</w:t>
      </w:r>
      <w:r w:rsidR="00122B04" w:rsidRPr="00435A42">
        <w:rPr>
          <w:rFonts w:ascii="Book Antiqua" w:eastAsia="Book Antiqua" w:hAnsi="Book Antiqua" w:cs="Book Antiqua"/>
          <w:color w:val="000000"/>
        </w:rPr>
        <w:t xml:space="preserve"> </w:t>
      </w:r>
      <w:r w:rsidRPr="00435A42">
        <w:rPr>
          <w:rFonts w:ascii="Book Antiqua" w:eastAsia="Book Antiqua" w:hAnsi="Book Antiqua" w:cs="Book Antiqua"/>
          <w:color w:val="000000"/>
        </w:rPr>
        <w:t>[DOI: 10.7363/020117]</w:t>
      </w:r>
    </w:p>
    <w:p w14:paraId="3E78461B" w14:textId="77777777" w:rsidR="00A77B3E" w:rsidRPr="00435A42" w:rsidRDefault="00BA50C0">
      <w:pPr>
        <w:spacing w:line="360" w:lineRule="auto"/>
        <w:jc w:val="both"/>
      </w:pPr>
      <w:r w:rsidRPr="00435A42">
        <w:rPr>
          <w:rFonts w:ascii="Book Antiqua" w:eastAsia="Book Antiqua" w:hAnsi="Book Antiqua" w:cs="Book Antiqua"/>
          <w:color w:val="000000"/>
        </w:rPr>
        <w:t xml:space="preserve">31 </w:t>
      </w:r>
      <w:r w:rsidRPr="00435A42">
        <w:rPr>
          <w:rFonts w:ascii="Book Antiqua" w:eastAsia="Book Antiqua" w:hAnsi="Book Antiqua" w:cs="Book Antiqua"/>
          <w:b/>
          <w:bCs/>
          <w:color w:val="000000"/>
        </w:rPr>
        <w:t>Xu L</w:t>
      </w:r>
      <w:r w:rsidRPr="00435A42">
        <w:rPr>
          <w:rFonts w:ascii="Book Antiqua" w:eastAsia="Book Antiqua" w:hAnsi="Book Antiqua" w:cs="Book Antiqua"/>
          <w:color w:val="000000"/>
        </w:rPr>
        <w:t xml:space="preserve">, Lochhead P, Ko Y, Claggett B, Leong RW, Ananthakrishnan AN. Systematic review with meta-analysis: breastfeeding and the risk of Crohn's disease and ulcerative colitis. </w:t>
      </w:r>
      <w:r w:rsidRPr="00435A42">
        <w:rPr>
          <w:rFonts w:ascii="Book Antiqua" w:eastAsia="Book Antiqua" w:hAnsi="Book Antiqua" w:cs="Book Antiqua"/>
          <w:i/>
          <w:iCs/>
          <w:color w:val="000000"/>
        </w:rPr>
        <w:t>Aliment Pharmacol Ther</w:t>
      </w:r>
      <w:r w:rsidRPr="00435A42">
        <w:rPr>
          <w:rFonts w:ascii="Book Antiqua" w:eastAsia="Book Antiqua" w:hAnsi="Book Antiqua" w:cs="Book Antiqua"/>
          <w:color w:val="000000"/>
        </w:rPr>
        <w:t xml:space="preserve"> 2017; </w:t>
      </w:r>
      <w:r w:rsidRPr="00435A42">
        <w:rPr>
          <w:rFonts w:ascii="Book Antiqua" w:eastAsia="Book Antiqua" w:hAnsi="Book Antiqua" w:cs="Book Antiqua"/>
          <w:b/>
          <w:bCs/>
          <w:color w:val="000000"/>
        </w:rPr>
        <w:t>46</w:t>
      </w:r>
      <w:r w:rsidRPr="00435A42">
        <w:rPr>
          <w:rFonts w:ascii="Book Antiqua" w:eastAsia="Book Antiqua" w:hAnsi="Book Antiqua" w:cs="Book Antiqua"/>
          <w:color w:val="000000"/>
        </w:rPr>
        <w:t>: 780-789 [PMID: 28892171 DOI: 10.1111/apt.14291]</w:t>
      </w:r>
    </w:p>
    <w:p w14:paraId="272640FE" w14:textId="77777777" w:rsidR="00A77B3E" w:rsidRPr="00435A42" w:rsidRDefault="00BA50C0">
      <w:pPr>
        <w:spacing w:line="360" w:lineRule="auto"/>
        <w:jc w:val="both"/>
      </w:pPr>
      <w:r w:rsidRPr="00435A42">
        <w:rPr>
          <w:rFonts w:ascii="Book Antiqua" w:eastAsia="Book Antiqua" w:hAnsi="Book Antiqua" w:cs="Book Antiqua"/>
          <w:color w:val="000000"/>
        </w:rPr>
        <w:t xml:space="preserve">32 </w:t>
      </w:r>
      <w:r w:rsidRPr="00435A42">
        <w:rPr>
          <w:rFonts w:ascii="Book Antiqua" w:eastAsia="Book Antiqua" w:hAnsi="Book Antiqua" w:cs="Book Antiqua"/>
          <w:b/>
          <w:bCs/>
          <w:color w:val="000000"/>
        </w:rPr>
        <w:t>Kaplan GG</w:t>
      </w:r>
      <w:r w:rsidRPr="00435A42">
        <w:rPr>
          <w:rFonts w:ascii="Book Antiqua" w:eastAsia="Book Antiqua" w:hAnsi="Book Antiqua" w:cs="Book Antiqua"/>
          <w:color w:val="000000"/>
        </w:rPr>
        <w:t xml:space="preserve">, Ng SC. Understanding and Preventing the Global Increase of Inflammatory Bowel Disease. </w:t>
      </w:r>
      <w:r w:rsidRPr="00435A42">
        <w:rPr>
          <w:rFonts w:ascii="Book Antiqua" w:eastAsia="Book Antiqua" w:hAnsi="Book Antiqua" w:cs="Book Antiqua"/>
          <w:i/>
          <w:iCs/>
          <w:color w:val="000000"/>
        </w:rPr>
        <w:t>Gastroenterology</w:t>
      </w:r>
      <w:r w:rsidRPr="00435A42">
        <w:rPr>
          <w:rFonts w:ascii="Book Antiqua" w:eastAsia="Book Antiqua" w:hAnsi="Book Antiqua" w:cs="Book Antiqua"/>
          <w:color w:val="000000"/>
        </w:rPr>
        <w:t xml:space="preserve"> 2017; </w:t>
      </w:r>
      <w:r w:rsidRPr="00435A42">
        <w:rPr>
          <w:rFonts w:ascii="Book Antiqua" w:eastAsia="Book Antiqua" w:hAnsi="Book Antiqua" w:cs="Book Antiqua"/>
          <w:b/>
          <w:bCs/>
          <w:color w:val="000000"/>
        </w:rPr>
        <w:t>152</w:t>
      </w:r>
      <w:r w:rsidRPr="00435A42">
        <w:rPr>
          <w:rFonts w:ascii="Book Antiqua" w:eastAsia="Book Antiqua" w:hAnsi="Book Antiqua" w:cs="Book Antiqua"/>
          <w:color w:val="000000"/>
        </w:rPr>
        <w:t>: 313-321.e2 [PMID: 27793607 DOI: 10.1053/j.gastro.2016.10.020]</w:t>
      </w:r>
    </w:p>
    <w:p w14:paraId="0198192F" w14:textId="77777777" w:rsidR="00A77B3E" w:rsidRPr="00435A42" w:rsidRDefault="00A77B3E">
      <w:pPr>
        <w:spacing w:line="360" w:lineRule="auto"/>
        <w:jc w:val="both"/>
        <w:sectPr w:rsidR="00A77B3E" w:rsidRPr="00435A42">
          <w:pgSz w:w="12240" w:h="15840"/>
          <w:pgMar w:top="1440" w:right="1440" w:bottom="1440" w:left="1440" w:header="720" w:footer="720" w:gutter="0"/>
          <w:cols w:space="720"/>
          <w:docGrid w:linePitch="360"/>
        </w:sectPr>
      </w:pPr>
    </w:p>
    <w:p w14:paraId="430AC96F" w14:textId="77777777" w:rsidR="00A77B3E" w:rsidRPr="00435A42" w:rsidRDefault="00BA50C0">
      <w:pPr>
        <w:spacing w:line="360" w:lineRule="auto"/>
        <w:jc w:val="both"/>
      </w:pPr>
      <w:r w:rsidRPr="00435A42">
        <w:rPr>
          <w:rFonts w:ascii="Book Antiqua" w:eastAsia="Book Antiqua" w:hAnsi="Book Antiqua" w:cs="Book Antiqua"/>
          <w:b/>
          <w:color w:val="000000"/>
        </w:rPr>
        <w:t>Footnotes</w:t>
      </w:r>
    </w:p>
    <w:p w14:paraId="0FDE8B5C" w14:textId="77777777" w:rsidR="00A77B3E" w:rsidRPr="00435A42" w:rsidRDefault="00BA50C0">
      <w:pPr>
        <w:spacing w:line="360" w:lineRule="auto"/>
        <w:jc w:val="both"/>
      </w:pPr>
      <w:r w:rsidRPr="00435A42">
        <w:rPr>
          <w:rFonts w:ascii="Book Antiqua" w:eastAsia="Book Antiqua" w:hAnsi="Book Antiqua" w:cs="Book Antiqua"/>
          <w:b/>
          <w:bCs/>
          <w:color w:val="000000"/>
        </w:rPr>
        <w:t xml:space="preserve">Institutional review board statement: </w:t>
      </w:r>
      <w:r w:rsidRPr="00435A42">
        <w:rPr>
          <w:rFonts w:ascii="Book Antiqua" w:eastAsia="Book Antiqua" w:hAnsi="Book Antiqua" w:cs="Book Antiqua"/>
          <w:color w:val="000000"/>
        </w:rPr>
        <w:t>The study was reviewed and approved by the Ethical Board of University Clinical Centre Tuzla by the declaration 02-09/2-78/20, on the 01.12.2020.</w:t>
      </w:r>
    </w:p>
    <w:p w14:paraId="6794F3CE" w14:textId="77777777" w:rsidR="00A77B3E" w:rsidRPr="00435A42" w:rsidRDefault="00A77B3E">
      <w:pPr>
        <w:spacing w:line="360" w:lineRule="auto"/>
        <w:jc w:val="both"/>
      </w:pPr>
    </w:p>
    <w:p w14:paraId="585A0631" w14:textId="2C874BF1" w:rsidR="00A77B3E" w:rsidRPr="00435A42" w:rsidRDefault="00BA50C0">
      <w:pPr>
        <w:spacing w:line="360" w:lineRule="auto"/>
        <w:jc w:val="both"/>
      </w:pPr>
      <w:r w:rsidRPr="00435A42">
        <w:rPr>
          <w:rFonts w:ascii="Book Antiqua" w:eastAsia="Book Antiqua" w:hAnsi="Book Antiqua" w:cs="Book Antiqua"/>
          <w:b/>
          <w:bCs/>
          <w:color w:val="000000"/>
        </w:rPr>
        <w:t xml:space="preserve">Informed consent statement: </w:t>
      </w:r>
      <w:r w:rsidRPr="00435A42">
        <w:rPr>
          <w:rFonts w:ascii="Book Antiqua" w:eastAsia="Book Antiqua" w:hAnsi="Book Antiqua" w:cs="Book Antiqua"/>
          <w:color w:val="000000"/>
        </w:rPr>
        <w:t>All study participants, or their legal guardian, provided informed written consent prior to study enrollment.</w:t>
      </w:r>
    </w:p>
    <w:p w14:paraId="10AC7645" w14:textId="77777777" w:rsidR="00A77B3E" w:rsidRPr="00435A42" w:rsidRDefault="00A77B3E">
      <w:pPr>
        <w:spacing w:line="360" w:lineRule="auto"/>
        <w:jc w:val="both"/>
      </w:pPr>
    </w:p>
    <w:p w14:paraId="43420132" w14:textId="53BECE4A" w:rsidR="00A77B3E" w:rsidRPr="00435A42" w:rsidRDefault="00BA50C0">
      <w:pPr>
        <w:spacing w:line="360" w:lineRule="auto"/>
        <w:jc w:val="both"/>
      </w:pPr>
      <w:r w:rsidRPr="00435A42">
        <w:rPr>
          <w:rFonts w:ascii="Book Antiqua" w:eastAsia="Book Antiqua" w:hAnsi="Book Antiqua" w:cs="Book Antiqua"/>
          <w:b/>
          <w:bCs/>
          <w:color w:val="000000"/>
        </w:rPr>
        <w:t xml:space="preserve">Conflict-of-interest statement: </w:t>
      </w:r>
      <w:r w:rsidRPr="00435A42">
        <w:rPr>
          <w:rFonts w:ascii="Book Antiqua" w:eastAsia="Book Antiqua" w:hAnsi="Book Antiqua" w:cs="Book Antiqua"/>
          <w:color w:val="000000"/>
        </w:rPr>
        <w:t xml:space="preserve">The </w:t>
      </w:r>
      <w:r w:rsidR="001318C7" w:rsidRPr="00435A42">
        <w:rPr>
          <w:rFonts w:ascii="Book Antiqua" w:eastAsia="Book Antiqua" w:hAnsi="Book Antiqua" w:cs="Book Antiqua"/>
          <w:color w:val="000000"/>
        </w:rPr>
        <w:t xml:space="preserve">authors </w:t>
      </w:r>
      <w:r w:rsidRPr="00435A42">
        <w:rPr>
          <w:rFonts w:ascii="Book Antiqua" w:eastAsia="Book Antiqua" w:hAnsi="Book Antiqua" w:cs="Book Antiqua"/>
          <w:color w:val="000000"/>
        </w:rPr>
        <w:t>declare that there is no conflict of interest</w:t>
      </w:r>
      <w:r w:rsidR="001318C7" w:rsidRPr="00435A42">
        <w:rPr>
          <w:rFonts w:ascii="Book Antiqua" w:eastAsia="Book Antiqua" w:hAnsi="Book Antiqua" w:cs="Book Antiqua"/>
          <w:color w:val="000000"/>
        </w:rPr>
        <w:t xml:space="preserve"> related to this manuscript</w:t>
      </w:r>
      <w:r w:rsidRPr="00435A42">
        <w:rPr>
          <w:rFonts w:ascii="Book Antiqua" w:eastAsia="Book Antiqua" w:hAnsi="Book Antiqua" w:cs="Book Antiqua"/>
          <w:color w:val="000000"/>
        </w:rPr>
        <w:t>.</w:t>
      </w:r>
    </w:p>
    <w:p w14:paraId="5634A39E" w14:textId="77777777" w:rsidR="00A77B3E" w:rsidRPr="00435A42" w:rsidRDefault="00A77B3E">
      <w:pPr>
        <w:spacing w:line="360" w:lineRule="auto"/>
        <w:jc w:val="both"/>
      </w:pPr>
    </w:p>
    <w:p w14:paraId="3C75D70A" w14:textId="77777777" w:rsidR="00A77B3E" w:rsidRPr="00435A42" w:rsidRDefault="00BA50C0">
      <w:pPr>
        <w:spacing w:line="360" w:lineRule="auto"/>
        <w:jc w:val="both"/>
      </w:pPr>
      <w:r w:rsidRPr="00435A42">
        <w:rPr>
          <w:rFonts w:ascii="Book Antiqua" w:eastAsia="Book Antiqua" w:hAnsi="Book Antiqua" w:cs="Book Antiqua"/>
          <w:b/>
          <w:bCs/>
          <w:color w:val="000000"/>
        </w:rPr>
        <w:t xml:space="preserve">Data sharing statement: </w:t>
      </w:r>
      <w:r w:rsidRPr="00435A42">
        <w:rPr>
          <w:rFonts w:ascii="Book Antiqua" w:eastAsia="Book Antiqua" w:hAnsi="Book Antiqua" w:cs="Book Antiqua"/>
          <w:color w:val="000000"/>
        </w:rPr>
        <w:t>The data underlying this article cannot be shared publicly, as it is provided with permission of University Clinical Centre Tuzla. The data will be shared on reasonable request to the corresponding author with the permission of University Clinical Centre Tuzla.</w:t>
      </w:r>
    </w:p>
    <w:p w14:paraId="0FC77107" w14:textId="77777777" w:rsidR="00A77B3E" w:rsidRPr="00435A42" w:rsidRDefault="00A77B3E">
      <w:pPr>
        <w:spacing w:line="360" w:lineRule="auto"/>
        <w:jc w:val="both"/>
      </w:pPr>
    </w:p>
    <w:p w14:paraId="7147DD93" w14:textId="540C3A37" w:rsidR="00A77B3E" w:rsidRPr="00435A42" w:rsidRDefault="00BA50C0">
      <w:pPr>
        <w:spacing w:line="360" w:lineRule="auto"/>
        <w:jc w:val="both"/>
      </w:pPr>
      <w:r w:rsidRPr="00435A42">
        <w:rPr>
          <w:rFonts w:ascii="Book Antiqua" w:eastAsia="Book Antiqua" w:hAnsi="Book Antiqua" w:cs="Book Antiqua"/>
          <w:b/>
          <w:bCs/>
          <w:color w:val="000000"/>
        </w:rPr>
        <w:t xml:space="preserve">STROBE statement: </w:t>
      </w:r>
      <w:r w:rsidRPr="00435A42">
        <w:rPr>
          <w:rFonts w:ascii="Book Antiqua" w:eastAsia="Book Antiqua" w:hAnsi="Book Antiqua" w:cs="Book Antiqua"/>
          <w:color w:val="000000"/>
        </w:rPr>
        <w:t>The authors have read the STROBE Statement</w:t>
      </w:r>
      <w:r w:rsidR="000D427F" w:rsidRPr="00435A42">
        <w:rPr>
          <w:rFonts w:ascii="Book Antiqua" w:eastAsia="Book Antiqua" w:hAnsi="Book Antiqua" w:cs="Book Antiqua"/>
          <w:color w:val="000000"/>
        </w:rPr>
        <w:t>-</w:t>
      </w:r>
      <w:r w:rsidRPr="00435A42">
        <w:rPr>
          <w:rFonts w:ascii="Book Antiqua" w:eastAsia="Book Antiqua" w:hAnsi="Book Antiqua" w:cs="Book Antiqua"/>
          <w:color w:val="000000"/>
        </w:rPr>
        <w:t>checklist of items, and the manuscript was prepared and revised according to the STROBE Statement</w:t>
      </w:r>
      <w:r w:rsidR="000D427F" w:rsidRPr="00435A42">
        <w:rPr>
          <w:rFonts w:ascii="Book Antiqua" w:eastAsia="Book Antiqua" w:hAnsi="Book Antiqua" w:cs="Book Antiqua"/>
          <w:color w:val="000000"/>
        </w:rPr>
        <w:t>-</w:t>
      </w:r>
      <w:r w:rsidRPr="00435A42">
        <w:rPr>
          <w:rFonts w:ascii="Book Antiqua" w:eastAsia="Book Antiqua" w:hAnsi="Book Antiqua" w:cs="Book Antiqua"/>
          <w:color w:val="000000"/>
        </w:rPr>
        <w:t>checklist of items.</w:t>
      </w:r>
    </w:p>
    <w:p w14:paraId="6D0C4DE8" w14:textId="77777777" w:rsidR="00A77B3E" w:rsidRPr="00435A42" w:rsidRDefault="00A77B3E">
      <w:pPr>
        <w:spacing w:line="360" w:lineRule="auto"/>
        <w:jc w:val="both"/>
      </w:pPr>
    </w:p>
    <w:p w14:paraId="0C15A0B7" w14:textId="77777777" w:rsidR="00A77B3E" w:rsidRPr="00435A42" w:rsidRDefault="00BA50C0">
      <w:pPr>
        <w:spacing w:line="360" w:lineRule="auto"/>
        <w:jc w:val="both"/>
      </w:pPr>
      <w:r w:rsidRPr="00435A42">
        <w:rPr>
          <w:rFonts w:ascii="Book Antiqua" w:eastAsia="Book Antiqua" w:hAnsi="Book Antiqua" w:cs="Book Antiqua"/>
          <w:b/>
          <w:bCs/>
          <w:color w:val="000000"/>
        </w:rPr>
        <w:t xml:space="preserve">Open-Access: </w:t>
      </w:r>
      <w:r w:rsidRPr="00435A4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C34175" w14:textId="77777777" w:rsidR="00A77B3E" w:rsidRPr="00435A42" w:rsidRDefault="00A77B3E">
      <w:pPr>
        <w:spacing w:line="360" w:lineRule="auto"/>
        <w:jc w:val="both"/>
      </w:pPr>
    </w:p>
    <w:p w14:paraId="41B2E917" w14:textId="377D2C5D" w:rsidR="00A77B3E" w:rsidRPr="00435A42" w:rsidRDefault="00BA50C0">
      <w:pPr>
        <w:spacing w:line="360" w:lineRule="auto"/>
        <w:jc w:val="both"/>
      </w:pPr>
      <w:r w:rsidRPr="00435A42">
        <w:rPr>
          <w:rFonts w:ascii="Book Antiqua" w:eastAsia="Book Antiqua" w:hAnsi="Book Antiqua" w:cs="Book Antiqua"/>
          <w:b/>
          <w:color w:val="000000"/>
        </w:rPr>
        <w:t xml:space="preserve">Manuscript source: </w:t>
      </w:r>
      <w:r w:rsidRPr="00435A42">
        <w:rPr>
          <w:rFonts w:ascii="Book Antiqua" w:eastAsia="Book Antiqua" w:hAnsi="Book Antiqua" w:cs="Book Antiqua"/>
          <w:color w:val="000000"/>
        </w:rPr>
        <w:t>Unsolicited</w:t>
      </w:r>
      <w:r w:rsidR="00C56802" w:rsidRPr="00435A42">
        <w:rPr>
          <w:rFonts w:ascii="Book Antiqua" w:eastAsia="Book Antiqua" w:hAnsi="Book Antiqua" w:cs="Book Antiqua"/>
          <w:color w:val="000000"/>
        </w:rPr>
        <w:t xml:space="preserve"> m</w:t>
      </w:r>
      <w:r w:rsidRPr="00435A42">
        <w:rPr>
          <w:rFonts w:ascii="Book Antiqua" w:eastAsia="Book Antiqua" w:hAnsi="Book Antiqua" w:cs="Book Antiqua"/>
          <w:color w:val="000000"/>
        </w:rPr>
        <w:t>anuscript</w:t>
      </w:r>
    </w:p>
    <w:p w14:paraId="07A4EB0E" w14:textId="77777777" w:rsidR="00A77B3E" w:rsidRPr="00435A42" w:rsidRDefault="00A77B3E">
      <w:pPr>
        <w:spacing w:line="360" w:lineRule="auto"/>
        <w:jc w:val="both"/>
      </w:pPr>
    </w:p>
    <w:p w14:paraId="5CDA2770" w14:textId="77777777" w:rsidR="00A77B3E" w:rsidRPr="00435A42" w:rsidRDefault="00BA50C0">
      <w:pPr>
        <w:spacing w:line="360" w:lineRule="auto"/>
        <w:jc w:val="both"/>
      </w:pPr>
      <w:r w:rsidRPr="00435A42">
        <w:rPr>
          <w:rFonts w:ascii="Book Antiqua" w:eastAsia="Book Antiqua" w:hAnsi="Book Antiqua" w:cs="Book Antiqua"/>
          <w:b/>
          <w:color w:val="000000"/>
        </w:rPr>
        <w:t xml:space="preserve">Peer-review started: </w:t>
      </w:r>
      <w:r w:rsidRPr="00435A42">
        <w:rPr>
          <w:rFonts w:ascii="Book Antiqua" w:eastAsia="Book Antiqua" w:hAnsi="Book Antiqua" w:cs="Book Antiqua"/>
          <w:color w:val="000000"/>
        </w:rPr>
        <w:t>January 24, 2021</w:t>
      </w:r>
    </w:p>
    <w:p w14:paraId="3827EC19" w14:textId="77777777" w:rsidR="00A77B3E" w:rsidRPr="00435A42" w:rsidRDefault="00BA50C0">
      <w:pPr>
        <w:spacing w:line="360" w:lineRule="auto"/>
        <w:jc w:val="both"/>
      </w:pPr>
      <w:r w:rsidRPr="00435A42">
        <w:rPr>
          <w:rFonts w:ascii="Book Antiqua" w:eastAsia="Book Antiqua" w:hAnsi="Book Antiqua" w:cs="Book Antiqua"/>
          <w:b/>
          <w:color w:val="000000"/>
        </w:rPr>
        <w:t xml:space="preserve">First decision: </w:t>
      </w:r>
      <w:r w:rsidRPr="00435A42">
        <w:rPr>
          <w:rFonts w:ascii="Book Antiqua" w:eastAsia="Book Antiqua" w:hAnsi="Book Antiqua" w:cs="Book Antiqua"/>
          <w:color w:val="000000"/>
        </w:rPr>
        <w:t>March 7, 2021</w:t>
      </w:r>
    </w:p>
    <w:p w14:paraId="6E9950F3" w14:textId="0D80DADD" w:rsidR="00A77B3E" w:rsidRPr="00435A42" w:rsidRDefault="00BA50C0">
      <w:pPr>
        <w:spacing w:line="360" w:lineRule="auto"/>
        <w:jc w:val="both"/>
      </w:pPr>
      <w:r w:rsidRPr="00435A42">
        <w:rPr>
          <w:rFonts w:ascii="Book Antiqua" w:eastAsia="Book Antiqua" w:hAnsi="Book Antiqua" w:cs="Book Antiqua"/>
          <w:b/>
          <w:color w:val="000000"/>
        </w:rPr>
        <w:t xml:space="preserve">Article in press: </w:t>
      </w:r>
      <w:r w:rsidR="000923E3" w:rsidRPr="00435A42">
        <w:rPr>
          <w:rFonts w:ascii="Book Antiqua" w:eastAsia="Book Antiqua" w:hAnsi="Book Antiqua" w:cs="Book Antiqua"/>
          <w:bCs/>
          <w:color w:val="000000"/>
        </w:rPr>
        <w:t>April 22, 2021</w:t>
      </w:r>
    </w:p>
    <w:p w14:paraId="0AC35A44" w14:textId="77777777" w:rsidR="00A77B3E" w:rsidRPr="00435A42" w:rsidRDefault="00A77B3E">
      <w:pPr>
        <w:spacing w:line="360" w:lineRule="auto"/>
        <w:jc w:val="both"/>
      </w:pPr>
    </w:p>
    <w:p w14:paraId="036A8A0B" w14:textId="3CBB79D3" w:rsidR="00A77B3E" w:rsidRPr="00435A42" w:rsidRDefault="00BA50C0">
      <w:pPr>
        <w:spacing w:line="360" w:lineRule="auto"/>
        <w:jc w:val="both"/>
      </w:pPr>
      <w:r w:rsidRPr="00435A42">
        <w:rPr>
          <w:rFonts w:ascii="Book Antiqua" w:eastAsia="Book Antiqua" w:hAnsi="Book Antiqua" w:cs="Book Antiqua"/>
          <w:b/>
          <w:color w:val="000000"/>
        </w:rPr>
        <w:t xml:space="preserve">Specialty type: </w:t>
      </w:r>
      <w:r w:rsidRPr="00435A42">
        <w:rPr>
          <w:rFonts w:ascii="Book Antiqua" w:eastAsia="Book Antiqua" w:hAnsi="Book Antiqua" w:cs="Book Antiqua"/>
          <w:color w:val="000000"/>
        </w:rPr>
        <w:t xml:space="preserve">Gastroenterology and </w:t>
      </w:r>
      <w:r w:rsidR="00C56802" w:rsidRPr="00435A42">
        <w:rPr>
          <w:rFonts w:ascii="Book Antiqua" w:eastAsia="Book Antiqua" w:hAnsi="Book Antiqua" w:cs="Book Antiqua"/>
          <w:color w:val="000000"/>
        </w:rPr>
        <w:t>h</w:t>
      </w:r>
      <w:r w:rsidRPr="00435A42">
        <w:rPr>
          <w:rFonts w:ascii="Book Antiqua" w:eastAsia="Book Antiqua" w:hAnsi="Book Antiqua" w:cs="Book Antiqua"/>
          <w:color w:val="000000"/>
        </w:rPr>
        <w:t>epatology</w:t>
      </w:r>
    </w:p>
    <w:p w14:paraId="293E8956" w14:textId="77777777" w:rsidR="00A77B3E" w:rsidRPr="00435A42" w:rsidRDefault="00BA50C0">
      <w:pPr>
        <w:spacing w:line="360" w:lineRule="auto"/>
        <w:jc w:val="both"/>
      </w:pPr>
      <w:r w:rsidRPr="00435A42">
        <w:rPr>
          <w:rFonts w:ascii="Book Antiqua" w:eastAsia="Book Antiqua" w:hAnsi="Book Antiqua" w:cs="Book Antiqua"/>
          <w:b/>
          <w:color w:val="000000"/>
        </w:rPr>
        <w:t xml:space="preserve">Country/Territory of origin: </w:t>
      </w:r>
      <w:r w:rsidRPr="00435A42">
        <w:rPr>
          <w:rFonts w:ascii="Book Antiqua" w:eastAsia="Book Antiqua" w:hAnsi="Book Antiqua" w:cs="Book Antiqua"/>
          <w:color w:val="000000"/>
        </w:rPr>
        <w:t>Bosnia and Herzegovina</w:t>
      </w:r>
    </w:p>
    <w:p w14:paraId="5F276AB4" w14:textId="77777777" w:rsidR="00A77B3E" w:rsidRPr="00435A42" w:rsidRDefault="00BA50C0">
      <w:pPr>
        <w:spacing w:line="360" w:lineRule="auto"/>
        <w:jc w:val="both"/>
      </w:pPr>
      <w:r w:rsidRPr="00435A42">
        <w:rPr>
          <w:rFonts w:ascii="Book Antiqua" w:eastAsia="Book Antiqua" w:hAnsi="Book Antiqua" w:cs="Book Antiqua"/>
          <w:b/>
          <w:color w:val="000000"/>
        </w:rPr>
        <w:t>Peer-review report’s scientific quality classification</w:t>
      </w:r>
    </w:p>
    <w:p w14:paraId="063559A7" w14:textId="77777777" w:rsidR="00A77B3E" w:rsidRPr="00435A42" w:rsidRDefault="00BA50C0">
      <w:pPr>
        <w:spacing w:line="360" w:lineRule="auto"/>
        <w:jc w:val="both"/>
      </w:pPr>
      <w:r w:rsidRPr="00435A42">
        <w:rPr>
          <w:rFonts w:ascii="Book Antiqua" w:eastAsia="Book Antiqua" w:hAnsi="Book Antiqua" w:cs="Book Antiqua"/>
          <w:color w:val="000000"/>
        </w:rPr>
        <w:t>Grade A (Excellent): 0</w:t>
      </w:r>
    </w:p>
    <w:p w14:paraId="47BD227A" w14:textId="77777777" w:rsidR="00A77B3E" w:rsidRPr="00435A42" w:rsidRDefault="00BA50C0">
      <w:pPr>
        <w:spacing w:line="360" w:lineRule="auto"/>
        <w:jc w:val="both"/>
      </w:pPr>
      <w:r w:rsidRPr="00435A42">
        <w:rPr>
          <w:rFonts w:ascii="Book Antiqua" w:eastAsia="Book Antiqua" w:hAnsi="Book Antiqua" w:cs="Book Antiqua"/>
          <w:color w:val="000000"/>
        </w:rPr>
        <w:t>Grade B (Very good): B, B</w:t>
      </w:r>
    </w:p>
    <w:p w14:paraId="3DE06EBF" w14:textId="77777777" w:rsidR="00A77B3E" w:rsidRPr="00435A42" w:rsidRDefault="00BA50C0">
      <w:pPr>
        <w:spacing w:line="360" w:lineRule="auto"/>
        <w:jc w:val="both"/>
      </w:pPr>
      <w:r w:rsidRPr="00435A42">
        <w:rPr>
          <w:rFonts w:ascii="Book Antiqua" w:eastAsia="Book Antiqua" w:hAnsi="Book Antiqua" w:cs="Book Antiqua"/>
          <w:color w:val="000000"/>
        </w:rPr>
        <w:t>Grade C (Good): 0</w:t>
      </w:r>
    </w:p>
    <w:p w14:paraId="660579B7" w14:textId="77777777" w:rsidR="00A77B3E" w:rsidRPr="00435A42" w:rsidRDefault="00BA50C0">
      <w:pPr>
        <w:spacing w:line="360" w:lineRule="auto"/>
        <w:jc w:val="both"/>
      </w:pPr>
      <w:r w:rsidRPr="00435A42">
        <w:rPr>
          <w:rFonts w:ascii="Book Antiqua" w:eastAsia="Book Antiqua" w:hAnsi="Book Antiqua" w:cs="Book Antiqua"/>
          <w:color w:val="000000"/>
        </w:rPr>
        <w:t>Grade D (Fair): D, D</w:t>
      </w:r>
    </w:p>
    <w:p w14:paraId="7B1B43A2" w14:textId="77777777" w:rsidR="00A77B3E" w:rsidRPr="00435A42" w:rsidRDefault="00BA50C0">
      <w:pPr>
        <w:spacing w:line="360" w:lineRule="auto"/>
        <w:jc w:val="both"/>
      </w:pPr>
      <w:r w:rsidRPr="00435A42">
        <w:rPr>
          <w:rFonts w:ascii="Book Antiqua" w:eastAsia="Book Antiqua" w:hAnsi="Book Antiqua" w:cs="Book Antiqua"/>
          <w:color w:val="000000"/>
        </w:rPr>
        <w:t>Grade E (Poor): 0</w:t>
      </w:r>
    </w:p>
    <w:p w14:paraId="5FFE9C1B" w14:textId="77777777" w:rsidR="00A77B3E" w:rsidRPr="00435A42" w:rsidRDefault="00A77B3E">
      <w:pPr>
        <w:spacing w:line="360" w:lineRule="auto"/>
        <w:jc w:val="both"/>
      </w:pPr>
    </w:p>
    <w:p w14:paraId="23590F3A" w14:textId="3F830121" w:rsidR="000923E3" w:rsidRPr="00435A42" w:rsidRDefault="00BA50C0">
      <w:pPr>
        <w:spacing w:line="360" w:lineRule="auto"/>
        <w:jc w:val="both"/>
        <w:rPr>
          <w:rFonts w:ascii="Book Antiqua" w:hAnsi="Book Antiqua" w:cs="Book Antiqua"/>
          <w:b/>
          <w:color w:val="000000"/>
          <w:lang w:eastAsia="zh-CN"/>
        </w:rPr>
      </w:pPr>
      <w:r w:rsidRPr="00435A42">
        <w:rPr>
          <w:rFonts w:ascii="Book Antiqua" w:eastAsia="Book Antiqua" w:hAnsi="Book Antiqua" w:cs="Book Antiqua"/>
          <w:b/>
          <w:color w:val="000000"/>
        </w:rPr>
        <w:t xml:space="preserve">P-Reviewer: </w:t>
      </w:r>
      <w:r w:rsidRPr="00435A42">
        <w:rPr>
          <w:rFonts w:ascii="Book Antiqua" w:eastAsia="Book Antiqua" w:hAnsi="Book Antiqua" w:cs="Book Antiqua"/>
          <w:color w:val="000000"/>
        </w:rPr>
        <w:t>Luo HS, Rawat K, Zhu YF</w:t>
      </w:r>
      <w:r w:rsidRPr="00435A42">
        <w:rPr>
          <w:rFonts w:ascii="Book Antiqua" w:eastAsia="Book Antiqua" w:hAnsi="Book Antiqua" w:cs="Book Antiqua"/>
          <w:b/>
          <w:color w:val="000000"/>
        </w:rPr>
        <w:t xml:space="preserve"> S-Editor: </w:t>
      </w:r>
      <w:r w:rsidRPr="00435A42">
        <w:rPr>
          <w:rFonts w:ascii="Book Antiqua" w:eastAsia="Book Antiqua" w:hAnsi="Book Antiqua" w:cs="Book Antiqua"/>
          <w:color w:val="000000"/>
        </w:rPr>
        <w:t>Gao CC</w:t>
      </w:r>
      <w:r w:rsidRPr="00435A42">
        <w:rPr>
          <w:rFonts w:ascii="Book Antiqua" w:eastAsia="Book Antiqua" w:hAnsi="Book Antiqua" w:cs="Book Antiqua"/>
          <w:b/>
          <w:color w:val="000000"/>
        </w:rPr>
        <w:t xml:space="preserve"> L-Editor: </w:t>
      </w:r>
      <w:r w:rsidR="001318C7" w:rsidRPr="00435A42">
        <w:rPr>
          <w:rFonts w:ascii="Book Antiqua" w:eastAsia="Book Antiqua" w:hAnsi="Book Antiqua" w:cs="Book Antiqua"/>
          <w:color w:val="000000"/>
        </w:rPr>
        <w:t>Wang TQ</w:t>
      </w:r>
      <w:r w:rsidRPr="00435A42">
        <w:rPr>
          <w:rFonts w:ascii="Book Antiqua" w:eastAsia="Book Antiqua" w:hAnsi="Book Antiqua" w:cs="Book Antiqua"/>
          <w:b/>
          <w:color w:val="000000"/>
        </w:rPr>
        <w:t xml:space="preserve"> P-Editor:</w:t>
      </w:r>
      <w:r w:rsidR="000923E3" w:rsidRPr="00435A42">
        <w:rPr>
          <w:rFonts w:ascii="Book Antiqua" w:hAnsi="Book Antiqua" w:cs="Book Antiqua" w:hint="eastAsia"/>
          <w:b/>
          <w:color w:val="000000"/>
          <w:lang w:eastAsia="zh-CN"/>
        </w:rPr>
        <w:t xml:space="preserve"> </w:t>
      </w:r>
      <w:r w:rsidR="000923E3" w:rsidRPr="00435A42">
        <w:rPr>
          <w:rFonts w:ascii="Book Antiqua" w:hAnsi="Book Antiqua" w:cs="Book Antiqua" w:hint="eastAsia"/>
          <w:color w:val="000000"/>
          <w:lang w:eastAsia="zh-CN"/>
        </w:rPr>
        <w:t>Liu JH</w:t>
      </w:r>
    </w:p>
    <w:p w14:paraId="45B79432" w14:textId="2AA9EDBA" w:rsidR="00A77B3E" w:rsidRPr="00435A42" w:rsidRDefault="00BA50C0">
      <w:pPr>
        <w:spacing w:line="360" w:lineRule="auto"/>
        <w:jc w:val="both"/>
        <w:sectPr w:rsidR="00A77B3E" w:rsidRPr="00435A42">
          <w:pgSz w:w="12240" w:h="15840"/>
          <w:pgMar w:top="1440" w:right="1440" w:bottom="1440" w:left="1440" w:header="720" w:footer="720" w:gutter="0"/>
          <w:cols w:space="720"/>
          <w:docGrid w:linePitch="360"/>
        </w:sectPr>
      </w:pPr>
      <w:r w:rsidRPr="00435A42">
        <w:rPr>
          <w:rFonts w:ascii="Book Antiqua" w:eastAsia="Book Antiqua" w:hAnsi="Book Antiqua" w:cs="Book Antiqua"/>
          <w:b/>
          <w:color w:val="000000"/>
        </w:rPr>
        <w:t xml:space="preserve"> </w:t>
      </w:r>
    </w:p>
    <w:p w14:paraId="2EBD1A95" w14:textId="4948835F" w:rsidR="00A77B3E" w:rsidRPr="00435A42" w:rsidRDefault="00BA50C0">
      <w:pPr>
        <w:spacing w:line="360" w:lineRule="auto"/>
        <w:jc w:val="both"/>
        <w:rPr>
          <w:rFonts w:ascii="Book Antiqua" w:eastAsia="Book Antiqua" w:hAnsi="Book Antiqua" w:cs="Book Antiqua"/>
          <w:b/>
          <w:color w:val="000000"/>
        </w:rPr>
      </w:pPr>
      <w:r w:rsidRPr="00435A42">
        <w:rPr>
          <w:rFonts w:ascii="Book Antiqua" w:eastAsia="Book Antiqua" w:hAnsi="Book Antiqua" w:cs="Book Antiqua"/>
          <w:b/>
          <w:color w:val="000000"/>
        </w:rPr>
        <w:t>Figure Legends</w:t>
      </w:r>
    </w:p>
    <w:p w14:paraId="7DE4B165" w14:textId="5B02331C" w:rsidR="000D427F" w:rsidRPr="00435A42" w:rsidRDefault="000D427F">
      <w:pPr>
        <w:spacing w:line="360" w:lineRule="auto"/>
        <w:jc w:val="both"/>
      </w:pPr>
      <w:r w:rsidRPr="00435A42">
        <w:rPr>
          <w:noProof/>
          <w:lang w:eastAsia="zh-CN"/>
        </w:rPr>
        <w:drawing>
          <wp:inline distT="0" distB="0" distL="0" distR="0" wp14:anchorId="7E6FA24B" wp14:editId="1284A1CA">
            <wp:extent cx="5943600" cy="3638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38550"/>
                    </a:xfrm>
                    <a:prstGeom prst="rect">
                      <a:avLst/>
                    </a:prstGeom>
                  </pic:spPr>
                </pic:pic>
              </a:graphicData>
            </a:graphic>
          </wp:inline>
        </w:drawing>
      </w:r>
    </w:p>
    <w:p w14:paraId="27B1867E" w14:textId="28CF7372" w:rsidR="000D427F" w:rsidRPr="00435A42" w:rsidRDefault="000D427F">
      <w:pPr>
        <w:spacing w:line="360" w:lineRule="auto"/>
        <w:jc w:val="both"/>
        <w:rPr>
          <w:rFonts w:ascii="Book Antiqua" w:eastAsia="Book Antiqua" w:hAnsi="Book Antiqua" w:cs="Book Antiqua"/>
          <w:b/>
          <w:color w:val="000000"/>
        </w:rPr>
      </w:pPr>
      <w:r w:rsidRPr="00435A42">
        <w:rPr>
          <w:rFonts w:ascii="Book Antiqua" w:eastAsia="Book Antiqua" w:hAnsi="Book Antiqua" w:cs="Book Antiqua"/>
          <w:b/>
          <w:color w:val="000000"/>
        </w:rPr>
        <w:t>Figure</w:t>
      </w:r>
      <w:r w:rsidR="00BA50C0" w:rsidRPr="00435A42">
        <w:rPr>
          <w:rFonts w:ascii="Book Antiqua" w:eastAsia="Book Antiqua" w:hAnsi="Book Antiqua" w:cs="Book Antiqua"/>
          <w:b/>
          <w:color w:val="000000"/>
        </w:rPr>
        <w:t xml:space="preserve"> 1</w:t>
      </w:r>
      <w:r w:rsidRPr="00435A42">
        <w:rPr>
          <w:rFonts w:ascii="Book Antiqua" w:eastAsia="Book Antiqua" w:hAnsi="Book Antiqua" w:cs="Book Antiqua"/>
          <w:b/>
          <w:color w:val="000000"/>
        </w:rPr>
        <w:t xml:space="preserve"> Inflammatory bowel diseases </w:t>
      </w:r>
      <w:r w:rsidR="00BA50C0" w:rsidRPr="00435A42">
        <w:rPr>
          <w:rFonts w:ascii="Book Antiqua" w:eastAsia="Book Antiqua" w:hAnsi="Book Antiqua" w:cs="Book Antiqua"/>
          <w:b/>
          <w:color w:val="000000"/>
        </w:rPr>
        <w:t>incidence clustered by age and gender.</w:t>
      </w:r>
    </w:p>
    <w:p w14:paraId="7B9F4964" w14:textId="16E62DEB" w:rsidR="00A77B3E" w:rsidRPr="00435A42" w:rsidRDefault="000D427F">
      <w:pPr>
        <w:spacing w:line="360" w:lineRule="auto"/>
        <w:jc w:val="both"/>
        <w:rPr>
          <w:b/>
        </w:rPr>
      </w:pPr>
      <w:r w:rsidRPr="00435A42">
        <w:rPr>
          <w:rFonts w:ascii="Book Antiqua" w:eastAsia="Book Antiqua" w:hAnsi="Book Antiqua" w:cs="Book Antiqua"/>
          <w:b/>
          <w:color w:val="000000"/>
        </w:rPr>
        <w:br w:type="page"/>
      </w:r>
      <w:r w:rsidRPr="00435A42">
        <w:rPr>
          <w:noProof/>
          <w:lang w:eastAsia="zh-CN"/>
        </w:rPr>
        <w:drawing>
          <wp:inline distT="0" distB="0" distL="0" distR="0" wp14:anchorId="177C4E0A" wp14:editId="2DE592C0">
            <wp:extent cx="5943600" cy="3670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70300"/>
                    </a:xfrm>
                    <a:prstGeom prst="rect">
                      <a:avLst/>
                    </a:prstGeom>
                  </pic:spPr>
                </pic:pic>
              </a:graphicData>
            </a:graphic>
          </wp:inline>
        </w:drawing>
      </w:r>
    </w:p>
    <w:p w14:paraId="60816ABC" w14:textId="35117308" w:rsidR="000D427F" w:rsidRPr="00435A42" w:rsidRDefault="000D427F">
      <w:pPr>
        <w:spacing w:line="360" w:lineRule="auto"/>
        <w:jc w:val="both"/>
        <w:rPr>
          <w:rFonts w:ascii="Book Antiqua" w:eastAsia="Book Antiqua" w:hAnsi="Book Antiqua" w:cs="Book Antiqua"/>
          <w:b/>
          <w:bCs/>
          <w:color w:val="000000"/>
        </w:rPr>
      </w:pPr>
      <w:r w:rsidRPr="00435A42">
        <w:rPr>
          <w:rFonts w:ascii="Book Antiqua" w:eastAsia="Book Antiqua" w:hAnsi="Book Antiqua" w:cs="Book Antiqua"/>
          <w:b/>
          <w:color w:val="000000"/>
        </w:rPr>
        <w:t>Figure</w:t>
      </w:r>
      <w:r w:rsidR="00BA50C0" w:rsidRPr="00435A42">
        <w:rPr>
          <w:rFonts w:ascii="Book Antiqua" w:eastAsia="Book Antiqua" w:hAnsi="Book Antiqua" w:cs="Book Antiqua"/>
          <w:b/>
          <w:bCs/>
          <w:color w:val="000000"/>
        </w:rPr>
        <w:t xml:space="preserve"> 2</w:t>
      </w:r>
      <w:r w:rsidRPr="00435A42">
        <w:rPr>
          <w:rFonts w:ascii="Book Antiqua" w:eastAsia="Book Antiqua" w:hAnsi="Book Antiqua" w:cs="Book Antiqua"/>
          <w:b/>
          <w:bCs/>
          <w:color w:val="000000"/>
        </w:rPr>
        <w:t xml:space="preserve"> </w:t>
      </w:r>
      <w:r w:rsidR="00BA50C0" w:rsidRPr="00435A42">
        <w:rPr>
          <w:rFonts w:ascii="Book Antiqua" w:eastAsia="Book Antiqua" w:hAnsi="Book Antiqua" w:cs="Book Antiqua"/>
          <w:b/>
          <w:bCs/>
          <w:color w:val="000000"/>
        </w:rPr>
        <w:t xml:space="preserve">Annual incidence rates of two major forms of </w:t>
      </w:r>
      <w:r w:rsidRPr="00435A42">
        <w:rPr>
          <w:rFonts w:ascii="Book Antiqua" w:eastAsia="Book Antiqua" w:hAnsi="Book Antiqua" w:cs="Book Antiqua"/>
          <w:b/>
          <w:bCs/>
          <w:color w:val="000000"/>
        </w:rPr>
        <w:t xml:space="preserve">inflammatory bowel diseases </w:t>
      </w:r>
      <w:r w:rsidR="00BA50C0" w:rsidRPr="00435A42">
        <w:rPr>
          <w:rFonts w:ascii="Book Antiqua" w:eastAsia="Book Antiqua" w:hAnsi="Book Antiqua" w:cs="Book Antiqua"/>
          <w:b/>
          <w:bCs/>
          <w:color w:val="000000"/>
        </w:rPr>
        <w:t>presented as moving 3-yr average with a 95% confidence interval.</w:t>
      </w:r>
    </w:p>
    <w:p w14:paraId="51D35FDD" w14:textId="3D41844A" w:rsidR="00A77B3E" w:rsidRPr="00435A42" w:rsidRDefault="000D427F">
      <w:pPr>
        <w:spacing w:line="360" w:lineRule="auto"/>
        <w:jc w:val="both"/>
      </w:pPr>
      <w:r w:rsidRPr="00435A42">
        <w:rPr>
          <w:rFonts w:ascii="Book Antiqua" w:eastAsia="Book Antiqua" w:hAnsi="Book Antiqua" w:cs="Book Antiqua"/>
          <w:b/>
          <w:bCs/>
          <w:color w:val="000000"/>
        </w:rPr>
        <w:br w:type="page"/>
      </w:r>
      <w:r w:rsidRPr="00435A42">
        <w:rPr>
          <w:noProof/>
          <w:lang w:eastAsia="zh-CN"/>
        </w:rPr>
        <w:drawing>
          <wp:inline distT="0" distB="0" distL="0" distR="0" wp14:anchorId="157CF01D" wp14:editId="169715FF">
            <wp:extent cx="5943600" cy="33724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72485"/>
                    </a:xfrm>
                    <a:prstGeom prst="rect">
                      <a:avLst/>
                    </a:prstGeom>
                  </pic:spPr>
                </pic:pic>
              </a:graphicData>
            </a:graphic>
          </wp:inline>
        </w:drawing>
      </w:r>
    </w:p>
    <w:p w14:paraId="5FE89BC4" w14:textId="6269FE96" w:rsidR="000D427F" w:rsidRPr="00435A42" w:rsidRDefault="000D427F">
      <w:pPr>
        <w:spacing w:line="360" w:lineRule="auto"/>
        <w:jc w:val="both"/>
        <w:rPr>
          <w:rFonts w:ascii="Book Antiqua" w:eastAsia="Book Antiqua" w:hAnsi="Book Antiqua" w:cs="Book Antiqua"/>
          <w:b/>
          <w:bCs/>
          <w:color w:val="000000"/>
        </w:rPr>
      </w:pPr>
      <w:r w:rsidRPr="00435A42">
        <w:rPr>
          <w:rFonts w:ascii="Book Antiqua" w:eastAsia="Book Antiqua" w:hAnsi="Book Antiqua" w:cs="Book Antiqua"/>
          <w:b/>
          <w:color w:val="000000"/>
        </w:rPr>
        <w:t>Figure</w:t>
      </w:r>
      <w:r w:rsidR="00BA50C0" w:rsidRPr="00435A42">
        <w:rPr>
          <w:rFonts w:ascii="Book Antiqua" w:eastAsia="Book Antiqua" w:hAnsi="Book Antiqua" w:cs="Book Antiqua"/>
          <w:b/>
          <w:bCs/>
          <w:color w:val="000000"/>
        </w:rPr>
        <w:t xml:space="preserve"> 3</w:t>
      </w:r>
      <w:r w:rsidRPr="00435A42">
        <w:rPr>
          <w:rFonts w:ascii="Book Antiqua" w:eastAsia="Book Antiqua" w:hAnsi="Book Antiqua" w:cs="Book Antiqua"/>
          <w:b/>
          <w:bCs/>
          <w:color w:val="000000"/>
        </w:rPr>
        <w:t xml:space="preserve"> </w:t>
      </w:r>
      <w:r w:rsidR="00BA50C0" w:rsidRPr="00435A42">
        <w:rPr>
          <w:rFonts w:ascii="Book Antiqua" w:eastAsia="Book Antiqua" w:hAnsi="Book Antiqua" w:cs="Book Antiqua"/>
          <w:b/>
          <w:bCs/>
          <w:color w:val="000000"/>
        </w:rPr>
        <w:t xml:space="preserve">The trend of the annual incidence of </w:t>
      </w:r>
      <w:r w:rsidRPr="00435A42">
        <w:rPr>
          <w:rFonts w:ascii="Book Antiqua" w:eastAsia="Book Antiqua" w:hAnsi="Book Antiqua" w:cs="Book Antiqua"/>
          <w:b/>
          <w:bCs/>
          <w:color w:val="000000"/>
        </w:rPr>
        <w:t>inflammatory bowel diseases</w:t>
      </w:r>
      <w:r w:rsidR="00BA50C0" w:rsidRPr="00435A42">
        <w:rPr>
          <w:rFonts w:ascii="Book Antiqua" w:eastAsia="Book Antiqua" w:hAnsi="Book Antiqua" w:cs="Book Antiqua"/>
          <w:b/>
          <w:bCs/>
          <w:color w:val="000000"/>
        </w:rPr>
        <w:t xml:space="preserve"> per 100 colonoscopies performed</w:t>
      </w:r>
      <w:r w:rsidRPr="00435A42">
        <w:rPr>
          <w:rFonts w:ascii="Book Antiqua" w:eastAsia="Book Antiqua" w:hAnsi="Book Antiqua" w:cs="Book Antiqua"/>
          <w:b/>
          <w:bCs/>
          <w:color w:val="000000"/>
        </w:rPr>
        <w:t>.</w:t>
      </w:r>
    </w:p>
    <w:p w14:paraId="4A05FA8E" w14:textId="3A0793DA" w:rsidR="00A77B3E" w:rsidRPr="00435A42" w:rsidRDefault="000D427F">
      <w:pPr>
        <w:spacing w:line="360" w:lineRule="auto"/>
        <w:jc w:val="both"/>
      </w:pPr>
      <w:r w:rsidRPr="00435A42">
        <w:rPr>
          <w:rFonts w:ascii="Book Antiqua" w:eastAsia="Book Antiqua" w:hAnsi="Book Antiqua" w:cs="Book Antiqua"/>
          <w:b/>
          <w:bCs/>
          <w:color w:val="000000"/>
        </w:rPr>
        <w:br w:type="page"/>
      </w:r>
      <w:r w:rsidRPr="00435A42">
        <w:rPr>
          <w:noProof/>
          <w:lang w:eastAsia="zh-CN"/>
        </w:rPr>
        <w:drawing>
          <wp:inline distT="0" distB="0" distL="0" distR="0" wp14:anchorId="4FBFEBBC" wp14:editId="45B26482">
            <wp:extent cx="5943600" cy="35674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567430"/>
                    </a:xfrm>
                    <a:prstGeom prst="rect">
                      <a:avLst/>
                    </a:prstGeom>
                  </pic:spPr>
                </pic:pic>
              </a:graphicData>
            </a:graphic>
          </wp:inline>
        </w:drawing>
      </w:r>
    </w:p>
    <w:p w14:paraId="79AC9680" w14:textId="5F53EED1" w:rsidR="007472DD" w:rsidRPr="00435A42" w:rsidRDefault="000D427F">
      <w:pPr>
        <w:spacing w:line="360" w:lineRule="auto"/>
        <w:jc w:val="both"/>
        <w:rPr>
          <w:rFonts w:ascii="Book Antiqua" w:eastAsia="Book Antiqua" w:hAnsi="Book Antiqua" w:cs="Book Antiqua"/>
          <w:color w:val="000000"/>
        </w:rPr>
      </w:pPr>
      <w:r w:rsidRPr="00435A42">
        <w:rPr>
          <w:rFonts w:ascii="Book Antiqua" w:eastAsia="Book Antiqua" w:hAnsi="Book Antiqua" w:cs="Book Antiqua"/>
          <w:b/>
          <w:color w:val="000000"/>
        </w:rPr>
        <w:t>Figure</w:t>
      </w:r>
      <w:r w:rsidR="00BA50C0" w:rsidRPr="00435A42">
        <w:rPr>
          <w:rFonts w:ascii="Book Antiqua" w:eastAsia="Book Antiqua" w:hAnsi="Book Antiqua" w:cs="Book Antiqua"/>
          <w:b/>
          <w:bCs/>
          <w:color w:val="000000"/>
        </w:rPr>
        <w:t xml:space="preserve"> 4</w:t>
      </w:r>
      <w:r w:rsidRPr="00435A42">
        <w:rPr>
          <w:rFonts w:ascii="Book Antiqua" w:eastAsia="Book Antiqua" w:hAnsi="Book Antiqua" w:cs="Book Antiqua"/>
          <w:b/>
          <w:bCs/>
          <w:color w:val="000000"/>
        </w:rPr>
        <w:t xml:space="preserve"> </w:t>
      </w:r>
      <w:r w:rsidR="00BA50C0" w:rsidRPr="00435A42">
        <w:rPr>
          <w:rFonts w:ascii="Book Antiqua" w:eastAsia="Book Antiqua" w:hAnsi="Book Antiqua" w:cs="Book Antiqua"/>
          <w:b/>
          <w:bCs/>
          <w:color w:val="000000"/>
        </w:rPr>
        <w:t xml:space="preserve">Summarized review of </w:t>
      </w:r>
      <w:r w:rsidRPr="00435A42">
        <w:rPr>
          <w:rFonts w:ascii="Book Antiqua" w:eastAsia="Book Antiqua" w:hAnsi="Book Antiqua" w:cs="Book Antiqua"/>
          <w:b/>
          <w:bCs/>
          <w:color w:val="000000"/>
        </w:rPr>
        <w:t>3</w:t>
      </w:r>
      <w:r w:rsidR="00BA50C0" w:rsidRPr="00435A42">
        <w:rPr>
          <w:rFonts w:ascii="Book Antiqua" w:eastAsia="Book Antiqua" w:hAnsi="Book Antiqua" w:cs="Book Antiqua"/>
          <w:b/>
          <w:bCs/>
          <w:color w:val="000000"/>
        </w:rPr>
        <w:t>-yr average incidence rate</w:t>
      </w:r>
      <w:r w:rsidR="001318C7" w:rsidRPr="00435A42">
        <w:rPr>
          <w:rFonts w:ascii="Book Antiqua" w:eastAsia="Book Antiqua" w:hAnsi="Book Antiqua" w:cs="Book Antiqua"/>
          <w:b/>
          <w:bCs/>
          <w:color w:val="000000"/>
        </w:rPr>
        <w:t>s</w:t>
      </w:r>
      <w:r w:rsidR="00BA50C0" w:rsidRPr="00435A42">
        <w:rPr>
          <w:rFonts w:ascii="Book Antiqua" w:eastAsia="Book Antiqua" w:hAnsi="Book Antiqua" w:cs="Book Antiqua"/>
          <w:b/>
          <w:bCs/>
          <w:color w:val="000000"/>
        </w:rPr>
        <w:t xml:space="preserve"> on both previous and recent study.</w:t>
      </w:r>
      <w:r w:rsidR="00BA50C0" w:rsidRPr="00435A42">
        <w:rPr>
          <w:rFonts w:ascii="Book Antiqua" w:eastAsia="Book Antiqua" w:hAnsi="Book Antiqua" w:cs="Book Antiqua"/>
          <w:color w:val="000000"/>
        </w:rPr>
        <w:t xml:space="preserve"> Since the time period 2006</w:t>
      </w:r>
      <w:r w:rsidRPr="00435A42">
        <w:rPr>
          <w:rFonts w:ascii="Book Antiqua" w:eastAsia="Book Antiqua" w:hAnsi="Book Antiqua" w:cs="Book Antiqua"/>
          <w:color w:val="000000"/>
        </w:rPr>
        <w:t>-</w:t>
      </w:r>
      <w:r w:rsidR="00BA50C0" w:rsidRPr="00435A42">
        <w:rPr>
          <w:rFonts w:ascii="Book Antiqua" w:eastAsia="Book Antiqua" w:hAnsi="Book Antiqua" w:cs="Book Antiqua"/>
          <w:color w:val="000000"/>
        </w:rPr>
        <w:t>2009 was not evaluated, we used the calculated average of 2006 and 2009.</w:t>
      </w:r>
    </w:p>
    <w:p w14:paraId="4A4F32EC" w14:textId="4A9D950C" w:rsidR="00A77B3E" w:rsidRPr="00435A42" w:rsidRDefault="007472DD">
      <w:pPr>
        <w:spacing w:line="360" w:lineRule="auto"/>
        <w:jc w:val="both"/>
        <w:rPr>
          <w:rFonts w:ascii="Book Antiqua" w:eastAsia="Book Antiqua" w:hAnsi="Book Antiqua" w:cs="Book Antiqua"/>
          <w:b/>
          <w:bCs/>
          <w:color w:val="000000"/>
        </w:rPr>
      </w:pPr>
      <w:r w:rsidRPr="00435A42">
        <w:rPr>
          <w:rFonts w:ascii="Book Antiqua" w:eastAsia="Book Antiqua" w:hAnsi="Book Antiqua" w:cs="Book Antiqua"/>
          <w:color w:val="000000"/>
        </w:rPr>
        <w:br w:type="page"/>
      </w:r>
      <w:r w:rsidRPr="00435A42">
        <w:rPr>
          <w:rFonts w:ascii="Book Antiqua" w:eastAsia="Book Antiqua" w:hAnsi="Book Antiqua" w:cs="Book Antiqua"/>
          <w:b/>
          <w:bCs/>
          <w:color w:val="000000"/>
        </w:rPr>
        <w:t>Table 1 Clinical phenotypes of ulcerative colitis clustered by gender</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3"/>
        <w:gridCol w:w="1776"/>
        <w:gridCol w:w="1946"/>
        <w:gridCol w:w="1951"/>
      </w:tblGrid>
      <w:tr w:rsidR="007472DD" w:rsidRPr="00435A42" w14:paraId="2737E3D9" w14:textId="77777777" w:rsidTr="00703ED9">
        <w:tc>
          <w:tcPr>
            <w:tcW w:w="3903" w:type="dxa"/>
            <w:tcBorders>
              <w:top w:val="single" w:sz="4" w:space="0" w:color="auto"/>
              <w:bottom w:val="single" w:sz="4" w:space="0" w:color="auto"/>
            </w:tcBorders>
          </w:tcPr>
          <w:p w14:paraId="62B82484" w14:textId="77777777" w:rsidR="007472DD" w:rsidRPr="00435A42" w:rsidRDefault="007472DD" w:rsidP="007472DD">
            <w:pPr>
              <w:spacing w:line="360" w:lineRule="auto"/>
              <w:jc w:val="both"/>
              <w:rPr>
                <w:rFonts w:ascii="Book Antiqua" w:hAnsi="Book Antiqua"/>
                <w:b/>
                <w:bCs/>
                <w:lang w:val="en-GB"/>
              </w:rPr>
            </w:pPr>
            <w:bookmarkStart w:id="5" w:name="_Hlk52031854"/>
          </w:p>
        </w:tc>
        <w:tc>
          <w:tcPr>
            <w:tcW w:w="1776" w:type="dxa"/>
            <w:tcBorders>
              <w:top w:val="single" w:sz="4" w:space="0" w:color="auto"/>
              <w:bottom w:val="single" w:sz="4" w:space="0" w:color="auto"/>
            </w:tcBorders>
            <w:hideMark/>
          </w:tcPr>
          <w:p w14:paraId="4D5DC2D4" w14:textId="77777777" w:rsidR="007472DD" w:rsidRPr="00435A42" w:rsidRDefault="007472DD" w:rsidP="007472DD">
            <w:pPr>
              <w:spacing w:line="360" w:lineRule="auto"/>
              <w:jc w:val="both"/>
              <w:rPr>
                <w:rFonts w:ascii="Book Antiqua" w:hAnsi="Book Antiqua"/>
                <w:b/>
                <w:bCs/>
                <w:lang w:val="en-GB"/>
              </w:rPr>
            </w:pPr>
            <w:r w:rsidRPr="00435A42">
              <w:rPr>
                <w:rFonts w:ascii="Book Antiqua" w:hAnsi="Book Antiqua"/>
                <w:b/>
                <w:bCs/>
                <w:lang w:val="en-GB"/>
              </w:rPr>
              <w:t>Males</w:t>
            </w:r>
          </w:p>
        </w:tc>
        <w:tc>
          <w:tcPr>
            <w:tcW w:w="1946" w:type="dxa"/>
            <w:tcBorders>
              <w:top w:val="single" w:sz="4" w:space="0" w:color="auto"/>
              <w:bottom w:val="single" w:sz="4" w:space="0" w:color="auto"/>
            </w:tcBorders>
            <w:hideMark/>
          </w:tcPr>
          <w:p w14:paraId="210827EB" w14:textId="77777777" w:rsidR="007472DD" w:rsidRPr="00435A42" w:rsidRDefault="007472DD" w:rsidP="007472DD">
            <w:pPr>
              <w:spacing w:line="360" w:lineRule="auto"/>
              <w:jc w:val="both"/>
              <w:rPr>
                <w:rFonts w:ascii="Book Antiqua" w:hAnsi="Book Antiqua"/>
                <w:b/>
                <w:bCs/>
                <w:lang w:val="en-GB"/>
              </w:rPr>
            </w:pPr>
            <w:r w:rsidRPr="00435A42">
              <w:rPr>
                <w:rFonts w:ascii="Book Antiqua" w:hAnsi="Book Antiqua"/>
                <w:b/>
                <w:bCs/>
                <w:lang w:val="en-GB"/>
              </w:rPr>
              <w:t>Females</w:t>
            </w:r>
          </w:p>
        </w:tc>
        <w:tc>
          <w:tcPr>
            <w:tcW w:w="1951" w:type="dxa"/>
            <w:tcBorders>
              <w:top w:val="single" w:sz="4" w:space="0" w:color="auto"/>
              <w:bottom w:val="single" w:sz="4" w:space="0" w:color="auto"/>
            </w:tcBorders>
            <w:hideMark/>
          </w:tcPr>
          <w:p w14:paraId="50F0213C" w14:textId="77777777" w:rsidR="007472DD" w:rsidRPr="00435A42" w:rsidRDefault="007472DD" w:rsidP="007472DD">
            <w:pPr>
              <w:spacing w:line="360" w:lineRule="auto"/>
              <w:jc w:val="both"/>
              <w:rPr>
                <w:rFonts w:ascii="Book Antiqua" w:hAnsi="Book Antiqua"/>
                <w:b/>
                <w:bCs/>
                <w:lang w:val="en-GB"/>
              </w:rPr>
            </w:pPr>
            <w:r w:rsidRPr="00435A42">
              <w:rPr>
                <w:rFonts w:ascii="Book Antiqua" w:hAnsi="Book Antiqua"/>
                <w:b/>
                <w:bCs/>
                <w:lang w:val="en-GB"/>
              </w:rPr>
              <w:t>Total</w:t>
            </w:r>
          </w:p>
        </w:tc>
      </w:tr>
      <w:tr w:rsidR="007472DD" w:rsidRPr="00435A42" w14:paraId="59F8B75D" w14:textId="77777777" w:rsidTr="00703ED9">
        <w:tc>
          <w:tcPr>
            <w:tcW w:w="3903" w:type="dxa"/>
            <w:tcBorders>
              <w:top w:val="single" w:sz="4" w:space="0" w:color="auto"/>
            </w:tcBorders>
          </w:tcPr>
          <w:p w14:paraId="75EA86E1" w14:textId="7F6DEE1E" w:rsidR="007472DD" w:rsidRPr="00435A42" w:rsidRDefault="007472DD" w:rsidP="007472DD">
            <w:pPr>
              <w:spacing w:line="360" w:lineRule="auto"/>
              <w:jc w:val="both"/>
              <w:rPr>
                <w:rFonts w:ascii="Book Antiqua" w:hAnsi="Book Antiqua"/>
                <w:lang w:val="en-GB"/>
              </w:rPr>
            </w:pPr>
            <w:r w:rsidRPr="00435A42">
              <w:rPr>
                <w:rFonts w:ascii="Book Antiqua" w:hAnsi="Book Antiqua"/>
                <w:lang w:val="en-GB"/>
              </w:rPr>
              <w:t xml:space="preserve">Proctitis, </w:t>
            </w:r>
            <w:r w:rsidRPr="00435A42">
              <w:rPr>
                <w:rFonts w:ascii="Book Antiqua" w:hAnsi="Book Antiqua"/>
                <w:i/>
                <w:iCs/>
                <w:lang w:val="en-GB"/>
              </w:rPr>
              <w:t>n</w:t>
            </w:r>
            <w:r w:rsidRPr="00435A42">
              <w:rPr>
                <w:rFonts w:ascii="Book Antiqua" w:hAnsi="Book Antiqua"/>
                <w:lang w:val="en-GB"/>
              </w:rPr>
              <w:t xml:space="preserve"> (%)</w:t>
            </w:r>
          </w:p>
        </w:tc>
        <w:tc>
          <w:tcPr>
            <w:tcW w:w="1776" w:type="dxa"/>
            <w:tcBorders>
              <w:top w:val="single" w:sz="4" w:space="0" w:color="auto"/>
            </w:tcBorders>
          </w:tcPr>
          <w:p w14:paraId="41456A70" w14:textId="34AC0142" w:rsidR="007472DD" w:rsidRPr="00435A42" w:rsidRDefault="007472DD" w:rsidP="007472DD">
            <w:pPr>
              <w:spacing w:line="360" w:lineRule="auto"/>
              <w:jc w:val="both"/>
              <w:rPr>
                <w:rFonts w:ascii="Book Antiqua" w:hAnsi="Book Antiqua"/>
                <w:lang w:val="en-GB" w:eastAsia="zh-CN"/>
              </w:rPr>
            </w:pPr>
            <w:r w:rsidRPr="00435A42">
              <w:rPr>
                <w:rFonts w:ascii="Book Antiqua" w:hAnsi="Book Antiqua" w:hint="eastAsia"/>
                <w:lang w:val="en-GB" w:eastAsia="zh-CN"/>
              </w:rPr>
              <w:t>3</w:t>
            </w:r>
            <w:r w:rsidRPr="00435A42">
              <w:rPr>
                <w:rFonts w:ascii="Book Antiqua" w:hAnsi="Book Antiqua"/>
                <w:lang w:val="en-GB" w:eastAsia="zh-CN"/>
              </w:rPr>
              <w:t>2 (13.3)</w:t>
            </w:r>
          </w:p>
        </w:tc>
        <w:tc>
          <w:tcPr>
            <w:tcW w:w="1946" w:type="dxa"/>
            <w:tcBorders>
              <w:top w:val="single" w:sz="4" w:space="0" w:color="auto"/>
            </w:tcBorders>
          </w:tcPr>
          <w:p w14:paraId="1F11188A" w14:textId="7A50E039" w:rsidR="007472DD" w:rsidRPr="00435A42" w:rsidRDefault="007472DD" w:rsidP="007472DD">
            <w:pPr>
              <w:spacing w:line="360" w:lineRule="auto"/>
              <w:jc w:val="both"/>
              <w:rPr>
                <w:rFonts w:ascii="Book Antiqua" w:hAnsi="Book Antiqua"/>
                <w:lang w:val="en-GB" w:eastAsia="zh-CN"/>
              </w:rPr>
            </w:pPr>
            <w:r w:rsidRPr="00435A42">
              <w:rPr>
                <w:rFonts w:ascii="Book Antiqua" w:hAnsi="Book Antiqua" w:hint="eastAsia"/>
                <w:lang w:val="en-GB" w:eastAsia="zh-CN"/>
              </w:rPr>
              <w:t>3</w:t>
            </w:r>
            <w:r w:rsidRPr="00435A42">
              <w:rPr>
                <w:rFonts w:ascii="Book Antiqua" w:hAnsi="Book Antiqua"/>
                <w:lang w:val="en-GB" w:eastAsia="zh-CN"/>
              </w:rPr>
              <w:t>7 (15.4)</w:t>
            </w:r>
          </w:p>
        </w:tc>
        <w:tc>
          <w:tcPr>
            <w:tcW w:w="1951" w:type="dxa"/>
            <w:tcBorders>
              <w:top w:val="single" w:sz="4" w:space="0" w:color="auto"/>
            </w:tcBorders>
          </w:tcPr>
          <w:p w14:paraId="6DE73568" w14:textId="225FF557" w:rsidR="007472DD" w:rsidRPr="00435A42" w:rsidRDefault="007472DD" w:rsidP="007472DD">
            <w:pPr>
              <w:spacing w:line="360" w:lineRule="auto"/>
              <w:jc w:val="both"/>
              <w:rPr>
                <w:rFonts w:ascii="Book Antiqua" w:hAnsi="Book Antiqua"/>
                <w:lang w:val="en-GB" w:eastAsia="zh-CN"/>
              </w:rPr>
            </w:pPr>
            <w:r w:rsidRPr="00435A42">
              <w:rPr>
                <w:rFonts w:ascii="Book Antiqua" w:hAnsi="Book Antiqua" w:hint="eastAsia"/>
                <w:lang w:val="en-GB" w:eastAsia="zh-CN"/>
              </w:rPr>
              <w:t>6</w:t>
            </w:r>
            <w:r w:rsidRPr="00435A42">
              <w:rPr>
                <w:rFonts w:ascii="Book Antiqua" w:hAnsi="Book Antiqua"/>
                <w:lang w:val="en-GB" w:eastAsia="zh-CN"/>
              </w:rPr>
              <w:t>9 (28.7)</w:t>
            </w:r>
          </w:p>
        </w:tc>
      </w:tr>
      <w:tr w:rsidR="007472DD" w:rsidRPr="00435A42" w14:paraId="67D706DD" w14:textId="77777777" w:rsidTr="00703ED9">
        <w:tc>
          <w:tcPr>
            <w:tcW w:w="3903" w:type="dxa"/>
          </w:tcPr>
          <w:p w14:paraId="68484F9E" w14:textId="5215ACDC" w:rsidR="007472DD" w:rsidRPr="00435A42" w:rsidRDefault="007472DD" w:rsidP="007472DD">
            <w:pPr>
              <w:spacing w:line="360" w:lineRule="auto"/>
              <w:jc w:val="both"/>
              <w:rPr>
                <w:rFonts w:ascii="Book Antiqua" w:hAnsi="Book Antiqua"/>
                <w:b/>
                <w:bCs/>
                <w:lang w:val="en-GB"/>
              </w:rPr>
            </w:pPr>
            <w:r w:rsidRPr="00435A42">
              <w:rPr>
                <w:rFonts w:ascii="Book Antiqua" w:hAnsi="Book Antiqua"/>
                <w:lang w:val="en-GB"/>
              </w:rPr>
              <w:t xml:space="preserve">Left-sided colitis, </w:t>
            </w:r>
            <w:r w:rsidRPr="00435A42">
              <w:rPr>
                <w:rFonts w:ascii="Book Antiqua" w:hAnsi="Book Antiqua"/>
                <w:i/>
                <w:iCs/>
                <w:lang w:val="en-GB"/>
              </w:rPr>
              <w:t>n</w:t>
            </w:r>
            <w:r w:rsidRPr="00435A42">
              <w:rPr>
                <w:rFonts w:ascii="Book Antiqua" w:hAnsi="Book Antiqua"/>
                <w:lang w:val="en-GB"/>
              </w:rPr>
              <w:t xml:space="preserve"> (%)</w:t>
            </w:r>
          </w:p>
        </w:tc>
        <w:tc>
          <w:tcPr>
            <w:tcW w:w="1776" w:type="dxa"/>
          </w:tcPr>
          <w:p w14:paraId="392351EA" w14:textId="10AD8552" w:rsidR="007472DD" w:rsidRPr="00435A42" w:rsidRDefault="007472DD" w:rsidP="007472DD">
            <w:pPr>
              <w:spacing w:line="360" w:lineRule="auto"/>
              <w:jc w:val="both"/>
              <w:rPr>
                <w:rFonts w:ascii="Book Antiqua" w:hAnsi="Book Antiqua"/>
                <w:lang w:val="en-GB" w:eastAsia="zh-CN"/>
              </w:rPr>
            </w:pPr>
            <w:r w:rsidRPr="00435A42">
              <w:rPr>
                <w:rFonts w:ascii="Book Antiqua" w:hAnsi="Book Antiqua" w:hint="eastAsia"/>
                <w:lang w:val="en-GB" w:eastAsia="zh-CN"/>
              </w:rPr>
              <w:t>6</w:t>
            </w:r>
            <w:r w:rsidRPr="00435A42">
              <w:rPr>
                <w:rFonts w:ascii="Book Antiqua" w:hAnsi="Book Antiqua"/>
                <w:lang w:val="en-GB" w:eastAsia="zh-CN"/>
              </w:rPr>
              <w:t>8 (28.3)</w:t>
            </w:r>
          </w:p>
        </w:tc>
        <w:tc>
          <w:tcPr>
            <w:tcW w:w="1946" w:type="dxa"/>
          </w:tcPr>
          <w:p w14:paraId="1B0A5EF8" w14:textId="0463746B" w:rsidR="007472DD" w:rsidRPr="00435A42" w:rsidRDefault="007472DD" w:rsidP="007472DD">
            <w:pPr>
              <w:spacing w:line="360" w:lineRule="auto"/>
              <w:jc w:val="both"/>
              <w:rPr>
                <w:rFonts w:ascii="Book Antiqua" w:hAnsi="Book Antiqua"/>
                <w:lang w:val="en-GB" w:eastAsia="zh-CN"/>
              </w:rPr>
            </w:pPr>
            <w:r w:rsidRPr="00435A42">
              <w:rPr>
                <w:rFonts w:ascii="Book Antiqua" w:hAnsi="Book Antiqua" w:hint="eastAsia"/>
                <w:lang w:val="en-GB" w:eastAsia="zh-CN"/>
              </w:rPr>
              <w:t>6</w:t>
            </w:r>
            <w:r w:rsidRPr="00435A42">
              <w:rPr>
                <w:rFonts w:ascii="Book Antiqua" w:hAnsi="Book Antiqua"/>
                <w:lang w:val="en-GB" w:eastAsia="zh-CN"/>
              </w:rPr>
              <w:t>4 (26.7)</w:t>
            </w:r>
          </w:p>
        </w:tc>
        <w:tc>
          <w:tcPr>
            <w:tcW w:w="1951" w:type="dxa"/>
          </w:tcPr>
          <w:p w14:paraId="77EA0537" w14:textId="0F5EC2EB" w:rsidR="007472DD" w:rsidRPr="00435A42" w:rsidRDefault="007472DD" w:rsidP="007472DD">
            <w:pPr>
              <w:spacing w:line="360" w:lineRule="auto"/>
              <w:jc w:val="both"/>
              <w:rPr>
                <w:rFonts w:ascii="Book Antiqua" w:hAnsi="Book Antiqua"/>
                <w:lang w:val="en-GB" w:eastAsia="zh-CN"/>
              </w:rPr>
            </w:pPr>
            <w:r w:rsidRPr="00435A42">
              <w:rPr>
                <w:rFonts w:ascii="Book Antiqua" w:hAnsi="Book Antiqua" w:hint="eastAsia"/>
                <w:lang w:val="en-GB" w:eastAsia="zh-CN"/>
              </w:rPr>
              <w:t>1</w:t>
            </w:r>
            <w:r w:rsidRPr="00435A42">
              <w:rPr>
                <w:rFonts w:ascii="Book Antiqua" w:hAnsi="Book Antiqua"/>
                <w:lang w:val="en-GB" w:eastAsia="zh-CN"/>
              </w:rPr>
              <w:t>32 (55)</w:t>
            </w:r>
          </w:p>
        </w:tc>
      </w:tr>
      <w:tr w:rsidR="007472DD" w:rsidRPr="00435A42" w14:paraId="675EE9D4" w14:textId="77777777" w:rsidTr="00703ED9">
        <w:tc>
          <w:tcPr>
            <w:tcW w:w="3903" w:type="dxa"/>
            <w:tcBorders>
              <w:bottom w:val="single" w:sz="4" w:space="0" w:color="auto"/>
            </w:tcBorders>
          </w:tcPr>
          <w:p w14:paraId="2FF29928" w14:textId="24955B1A" w:rsidR="007472DD" w:rsidRPr="00435A42" w:rsidRDefault="007472DD" w:rsidP="007472DD">
            <w:pPr>
              <w:spacing w:line="360" w:lineRule="auto"/>
              <w:jc w:val="both"/>
              <w:rPr>
                <w:rFonts w:ascii="Book Antiqua" w:hAnsi="Book Antiqua"/>
                <w:b/>
                <w:bCs/>
                <w:lang w:val="en-GB"/>
              </w:rPr>
            </w:pPr>
            <w:r w:rsidRPr="00435A42">
              <w:rPr>
                <w:rFonts w:ascii="Book Antiqua" w:hAnsi="Book Antiqua"/>
                <w:lang w:val="en-GB"/>
              </w:rPr>
              <w:t xml:space="preserve">Extensive colitis, </w:t>
            </w:r>
            <w:r w:rsidRPr="00435A42">
              <w:rPr>
                <w:rFonts w:ascii="Book Antiqua" w:hAnsi="Book Antiqua"/>
                <w:i/>
                <w:iCs/>
                <w:lang w:val="en-GB"/>
              </w:rPr>
              <w:t>n</w:t>
            </w:r>
            <w:r w:rsidRPr="00435A42">
              <w:rPr>
                <w:rFonts w:ascii="Book Antiqua" w:hAnsi="Book Antiqua"/>
                <w:lang w:val="en-GB"/>
              </w:rPr>
              <w:t xml:space="preserve"> (%)</w:t>
            </w:r>
          </w:p>
        </w:tc>
        <w:tc>
          <w:tcPr>
            <w:tcW w:w="1776" w:type="dxa"/>
            <w:tcBorders>
              <w:bottom w:val="single" w:sz="4" w:space="0" w:color="auto"/>
            </w:tcBorders>
          </w:tcPr>
          <w:p w14:paraId="08EA56F8" w14:textId="142EB25E" w:rsidR="007472DD" w:rsidRPr="00435A42" w:rsidRDefault="007472DD" w:rsidP="007472DD">
            <w:pPr>
              <w:spacing w:line="360" w:lineRule="auto"/>
              <w:jc w:val="both"/>
              <w:rPr>
                <w:rFonts w:ascii="Book Antiqua" w:hAnsi="Book Antiqua"/>
                <w:lang w:val="en-GB" w:eastAsia="zh-CN"/>
              </w:rPr>
            </w:pPr>
            <w:r w:rsidRPr="00435A42">
              <w:rPr>
                <w:rFonts w:ascii="Book Antiqua" w:hAnsi="Book Antiqua" w:hint="eastAsia"/>
                <w:lang w:val="en-GB" w:eastAsia="zh-CN"/>
              </w:rPr>
              <w:t>2</w:t>
            </w:r>
            <w:r w:rsidRPr="00435A42">
              <w:rPr>
                <w:rFonts w:ascii="Book Antiqua" w:hAnsi="Book Antiqua"/>
                <w:lang w:val="en-GB" w:eastAsia="zh-CN"/>
              </w:rPr>
              <w:t>4 (10)</w:t>
            </w:r>
          </w:p>
        </w:tc>
        <w:tc>
          <w:tcPr>
            <w:tcW w:w="1946" w:type="dxa"/>
            <w:tcBorders>
              <w:bottom w:val="single" w:sz="4" w:space="0" w:color="auto"/>
            </w:tcBorders>
          </w:tcPr>
          <w:p w14:paraId="21172DDB" w14:textId="5EA2D7C7" w:rsidR="007472DD" w:rsidRPr="00435A42" w:rsidRDefault="00703ED9" w:rsidP="007472DD">
            <w:pPr>
              <w:spacing w:line="360" w:lineRule="auto"/>
              <w:jc w:val="both"/>
              <w:rPr>
                <w:rFonts w:ascii="Book Antiqua" w:hAnsi="Book Antiqua"/>
                <w:lang w:val="en-GB" w:eastAsia="zh-CN"/>
              </w:rPr>
            </w:pPr>
            <w:r w:rsidRPr="00435A42">
              <w:rPr>
                <w:rFonts w:ascii="Book Antiqua" w:hAnsi="Book Antiqua" w:hint="eastAsia"/>
                <w:lang w:val="en-GB" w:eastAsia="zh-CN"/>
              </w:rPr>
              <w:t>1</w:t>
            </w:r>
            <w:r w:rsidRPr="00435A42">
              <w:rPr>
                <w:rFonts w:ascii="Book Antiqua" w:hAnsi="Book Antiqua"/>
                <w:lang w:val="en-GB" w:eastAsia="zh-CN"/>
              </w:rPr>
              <w:t>5 (6.3)</w:t>
            </w:r>
          </w:p>
        </w:tc>
        <w:tc>
          <w:tcPr>
            <w:tcW w:w="1951" w:type="dxa"/>
            <w:tcBorders>
              <w:bottom w:val="single" w:sz="4" w:space="0" w:color="auto"/>
            </w:tcBorders>
          </w:tcPr>
          <w:p w14:paraId="1146E229" w14:textId="4C2DDFFD" w:rsidR="007472DD" w:rsidRPr="00435A42" w:rsidRDefault="00703ED9" w:rsidP="007472DD">
            <w:pPr>
              <w:spacing w:line="360" w:lineRule="auto"/>
              <w:jc w:val="both"/>
              <w:rPr>
                <w:rFonts w:ascii="Book Antiqua" w:hAnsi="Book Antiqua"/>
                <w:lang w:val="en-GB" w:eastAsia="zh-CN"/>
              </w:rPr>
            </w:pPr>
            <w:r w:rsidRPr="00435A42">
              <w:rPr>
                <w:rFonts w:ascii="Book Antiqua" w:hAnsi="Book Antiqua" w:hint="eastAsia"/>
                <w:lang w:val="en-GB" w:eastAsia="zh-CN"/>
              </w:rPr>
              <w:t>3</w:t>
            </w:r>
            <w:r w:rsidRPr="00435A42">
              <w:rPr>
                <w:rFonts w:ascii="Book Antiqua" w:hAnsi="Book Antiqua"/>
                <w:lang w:val="en-GB" w:eastAsia="zh-CN"/>
              </w:rPr>
              <w:t>9 (16.3)</w:t>
            </w:r>
          </w:p>
        </w:tc>
      </w:tr>
      <w:bookmarkEnd w:id="5"/>
    </w:tbl>
    <w:p w14:paraId="1A6BBA9D" w14:textId="3D185B67" w:rsidR="00703ED9" w:rsidRPr="00435A42" w:rsidRDefault="00703ED9">
      <w:pPr>
        <w:spacing w:line="360" w:lineRule="auto"/>
        <w:jc w:val="both"/>
        <w:rPr>
          <w:b/>
          <w:bCs/>
          <w:lang w:val="en-GB"/>
        </w:rPr>
      </w:pPr>
    </w:p>
    <w:p w14:paraId="1AA8141D" w14:textId="6A3CF205" w:rsidR="007472DD" w:rsidRPr="00435A42" w:rsidRDefault="00703ED9">
      <w:pPr>
        <w:spacing w:line="360" w:lineRule="auto"/>
        <w:jc w:val="both"/>
        <w:rPr>
          <w:rFonts w:ascii="Book Antiqua" w:hAnsi="Book Antiqua"/>
          <w:b/>
          <w:bCs/>
          <w:lang w:val="en-GB"/>
        </w:rPr>
      </w:pPr>
      <w:r w:rsidRPr="00435A42">
        <w:rPr>
          <w:b/>
          <w:bCs/>
          <w:lang w:val="en-GB"/>
        </w:rPr>
        <w:br w:type="page"/>
      </w:r>
      <w:r w:rsidRPr="00435A42">
        <w:rPr>
          <w:rFonts w:ascii="Book Antiqua" w:hAnsi="Book Antiqua"/>
          <w:b/>
          <w:bCs/>
          <w:lang w:val="en-GB"/>
        </w:rPr>
        <w:t>Table 2 Clinical phenotypes of Crohn’s disease according to Vienna classification</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311"/>
      </w:tblGrid>
      <w:tr w:rsidR="00703ED9" w:rsidRPr="00435A42" w14:paraId="4CC5761B" w14:textId="77777777" w:rsidTr="00E971AD">
        <w:trPr>
          <w:trHeight w:val="451"/>
        </w:trPr>
        <w:tc>
          <w:tcPr>
            <w:tcW w:w="3260" w:type="dxa"/>
            <w:tcBorders>
              <w:top w:val="single" w:sz="4" w:space="0" w:color="auto"/>
              <w:bottom w:val="single" w:sz="4" w:space="0" w:color="auto"/>
            </w:tcBorders>
          </w:tcPr>
          <w:p w14:paraId="50EC6266" w14:textId="77777777" w:rsidR="00703ED9" w:rsidRPr="00435A42" w:rsidRDefault="00703ED9">
            <w:pPr>
              <w:spacing w:line="360" w:lineRule="auto"/>
              <w:jc w:val="both"/>
              <w:rPr>
                <w:rFonts w:ascii="Book Antiqua" w:hAnsi="Book Antiqua"/>
                <w:b/>
                <w:bCs/>
                <w:lang w:val="en-GB"/>
              </w:rPr>
            </w:pPr>
          </w:p>
        </w:tc>
        <w:tc>
          <w:tcPr>
            <w:tcW w:w="3311" w:type="dxa"/>
            <w:tcBorders>
              <w:top w:val="single" w:sz="4" w:space="0" w:color="auto"/>
              <w:bottom w:val="single" w:sz="4" w:space="0" w:color="auto"/>
            </w:tcBorders>
          </w:tcPr>
          <w:p w14:paraId="1787B8B3" w14:textId="7203C7BC" w:rsidR="00703ED9" w:rsidRPr="00435A42" w:rsidRDefault="00703ED9">
            <w:pPr>
              <w:spacing w:line="360" w:lineRule="auto"/>
              <w:jc w:val="both"/>
              <w:rPr>
                <w:rFonts w:ascii="Book Antiqua" w:hAnsi="Book Antiqua"/>
                <w:b/>
                <w:bCs/>
                <w:lang w:val="en-GB"/>
              </w:rPr>
            </w:pPr>
            <w:r w:rsidRPr="00435A42">
              <w:rPr>
                <w:rFonts w:ascii="Book Antiqua" w:hAnsi="Book Antiqua"/>
                <w:b/>
                <w:bCs/>
                <w:i/>
                <w:iCs/>
                <w:lang w:val="en-GB"/>
              </w:rPr>
              <w:t>n</w:t>
            </w:r>
            <w:r w:rsidRPr="00435A42">
              <w:rPr>
                <w:rFonts w:ascii="Book Antiqua" w:hAnsi="Book Antiqua"/>
                <w:b/>
                <w:bCs/>
                <w:lang w:val="en-GB"/>
              </w:rPr>
              <w:t xml:space="preserve"> (%)</w:t>
            </w:r>
          </w:p>
        </w:tc>
      </w:tr>
      <w:tr w:rsidR="00703ED9" w:rsidRPr="00435A42" w14:paraId="069295DE" w14:textId="77777777" w:rsidTr="00E971AD">
        <w:trPr>
          <w:trHeight w:val="465"/>
        </w:trPr>
        <w:tc>
          <w:tcPr>
            <w:tcW w:w="3260" w:type="dxa"/>
            <w:tcBorders>
              <w:top w:val="single" w:sz="4" w:space="0" w:color="auto"/>
            </w:tcBorders>
          </w:tcPr>
          <w:p w14:paraId="7CAFD518" w14:textId="03981FC4" w:rsidR="00703ED9" w:rsidRPr="00435A42" w:rsidRDefault="00703ED9">
            <w:pPr>
              <w:spacing w:line="360" w:lineRule="auto"/>
              <w:jc w:val="both"/>
              <w:rPr>
                <w:rFonts w:ascii="Book Antiqua" w:hAnsi="Book Antiqua"/>
                <w:b/>
                <w:bCs/>
                <w:lang w:val="en-GB"/>
              </w:rPr>
            </w:pPr>
            <w:r w:rsidRPr="00435A42">
              <w:rPr>
                <w:rFonts w:ascii="Book Antiqua" w:hAnsi="Book Antiqua"/>
                <w:lang w:val="en-GB"/>
              </w:rPr>
              <w:t>Age</w:t>
            </w:r>
          </w:p>
        </w:tc>
        <w:tc>
          <w:tcPr>
            <w:tcW w:w="3311" w:type="dxa"/>
            <w:tcBorders>
              <w:top w:val="single" w:sz="4" w:space="0" w:color="auto"/>
            </w:tcBorders>
          </w:tcPr>
          <w:p w14:paraId="008EEFCF" w14:textId="77777777" w:rsidR="00703ED9" w:rsidRPr="00435A42" w:rsidRDefault="00703ED9">
            <w:pPr>
              <w:spacing w:line="360" w:lineRule="auto"/>
              <w:jc w:val="both"/>
              <w:rPr>
                <w:rFonts w:ascii="Book Antiqua" w:hAnsi="Book Antiqua"/>
                <w:b/>
                <w:bCs/>
                <w:lang w:val="en-GB"/>
              </w:rPr>
            </w:pPr>
          </w:p>
        </w:tc>
      </w:tr>
      <w:tr w:rsidR="00703ED9" w:rsidRPr="00435A42" w14:paraId="03A5F593" w14:textId="77777777" w:rsidTr="00E971AD">
        <w:trPr>
          <w:trHeight w:val="465"/>
        </w:trPr>
        <w:tc>
          <w:tcPr>
            <w:tcW w:w="3260" w:type="dxa"/>
          </w:tcPr>
          <w:p w14:paraId="02A13E52" w14:textId="0CDB6943" w:rsidR="00703ED9" w:rsidRPr="00435A42" w:rsidRDefault="00703ED9" w:rsidP="00703ED9">
            <w:pPr>
              <w:spacing w:line="360" w:lineRule="auto"/>
              <w:ind w:firstLineChars="100" w:firstLine="240"/>
              <w:jc w:val="both"/>
              <w:rPr>
                <w:rFonts w:ascii="Book Antiqua" w:hAnsi="Book Antiqua"/>
                <w:b/>
                <w:bCs/>
                <w:lang w:val="en-GB"/>
              </w:rPr>
            </w:pPr>
            <w:r w:rsidRPr="00435A42">
              <w:rPr>
                <w:rFonts w:ascii="Book Antiqua" w:hAnsi="Book Antiqua"/>
                <w:lang w:val="en-GB"/>
              </w:rPr>
              <w:t>A1</w:t>
            </w:r>
          </w:p>
        </w:tc>
        <w:tc>
          <w:tcPr>
            <w:tcW w:w="3311" w:type="dxa"/>
          </w:tcPr>
          <w:p w14:paraId="7EE072ED" w14:textId="34284907" w:rsidR="00703ED9" w:rsidRPr="00435A42" w:rsidRDefault="00703ED9">
            <w:pPr>
              <w:spacing w:line="360" w:lineRule="auto"/>
              <w:jc w:val="both"/>
              <w:rPr>
                <w:rFonts w:ascii="Book Antiqua" w:hAnsi="Book Antiqua"/>
                <w:b/>
                <w:bCs/>
                <w:lang w:val="en-GB"/>
              </w:rPr>
            </w:pPr>
            <w:r w:rsidRPr="00435A42">
              <w:rPr>
                <w:rFonts w:ascii="Book Antiqua" w:hAnsi="Book Antiqua"/>
                <w:lang w:val="en-GB"/>
              </w:rPr>
              <w:t>13 (6.8)</w:t>
            </w:r>
          </w:p>
        </w:tc>
      </w:tr>
      <w:tr w:rsidR="00703ED9" w:rsidRPr="00435A42" w14:paraId="1D896E03" w14:textId="77777777" w:rsidTr="00E971AD">
        <w:trPr>
          <w:trHeight w:val="451"/>
        </w:trPr>
        <w:tc>
          <w:tcPr>
            <w:tcW w:w="3260" w:type="dxa"/>
          </w:tcPr>
          <w:p w14:paraId="0626C805" w14:textId="7BF74A60" w:rsidR="00703ED9" w:rsidRPr="00435A42" w:rsidRDefault="00703ED9" w:rsidP="00703ED9">
            <w:pPr>
              <w:spacing w:line="360" w:lineRule="auto"/>
              <w:ind w:firstLineChars="100" w:firstLine="240"/>
              <w:jc w:val="both"/>
              <w:rPr>
                <w:rFonts w:ascii="Book Antiqua" w:hAnsi="Book Antiqua"/>
                <w:b/>
                <w:bCs/>
                <w:lang w:val="en-GB"/>
              </w:rPr>
            </w:pPr>
            <w:r w:rsidRPr="00435A42">
              <w:rPr>
                <w:rFonts w:ascii="Book Antiqua" w:hAnsi="Book Antiqua"/>
                <w:lang w:val="en-GB"/>
              </w:rPr>
              <w:t>A2</w:t>
            </w:r>
          </w:p>
        </w:tc>
        <w:tc>
          <w:tcPr>
            <w:tcW w:w="3311" w:type="dxa"/>
          </w:tcPr>
          <w:p w14:paraId="18D42483" w14:textId="2D1ED2BB" w:rsidR="00703ED9" w:rsidRPr="00435A42" w:rsidRDefault="00703ED9">
            <w:pPr>
              <w:spacing w:line="360" w:lineRule="auto"/>
              <w:jc w:val="both"/>
              <w:rPr>
                <w:rFonts w:ascii="Book Antiqua" w:hAnsi="Book Antiqua"/>
                <w:b/>
                <w:bCs/>
                <w:lang w:val="en-GB"/>
              </w:rPr>
            </w:pPr>
            <w:r w:rsidRPr="00435A42">
              <w:rPr>
                <w:rFonts w:ascii="Book Antiqua" w:hAnsi="Book Antiqua"/>
                <w:lang w:val="en-GB"/>
              </w:rPr>
              <w:t>117 (61.6)</w:t>
            </w:r>
          </w:p>
        </w:tc>
      </w:tr>
      <w:tr w:rsidR="00703ED9" w:rsidRPr="00435A42" w14:paraId="1D26FE77" w14:textId="77777777" w:rsidTr="00E971AD">
        <w:trPr>
          <w:trHeight w:val="465"/>
        </w:trPr>
        <w:tc>
          <w:tcPr>
            <w:tcW w:w="3260" w:type="dxa"/>
          </w:tcPr>
          <w:p w14:paraId="24941094" w14:textId="2320AF30" w:rsidR="00703ED9" w:rsidRPr="00435A42" w:rsidRDefault="00703ED9" w:rsidP="00703ED9">
            <w:pPr>
              <w:spacing w:line="360" w:lineRule="auto"/>
              <w:ind w:firstLineChars="100" w:firstLine="240"/>
              <w:jc w:val="both"/>
              <w:rPr>
                <w:rFonts w:ascii="Book Antiqua" w:hAnsi="Book Antiqua"/>
                <w:b/>
                <w:bCs/>
                <w:lang w:val="en-GB"/>
              </w:rPr>
            </w:pPr>
            <w:r w:rsidRPr="00435A42">
              <w:rPr>
                <w:rFonts w:ascii="Book Antiqua" w:hAnsi="Book Antiqua"/>
                <w:lang w:val="en-GB"/>
              </w:rPr>
              <w:t>A3</w:t>
            </w:r>
          </w:p>
        </w:tc>
        <w:tc>
          <w:tcPr>
            <w:tcW w:w="3311" w:type="dxa"/>
          </w:tcPr>
          <w:p w14:paraId="5F4CB775" w14:textId="44D4ADCF" w:rsidR="00703ED9" w:rsidRPr="00435A42" w:rsidRDefault="00703ED9">
            <w:pPr>
              <w:spacing w:line="360" w:lineRule="auto"/>
              <w:jc w:val="both"/>
              <w:rPr>
                <w:rFonts w:ascii="Book Antiqua" w:hAnsi="Book Antiqua"/>
                <w:b/>
                <w:bCs/>
                <w:lang w:val="en-GB"/>
              </w:rPr>
            </w:pPr>
            <w:r w:rsidRPr="00435A42">
              <w:rPr>
                <w:rFonts w:ascii="Book Antiqua" w:hAnsi="Book Antiqua"/>
                <w:lang w:val="en-GB"/>
              </w:rPr>
              <w:t>60 (31.6)</w:t>
            </w:r>
          </w:p>
        </w:tc>
      </w:tr>
      <w:tr w:rsidR="00703ED9" w:rsidRPr="00435A42" w14:paraId="61B4FF0F" w14:textId="77777777" w:rsidTr="00E971AD">
        <w:trPr>
          <w:trHeight w:val="465"/>
        </w:trPr>
        <w:tc>
          <w:tcPr>
            <w:tcW w:w="3260" w:type="dxa"/>
          </w:tcPr>
          <w:p w14:paraId="36BAD615" w14:textId="2F19978D" w:rsidR="00703ED9" w:rsidRPr="00435A42" w:rsidRDefault="00703ED9">
            <w:pPr>
              <w:spacing w:line="360" w:lineRule="auto"/>
              <w:jc w:val="both"/>
              <w:rPr>
                <w:rFonts w:ascii="Book Antiqua" w:hAnsi="Book Antiqua"/>
                <w:b/>
                <w:bCs/>
                <w:lang w:val="en-GB"/>
              </w:rPr>
            </w:pPr>
            <w:r w:rsidRPr="00435A42">
              <w:rPr>
                <w:rFonts w:ascii="Book Antiqua" w:hAnsi="Book Antiqua"/>
                <w:lang w:val="en-GB"/>
              </w:rPr>
              <w:t>Location</w:t>
            </w:r>
          </w:p>
        </w:tc>
        <w:tc>
          <w:tcPr>
            <w:tcW w:w="3311" w:type="dxa"/>
          </w:tcPr>
          <w:p w14:paraId="38B3B860" w14:textId="77777777" w:rsidR="00703ED9" w:rsidRPr="00435A42" w:rsidRDefault="00703ED9">
            <w:pPr>
              <w:spacing w:line="360" w:lineRule="auto"/>
              <w:jc w:val="both"/>
              <w:rPr>
                <w:rFonts w:ascii="Book Antiqua" w:hAnsi="Book Antiqua"/>
                <w:b/>
                <w:bCs/>
                <w:lang w:val="en-GB"/>
              </w:rPr>
            </w:pPr>
          </w:p>
        </w:tc>
      </w:tr>
      <w:tr w:rsidR="00703ED9" w:rsidRPr="00435A42" w14:paraId="30854A9F" w14:textId="77777777" w:rsidTr="00E971AD">
        <w:trPr>
          <w:trHeight w:val="465"/>
        </w:trPr>
        <w:tc>
          <w:tcPr>
            <w:tcW w:w="3260" w:type="dxa"/>
          </w:tcPr>
          <w:p w14:paraId="6FC08FBD" w14:textId="145D51FF" w:rsidR="00703ED9" w:rsidRPr="00435A42" w:rsidRDefault="00703ED9" w:rsidP="00703ED9">
            <w:pPr>
              <w:spacing w:line="360" w:lineRule="auto"/>
              <w:ind w:firstLineChars="100" w:firstLine="240"/>
              <w:jc w:val="both"/>
              <w:rPr>
                <w:rFonts w:ascii="Book Antiqua" w:hAnsi="Book Antiqua"/>
                <w:b/>
                <w:bCs/>
                <w:lang w:val="en-GB"/>
              </w:rPr>
            </w:pPr>
            <w:r w:rsidRPr="00435A42">
              <w:rPr>
                <w:rFonts w:ascii="Book Antiqua" w:hAnsi="Book Antiqua"/>
                <w:lang w:val="en-GB"/>
              </w:rPr>
              <w:t>L1</w:t>
            </w:r>
          </w:p>
        </w:tc>
        <w:tc>
          <w:tcPr>
            <w:tcW w:w="3311" w:type="dxa"/>
          </w:tcPr>
          <w:p w14:paraId="49572DCF" w14:textId="731B6A18" w:rsidR="00703ED9" w:rsidRPr="00435A42" w:rsidRDefault="00703ED9">
            <w:pPr>
              <w:spacing w:line="360" w:lineRule="auto"/>
              <w:jc w:val="both"/>
              <w:rPr>
                <w:rFonts w:ascii="Book Antiqua" w:hAnsi="Book Antiqua"/>
                <w:b/>
                <w:bCs/>
                <w:lang w:val="en-GB"/>
              </w:rPr>
            </w:pPr>
            <w:r w:rsidRPr="00435A42">
              <w:rPr>
                <w:rFonts w:ascii="Book Antiqua" w:hAnsi="Book Antiqua"/>
                <w:lang w:val="en-GB"/>
              </w:rPr>
              <w:t>79 (41.5)</w:t>
            </w:r>
          </w:p>
        </w:tc>
      </w:tr>
      <w:tr w:rsidR="00703ED9" w:rsidRPr="00435A42" w14:paraId="6E2EDEA6" w14:textId="77777777" w:rsidTr="00E971AD">
        <w:trPr>
          <w:trHeight w:val="465"/>
        </w:trPr>
        <w:tc>
          <w:tcPr>
            <w:tcW w:w="3260" w:type="dxa"/>
          </w:tcPr>
          <w:p w14:paraId="571F9BBB" w14:textId="2E7CA265" w:rsidR="00703ED9" w:rsidRPr="00435A42" w:rsidRDefault="00703ED9" w:rsidP="00703ED9">
            <w:pPr>
              <w:spacing w:line="360" w:lineRule="auto"/>
              <w:ind w:firstLineChars="100" w:firstLine="240"/>
              <w:jc w:val="both"/>
              <w:rPr>
                <w:rFonts w:ascii="Book Antiqua" w:hAnsi="Book Antiqua"/>
                <w:b/>
                <w:bCs/>
                <w:lang w:val="en-GB"/>
              </w:rPr>
            </w:pPr>
            <w:r w:rsidRPr="00435A42">
              <w:rPr>
                <w:rFonts w:ascii="Book Antiqua" w:hAnsi="Book Antiqua"/>
                <w:lang w:val="en-GB"/>
              </w:rPr>
              <w:t>L2</w:t>
            </w:r>
          </w:p>
        </w:tc>
        <w:tc>
          <w:tcPr>
            <w:tcW w:w="3311" w:type="dxa"/>
          </w:tcPr>
          <w:p w14:paraId="72A63AE9" w14:textId="5C5A8011" w:rsidR="00703ED9" w:rsidRPr="00435A42" w:rsidRDefault="00703ED9">
            <w:pPr>
              <w:spacing w:line="360" w:lineRule="auto"/>
              <w:jc w:val="both"/>
              <w:rPr>
                <w:rFonts w:ascii="Book Antiqua" w:hAnsi="Book Antiqua"/>
                <w:b/>
                <w:bCs/>
                <w:lang w:val="en-GB"/>
              </w:rPr>
            </w:pPr>
            <w:r w:rsidRPr="00435A42">
              <w:rPr>
                <w:rFonts w:ascii="Book Antiqua" w:hAnsi="Book Antiqua"/>
                <w:lang w:val="en-GB"/>
              </w:rPr>
              <w:t>52 (27.4)</w:t>
            </w:r>
          </w:p>
        </w:tc>
      </w:tr>
      <w:tr w:rsidR="00703ED9" w:rsidRPr="00435A42" w14:paraId="7D4E5216" w14:textId="77777777" w:rsidTr="00E971AD">
        <w:trPr>
          <w:trHeight w:val="465"/>
        </w:trPr>
        <w:tc>
          <w:tcPr>
            <w:tcW w:w="3260" w:type="dxa"/>
          </w:tcPr>
          <w:p w14:paraId="589D2CBB" w14:textId="79437DF3" w:rsidR="00703ED9" w:rsidRPr="00435A42" w:rsidRDefault="00703ED9" w:rsidP="00703ED9">
            <w:pPr>
              <w:spacing w:line="360" w:lineRule="auto"/>
              <w:ind w:firstLineChars="100" w:firstLine="240"/>
              <w:jc w:val="both"/>
              <w:rPr>
                <w:rFonts w:ascii="Book Antiqua" w:hAnsi="Book Antiqua"/>
                <w:b/>
                <w:bCs/>
                <w:lang w:val="en-GB"/>
              </w:rPr>
            </w:pPr>
            <w:r w:rsidRPr="00435A42">
              <w:rPr>
                <w:rFonts w:ascii="Book Antiqua" w:hAnsi="Book Antiqua"/>
                <w:lang w:val="en-GB"/>
              </w:rPr>
              <w:t>L3</w:t>
            </w:r>
          </w:p>
        </w:tc>
        <w:tc>
          <w:tcPr>
            <w:tcW w:w="3311" w:type="dxa"/>
          </w:tcPr>
          <w:p w14:paraId="20C9EB23" w14:textId="786BE7F0" w:rsidR="00703ED9" w:rsidRPr="00435A42" w:rsidRDefault="00703ED9">
            <w:pPr>
              <w:spacing w:line="360" w:lineRule="auto"/>
              <w:jc w:val="both"/>
              <w:rPr>
                <w:rFonts w:ascii="Book Antiqua" w:hAnsi="Book Antiqua"/>
                <w:b/>
                <w:bCs/>
                <w:lang w:val="en-GB"/>
              </w:rPr>
            </w:pPr>
            <w:r w:rsidRPr="00435A42">
              <w:rPr>
                <w:rFonts w:ascii="Book Antiqua" w:hAnsi="Book Antiqua"/>
                <w:lang w:val="en-GB"/>
              </w:rPr>
              <w:t>59 (31.1)</w:t>
            </w:r>
          </w:p>
        </w:tc>
      </w:tr>
      <w:tr w:rsidR="00703ED9" w:rsidRPr="00435A42" w14:paraId="64E6E865" w14:textId="77777777" w:rsidTr="00E971AD">
        <w:trPr>
          <w:trHeight w:val="465"/>
        </w:trPr>
        <w:tc>
          <w:tcPr>
            <w:tcW w:w="3260" w:type="dxa"/>
          </w:tcPr>
          <w:p w14:paraId="696FD792" w14:textId="52D78A74" w:rsidR="00703ED9" w:rsidRPr="00435A42" w:rsidRDefault="00703ED9">
            <w:pPr>
              <w:spacing w:line="360" w:lineRule="auto"/>
              <w:jc w:val="both"/>
              <w:rPr>
                <w:rFonts w:ascii="Book Antiqua" w:hAnsi="Book Antiqua"/>
                <w:b/>
                <w:bCs/>
                <w:lang w:val="en-GB"/>
              </w:rPr>
            </w:pPr>
            <w:r w:rsidRPr="00435A42">
              <w:rPr>
                <w:rFonts w:ascii="Book Antiqua" w:hAnsi="Book Antiqua"/>
                <w:lang w:val="en-GB"/>
              </w:rPr>
              <w:t>Behaviour</w:t>
            </w:r>
          </w:p>
        </w:tc>
        <w:tc>
          <w:tcPr>
            <w:tcW w:w="3311" w:type="dxa"/>
          </w:tcPr>
          <w:p w14:paraId="02ADE997" w14:textId="77777777" w:rsidR="00703ED9" w:rsidRPr="00435A42" w:rsidRDefault="00703ED9">
            <w:pPr>
              <w:spacing w:line="360" w:lineRule="auto"/>
              <w:jc w:val="both"/>
              <w:rPr>
                <w:rFonts w:ascii="Book Antiqua" w:hAnsi="Book Antiqua"/>
                <w:b/>
                <w:bCs/>
                <w:lang w:val="en-GB"/>
              </w:rPr>
            </w:pPr>
          </w:p>
        </w:tc>
      </w:tr>
      <w:tr w:rsidR="00703ED9" w:rsidRPr="00435A42" w14:paraId="4F759986" w14:textId="77777777" w:rsidTr="00E971AD">
        <w:trPr>
          <w:trHeight w:val="465"/>
        </w:trPr>
        <w:tc>
          <w:tcPr>
            <w:tcW w:w="3260" w:type="dxa"/>
          </w:tcPr>
          <w:p w14:paraId="7A9638C9" w14:textId="40722843" w:rsidR="00703ED9" w:rsidRPr="00435A42" w:rsidRDefault="00703ED9" w:rsidP="00703ED9">
            <w:pPr>
              <w:spacing w:line="360" w:lineRule="auto"/>
              <w:ind w:firstLineChars="100" w:firstLine="240"/>
              <w:jc w:val="both"/>
              <w:rPr>
                <w:rFonts w:ascii="Book Antiqua" w:hAnsi="Book Antiqua"/>
                <w:b/>
                <w:bCs/>
                <w:lang w:val="en-GB"/>
              </w:rPr>
            </w:pPr>
            <w:r w:rsidRPr="00435A42">
              <w:rPr>
                <w:rFonts w:ascii="Book Antiqua" w:hAnsi="Book Antiqua"/>
                <w:lang w:val="en-GB"/>
              </w:rPr>
              <w:t>B1</w:t>
            </w:r>
          </w:p>
        </w:tc>
        <w:tc>
          <w:tcPr>
            <w:tcW w:w="3311" w:type="dxa"/>
          </w:tcPr>
          <w:p w14:paraId="700D7605" w14:textId="33D221D4" w:rsidR="00703ED9" w:rsidRPr="00435A42" w:rsidRDefault="00703ED9">
            <w:pPr>
              <w:spacing w:line="360" w:lineRule="auto"/>
              <w:jc w:val="both"/>
              <w:rPr>
                <w:rFonts w:ascii="Book Antiqua" w:hAnsi="Book Antiqua"/>
                <w:b/>
                <w:bCs/>
                <w:lang w:val="en-GB"/>
              </w:rPr>
            </w:pPr>
            <w:r w:rsidRPr="00435A42">
              <w:rPr>
                <w:rFonts w:ascii="Book Antiqua" w:hAnsi="Book Antiqua"/>
                <w:lang w:val="en-GB"/>
              </w:rPr>
              <w:t>124 (65.3)</w:t>
            </w:r>
          </w:p>
        </w:tc>
      </w:tr>
      <w:tr w:rsidR="00703ED9" w:rsidRPr="00435A42" w14:paraId="276ABFF0" w14:textId="77777777" w:rsidTr="00E971AD">
        <w:trPr>
          <w:trHeight w:val="465"/>
        </w:trPr>
        <w:tc>
          <w:tcPr>
            <w:tcW w:w="3260" w:type="dxa"/>
          </w:tcPr>
          <w:p w14:paraId="13868C4C" w14:textId="1F9BD5D8" w:rsidR="00703ED9" w:rsidRPr="00435A42" w:rsidRDefault="00703ED9" w:rsidP="00703ED9">
            <w:pPr>
              <w:spacing w:line="360" w:lineRule="auto"/>
              <w:ind w:firstLineChars="100" w:firstLine="240"/>
              <w:jc w:val="both"/>
              <w:rPr>
                <w:rFonts w:ascii="Book Antiqua" w:hAnsi="Book Antiqua"/>
                <w:b/>
                <w:bCs/>
                <w:lang w:val="en-GB"/>
              </w:rPr>
            </w:pPr>
            <w:r w:rsidRPr="00435A42">
              <w:rPr>
                <w:rFonts w:ascii="Book Antiqua" w:hAnsi="Book Antiqua"/>
                <w:lang w:val="en-GB"/>
              </w:rPr>
              <w:t>B2</w:t>
            </w:r>
          </w:p>
        </w:tc>
        <w:tc>
          <w:tcPr>
            <w:tcW w:w="3311" w:type="dxa"/>
          </w:tcPr>
          <w:p w14:paraId="2BC1085E" w14:textId="7F0B305E" w:rsidR="00703ED9" w:rsidRPr="00435A42" w:rsidRDefault="00703ED9">
            <w:pPr>
              <w:spacing w:line="360" w:lineRule="auto"/>
              <w:jc w:val="both"/>
              <w:rPr>
                <w:rFonts w:ascii="Book Antiqua" w:hAnsi="Book Antiqua"/>
                <w:b/>
                <w:bCs/>
                <w:lang w:val="en-GB"/>
              </w:rPr>
            </w:pPr>
            <w:r w:rsidRPr="00435A42">
              <w:rPr>
                <w:rFonts w:ascii="Book Antiqua" w:hAnsi="Book Antiqua"/>
                <w:lang w:val="en-GB"/>
              </w:rPr>
              <w:t>49 (25.8)</w:t>
            </w:r>
          </w:p>
        </w:tc>
      </w:tr>
      <w:tr w:rsidR="00703ED9" w:rsidRPr="00435A42" w14:paraId="4A4AC32A" w14:textId="77777777" w:rsidTr="00E971AD">
        <w:trPr>
          <w:trHeight w:val="465"/>
        </w:trPr>
        <w:tc>
          <w:tcPr>
            <w:tcW w:w="3260" w:type="dxa"/>
          </w:tcPr>
          <w:p w14:paraId="2E36E087" w14:textId="76EA7A77" w:rsidR="00703ED9" w:rsidRPr="00435A42" w:rsidRDefault="00703ED9" w:rsidP="00703ED9">
            <w:pPr>
              <w:spacing w:line="360" w:lineRule="auto"/>
              <w:ind w:firstLineChars="100" w:firstLine="240"/>
              <w:jc w:val="both"/>
              <w:rPr>
                <w:rFonts w:ascii="Book Antiqua" w:hAnsi="Book Antiqua"/>
                <w:b/>
                <w:bCs/>
                <w:lang w:val="en-GB"/>
              </w:rPr>
            </w:pPr>
            <w:r w:rsidRPr="00435A42">
              <w:rPr>
                <w:rFonts w:ascii="Book Antiqua" w:hAnsi="Book Antiqua"/>
                <w:lang w:val="en-GB"/>
              </w:rPr>
              <w:t>B3</w:t>
            </w:r>
          </w:p>
        </w:tc>
        <w:tc>
          <w:tcPr>
            <w:tcW w:w="3311" w:type="dxa"/>
          </w:tcPr>
          <w:p w14:paraId="0A506BF8" w14:textId="55585E81" w:rsidR="00703ED9" w:rsidRPr="00435A42" w:rsidRDefault="00703ED9">
            <w:pPr>
              <w:spacing w:line="360" w:lineRule="auto"/>
              <w:jc w:val="both"/>
              <w:rPr>
                <w:rFonts w:ascii="Book Antiqua" w:hAnsi="Book Antiqua"/>
                <w:b/>
                <w:bCs/>
                <w:lang w:val="en-GB"/>
              </w:rPr>
            </w:pPr>
            <w:r w:rsidRPr="00435A42">
              <w:rPr>
                <w:rFonts w:ascii="Book Antiqua" w:hAnsi="Book Antiqua"/>
                <w:lang w:val="en-GB"/>
              </w:rPr>
              <w:t>17 (8.9)</w:t>
            </w:r>
          </w:p>
        </w:tc>
      </w:tr>
      <w:tr w:rsidR="00703ED9" w:rsidRPr="00435A42" w14:paraId="5328D0AD" w14:textId="77777777" w:rsidTr="00E971AD">
        <w:trPr>
          <w:trHeight w:val="465"/>
        </w:trPr>
        <w:tc>
          <w:tcPr>
            <w:tcW w:w="3260" w:type="dxa"/>
          </w:tcPr>
          <w:p w14:paraId="3942020E" w14:textId="6ED0C5FE" w:rsidR="00703ED9" w:rsidRPr="00435A42" w:rsidRDefault="00703ED9">
            <w:pPr>
              <w:spacing w:line="360" w:lineRule="auto"/>
              <w:jc w:val="both"/>
              <w:rPr>
                <w:rFonts w:ascii="Book Antiqua" w:hAnsi="Book Antiqua"/>
                <w:lang w:val="en-GB"/>
              </w:rPr>
            </w:pPr>
            <w:r w:rsidRPr="00435A42">
              <w:rPr>
                <w:rFonts w:ascii="Book Antiqua" w:hAnsi="Book Antiqua"/>
                <w:lang w:val="en-GB"/>
              </w:rPr>
              <w:t>Perianal disease</w:t>
            </w:r>
          </w:p>
        </w:tc>
        <w:tc>
          <w:tcPr>
            <w:tcW w:w="3311" w:type="dxa"/>
          </w:tcPr>
          <w:p w14:paraId="34559B05" w14:textId="77777777" w:rsidR="00703ED9" w:rsidRPr="00435A42" w:rsidRDefault="00703ED9">
            <w:pPr>
              <w:spacing w:line="360" w:lineRule="auto"/>
              <w:jc w:val="both"/>
              <w:rPr>
                <w:rFonts w:ascii="Book Antiqua" w:hAnsi="Book Antiqua"/>
                <w:b/>
                <w:bCs/>
                <w:lang w:val="en-GB"/>
              </w:rPr>
            </w:pPr>
          </w:p>
        </w:tc>
      </w:tr>
      <w:tr w:rsidR="00703ED9" w:rsidRPr="00435A42" w14:paraId="08A7E70F" w14:textId="77777777" w:rsidTr="00E971AD">
        <w:trPr>
          <w:trHeight w:val="465"/>
        </w:trPr>
        <w:tc>
          <w:tcPr>
            <w:tcW w:w="3260" w:type="dxa"/>
          </w:tcPr>
          <w:p w14:paraId="6D34EF18" w14:textId="1D59D677" w:rsidR="00703ED9" w:rsidRPr="00435A42" w:rsidRDefault="00703ED9" w:rsidP="00703ED9">
            <w:pPr>
              <w:spacing w:line="360" w:lineRule="auto"/>
              <w:ind w:firstLineChars="100" w:firstLine="240"/>
              <w:jc w:val="both"/>
              <w:rPr>
                <w:rFonts w:ascii="Book Antiqua" w:hAnsi="Book Antiqua"/>
                <w:lang w:val="en-GB"/>
              </w:rPr>
            </w:pPr>
            <w:r w:rsidRPr="00435A42">
              <w:rPr>
                <w:rFonts w:ascii="Book Antiqua" w:hAnsi="Book Antiqua"/>
                <w:lang w:val="en-GB"/>
              </w:rPr>
              <w:t>Present</w:t>
            </w:r>
          </w:p>
        </w:tc>
        <w:tc>
          <w:tcPr>
            <w:tcW w:w="3311" w:type="dxa"/>
          </w:tcPr>
          <w:p w14:paraId="22C55DB0" w14:textId="3960BB72" w:rsidR="00703ED9" w:rsidRPr="00435A42" w:rsidRDefault="00703ED9">
            <w:pPr>
              <w:spacing w:line="360" w:lineRule="auto"/>
              <w:jc w:val="both"/>
              <w:rPr>
                <w:rFonts w:ascii="Book Antiqua" w:hAnsi="Book Antiqua"/>
                <w:b/>
                <w:bCs/>
                <w:lang w:val="en-GB"/>
              </w:rPr>
            </w:pPr>
            <w:r w:rsidRPr="00435A42">
              <w:rPr>
                <w:rFonts w:ascii="Book Antiqua" w:hAnsi="Book Antiqua"/>
                <w:lang w:val="en-GB"/>
              </w:rPr>
              <w:t>12 (6.3)</w:t>
            </w:r>
          </w:p>
        </w:tc>
      </w:tr>
      <w:tr w:rsidR="00703ED9" w14:paraId="2433A054" w14:textId="77777777" w:rsidTr="00E971AD">
        <w:trPr>
          <w:trHeight w:val="465"/>
        </w:trPr>
        <w:tc>
          <w:tcPr>
            <w:tcW w:w="3260" w:type="dxa"/>
            <w:tcBorders>
              <w:bottom w:val="single" w:sz="4" w:space="0" w:color="auto"/>
            </w:tcBorders>
          </w:tcPr>
          <w:p w14:paraId="35E0E1E3" w14:textId="27E24488" w:rsidR="00703ED9" w:rsidRPr="00435A42" w:rsidRDefault="00703ED9" w:rsidP="00703ED9">
            <w:pPr>
              <w:spacing w:line="360" w:lineRule="auto"/>
              <w:ind w:firstLineChars="100" w:firstLine="240"/>
              <w:jc w:val="both"/>
              <w:rPr>
                <w:rFonts w:ascii="Book Antiqua" w:hAnsi="Book Antiqua"/>
                <w:lang w:val="en-GB"/>
              </w:rPr>
            </w:pPr>
            <w:r w:rsidRPr="00435A42">
              <w:rPr>
                <w:rFonts w:ascii="Book Antiqua" w:hAnsi="Book Antiqua"/>
                <w:lang w:val="en-GB"/>
              </w:rPr>
              <w:t>Absent</w:t>
            </w:r>
          </w:p>
        </w:tc>
        <w:tc>
          <w:tcPr>
            <w:tcW w:w="3311" w:type="dxa"/>
            <w:tcBorders>
              <w:bottom w:val="single" w:sz="4" w:space="0" w:color="auto"/>
            </w:tcBorders>
          </w:tcPr>
          <w:p w14:paraId="0F46A4F9" w14:textId="67DB4C09" w:rsidR="00703ED9" w:rsidRDefault="00703ED9">
            <w:pPr>
              <w:spacing w:line="360" w:lineRule="auto"/>
              <w:jc w:val="both"/>
              <w:rPr>
                <w:rFonts w:ascii="Book Antiqua" w:hAnsi="Book Antiqua"/>
                <w:b/>
                <w:bCs/>
                <w:lang w:val="en-GB"/>
              </w:rPr>
            </w:pPr>
            <w:r w:rsidRPr="00435A42">
              <w:rPr>
                <w:rFonts w:ascii="Book Antiqua" w:hAnsi="Book Antiqua"/>
                <w:lang w:val="en-GB"/>
              </w:rPr>
              <w:t>178 (93.7)</w:t>
            </w:r>
          </w:p>
        </w:tc>
      </w:tr>
    </w:tbl>
    <w:p w14:paraId="3F8FFAE6" w14:textId="46B68DB2" w:rsidR="003B0BA0" w:rsidRDefault="003B0BA0">
      <w:pPr>
        <w:spacing w:line="360" w:lineRule="auto"/>
        <w:jc w:val="both"/>
        <w:rPr>
          <w:rFonts w:ascii="Book Antiqua" w:hAnsi="Book Antiqua"/>
          <w:b/>
          <w:bCs/>
          <w:lang w:val="en-GB"/>
        </w:rPr>
      </w:pPr>
    </w:p>
    <w:p w14:paraId="6466D06F" w14:textId="77777777" w:rsidR="003B0BA0" w:rsidRDefault="003B0BA0">
      <w:pPr>
        <w:rPr>
          <w:rFonts w:ascii="Book Antiqua" w:hAnsi="Book Antiqua"/>
          <w:b/>
          <w:bCs/>
          <w:lang w:val="en-GB"/>
        </w:rPr>
      </w:pPr>
      <w:r>
        <w:rPr>
          <w:rFonts w:ascii="Book Antiqua" w:hAnsi="Book Antiqua"/>
          <w:b/>
          <w:bCs/>
          <w:lang w:val="en-GB"/>
        </w:rPr>
        <w:br w:type="page"/>
      </w:r>
    </w:p>
    <w:p w14:paraId="3E121449" w14:textId="77777777" w:rsidR="003B0BA0" w:rsidRDefault="003B0BA0" w:rsidP="003B0BA0">
      <w:pPr>
        <w:jc w:val="center"/>
        <w:rPr>
          <w:rFonts w:ascii="Book Antiqua" w:hAnsi="Book Antiqua"/>
          <w:lang w:eastAsia="zh-CN"/>
        </w:rPr>
      </w:pPr>
      <w:bookmarkStart w:id="6" w:name="OLE_LINK1"/>
      <w:bookmarkStart w:id="7" w:name="OLE_LINK2"/>
    </w:p>
    <w:p w14:paraId="56A11A7F" w14:textId="77777777" w:rsidR="003B0BA0" w:rsidRDefault="003B0BA0" w:rsidP="003B0BA0">
      <w:pPr>
        <w:jc w:val="center"/>
        <w:rPr>
          <w:rFonts w:ascii="Book Antiqua" w:hAnsi="Book Antiqua"/>
          <w:lang w:eastAsia="zh-CN"/>
        </w:rPr>
      </w:pPr>
    </w:p>
    <w:p w14:paraId="7D825C24" w14:textId="77777777" w:rsidR="003B0BA0" w:rsidRDefault="003B0BA0" w:rsidP="003B0BA0">
      <w:pPr>
        <w:jc w:val="center"/>
        <w:rPr>
          <w:rFonts w:ascii="Book Antiqua" w:hAnsi="Book Antiqua"/>
          <w:lang w:eastAsia="zh-CN"/>
        </w:rPr>
      </w:pPr>
    </w:p>
    <w:p w14:paraId="0D15C166" w14:textId="77777777" w:rsidR="003B0BA0" w:rsidRDefault="003B0BA0" w:rsidP="003B0BA0">
      <w:pPr>
        <w:jc w:val="center"/>
        <w:rPr>
          <w:rFonts w:ascii="Book Antiqua" w:hAnsi="Book Antiqua"/>
          <w:lang w:eastAsia="zh-CN"/>
        </w:rPr>
      </w:pPr>
    </w:p>
    <w:p w14:paraId="16A92453" w14:textId="77777777" w:rsidR="003B0BA0" w:rsidRDefault="003B0BA0" w:rsidP="003B0BA0">
      <w:pPr>
        <w:jc w:val="center"/>
        <w:rPr>
          <w:rFonts w:ascii="Book Antiqua" w:hAnsi="Book Antiqua"/>
          <w:lang w:eastAsia="zh-CN"/>
        </w:rPr>
      </w:pPr>
    </w:p>
    <w:p w14:paraId="71E33574" w14:textId="77777777" w:rsidR="003B0BA0" w:rsidRDefault="003B0BA0" w:rsidP="003B0BA0">
      <w:pPr>
        <w:jc w:val="center"/>
        <w:rPr>
          <w:rFonts w:ascii="Book Antiqua" w:hAnsi="Book Antiqua"/>
          <w:lang w:eastAsia="zh-CN"/>
        </w:rPr>
      </w:pPr>
      <w:r>
        <w:rPr>
          <w:rFonts w:ascii="Book Antiqua" w:hAnsi="Book Antiqua"/>
          <w:noProof/>
          <w:lang w:eastAsia="zh-CN"/>
        </w:rPr>
        <w:drawing>
          <wp:inline distT="0" distB="0" distL="0" distR="0" wp14:anchorId="4894F817" wp14:editId="15FE554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48690E9" w14:textId="77777777" w:rsidR="003B0BA0" w:rsidRDefault="003B0BA0" w:rsidP="003B0BA0">
      <w:pPr>
        <w:jc w:val="center"/>
        <w:rPr>
          <w:rFonts w:ascii="Book Antiqua" w:hAnsi="Book Antiqua"/>
          <w:lang w:eastAsia="zh-CN"/>
        </w:rPr>
      </w:pPr>
    </w:p>
    <w:p w14:paraId="29721888" w14:textId="77777777" w:rsidR="003B0BA0" w:rsidRPr="00763D22" w:rsidRDefault="003B0BA0" w:rsidP="003B0BA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923E3BD" w14:textId="77777777" w:rsidR="003B0BA0" w:rsidRPr="00763D22" w:rsidRDefault="003B0BA0" w:rsidP="003B0BA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0E48455" w14:textId="77777777" w:rsidR="003B0BA0" w:rsidRPr="00763D22" w:rsidRDefault="003B0BA0" w:rsidP="003B0BA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9B56CF9" w14:textId="77777777" w:rsidR="003B0BA0" w:rsidRPr="00763D22" w:rsidRDefault="003B0BA0" w:rsidP="003B0BA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02259DC" w14:textId="77777777" w:rsidR="003B0BA0" w:rsidRPr="00763D22" w:rsidRDefault="003B0BA0" w:rsidP="003B0BA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0DE18C0" w14:textId="77777777" w:rsidR="003B0BA0" w:rsidRPr="00763D22" w:rsidRDefault="003B0BA0" w:rsidP="003B0BA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36850B2" w14:textId="77777777" w:rsidR="003B0BA0" w:rsidRDefault="003B0BA0" w:rsidP="003B0BA0">
      <w:pPr>
        <w:jc w:val="center"/>
        <w:rPr>
          <w:rFonts w:ascii="Book Antiqua" w:hAnsi="Book Antiqua"/>
          <w:lang w:eastAsia="zh-CN"/>
        </w:rPr>
      </w:pPr>
    </w:p>
    <w:p w14:paraId="63EC996C" w14:textId="77777777" w:rsidR="003B0BA0" w:rsidRDefault="003B0BA0" w:rsidP="003B0BA0">
      <w:pPr>
        <w:jc w:val="center"/>
        <w:rPr>
          <w:rFonts w:ascii="Book Antiqua" w:hAnsi="Book Antiqua"/>
          <w:lang w:eastAsia="zh-CN"/>
        </w:rPr>
      </w:pPr>
    </w:p>
    <w:p w14:paraId="06C6BF7F" w14:textId="77777777" w:rsidR="003B0BA0" w:rsidRDefault="003B0BA0" w:rsidP="003B0BA0">
      <w:pPr>
        <w:jc w:val="center"/>
        <w:rPr>
          <w:rFonts w:ascii="Book Antiqua" w:hAnsi="Book Antiqua"/>
          <w:lang w:eastAsia="zh-CN"/>
        </w:rPr>
      </w:pPr>
    </w:p>
    <w:p w14:paraId="11AD16E6" w14:textId="77777777" w:rsidR="003B0BA0" w:rsidRDefault="003B0BA0" w:rsidP="003B0BA0">
      <w:pPr>
        <w:jc w:val="center"/>
        <w:rPr>
          <w:rFonts w:ascii="Book Antiqua" w:hAnsi="Book Antiqua"/>
          <w:lang w:eastAsia="zh-CN"/>
        </w:rPr>
      </w:pPr>
      <w:r>
        <w:rPr>
          <w:rFonts w:ascii="Book Antiqua" w:hAnsi="Book Antiqua"/>
          <w:noProof/>
          <w:lang w:eastAsia="zh-CN"/>
        </w:rPr>
        <w:drawing>
          <wp:inline distT="0" distB="0" distL="0" distR="0" wp14:anchorId="591A9D92" wp14:editId="6D1BD1E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542C07" w14:textId="77777777" w:rsidR="003B0BA0" w:rsidRDefault="003B0BA0" w:rsidP="003B0BA0">
      <w:pPr>
        <w:jc w:val="center"/>
        <w:rPr>
          <w:rFonts w:ascii="Book Antiqua" w:hAnsi="Book Antiqua"/>
          <w:lang w:eastAsia="zh-CN"/>
        </w:rPr>
      </w:pPr>
    </w:p>
    <w:p w14:paraId="1029E469" w14:textId="77777777" w:rsidR="003B0BA0" w:rsidRDefault="003B0BA0" w:rsidP="003B0BA0">
      <w:pPr>
        <w:jc w:val="center"/>
        <w:rPr>
          <w:rFonts w:ascii="Book Antiqua" w:hAnsi="Book Antiqua"/>
          <w:lang w:eastAsia="zh-CN"/>
        </w:rPr>
      </w:pPr>
    </w:p>
    <w:p w14:paraId="322C37C8" w14:textId="77777777" w:rsidR="003B0BA0" w:rsidRDefault="003B0BA0" w:rsidP="003B0BA0">
      <w:pPr>
        <w:jc w:val="center"/>
        <w:rPr>
          <w:rFonts w:ascii="Book Antiqua" w:hAnsi="Book Antiqua"/>
          <w:lang w:eastAsia="zh-CN"/>
        </w:rPr>
      </w:pPr>
    </w:p>
    <w:p w14:paraId="6564D0DD" w14:textId="77777777" w:rsidR="003B0BA0" w:rsidRDefault="003B0BA0" w:rsidP="003B0BA0">
      <w:pPr>
        <w:jc w:val="center"/>
        <w:rPr>
          <w:rFonts w:ascii="Book Antiqua" w:hAnsi="Book Antiqua"/>
          <w:lang w:eastAsia="zh-CN"/>
        </w:rPr>
      </w:pPr>
    </w:p>
    <w:p w14:paraId="67ADACFD" w14:textId="77777777" w:rsidR="003B0BA0" w:rsidRDefault="003B0BA0" w:rsidP="003B0BA0">
      <w:pPr>
        <w:jc w:val="center"/>
        <w:rPr>
          <w:rFonts w:ascii="Book Antiqua" w:hAnsi="Book Antiqua"/>
          <w:lang w:eastAsia="zh-CN"/>
        </w:rPr>
      </w:pPr>
    </w:p>
    <w:p w14:paraId="0CD245AC" w14:textId="77777777" w:rsidR="003B0BA0" w:rsidRDefault="003B0BA0" w:rsidP="003B0BA0">
      <w:pPr>
        <w:jc w:val="center"/>
        <w:rPr>
          <w:rFonts w:ascii="Book Antiqua" w:hAnsi="Book Antiqua"/>
          <w:lang w:eastAsia="zh-CN"/>
        </w:rPr>
      </w:pPr>
    </w:p>
    <w:p w14:paraId="79C79034" w14:textId="77777777" w:rsidR="003B0BA0" w:rsidRDefault="003B0BA0" w:rsidP="003B0BA0">
      <w:pPr>
        <w:jc w:val="center"/>
        <w:rPr>
          <w:rFonts w:ascii="Book Antiqua" w:hAnsi="Book Antiqua"/>
          <w:lang w:eastAsia="zh-CN"/>
        </w:rPr>
      </w:pPr>
    </w:p>
    <w:p w14:paraId="77F407FC" w14:textId="77777777" w:rsidR="003B0BA0" w:rsidRDefault="003B0BA0" w:rsidP="003B0BA0">
      <w:pPr>
        <w:jc w:val="center"/>
        <w:rPr>
          <w:rFonts w:ascii="Book Antiqua" w:hAnsi="Book Antiqua"/>
          <w:lang w:eastAsia="zh-CN"/>
        </w:rPr>
      </w:pPr>
    </w:p>
    <w:p w14:paraId="67E33A5E" w14:textId="77777777" w:rsidR="003B0BA0" w:rsidRDefault="003B0BA0" w:rsidP="003B0BA0">
      <w:pPr>
        <w:jc w:val="center"/>
        <w:rPr>
          <w:rFonts w:ascii="Book Antiqua" w:hAnsi="Book Antiqua"/>
          <w:lang w:eastAsia="zh-CN"/>
        </w:rPr>
      </w:pPr>
    </w:p>
    <w:p w14:paraId="134310AD" w14:textId="77777777" w:rsidR="003B0BA0" w:rsidRPr="00763D22" w:rsidRDefault="003B0BA0" w:rsidP="003B0BA0">
      <w:pPr>
        <w:jc w:val="right"/>
        <w:rPr>
          <w:rFonts w:ascii="Book Antiqua" w:hAnsi="Book Antiqua"/>
          <w:color w:val="000000" w:themeColor="text1"/>
          <w:lang w:eastAsia="zh-CN"/>
        </w:rPr>
      </w:pPr>
    </w:p>
    <w:p w14:paraId="0EE37F3D" w14:textId="77777777" w:rsidR="003B0BA0" w:rsidRPr="00763D22" w:rsidRDefault="003B0BA0" w:rsidP="003B0BA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bookmarkEnd w:id="7"/>
    </w:p>
    <w:p w14:paraId="620A7850" w14:textId="77777777" w:rsidR="00703ED9" w:rsidRPr="00703ED9" w:rsidRDefault="00703ED9">
      <w:pPr>
        <w:spacing w:line="360" w:lineRule="auto"/>
        <w:jc w:val="both"/>
        <w:rPr>
          <w:rFonts w:ascii="Book Antiqua" w:hAnsi="Book Antiqua"/>
          <w:b/>
          <w:bCs/>
          <w:lang w:val="en-GB"/>
        </w:rPr>
      </w:pPr>
      <w:bookmarkStart w:id="8" w:name="_GoBack"/>
      <w:bookmarkEnd w:id="8"/>
    </w:p>
    <w:sectPr w:rsidR="00703ED9" w:rsidRPr="00703E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142753" w16cid:durableId="243813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1900B" w14:textId="77777777" w:rsidR="00D5615D" w:rsidRDefault="00D5615D" w:rsidP="00C56802">
      <w:r>
        <w:separator/>
      </w:r>
    </w:p>
  </w:endnote>
  <w:endnote w:type="continuationSeparator" w:id="0">
    <w:p w14:paraId="611E6851" w14:textId="77777777" w:rsidR="00D5615D" w:rsidRDefault="00D5615D" w:rsidP="00C5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4583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1703438" w14:textId="30368BD0" w:rsidR="00373355" w:rsidRPr="00373355" w:rsidRDefault="00373355" w:rsidP="00373355">
            <w:pPr>
              <w:pStyle w:val="a4"/>
              <w:jc w:val="right"/>
              <w:rPr>
                <w:rFonts w:ascii="Book Antiqua" w:hAnsi="Book Antiqua"/>
                <w:sz w:val="24"/>
                <w:szCs w:val="24"/>
              </w:rPr>
            </w:pPr>
            <w:r w:rsidRPr="00373355">
              <w:rPr>
                <w:rFonts w:ascii="Book Antiqua" w:hAnsi="Book Antiqua"/>
                <w:sz w:val="24"/>
                <w:szCs w:val="24"/>
                <w:lang w:val="zh-CN" w:eastAsia="zh-CN"/>
              </w:rPr>
              <w:t xml:space="preserve"> </w:t>
            </w:r>
            <w:r w:rsidRPr="00373355">
              <w:rPr>
                <w:rFonts w:ascii="Book Antiqua" w:hAnsi="Book Antiqua"/>
                <w:sz w:val="24"/>
                <w:szCs w:val="24"/>
              </w:rPr>
              <w:fldChar w:fldCharType="begin"/>
            </w:r>
            <w:r w:rsidRPr="00373355">
              <w:rPr>
                <w:rFonts w:ascii="Book Antiqua" w:hAnsi="Book Antiqua"/>
                <w:sz w:val="24"/>
                <w:szCs w:val="24"/>
              </w:rPr>
              <w:instrText>PAGE</w:instrText>
            </w:r>
            <w:r w:rsidRPr="00373355">
              <w:rPr>
                <w:rFonts w:ascii="Book Antiqua" w:hAnsi="Book Antiqua"/>
                <w:sz w:val="24"/>
                <w:szCs w:val="24"/>
              </w:rPr>
              <w:fldChar w:fldCharType="separate"/>
            </w:r>
            <w:r w:rsidR="00D5615D">
              <w:rPr>
                <w:rFonts w:ascii="Book Antiqua" w:hAnsi="Book Antiqua"/>
                <w:noProof/>
                <w:sz w:val="24"/>
                <w:szCs w:val="24"/>
              </w:rPr>
              <w:t>1</w:t>
            </w:r>
            <w:r w:rsidRPr="00373355">
              <w:rPr>
                <w:rFonts w:ascii="Book Antiqua" w:hAnsi="Book Antiqua"/>
                <w:sz w:val="24"/>
                <w:szCs w:val="24"/>
              </w:rPr>
              <w:fldChar w:fldCharType="end"/>
            </w:r>
            <w:r w:rsidRPr="00373355">
              <w:rPr>
                <w:rFonts w:ascii="Book Antiqua" w:hAnsi="Book Antiqua"/>
                <w:sz w:val="24"/>
                <w:szCs w:val="24"/>
                <w:lang w:val="zh-CN" w:eastAsia="zh-CN"/>
              </w:rPr>
              <w:t xml:space="preserve"> / </w:t>
            </w:r>
            <w:r w:rsidRPr="00373355">
              <w:rPr>
                <w:rFonts w:ascii="Book Antiqua" w:hAnsi="Book Antiqua"/>
                <w:sz w:val="24"/>
                <w:szCs w:val="24"/>
              </w:rPr>
              <w:fldChar w:fldCharType="begin"/>
            </w:r>
            <w:r w:rsidRPr="00373355">
              <w:rPr>
                <w:rFonts w:ascii="Book Antiqua" w:hAnsi="Book Antiqua"/>
                <w:sz w:val="24"/>
                <w:szCs w:val="24"/>
              </w:rPr>
              <w:instrText>NUMPAGES</w:instrText>
            </w:r>
            <w:r w:rsidRPr="00373355">
              <w:rPr>
                <w:rFonts w:ascii="Book Antiqua" w:hAnsi="Book Antiqua"/>
                <w:sz w:val="24"/>
                <w:szCs w:val="24"/>
              </w:rPr>
              <w:fldChar w:fldCharType="separate"/>
            </w:r>
            <w:r w:rsidR="00D5615D">
              <w:rPr>
                <w:rFonts w:ascii="Book Antiqua" w:hAnsi="Book Antiqua"/>
                <w:noProof/>
                <w:sz w:val="24"/>
                <w:szCs w:val="24"/>
              </w:rPr>
              <w:t>1</w:t>
            </w:r>
            <w:r w:rsidRPr="00373355">
              <w:rPr>
                <w:rFonts w:ascii="Book Antiqua" w:hAnsi="Book Antiqua"/>
                <w:sz w:val="24"/>
                <w:szCs w:val="24"/>
              </w:rPr>
              <w:fldChar w:fldCharType="end"/>
            </w:r>
          </w:p>
        </w:sdtContent>
      </w:sdt>
    </w:sdtContent>
  </w:sdt>
  <w:p w14:paraId="6FD30F9D" w14:textId="77777777" w:rsidR="00373355" w:rsidRPr="00373355" w:rsidRDefault="00373355" w:rsidP="00373355">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34176" w14:textId="77777777" w:rsidR="00D5615D" w:rsidRDefault="00D5615D" w:rsidP="00C56802">
      <w:r>
        <w:separator/>
      </w:r>
    </w:p>
  </w:footnote>
  <w:footnote w:type="continuationSeparator" w:id="0">
    <w:p w14:paraId="484A0541" w14:textId="77777777" w:rsidR="00D5615D" w:rsidRDefault="00D5615D" w:rsidP="00C56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F0"/>
    <w:rsid w:val="00021FA1"/>
    <w:rsid w:val="00031889"/>
    <w:rsid w:val="00067FB9"/>
    <w:rsid w:val="000923E3"/>
    <w:rsid w:val="000D427F"/>
    <w:rsid w:val="00122B04"/>
    <w:rsid w:val="00123C62"/>
    <w:rsid w:val="001318C7"/>
    <w:rsid w:val="00133B4E"/>
    <w:rsid w:val="0015425A"/>
    <w:rsid w:val="001D6984"/>
    <w:rsid w:val="002244A9"/>
    <w:rsid w:val="0026183B"/>
    <w:rsid w:val="002A7276"/>
    <w:rsid w:val="00307140"/>
    <w:rsid w:val="003175A2"/>
    <w:rsid w:val="00373355"/>
    <w:rsid w:val="003773EA"/>
    <w:rsid w:val="003B0BA0"/>
    <w:rsid w:val="003D4221"/>
    <w:rsid w:val="003E668E"/>
    <w:rsid w:val="00435A42"/>
    <w:rsid w:val="004413E6"/>
    <w:rsid w:val="00475B1D"/>
    <w:rsid w:val="00506A77"/>
    <w:rsid w:val="00506CEA"/>
    <w:rsid w:val="005C4B1F"/>
    <w:rsid w:val="005E7EA4"/>
    <w:rsid w:val="0062031A"/>
    <w:rsid w:val="006D2982"/>
    <w:rsid w:val="00703ED9"/>
    <w:rsid w:val="00743367"/>
    <w:rsid w:val="007472DD"/>
    <w:rsid w:val="008101D0"/>
    <w:rsid w:val="00863AA6"/>
    <w:rsid w:val="00A25541"/>
    <w:rsid w:val="00A77B3E"/>
    <w:rsid w:val="00A9534B"/>
    <w:rsid w:val="00AB4D4F"/>
    <w:rsid w:val="00AE2941"/>
    <w:rsid w:val="00AE2C20"/>
    <w:rsid w:val="00B72A32"/>
    <w:rsid w:val="00BA50C0"/>
    <w:rsid w:val="00BC3E54"/>
    <w:rsid w:val="00C55920"/>
    <w:rsid w:val="00C56802"/>
    <w:rsid w:val="00C96B71"/>
    <w:rsid w:val="00CA2A55"/>
    <w:rsid w:val="00CC7BA7"/>
    <w:rsid w:val="00D5115B"/>
    <w:rsid w:val="00D5615D"/>
    <w:rsid w:val="00D56582"/>
    <w:rsid w:val="00E03E1C"/>
    <w:rsid w:val="00E33875"/>
    <w:rsid w:val="00E36F90"/>
    <w:rsid w:val="00E918F6"/>
    <w:rsid w:val="00E971AD"/>
    <w:rsid w:val="00ED0EE4"/>
    <w:rsid w:val="00FF0B95"/>
    <w:rsid w:val="00FF1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6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568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6802"/>
    <w:rPr>
      <w:sz w:val="18"/>
      <w:szCs w:val="18"/>
    </w:rPr>
  </w:style>
  <w:style w:type="paragraph" w:styleId="a4">
    <w:name w:val="footer"/>
    <w:basedOn w:val="a"/>
    <w:link w:val="Char0"/>
    <w:uiPriority w:val="99"/>
    <w:unhideWhenUsed/>
    <w:rsid w:val="00C56802"/>
    <w:pPr>
      <w:tabs>
        <w:tab w:val="center" w:pos="4153"/>
        <w:tab w:val="right" w:pos="8306"/>
      </w:tabs>
      <w:snapToGrid w:val="0"/>
    </w:pPr>
    <w:rPr>
      <w:sz w:val="18"/>
      <w:szCs w:val="18"/>
    </w:rPr>
  </w:style>
  <w:style w:type="character" w:customStyle="1" w:styleId="Char0">
    <w:name w:val="页脚 Char"/>
    <w:basedOn w:val="a0"/>
    <w:link w:val="a4"/>
    <w:uiPriority w:val="99"/>
    <w:rsid w:val="00C56802"/>
    <w:rPr>
      <w:sz w:val="18"/>
      <w:szCs w:val="18"/>
    </w:rPr>
  </w:style>
  <w:style w:type="character" w:styleId="a5">
    <w:name w:val="annotation reference"/>
    <w:basedOn w:val="a0"/>
    <w:semiHidden/>
    <w:unhideWhenUsed/>
    <w:rsid w:val="00506CEA"/>
    <w:rPr>
      <w:sz w:val="21"/>
      <w:szCs w:val="21"/>
    </w:rPr>
  </w:style>
  <w:style w:type="paragraph" w:styleId="a6">
    <w:name w:val="annotation text"/>
    <w:basedOn w:val="a"/>
    <w:link w:val="Char1"/>
    <w:semiHidden/>
    <w:unhideWhenUsed/>
    <w:rsid w:val="00506CEA"/>
  </w:style>
  <w:style w:type="character" w:customStyle="1" w:styleId="Char1">
    <w:name w:val="批注文字 Char"/>
    <w:basedOn w:val="a0"/>
    <w:link w:val="a6"/>
    <w:semiHidden/>
    <w:rsid w:val="00506CEA"/>
    <w:rPr>
      <w:sz w:val="24"/>
      <w:szCs w:val="24"/>
    </w:rPr>
  </w:style>
  <w:style w:type="paragraph" w:styleId="a7">
    <w:name w:val="annotation subject"/>
    <w:basedOn w:val="a6"/>
    <w:next w:val="a6"/>
    <w:link w:val="Char2"/>
    <w:semiHidden/>
    <w:unhideWhenUsed/>
    <w:rsid w:val="00506CEA"/>
    <w:rPr>
      <w:b/>
      <w:bCs/>
    </w:rPr>
  </w:style>
  <w:style w:type="character" w:customStyle="1" w:styleId="Char2">
    <w:name w:val="批注主题 Char"/>
    <w:basedOn w:val="Char1"/>
    <w:link w:val="a7"/>
    <w:semiHidden/>
    <w:rsid w:val="00506CEA"/>
    <w:rPr>
      <w:b/>
      <w:bCs/>
      <w:sz w:val="24"/>
      <w:szCs w:val="24"/>
    </w:rPr>
  </w:style>
  <w:style w:type="table" w:styleId="a8">
    <w:name w:val="Table Grid"/>
    <w:basedOn w:val="a1"/>
    <w:uiPriority w:val="39"/>
    <w:rsid w:val="007472DD"/>
    <w:rPr>
      <w:rFonts w:asciiTheme="minorHAnsi" w:hAnsiTheme="minorHAnsi" w:cstheme="minorBidi"/>
      <w:sz w:val="22"/>
      <w:szCs w:val="22"/>
      <w:lang w:val="bs-Latn-B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031889"/>
    <w:rPr>
      <w:sz w:val="24"/>
      <w:szCs w:val="24"/>
    </w:rPr>
  </w:style>
  <w:style w:type="paragraph" w:styleId="aa">
    <w:name w:val="Balloon Text"/>
    <w:basedOn w:val="a"/>
    <w:link w:val="Char3"/>
    <w:rsid w:val="00031889"/>
    <w:rPr>
      <w:sz w:val="18"/>
      <w:szCs w:val="18"/>
    </w:rPr>
  </w:style>
  <w:style w:type="character" w:customStyle="1" w:styleId="Char3">
    <w:name w:val="批注框文本 Char"/>
    <w:basedOn w:val="a0"/>
    <w:link w:val="aa"/>
    <w:rsid w:val="000318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568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6802"/>
    <w:rPr>
      <w:sz w:val="18"/>
      <w:szCs w:val="18"/>
    </w:rPr>
  </w:style>
  <w:style w:type="paragraph" w:styleId="a4">
    <w:name w:val="footer"/>
    <w:basedOn w:val="a"/>
    <w:link w:val="Char0"/>
    <w:uiPriority w:val="99"/>
    <w:unhideWhenUsed/>
    <w:rsid w:val="00C56802"/>
    <w:pPr>
      <w:tabs>
        <w:tab w:val="center" w:pos="4153"/>
        <w:tab w:val="right" w:pos="8306"/>
      </w:tabs>
      <w:snapToGrid w:val="0"/>
    </w:pPr>
    <w:rPr>
      <w:sz w:val="18"/>
      <w:szCs w:val="18"/>
    </w:rPr>
  </w:style>
  <w:style w:type="character" w:customStyle="1" w:styleId="Char0">
    <w:name w:val="页脚 Char"/>
    <w:basedOn w:val="a0"/>
    <w:link w:val="a4"/>
    <w:uiPriority w:val="99"/>
    <w:rsid w:val="00C56802"/>
    <w:rPr>
      <w:sz w:val="18"/>
      <w:szCs w:val="18"/>
    </w:rPr>
  </w:style>
  <w:style w:type="character" w:styleId="a5">
    <w:name w:val="annotation reference"/>
    <w:basedOn w:val="a0"/>
    <w:semiHidden/>
    <w:unhideWhenUsed/>
    <w:rsid w:val="00506CEA"/>
    <w:rPr>
      <w:sz w:val="21"/>
      <w:szCs w:val="21"/>
    </w:rPr>
  </w:style>
  <w:style w:type="paragraph" w:styleId="a6">
    <w:name w:val="annotation text"/>
    <w:basedOn w:val="a"/>
    <w:link w:val="Char1"/>
    <w:semiHidden/>
    <w:unhideWhenUsed/>
    <w:rsid w:val="00506CEA"/>
  </w:style>
  <w:style w:type="character" w:customStyle="1" w:styleId="Char1">
    <w:name w:val="批注文字 Char"/>
    <w:basedOn w:val="a0"/>
    <w:link w:val="a6"/>
    <w:semiHidden/>
    <w:rsid w:val="00506CEA"/>
    <w:rPr>
      <w:sz w:val="24"/>
      <w:szCs w:val="24"/>
    </w:rPr>
  </w:style>
  <w:style w:type="paragraph" w:styleId="a7">
    <w:name w:val="annotation subject"/>
    <w:basedOn w:val="a6"/>
    <w:next w:val="a6"/>
    <w:link w:val="Char2"/>
    <w:semiHidden/>
    <w:unhideWhenUsed/>
    <w:rsid w:val="00506CEA"/>
    <w:rPr>
      <w:b/>
      <w:bCs/>
    </w:rPr>
  </w:style>
  <w:style w:type="character" w:customStyle="1" w:styleId="Char2">
    <w:name w:val="批注主题 Char"/>
    <w:basedOn w:val="Char1"/>
    <w:link w:val="a7"/>
    <w:semiHidden/>
    <w:rsid w:val="00506CEA"/>
    <w:rPr>
      <w:b/>
      <w:bCs/>
      <w:sz w:val="24"/>
      <w:szCs w:val="24"/>
    </w:rPr>
  </w:style>
  <w:style w:type="table" w:styleId="a8">
    <w:name w:val="Table Grid"/>
    <w:basedOn w:val="a1"/>
    <w:uiPriority w:val="39"/>
    <w:rsid w:val="007472DD"/>
    <w:rPr>
      <w:rFonts w:asciiTheme="minorHAnsi" w:hAnsiTheme="minorHAnsi" w:cstheme="minorBidi"/>
      <w:sz w:val="22"/>
      <w:szCs w:val="22"/>
      <w:lang w:val="bs-Latn-B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031889"/>
    <w:rPr>
      <w:sz w:val="24"/>
      <w:szCs w:val="24"/>
    </w:rPr>
  </w:style>
  <w:style w:type="paragraph" w:styleId="aa">
    <w:name w:val="Balloon Text"/>
    <w:basedOn w:val="a"/>
    <w:link w:val="Char3"/>
    <w:rsid w:val="00031889"/>
    <w:rPr>
      <w:sz w:val="18"/>
      <w:szCs w:val="18"/>
    </w:rPr>
  </w:style>
  <w:style w:type="character" w:customStyle="1" w:styleId="Char3">
    <w:name w:val="批注框文本 Char"/>
    <w:basedOn w:val="a0"/>
    <w:link w:val="aa"/>
    <w:rsid w:val="000318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79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7195</Words>
  <Characters>41014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10</cp:revision>
  <dcterms:created xsi:type="dcterms:W3CDTF">2021-05-05T03:18:00Z</dcterms:created>
  <dcterms:modified xsi:type="dcterms:W3CDTF">2021-05-19T04:24:00Z</dcterms:modified>
</cp:coreProperties>
</file>