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B2E91" w14:textId="77777777" w:rsidR="000440A6" w:rsidRDefault="003A00D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C066231" w14:textId="77777777" w:rsidR="000440A6" w:rsidRDefault="003A00D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62880</w:t>
      </w:r>
    </w:p>
    <w:p w14:paraId="2BF1D2C2" w14:textId="77777777" w:rsidR="000440A6" w:rsidRDefault="003A00D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72F37F6" w14:textId="77777777" w:rsidR="000440A6" w:rsidRDefault="000440A6">
      <w:pPr>
        <w:spacing w:line="360" w:lineRule="auto"/>
        <w:jc w:val="both"/>
      </w:pPr>
    </w:p>
    <w:p w14:paraId="6982D040" w14:textId="77777777" w:rsidR="000440A6" w:rsidRDefault="003A00DB">
      <w:pPr>
        <w:spacing w:line="360" w:lineRule="auto"/>
        <w:jc w:val="both"/>
      </w:pPr>
      <w:r>
        <w:rPr>
          <w:rFonts w:ascii="Book Antiqua" w:eastAsia="Book Antiqua" w:hAnsi="Book Antiqua" w:cs="Book Antiqua"/>
          <w:b/>
          <w:bCs/>
          <w:i/>
          <w:iCs/>
          <w:color w:val="000000"/>
        </w:rPr>
        <w:t>Clostridium perfringens</w:t>
      </w:r>
      <w:r>
        <w:rPr>
          <w:rFonts w:ascii="Book Antiqua" w:eastAsia="Book Antiqua" w:hAnsi="Book Antiqua" w:cs="Book Antiqua"/>
          <w:b/>
          <w:bCs/>
          <w:color w:val="000000"/>
        </w:rPr>
        <w:t xml:space="preserve"> bloodstream infection secondary to acute pancreatitis: A case report</w:t>
      </w:r>
    </w:p>
    <w:p w14:paraId="5A7C1911" w14:textId="77777777" w:rsidR="000440A6" w:rsidRDefault="000440A6">
      <w:pPr>
        <w:spacing w:line="360" w:lineRule="auto"/>
        <w:jc w:val="both"/>
      </w:pPr>
    </w:p>
    <w:p w14:paraId="65DA77A4" w14:textId="77777777" w:rsidR="000440A6" w:rsidRDefault="003A00DB">
      <w:pPr>
        <w:spacing w:line="360" w:lineRule="auto"/>
        <w:jc w:val="both"/>
      </w:pPr>
      <w:r>
        <w:rPr>
          <w:rFonts w:ascii="Book Antiqua" w:eastAsia="Book Antiqua" w:hAnsi="Book Antiqua" w:cs="Book Antiqua"/>
          <w:color w:val="000000"/>
        </w:rPr>
        <w:t>Li</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septicemia after acute pancreatitis</w:t>
      </w:r>
    </w:p>
    <w:p w14:paraId="092CBFF3" w14:textId="77777777" w:rsidR="000440A6" w:rsidRDefault="000440A6">
      <w:pPr>
        <w:spacing w:line="360" w:lineRule="auto"/>
        <w:jc w:val="both"/>
      </w:pPr>
    </w:p>
    <w:p w14:paraId="14CC79F0" w14:textId="77777777" w:rsidR="000440A6" w:rsidRDefault="003A00DB">
      <w:pPr>
        <w:spacing w:line="360" w:lineRule="auto"/>
        <w:jc w:val="both"/>
      </w:pPr>
      <w:r>
        <w:rPr>
          <w:rFonts w:ascii="Book Antiqua" w:eastAsia="Book Antiqua" w:hAnsi="Book Antiqua" w:cs="Book Antiqua"/>
          <w:color w:val="000000"/>
        </w:rPr>
        <w:t>Ming Li, Ning Li</w:t>
      </w:r>
    </w:p>
    <w:p w14:paraId="036EA98F" w14:textId="77777777" w:rsidR="000440A6" w:rsidRDefault="000440A6">
      <w:pPr>
        <w:spacing w:line="360" w:lineRule="auto"/>
        <w:jc w:val="both"/>
      </w:pPr>
    </w:p>
    <w:p w14:paraId="476B7D5C" w14:textId="77777777" w:rsidR="000440A6" w:rsidRDefault="003A00DB">
      <w:pPr>
        <w:spacing w:line="360" w:lineRule="auto"/>
        <w:jc w:val="both"/>
      </w:pPr>
      <w:r>
        <w:rPr>
          <w:rFonts w:ascii="Book Antiqua" w:eastAsia="Book Antiqua" w:hAnsi="Book Antiqua" w:cs="Book Antiqua"/>
          <w:b/>
          <w:bCs/>
          <w:color w:val="000000"/>
        </w:rPr>
        <w:t xml:space="preserve">Ming Li, Ning Li, </w:t>
      </w:r>
      <w:r>
        <w:rPr>
          <w:rFonts w:ascii="Book Antiqua" w:eastAsia="Book Antiqua" w:hAnsi="Book Antiqua" w:cs="Book Antiqua"/>
          <w:color w:val="000000"/>
        </w:rPr>
        <w:t>Department of Hepatopancreatobiliary Surgery, Integrated Chinese and Western Medicine Hospital, Tianjin University, Tianjin 300000, China</w:t>
      </w:r>
    </w:p>
    <w:p w14:paraId="01B504EC" w14:textId="77777777" w:rsidR="000440A6" w:rsidRDefault="000440A6">
      <w:pPr>
        <w:spacing w:line="360" w:lineRule="auto"/>
        <w:jc w:val="both"/>
      </w:pPr>
    </w:p>
    <w:p w14:paraId="188A84B0" w14:textId="77777777" w:rsidR="000440A6" w:rsidRDefault="003A00D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 carried out the </w:t>
      </w:r>
      <w:r>
        <w:rPr>
          <w:rFonts w:ascii="Book Antiqua" w:eastAsia="Book Antiqua" w:hAnsi="Book Antiqua" w:cs="Book Antiqua"/>
          <w:color w:val="000000"/>
        </w:rPr>
        <w:t>studies, partic</w:t>
      </w:r>
      <w:r>
        <w:rPr>
          <w:rFonts w:ascii="Book Antiqua" w:eastAsia="Book Antiqua" w:hAnsi="Book Antiqua" w:cs="Book Antiqua"/>
          <w:color w:val="000000"/>
        </w:rPr>
        <w:t xml:space="preserve">ipated in collecting </w:t>
      </w:r>
      <w:r>
        <w:rPr>
          <w:rFonts w:ascii="Book Antiqua" w:eastAsia="Book Antiqua" w:hAnsi="Book Antiqua" w:cs="Book Antiqua"/>
          <w:color w:val="000000"/>
        </w:rPr>
        <w:t xml:space="preserve">the </w:t>
      </w:r>
      <w:r>
        <w:rPr>
          <w:rFonts w:ascii="Book Antiqua" w:eastAsia="Book Antiqua" w:hAnsi="Book Antiqua" w:cs="Book Antiqua"/>
          <w:color w:val="000000"/>
        </w:rPr>
        <w:t>d</w:t>
      </w:r>
      <w:r>
        <w:rPr>
          <w:rFonts w:ascii="Book Antiqua" w:eastAsia="Book Antiqua" w:hAnsi="Book Antiqua" w:cs="Book Antiqua"/>
          <w:color w:val="000000"/>
        </w:rPr>
        <w:t>ata, and drafted the manuscript; Li</w:t>
      </w:r>
      <w:r>
        <w:rPr>
          <w:rFonts w:ascii="Book Antiqua" w:eastAsia="Book Antiqua" w:hAnsi="Book Antiqua" w:cs="Book Antiqua"/>
          <w:i/>
          <w:iCs/>
          <w:color w:val="000000"/>
        </w:rPr>
        <w:t xml:space="preserve"> </w:t>
      </w:r>
      <w:r>
        <w:rPr>
          <w:rFonts w:ascii="Book Antiqua" w:eastAsia="Book Antiqua" w:hAnsi="Book Antiqua" w:cs="Book Antiqua"/>
          <w:color w:val="000000"/>
        </w:rPr>
        <w:t>M performed the statistical analysis and participated in its design; Li</w:t>
      </w:r>
      <w:r>
        <w:rPr>
          <w:rFonts w:ascii="Book Antiqua" w:eastAsia="Book Antiqua" w:hAnsi="Book Antiqua" w:cs="Book Antiqua"/>
          <w:i/>
          <w:iCs/>
          <w:color w:val="000000"/>
        </w:rPr>
        <w:t xml:space="preserve"> </w:t>
      </w:r>
      <w:r>
        <w:rPr>
          <w:rFonts w:ascii="Book Antiqua" w:eastAsia="Book Antiqua" w:hAnsi="Book Antiqua" w:cs="Book Antiqua"/>
          <w:color w:val="000000"/>
        </w:rPr>
        <w:t>N helped to draft the manuscript; all authors read and approved the final manuscript.</w:t>
      </w:r>
    </w:p>
    <w:p w14:paraId="15111B33" w14:textId="77777777" w:rsidR="000440A6" w:rsidRDefault="000440A6">
      <w:pPr>
        <w:spacing w:line="360" w:lineRule="auto"/>
        <w:jc w:val="both"/>
      </w:pPr>
    </w:p>
    <w:p w14:paraId="4C4D340A" w14:textId="77777777" w:rsidR="000440A6" w:rsidRDefault="003A00DB">
      <w:pPr>
        <w:spacing w:line="360" w:lineRule="auto"/>
        <w:jc w:val="both"/>
      </w:pPr>
      <w:r>
        <w:rPr>
          <w:rFonts w:ascii="Book Antiqua" w:eastAsia="Book Antiqua" w:hAnsi="Book Antiqua" w:cs="Book Antiqua"/>
          <w:b/>
          <w:bCs/>
          <w:color w:val="000000"/>
        </w:rPr>
        <w:t>Corresponding author</w:t>
      </w:r>
      <w:r>
        <w:rPr>
          <w:rFonts w:ascii="Book Antiqua" w:eastAsia="Book Antiqua" w:hAnsi="Book Antiqua" w:cs="Book Antiqua"/>
          <w:b/>
          <w:bCs/>
          <w:color w:val="000000"/>
        </w:rPr>
        <w:t xml:space="preserve">: Ming Li, MS, </w:t>
      </w:r>
      <w:r>
        <w:rPr>
          <w:rFonts w:ascii="Book Antiqua" w:eastAsia="Book Antiqua" w:hAnsi="Book Antiqua" w:cs="Book Antiqua"/>
          <w:color w:val="000000"/>
        </w:rPr>
        <w:t xml:space="preserve">Department of Hepatopancreatobiliary Surgery, Integrated Chinese and Western Medicine Hospital, Tianjin University, </w:t>
      </w:r>
      <w:r>
        <w:rPr>
          <w:rFonts w:ascii="Book Antiqua" w:eastAsia="宋体" w:hAnsi="Book Antiqua" w:cs="Book Antiqua" w:hint="eastAsia"/>
          <w:color w:val="000000"/>
          <w:lang w:eastAsia="zh-CN"/>
        </w:rPr>
        <w:t>No.</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6 Changjiang Road</w:t>
      </w:r>
      <w:r>
        <w:rPr>
          <w:rFonts w:ascii="Book Antiqua" w:eastAsia="Book Antiqua" w:hAnsi="Book Antiqua" w:cs="Book Antiqua"/>
          <w:color w:val="000000"/>
        </w:rPr>
        <w:t>, Tianjin 300000, China. lm_peasant@126.com</w:t>
      </w:r>
    </w:p>
    <w:p w14:paraId="48D24C88" w14:textId="77777777" w:rsidR="000440A6" w:rsidRDefault="000440A6">
      <w:pPr>
        <w:spacing w:line="360" w:lineRule="auto"/>
        <w:jc w:val="both"/>
      </w:pPr>
    </w:p>
    <w:p w14:paraId="46CEE2A2" w14:textId="77777777" w:rsidR="000440A6" w:rsidRDefault="003A00D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09D949E8" w14:textId="77777777" w:rsidR="000440A6" w:rsidRDefault="003A00D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6, 2021</w:t>
      </w:r>
    </w:p>
    <w:p w14:paraId="6FF4EFB8" w14:textId="77777777" w:rsidR="000440A6" w:rsidRDefault="003A00DB">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25, 2021</w:t>
      </w:r>
    </w:p>
    <w:p w14:paraId="229D46A7" w14:textId="77777777" w:rsidR="000440A6" w:rsidRDefault="003A00DB">
      <w:pPr>
        <w:spacing w:line="360" w:lineRule="auto"/>
        <w:jc w:val="both"/>
      </w:pPr>
      <w:r>
        <w:rPr>
          <w:rFonts w:ascii="Book Antiqua" w:eastAsia="Book Antiqua" w:hAnsi="Book Antiqua" w:cs="Book Antiqua"/>
          <w:b/>
          <w:bCs/>
          <w:color w:val="000000"/>
        </w:rPr>
        <w:t xml:space="preserve">Published online: </w:t>
      </w:r>
    </w:p>
    <w:p w14:paraId="0839CE0B" w14:textId="77777777" w:rsidR="000440A6" w:rsidRDefault="000440A6">
      <w:pPr>
        <w:spacing w:line="360" w:lineRule="auto"/>
        <w:jc w:val="both"/>
        <w:sectPr w:rsidR="000440A6">
          <w:footerReference w:type="default" r:id="rId7"/>
          <w:pgSz w:w="12240" w:h="15840"/>
          <w:pgMar w:top="1440" w:right="1440" w:bottom="1440" w:left="1440" w:header="720" w:footer="720" w:gutter="0"/>
          <w:cols w:space="720"/>
          <w:docGrid w:linePitch="360"/>
        </w:sectPr>
      </w:pPr>
    </w:p>
    <w:p w14:paraId="2CA2335F" w14:textId="77777777" w:rsidR="000440A6" w:rsidRDefault="003A00DB">
      <w:pPr>
        <w:spacing w:line="360" w:lineRule="auto"/>
        <w:jc w:val="both"/>
      </w:pPr>
      <w:r>
        <w:rPr>
          <w:rFonts w:ascii="Book Antiqua" w:eastAsia="Book Antiqua" w:hAnsi="Book Antiqua" w:cs="Book Antiqua"/>
          <w:b/>
          <w:color w:val="000000"/>
        </w:rPr>
        <w:lastRenderedPageBreak/>
        <w:t>Abstract</w:t>
      </w:r>
    </w:p>
    <w:p w14:paraId="65997FE7" w14:textId="77777777" w:rsidR="000440A6" w:rsidRDefault="003A00DB">
      <w:pPr>
        <w:spacing w:line="360" w:lineRule="auto"/>
        <w:jc w:val="both"/>
      </w:pPr>
      <w:r>
        <w:rPr>
          <w:rFonts w:ascii="Book Antiqua" w:eastAsia="Book Antiqua" w:hAnsi="Book Antiqua" w:cs="Book Antiqua"/>
          <w:color w:val="000000"/>
        </w:rPr>
        <w:t>BACKGROUND</w:t>
      </w:r>
    </w:p>
    <w:p w14:paraId="4CCCAA31" w14:textId="77777777" w:rsidR="000440A6" w:rsidRDefault="003A00DB">
      <w:pPr>
        <w:spacing w:line="360" w:lineRule="auto"/>
        <w:jc w:val="both"/>
      </w:pPr>
      <w:r>
        <w:rPr>
          <w:rFonts w:ascii="Book Antiqua" w:eastAsia="Book Antiqua" w:hAnsi="Book Antiqua" w:cs="Book Antiqua"/>
          <w:i/>
          <w:iCs/>
          <w:color w:val="000000"/>
        </w:rPr>
        <w:t>Clostridium perfringens</w:t>
      </w:r>
      <w:r>
        <w:rPr>
          <w:rFonts w:ascii="Book Antiqua" w:eastAsia="Book Antiqua" w:hAnsi="Book Antiqua" w:cs="Book Antiqua"/>
          <w:color w:val="000000"/>
        </w:rPr>
        <w:t xml:space="preserve">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is an opportunistic pathogen. It can cause infections after birth, after an abortion, and in patients with diabetes, malignancy, liver cirrhosis, or an immunosuppressive state. Here, we report a patient with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secondary to acute pa</w:t>
      </w:r>
      <w:r>
        <w:rPr>
          <w:rFonts w:ascii="Book Antiqua" w:eastAsia="Book Antiqua" w:hAnsi="Book Antiqua" w:cs="Book Antiqua"/>
          <w:color w:val="000000"/>
        </w:rPr>
        <w:t>ncreatitis, with no underlying diabetes, malignancy, or liver cirrhosis.</w:t>
      </w:r>
    </w:p>
    <w:p w14:paraId="62A9FB81" w14:textId="77777777" w:rsidR="000440A6" w:rsidRDefault="000440A6">
      <w:pPr>
        <w:spacing w:line="360" w:lineRule="auto"/>
        <w:jc w:val="both"/>
      </w:pPr>
    </w:p>
    <w:p w14:paraId="2E227EAC" w14:textId="77777777" w:rsidR="000440A6" w:rsidRDefault="003A00DB">
      <w:pPr>
        <w:spacing w:line="360" w:lineRule="auto"/>
        <w:jc w:val="both"/>
      </w:pPr>
      <w:r>
        <w:rPr>
          <w:rFonts w:ascii="Book Antiqua" w:eastAsia="Book Antiqua" w:hAnsi="Book Antiqua" w:cs="Book Antiqua"/>
          <w:color w:val="000000"/>
        </w:rPr>
        <w:t>CASE SUMMARY</w:t>
      </w:r>
    </w:p>
    <w:p w14:paraId="7C625B28" w14:textId="7CC83D4D" w:rsidR="000440A6" w:rsidRDefault="003A00DB">
      <w:pPr>
        <w:spacing w:line="360" w:lineRule="auto"/>
        <w:jc w:val="both"/>
      </w:pPr>
      <w:r>
        <w:rPr>
          <w:rFonts w:ascii="Book Antiqua" w:eastAsia="Book Antiqua" w:hAnsi="Book Antiqua" w:cs="Book Antiqua"/>
          <w:color w:val="000000"/>
        </w:rPr>
        <w:t>A 62-year-old Han Chinese woman presented to the Tianjin Hospital of ITCWM Nankai Hospital on January</w:t>
      </w:r>
      <w:r>
        <w:rPr>
          <w:rFonts w:ascii="Book Antiqua" w:eastAsia="Book Antiqua" w:hAnsi="Book Antiqua" w:cs="Book Antiqua"/>
          <w:color w:val="000000"/>
        </w:rPr>
        <w:t xml:space="preserve"> 8, 2020</w:t>
      </w:r>
      <w:r>
        <w:rPr>
          <w:rFonts w:ascii="Book Antiqua" w:eastAsia="Book Antiqua" w:hAnsi="Book Antiqua" w:cs="Book Antiqua"/>
          <w:color w:val="000000"/>
        </w:rPr>
        <w:t xml:space="preserve"> </w:t>
      </w:r>
      <w:r>
        <w:rPr>
          <w:rFonts w:ascii="Book Antiqua" w:eastAsia="Book Antiqua" w:hAnsi="Book Antiqua" w:cs="Book Antiqua"/>
          <w:color w:val="000000"/>
        </w:rPr>
        <w:t>because of epigastric abdominal pain. Laboratory examinat</w:t>
      </w:r>
      <w:r>
        <w:rPr>
          <w:rFonts w:ascii="Book Antiqua" w:eastAsia="Book Antiqua" w:hAnsi="Book Antiqua" w:cs="Book Antiqua"/>
          <w:color w:val="000000"/>
        </w:rPr>
        <w:t>ion showed</w:t>
      </w:r>
      <w:r>
        <w:rPr>
          <w:rFonts w:ascii="Book Antiqua" w:eastAsia="Book Antiqua" w:hAnsi="Book Antiqua" w:cs="Book Antiqua"/>
          <w:color w:val="000000"/>
        </w:rPr>
        <w:t xml:space="preserve"> that</w:t>
      </w:r>
      <w:r>
        <w:rPr>
          <w:rFonts w:ascii="Book Antiqua" w:eastAsia="Book Antiqua" w:hAnsi="Book Antiqua" w:cs="Book Antiqua"/>
          <w:color w:val="000000"/>
        </w:rPr>
        <w:t xml:space="preserve"> urine amylase was 10403 U/L (reference: 47-458), and blood amylase was 1006 U/L (reference: &lt; 100). Abdominal computed tomography</w:t>
      </w:r>
      <w:r>
        <w:rPr>
          <w:rFonts w:ascii="Book Antiqua" w:eastAsia="Book Antiqua" w:hAnsi="Book Antiqua" w:cs="Book Antiqua"/>
          <w:color w:val="000000"/>
        </w:rPr>
        <w:t xml:space="preserve"> showed </w:t>
      </w:r>
      <w:r>
        <w:rPr>
          <w:rFonts w:ascii="Book Antiqua" w:eastAsia="Book Antiqua" w:hAnsi="Book Antiqua" w:cs="Book Antiqua"/>
          <w:color w:val="000000"/>
        </w:rPr>
        <w:t xml:space="preserve">pancreatic </w:t>
      </w:r>
      <w:r>
        <w:rPr>
          <w:rFonts w:ascii="Book Antiqua" w:eastAsia="Book Antiqua" w:hAnsi="Book Antiqua" w:cs="Book Antiqua"/>
          <w:color w:val="000000"/>
        </w:rPr>
        <w:t>edema and peripancreatic exudation. She was diagnosed with mild acute pancreat</w:t>
      </w:r>
      <w:r>
        <w:rPr>
          <w:rFonts w:ascii="Book Antiqua" w:eastAsia="Book Antiqua" w:hAnsi="Book Antiqua" w:cs="Book Antiqua"/>
          <w:color w:val="000000"/>
        </w:rPr>
        <w:t>itis</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treated according</w:t>
      </w:r>
      <w:r>
        <w:rPr>
          <w:rFonts w:ascii="Book Antiqua" w:eastAsia="Book Antiqua" w:hAnsi="Book Antiqua" w:cs="Book Antiqua"/>
          <w:color w:val="000000"/>
        </w:rPr>
        <w:t>ly. She was readmitted the next day for similar symptoms. Two hours later, she went to the lavatory and urinated, and the urine color was like soy sauce. Oxygen saturation decreased to 77%, and she developed consciousness dis</w:t>
      </w:r>
      <w:r>
        <w:rPr>
          <w:rFonts w:ascii="Book Antiqua" w:eastAsia="Book Antiqua" w:hAnsi="Book Antiqua" w:cs="Book Antiqua"/>
          <w:color w:val="000000"/>
        </w:rPr>
        <w:t xml:space="preserve">turbance. She was admitted to the intensive care unit. After 8 h in the hospital, she had a high fever of 40 </w:t>
      </w:r>
      <w:r>
        <w:rPr>
          <w:rFonts w:eastAsia="Book Antiqua"/>
          <w:color w:val="000000"/>
        </w:rPr>
        <w:t>℃</w:t>
      </w:r>
      <w:r>
        <w:rPr>
          <w:rFonts w:ascii="Book Antiqua" w:eastAsia="Book Antiqua" w:hAnsi="Book Antiqua" w:cs="Book Antiqua"/>
          <w:color w:val="000000"/>
        </w:rPr>
        <w:t>, blood was drawn for culture, and 3 g of cefoperazone/sulbactam was administered. After 12 h, she had a cardiac arrest and died shortly. Blood cu</w:t>
      </w:r>
      <w:r>
        <w:rPr>
          <w:rFonts w:ascii="Book Antiqua" w:eastAsia="Book Antiqua" w:hAnsi="Book Antiqua" w:cs="Book Antiqua"/>
          <w:color w:val="000000"/>
        </w:rPr>
        <w:t>l</w:t>
      </w:r>
      <w:r>
        <w:rPr>
          <w:rFonts w:ascii="Book Antiqua" w:eastAsia="Book Antiqua" w:hAnsi="Book Antiqua" w:cs="Book Antiqua"/>
          <w:color w:val="000000"/>
        </w:rPr>
        <w:t>ture</w:t>
      </w:r>
      <w:r>
        <w:rPr>
          <w:rFonts w:ascii="Book Antiqua" w:eastAsia="Book Antiqua" w:hAnsi="Book Antiqua" w:cs="Book Antiqua"/>
          <w:color w:val="000000"/>
        </w:rPr>
        <w:t xml:space="preserve"> </w:t>
      </w:r>
      <w:r>
        <w:rPr>
          <w:rFonts w:ascii="Book Antiqua" w:eastAsia="Book Antiqua" w:hAnsi="Book Antiqua" w:cs="Book Antiqua"/>
          <w:color w:val="000000"/>
        </w:rPr>
        <w:t>confirme</w:t>
      </w:r>
      <w:r>
        <w:rPr>
          <w:rFonts w:ascii="Book Antiqua" w:eastAsia="Book Antiqua" w:hAnsi="Book Antiqua" w:cs="Book Antiqua"/>
          <w:color w:val="000000"/>
        </w:rPr>
        <w:t xml:space="preserve">d a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w:t>
      </w:r>
    </w:p>
    <w:p w14:paraId="64500318" w14:textId="77777777" w:rsidR="000440A6" w:rsidRDefault="000440A6">
      <w:pPr>
        <w:spacing w:line="360" w:lineRule="auto"/>
        <w:jc w:val="both"/>
      </w:pPr>
    </w:p>
    <w:p w14:paraId="6C938968" w14:textId="77777777" w:rsidR="000440A6" w:rsidRDefault="003A00DB">
      <w:pPr>
        <w:spacing w:line="360" w:lineRule="auto"/>
        <w:jc w:val="both"/>
      </w:pPr>
      <w:r>
        <w:rPr>
          <w:rFonts w:ascii="Book Antiqua" w:eastAsia="Book Antiqua" w:hAnsi="Book Antiqua" w:cs="Book Antiqua"/>
          <w:color w:val="000000"/>
        </w:rPr>
        <w:t>CONCLUSION</w:t>
      </w:r>
    </w:p>
    <w:p w14:paraId="730B44E0" w14:textId="77777777" w:rsidR="000440A6" w:rsidRDefault="003A00DB">
      <w:pPr>
        <w:spacing w:line="360" w:lineRule="auto"/>
        <w:jc w:val="both"/>
      </w:pP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may be secondary to acute pancreatitis. Rapid recognition and aggressive early management are critical for the survival of patients with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w:t>
      </w:r>
    </w:p>
    <w:p w14:paraId="125E4D5F" w14:textId="77777777" w:rsidR="000440A6" w:rsidRDefault="000440A6">
      <w:pPr>
        <w:spacing w:line="360" w:lineRule="auto"/>
        <w:jc w:val="both"/>
      </w:pPr>
    </w:p>
    <w:p w14:paraId="46CB0310" w14:textId="77777777" w:rsidR="000440A6" w:rsidRDefault="003A00D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i/>
          <w:iCs/>
          <w:color w:val="000000"/>
        </w:rPr>
        <w:t>Clostridium perfringens</w:t>
      </w:r>
      <w:r>
        <w:rPr>
          <w:rFonts w:ascii="Book Antiqua" w:eastAsia="Book Antiqua" w:hAnsi="Book Antiqua" w:cs="Book Antiqua"/>
          <w:color w:val="000000"/>
        </w:rPr>
        <w:t>; Septicemia; Pancreatitis; Acute; Case report</w:t>
      </w:r>
    </w:p>
    <w:p w14:paraId="75415693" w14:textId="77777777" w:rsidR="000440A6" w:rsidRDefault="000440A6">
      <w:pPr>
        <w:spacing w:line="360" w:lineRule="auto"/>
        <w:jc w:val="both"/>
      </w:pPr>
    </w:p>
    <w:p w14:paraId="66A33678" w14:textId="77777777" w:rsidR="000440A6" w:rsidRDefault="003A00DB">
      <w:pPr>
        <w:spacing w:line="360" w:lineRule="auto"/>
        <w:jc w:val="both"/>
      </w:pPr>
      <w:r>
        <w:rPr>
          <w:rFonts w:ascii="Book Antiqua" w:eastAsia="Book Antiqua" w:hAnsi="Book Antiqua" w:cs="Book Antiqua"/>
          <w:color w:val="000000"/>
        </w:rPr>
        <w:lastRenderedPageBreak/>
        <w:t xml:space="preserve">Li M, Li N. </w:t>
      </w:r>
      <w:r>
        <w:rPr>
          <w:rFonts w:ascii="Book Antiqua" w:eastAsia="Book Antiqua" w:hAnsi="Book Antiqua" w:cs="Book Antiqua"/>
          <w:i/>
          <w:iCs/>
          <w:color w:val="000000"/>
        </w:rPr>
        <w:t>Clostridium perfringens</w:t>
      </w:r>
      <w:r>
        <w:rPr>
          <w:rFonts w:ascii="Book Antiqua" w:eastAsia="Book Antiqua" w:hAnsi="Book Antiqua" w:cs="Book Antiqua"/>
          <w:color w:val="000000"/>
        </w:rPr>
        <w:t xml:space="preserve"> bloodstream infection secondary to acute pancreatitis: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E6D772E" w14:textId="77777777" w:rsidR="000440A6" w:rsidRDefault="000440A6">
      <w:pPr>
        <w:spacing w:line="360" w:lineRule="auto"/>
        <w:jc w:val="both"/>
      </w:pPr>
    </w:p>
    <w:p w14:paraId="6881F487" w14:textId="28E4A1F1" w:rsidR="000440A6" w:rsidRDefault="003A00D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i/>
          <w:iCs/>
          <w:color w:val="000000"/>
        </w:rPr>
        <w:t>Clostridium perfringens</w:t>
      </w:r>
      <w:r>
        <w:rPr>
          <w:rFonts w:ascii="Book Antiqua" w:eastAsia="Book Antiqua" w:hAnsi="Book Antiqua" w:cs="Book Antiqua"/>
          <w:color w:val="000000"/>
        </w:rPr>
        <w:t xml:space="preserve">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is an opportunistic pathogen. This patient had a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with no underlying diabetes, malignancy, or liver cir</w:t>
      </w:r>
      <w:r>
        <w:rPr>
          <w:rFonts w:ascii="Book Antiqua" w:eastAsia="Book Antiqua" w:hAnsi="Book Antiqua" w:cs="Book Antiqua"/>
          <w:color w:val="000000"/>
        </w:rPr>
        <w:t xml:space="preserve">rhosis.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w:t>
      </w:r>
      <w:r>
        <w:rPr>
          <w:rFonts w:ascii="Book Antiqua" w:eastAsia="Book Antiqua" w:hAnsi="Book Antiqua" w:cs="Book Antiqua"/>
          <w:color w:val="000000"/>
        </w:rPr>
        <w:t>infection may be secondary to acute pancreatitis and cause quick death of the patien</w:t>
      </w:r>
      <w:r>
        <w:rPr>
          <w:rFonts w:ascii="Book Antiqua" w:eastAsia="Book Antiqua" w:hAnsi="Book Antiqua" w:cs="Book Antiqua"/>
          <w:color w:val="000000"/>
        </w:rPr>
        <w:t xml:space="preserve">t. Rapid recognition and aggressive early management are critical for the survival of patients with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w:t>
      </w:r>
    </w:p>
    <w:p w14:paraId="5C8ED08F" w14:textId="77777777" w:rsidR="000440A6" w:rsidRDefault="003A00DB">
      <w:pPr>
        <w:spacing w:line="360" w:lineRule="auto"/>
        <w:jc w:val="both"/>
      </w:pPr>
      <w:r>
        <w:br w:type="page"/>
      </w:r>
      <w:r>
        <w:rPr>
          <w:rFonts w:ascii="Book Antiqua" w:eastAsia="Book Antiqua" w:hAnsi="Book Antiqua" w:cs="Book Antiqua"/>
          <w:b/>
          <w:caps/>
          <w:color w:val="000000"/>
          <w:u w:val="single"/>
        </w:rPr>
        <w:lastRenderedPageBreak/>
        <w:t>INTRODUCTION</w:t>
      </w:r>
    </w:p>
    <w:p w14:paraId="6DE3DEE7" w14:textId="662574D6" w:rsidR="000440A6" w:rsidRDefault="003A00DB">
      <w:pPr>
        <w:spacing w:line="360" w:lineRule="auto"/>
        <w:jc w:val="both"/>
      </w:pPr>
      <w:r>
        <w:rPr>
          <w:rFonts w:ascii="Book Antiqua" w:eastAsia="Book Antiqua" w:hAnsi="Book Antiqua" w:cs="Book Antiqua"/>
          <w:color w:val="000000"/>
        </w:rPr>
        <w:t>Clostridial toxic shock syndrome is a life-threatening, toxin-mediated systemic illness caused by infection with eit</w:t>
      </w:r>
      <w:r>
        <w:rPr>
          <w:rFonts w:ascii="Book Antiqua" w:eastAsia="Book Antiqua" w:hAnsi="Book Antiqua" w:cs="Book Antiqua"/>
          <w:color w:val="000000"/>
        </w:rPr>
        <w:t xml:space="preserve">her </w:t>
      </w:r>
      <w:r>
        <w:rPr>
          <w:rFonts w:ascii="Book Antiqua" w:eastAsia="Book Antiqua" w:hAnsi="Book Antiqua" w:cs="Book Antiqua"/>
          <w:i/>
          <w:iCs/>
          <w:color w:val="000000"/>
        </w:rPr>
        <w:t>Clostridium sordellii</w:t>
      </w:r>
      <w:r>
        <w:rPr>
          <w:rFonts w:ascii="Book Antiqua" w:eastAsia="Book Antiqua" w:hAnsi="Book Antiqua" w:cs="Book Antiqua"/>
          <w:color w:val="000000"/>
        </w:rPr>
        <w:t xml:space="preserve"> (</w:t>
      </w:r>
      <w:r>
        <w:rPr>
          <w:rFonts w:ascii="Book Antiqua" w:eastAsia="Book Antiqua" w:hAnsi="Book Antiqua" w:cs="Book Antiqua"/>
          <w:i/>
          <w:iCs/>
          <w:color w:val="000000"/>
        </w:rPr>
        <w:t>C. sordellii</w:t>
      </w:r>
      <w:r>
        <w:rPr>
          <w:rFonts w:ascii="Book Antiqua" w:eastAsia="Book Antiqua" w:hAnsi="Book Antiqua" w:cs="Book Antiqua"/>
          <w:color w:val="000000"/>
        </w:rPr>
        <w:t xml:space="preserve">) or </w:t>
      </w:r>
      <w:r>
        <w:rPr>
          <w:rFonts w:ascii="Book Antiqua" w:eastAsia="Book Antiqua" w:hAnsi="Book Antiqua" w:cs="Book Antiqua"/>
          <w:i/>
          <w:iCs/>
          <w:color w:val="000000"/>
        </w:rPr>
        <w:t xml:space="preserve">Clostridium perfringens </w:t>
      </w:r>
      <w:r>
        <w:rPr>
          <w:rFonts w:ascii="Book Antiqua" w:eastAsia="Book Antiqua" w:hAnsi="Book Antiqua" w:cs="Book Antiqua"/>
          <w:color w:val="000000"/>
        </w:rPr>
        <w:t>(</w:t>
      </w:r>
      <w:r>
        <w:rPr>
          <w:rFonts w:ascii="Book Antiqua" w:eastAsia="Book Antiqua" w:hAnsi="Book Antiqua" w:cs="Book Antiqua"/>
          <w:i/>
          <w:iCs/>
          <w:color w:val="000000"/>
        </w:rPr>
        <w:t>C. perfringens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Most cases occur post-partum or following spontaneous or therapeutic abortion. Initial symptoms arise about 2-7 d after birth or abortion and may include lethargy, n</w:t>
      </w:r>
      <w:r>
        <w:rPr>
          <w:rFonts w:ascii="Book Antiqua" w:eastAsia="Book Antiqua" w:hAnsi="Book Antiqua" w:cs="Book Antiqua"/>
          <w:color w:val="000000"/>
        </w:rPr>
        <w:t>ausea, vomiting, and diarrhea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Fever is notably absent. Within 48-72 h of infection, a marked systemic response and multiorgan failure ensue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 all infections or bacteremias due to </w:t>
      </w:r>
      <w:r>
        <w:rPr>
          <w:rFonts w:ascii="Book Antiqua" w:eastAsia="Book Antiqua" w:hAnsi="Book Antiqua" w:cs="Book Antiqua"/>
          <w:i/>
          <w:iCs/>
          <w:color w:val="000000"/>
        </w:rPr>
        <w:t>C. sordellii</w:t>
      </w:r>
      <w:r>
        <w:rPr>
          <w:rFonts w:ascii="Book Antiqua" w:eastAsia="Book Antiqua" w:hAnsi="Book Antiqua" w:cs="Book Antiqua"/>
          <w:color w:val="000000"/>
        </w:rPr>
        <w:t xml:space="preserve"> or </w:t>
      </w:r>
      <w:r>
        <w:rPr>
          <w:rFonts w:ascii="Book Antiqua" w:eastAsia="Book Antiqua" w:hAnsi="Book Antiqua" w:cs="Book Antiqua"/>
          <w:i/>
          <w:iCs/>
          <w:color w:val="000000"/>
        </w:rPr>
        <w:t>C</w:t>
      </w:r>
      <w:r>
        <w:rPr>
          <w:rFonts w:ascii="Book Antiqua" w:eastAsia="Book Antiqua" w:hAnsi="Book Antiqua" w:cs="Book Antiqua"/>
          <w:i/>
          <w:iCs/>
          <w:color w:val="000000"/>
        </w:rPr>
        <w:t>. perfringens</w:t>
      </w:r>
      <w:r>
        <w:rPr>
          <w:rFonts w:ascii="Book Antiqua" w:eastAsia="Book Antiqua" w:hAnsi="Book Antiqua" w:cs="Book Antiqua"/>
          <w:color w:val="000000"/>
        </w:rPr>
        <w:t xml:space="preserve"> lead</w:t>
      </w:r>
      <w:r>
        <w:rPr>
          <w:rFonts w:ascii="Book Antiqua" w:eastAsia="Book Antiqua" w:hAnsi="Book Antiqua" w:cs="Book Antiqua"/>
          <w:color w:val="000000"/>
        </w:rPr>
        <w:t xml:space="preserve"> to tox</w:t>
      </w:r>
      <w:r>
        <w:rPr>
          <w:rFonts w:ascii="Book Antiqua" w:eastAsia="Book Antiqua" w:hAnsi="Book Antiqua" w:cs="Book Antiqua"/>
          <w:color w:val="000000"/>
        </w:rPr>
        <w:t>ic shock syndrome, but when this complication arises, mortality is near 100%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abortion, patients with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usually have an underlying condition such as diabetes, malignancy, liver cirrhosis, or an immunosuppressive s</w:t>
      </w:r>
      <w:r>
        <w:rPr>
          <w:rFonts w:ascii="Book Antiqua" w:eastAsia="Book Antiqua" w:hAnsi="Book Antiqua" w:cs="Book Antiqua"/>
          <w:color w:val="000000"/>
        </w:rPr>
        <w:t>tate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9EB45C4"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Here, we report a patient with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secondary to acute pancreatitis, with no underlying diabetes, malignancy, or liver cirrhosis.</w:t>
      </w:r>
    </w:p>
    <w:p w14:paraId="31E0682A" w14:textId="77777777" w:rsidR="000440A6" w:rsidRDefault="000440A6">
      <w:pPr>
        <w:spacing w:line="360" w:lineRule="auto"/>
        <w:jc w:val="both"/>
      </w:pPr>
    </w:p>
    <w:p w14:paraId="0908E5AF" w14:textId="77777777" w:rsidR="000440A6" w:rsidRDefault="003A00DB">
      <w:pPr>
        <w:spacing w:line="360" w:lineRule="auto"/>
        <w:jc w:val="both"/>
      </w:pPr>
      <w:r>
        <w:rPr>
          <w:rFonts w:ascii="Book Antiqua" w:eastAsia="Book Antiqua" w:hAnsi="Book Antiqua" w:cs="Book Antiqua"/>
          <w:b/>
          <w:caps/>
          <w:color w:val="000000"/>
          <w:u w:val="single"/>
        </w:rPr>
        <w:t>CASE PRESENTATION</w:t>
      </w:r>
    </w:p>
    <w:p w14:paraId="3560168F" w14:textId="77777777" w:rsidR="000440A6" w:rsidRDefault="003A00DB">
      <w:pPr>
        <w:spacing w:line="360" w:lineRule="auto"/>
        <w:jc w:val="both"/>
      </w:pPr>
      <w:r>
        <w:rPr>
          <w:rFonts w:ascii="Book Antiqua" w:eastAsia="Book Antiqua" w:hAnsi="Book Antiqua" w:cs="Book Antiqua"/>
          <w:b/>
          <w:i/>
          <w:color w:val="000000"/>
        </w:rPr>
        <w:t>Chief complaints</w:t>
      </w:r>
    </w:p>
    <w:p w14:paraId="424E3754" w14:textId="46003139" w:rsidR="000440A6" w:rsidRDefault="003A00DB">
      <w:pPr>
        <w:spacing w:line="360" w:lineRule="auto"/>
        <w:jc w:val="both"/>
      </w:pPr>
      <w:r>
        <w:rPr>
          <w:rFonts w:ascii="Book Antiqua" w:eastAsia="Book Antiqua" w:hAnsi="Book Antiqua" w:cs="Book Antiqua"/>
          <w:color w:val="000000"/>
        </w:rPr>
        <w:t xml:space="preserve">A 62-year-old Han Chinese woman presented to the emergency </w:t>
      </w:r>
      <w:r>
        <w:rPr>
          <w:rFonts w:ascii="Book Antiqua" w:eastAsia="Book Antiqua" w:hAnsi="Book Antiqua" w:cs="Book Antiqua"/>
          <w:color w:val="000000"/>
        </w:rPr>
        <w:t>room of Tianjin Hospital of ITCWM Nankai Hospital on Janua</w:t>
      </w:r>
      <w:r>
        <w:rPr>
          <w:rFonts w:ascii="Book Antiqua" w:eastAsia="Book Antiqua" w:hAnsi="Book Antiqua" w:cs="Book Antiqua"/>
          <w:color w:val="000000"/>
        </w:rPr>
        <w:t>ry 8, 2020</w:t>
      </w:r>
      <w:r>
        <w:rPr>
          <w:rFonts w:ascii="Book Antiqua" w:eastAsia="Book Antiqua" w:hAnsi="Book Antiqua" w:cs="Book Antiqua"/>
          <w:color w:val="000000"/>
        </w:rPr>
        <w:t xml:space="preserve"> </w:t>
      </w:r>
      <w:r>
        <w:rPr>
          <w:rFonts w:ascii="Book Antiqua" w:eastAsia="Book Antiqua" w:hAnsi="Book Antiqua" w:cs="Book Antiqua"/>
          <w:color w:val="000000"/>
        </w:rPr>
        <w:t>because of epigastric abdominal pain.</w:t>
      </w:r>
    </w:p>
    <w:p w14:paraId="4DAD6104" w14:textId="77777777" w:rsidR="000440A6" w:rsidRDefault="000440A6">
      <w:pPr>
        <w:spacing w:line="360" w:lineRule="auto"/>
        <w:jc w:val="both"/>
      </w:pPr>
    </w:p>
    <w:p w14:paraId="0F6FA595" w14:textId="77777777" w:rsidR="000440A6" w:rsidRDefault="003A00DB">
      <w:pPr>
        <w:spacing w:line="360" w:lineRule="auto"/>
        <w:jc w:val="both"/>
      </w:pPr>
      <w:r>
        <w:rPr>
          <w:rFonts w:ascii="Book Antiqua" w:eastAsia="Book Antiqua" w:hAnsi="Book Antiqua" w:cs="Book Antiqua"/>
          <w:b/>
          <w:i/>
          <w:color w:val="000000"/>
        </w:rPr>
        <w:t>History of present illness</w:t>
      </w:r>
    </w:p>
    <w:p w14:paraId="492FF169" w14:textId="4A0C82C5" w:rsidR="000440A6" w:rsidRDefault="003A00DB">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symptoms started 2 d ago without nausea, vomiting, jaundice, fever, </w:t>
      </w:r>
      <w:r>
        <w:rPr>
          <w:rFonts w:ascii="Book Antiqua" w:eastAsia="Book Antiqua" w:hAnsi="Book Antiqua" w:cs="Book Antiqua"/>
          <w:color w:val="000000"/>
        </w:rPr>
        <w:t xml:space="preserve">or </w:t>
      </w:r>
      <w:r>
        <w:rPr>
          <w:rFonts w:ascii="Book Antiqua" w:eastAsia="Book Antiqua" w:hAnsi="Book Antiqua" w:cs="Book Antiqua"/>
          <w:color w:val="000000"/>
        </w:rPr>
        <w:t>chill.</w:t>
      </w:r>
    </w:p>
    <w:p w14:paraId="4F4D3065" w14:textId="77777777" w:rsidR="000440A6" w:rsidRDefault="000440A6">
      <w:pPr>
        <w:spacing w:line="360" w:lineRule="auto"/>
        <w:jc w:val="both"/>
      </w:pPr>
    </w:p>
    <w:p w14:paraId="5F467811" w14:textId="77777777" w:rsidR="000440A6" w:rsidRDefault="003A00DB">
      <w:pPr>
        <w:spacing w:line="360" w:lineRule="auto"/>
        <w:jc w:val="both"/>
      </w:pPr>
      <w:r>
        <w:rPr>
          <w:rFonts w:ascii="Book Antiqua" w:eastAsia="Book Antiqua" w:hAnsi="Book Antiqua" w:cs="Book Antiqua"/>
          <w:b/>
          <w:i/>
          <w:color w:val="000000"/>
        </w:rPr>
        <w:t xml:space="preserve">History of </w:t>
      </w:r>
      <w:r>
        <w:rPr>
          <w:rFonts w:ascii="Book Antiqua" w:eastAsia="Book Antiqua" w:hAnsi="Book Antiqua" w:cs="Book Antiqua"/>
          <w:b/>
          <w:i/>
          <w:color w:val="000000"/>
        </w:rPr>
        <w:t>past illness</w:t>
      </w:r>
    </w:p>
    <w:p w14:paraId="2D791B2A" w14:textId="21DFB706" w:rsidR="000440A6" w:rsidRDefault="003A00DB">
      <w:pPr>
        <w:spacing w:line="360" w:lineRule="auto"/>
        <w:jc w:val="both"/>
      </w:pPr>
      <w:r>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had a history of hyperthyroidism (she had radiotherapy and the subsequent hypothyroidism was treated with long-term levothyroxine) and hyperlipemia, but no medical history of hypertension, diabetes mellitus, </w:t>
      </w:r>
      <w:r>
        <w:rPr>
          <w:rFonts w:ascii="Book Antiqua" w:eastAsia="Book Antiqua" w:hAnsi="Book Antiqua" w:cs="Book Antiqua"/>
          <w:color w:val="000000"/>
        </w:rPr>
        <w:t xml:space="preserve">or </w:t>
      </w:r>
      <w:r>
        <w:rPr>
          <w:rFonts w:ascii="Book Antiqua" w:eastAsia="Book Antiqua" w:hAnsi="Book Antiqua" w:cs="Book Antiqua"/>
          <w:color w:val="000000"/>
        </w:rPr>
        <w:t xml:space="preserve">malignancy. </w:t>
      </w:r>
      <w:r>
        <w:rPr>
          <w:rFonts w:ascii="Book Antiqua" w:eastAsia="Book Antiqua" w:hAnsi="Book Antiqua" w:cs="Book Antiqua"/>
          <w:color w:val="000000"/>
        </w:rPr>
        <w:t xml:space="preserve">The patient had acute pancreatitis 3 mo ago and was </w:t>
      </w:r>
      <w:r>
        <w:rPr>
          <w:rFonts w:ascii="Book Antiqua" w:eastAsia="Book Antiqua" w:hAnsi="Book Antiqua" w:cs="Book Antiqua"/>
          <w:color w:val="000000"/>
        </w:rPr>
        <w:t>cured by anti-pancreatitis treatment.</w:t>
      </w:r>
    </w:p>
    <w:p w14:paraId="1A13DED2" w14:textId="77777777" w:rsidR="000440A6" w:rsidRDefault="000440A6">
      <w:pPr>
        <w:spacing w:line="360" w:lineRule="auto"/>
        <w:jc w:val="both"/>
      </w:pPr>
    </w:p>
    <w:p w14:paraId="0757D97C" w14:textId="77777777" w:rsidR="000440A6" w:rsidRDefault="003A00DB">
      <w:pPr>
        <w:spacing w:line="360" w:lineRule="auto"/>
        <w:jc w:val="both"/>
      </w:pPr>
      <w:r>
        <w:rPr>
          <w:rFonts w:ascii="Book Antiqua" w:eastAsia="Book Antiqua" w:hAnsi="Book Antiqua" w:cs="Book Antiqua"/>
          <w:b/>
          <w:i/>
          <w:color w:val="000000"/>
        </w:rPr>
        <w:t>Personal and family history</w:t>
      </w:r>
    </w:p>
    <w:p w14:paraId="503F308E" w14:textId="1E7D26F1" w:rsidR="000440A6" w:rsidRDefault="003A00DB">
      <w:pPr>
        <w:spacing w:line="360" w:lineRule="auto"/>
        <w:jc w:val="both"/>
      </w:pPr>
      <w:r>
        <w:rPr>
          <w:rFonts w:ascii="Book Antiqua" w:eastAsia="Book Antiqua" w:hAnsi="Book Antiqua" w:cs="Book Antiqua"/>
          <w:color w:val="000000"/>
        </w:rPr>
        <w:lastRenderedPageBreak/>
        <w:t xml:space="preserve">The patient </w:t>
      </w:r>
      <w:r>
        <w:rPr>
          <w:rFonts w:ascii="Book Antiqua" w:eastAsia="Book Antiqua" w:hAnsi="Book Antiqua" w:cs="Book Antiqua"/>
          <w:color w:val="000000"/>
        </w:rPr>
        <w:t>was born in Tianjin and lived there since birth. She had no history of smoking and alcohol consumption. Her family had no</w:t>
      </w:r>
      <w:r>
        <w:rPr>
          <w:rFonts w:ascii="Book Antiqua" w:eastAsia="Book Antiqua" w:hAnsi="Book Antiqua" w:cs="Book Antiqua"/>
          <w:color w:val="000000"/>
        </w:rPr>
        <w:t xml:space="preserve"> history of genetic disease.</w:t>
      </w:r>
    </w:p>
    <w:p w14:paraId="23368E81" w14:textId="77777777" w:rsidR="000440A6" w:rsidRDefault="000440A6">
      <w:pPr>
        <w:spacing w:line="360" w:lineRule="auto"/>
        <w:jc w:val="both"/>
      </w:pPr>
    </w:p>
    <w:p w14:paraId="7F05B94F" w14:textId="77777777" w:rsidR="000440A6" w:rsidRDefault="003A00DB">
      <w:pPr>
        <w:spacing w:line="360" w:lineRule="auto"/>
        <w:jc w:val="both"/>
      </w:pPr>
      <w:r>
        <w:rPr>
          <w:rFonts w:ascii="Book Antiqua" w:eastAsia="Book Antiqua" w:hAnsi="Book Antiqua" w:cs="Book Antiqua"/>
          <w:b/>
          <w:i/>
          <w:color w:val="000000"/>
        </w:rPr>
        <w:t>Physical examination</w:t>
      </w:r>
    </w:p>
    <w:p w14:paraId="19A312B9" w14:textId="424BA326" w:rsidR="000440A6" w:rsidRDefault="003A00DB">
      <w:pPr>
        <w:spacing w:line="360" w:lineRule="auto"/>
        <w:jc w:val="both"/>
      </w:pPr>
      <w:r>
        <w:rPr>
          <w:rFonts w:ascii="Book Antiqua" w:eastAsia="Book Antiqua" w:hAnsi="Book Antiqua" w:cs="Book Antiqua"/>
          <w:color w:val="000000"/>
        </w:rPr>
        <w:t xml:space="preserve">Physical examination revealed normal temperature, heart rate, blood pressure, and oxygen saturation (OS), </w:t>
      </w:r>
      <w:r>
        <w:rPr>
          <w:rFonts w:ascii="Book Antiqua" w:eastAsia="Book Antiqua" w:hAnsi="Book Antiqua" w:cs="Book Antiqua"/>
          <w:color w:val="000000"/>
        </w:rPr>
        <w:t>no jaundice</w:t>
      </w:r>
      <w:r>
        <w:rPr>
          <w:rFonts w:ascii="Book Antiqua" w:eastAsia="Book Antiqua" w:hAnsi="Book Antiqua" w:cs="Book Antiqua"/>
          <w:color w:val="000000"/>
        </w:rPr>
        <w:t>, dry muc</w:t>
      </w:r>
      <w:r>
        <w:rPr>
          <w:rFonts w:ascii="Book Antiqua" w:eastAsia="Book Antiqua" w:hAnsi="Book Antiqua" w:cs="Book Antiqua"/>
          <w:color w:val="000000"/>
        </w:rPr>
        <w:t>ous membranes, lungs clear to auscultation, abdomen soft but tender in</w:t>
      </w:r>
      <w:r>
        <w:rPr>
          <w:rFonts w:ascii="Book Antiqua" w:eastAsia="Book Antiqua" w:hAnsi="Book Antiqua" w:cs="Book Antiqua"/>
          <w:color w:val="000000"/>
        </w:rPr>
        <w:t xml:space="preserve"> the upper abdomen, and no rash.</w:t>
      </w:r>
    </w:p>
    <w:p w14:paraId="201202F9" w14:textId="77777777" w:rsidR="000440A6" w:rsidRDefault="000440A6">
      <w:pPr>
        <w:spacing w:line="360" w:lineRule="auto"/>
        <w:jc w:val="both"/>
      </w:pPr>
    </w:p>
    <w:p w14:paraId="6E08D409" w14:textId="77777777" w:rsidR="000440A6" w:rsidRDefault="003A00DB">
      <w:pPr>
        <w:spacing w:line="360" w:lineRule="auto"/>
        <w:jc w:val="both"/>
      </w:pPr>
      <w:r>
        <w:rPr>
          <w:rFonts w:ascii="Book Antiqua" w:eastAsia="Book Antiqua" w:hAnsi="Book Antiqua" w:cs="Book Antiqua"/>
          <w:b/>
          <w:i/>
          <w:color w:val="000000"/>
        </w:rPr>
        <w:t>Laboratory examinations</w:t>
      </w:r>
    </w:p>
    <w:p w14:paraId="63BB4558" w14:textId="77777777" w:rsidR="000440A6" w:rsidRDefault="003A00DB">
      <w:pPr>
        <w:spacing w:line="360" w:lineRule="auto"/>
        <w:jc w:val="both"/>
      </w:pPr>
      <w:r>
        <w:rPr>
          <w:rFonts w:ascii="Book Antiqua" w:eastAsia="Book Antiqua" w:hAnsi="Book Antiqua" w:cs="Book Antiqua"/>
          <w:color w:val="000000"/>
        </w:rPr>
        <w:t xml:space="preserve">Urine amylase was 10403 U/L (reference: 47-458) and blood amylase was 1006 U/L (reference: &lt; 100). Urobilinogen and </w:t>
      </w:r>
      <w:r>
        <w:rPr>
          <w:rFonts w:ascii="Book Antiqua" w:eastAsia="Book Antiqua" w:hAnsi="Book Antiqua" w:cs="Book Antiqua"/>
          <w:color w:val="000000"/>
          <w:u w:color="0000EE"/>
        </w:rPr>
        <w:t>urobilirubin</w:t>
      </w:r>
      <w:r>
        <w:rPr>
          <w:rFonts w:ascii="Book Antiqua" w:eastAsia="Book Antiqua" w:hAnsi="Book Antiqua" w:cs="Book Antiqua"/>
          <w:color w:val="000000"/>
        </w:rPr>
        <w:t xml:space="preserve"> were negative.</w:t>
      </w:r>
      <w:r>
        <w:rPr>
          <w:rFonts w:ascii="Book Antiqua" w:eastAsia="Book Antiqua" w:hAnsi="Book Antiqua" w:cs="Book Antiqua"/>
          <w:color w:val="000000"/>
          <w:szCs w:val="18"/>
          <w:shd w:val="clear" w:color="auto" w:fill="F9FBFC"/>
        </w:rPr>
        <w:t xml:space="preserve"> </w:t>
      </w:r>
      <w:r>
        <w:rPr>
          <w:rFonts w:ascii="Book Antiqua" w:eastAsia="Book Antiqua" w:hAnsi="Book Antiqua" w:cs="Book Antiqua"/>
          <w:color w:val="000000"/>
        </w:rPr>
        <w:t xml:space="preserve">Total cholesterol was 6.84 mmol/L (reference: &lt; 5.2). </w:t>
      </w:r>
      <w:r>
        <w:rPr>
          <w:rFonts w:ascii="Book Antiqua" w:eastAsia="Book Antiqua" w:hAnsi="Book Antiqua" w:cs="Book Antiqua"/>
          <w:color w:val="000000"/>
        </w:rPr>
        <w:t>Low density lipoprotein was 4.54 mmol/L (reference: &lt; 3.12).</w:t>
      </w:r>
    </w:p>
    <w:p w14:paraId="22602659" w14:textId="77777777" w:rsidR="000440A6" w:rsidRDefault="000440A6">
      <w:pPr>
        <w:spacing w:line="360" w:lineRule="auto"/>
        <w:jc w:val="both"/>
      </w:pPr>
    </w:p>
    <w:p w14:paraId="5DABF4F4" w14:textId="77777777" w:rsidR="000440A6" w:rsidRDefault="003A00DB">
      <w:pPr>
        <w:spacing w:line="360" w:lineRule="auto"/>
        <w:jc w:val="both"/>
      </w:pPr>
      <w:r>
        <w:rPr>
          <w:rFonts w:ascii="Book Antiqua" w:eastAsia="Book Antiqua" w:hAnsi="Book Antiqua" w:cs="Book Antiqua"/>
          <w:b/>
          <w:i/>
          <w:color w:val="000000"/>
        </w:rPr>
        <w:t>Imaging examinations</w:t>
      </w:r>
    </w:p>
    <w:p w14:paraId="28E11F91" w14:textId="25FB39B6" w:rsidR="000440A6" w:rsidRDefault="003A00DB">
      <w:pPr>
        <w:spacing w:line="360" w:lineRule="auto"/>
        <w:jc w:val="both"/>
      </w:pPr>
      <w:r>
        <w:rPr>
          <w:rFonts w:ascii="Book Antiqua" w:eastAsia="Book Antiqua" w:hAnsi="Book Antiqua" w:cs="Book Antiqua"/>
          <w:color w:val="000000"/>
        </w:rPr>
        <w:t>Abdominal computed tomogr</w:t>
      </w:r>
      <w:r>
        <w:rPr>
          <w:rFonts w:ascii="Book Antiqua" w:eastAsia="Book Antiqua" w:hAnsi="Book Antiqua" w:cs="Book Antiqua"/>
          <w:color w:val="000000"/>
        </w:rPr>
        <w:t>aphy (CT)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w:t>
      </w:r>
      <w:r>
        <w:rPr>
          <w:rFonts w:ascii="Book Antiqua" w:eastAsia="Book Antiqua" w:hAnsi="Book Antiqua" w:cs="Book Antiqua"/>
          <w:color w:val="000000"/>
        </w:rPr>
        <w:t xml:space="preserve">pancreatic </w:t>
      </w:r>
      <w:r>
        <w:rPr>
          <w:rFonts w:ascii="Book Antiqua" w:eastAsia="Book Antiqua" w:hAnsi="Book Antiqua" w:cs="Book Antiqua"/>
          <w:color w:val="000000"/>
        </w:rPr>
        <w:t xml:space="preserve">edema and peripancreatic exudation but no cholecystitis </w:t>
      </w:r>
      <w:r>
        <w:rPr>
          <w:rFonts w:ascii="Book Antiqua" w:eastAsia="Book Antiqua" w:hAnsi="Book Antiqua" w:cs="Book Antiqua"/>
          <w:color w:val="000000"/>
        </w:rPr>
        <w:t xml:space="preserve">or </w:t>
      </w:r>
      <w:r>
        <w:rPr>
          <w:rFonts w:ascii="Book Antiqua" w:eastAsia="Book Antiqua" w:hAnsi="Book Antiqua" w:cs="Book Antiqua"/>
          <w:color w:val="000000"/>
        </w:rPr>
        <w:t>cholangiectasis (Figure 1).</w:t>
      </w:r>
      <w:r>
        <w:rPr>
          <w:rFonts w:ascii="Book Antiqua" w:eastAsia="Book Antiqua" w:hAnsi="Book Antiqua" w:cs="Book Antiqua"/>
          <w:color w:val="000000"/>
          <w:szCs w:val="20"/>
          <w:shd w:val="clear" w:color="auto" w:fill="F9FBFC"/>
        </w:rPr>
        <w:t xml:space="preserve"> </w:t>
      </w:r>
      <w:r>
        <w:rPr>
          <w:rFonts w:ascii="Book Antiqua" w:eastAsia="Book Antiqua" w:hAnsi="Book Antiqua" w:cs="Book Antiqua"/>
          <w:color w:val="000000"/>
        </w:rPr>
        <w:t xml:space="preserve">Abdominal </w:t>
      </w:r>
      <w:r>
        <w:rPr>
          <w:rFonts w:ascii="Book Antiqua" w:eastAsia="Book Antiqua" w:hAnsi="Book Antiqua" w:cs="Book Antiqua"/>
          <w:color w:val="000000"/>
        </w:rPr>
        <w:t>ultrasound showed no cholelithiasis, choledocholithiasis, cholecystitis</w:t>
      </w:r>
      <w:r>
        <w:rPr>
          <w:rFonts w:ascii="Book Antiqua" w:eastAsia="Book Antiqua" w:hAnsi="Book Antiqua" w:cs="Book Antiqua"/>
          <w:color w:val="000000"/>
        </w:rPr>
        <w:t xml:space="preserve">, or </w:t>
      </w:r>
      <w:r>
        <w:rPr>
          <w:rFonts w:ascii="Book Antiqua" w:eastAsia="Book Antiqua" w:hAnsi="Book Antiqua" w:cs="Book Antiqua"/>
          <w:color w:val="000000"/>
        </w:rPr>
        <w:t>cholangiectasis.</w:t>
      </w:r>
    </w:p>
    <w:p w14:paraId="5F84B8DE" w14:textId="77777777" w:rsidR="000440A6" w:rsidRDefault="000440A6">
      <w:pPr>
        <w:spacing w:line="360" w:lineRule="auto"/>
        <w:jc w:val="both"/>
      </w:pPr>
    </w:p>
    <w:p w14:paraId="01B50986" w14:textId="77777777" w:rsidR="000440A6" w:rsidRDefault="003A00DB">
      <w:pPr>
        <w:spacing w:line="360" w:lineRule="auto"/>
        <w:jc w:val="both"/>
      </w:pPr>
      <w:r>
        <w:rPr>
          <w:rFonts w:ascii="Book Antiqua" w:eastAsia="Book Antiqua" w:hAnsi="Book Antiqua" w:cs="Book Antiqua"/>
          <w:b/>
          <w:caps/>
          <w:color w:val="000000"/>
          <w:u w:val="single"/>
        </w:rPr>
        <w:t>FINAL DIAGNOSIS</w:t>
      </w:r>
    </w:p>
    <w:p w14:paraId="193B0A3C" w14:textId="631588C0" w:rsidR="000440A6" w:rsidRDefault="003A00DB">
      <w:pPr>
        <w:spacing w:line="360" w:lineRule="auto"/>
        <w:jc w:val="both"/>
      </w:pPr>
      <w:r>
        <w:rPr>
          <w:rFonts w:ascii="Book Antiqua" w:eastAsia="Book Antiqua" w:hAnsi="Book Antiqua" w:cs="Book Antiqua"/>
          <w:color w:val="000000"/>
        </w:rPr>
        <w:t>The possible diagnoses might be acute pancreatitis, acute cholecystitis, acute gastritis, acute appendicitis, and gastrointestinal perforatio</w:t>
      </w:r>
      <w:r>
        <w:rPr>
          <w:rFonts w:ascii="Book Antiqua" w:eastAsia="Book Antiqua" w:hAnsi="Book Antiqua" w:cs="Book Antiqua"/>
          <w:color w:val="000000"/>
        </w:rPr>
        <w:t>n. Examinations were performed to rule out diag</w:t>
      </w:r>
      <w:r>
        <w:rPr>
          <w:rFonts w:ascii="Book Antiqua" w:eastAsia="Book Antiqua" w:hAnsi="Book Antiqua" w:cs="Book Antiqua"/>
          <w:color w:val="000000"/>
        </w:rPr>
        <w:t>noses. CT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abdominal ultrasound had excluded the others, </w:t>
      </w:r>
      <w:r>
        <w:rPr>
          <w:rFonts w:ascii="Book Antiqua" w:eastAsia="Book Antiqua" w:hAnsi="Book Antiqua" w:cs="Book Antiqua"/>
          <w:color w:val="000000"/>
        </w:rPr>
        <w:t xml:space="preserve">and </w:t>
      </w:r>
      <w:r>
        <w:rPr>
          <w:rFonts w:ascii="Book Antiqua" w:eastAsia="Book Antiqua" w:hAnsi="Book Antiqua" w:cs="Book Antiqua"/>
          <w:color w:val="000000"/>
        </w:rPr>
        <w:t>acute pancreatitis was finally confirmed, the severity of which was graded as mild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cause of acute pancreatitis might be </w:t>
      </w:r>
      <w:r>
        <w:rPr>
          <w:rFonts w:ascii="Book Antiqua" w:eastAsia="Book Antiqua" w:hAnsi="Book Antiqua" w:cs="Book Antiqua"/>
          <w:color w:val="000000"/>
        </w:rPr>
        <w:t xml:space="preserve">hyperlipidemic </w:t>
      </w:r>
      <w:r>
        <w:rPr>
          <w:rFonts w:ascii="Book Antiqua" w:eastAsia="Book Antiqua" w:hAnsi="Book Antiqua" w:cs="Book Antiqua"/>
          <w:color w:val="000000"/>
        </w:rPr>
        <w:t xml:space="preserve">or </w:t>
      </w:r>
      <w:r>
        <w:rPr>
          <w:rFonts w:ascii="Book Antiqua" w:eastAsia="Book Antiqua" w:hAnsi="Book Antiqua" w:cs="Book Antiqua"/>
          <w:color w:val="000000"/>
        </w:rPr>
        <w:t>idiopathic.</w:t>
      </w:r>
    </w:p>
    <w:p w14:paraId="09046E41" w14:textId="77777777" w:rsidR="000440A6" w:rsidRDefault="000440A6">
      <w:pPr>
        <w:spacing w:line="360" w:lineRule="auto"/>
        <w:jc w:val="both"/>
      </w:pPr>
    </w:p>
    <w:p w14:paraId="0A065E8D" w14:textId="77777777" w:rsidR="000440A6" w:rsidRDefault="003A00DB">
      <w:pPr>
        <w:spacing w:line="360" w:lineRule="auto"/>
        <w:jc w:val="both"/>
      </w:pPr>
      <w:r>
        <w:rPr>
          <w:rFonts w:ascii="Book Antiqua" w:eastAsia="Book Antiqua" w:hAnsi="Book Antiqua" w:cs="Book Antiqua"/>
          <w:b/>
          <w:caps/>
          <w:color w:val="000000"/>
          <w:u w:val="single"/>
        </w:rPr>
        <w:t>TREATMENT</w:t>
      </w:r>
    </w:p>
    <w:p w14:paraId="3165FDC6" w14:textId="4C2C0EB5" w:rsidR="000440A6" w:rsidRDefault="003A00DB">
      <w:pPr>
        <w:spacing w:line="360" w:lineRule="auto"/>
        <w:jc w:val="both"/>
      </w:pPr>
      <w:r>
        <w:rPr>
          <w:rFonts w:ascii="Book Antiqua" w:eastAsia="Book Antiqua" w:hAnsi="Book Antiqua" w:cs="Book Antiqua"/>
          <w:color w:val="000000"/>
        </w:rPr>
        <w:t xml:space="preserve">The patient </w:t>
      </w:r>
      <w:r>
        <w:rPr>
          <w:rFonts w:ascii="Book Antiqua" w:eastAsia="Book Antiqua" w:hAnsi="Book Antiqua" w:cs="Book Antiqua"/>
          <w:color w:val="000000"/>
        </w:rPr>
        <w:t>refused hospitalization and was given etimicin 300 mg/d IV for empiric antibiotic therapy, lansoprazole 30 mg/d IV for acid suppression</w:t>
      </w:r>
      <w:r>
        <w:rPr>
          <w:rFonts w:ascii="Book Antiqua" w:eastAsia="Book Antiqua" w:hAnsi="Book Antiqua" w:cs="Book Antiqua"/>
          <w:color w:val="000000"/>
        </w:rPr>
        <w:t xml:space="preserve">, octreotide 0.3 g SC </w:t>
      </w:r>
      <w:r>
        <w:rPr>
          <w:rFonts w:ascii="Book Antiqua" w:eastAsia="Book Antiqua" w:hAnsi="Book Antiqua" w:cs="Book Antiqua"/>
          <w:color w:val="000000"/>
        </w:rPr>
        <w:lastRenderedPageBreak/>
        <w:t>injection for inhibiting pancreas secretion, alprostadil 10 mg IV into Murphy's dropper for improvi</w:t>
      </w:r>
      <w:r>
        <w:rPr>
          <w:rFonts w:ascii="Book Antiqua" w:eastAsia="Book Antiqua" w:hAnsi="Book Antiqua" w:cs="Book Antiqua"/>
          <w:color w:val="000000"/>
        </w:rPr>
        <w:t>ng microcirculation o</w:t>
      </w:r>
      <w:r>
        <w:rPr>
          <w:rFonts w:ascii="Book Antiqua" w:eastAsia="Book Antiqua" w:hAnsi="Book Antiqua" w:cs="Book Antiqua"/>
          <w:color w:val="000000"/>
        </w:rPr>
        <w:t xml:space="preserve">f </w:t>
      </w:r>
      <w:r>
        <w:rPr>
          <w:rFonts w:ascii="Book Antiqua" w:eastAsia="Book Antiqua" w:hAnsi="Book Antiqua" w:cs="Book Antiqua"/>
          <w:color w:val="000000"/>
        </w:rPr>
        <w:t xml:space="preserve">the </w:t>
      </w:r>
      <w:r>
        <w:rPr>
          <w:rFonts w:ascii="Book Antiqua" w:eastAsia="Book Antiqua" w:hAnsi="Book Antiqua" w:cs="Book Antiqua"/>
          <w:color w:val="000000"/>
        </w:rPr>
        <w:t>pancreas, dezocine 5 mg IM and ketochrometritol 30 mg/d IV for analgesia, glucose sodium chloride 5%, and potassium chloride 10 mL/d IV for keeping water electrolyte balance. She left the hospital after the symptoms were relieved</w:t>
      </w:r>
      <w:r>
        <w:rPr>
          <w:rFonts w:ascii="Book Antiqua" w:eastAsia="Book Antiqua" w:hAnsi="Book Antiqua" w:cs="Book Antiqua"/>
          <w:color w:val="000000"/>
        </w:rPr>
        <w:t xml:space="preserve"> a little.</w:t>
      </w:r>
    </w:p>
    <w:p w14:paraId="30C55166" w14:textId="47BE1CD0" w:rsidR="000440A6" w:rsidRDefault="003A00DB">
      <w:pPr>
        <w:spacing w:line="360" w:lineRule="auto"/>
        <w:ind w:firstLineChars="100" w:firstLine="240"/>
        <w:jc w:val="both"/>
      </w:pPr>
      <w:r>
        <w:rPr>
          <w:rFonts w:ascii="Book Antiqua" w:eastAsia="Book Antiqua" w:hAnsi="Book Antiqua" w:cs="Book Antiqua"/>
          <w:color w:val="000000"/>
        </w:rPr>
        <w:t>The patient presented to the emergency room again the next day (January 9) because of similar symptoms and was admitted to the hepatopancreatobiliary surgery ward immediately. She walked into the ward by herself with normal temperature, heart ra</w:t>
      </w:r>
      <w:r>
        <w:rPr>
          <w:rFonts w:ascii="Book Antiqua" w:eastAsia="Book Antiqua" w:hAnsi="Book Antiqua" w:cs="Book Antiqua"/>
          <w:color w:val="000000"/>
        </w:rPr>
        <w:t xml:space="preserve">te, blood pressure, and OS. Two hours later, she went to the lavatory and urinated, and the urine color was like soy sauce. After going back to bed, OS decreased to 77%, and she developed consciousness disturbance. Mask oxygen inhalation was given. </w:t>
      </w:r>
      <w:r>
        <w:rPr>
          <w:rFonts w:ascii="Book Antiqua" w:eastAsia="Book Antiqua" w:hAnsi="Book Antiqua" w:cs="Book Antiqua"/>
          <w:color w:val="000000"/>
        </w:rPr>
        <w:t>Routine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blood </w:t>
      </w:r>
      <w:r>
        <w:rPr>
          <w:rFonts w:ascii="Book Antiqua" w:eastAsia="Book Antiqua" w:hAnsi="Book Antiqua" w:cs="Book Antiqua"/>
          <w:color w:val="000000"/>
        </w:rPr>
        <w:t xml:space="preserve">tests, serum electrolytes, blood coagulation function, biochemical markers of myocardial injury, renal function, liver function,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arterial blood gas analysis were </w:t>
      </w:r>
      <w:r>
        <w:rPr>
          <w:rFonts w:ascii="Book Antiqua" w:eastAsia="Book Antiqua" w:hAnsi="Book Antiqua" w:cs="Book Antiqua"/>
          <w:color w:val="000000"/>
        </w:rPr>
        <w:t xml:space="preserve">assessed </w:t>
      </w:r>
      <w:r>
        <w:rPr>
          <w:rFonts w:ascii="Book Antiqua" w:eastAsia="Book Antiqua" w:hAnsi="Book Antiqua" w:cs="Book Antiqua"/>
          <w:color w:val="000000"/>
        </w:rPr>
        <w:t>(Tables 1-3). Consciousness recovered a little, and</w:t>
      </w:r>
      <w:r>
        <w:rPr>
          <w:rFonts w:ascii="Book Antiqua" w:eastAsia="Book Antiqua" w:hAnsi="Book Antiqua" w:cs="Book Antiqua"/>
          <w:color w:val="000000"/>
        </w:rPr>
        <w:t xml:space="preserve"> OS recovered to around 90% before trachea cannula. Blood pressure was 130/90 mmHg, and heart rate was 130 bpm. The clinical laboratory of our hospital reported that the patient’s blood was abnormal and could not be analyzed properly. Arterial blood gas an</w:t>
      </w:r>
      <w:r>
        <w:rPr>
          <w:rFonts w:ascii="Book Antiqua" w:eastAsia="Book Antiqua" w:hAnsi="Book Antiqua" w:cs="Book Antiqua"/>
          <w:color w:val="000000"/>
        </w:rPr>
        <w:t>alysis showed tHb 6.6 g/dL and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54.705 mmHg. The patient was admitted to the medical intensive care unit. She had a chest and abdominal CT scan, which revealed liver abscess and bilateral pneumonia (Figure 2). Because of progressive respiratory distress</w:t>
      </w:r>
      <w:r>
        <w:rPr>
          <w:rFonts w:ascii="Book Antiqua" w:eastAsia="Book Antiqua" w:hAnsi="Book Antiqua" w:cs="Book Antiqua"/>
          <w:color w:val="000000"/>
        </w:rPr>
        <w:t xml:space="preserve"> and hypoxia, the patient was treated by mechanical ventilation along with trachea cannula, central venous catheterization, urethral catheterization, electrocardiogram monitoring, fluid resuscitation, epinephrine to maintain blood pressure, and sodium bica</w:t>
      </w:r>
      <w:r>
        <w:rPr>
          <w:rFonts w:ascii="Book Antiqua" w:eastAsia="Book Antiqua" w:hAnsi="Book Antiqua" w:cs="Book Antiqua"/>
          <w:color w:val="000000"/>
        </w:rPr>
        <w:t>rbonate solution to improve acidosis. After 8 h in the hospital, she had a high fever of 40 °C, blood was drawn for culture, and 3 g IV of cefoperazone/sulbactam was administered.</w:t>
      </w:r>
    </w:p>
    <w:p w14:paraId="1CD07FF0" w14:textId="77777777" w:rsidR="000440A6" w:rsidRDefault="000440A6">
      <w:pPr>
        <w:spacing w:line="360" w:lineRule="auto"/>
        <w:jc w:val="both"/>
      </w:pPr>
    </w:p>
    <w:p w14:paraId="05C8D16A" w14:textId="77777777" w:rsidR="000440A6" w:rsidRDefault="003A00DB">
      <w:pPr>
        <w:spacing w:line="360" w:lineRule="auto"/>
        <w:jc w:val="both"/>
      </w:pPr>
      <w:r>
        <w:rPr>
          <w:rFonts w:ascii="Book Antiqua" w:eastAsia="Book Antiqua" w:hAnsi="Book Antiqua" w:cs="Book Antiqua"/>
          <w:b/>
          <w:caps/>
          <w:color w:val="000000"/>
          <w:u w:val="single"/>
        </w:rPr>
        <w:t>OUTCOME AND FOLLOW-UP</w:t>
      </w:r>
    </w:p>
    <w:p w14:paraId="04167DF8" w14:textId="63642E07" w:rsidR="000440A6" w:rsidRDefault="003A00DB">
      <w:pPr>
        <w:spacing w:line="360" w:lineRule="auto"/>
        <w:jc w:val="both"/>
      </w:pPr>
      <w:r>
        <w:rPr>
          <w:rFonts w:ascii="Book Antiqua" w:eastAsia="Book Antiqua" w:hAnsi="Book Antiqua" w:cs="Book Antiqua"/>
          <w:color w:val="000000"/>
        </w:rPr>
        <w:lastRenderedPageBreak/>
        <w:t>About 12 h after walking into the ward by herself, sh</w:t>
      </w:r>
      <w:r>
        <w:rPr>
          <w:rFonts w:ascii="Book Antiqua" w:eastAsia="Book Antiqua" w:hAnsi="Book Antiqua" w:cs="Book Antiqua"/>
          <w:color w:val="000000"/>
        </w:rPr>
        <w:t>e had a cardiac arrest and died shortly thereafter. About 2 d after her death, blood c</w:t>
      </w:r>
      <w:r>
        <w:rPr>
          <w:rFonts w:ascii="Book Antiqua" w:eastAsia="Book Antiqua" w:hAnsi="Book Antiqua" w:cs="Book Antiqua"/>
          <w:color w:val="000000"/>
        </w:rPr>
        <w:t>ulture</w:t>
      </w:r>
      <w:r>
        <w:rPr>
          <w:rFonts w:ascii="Book Antiqua" w:eastAsia="Book Antiqua" w:hAnsi="Book Antiqua" w:cs="Book Antiqua"/>
          <w:color w:val="000000"/>
        </w:rPr>
        <w:t xml:space="preserve"> </w:t>
      </w:r>
      <w:r>
        <w:rPr>
          <w:rFonts w:ascii="Book Antiqua" w:eastAsia="Book Antiqua" w:hAnsi="Book Antiqua" w:cs="Book Antiqua"/>
          <w:color w:val="000000"/>
        </w:rPr>
        <w:t>confirm</w:t>
      </w:r>
      <w:r>
        <w:rPr>
          <w:rFonts w:ascii="Book Antiqua" w:eastAsia="Book Antiqua" w:hAnsi="Book Antiqua" w:cs="Book Antiqua"/>
          <w:color w:val="000000"/>
        </w:rPr>
        <w:t xml:space="preserve">ed a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Table 4 summarizes the clinical events.</w:t>
      </w:r>
    </w:p>
    <w:p w14:paraId="6DEB37E2" w14:textId="77777777" w:rsidR="000440A6" w:rsidRDefault="000440A6">
      <w:pPr>
        <w:spacing w:line="360" w:lineRule="auto"/>
        <w:jc w:val="both"/>
      </w:pPr>
    </w:p>
    <w:p w14:paraId="73CBBA0E" w14:textId="77777777" w:rsidR="000440A6" w:rsidRDefault="003A00DB">
      <w:pPr>
        <w:spacing w:line="360" w:lineRule="auto"/>
        <w:jc w:val="both"/>
      </w:pPr>
      <w:r>
        <w:rPr>
          <w:rFonts w:ascii="Book Antiqua" w:eastAsia="Book Antiqua" w:hAnsi="Book Antiqua" w:cs="Book Antiqua"/>
          <w:b/>
          <w:caps/>
          <w:color w:val="000000"/>
          <w:u w:val="single"/>
        </w:rPr>
        <w:t>DISCUSSION</w:t>
      </w:r>
    </w:p>
    <w:p w14:paraId="69ADAD16" w14:textId="0535917E" w:rsidR="000440A6" w:rsidRDefault="003A00DB">
      <w:pPr>
        <w:spacing w:line="360" w:lineRule="auto"/>
        <w:jc w:val="both"/>
      </w:pP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is an ana</w:t>
      </w:r>
      <w:r>
        <w:rPr>
          <w:rFonts w:ascii="Book Antiqua" w:eastAsia="Book Antiqua" w:hAnsi="Book Antiqua" w:cs="Book Antiqua"/>
          <w:color w:val="000000"/>
        </w:rPr>
        <w:t xml:space="preserve">erobic </w:t>
      </w:r>
      <w:r>
        <w:rPr>
          <w:rFonts w:ascii="Book Antiqua" w:eastAsia="Book Antiqua" w:hAnsi="Book Antiqua" w:cs="Book Antiqua"/>
          <w:color w:val="000000"/>
        </w:rPr>
        <w:t>Gram</w:t>
      </w:r>
      <w:r>
        <w:rPr>
          <w:rFonts w:ascii="Book Antiqua" w:eastAsia="Book Antiqua" w:hAnsi="Book Antiqua" w:cs="Book Antiqua"/>
          <w:color w:val="000000"/>
        </w:rPr>
        <w:t xml:space="preserve">-positive rod bacterium. It can be found in the soil and the human gastrointestinal and urogenital tracts.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is an opportunistic pathogen. It can cause infection when the body displays underlying conditions, including poorly controlled diabete</w:t>
      </w:r>
      <w:r>
        <w:rPr>
          <w:rFonts w:ascii="Book Antiqua" w:eastAsia="Book Antiqua" w:hAnsi="Book Antiqua" w:cs="Book Antiqua"/>
          <w:color w:val="000000"/>
        </w:rPr>
        <w:t>s mellitus, underlying malignancy, chemotherapy, and radiation therapy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among the patients with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diabetes mellitus</w:t>
      </w:r>
      <w:r>
        <w:rPr>
          <w:rFonts w:ascii="Book Antiqua" w:eastAsia="Book Antiqua" w:hAnsi="Book Antiqua" w:cs="Book Antiqua"/>
          <w:color w:val="000000"/>
        </w:rPr>
        <w:t xml:space="preserve"> </w:t>
      </w:r>
      <w:r>
        <w:rPr>
          <w:rFonts w:ascii="Book Antiqua" w:eastAsia="Book Antiqua" w:hAnsi="Book Antiqua" w:cs="Book Antiqua"/>
          <w:color w:val="000000"/>
        </w:rPr>
        <w:t>and liver cirrhosis were the most common underlying diseases in Tainan (China). Fuj</w:t>
      </w:r>
      <w:r>
        <w:rPr>
          <w:rFonts w:ascii="Book Antiqua" w:eastAsia="Book Antiqua" w:hAnsi="Book Antiqua" w:cs="Book Antiqua"/>
          <w:color w:val="000000"/>
        </w:rPr>
        <w:t xml:space="preserve">ita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eight of 18 patients with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had diseases of the hepatobiliary tract system. Pancreatic infection by this agent can occur by three means: </w:t>
      </w:r>
      <w:r>
        <w:rPr>
          <w:rFonts w:ascii="Book Antiqua" w:eastAsia="Book Antiqua" w:hAnsi="Book Antiqua" w:cs="Book Antiqua"/>
          <w:color w:val="000000"/>
        </w:rPr>
        <w:t xml:space="preserve">Migration </w:t>
      </w:r>
      <w:r>
        <w:rPr>
          <w:rFonts w:ascii="Book Antiqua" w:eastAsia="Book Antiqua" w:hAnsi="Book Antiqua" w:cs="Book Antiqua"/>
          <w:color w:val="000000"/>
        </w:rPr>
        <w:t>by d</w:t>
      </w:r>
      <w:r>
        <w:rPr>
          <w:rFonts w:ascii="Book Antiqua" w:eastAsia="Book Antiqua" w:hAnsi="Book Antiqua" w:cs="Book Antiqua"/>
          <w:color w:val="000000"/>
        </w:rPr>
        <w:t>irect contact with a vulnerable colon, by retrograde du</w:t>
      </w:r>
      <w:r>
        <w:rPr>
          <w:rFonts w:ascii="Book Antiqua" w:eastAsia="Book Antiqua" w:hAnsi="Book Antiqua" w:cs="Book Antiqua"/>
          <w:color w:val="000000"/>
        </w:rPr>
        <w:t xml:space="preserve">odenal infection, or through the biliary tree. Nevertheless,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secondary to acute pancreatitis is very rare. A case of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was reported to be secondary to acute necrotizing pancreatitis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is a very severe condition, while </w:t>
      </w:r>
      <w:r>
        <w:rPr>
          <w:rFonts w:ascii="Book Antiqua" w:eastAsia="Book Antiqua" w:hAnsi="Book Antiqua" w:cs="Book Antiqua"/>
          <w:color w:val="000000"/>
        </w:rPr>
        <w:t>the patient reported here had mild acute pancreatitis.</w:t>
      </w:r>
    </w:p>
    <w:p w14:paraId="46D60487" w14:textId="77777777" w:rsidR="000440A6" w:rsidRDefault="003A00DB">
      <w:pPr>
        <w:spacing w:line="360" w:lineRule="auto"/>
        <w:ind w:firstLineChars="100" w:firstLine="240"/>
        <w:jc w:val="both"/>
      </w:pPr>
      <w:r>
        <w:rPr>
          <w:rFonts w:ascii="Book Antiqua" w:eastAsia="Book Antiqua" w:hAnsi="Book Antiqua" w:cs="Book Antiqua"/>
          <w:color w:val="000000"/>
        </w:rPr>
        <w:t>In the case reported here, the patient had no immunosuppressive conditions such as chemotherapy, current radiation treatments, and treatment with steroids and no medical history of diabetes mellitus, m</w:t>
      </w:r>
      <w:r>
        <w:rPr>
          <w:rFonts w:ascii="Book Antiqua" w:eastAsia="Book Antiqua" w:hAnsi="Book Antiqua" w:cs="Book Antiqua"/>
          <w:color w:val="000000"/>
        </w:rPr>
        <w:t>alignancy, or liver cirrhosis. Nevertheless, acute pancreatitis may have a “trigger effect”. During the early stage of acute pancreatitis, massive amounts of cytokines induced by local pancreatic inflammation enter the bloodstream, leading to damage to the</w:t>
      </w:r>
      <w:r>
        <w:rPr>
          <w:rFonts w:ascii="Book Antiqua" w:eastAsia="Book Antiqua" w:hAnsi="Book Antiqua" w:cs="Book Antiqua"/>
          <w:color w:val="000000"/>
        </w:rPr>
        <w:t xml:space="preserve"> intestinal barrier function and an increase of mucous permeability. The intestinal bacteria gain access to the lymphatic or portal system, and finally, reach every part of the body. The translocated bacteria are mainly composed of opportunistic pathogens </w:t>
      </w:r>
      <w:r>
        <w:rPr>
          <w:rFonts w:ascii="Book Antiqua" w:eastAsia="Book Antiqua" w:hAnsi="Book Antiqua" w:cs="Book Antiqua"/>
          <w:color w:val="000000"/>
        </w:rPr>
        <w:t xml:space="preserve">from the gut, including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Shigella</w:t>
      </w:r>
      <w:r>
        <w:rPr>
          <w:rFonts w:ascii="Book Antiqua" w:eastAsia="Book Antiqua" w:hAnsi="Book Antiqua" w:cs="Book Antiqua"/>
          <w:color w:val="000000"/>
        </w:rPr>
        <w:t xml:space="preserve"> </w:t>
      </w:r>
      <w:r>
        <w:rPr>
          <w:rFonts w:ascii="Book Antiqua" w:eastAsia="Book Antiqua" w:hAnsi="Book Antiqua" w:cs="Book Antiqua"/>
          <w:i/>
          <w:iCs/>
          <w:color w:val="000000"/>
        </w:rPr>
        <w:t>flexneri</w:t>
      </w:r>
      <w:r>
        <w:rPr>
          <w:rFonts w:ascii="Book Antiqua" w:eastAsia="Book Antiqua" w:hAnsi="Book Antiqua" w:cs="Book Antiqua"/>
          <w:color w:val="000000"/>
        </w:rPr>
        <w:t xml:space="preserve">, enteric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w:t>
      </w:r>
      <w:r>
        <w:rPr>
          <w:rFonts w:ascii="Book Antiqua" w:eastAsia="Book Antiqua" w:hAnsi="Book Antiqua" w:cs="Book Antiqua"/>
          <w:i/>
          <w:iCs/>
          <w:color w:val="000000"/>
        </w:rPr>
        <w:t>Acinetobacter</w:t>
      </w:r>
      <w:r>
        <w:rPr>
          <w:rFonts w:ascii="Book Antiqua" w:eastAsia="Book Antiqua" w:hAnsi="Book Antiqua" w:cs="Book Antiqua"/>
          <w:color w:val="000000"/>
        </w:rPr>
        <w:t xml:space="preserve">, </w:t>
      </w:r>
      <w:r>
        <w:rPr>
          <w:rFonts w:ascii="Book Antiqua" w:eastAsia="Book Antiqua" w:hAnsi="Book Antiqua" w:cs="Book Antiqua"/>
          <w:i/>
          <w:iCs/>
          <w:color w:val="000000"/>
        </w:rPr>
        <w:t>Bacillus coagulans</w:t>
      </w:r>
      <w:r>
        <w:rPr>
          <w:rFonts w:ascii="Book Antiqua" w:eastAsia="Book Antiqua" w:hAnsi="Book Antiqua" w:cs="Book Antiqua"/>
          <w:color w:val="000000"/>
        </w:rPr>
        <w:t>, and enterococcus, among others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detected bacterial DNA from peripheral blood in 68.8% of patients with acute pancreatitis. </w:t>
      </w:r>
      <w:r>
        <w:rPr>
          <w:rFonts w:ascii="Book Antiqua" w:eastAsia="Book Antiqua" w:hAnsi="Book Antiqua" w:cs="Book Antiqua"/>
          <w:color w:val="000000"/>
        </w:rPr>
        <w:lastRenderedPageBreak/>
        <w:t>As i</w:t>
      </w:r>
      <w:r>
        <w:rPr>
          <w:rFonts w:ascii="Book Antiqua" w:eastAsia="Book Antiqua" w:hAnsi="Book Antiqua" w:cs="Book Antiqua"/>
          <w:color w:val="000000"/>
        </w:rPr>
        <w:t xml:space="preserve">t is found in the guts,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can also translocate to the circulatory system. Since there are no other sources of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 blood, translocation of intestinal bacteria according to acute pancreatitis may the only way.</w:t>
      </w:r>
    </w:p>
    <w:p w14:paraId="1B787939" w14:textId="77777777" w:rsidR="000440A6" w:rsidRDefault="003A00DB">
      <w:pPr>
        <w:spacing w:line="360" w:lineRule="auto"/>
        <w:ind w:firstLineChars="100" w:firstLine="240"/>
        <w:jc w:val="both"/>
      </w:pPr>
      <w:r>
        <w:rPr>
          <w:rFonts w:ascii="Book Antiqua" w:eastAsia="Book Antiqua" w:hAnsi="Book Antiqua" w:cs="Book Antiqua"/>
          <w:color w:val="000000"/>
        </w:rPr>
        <w:t>There are five seroty</w:t>
      </w:r>
      <w:r>
        <w:rPr>
          <w:rFonts w:ascii="Book Antiqua" w:eastAsia="Book Antiqua" w:hAnsi="Book Antiqua" w:cs="Book Antiqua"/>
          <w:color w:val="000000"/>
        </w:rPr>
        <w:t xml:space="preserve">pes of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(A, B, C, D, and E), and they can produce four toxins (α, β, ε, and ι). The α-toxin, mostly in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type A, is regarded as a key pathogenic factor in the destruction of soft tissue and the development of gangrene and gas-for</w:t>
      </w:r>
      <w:r>
        <w:rPr>
          <w:rFonts w:ascii="Book Antiqua" w:eastAsia="Book Antiqua" w:hAnsi="Book Antiqua" w:cs="Book Antiqua"/>
          <w:color w:val="000000"/>
        </w:rPr>
        <w:t>ming abscesses. It can disrupt the membrane of the erythrocytes due to phospholipase C activity, which leads to hemolysis. In addition, bilirubin, potassium, and lactate dehydrogenase (LDH) levels can be elevated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Acute massive intravascular hemolysis </w:t>
      </w:r>
      <w:r>
        <w:rPr>
          <w:rFonts w:ascii="Book Antiqua" w:eastAsia="Book Antiqua" w:hAnsi="Book Antiqua" w:cs="Book Antiqua"/>
          <w:color w:val="000000"/>
        </w:rPr>
        <w:t xml:space="preserve">only occurs in 7%-15% of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bacteremia cases, but it is typically the most severe complication, with a mortality rate of 70%-100%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patient reported here, the clinical course was very aggressive. The patien</w:t>
      </w:r>
      <w:r>
        <w:rPr>
          <w:rFonts w:ascii="Book Antiqua" w:eastAsia="Book Antiqua" w:hAnsi="Book Antiqua" w:cs="Book Antiqua"/>
          <w:color w:val="000000"/>
        </w:rPr>
        <w:t xml:space="preserve">t had </w:t>
      </w:r>
      <w:r>
        <w:rPr>
          <w:rFonts w:ascii="Book Antiqua" w:eastAsia="Book Antiqua" w:hAnsi="Book Antiqua" w:cs="Book Antiqua"/>
          <w:color w:val="000000"/>
        </w:rPr>
        <w:t xml:space="preserve">a </w:t>
      </w:r>
      <w:r>
        <w:rPr>
          <w:rFonts w:ascii="Book Antiqua" w:eastAsia="Book Antiqua" w:hAnsi="Book Antiqua" w:cs="Book Antiqua"/>
          <w:color w:val="000000"/>
        </w:rPr>
        <w:t>sev</w:t>
      </w:r>
      <w:r>
        <w:rPr>
          <w:rFonts w:ascii="Book Antiqua" w:eastAsia="Book Antiqua" w:hAnsi="Book Antiqua" w:cs="Book Antiqua"/>
          <w:color w:val="000000"/>
        </w:rPr>
        <w:t>ere OS decrease a</w:t>
      </w:r>
      <w:r>
        <w:rPr>
          <w:rFonts w:ascii="Book Antiqua" w:eastAsia="Book Antiqua" w:hAnsi="Book Antiqua" w:cs="Book Antiqua"/>
          <w:color w:val="000000"/>
        </w:rPr>
        <w:t xml:space="preserve">nd consciousness disturbance after 2 h of admission and was dead about 10 h later. According to the subsequent blood test and CT scan, the patient had acute massive intravascular hemolysis because of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bacteremia, which also caused the gas-for</w:t>
      </w:r>
      <w:r>
        <w:rPr>
          <w:rFonts w:ascii="Book Antiqua" w:eastAsia="Book Antiqua" w:hAnsi="Book Antiqua" w:cs="Book Antiqua"/>
          <w:color w:val="000000"/>
        </w:rPr>
        <w:t>ming liver abscess and bilateral pneumonia.</w:t>
      </w:r>
    </w:p>
    <w:p w14:paraId="77CF52CD" w14:textId="5CECE4EF" w:rsidR="000440A6" w:rsidRDefault="003A00DB">
      <w:pPr>
        <w:spacing w:line="360" w:lineRule="auto"/>
        <w:ind w:firstLineChars="100" w:firstLine="240"/>
        <w:jc w:val="both"/>
      </w:pPr>
      <w:r>
        <w:rPr>
          <w:rFonts w:ascii="Book Antiqua" w:eastAsia="Book Antiqua" w:hAnsi="Book Antiqua" w:cs="Book Antiqua"/>
          <w:color w:val="000000"/>
        </w:rPr>
        <w:t>I</w:t>
      </w:r>
      <w:r>
        <w:rPr>
          <w:rFonts w:ascii="Book Antiqua" w:eastAsia="Book Antiqua" w:hAnsi="Book Antiqua" w:cs="Book Antiqua"/>
          <w:color w:val="000000"/>
        </w:rPr>
        <w:t>nfectio</w:t>
      </w:r>
      <w:r>
        <w:rPr>
          <w:rFonts w:ascii="Book Antiqua" w:eastAsia="Book Antiqua" w:hAnsi="Book Antiqua" w:cs="Book Antiqua"/>
          <w:color w:val="000000"/>
        </w:rPr>
        <w:t xml:space="preserve">n with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often progresses rapidly to death, and rapid recognition is critical for patient survival</w:t>
      </w:r>
      <w:r>
        <w:rPr>
          <w:rFonts w:ascii="Book Antiqua" w:eastAsia="Book Antiqua" w:hAnsi="Book Antiqua" w:cs="Book Antiqua"/>
          <w:color w:val="000000"/>
          <w:szCs w:val="30"/>
          <w:vertAlign w:val="superscript"/>
        </w:rPr>
        <w:t>[1-3,13</w:t>
      </w:r>
      <w:r>
        <w:rPr>
          <w:rFonts w:ascii="Book Antiqua" w:eastAsia="Book Antiqua" w:hAnsi="Book Antiqua" w:cs="Book Antiqua"/>
          <w:color w:val="000000"/>
          <w:vertAlign w:val="superscript"/>
        </w:rPr>
        <w:t>]</w:t>
      </w:r>
      <w:r>
        <w:rPr>
          <w:rFonts w:ascii="Book Antiqua" w:eastAsia="Book Antiqua" w:hAnsi="Book Antiqua" w:cs="Book Antiqua"/>
          <w:color w:val="000000"/>
        </w:rPr>
        <w:t>. The key to patient rescue is how fast the appropriate treatments are started. The diagnosis and management of the patient reported here were clearly inadequate. The liver abscess was found only 9 h before the patient’s death, and no drainage was performe</w:t>
      </w:r>
      <w:r>
        <w:rPr>
          <w:rFonts w:ascii="Book Antiqua" w:eastAsia="Book Antiqua" w:hAnsi="Book Antiqua" w:cs="Book Antiqua"/>
          <w:color w:val="000000"/>
        </w:rPr>
        <w:t>d. The specimen fr</w:t>
      </w:r>
      <w:bookmarkStart w:id="0" w:name="_GoBack"/>
      <w:r>
        <w:rPr>
          <w:rFonts w:ascii="Book Antiqua" w:eastAsia="Book Antiqua" w:hAnsi="Book Antiqua" w:cs="Book Antiqua"/>
          <w:color w:val="000000"/>
        </w:rPr>
        <w:t xml:space="preserve">om the abscess can be immediately used for </w:t>
      </w:r>
      <w:r>
        <w:rPr>
          <w:rFonts w:ascii="Book Antiqua" w:eastAsia="Book Antiqua" w:hAnsi="Book Antiqua" w:cs="Book Antiqua"/>
          <w:color w:val="000000"/>
        </w:rPr>
        <w:t xml:space="preserve">Gram </w:t>
      </w:r>
      <w:r>
        <w:rPr>
          <w:rFonts w:ascii="Book Antiqua" w:eastAsia="Book Antiqua" w:hAnsi="Book Antiqua" w:cs="Book Antiqua"/>
          <w:color w:val="000000"/>
        </w:rPr>
        <w:t>stain</w:t>
      </w:r>
      <w:r>
        <w:rPr>
          <w:rFonts w:ascii="Book Antiqua" w:eastAsia="Book Antiqua" w:hAnsi="Book Antiqua" w:cs="Book Antiqua"/>
          <w:color w:val="000000"/>
        </w:rPr>
        <w:t>ing</w:t>
      </w:r>
      <w:r>
        <w:rPr>
          <w:rFonts w:ascii="Book Antiqua" w:eastAsia="Book Antiqua" w:hAnsi="Book Antiqua" w:cs="Book Antiqua"/>
          <w:color w:val="000000"/>
        </w:rPr>
        <w:t xml:space="preserve">.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is a </w:t>
      </w:r>
      <w:r>
        <w:rPr>
          <w:rFonts w:ascii="Book Antiqua" w:eastAsia="Book Antiqua" w:hAnsi="Book Antiqua" w:cs="Book Antiqua"/>
          <w:color w:val="000000"/>
        </w:rPr>
        <w:t>Gram</w:t>
      </w:r>
      <w:r>
        <w:rPr>
          <w:rFonts w:ascii="Book Antiqua" w:eastAsia="Book Antiqua" w:hAnsi="Book Antiqua" w:cs="Book Antiqua"/>
          <w:color w:val="000000"/>
        </w:rPr>
        <w:t>-positive ba</w:t>
      </w:r>
      <w:bookmarkEnd w:id="0"/>
      <w:r>
        <w:rPr>
          <w:rFonts w:ascii="Book Antiqua" w:eastAsia="Book Antiqua" w:hAnsi="Book Antiqua" w:cs="Book Antiqua"/>
          <w:color w:val="000000"/>
        </w:rPr>
        <w:t xml:space="preserve">cillus and has a distinctive form and we suspect a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Actually, even until death, the actual condition was not r</w:t>
      </w:r>
      <w:r>
        <w:rPr>
          <w:rFonts w:ascii="Book Antiqua" w:eastAsia="Book Antiqua" w:hAnsi="Book Antiqua" w:cs="Book Antiqua"/>
          <w:color w:val="000000"/>
        </w:rPr>
        <w:t>ecognized, and no proper action was taken.</w:t>
      </w:r>
      <w:r w:rsidR="008E6836" w:rsidRPr="008E6836">
        <w:rPr>
          <w:rFonts w:ascii="Book Antiqua" w:eastAsia="Book Antiqua" w:hAnsi="Book Antiqua" w:cs="Book Antiqua"/>
          <w:color w:val="000000"/>
        </w:rPr>
        <w:t xml:space="preserve"> </w:t>
      </w:r>
      <w:r w:rsidR="008E6836">
        <w:rPr>
          <w:rFonts w:ascii="Book Antiqua" w:eastAsia="Book Antiqua" w:hAnsi="Book Antiqua" w:cs="Book Antiqua"/>
          <w:color w:val="000000"/>
        </w:rPr>
        <w:t xml:space="preserve">We </w:t>
      </w:r>
      <w:r w:rsidR="008E6836">
        <w:rPr>
          <w:rFonts w:ascii="Book Antiqua" w:eastAsia="宋体" w:hAnsi="Book Antiqua" w:cs="Book Antiqua" w:hint="eastAsia"/>
          <w:color w:val="000000"/>
          <w:lang w:eastAsia="zh-CN"/>
        </w:rPr>
        <w:t>gave</w:t>
      </w:r>
      <w:r w:rsidR="008E6836">
        <w:rPr>
          <w:rFonts w:ascii="Book Antiqua" w:eastAsia="Book Antiqua" w:hAnsi="Book Antiqua" w:cs="Book Antiqua"/>
          <w:color w:val="000000"/>
        </w:rPr>
        <w:t xml:space="preserve"> antibiotics only when the patient had a high fever</w:t>
      </w:r>
      <w:r w:rsidR="008E6836">
        <w:rPr>
          <w:rFonts w:ascii="Book Antiqua" w:eastAsia="宋体" w:hAnsi="Book Antiqua" w:cs="Book Antiqua" w:hint="eastAsia"/>
          <w:color w:val="000000"/>
          <w:lang w:eastAsia="zh-CN"/>
        </w:rPr>
        <w:t xml:space="preserve"> but not </w:t>
      </w:r>
      <w:r w:rsidR="008E6836">
        <w:rPr>
          <w:rFonts w:ascii="Book Antiqua" w:eastAsia="Book Antiqua" w:hAnsi="Book Antiqua" w:cs="Book Antiqua"/>
          <w:color w:val="000000"/>
        </w:rPr>
        <w:t>as soon as the gas-forming liver abscess and bilateral pneumonia w</w:t>
      </w:r>
      <w:r w:rsidR="008E6836">
        <w:rPr>
          <w:rFonts w:ascii="Book Antiqua" w:eastAsia="Book Antiqua" w:hAnsi="Book Antiqua" w:cs="Book Antiqua"/>
          <w:color w:val="000000"/>
        </w:rPr>
        <w:t>ere</w:t>
      </w:r>
      <w:r w:rsidR="008E6836">
        <w:rPr>
          <w:rFonts w:ascii="Book Antiqua" w:eastAsia="Book Antiqua" w:hAnsi="Book Antiqua" w:cs="Book Antiqua"/>
          <w:color w:val="000000"/>
        </w:rPr>
        <w:t xml:space="preserve"> found,</w:t>
      </w:r>
      <w:r w:rsidR="008E6836">
        <w:rPr>
          <w:rFonts w:ascii="Book Antiqua" w:eastAsia="Book Antiqua" w:hAnsi="Book Antiqua" w:cs="Book Antiqua"/>
          <w:color w:val="000000"/>
        </w:rPr>
        <w:t xml:space="preserve"> </w:t>
      </w:r>
      <w:r w:rsidR="008E6836">
        <w:rPr>
          <w:rFonts w:ascii="Book Antiqua" w:eastAsia="Book Antiqua" w:hAnsi="Book Antiqua" w:cs="Book Antiqua"/>
          <w:color w:val="000000"/>
        </w:rPr>
        <w:t xml:space="preserve">and </w:t>
      </w:r>
      <w:r w:rsidR="008E6836">
        <w:rPr>
          <w:rFonts w:ascii="Book Antiqua" w:eastAsia="宋体" w:hAnsi="Book Antiqua" w:cs="Book Antiqua" w:hint="eastAsia"/>
          <w:color w:val="000000"/>
          <w:lang w:eastAsia="zh-CN"/>
        </w:rPr>
        <w:t>we did</w:t>
      </w:r>
      <w:r w:rsidR="008E6836">
        <w:rPr>
          <w:rFonts w:ascii="Book Antiqua" w:eastAsia="宋体" w:hAnsi="Book Antiqua" w:cs="Book Antiqua"/>
          <w:color w:val="000000"/>
          <w:lang w:eastAsia="zh-CN"/>
        </w:rPr>
        <w:t xml:space="preserve"> </w:t>
      </w:r>
      <w:r w:rsidR="008E6836">
        <w:rPr>
          <w:rFonts w:ascii="Book Antiqua" w:eastAsia="宋体" w:hAnsi="Book Antiqua" w:cs="Book Antiqua" w:hint="eastAsia"/>
          <w:color w:val="000000"/>
          <w:lang w:eastAsia="zh-CN"/>
        </w:rPr>
        <w:t>n</w:t>
      </w:r>
      <w:r w:rsidR="008E6836">
        <w:rPr>
          <w:rFonts w:ascii="Book Antiqua" w:eastAsia="宋体" w:hAnsi="Book Antiqua" w:cs="Book Antiqua"/>
          <w:color w:val="000000"/>
          <w:lang w:eastAsia="zh-CN"/>
        </w:rPr>
        <w:t>o</w:t>
      </w:r>
      <w:r w:rsidR="008E6836">
        <w:rPr>
          <w:rFonts w:ascii="Book Antiqua" w:eastAsia="宋体" w:hAnsi="Book Antiqua" w:cs="Book Antiqua" w:hint="eastAsia"/>
          <w:color w:val="000000"/>
          <w:lang w:eastAsia="zh-CN"/>
        </w:rPr>
        <w:t xml:space="preserve">t know </w:t>
      </w:r>
      <w:r w:rsidR="008E6836">
        <w:rPr>
          <w:rFonts w:ascii="Book Antiqua" w:eastAsia="Book Antiqua" w:hAnsi="Book Antiqua" w:cs="Book Antiqua"/>
          <w:color w:val="000000"/>
        </w:rPr>
        <w:t>whether the appropriate antibiotic was given</w:t>
      </w:r>
      <w:r w:rsidR="008E6836">
        <w:rPr>
          <w:rFonts w:ascii="Book Antiqua" w:eastAsia="宋体" w:hAnsi="Book Antiqua" w:cs="Book Antiqua" w:hint="eastAsia"/>
          <w:color w:val="000000"/>
          <w:lang w:eastAsia="zh-CN"/>
        </w:rPr>
        <w:t>.</w:t>
      </w:r>
      <w:r w:rsidR="008E6836">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a peripheral blood smear was not prepared, missing the opportunity to observe the typically abnormal blood cell. Blood smear is not useful for diagnosis of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because of the small amount of inclusive bacteria, but anaerobic culturing </w:t>
      </w:r>
      <w:r>
        <w:rPr>
          <w:rFonts w:ascii="Book Antiqua" w:eastAsia="Book Antiqua" w:hAnsi="Book Antiqua" w:cs="Book Antiqua"/>
          <w:color w:val="000000"/>
        </w:rPr>
        <w:t xml:space="preserve">of </w:t>
      </w:r>
      <w:r>
        <w:rPr>
          <w:rFonts w:ascii="Book Antiqua" w:eastAsia="Book Antiqua" w:hAnsi="Book Antiqua" w:cs="Book Antiqua"/>
          <w:color w:val="000000"/>
        </w:rPr>
        <w:lastRenderedPageBreak/>
        <w:t xml:space="preserve">blood might be useful even though several days are needed. We believe that a lack of proper knowledge about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was the main reason for the diagnostic and management failure.</w:t>
      </w:r>
    </w:p>
    <w:p w14:paraId="209806CA" w14:textId="77777777" w:rsidR="000440A6" w:rsidRDefault="003A00DB">
      <w:pPr>
        <w:spacing w:line="360" w:lineRule="auto"/>
        <w:ind w:firstLineChars="100" w:firstLine="240"/>
        <w:jc w:val="both"/>
      </w:pPr>
      <w:r>
        <w:rPr>
          <w:rFonts w:ascii="Book Antiqua" w:eastAsia="Book Antiqua" w:hAnsi="Book Antiqua" w:cs="Book Antiqua"/>
          <w:color w:val="000000"/>
        </w:rPr>
        <w:t>For a patient with sepsis and intravascular hemolysis, th</w:t>
      </w:r>
      <w:r>
        <w:rPr>
          <w:rFonts w:ascii="Book Antiqua" w:eastAsia="Book Antiqua" w:hAnsi="Book Antiqua" w:cs="Book Antiqua"/>
          <w:color w:val="000000"/>
        </w:rPr>
        <w:t xml:space="preserve">e possibility of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must remain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the early diagnosis of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Gram staining of the blood or drainage sample is important. The early signs of hemolysis are elevated LDH, total or indirect bilirubin, and pota</w:t>
      </w:r>
      <w:r>
        <w:rPr>
          <w:rFonts w:ascii="Book Antiqua" w:eastAsia="Book Antiqua" w:hAnsi="Book Antiqua" w:cs="Book Antiqua"/>
          <w:color w:val="000000"/>
        </w:rPr>
        <w:t>ssium. Spherocytes or ghost cells may be found in the blood smears. A red serum or hemoglobinuria may be observed after substantial hemolysis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349260A"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When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septicemia is suspected, aggressive management is warranted as early as possible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Th</w:t>
      </w:r>
      <w:r>
        <w:rPr>
          <w:rFonts w:ascii="Book Antiqua" w:eastAsia="Book Antiqua" w:hAnsi="Book Antiqua" w:cs="Book Antiqua"/>
          <w:color w:val="000000"/>
        </w:rPr>
        <w:t>e management includes timely debridement or drainage of the abscess, initiation of appropriate antibiotics without delay, and circulatory support with a multidisciplinary team approach</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surgical debridement is difficult, hyperbaric oxygen therapy </w:t>
      </w:r>
      <w:r>
        <w:rPr>
          <w:rFonts w:ascii="Book Antiqua" w:eastAsia="Book Antiqua" w:hAnsi="Book Antiqua" w:cs="Book Antiqua"/>
          <w:color w:val="000000"/>
        </w:rPr>
        <w:t>is worth and may reduce mortality; the suggested regimen is 2-3 atm oxygen for 60-120 min per session with 2-3 sessions per day for up to 6 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appropriate antibiotic is intravenously administrated high-dose penicillin (10-24 million U daily). Shah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classified antibiotics into “appropriate” and “insufficient”. The most commonly used “appropriate” antibiotics for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are penicillin G, clindamycin, metronidazole, and piperacillin/tazobactam. Patients treated with “insufficient” antibiotics had a significantly higher 2-d mortality rate (75%) compared with patients treated with “appropriate” antibiotics (12.5%). </w:t>
      </w:r>
      <w:r w:rsidRPr="008E6836">
        <w:rPr>
          <w:rFonts w:ascii="Book Antiqua" w:eastAsia="Book Antiqua" w:hAnsi="Book Antiqua" w:cs="Book Antiqua"/>
          <w:i/>
          <w:color w:val="000000"/>
        </w:rPr>
        <w:t>In vivo</w:t>
      </w:r>
      <w:r>
        <w:rPr>
          <w:rFonts w:ascii="Book Antiqua" w:eastAsia="Book Antiqua" w:hAnsi="Book Antiqua" w:cs="Book Antiqua"/>
          <w:color w:val="000000"/>
        </w:rPr>
        <w:t xml:space="preserve"> </w:t>
      </w:r>
      <w:r>
        <w:rPr>
          <w:rFonts w:ascii="Book Antiqua" w:eastAsia="Book Antiqua" w:hAnsi="Book Antiqua" w:cs="Book Antiqua"/>
          <w:color w:val="000000"/>
        </w:rPr>
        <w:t>studies showed that the combination of penicillin and clindamycin has better efficacy than penicillin alone in the suppression of toxin synthesis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44F905" w14:textId="77777777" w:rsidR="000440A6" w:rsidRDefault="000440A6">
      <w:pPr>
        <w:spacing w:line="360" w:lineRule="auto"/>
        <w:jc w:val="both"/>
      </w:pPr>
    </w:p>
    <w:p w14:paraId="7911EECF" w14:textId="77777777" w:rsidR="000440A6" w:rsidRDefault="003A00DB">
      <w:pPr>
        <w:spacing w:line="360" w:lineRule="auto"/>
        <w:jc w:val="both"/>
      </w:pPr>
      <w:r>
        <w:rPr>
          <w:rFonts w:ascii="Book Antiqua" w:eastAsia="Book Antiqua" w:hAnsi="Book Antiqua" w:cs="Book Antiqua"/>
          <w:b/>
          <w:caps/>
          <w:color w:val="000000"/>
          <w:u w:val="single"/>
        </w:rPr>
        <w:t>CONCLUSION</w:t>
      </w:r>
    </w:p>
    <w:p w14:paraId="400382AB" w14:textId="77777777" w:rsidR="000440A6" w:rsidRDefault="003A00DB">
      <w:pPr>
        <w:spacing w:line="360" w:lineRule="auto"/>
        <w:jc w:val="both"/>
      </w:pPr>
      <w:r>
        <w:rPr>
          <w:rFonts w:ascii="Book Antiqua" w:eastAsia="Book Antiqua" w:hAnsi="Book Antiqua" w:cs="Book Antiqua"/>
          <w:color w:val="000000"/>
        </w:rPr>
        <w:t xml:space="preserve">The translocated bacteria in patients with acute pancreatitis can include </w:t>
      </w:r>
      <w:r>
        <w:rPr>
          <w:rFonts w:ascii="Book Antiqua" w:eastAsia="Book Antiqua" w:hAnsi="Book Antiqua" w:cs="Book Antiqua"/>
          <w:i/>
          <w:iCs/>
          <w:color w:val="000000"/>
        </w:rPr>
        <w:t>C. perfringens</w:t>
      </w:r>
      <w:r>
        <w:rPr>
          <w:rFonts w:ascii="Book Antiqua" w:eastAsia="Book Antiqua" w:hAnsi="Book Antiqua" w:cs="Book Antiqua"/>
          <w:color w:val="000000"/>
        </w:rPr>
        <w:t>, whi</w:t>
      </w:r>
      <w:r>
        <w:rPr>
          <w:rFonts w:ascii="Book Antiqua" w:eastAsia="Book Antiqua" w:hAnsi="Book Antiqua" w:cs="Book Antiqua"/>
          <w:color w:val="000000"/>
        </w:rPr>
        <w:t xml:space="preserve">ch has a very poor prognosis, regardless of the patient’s condition. Once a </w:t>
      </w:r>
      <w:r>
        <w:rPr>
          <w:rFonts w:ascii="Book Antiqua" w:eastAsia="Book Antiqua" w:hAnsi="Book Antiqua" w:cs="Book Antiqua"/>
          <w:i/>
          <w:iCs/>
          <w:color w:val="000000"/>
        </w:rPr>
        <w:t>C. perfringens</w:t>
      </w:r>
      <w:r>
        <w:rPr>
          <w:rFonts w:ascii="Book Antiqua" w:eastAsia="Book Antiqua" w:hAnsi="Book Antiqua" w:cs="Book Antiqua"/>
          <w:color w:val="000000"/>
        </w:rPr>
        <w:t xml:space="preserve"> infection is suspected, aggressive management should be started as soon as possible.</w:t>
      </w:r>
    </w:p>
    <w:p w14:paraId="61B8C38B" w14:textId="77777777" w:rsidR="000440A6" w:rsidRDefault="000440A6">
      <w:pPr>
        <w:spacing w:line="360" w:lineRule="auto"/>
        <w:jc w:val="both"/>
      </w:pPr>
    </w:p>
    <w:p w14:paraId="08329B25" w14:textId="77777777" w:rsidR="000440A6" w:rsidRDefault="003A00DB">
      <w:pPr>
        <w:spacing w:line="360" w:lineRule="auto"/>
        <w:jc w:val="both"/>
      </w:pPr>
      <w:r>
        <w:rPr>
          <w:rFonts w:ascii="Book Antiqua" w:eastAsia="Book Antiqua" w:hAnsi="Book Antiqua" w:cs="Book Antiqua"/>
          <w:b/>
          <w:color w:val="000000"/>
        </w:rPr>
        <w:t>REFERENCES</w:t>
      </w:r>
    </w:p>
    <w:p w14:paraId="18768048" w14:textId="77777777" w:rsidR="000440A6" w:rsidRDefault="003A00DB">
      <w:pPr>
        <w:spacing w:line="360" w:lineRule="auto"/>
        <w:jc w:val="both"/>
      </w:pPr>
      <w:bookmarkStart w:id="1" w:name="OLE_LINK2700"/>
      <w:bookmarkStart w:id="2" w:name="OLE_LINK2701"/>
      <w:r>
        <w:rPr>
          <w:rFonts w:ascii="Book Antiqua" w:eastAsia="Book Antiqua" w:hAnsi="Book Antiqua" w:cs="Book Antiqua"/>
          <w:color w:val="000000"/>
        </w:rPr>
        <w:t xml:space="preserve">1 </w:t>
      </w:r>
      <w:r>
        <w:rPr>
          <w:rFonts w:ascii="Book Antiqua" w:eastAsia="Book Antiqua" w:hAnsi="Book Antiqua" w:cs="Book Antiqua"/>
          <w:b/>
          <w:bCs/>
          <w:color w:val="000000"/>
        </w:rPr>
        <w:t>Zane S</w:t>
      </w:r>
      <w:r>
        <w:rPr>
          <w:rFonts w:ascii="Book Antiqua" w:eastAsia="Book Antiqua" w:hAnsi="Book Antiqua" w:cs="Book Antiqua"/>
          <w:color w:val="000000"/>
        </w:rPr>
        <w:t>, Guarner J. Gynecologic clostridial toxic shock in women of</w:t>
      </w:r>
      <w:r>
        <w:rPr>
          <w:rFonts w:ascii="Book Antiqua" w:eastAsia="Book Antiqua" w:hAnsi="Book Antiqua" w:cs="Book Antiqua"/>
          <w:color w:val="000000"/>
        </w:rPr>
        <w:t xml:space="preserve"> reproductive age. </w:t>
      </w:r>
      <w:r>
        <w:rPr>
          <w:rFonts w:ascii="Book Antiqua" w:eastAsia="Book Antiqua" w:hAnsi="Book Antiqua" w:cs="Book Antiqua"/>
          <w:i/>
          <w:iCs/>
          <w:color w:val="000000"/>
        </w:rPr>
        <w:t>Curr Infect Dis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561-570 [PMID: 21882086 DOI: 10.1007/s11908-011-0207-7]</w:t>
      </w:r>
    </w:p>
    <w:p w14:paraId="15241995" w14:textId="77777777" w:rsidR="000440A6" w:rsidRDefault="003A00D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Stevens DL</w:t>
      </w:r>
      <w:r>
        <w:rPr>
          <w:rFonts w:ascii="Book Antiqua" w:eastAsia="Book Antiqua" w:hAnsi="Book Antiqua" w:cs="Book Antiqua"/>
          <w:color w:val="000000"/>
        </w:rPr>
        <w:t xml:space="preserve">, Aldape MJ, Bryant AE. Life-threatening clostridial infections. </w:t>
      </w:r>
      <w:r>
        <w:rPr>
          <w:rFonts w:ascii="Book Antiqua" w:eastAsia="Book Antiqua" w:hAnsi="Book Antiqua" w:cs="Book Antiqua"/>
          <w:i/>
          <w:iCs/>
          <w:color w:val="000000"/>
        </w:rPr>
        <w:t>Anaerobe</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254-259 [PMID: 22120198 DOI: 10.1016/j.anaerobe.2011.11</w:t>
      </w:r>
      <w:r>
        <w:rPr>
          <w:rFonts w:ascii="Book Antiqua" w:eastAsia="Book Antiqua" w:hAnsi="Book Antiqua" w:cs="Book Antiqua"/>
          <w:color w:val="000000"/>
        </w:rPr>
        <w:t>.001]</w:t>
      </w:r>
    </w:p>
    <w:p w14:paraId="24F63149" w14:textId="77777777" w:rsidR="000440A6" w:rsidRDefault="003A00D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Aldape MJ</w:t>
      </w:r>
      <w:r>
        <w:rPr>
          <w:rFonts w:ascii="Book Antiqua" w:eastAsia="Book Antiqua" w:hAnsi="Book Antiqua" w:cs="Book Antiqua"/>
          <w:color w:val="000000"/>
        </w:rPr>
        <w:t xml:space="preserve">, Bryant AE, Stevens DL. Clostridium sordellii infection: epidemiology, clinical findings, and current perspectives on diagnosis and treatment.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1436-1446 [PMID: 17083018 DOI: 10.1086/508866]</w:t>
      </w:r>
    </w:p>
    <w:p w14:paraId="13CD944A" w14:textId="77777777" w:rsidR="000440A6" w:rsidRDefault="003A00D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Banks PA</w:t>
      </w:r>
      <w:r>
        <w:rPr>
          <w:rFonts w:ascii="Book Antiqua" w:eastAsia="Book Antiqua" w:hAnsi="Book Antiqua" w:cs="Book Antiqua"/>
          <w:color w:val="000000"/>
        </w:rPr>
        <w:t>, Bollen TL,</w:t>
      </w:r>
      <w:r>
        <w:rPr>
          <w:rFonts w:ascii="Book Antiqua" w:eastAsia="Book Antiqua" w:hAnsi="Book Antiqua" w:cs="Book Antiqua"/>
          <w:color w:val="000000"/>
        </w:rPr>
        <w:t xml:space="preserve"> Dervenis C, Gooszen HG, Johnson CD, Sarr MG, Tsiotos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w:t>
      </w:r>
      <w:r>
        <w:rPr>
          <w:rFonts w:ascii="Book Antiqua" w:eastAsia="Book Antiqua" w:hAnsi="Book Antiqua" w:cs="Book Antiqua"/>
          <w:color w:val="000000"/>
        </w:rPr>
        <w:t xml:space="preserve"> 102-111 [PMID: 23100216 DOI: 10.1136/gutjnl-2012-302779]</w:t>
      </w:r>
    </w:p>
    <w:p w14:paraId="50BE9B65" w14:textId="77777777" w:rsidR="000440A6" w:rsidRDefault="003A00D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Rajendran G</w:t>
      </w:r>
      <w:r>
        <w:rPr>
          <w:rFonts w:ascii="Book Antiqua" w:eastAsia="Book Antiqua" w:hAnsi="Book Antiqua" w:cs="Book Antiqua"/>
          <w:color w:val="000000"/>
        </w:rPr>
        <w:t xml:space="preserve">, Bothma P, Brodbeck A. Intravascular haemolysis and septicaemia due to Clostridium perfringens liver abscess. </w:t>
      </w:r>
      <w:r>
        <w:rPr>
          <w:rFonts w:ascii="Book Antiqua" w:eastAsia="Book Antiqua" w:hAnsi="Book Antiqua" w:cs="Book Antiqua"/>
          <w:i/>
          <w:iCs/>
          <w:color w:val="000000"/>
        </w:rPr>
        <w:t>Anaesth Intensive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xml:space="preserve">: 942-945 [PMID: 20865884 DOI: </w:t>
      </w:r>
      <w:r>
        <w:rPr>
          <w:rFonts w:ascii="Book Antiqua" w:eastAsia="Book Antiqua" w:hAnsi="Book Antiqua" w:cs="Book Antiqua"/>
          <w:color w:val="000000"/>
        </w:rPr>
        <w:t>10.1177/0310057X1003800522]</w:t>
      </w:r>
    </w:p>
    <w:p w14:paraId="3B5C5A97" w14:textId="77777777" w:rsidR="000440A6" w:rsidRDefault="003A00D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YM</w:t>
      </w:r>
      <w:r>
        <w:rPr>
          <w:rFonts w:ascii="Book Antiqua" w:eastAsia="Book Antiqua" w:hAnsi="Book Antiqua" w:cs="Book Antiqua"/>
          <w:color w:val="000000"/>
        </w:rPr>
        <w:t xml:space="preserve">, Lee HC, Chang CM, Chuang YC, Ko WC. Clostridium bacteremia: emphasis on the poor prognosis in cirrhotic patients. </w:t>
      </w:r>
      <w:r>
        <w:rPr>
          <w:rFonts w:ascii="Book Antiqua" w:eastAsia="Book Antiqua" w:hAnsi="Book Antiqua" w:cs="Book Antiqua"/>
          <w:i/>
          <w:iCs/>
          <w:color w:val="000000"/>
        </w:rPr>
        <w:t>J Microbiol Immunol Infect</w:t>
      </w:r>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113-118 [PMID: 11456356]</w:t>
      </w:r>
    </w:p>
    <w:p w14:paraId="610C3815" w14:textId="77777777" w:rsidR="000440A6" w:rsidRDefault="003A00D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Fujita H</w:t>
      </w:r>
      <w:r>
        <w:rPr>
          <w:rFonts w:ascii="Book Antiqua" w:eastAsia="Book Antiqua" w:hAnsi="Book Antiqua" w:cs="Book Antiqua"/>
          <w:color w:val="000000"/>
        </w:rPr>
        <w:t>, Nishimura S, Kurosawa S, Akiy</w:t>
      </w:r>
      <w:r>
        <w:rPr>
          <w:rFonts w:ascii="Book Antiqua" w:eastAsia="Book Antiqua" w:hAnsi="Book Antiqua" w:cs="Book Antiqua"/>
          <w:color w:val="000000"/>
        </w:rPr>
        <w:t xml:space="preserve">a I, Nakamura-Uchiyama F, Ohnishi K. Clinical and epidemiological features of Clostridium perfringens bacteremia: a review of 18 cases over 8 year-period in a tertiary care center in metropolitan Tokyo area in Japan.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2433-2437 [PMID: 2</w:t>
      </w:r>
      <w:r>
        <w:rPr>
          <w:rFonts w:ascii="Book Antiqua" w:eastAsia="Book Antiqua" w:hAnsi="Book Antiqua" w:cs="Book Antiqua"/>
          <w:color w:val="000000"/>
        </w:rPr>
        <w:t>1088344 DOI: 10.2169/internalmedicine.49.4041]</w:t>
      </w:r>
    </w:p>
    <w:p w14:paraId="2CD066AE" w14:textId="77777777" w:rsidR="000440A6" w:rsidRDefault="003A00D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Castro R</w:t>
      </w:r>
      <w:r>
        <w:rPr>
          <w:rFonts w:ascii="Book Antiqua" w:eastAsia="Book Antiqua" w:hAnsi="Book Antiqua" w:cs="Book Antiqua"/>
          <w:color w:val="000000"/>
        </w:rPr>
        <w:t xml:space="preserve">, Mendes J, Amaral L, Quintanilha R, Rama T, Melo A. </w:t>
      </w:r>
      <w:r>
        <w:rPr>
          <w:rFonts w:ascii="Book Antiqua" w:eastAsia="Book Antiqua" w:hAnsi="Book Antiqua" w:cs="Book Antiqua"/>
          <w:i/>
          <w:iCs/>
          <w:color w:val="000000"/>
        </w:rPr>
        <w:t>Clostridium perfringens</w:t>
      </w:r>
      <w:r>
        <w:rPr>
          <w:rFonts w:ascii="Book Antiqua" w:eastAsia="Book Antiqua" w:hAnsi="Book Antiqua" w:cs="Book Antiqua"/>
          <w:color w:val="000000"/>
        </w:rPr>
        <w:t xml:space="preserve">'s necrotizing acute pancreatitis: a case of success. </w:t>
      </w:r>
      <w:r>
        <w:rPr>
          <w:rFonts w:ascii="Book Antiqua" w:eastAsia="Book Antiqua" w:hAnsi="Book Antiqua" w:cs="Book Antiqua"/>
          <w:i/>
          <w:iCs/>
          <w:color w:val="000000"/>
        </w:rPr>
        <w:t>J Surg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rjx116 [PMID: 28702167 DOI: 10.1093/jscr/</w:t>
      </w:r>
      <w:r>
        <w:rPr>
          <w:rFonts w:ascii="Book Antiqua" w:eastAsia="Book Antiqua" w:hAnsi="Book Antiqua" w:cs="Book Antiqua"/>
          <w:color w:val="000000"/>
        </w:rPr>
        <w:t>rjx116]</w:t>
      </w:r>
    </w:p>
    <w:p w14:paraId="51FFEE03" w14:textId="77777777" w:rsidR="000440A6" w:rsidRDefault="003A00D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Cen ME</w:t>
      </w:r>
      <w:r>
        <w:rPr>
          <w:rFonts w:ascii="Book Antiqua" w:eastAsia="Book Antiqua" w:hAnsi="Book Antiqua" w:cs="Book Antiqua"/>
          <w:color w:val="000000"/>
        </w:rPr>
        <w:t xml:space="preserve">, Wang F, Su Y, Zhang WJ, Sun B, Wang G. Gastrointestinal microecology: a crucial and potential target in acute pancreatitis.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377-387 [PMID: 29926313 DOI: 10.1007/s10495-018-1464-9]</w:t>
      </w:r>
    </w:p>
    <w:p w14:paraId="625AC9E5" w14:textId="77777777" w:rsidR="000440A6" w:rsidRDefault="003A00DB">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Li Q</w:t>
      </w:r>
      <w:r>
        <w:rPr>
          <w:rFonts w:ascii="Book Antiqua" w:eastAsia="Book Antiqua" w:hAnsi="Book Antiqua" w:cs="Book Antiqua"/>
          <w:color w:val="000000"/>
        </w:rPr>
        <w:t>, Wang C, Tang C, He Q, Li N, L</w:t>
      </w:r>
      <w:r>
        <w:rPr>
          <w:rFonts w:ascii="Book Antiqua" w:eastAsia="Book Antiqua" w:hAnsi="Book Antiqua" w:cs="Book Antiqua"/>
          <w:color w:val="000000"/>
        </w:rPr>
        <w:t xml:space="preserve">i J. Bacteremia in patients with acute pancreatitis as revealed by 16S ribosomal RNA gene-based techniques*.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1938-1950 [PMID: 23863226 DOI: 10.1097/CCM.0b013e31828a3dba]</w:t>
      </w:r>
    </w:p>
    <w:p w14:paraId="50004A1B" w14:textId="77777777" w:rsidR="000440A6" w:rsidRDefault="003A00D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Shindo Y</w:t>
      </w:r>
      <w:r>
        <w:rPr>
          <w:rFonts w:ascii="Book Antiqua" w:eastAsia="Book Antiqua" w:hAnsi="Book Antiqua" w:cs="Book Antiqua"/>
          <w:color w:val="000000"/>
        </w:rPr>
        <w:t xml:space="preserve">, Dobashi Y, Sakai T, Monma C, Miyatani H, Yoshida </w:t>
      </w:r>
      <w:r>
        <w:rPr>
          <w:rFonts w:ascii="Book Antiqua" w:eastAsia="Book Antiqua" w:hAnsi="Book Antiqua" w:cs="Book Antiqua"/>
          <w:color w:val="000000"/>
        </w:rPr>
        <w:t xml:space="preserve">Y. Epidemiological and pathobiological profiles of Clostridium perfringens infections: review of consecutive series of 33 cases over a 13-year period.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569-577 [PMID: 25755747]</w:t>
      </w:r>
    </w:p>
    <w:p w14:paraId="3627C793" w14:textId="77777777" w:rsidR="000440A6" w:rsidRDefault="003A00D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García Carretero R</w:t>
      </w:r>
      <w:r>
        <w:rPr>
          <w:rFonts w:ascii="Book Antiqua" w:eastAsia="Book Antiqua" w:hAnsi="Book Antiqua" w:cs="Book Antiqua"/>
          <w:color w:val="000000"/>
        </w:rPr>
        <w:t xml:space="preserve">, Romero Brugera M, Vazquez-Gomez O, Rebollo-Aparicio N. Massive haemolysis, gas-forming liver abscess and sepsis due to Clostridium perfringens bacteraemia.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27888224 DOI: 10.1136/bcr-2016-218014]</w:t>
      </w:r>
    </w:p>
    <w:p w14:paraId="2F201D1B" w14:textId="77777777" w:rsidR="000440A6" w:rsidRDefault="003A00D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Simon TG</w:t>
      </w:r>
      <w:r>
        <w:rPr>
          <w:rFonts w:ascii="Book Antiqua" w:eastAsia="Book Antiqua" w:hAnsi="Book Antiqua" w:cs="Book Antiqua"/>
          <w:color w:val="000000"/>
        </w:rPr>
        <w:t>, Bradley J, Jone</w:t>
      </w:r>
      <w:r>
        <w:rPr>
          <w:rFonts w:ascii="Book Antiqua" w:eastAsia="Book Antiqua" w:hAnsi="Book Antiqua" w:cs="Book Antiqua"/>
          <w:color w:val="000000"/>
        </w:rPr>
        <w:t xml:space="preserve">s A, Carino G. Massive intravascular hemolysis from Clostridium perfringens septicemia: a review.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327-333 [PMID: 24019300 DOI: 10.1177/0885066613498043]</w:t>
      </w:r>
    </w:p>
    <w:p w14:paraId="7E097251" w14:textId="77777777" w:rsidR="000440A6" w:rsidRDefault="003A00D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Cochrane J</w:t>
      </w:r>
      <w:r>
        <w:rPr>
          <w:rFonts w:ascii="Book Antiqua" w:eastAsia="Book Antiqua" w:hAnsi="Book Antiqua" w:cs="Book Antiqua"/>
          <w:color w:val="000000"/>
        </w:rPr>
        <w:t xml:space="preserve">, Bland L, Noble M. Intravascular Hemolysis and Septicemia </w:t>
      </w:r>
      <w:r>
        <w:rPr>
          <w:rFonts w:ascii="Book Antiqua" w:eastAsia="Book Antiqua" w:hAnsi="Book Antiqua" w:cs="Book Antiqua"/>
          <w:color w:val="000000"/>
        </w:rPr>
        <w:t xml:space="preserve">due to Clostridium perfringens Emphysematous Cholecystitis and Hepatic Abscesses. </w:t>
      </w:r>
      <w:r>
        <w:rPr>
          <w:rFonts w:ascii="Book Antiqua" w:eastAsia="Book Antiqua" w:hAnsi="Book Antiqua" w:cs="Book Antiqua"/>
          <w:i/>
          <w:iCs/>
          <w:color w:val="000000"/>
        </w:rPr>
        <w:t>Case Rep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523402 [PMID: 26229537 DOI: 10.1155/2015/523402]</w:t>
      </w:r>
    </w:p>
    <w:p w14:paraId="4B7381A4" w14:textId="77777777" w:rsidR="000440A6" w:rsidRDefault="003A00D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Kurasawa M</w:t>
      </w:r>
      <w:r>
        <w:rPr>
          <w:rFonts w:ascii="Book Antiqua" w:eastAsia="Book Antiqua" w:hAnsi="Book Antiqua" w:cs="Book Antiqua"/>
          <w:color w:val="000000"/>
        </w:rPr>
        <w:t>, Nishikido T, Koike J, Tominaga S, Tamemoto H. Gas-forming liver abscess associated wi</w:t>
      </w:r>
      <w:r>
        <w:rPr>
          <w:rFonts w:ascii="Book Antiqua" w:eastAsia="Book Antiqua" w:hAnsi="Book Antiqua" w:cs="Book Antiqua"/>
          <w:color w:val="000000"/>
        </w:rPr>
        <w:t xml:space="preserve">th rapid hemolysis in a diabetic patient.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224-229 [PMID: 24748935 DOI: 10.4239/wjd.v5.i2.224]</w:t>
      </w:r>
    </w:p>
    <w:p w14:paraId="29413FEE" w14:textId="77777777" w:rsidR="000440A6" w:rsidRDefault="003A00D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Law ST</w:t>
      </w:r>
      <w:r>
        <w:rPr>
          <w:rFonts w:ascii="Book Antiqua" w:eastAsia="Book Antiqua" w:hAnsi="Book Antiqua" w:cs="Book Antiqua"/>
          <w:color w:val="000000"/>
        </w:rPr>
        <w:t xml:space="preserve">, Lee MK. A middle-aged lady with a pyogenic liver abscess caused by Clostridium perfringens.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xml:space="preserve">: 252-255 </w:t>
      </w:r>
      <w:r>
        <w:rPr>
          <w:rFonts w:ascii="Book Antiqua" w:eastAsia="Book Antiqua" w:hAnsi="Book Antiqua" w:cs="Book Antiqua"/>
          <w:color w:val="000000"/>
        </w:rPr>
        <w:t>[PMID: 22993668 DOI: 10.4254/wjh.v4.i8.252]</w:t>
      </w:r>
    </w:p>
    <w:p w14:paraId="473E4EA6" w14:textId="77777777" w:rsidR="000440A6" w:rsidRDefault="003A00D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Shah M</w:t>
      </w:r>
      <w:r>
        <w:rPr>
          <w:rFonts w:ascii="Book Antiqua" w:eastAsia="Book Antiqua" w:hAnsi="Book Antiqua" w:cs="Book Antiqua"/>
          <w:color w:val="000000"/>
        </w:rPr>
        <w:t xml:space="preserve">, Bishburg E, Baran DA, Chan T. Epidemiology and outcomes of clostridial bacteremia at a tertiary-care institution. </w:t>
      </w:r>
      <w:r>
        <w:rPr>
          <w:rFonts w:ascii="Book Antiqua" w:eastAsia="Book Antiqua" w:hAnsi="Book Antiqua" w:cs="Book Antiqua"/>
          <w:i/>
          <w:iCs/>
          <w:color w:val="000000"/>
        </w:rPr>
        <w:t>ScientificWorldJournal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144-148 [PMID: 19252754 DOI: 10.1100/tsw.2009.21]</w:t>
      </w:r>
    </w:p>
    <w:bookmarkEnd w:id="1"/>
    <w:bookmarkEnd w:id="2"/>
    <w:p w14:paraId="3C5C1131" w14:textId="77777777" w:rsidR="000440A6" w:rsidRDefault="000440A6">
      <w:pPr>
        <w:spacing w:line="360" w:lineRule="auto"/>
        <w:jc w:val="both"/>
        <w:sectPr w:rsidR="000440A6">
          <w:pgSz w:w="12240" w:h="15840"/>
          <w:pgMar w:top="1440" w:right="1440" w:bottom="1440" w:left="1440" w:header="720" w:footer="720" w:gutter="0"/>
          <w:cols w:space="720"/>
          <w:docGrid w:linePitch="360"/>
        </w:sectPr>
      </w:pPr>
    </w:p>
    <w:p w14:paraId="330C6B4E" w14:textId="77777777" w:rsidR="000440A6" w:rsidRDefault="003A00DB">
      <w:pPr>
        <w:spacing w:line="360" w:lineRule="auto"/>
        <w:jc w:val="both"/>
      </w:pPr>
      <w:r>
        <w:rPr>
          <w:rFonts w:ascii="Book Antiqua" w:eastAsia="Book Antiqua" w:hAnsi="Book Antiqua" w:cs="Book Antiqua"/>
          <w:b/>
          <w:color w:val="000000"/>
        </w:rPr>
        <w:lastRenderedPageBreak/>
        <w:t>Footnotes</w:t>
      </w:r>
    </w:p>
    <w:p w14:paraId="7E7D5564" w14:textId="77777777" w:rsidR="000440A6" w:rsidRDefault="003A00D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Consent was obtained from relatives of the patient for publication of this report and any accompanying images.</w:t>
      </w:r>
    </w:p>
    <w:p w14:paraId="2941D72A" w14:textId="77777777" w:rsidR="000440A6" w:rsidRDefault="000440A6">
      <w:pPr>
        <w:spacing w:line="360" w:lineRule="auto"/>
        <w:jc w:val="both"/>
      </w:pPr>
    </w:p>
    <w:p w14:paraId="5DE82738" w14:textId="77777777" w:rsidR="000440A6" w:rsidRDefault="003A00D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w:t>
      </w:r>
      <w:r>
        <w:rPr>
          <w:rFonts w:ascii="Book Antiqua" w:eastAsia="Book Antiqua" w:hAnsi="Book Antiqua" w:cs="Book Antiqua"/>
          <w:color w:val="000000"/>
        </w:rPr>
        <w:t>declare that they have no conflicts of interest</w:t>
      </w:r>
      <w:r>
        <w:rPr>
          <w:rFonts w:ascii="Book Antiqua" w:eastAsia="Book Antiqua" w:hAnsi="Book Antiqua" w:cs="Book Antiqua"/>
          <w:color w:val="000000"/>
        </w:rPr>
        <w:t xml:space="preserve"> to re</w:t>
      </w:r>
      <w:r>
        <w:rPr>
          <w:rFonts w:ascii="Book Antiqua" w:eastAsia="Book Antiqua" w:hAnsi="Book Antiqua" w:cs="Book Antiqua"/>
          <w:color w:val="000000"/>
        </w:rPr>
        <w:t>port</w:t>
      </w:r>
      <w:r>
        <w:rPr>
          <w:rFonts w:ascii="Book Antiqua" w:eastAsia="Book Antiqua" w:hAnsi="Book Antiqua" w:cs="Book Antiqua"/>
          <w:color w:val="000000"/>
        </w:rPr>
        <w:t>.</w:t>
      </w:r>
    </w:p>
    <w:p w14:paraId="2E357BB1" w14:textId="77777777" w:rsidR="000440A6" w:rsidRDefault="000440A6">
      <w:pPr>
        <w:spacing w:line="360" w:lineRule="auto"/>
        <w:jc w:val="both"/>
      </w:pPr>
    </w:p>
    <w:p w14:paraId="54D701CD" w14:textId="77777777" w:rsidR="000440A6" w:rsidRDefault="003A00DB">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76D00C5" w14:textId="77777777" w:rsidR="000440A6" w:rsidRDefault="000440A6">
      <w:pPr>
        <w:spacing w:line="360" w:lineRule="auto"/>
        <w:jc w:val="both"/>
      </w:pPr>
    </w:p>
    <w:p w14:paraId="0BC3639B" w14:textId="77777777" w:rsidR="000440A6" w:rsidRDefault="003A00D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w:t>
      </w:r>
      <w:r>
        <w:rPr>
          <w:rFonts w:ascii="Book Antiqua" w:eastAsia="Book Antiqua" w:hAnsi="Book Antiqua" w:cs="Book Antiqua"/>
          <w:color w:val="000000"/>
        </w:rPr>
        <w:t>se editor and fully peer-reviewed by external reviewers. It is distributed in accordance with the Creative Commons Attribution NonCommercial (CC BY-NC 4.0) license, which permits others to distribute, remix, adapt, build upon this work non-commercially, an</w:t>
      </w:r>
      <w:r>
        <w:rPr>
          <w:rFonts w:ascii="Book Antiqua" w:eastAsia="Book Antiqua" w:hAnsi="Book Antiqua" w:cs="Book Antiqua"/>
          <w:color w:val="000000"/>
        </w:rPr>
        <w:t>d license their derivative works on different terms, provided the original work is properly cited and the use is non-commercial. See: http://creativecommons.org/Licenses/by-nc/4.0/</w:t>
      </w:r>
    </w:p>
    <w:p w14:paraId="61D0E336" w14:textId="77777777" w:rsidR="000440A6" w:rsidRDefault="000440A6">
      <w:pPr>
        <w:spacing w:line="360" w:lineRule="auto"/>
        <w:jc w:val="both"/>
      </w:pPr>
    </w:p>
    <w:p w14:paraId="25A96769" w14:textId="77777777" w:rsidR="000440A6" w:rsidRDefault="003A00D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EF0E3FC" w14:textId="77777777" w:rsidR="000440A6" w:rsidRDefault="000440A6">
      <w:pPr>
        <w:spacing w:line="360" w:lineRule="auto"/>
        <w:jc w:val="both"/>
      </w:pPr>
    </w:p>
    <w:p w14:paraId="2A672745" w14:textId="77777777" w:rsidR="000440A6" w:rsidRDefault="003A00D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w:t>
      </w:r>
      <w:r>
        <w:rPr>
          <w:rFonts w:ascii="Book Antiqua" w:eastAsia="Book Antiqua" w:hAnsi="Book Antiqua" w:cs="Book Antiqua"/>
          <w:color w:val="000000"/>
        </w:rPr>
        <w:t>, 2021</w:t>
      </w:r>
    </w:p>
    <w:p w14:paraId="525A4B1F" w14:textId="77777777" w:rsidR="000440A6" w:rsidRDefault="003A00D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6D00C1EB" w14:textId="77777777" w:rsidR="000440A6" w:rsidRDefault="003A00DB">
      <w:pPr>
        <w:spacing w:line="360" w:lineRule="auto"/>
        <w:jc w:val="both"/>
      </w:pPr>
      <w:r>
        <w:rPr>
          <w:rFonts w:ascii="Book Antiqua" w:eastAsia="Book Antiqua" w:hAnsi="Book Antiqua" w:cs="Book Antiqua"/>
          <w:b/>
          <w:color w:val="000000"/>
        </w:rPr>
        <w:t xml:space="preserve">Article in press: </w:t>
      </w:r>
    </w:p>
    <w:p w14:paraId="511C5685" w14:textId="77777777" w:rsidR="000440A6" w:rsidRDefault="000440A6">
      <w:pPr>
        <w:spacing w:line="360" w:lineRule="auto"/>
        <w:jc w:val="both"/>
      </w:pPr>
    </w:p>
    <w:p w14:paraId="473019C9" w14:textId="77777777" w:rsidR="000440A6" w:rsidRDefault="003A00DB">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1B5A1C53" w14:textId="77777777" w:rsidR="000440A6" w:rsidRDefault="003A00D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AFD49A2" w14:textId="77777777" w:rsidR="000440A6" w:rsidRDefault="003A00DB">
      <w:pPr>
        <w:spacing w:line="360" w:lineRule="auto"/>
        <w:jc w:val="both"/>
      </w:pPr>
      <w:r>
        <w:rPr>
          <w:rFonts w:ascii="Book Antiqua" w:eastAsia="Book Antiqua" w:hAnsi="Book Antiqua" w:cs="Book Antiqua"/>
          <w:b/>
          <w:color w:val="000000"/>
        </w:rPr>
        <w:t>Peer-review report’s scientific quality classification</w:t>
      </w:r>
    </w:p>
    <w:p w14:paraId="11FEAF82" w14:textId="77777777" w:rsidR="000440A6" w:rsidRDefault="003A00DB">
      <w:pPr>
        <w:spacing w:line="360" w:lineRule="auto"/>
        <w:jc w:val="both"/>
      </w:pPr>
      <w:r>
        <w:rPr>
          <w:rFonts w:ascii="Book Antiqua" w:eastAsia="Book Antiqua" w:hAnsi="Book Antiqua" w:cs="Book Antiqua"/>
          <w:color w:val="000000"/>
        </w:rPr>
        <w:t>Grade A (Excellent): 0</w:t>
      </w:r>
    </w:p>
    <w:p w14:paraId="729FD82E" w14:textId="77777777" w:rsidR="000440A6" w:rsidRDefault="003A00DB">
      <w:pPr>
        <w:spacing w:line="360" w:lineRule="auto"/>
        <w:jc w:val="both"/>
      </w:pPr>
      <w:r>
        <w:rPr>
          <w:rFonts w:ascii="Book Antiqua" w:eastAsia="Book Antiqua" w:hAnsi="Book Antiqua" w:cs="Book Antiqua"/>
          <w:color w:val="000000"/>
        </w:rPr>
        <w:t>Grade B (Very good): B</w:t>
      </w:r>
    </w:p>
    <w:p w14:paraId="79354143" w14:textId="77777777" w:rsidR="000440A6" w:rsidRDefault="003A00DB">
      <w:pPr>
        <w:spacing w:line="360" w:lineRule="auto"/>
        <w:jc w:val="both"/>
      </w:pPr>
      <w:r>
        <w:rPr>
          <w:rFonts w:ascii="Book Antiqua" w:eastAsia="Book Antiqua" w:hAnsi="Book Antiqua" w:cs="Book Antiqua"/>
          <w:color w:val="000000"/>
        </w:rPr>
        <w:t>Grade C</w:t>
      </w:r>
      <w:r>
        <w:rPr>
          <w:rFonts w:ascii="Book Antiqua" w:eastAsia="Book Antiqua" w:hAnsi="Book Antiqua" w:cs="Book Antiqua"/>
          <w:color w:val="000000"/>
        </w:rPr>
        <w:t xml:space="preserve"> (Good): C, C, C, C, C, C</w:t>
      </w:r>
    </w:p>
    <w:p w14:paraId="0B159E8E" w14:textId="77777777" w:rsidR="000440A6" w:rsidRDefault="003A00DB">
      <w:pPr>
        <w:spacing w:line="360" w:lineRule="auto"/>
        <w:jc w:val="both"/>
      </w:pPr>
      <w:r>
        <w:rPr>
          <w:rFonts w:ascii="Book Antiqua" w:eastAsia="Book Antiqua" w:hAnsi="Book Antiqua" w:cs="Book Antiqua"/>
          <w:color w:val="000000"/>
        </w:rPr>
        <w:lastRenderedPageBreak/>
        <w:t>Grade D (Fair): D, D, D, D, D</w:t>
      </w:r>
    </w:p>
    <w:p w14:paraId="577060C3" w14:textId="77777777" w:rsidR="000440A6" w:rsidRDefault="003A00DB">
      <w:pPr>
        <w:spacing w:line="360" w:lineRule="auto"/>
        <w:jc w:val="both"/>
      </w:pPr>
      <w:r>
        <w:rPr>
          <w:rFonts w:ascii="Book Antiqua" w:eastAsia="Book Antiqua" w:hAnsi="Book Antiqua" w:cs="Book Antiqua"/>
          <w:color w:val="000000"/>
        </w:rPr>
        <w:t>Grade E (Poor): E</w:t>
      </w:r>
    </w:p>
    <w:p w14:paraId="0D3CF501" w14:textId="77777777" w:rsidR="000440A6" w:rsidRDefault="000440A6">
      <w:pPr>
        <w:spacing w:line="360" w:lineRule="auto"/>
        <w:jc w:val="both"/>
      </w:pPr>
    </w:p>
    <w:p w14:paraId="768FEADF" w14:textId="77777777" w:rsidR="000440A6" w:rsidRDefault="003A00DB">
      <w:pPr>
        <w:spacing w:line="360" w:lineRule="auto"/>
        <w:jc w:val="both"/>
        <w:sectPr w:rsidR="000440A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Alconchel F, de Nucci G, Kitamura K, Lisotti A, Strainiene S, Tanabe H, Tanabe K, Velikova T, Yamaguchi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Pr="008E6836">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0A32601B" w14:textId="77777777" w:rsidR="000440A6" w:rsidRDefault="003A00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Figure </w:t>
      </w:r>
      <w:r>
        <w:rPr>
          <w:rFonts w:ascii="Book Antiqua" w:eastAsia="Book Antiqua" w:hAnsi="Book Antiqua" w:cs="Book Antiqua"/>
          <w:b/>
          <w:color w:val="000000"/>
        </w:rPr>
        <w:t>Legends</w:t>
      </w:r>
    </w:p>
    <w:p w14:paraId="499D9F49" w14:textId="77777777" w:rsidR="000440A6" w:rsidRDefault="003A00DB">
      <w:pPr>
        <w:spacing w:line="360" w:lineRule="auto"/>
        <w:jc w:val="both"/>
      </w:pPr>
      <w:r>
        <w:rPr>
          <w:noProof/>
          <w:lang w:eastAsia="zh-CN"/>
        </w:rPr>
        <w:drawing>
          <wp:inline distT="0" distB="0" distL="0" distR="0">
            <wp:extent cx="4452620" cy="2033270"/>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452970" cy="2033602"/>
                    </a:xfrm>
                    <a:prstGeom prst="rect">
                      <a:avLst/>
                    </a:prstGeom>
                  </pic:spPr>
                </pic:pic>
              </a:graphicData>
            </a:graphic>
          </wp:inline>
        </w:drawing>
      </w:r>
    </w:p>
    <w:p w14:paraId="3EF48531" w14:textId="361FF917" w:rsidR="000440A6" w:rsidRDefault="003A00D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Abdominal computed tomography (first admission</w:t>
      </w:r>
      <w:r>
        <w:rPr>
          <w:rFonts w:ascii="Book Antiqua" w:eastAsia="Book Antiqua" w:hAnsi="Book Antiqua" w:cs="Book Antiqua"/>
          <w:b/>
          <w:bCs/>
          <w:color w:val="000000"/>
        </w:rPr>
        <w:t xml:space="preserve">) showing </w:t>
      </w:r>
      <w:r>
        <w:rPr>
          <w:rFonts w:ascii="Book Antiqua" w:eastAsia="Book Antiqua" w:hAnsi="Book Antiqua" w:cs="Book Antiqua"/>
          <w:b/>
          <w:bCs/>
          <w:color w:val="000000"/>
        </w:rPr>
        <w:t xml:space="preserve">pancreatic </w:t>
      </w:r>
      <w:r>
        <w:rPr>
          <w:rFonts w:ascii="Book Antiqua" w:eastAsia="Book Antiqua" w:hAnsi="Book Antiqua" w:cs="Book Antiqua"/>
          <w:b/>
          <w:bCs/>
          <w:color w:val="000000"/>
        </w:rPr>
        <w:t>edema and peripancreatic exudation, which are characteri</w:t>
      </w:r>
      <w:r>
        <w:rPr>
          <w:rFonts w:ascii="Book Antiqua" w:eastAsia="Book Antiqua" w:hAnsi="Book Antiqua" w:cs="Book Antiqua"/>
          <w:b/>
          <w:bCs/>
          <w:color w:val="000000"/>
        </w:rPr>
        <w:t xml:space="preserve">stic findings of acute pancreatitis. </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E</w:t>
      </w:r>
      <w:r>
        <w:rPr>
          <w:rFonts w:ascii="Book Antiqua" w:eastAsia="宋体" w:hAnsi="Book Antiqua" w:cs="Book Antiqua" w:hint="eastAsia"/>
          <w:color w:val="000000"/>
          <w:lang w:eastAsia="zh-CN"/>
        </w:rPr>
        <w:t xml:space="preserve">dema and peripancreatic exudation in head and body of the </w:t>
      </w:r>
      <w:r>
        <w:rPr>
          <w:rFonts w:ascii="Book Antiqua" w:eastAsia="宋体" w:hAnsi="Book Antiqua" w:cs="Book Antiqua" w:hint="eastAsia"/>
          <w:color w:val="000000"/>
          <w:lang w:eastAsia="zh-CN"/>
        </w:rPr>
        <w:t>pancreas</w:t>
      </w:r>
      <w:r>
        <w:rPr>
          <w:rFonts w:ascii="Book Antiqua" w:eastAsia="Book Antiqua" w:hAnsi="Book Antiqua" w:cs="Book Antiqua"/>
          <w:color w:val="000000"/>
        </w:rPr>
        <w:t xml:space="preserve">; B: </w:t>
      </w:r>
      <w:r>
        <w:rPr>
          <w:rFonts w:ascii="Book Antiqua" w:eastAsia="宋体" w:hAnsi="Book Antiqua" w:cs="Book Antiqua"/>
          <w:color w:val="000000"/>
          <w:lang w:eastAsia="zh-CN"/>
        </w:rPr>
        <w:t>S</w:t>
      </w:r>
      <w:r>
        <w:rPr>
          <w:rFonts w:ascii="Book Antiqua" w:eastAsia="宋体" w:hAnsi="Book Antiqua" w:cs="Book Antiqua" w:hint="eastAsia"/>
          <w:color w:val="000000"/>
          <w:lang w:eastAsia="zh-CN"/>
        </w:rPr>
        <w:t>welling in body and tail of the pancreas</w:t>
      </w:r>
      <w:r>
        <w:rPr>
          <w:rFonts w:ascii="Book Antiqua" w:eastAsia="Book Antiqua" w:hAnsi="Book Antiqua" w:cs="Book Antiqua"/>
          <w:color w:val="000000"/>
        </w:rPr>
        <w:t>.</w:t>
      </w:r>
    </w:p>
    <w:p w14:paraId="45A68231" w14:textId="77777777" w:rsidR="000440A6" w:rsidRDefault="003A00DB">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extent cx="3909695" cy="3533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910041" cy="3533801"/>
                    </a:xfrm>
                    <a:prstGeom prst="rect">
                      <a:avLst/>
                    </a:prstGeom>
                  </pic:spPr>
                </pic:pic>
              </a:graphicData>
            </a:graphic>
          </wp:inline>
        </w:drawing>
      </w:r>
    </w:p>
    <w:p w14:paraId="1FDD6007" w14:textId="77777777" w:rsidR="000440A6" w:rsidRDefault="003A00D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Pr>
          <w:rFonts w:ascii="Book Antiqua" w:eastAsia="Book Antiqua" w:hAnsi="Book Antiqua" w:cs="Book Antiqua"/>
          <w:b/>
          <w:bCs/>
          <w:color w:val="000000"/>
        </w:rPr>
        <w:t xml:space="preserve">2 </w:t>
      </w:r>
      <w:r w:rsidRPr="008E6836">
        <w:rPr>
          <w:rFonts w:ascii="Book Antiqua" w:eastAsia="Book Antiqua" w:hAnsi="Book Antiqua" w:cs="Book Antiqua"/>
          <w:b/>
          <w:color w:val="000000"/>
        </w:rPr>
        <w:t>Computed tomography findings.</w:t>
      </w:r>
      <w:r>
        <w:rPr>
          <w:rFonts w:ascii="Book Antiqua" w:eastAsia="Book Antiqua" w:hAnsi="Book Antiqua" w:cs="Book Antiqua"/>
          <w:b/>
          <w:bCs/>
          <w:color w:val="000000"/>
        </w:rPr>
        <w:t xml:space="preserve"> </w:t>
      </w:r>
      <w:r w:rsidRPr="008E6836">
        <w:rPr>
          <w:rFonts w:ascii="Book Antiqua" w:eastAsia="Book Antiqua" w:hAnsi="Book Antiqua" w:cs="Book Antiqua"/>
          <w:bCs/>
          <w:color w:val="000000"/>
        </w:rPr>
        <w:t>Th</w:t>
      </w:r>
      <w:r w:rsidRPr="008E6836">
        <w:rPr>
          <w:rFonts w:ascii="Book Antiqua" w:eastAsia="Book Antiqua" w:hAnsi="Book Antiqua" w:cs="Book Antiqua"/>
          <w:bCs/>
          <w:color w:val="000000"/>
        </w:rPr>
        <w:t>ere were about 22 h between the two scans.</w:t>
      </w:r>
      <w:r>
        <w:rPr>
          <w:rFonts w:ascii="Book Antiqua" w:eastAsia="Book Antiqua" w:hAnsi="Book Antiqua" w:cs="Book Antiqua"/>
          <w:b/>
          <w:bCs/>
          <w:color w:val="000000"/>
        </w:rPr>
        <w:t xml:space="preserve"> </w:t>
      </w:r>
      <w:r>
        <w:rPr>
          <w:rFonts w:ascii="Book Antiqua" w:eastAsia="Book Antiqua" w:hAnsi="Book Antiqua" w:cs="Book Antiqua"/>
          <w:color w:val="000000"/>
        </w:rPr>
        <w:t>A: Abdominal computed tomography (second admission) showing a cavity with gas in the liver; B: Abdominal computed</w:t>
      </w:r>
      <w:r>
        <w:rPr>
          <w:rFonts w:ascii="Book Antiqua" w:eastAsia="Book Antiqua" w:hAnsi="Book Antiqua" w:cs="Book Antiqua"/>
          <w:color w:val="000000"/>
        </w:rPr>
        <w:t xml:space="preserve"> tomography (first admission) showing no abnormal findings in the liver; C: Chest computed tomography (second admission) showing exudation of the two lungs; D: Chest computed tomography (first admission) showing no exudation.</w:t>
      </w:r>
    </w:p>
    <w:p w14:paraId="0AB9B84D" w14:textId="77777777" w:rsidR="000440A6" w:rsidRDefault="003A00D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 Comparison of blood t</w:t>
      </w:r>
      <w:r>
        <w:rPr>
          <w:rFonts w:ascii="Book Antiqua" w:eastAsia="Book Antiqua" w:hAnsi="Book Antiqua" w:cs="Book Antiqua"/>
          <w:b/>
          <w:bCs/>
          <w:color w:val="000000"/>
        </w:rPr>
        <w:t>ests between the two admissions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1861"/>
        <w:gridCol w:w="1619"/>
        <w:gridCol w:w="1833"/>
      </w:tblGrid>
      <w:tr w:rsidR="000440A6" w14:paraId="468B7352" w14:textId="77777777">
        <w:tc>
          <w:tcPr>
            <w:tcW w:w="2162" w:type="pct"/>
            <w:tcBorders>
              <w:top w:val="single" w:sz="4" w:space="0" w:color="auto"/>
              <w:bottom w:val="single" w:sz="4" w:space="0" w:color="auto"/>
            </w:tcBorders>
          </w:tcPr>
          <w:p w14:paraId="11E00797" w14:textId="77777777" w:rsidR="000440A6" w:rsidRDefault="000440A6">
            <w:pPr>
              <w:adjustRightInd w:val="0"/>
              <w:snapToGrid w:val="0"/>
              <w:spacing w:line="360" w:lineRule="auto"/>
              <w:jc w:val="both"/>
              <w:rPr>
                <w:rFonts w:ascii="Book Antiqua" w:eastAsia="宋体" w:hAnsi="Book Antiqua"/>
                <w:b/>
                <w:bCs/>
                <w:lang w:eastAsia="zh-CN"/>
              </w:rPr>
            </w:pPr>
          </w:p>
        </w:tc>
        <w:tc>
          <w:tcPr>
            <w:tcW w:w="994" w:type="pct"/>
            <w:tcBorders>
              <w:top w:val="single" w:sz="4" w:space="0" w:color="auto"/>
              <w:bottom w:val="single" w:sz="4" w:space="0" w:color="auto"/>
            </w:tcBorders>
          </w:tcPr>
          <w:p w14:paraId="5A8FE660"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Second admission</w:t>
            </w:r>
          </w:p>
        </w:tc>
        <w:tc>
          <w:tcPr>
            <w:tcW w:w="865" w:type="pct"/>
            <w:tcBorders>
              <w:top w:val="single" w:sz="4" w:space="0" w:color="auto"/>
              <w:bottom w:val="single" w:sz="4" w:space="0" w:color="auto"/>
            </w:tcBorders>
          </w:tcPr>
          <w:p w14:paraId="5D85C565"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First admission</w:t>
            </w:r>
          </w:p>
        </w:tc>
        <w:tc>
          <w:tcPr>
            <w:tcW w:w="979" w:type="pct"/>
            <w:tcBorders>
              <w:top w:val="single" w:sz="4" w:space="0" w:color="auto"/>
              <w:bottom w:val="single" w:sz="4" w:space="0" w:color="auto"/>
            </w:tcBorders>
          </w:tcPr>
          <w:p w14:paraId="6FF28955" w14:textId="03A3B655"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 xml:space="preserve">Normal </w:t>
            </w:r>
            <w:r>
              <w:rPr>
                <w:rFonts w:ascii="Book Antiqua" w:eastAsia="宋体" w:hAnsi="Book Antiqua"/>
                <w:b/>
                <w:bCs/>
                <w:lang w:eastAsia="zh-CN"/>
              </w:rPr>
              <w:t>range</w:t>
            </w:r>
          </w:p>
        </w:tc>
      </w:tr>
      <w:tr w:rsidR="000440A6" w14:paraId="126DD466" w14:textId="77777777">
        <w:tc>
          <w:tcPr>
            <w:tcW w:w="2162" w:type="pct"/>
            <w:tcBorders>
              <w:top w:val="single" w:sz="4" w:space="0" w:color="auto"/>
            </w:tcBorders>
          </w:tcPr>
          <w:p w14:paraId="6ED3EAE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White blood cells (10</w:t>
            </w:r>
            <w:r>
              <w:rPr>
                <w:rFonts w:ascii="Book Antiqua" w:eastAsia="宋体" w:hAnsi="Book Antiqua"/>
                <w:vertAlign w:val="superscript"/>
                <w:lang w:eastAsia="zh-CN"/>
              </w:rPr>
              <w:t>9</w:t>
            </w:r>
            <w:r>
              <w:rPr>
                <w:rFonts w:ascii="Book Antiqua" w:eastAsia="宋体" w:hAnsi="Book Antiqua"/>
                <w:lang w:eastAsia="zh-CN"/>
              </w:rPr>
              <w:t>/L)</w:t>
            </w:r>
          </w:p>
        </w:tc>
        <w:tc>
          <w:tcPr>
            <w:tcW w:w="994" w:type="pct"/>
            <w:tcBorders>
              <w:top w:val="single" w:sz="4" w:space="0" w:color="auto"/>
            </w:tcBorders>
          </w:tcPr>
          <w:p w14:paraId="52E873A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29.50</w:t>
            </w:r>
          </w:p>
        </w:tc>
        <w:tc>
          <w:tcPr>
            <w:tcW w:w="865" w:type="pct"/>
            <w:tcBorders>
              <w:top w:val="single" w:sz="4" w:space="0" w:color="auto"/>
            </w:tcBorders>
          </w:tcPr>
          <w:p w14:paraId="3AA949F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15.83</w:t>
            </w:r>
          </w:p>
        </w:tc>
        <w:tc>
          <w:tcPr>
            <w:tcW w:w="979" w:type="pct"/>
            <w:tcBorders>
              <w:top w:val="single" w:sz="4" w:space="0" w:color="auto"/>
            </w:tcBorders>
          </w:tcPr>
          <w:p w14:paraId="0B88994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4-10</w:t>
            </w:r>
          </w:p>
        </w:tc>
      </w:tr>
      <w:tr w:rsidR="000440A6" w14:paraId="2B21090A" w14:textId="77777777">
        <w:tc>
          <w:tcPr>
            <w:tcW w:w="2162" w:type="pct"/>
          </w:tcPr>
          <w:p w14:paraId="1A7A141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Red blood cells (10</w:t>
            </w:r>
            <w:r>
              <w:rPr>
                <w:rFonts w:ascii="Book Antiqua" w:eastAsia="宋体" w:hAnsi="Book Antiqua"/>
                <w:vertAlign w:val="superscript"/>
                <w:lang w:eastAsia="zh-CN"/>
              </w:rPr>
              <w:t>12</w:t>
            </w:r>
            <w:r>
              <w:rPr>
                <w:rFonts w:ascii="Book Antiqua" w:eastAsia="宋体" w:hAnsi="Book Antiqua"/>
                <w:lang w:eastAsia="zh-CN"/>
              </w:rPr>
              <w:t>/L)</w:t>
            </w:r>
          </w:p>
        </w:tc>
        <w:tc>
          <w:tcPr>
            <w:tcW w:w="994" w:type="pct"/>
          </w:tcPr>
          <w:p w14:paraId="5861715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1.88</w:t>
            </w:r>
          </w:p>
        </w:tc>
        <w:tc>
          <w:tcPr>
            <w:tcW w:w="865" w:type="pct"/>
          </w:tcPr>
          <w:p w14:paraId="2D45551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4.28</w:t>
            </w:r>
          </w:p>
        </w:tc>
        <w:tc>
          <w:tcPr>
            <w:tcW w:w="979" w:type="pct"/>
          </w:tcPr>
          <w:p w14:paraId="57DF432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3.5-5.5</w:t>
            </w:r>
          </w:p>
        </w:tc>
      </w:tr>
      <w:tr w:rsidR="000440A6" w14:paraId="4EF0CF2A" w14:textId="77777777">
        <w:tc>
          <w:tcPr>
            <w:tcW w:w="2162" w:type="pct"/>
          </w:tcPr>
          <w:p w14:paraId="2D64897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Hemoglobin (g/L)</w:t>
            </w:r>
          </w:p>
        </w:tc>
        <w:tc>
          <w:tcPr>
            <w:tcW w:w="994" w:type="pct"/>
          </w:tcPr>
          <w:p w14:paraId="04FB7DD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64</w:t>
            </w:r>
          </w:p>
        </w:tc>
        <w:tc>
          <w:tcPr>
            <w:tcW w:w="865" w:type="pct"/>
          </w:tcPr>
          <w:p w14:paraId="3F177D7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132</w:t>
            </w:r>
          </w:p>
        </w:tc>
        <w:tc>
          <w:tcPr>
            <w:tcW w:w="979" w:type="pct"/>
          </w:tcPr>
          <w:p w14:paraId="0336233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110-160</w:t>
            </w:r>
          </w:p>
        </w:tc>
      </w:tr>
      <w:tr w:rsidR="000440A6" w14:paraId="6D69F6C3" w14:textId="77777777">
        <w:tc>
          <w:tcPr>
            <w:tcW w:w="2162" w:type="pct"/>
          </w:tcPr>
          <w:p w14:paraId="0748593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Hematocrit (%)</w:t>
            </w:r>
          </w:p>
        </w:tc>
        <w:tc>
          <w:tcPr>
            <w:tcW w:w="994" w:type="pct"/>
          </w:tcPr>
          <w:p w14:paraId="7D93BDD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13.5</w:t>
            </w:r>
          </w:p>
        </w:tc>
        <w:tc>
          <w:tcPr>
            <w:tcW w:w="865" w:type="pct"/>
          </w:tcPr>
          <w:p w14:paraId="27E5DA2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38.4</w:t>
            </w:r>
          </w:p>
        </w:tc>
        <w:tc>
          <w:tcPr>
            <w:tcW w:w="979" w:type="pct"/>
          </w:tcPr>
          <w:p w14:paraId="37EF2BA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37-49</w:t>
            </w:r>
          </w:p>
        </w:tc>
      </w:tr>
      <w:tr w:rsidR="000440A6" w14:paraId="6D3CD04D" w14:textId="77777777">
        <w:tc>
          <w:tcPr>
            <w:tcW w:w="2162" w:type="pct"/>
          </w:tcPr>
          <w:p w14:paraId="152C7BE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Mean corpuscular </w:t>
            </w:r>
            <w:r>
              <w:rPr>
                <w:rFonts w:ascii="Book Antiqua" w:eastAsia="宋体" w:hAnsi="Book Antiqua"/>
                <w:lang w:eastAsia="zh-CN"/>
              </w:rPr>
              <w:t>volume (fL)</w:t>
            </w:r>
          </w:p>
        </w:tc>
        <w:tc>
          <w:tcPr>
            <w:tcW w:w="994" w:type="pct"/>
          </w:tcPr>
          <w:p w14:paraId="669AC18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71.8</w:t>
            </w:r>
          </w:p>
        </w:tc>
        <w:tc>
          <w:tcPr>
            <w:tcW w:w="865" w:type="pct"/>
          </w:tcPr>
          <w:p w14:paraId="5A0066F6"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89.7</w:t>
            </w:r>
          </w:p>
        </w:tc>
        <w:tc>
          <w:tcPr>
            <w:tcW w:w="979" w:type="pct"/>
          </w:tcPr>
          <w:p w14:paraId="5C7AC74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80-100</w:t>
            </w:r>
          </w:p>
        </w:tc>
      </w:tr>
      <w:tr w:rsidR="000440A6" w14:paraId="1E25AF07" w14:textId="77777777">
        <w:tc>
          <w:tcPr>
            <w:tcW w:w="2162" w:type="pct"/>
          </w:tcPr>
          <w:p w14:paraId="5110196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Mean corpuscular hemoglobin (pg)</w:t>
            </w:r>
          </w:p>
        </w:tc>
        <w:tc>
          <w:tcPr>
            <w:tcW w:w="994" w:type="pct"/>
          </w:tcPr>
          <w:p w14:paraId="71AC436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w:t>
            </w:r>
          </w:p>
        </w:tc>
        <w:tc>
          <w:tcPr>
            <w:tcW w:w="865" w:type="pct"/>
          </w:tcPr>
          <w:p w14:paraId="78A2102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30.9</w:t>
            </w:r>
          </w:p>
        </w:tc>
        <w:tc>
          <w:tcPr>
            <w:tcW w:w="979" w:type="pct"/>
          </w:tcPr>
          <w:p w14:paraId="7C532E5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27-32</w:t>
            </w:r>
          </w:p>
        </w:tc>
      </w:tr>
      <w:tr w:rsidR="000440A6" w14:paraId="1A02D7F8" w14:textId="77777777">
        <w:tc>
          <w:tcPr>
            <w:tcW w:w="2162" w:type="pct"/>
          </w:tcPr>
          <w:p w14:paraId="26B856E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Mean corpuscular hemoglobin concentration (g/L)</w:t>
            </w:r>
          </w:p>
        </w:tc>
        <w:tc>
          <w:tcPr>
            <w:tcW w:w="994" w:type="pct"/>
          </w:tcPr>
          <w:p w14:paraId="08EB31C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474</w:t>
            </w:r>
          </w:p>
        </w:tc>
        <w:tc>
          <w:tcPr>
            <w:tcW w:w="865" w:type="pct"/>
          </w:tcPr>
          <w:p w14:paraId="41E0EF1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344</w:t>
            </w:r>
          </w:p>
        </w:tc>
        <w:tc>
          <w:tcPr>
            <w:tcW w:w="979" w:type="pct"/>
          </w:tcPr>
          <w:p w14:paraId="6D420D3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320-360</w:t>
            </w:r>
          </w:p>
        </w:tc>
      </w:tr>
      <w:tr w:rsidR="000440A6" w14:paraId="253409FE" w14:textId="77777777">
        <w:tc>
          <w:tcPr>
            <w:tcW w:w="2162" w:type="pct"/>
            <w:tcBorders>
              <w:bottom w:val="single" w:sz="4" w:space="0" w:color="auto"/>
            </w:tcBorders>
          </w:tcPr>
          <w:p w14:paraId="7A2413D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Platelets (10</w:t>
            </w:r>
            <w:r>
              <w:rPr>
                <w:rFonts w:ascii="Book Antiqua" w:eastAsia="宋体" w:hAnsi="Book Antiqua"/>
                <w:vertAlign w:val="superscript"/>
                <w:lang w:eastAsia="zh-CN"/>
              </w:rPr>
              <w:t>9</w:t>
            </w:r>
            <w:r>
              <w:rPr>
                <w:rFonts w:ascii="Book Antiqua" w:eastAsia="宋体" w:hAnsi="Book Antiqua"/>
                <w:lang w:eastAsia="zh-CN"/>
              </w:rPr>
              <w:t>/L)</w:t>
            </w:r>
          </w:p>
        </w:tc>
        <w:tc>
          <w:tcPr>
            <w:tcW w:w="994" w:type="pct"/>
            <w:tcBorders>
              <w:bottom w:val="single" w:sz="4" w:space="0" w:color="auto"/>
            </w:tcBorders>
          </w:tcPr>
          <w:p w14:paraId="551A1BA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95</w:t>
            </w:r>
          </w:p>
        </w:tc>
        <w:tc>
          <w:tcPr>
            <w:tcW w:w="865" w:type="pct"/>
            <w:tcBorders>
              <w:bottom w:val="single" w:sz="4" w:space="0" w:color="auto"/>
            </w:tcBorders>
          </w:tcPr>
          <w:p w14:paraId="65A311D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181</w:t>
            </w:r>
          </w:p>
        </w:tc>
        <w:tc>
          <w:tcPr>
            <w:tcW w:w="979" w:type="pct"/>
            <w:tcBorders>
              <w:bottom w:val="single" w:sz="4" w:space="0" w:color="auto"/>
            </w:tcBorders>
          </w:tcPr>
          <w:p w14:paraId="3BF0F00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100-300</w:t>
            </w:r>
          </w:p>
        </w:tc>
      </w:tr>
    </w:tbl>
    <w:p w14:paraId="58700E84" w14:textId="77777777" w:rsidR="000440A6" w:rsidRDefault="000440A6">
      <w:pPr>
        <w:spacing w:line="360" w:lineRule="auto"/>
        <w:jc w:val="both"/>
        <w:rPr>
          <w:b/>
          <w:bCs/>
        </w:rPr>
      </w:pPr>
    </w:p>
    <w:p w14:paraId="5DE9D576" w14:textId="77777777" w:rsidR="000440A6" w:rsidRDefault="003A00DB">
      <w:pPr>
        <w:spacing w:line="360" w:lineRule="auto"/>
        <w:jc w:val="both"/>
        <w:rPr>
          <w:rFonts w:ascii="Book Antiqua" w:hAnsi="Book Antiqua"/>
          <w:b/>
          <w:bCs/>
        </w:rPr>
      </w:pPr>
      <w:r>
        <w:rPr>
          <w:b/>
          <w:bCs/>
        </w:rPr>
        <w:br w:type="page"/>
      </w:r>
      <w:r>
        <w:rPr>
          <w:rFonts w:ascii="Book Antiqua" w:hAnsi="Book Antiqua"/>
          <w:b/>
          <w:bCs/>
        </w:rPr>
        <w:lastRenderedPageBreak/>
        <w:t>Table 2 Liver function at the second admission</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2346"/>
        <w:gridCol w:w="1829"/>
      </w:tblGrid>
      <w:tr w:rsidR="000440A6" w14:paraId="7CC60E6B" w14:textId="77777777">
        <w:tc>
          <w:tcPr>
            <w:tcW w:w="2769" w:type="pct"/>
            <w:tcBorders>
              <w:top w:val="single" w:sz="4" w:space="0" w:color="auto"/>
              <w:bottom w:val="single" w:sz="4" w:space="0" w:color="auto"/>
            </w:tcBorders>
          </w:tcPr>
          <w:p w14:paraId="6EAF0534" w14:textId="77777777" w:rsidR="000440A6" w:rsidRDefault="000440A6">
            <w:pPr>
              <w:adjustRightInd w:val="0"/>
              <w:snapToGrid w:val="0"/>
              <w:spacing w:line="360" w:lineRule="auto"/>
              <w:jc w:val="both"/>
              <w:rPr>
                <w:rFonts w:ascii="Book Antiqua" w:eastAsia="宋体" w:hAnsi="Book Antiqua"/>
                <w:b/>
                <w:bCs/>
                <w:lang w:eastAsia="zh-CN"/>
              </w:rPr>
            </w:pPr>
          </w:p>
        </w:tc>
        <w:tc>
          <w:tcPr>
            <w:tcW w:w="1253" w:type="pct"/>
            <w:tcBorders>
              <w:top w:val="single" w:sz="4" w:space="0" w:color="auto"/>
              <w:bottom w:val="single" w:sz="4" w:space="0" w:color="auto"/>
            </w:tcBorders>
          </w:tcPr>
          <w:p w14:paraId="4B6786F6"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Second admission</w:t>
            </w:r>
          </w:p>
        </w:tc>
        <w:tc>
          <w:tcPr>
            <w:tcW w:w="977" w:type="pct"/>
            <w:tcBorders>
              <w:top w:val="single" w:sz="4" w:space="0" w:color="auto"/>
              <w:bottom w:val="single" w:sz="4" w:space="0" w:color="auto"/>
            </w:tcBorders>
          </w:tcPr>
          <w:p w14:paraId="5DB17AEF" w14:textId="3A969F9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 xml:space="preserve">Normal </w:t>
            </w:r>
            <w:r>
              <w:rPr>
                <w:rFonts w:ascii="Book Antiqua" w:eastAsia="宋体" w:hAnsi="Book Antiqua"/>
                <w:b/>
                <w:bCs/>
                <w:lang w:eastAsia="zh-CN"/>
              </w:rPr>
              <w:t>range</w:t>
            </w:r>
          </w:p>
        </w:tc>
      </w:tr>
      <w:tr w:rsidR="000440A6" w14:paraId="120DC7D5" w14:textId="77777777">
        <w:tc>
          <w:tcPr>
            <w:tcW w:w="2769" w:type="pct"/>
            <w:tcBorders>
              <w:top w:val="single" w:sz="4" w:space="0" w:color="auto"/>
            </w:tcBorders>
          </w:tcPr>
          <w:p w14:paraId="552418C7" w14:textId="0D4BA42E" w:rsidR="000440A6" w:rsidRDefault="008E6836">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Total protein</w:t>
            </w:r>
            <w:r w:rsidR="003A00DB">
              <w:rPr>
                <w:rFonts w:ascii="Book Antiqua" w:eastAsia="宋体" w:hAnsi="Book Antiqua"/>
                <w:lang w:eastAsia="zh-CN"/>
              </w:rPr>
              <w:t xml:space="preserve"> (g/L)</w:t>
            </w:r>
          </w:p>
        </w:tc>
        <w:tc>
          <w:tcPr>
            <w:tcW w:w="1253" w:type="pct"/>
            <w:tcBorders>
              <w:top w:val="single" w:sz="4" w:space="0" w:color="auto"/>
            </w:tcBorders>
          </w:tcPr>
          <w:p w14:paraId="64D7788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118.6</w:t>
            </w:r>
          </w:p>
        </w:tc>
        <w:tc>
          <w:tcPr>
            <w:tcW w:w="977" w:type="pct"/>
            <w:tcBorders>
              <w:top w:val="single" w:sz="4" w:space="0" w:color="auto"/>
            </w:tcBorders>
          </w:tcPr>
          <w:p w14:paraId="39371AD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60-80</w:t>
            </w:r>
          </w:p>
        </w:tc>
      </w:tr>
      <w:tr w:rsidR="000440A6" w14:paraId="69ED99BA" w14:textId="77777777">
        <w:tc>
          <w:tcPr>
            <w:tcW w:w="2769" w:type="pct"/>
          </w:tcPr>
          <w:p w14:paraId="35B7F76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Albumin (g/L)</w:t>
            </w:r>
          </w:p>
        </w:tc>
        <w:tc>
          <w:tcPr>
            <w:tcW w:w="1253" w:type="pct"/>
          </w:tcPr>
          <w:p w14:paraId="6D9B90D2"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56.1</w:t>
            </w:r>
          </w:p>
        </w:tc>
        <w:tc>
          <w:tcPr>
            <w:tcW w:w="977" w:type="pct"/>
          </w:tcPr>
          <w:p w14:paraId="040FB70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35-55</w:t>
            </w:r>
          </w:p>
        </w:tc>
      </w:tr>
      <w:tr w:rsidR="000440A6" w14:paraId="2307E331" w14:textId="77777777">
        <w:tc>
          <w:tcPr>
            <w:tcW w:w="2769" w:type="pct"/>
          </w:tcPr>
          <w:p w14:paraId="5B2F5D0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Prealbumin (mg/L)</w:t>
            </w:r>
          </w:p>
        </w:tc>
        <w:tc>
          <w:tcPr>
            <w:tcW w:w="1253" w:type="pct"/>
          </w:tcPr>
          <w:p w14:paraId="43106A9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96</w:t>
            </w:r>
          </w:p>
        </w:tc>
        <w:tc>
          <w:tcPr>
            <w:tcW w:w="977" w:type="pct"/>
          </w:tcPr>
          <w:p w14:paraId="67D64AF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200-400</w:t>
            </w:r>
          </w:p>
        </w:tc>
      </w:tr>
      <w:tr w:rsidR="000440A6" w14:paraId="2074C687" w14:textId="77777777">
        <w:tc>
          <w:tcPr>
            <w:tcW w:w="2769" w:type="pct"/>
          </w:tcPr>
          <w:p w14:paraId="00A39E6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Total bilirubin (µmol/L)</w:t>
            </w:r>
          </w:p>
        </w:tc>
        <w:tc>
          <w:tcPr>
            <w:tcW w:w="1253" w:type="pct"/>
          </w:tcPr>
          <w:p w14:paraId="1FFF9EF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128.3</w:t>
            </w:r>
          </w:p>
        </w:tc>
        <w:tc>
          <w:tcPr>
            <w:tcW w:w="977" w:type="pct"/>
          </w:tcPr>
          <w:p w14:paraId="2C825E9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5.1-20.4</w:t>
            </w:r>
          </w:p>
        </w:tc>
      </w:tr>
      <w:tr w:rsidR="000440A6" w14:paraId="4C76A778" w14:textId="77777777">
        <w:tc>
          <w:tcPr>
            <w:tcW w:w="2769" w:type="pct"/>
          </w:tcPr>
          <w:p w14:paraId="3AF0F32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Direct bilirubin (µmol/L)</w:t>
            </w:r>
          </w:p>
        </w:tc>
        <w:tc>
          <w:tcPr>
            <w:tcW w:w="1253" w:type="pct"/>
          </w:tcPr>
          <w:p w14:paraId="48AE34D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86.3</w:t>
            </w:r>
          </w:p>
        </w:tc>
        <w:tc>
          <w:tcPr>
            <w:tcW w:w="977" w:type="pct"/>
          </w:tcPr>
          <w:p w14:paraId="5E2F024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1.7-6.8</w:t>
            </w:r>
          </w:p>
        </w:tc>
      </w:tr>
      <w:tr w:rsidR="000440A6" w14:paraId="297B25E1" w14:textId="77777777">
        <w:tc>
          <w:tcPr>
            <w:tcW w:w="2769" w:type="pct"/>
          </w:tcPr>
          <w:p w14:paraId="7F038C5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Total bile acid (µmol/L)</w:t>
            </w:r>
          </w:p>
        </w:tc>
        <w:tc>
          <w:tcPr>
            <w:tcW w:w="1253" w:type="pct"/>
          </w:tcPr>
          <w:p w14:paraId="462BFF6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30.9</w:t>
            </w:r>
          </w:p>
        </w:tc>
        <w:tc>
          <w:tcPr>
            <w:tcW w:w="977" w:type="pct"/>
          </w:tcPr>
          <w:p w14:paraId="20F31BB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w:t>
            </w:r>
          </w:p>
        </w:tc>
      </w:tr>
      <w:tr w:rsidR="000440A6" w14:paraId="3F846102" w14:textId="77777777">
        <w:tc>
          <w:tcPr>
            <w:tcW w:w="2769" w:type="pct"/>
          </w:tcPr>
          <w:p w14:paraId="7468FFE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Alkaline phosphatase (U/L)</w:t>
            </w:r>
          </w:p>
        </w:tc>
        <w:tc>
          <w:tcPr>
            <w:tcW w:w="1253" w:type="pct"/>
          </w:tcPr>
          <w:p w14:paraId="7B2D3E1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430</w:t>
            </w:r>
          </w:p>
        </w:tc>
        <w:tc>
          <w:tcPr>
            <w:tcW w:w="977" w:type="pct"/>
          </w:tcPr>
          <w:p w14:paraId="11B3F32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34-114</w:t>
            </w:r>
          </w:p>
        </w:tc>
      </w:tr>
      <w:tr w:rsidR="000440A6" w14:paraId="55921B7F" w14:textId="77777777">
        <w:tc>
          <w:tcPr>
            <w:tcW w:w="2769" w:type="pct"/>
          </w:tcPr>
          <w:p w14:paraId="548A5FE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γ-glutaryl transferase (U/L)</w:t>
            </w:r>
          </w:p>
        </w:tc>
        <w:tc>
          <w:tcPr>
            <w:tcW w:w="1253" w:type="pct"/>
          </w:tcPr>
          <w:p w14:paraId="5B8DA9A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481</w:t>
            </w:r>
          </w:p>
        </w:tc>
        <w:tc>
          <w:tcPr>
            <w:tcW w:w="977" w:type="pct"/>
          </w:tcPr>
          <w:p w14:paraId="64B3821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11-50</w:t>
            </w:r>
          </w:p>
        </w:tc>
      </w:tr>
      <w:tr w:rsidR="000440A6" w14:paraId="2183FE12" w14:textId="77777777">
        <w:tc>
          <w:tcPr>
            <w:tcW w:w="2769" w:type="pct"/>
            <w:tcBorders>
              <w:bottom w:val="single" w:sz="4" w:space="0" w:color="auto"/>
            </w:tcBorders>
          </w:tcPr>
          <w:p w14:paraId="6135B5F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Alanine transaminase (U/L)</w:t>
            </w:r>
          </w:p>
        </w:tc>
        <w:tc>
          <w:tcPr>
            <w:tcW w:w="1253" w:type="pct"/>
            <w:tcBorders>
              <w:bottom w:val="single" w:sz="4" w:space="0" w:color="auto"/>
            </w:tcBorders>
          </w:tcPr>
          <w:p w14:paraId="6493CFD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310</w:t>
            </w:r>
          </w:p>
        </w:tc>
        <w:tc>
          <w:tcPr>
            <w:tcW w:w="977" w:type="pct"/>
            <w:tcBorders>
              <w:bottom w:val="single" w:sz="4" w:space="0" w:color="auto"/>
            </w:tcBorders>
          </w:tcPr>
          <w:p w14:paraId="1598C9D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5-40</w:t>
            </w:r>
          </w:p>
        </w:tc>
      </w:tr>
    </w:tbl>
    <w:p w14:paraId="5FB6BE85" w14:textId="77777777" w:rsidR="000440A6" w:rsidRDefault="000440A6">
      <w:pPr>
        <w:spacing w:line="360" w:lineRule="auto"/>
        <w:jc w:val="both"/>
        <w:rPr>
          <w:rFonts w:ascii="Book Antiqua" w:hAnsi="Book Antiqua"/>
          <w:b/>
          <w:bCs/>
        </w:rPr>
      </w:pPr>
    </w:p>
    <w:p w14:paraId="00B7E730" w14:textId="77777777" w:rsidR="000440A6" w:rsidRDefault="003A00DB">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3 Serum electrolytes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2346"/>
        <w:gridCol w:w="1829"/>
      </w:tblGrid>
      <w:tr w:rsidR="000440A6" w14:paraId="6AE7EEBF" w14:textId="77777777">
        <w:tc>
          <w:tcPr>
            <w:tcW w:w="2769" w:type="pct"/>
            <w:tcBorders>
              <w:top w:val="single" w:sz="4" w:space="0" w:color="auto"/>
              <w:bottom w:val="single" w:sz="4" w:space="0" w:color="auto"/>
            </w:tcBorders>
          </w:tcPr>
          <w:p w14:paraId="2A2CBB03" w14:textId="77777777" w:rsidR="000440A6" w:rsidRDefault="000440A6">
            <w:pPr>
              <w:adjustRightInd w:val="0"/>
              <w:snapToGrid w:val="0"/>
              <w:spacing w:line="360" w:lineRule="auto"/>
              <w:jc w:val="both"/>
              <w:rPr>
                <w:rFonts w:ascii="Book Antiqua" w:eastAsia="宋体" w:hAnsi="Book Antiqua"/>
                <w:b/>
                <w:bCs/>
                <w:lang w:eastAsia="zh-CN"/>
              </w:rPr>
            </w:pPr>
          </w:p>
        </w:tc>
        <w:tc>
          <w:tcPr>
            <w:tcW w:w="1253" w:type="pct"/>
            <w:tcBorders>
              <w:top w:val="single" w:sz="4" w:space="0" w:color="auto"/>
              <w:bottom w:val="single" w:sz="4" w:space="0" w:color="auto"/>
            </w:tcBorders>
          </w:tcPr>
          <w:p w14:paraId="110F19C4"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Second admission</w:t>
            </w:r>
          </w:p>
        </w:tc>
        <w:tc>
          <w:tcPr>
            <w:tcW w:w="977" w:type="pct"/>
            <w:tcBorders>
              <w:top w:val="single" w:sz="4" w:space="0" w:color="auto"/>
              <w:bottom w:val="single" w:sz="4" w:space="0" w:color="auto"/>
            </w:tcBorders>
          </w:tcPr>
          <w:p w14:paraId="0B5C319C" w14:textId="29E62A04"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N</w:t>
            </w:r>
            <w:r>
              <w:rPr>
                <w:rFonts w:ascii="Book Antiqua" w:eastAsia="宋体" w:hAnsi="Book Antiqua"/>
                <w:b/>
                <w:bCs/>
                <w:lang w:eastAsia="zh-CN"/>
              </w:rPr>
              <w:t xml:space="preserve">ormal </w:t>
            </w:r>
            <w:r>
              <w:rPr>
                <w:rFonts w:ascii="Book Antiqua" w:eastAsia="宋体" w:hAnsi="Book Antiqua"/>
                <w:b/>
                <w:bCs/>
                <w:lang w:eastAsia="zh-CN"/>
              </w:rPr>
              <w:t>range</w:t>
            </w:r>
          </w:p>
        </w:tc>
      </w:tr>
      <w:tr w:rsidR="000440A6" w14:paraId="65254F23" w14:textId="77777777">
        <w:tc>
          <w:tcPr>
            <w:tcW w:w="2769" w:type="pct"/>
            <w:tcBorders>
              <w:top w:val="single" w:sz="4" w:space="0" w:color="auto"/>
            </w:tcBorders>
          </w:tcPr>
          <w:p w14:paraId="5EBEF90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Sodium (mmol/L)</w:t>
            </w:r>
          </w:p>
        </w:tc>
        <w:tc>
          <w:tcPr>
            <w:tcW w:w="1253" w:type="pct"/>
            <w:tcBorders>
              <w:top w:val="single" w:sz="4" w:space="0" w:color="auto"/>
            </w:tcBorders>
          </w:tcPr>
          <w:p w14:paraId="5F6374E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135.6</w:t>
            </w:r>
          </w:p>
        </w:tc>
        <w:tc>
          <w:tcPr>
            <w:tcW w:w="977" w:type="pct"/>
            <w:tcBorders>
              <w:top w:val="single" w:sz="4" w:space="0" w:color="auto"/>
            </w:tcBorders>
          </w:tcPr>
          <w:p w14:paraId="05889E1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135-145</w:t>
            </w:r>
          </w:p>
        </w:tc>
      </w:tr>
      <w:tr w:rsidR="000440A6" w14:paraId="3374B9B5" w14:textId="77777777">
        <w:tc>
          <w:tcPr>
            <w:tcW w:w="2769" w:type="pct"/>
          </w:tcPr>
          <w:p w14:paraId="6359E4C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Potassium (mmol/L)</w:t>
            </w:r>
          </w:p>
        </w:tc>
        <w:tc>
          <w:tcPr>
            <w:tcW w:w="1253" w:type="pct"/>
          </w:tcPr>
          <w:p w14:paraId="0AAB8CA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3.95</w:t>
            </w:r>
          </w:p>
        </w:tc>
        <w:tc>
          <w:tcPr>
            <w:tcW w:w="977" w:type="pct"/>
          </w:tcPr>
          <w:p w14:paraId="72409A8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3.6-5.5</w:t>
            </w:r>
          </w:p>
        </w:tc>
      </w:tr>
      <w:tr w:rsidR="000440A6" w14:paraId="0E0DA559" w14:textId="77777777">
        <w:tc>
          <w:tcPr>
            <w:tcW w:w="2769" w:type="pct"/>
            <w:tcBorders>
              <w:bottom w:val="single" w:sz="4" w:space="0" w:color="auto"/>
            </w:tcBorders>
          </w:tcPr>
          <w:p w14:paraId="2005230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Chlorinum (mmol/L)</w:t>
            </w:r>
          </w:p>
        </w:tc>
        <w:tc>
          <w:tcPr>
            <w:tcW w:w="1253" w:type="pct"/>
            <w:tcBorders>
              <w:bottom w:val="single" w:sz="4" w:space="0" w:color="auto"/>
            </w:tcBorders>
          </w:tcPr>
          <w:p w14:paraId="001EA2D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102.1</w:t>
            </w:r>
          </w:p>
        </w:tc>
        <w:tc>
          <w:tcPr>
            <w:tcW w:w="977" w:type="pct"/>
            <w:tcBorders>
              <w:bottom w:val="single" w:sz="4" w:space="0" w:color="auto"/>
            </w:tcBorders>
          </w:tcPr>
          <w:p w14:paraId="3258A70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96-106</w:t>
            </w:r>
          </w:p>
        </w:tc>
      </w:tr>
    </w:tbl>
    <w:p w14:paraId="3C8D005A" w14:textId="77777777" w:rsidR="000440A6" w:rsidRDefault="000440A6">
      <w:pPr>
        <w:spacing w:line="360" w:lineRule="auto"/>
        <w:jc w:val="both"/>
        <w:rPr>
          <w:rFonts w:ascii="Book Antiqua" w:hAnsi="Book Antiqua"/>
          <w:b/>
          <w:bCs/>
        </w:rPr>
      </w:pPr>
    </w:p>
    <w:p w14:paraId="08535F4E" w14:textId="77777777" w:rsidR="000440A6" w:rsidRDefault="003A00DB">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4 </w:t>
      </w:r>
      <w:r>
        <w:rPr>
          <w:rFonts w:ascii="Book Antiqua" w:hAnsi="Book Antiqua"/>
          <w:b/>
          <w:bCs/>
        </w:rPr>
        <w:t>Summary of the clinical course</w:t>
      </w:r>
    </w:p>
    <w:tbl>
      <w:tblPr>
        <w:tblStyle w:val="a9"/>
        <w:tblW w:w="51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1526"/>
        <w:gridCol w:w="6778"/>
      </w:tblGrid>
      <w:tr w:rsidR="000440A6" w14:paraId="69518D38" w14:textId="77777777">
        <w:tc>
          <w:tcPr>
            <w:tcW w:w="723" w:type="pct"/>
            <w:tcBorders>
              <w:top w:val="single" w:sz="4" w:space="0" w:color="auto"/>
              <w:bottom w:val="single" w:sz="4" w:space="0" w:color="auto"/>
            </w:tcBorders>
          </w:tcPr>
          <w:p w14:paraId="017BE850"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t>Time</w:t>
            </w:r>
          </w:p>
        </w:tc>
        <w:tc>
          <w:tcPr>
            <w:tcW w:w="786" w:type="pct"/>
            <w:tcBorders>
              <w:top w:val="single" w:sz="4" w:space="0" w:color="auto"/>
              <w:bottom w:val="single" w:sz="4" w:space="0" w:color="auto"/>
            </w:tcBorders>
          </w:tcPr>
          <w:p w14:paraId="098C08A7" w14:textId="77777777" w:rsidR="000440A6" w:rsidRDefault="000440A6">
            <w:pPr>
              <w:adjustRightInd w:val="0"/>
              <w:snapToGrid w:val="0"/>
              <w:spacing w:line="360" w:lineRule="auto"/>
              <w:jc w:val="both"/>
              <w:rPr>
                <w:rFonts w:ascii="Book Antiqua" w:eastAsia="宋体" w:hAnsi="Book Antiqua"/>
                <w:b/>
                <w:lang w:eastAsia="zh-CN"/>
              </w:rPr>
            </w:pPr>
          </w:p>
        </w:tc>
        <w:tc>
          <w:tcPr>
            <w:tcW w:w="3491" w:type="pct"/>
            <w:tcBorders>
              <w:top w:val="single" w:sz="4" w:space="0" w:color="auto"/>
              <w:bottom w:val="single" w:sz="4" w:space="0" w:color="auto"/>
            </w:tcBorders>
          </w:tcPr>
          <w:p w14:paraId="5C349C00"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t>Event</w:t>
            </w:r>
          </w:p>
        </w:tc>
      </w:tr>
      <w:tr w:rsidR="000440A6" w14:paraId="025BA9D8" w14:textId="77777777">
        <w:tc>
          <w:tcPr>
            <w:tcW w:w="723" w:type="pct"/>
            <w:vMerge w:val="restart"/>
            <w:tcBorders>
              <w:top w:val="single" w:sz="4" w:space="0" w:color="auto"/>
            </w:tcBorders>
          </w:tcPr>
          <w:p w14:paraId="78A37E00"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lang w:eastAsia="zh-CN"/>
              </w:rPr>
              <w:t>January 8</w:t>
            </w:r>
          </w:p>
        </w:tc>
        <w:tc>
          <w:tcPr>
            <w:tcW w:w="786" w:type="pct"/>
            <w:tcBorders>
              <w:top w:val="single" w:sz="4" w:space="0" w:color="auto"/>
            </w:tcBorders>
          </w:tcPr>
          <w:p w14:paraId="3325ABF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16:30</w:t>
            </w:r>
          </w:p>
        </w:tc>
        <w:tc>
          <w:tcPr>
            <w:tcW w:w="3491" w:type="pct"/>
            <w:tcBorders>
              <w:top w:val="single" w:sz="4" w:space="0" w:color="auto"/>
            </w:tcBorders>
          </w:tcPr>
          <w:p w14:paraId="474377E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First admission to the emergency room</w:t>
            </w:r>
          </w:p>
        </w:tc>
      </w:tr>
      <w:tr w:rsidR="000440A6" w14:paraId="4A0BA878" w14:textId="77777777">
        <w:tc>
          <w:tcPr>
            <w:tcW w:w="723" w:type="pct"/>
            <w:vMerge/>
          </w:tcPr>
          <w:p w14:paraId="118F7D8B" w14:textId="77777777" w:rsidR="000440A6" w:rsidRDefault="000440A6">
            <w:pPr>
              <w:adjustRightInd w:val="0"/>
              <w:snapToGrid w:val="0"/>
              <w:spacing w:line="360" w:lineRule="auto"/>
              <w:jc w:val="both"/>
              <w:rPr>
                <w:rFonts w:ascii="Book Antiqua" w:eastAsia="宋体" w:hAnsi="Book Antiqua"/>
                <w:b/>
                <w:lang w:eastAsia="zh-CN"/>
              </w:rPr>
            </w:pPr>
          </w:p>
        </w:tc>
        <w:tc>
          <w:tcPr>
            <w:tcW w:w="786" w:type="pct"/>
          </w:tcPr>
          <w:p w14:paraId="48CFE83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17:00-18:00</w:t>
            </w:r>
          </w:p>
        </w:tc>
        <w:tc>
          <w:tcPr>
            <w:tcW w:w="3491" w:type="pct"/>
          </w:tcPr>
          <w:p w14:paraId="6B0C184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Urine amylase at 10403 U/L (normal: 47-458), first CT, first blood routine test, blood amylase at 1006 U/L (normal: &lt; 100)</w:t>
            </w:r>
          </w:p>
        </w:tc>
      </w:tr>
      <w:tr w:rsidR="000440A6" w14:paraId="6EBB9AF8" w14:textId="77777777">
        <w:tc>
          <w:tcPr>
            <w:tcW w:w="723" w:type="pct"/>
            <w:vMerge/>
          </w:tcPr>
          <w:p w14:paraId="3C4ACD40" w14:textId="77777777" w:rsidR="000440A6" w:rsidRDefault="000440A6">
            <w:pPr>
              <w:adjustRightInd w:val="0"/>
              <w:snapToGrid w:val="0"/>
              <w:spacing w:line="360" w:lineRule="auto"/>
              <w:jc w:val="both"/>
              <w:rPr>
                <w:rFonts w:ascii="Book Antiqua" w:eastAsia="宋体" w:hAnsi="Book Antiqua"/>
                <w:b/>
                <w:lang w:eastAsia="zh-CN"/>
              </w:rPr>
            </w:pPr>
          </w:p>
        </w:tc>
        <w:tc>
          <w:tcPr>
            <w:tcW w:w="786" w:type="pct"/>
          </w:tcPr>
          <w:p w14:paraId="1CB0D8E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The end</w:t>
            </w:r>
          </w:p>
        </w:tc>
        <w:tc>
          <w:tcPr>
            <w:tcW w:w="3491" w:type="pct"/>
          </w:tcPr>
          <w:p w14:paraId="477F03A5"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lang w:eastAsia="zh-CN"/>
              </w:rPr>
              <w:t xml:space="preserve">Refused </w:t>
            </w:r>
            <w:r>
              <w:rPr>
                <w:rFonts w:ascii="Book Antiqua" w:eastAsia="宋体" w:hAnsi="Book Antiqua"/>
                <w:lang w:eastAsia="zh-CN"/>
              </w:rPr>
              <w:t>hospitalization, anti-pancreatitis treatment in the emergency room</w:t>
            </w:r>
          </w:p>
        </w:tc>
      </w:tr>
      <w:tr w:rsidR="000440A6" w14:paraId="7DF61B02" w14:textId="77777777">
        <w:tc>
          <w:tcPr>
            <w:tcW w:w="723" w:type="pct"/>
            <w:vMerge w:val="restart"/>
          </w:tcPr>
          <w:p w14:paraId="2E35079E"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lang w:eastAsia="zh-CN"/>
              </w:rPr>
              <w:t>January 9</w:t>
            </w:r>
          </w:p>
        </w:tc>
        <w:tc>
          <w:tcPr>
            <w:tcW w:w="786" w:type="pct"/>
          </w:tcPr>
          <w:p w14:paraId="4372050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11:00</w:t>
            </w:r>
          </w:p>
        </w:tc>
        <w:tc>
          <w:tcPr>
            <w:tcW w:w="3491" w:type="pct"/>
          </w:tcPr>
          <w:p w14:paraId="0838969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Second admission to the emergency room</w:t>
            </w:r>
          </w:p>
        </w:tc>
      </w:tr>
      <w:tr w:rsidR="000440A6" w14:paraId="68354504" w14:textId="77777777">
        <w:tc>
          <w:tcPr>
            <w:tcW w:w="723" w:type="pct"/>
            <w:vMerge/>
          </w:tcPr>
          <w:p w14:paraId="65771B1A" w14:textId="77777777" w:rsidR="000440A6" w:rsidRDefault="000440A6">
            <w:pPr>
              <w:adjustRightInd w:val="0"/>
              <w:snapToGrid w:val="0"/>
              <w:spacing w:line="360" w:lineRule="auto"/>
              <w:jc w:val="both"/>
              <w:rPr>
                <w:rFonts w:ascii="Book Antiqua" w:eastAsia="宋体" w:hAnsi="Book Antiqua"/>
                <w:b/>
                <w:lang w:eastAsia="zh-CN"/>
              </w:rPr>
            </w:pPr>
          </w:p>
        </w:tc>
        <w:tc>
          <w:tcPr>
            <w:tcW w:w="786" w:type="pct"/>
          </w:tcPr>
          <w:p w14:paraId="2557AC8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12:00</w:t>
            </w:r>
          </w:p>
        </w:tc>
        <w:tc>
          <w:tcPr>
            <w:tcW w:w="3491" w:type="pct"/>
          </w:tcPr>
          <w:p w14:paraId="2F83A3F2"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Hospitalization, walked into the general ward</w:t>
            </w:r>
          </w:p>
        </w:tc>
      </w:tr>
      <w:tr w:rsidR="000440A6" w14:paraId="49A77BC6" w14:textId="77777777">
        <w:tc>
          <w:tcPr>
            <w:tcW w:w="723" w:type="pct"/>
            <w:vMerge/>
          </w:tcPr>
          <w:p w14:paraId="5EA59CF1"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1282B85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13:45</w:t>
            </w:r>
          </w:p>
        </w:tc>
        <w:tc>
          <w:tcPr>
            <w:tcW w:w="3491" w:type="pct"/>
          </w:tcPr>
          <w:p w14:paraId="3BE7E0C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Consciousness disturbance, oxygen saturation 77%</w:t>
            </w:r>
          </w:p>
        </w:tc>
      </w:tr>
      <w:tr w:rsidR="000440A6" w14:paraId="50FC6842" w14:textId="77777777">
        <w:tc>
          <w:tcPr>
            <w:tcW w:w="723" w:type="pct"/>
            <w:vMerge/>
          </w:tcPr>
          <w:p w14:paraId="39444554"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0B247EA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14:30</w:t>
            </w:r>
          </w:p>
        </w:tc>
        <w:tc>
          <w:tcPr>
            <w:tcW w:w="3491" w:type="pct"/>
          </w:tcPr>
          <w:p w14:paraId="121BD66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Consciousness </w:t>
            </w:r>
            <w:r>
              <w:rPr>
                <w:rFonts w:ascii="Book Antiqua" w:eastAsia="宋体" w:hAnsi="Book Antiqua"/>
                <w:lang w:eastAsia="zh-CN"/>
              </w:rPr>
              <w:t>recovered a little, oxygen saturation 90%</w:t>
            </w:r>
          </w:p>
        </w:tc>
      </w:tr>
      <w:tr w:rsidR="000440A6" w14:paraId="54DC7471" w14:textId="77777777">
        <w:tc>
          <w:tcPr>
            <w:tcW w:w="723" w:type="pct"/>
            <w:vMerge/>
          </w:tcPr>
          <w:p w14:paraId="7E389313"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5B6F3DB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16:00</w:t>
            </w:r>
          </w:p>
        </w:tc>
        <w:tc>
          <w:tcPr>
            <w:tcW w:w="3491" w:type="pct"/>
          </w:tcPr>
          <w:p w14:paraId="559F21B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Second CT on the way to the ICU</w:t>
            </w:r>
          </w:p>
        </w:tc>
      </w:tr>
      <w:tr w:rsidR="000440A6" w14:paraId="359B78D9" w14:textId="77777777">
        <w:tc>
          <w:tcPr>
            <w:tcW w:w="723" w:type="pct"/>
            <w:vMerge/>
          </w:tcPr>
          <w:p w14:paraId="286BF788" w14:textId="77777777" w:rsidR="000440A6" w:rsidRDefault="000440A6">
            <w:pPr>
              <w:adjustRightInd w:val="0"/>
              <w:snapToGrid w:val="0"/>
              <w:spacing w:line="360" w:lineRule="auto"/>
              <w:jc w:val="both"/>
              <w:rPr>
                <w:rFonts w:ascii="Book Antiqua" w:eastAsia="宋体" w:hAnsi="Book Antiqua"/>
                <w:b/>
                <w:lang w:eastAsia="zh-CN"/>
              </w:rPr>
            </w:pPr>
          </w:p>
        </w:tc>
        <w:tc>
          <w:tcPr>
            <w:tcW w:w="786" w:type="pct"/>
          </w:tcPr>
          <w:p w14:paraId="5103E62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17:12</w:t>
            </w:r>
          </w:p>
        </w:tc>
        <w:tc>
          <w:tcPr>
            <w:tcW w:w="3491" w:type="pct"/>
          </w:tcPr>
          <w:p w14:paraId="1DA09C5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Second blood routine test, liver function</w:t>
            </w:r>
          </w:p>
        </w:tc>
      </w:tr>
      <w:tr w:rsidR="000440A6" w14:paraId="1196E331" w14:textId="77777777">
        <w:tc>
          <w:tcPr>
            <w:tcW w:w="723" w:type="pct"/>
            <w:vMerge/>
          </w:tcPr>
          <w:p w14:paraId="2877E73D"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1AEED0C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21:42</w:t>
            </w:r>
          </w:p>
        </w:tc>
        <w:tc>
          <w:tcPr>
            <w:tcW w:w="3491" w:type="pct"/>
          </w:tcPr>
          <w:p w14:paraId="56CD007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High fever of 40 °C, blood culture</w:t>
            </w:r>
          </w:p>
        </w:tc>
      </w:tr>
      <w:tr w:rsidR="000440A6" w14:paraId="2C49575C" w14:textId="77777777">
        <w:tc>
          <w:tcPr>
            <w:tcW w:w="723" w:type="pct"/>
            <w:vMerge/>
          </w:tcPr>
          <w:p w14:paraId="6496971B"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002FCB8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22:18</w:t>
            </w:r>
          </w:p>
        </w:tc>
        <w:tc>
          <w:tcPr>
            <w:tcW w:w="3491" w:type="pct"/>
          </w:tcPr>
          <w:p w14:paraId="449F3F3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Cefoperazone/sulbactam was administered</w:t>
            </w:r>
          </w:p>
        </w:tc>
      </w:tr>
      <w:tr w:rsidR="000440A6" w14:paraId="0B3EB5CA" w14:textId="77777777">
        <w:tc>
          <w:tcPr>
            <w:tcW w:w="723" w:type="pct"/>
            <w:vMerge w:val="restart"/>
          </w:tcPr>
          <w:p w14:paraId="14A92AA2"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January 10</w:t>
            </w:r>
          </w:p>
        </w:tc>
        <w:tc>
          <w:tcPr>
            <w:tcW w:w="786" w:type="pct"/>
          </w:tcPr>
          <w:p w14:paraId="38D543E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00:30</w:t>
            </w:r>
          </w:p>
        </w:tc>
        <w:tc>
          <w:tcPr>
            <w:tcW w:w="3491" w:type="pct"/>
          </w:tcPr>
          <w:p w14:paraId="689A872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Cardiac arrest</w:t>
            </w:r>
          </w:p>
        </w:tc>
      </w:tr>
      <w:tr w:rsidR="000440A6" w14:paraId="507DFC0C" w14:textId="77777777">
        <w:tc>
          <w:tcPr>
            <w:tcW w:w="723" w:type="pct"/>
            <w:vMerge/>
          </w:tcPr>
          <w:p w14:paraId="7FD0ADB7"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03A5538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01:30</w:t>
            </w:r>
          </w:p>
        </w:tc>
        <w:tc>
          <w:tcPr>
            <w:tcW w:w="3491" w:type="pct"/>
          </w:tcPr>
          <w:p w14:paraId="7882E45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Death</w:t>
            </w:r>
          </w:p>
        </w:tc>
      </w:tr>
      <w:tr w:rsidR="000440A6" w14:paraId="70178350" w14:textId="77777777">
        <w:tc>
          <w:tcPr>
            <w:tcW w:w="723" w:type="pct"/>
            <w:tcBorders>
              <w:bottom w:val="single" w:sz="4" w:space="0" w:color="auto"/>
            </w:tcBorders>
          </w:tcPr>
          <w:p w14:paraId="0C3B45A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January 13</w:t>
            </w:r>
          </w:p>
        </w:tc>
        <w:tc>
          <w:tcPr>
            <w:tcW w:w="786" w:type="pct"/>
            <w:tcBorders>
              <w:bottom w:val="single" w:sz="4" w:space="0" w:color="auto"/>
            </w:tcBorders>
          </w:tcPr>
          <w:p w14:paraId="58ECFE9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10:40</w:t>
            </w:r>
          </w:p>
        </w:tc>
        <w:tc>
          <w:tcPr>
            <w:tcW w:w="3491" w:type="pct"/>
            <w:tcBorders>
              <w:bottom w:val="single" w:sz="4" w:space="0" w:color="auto"/>
            </w:tcBorders>
          </w:tcPr>
          <w:p w14:paraId="16EF297E" w14:textId="4633BD1F"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The result of the </w:t>
            </w:r>
            <w:r>
              <w:rPr>
                <w:rFonts w:ascii="Book Antiqua" w:eastAsia="宋体" w:hAnsi="Book Antiqua"/>
                <w:lang w:eastAsia="zh-CN"/>
              </w:rPr>
              <w:t xml:space="preserve">blood culture </w:t>
            </w:r>
            <w:r>
              <w:rPr>
                <w:rFonts w:ascii="Book Antiqua" w:eastAsia="宋体" w:hAnsi="Book Antiqua"/>
                <w:lang w:eastAsia="zh-CN"/>
              </w:rPr>
              <w:t xml:space="preserve">confirmed </w:t>
            </w:r>
            <w:r>
              <w:rPr>
                <w:rFonts w:ascii="Book Antiqua" w:eastAsia="Book Antiqua" w:hAnsi="Book Antiqua" w:cs="Book Antiqua"/>
                <w:i/>
                <w:iCs/>
                <w:color w:val="000000"/>
              </w:rPr>
              <w:t>Clostridium perfringens</w:t>
            </w:r>
            <w:r>
              <w:rPr>
                <w:rFonts w:ascii="Book Antiqua" w:eastAsia="Book Antiqua" w:hAnsi="Book Antiqua" w:cs="Book Antiqua"/>
                <w:i/>
                <w:iCs/>
                <w:color w:val="000000"/>
              </w:rPr>
              <w:t xml:space="preserve"> </w:t>
            </w:r>
            <w:r w:rsidRPr="008E6836">
              <w:rPr>
                <w:rFonts w:ascii="Book Antiqua" w:eastAsia="Book Antiqua" w:hAnsi="Book Antiqua" w:cs="Book Antiqua"/>
                <w:iCs/>
                <w:color w:val="000000"/>
              </w:rPr>
              <w:t>infection</w:t>
            </w:r>
          </w:p>
        </w:tc>
      </w:tr>
    </w:tbl>
    <w:p w14:paraId="51158B46" w14:textId="77777777" w:rsidR="000440A6" w:rsidRDefault="003A00DB">
      <w:pPr>
        <w:spacing w:line="360" w:lineRule="auto"/>
        <w:jc w:val="both"/>
        <w:rPr>
          <w:rFonts w:ascii="Book Antiqua" w:hAnsi="Book Antiqua"/>
          <w:b/>
          <w:bCs/>
        </w:rPr>
      </w:pPr>
      <w:r>
        <w:rPr>
          <w:rFonts w:ascii="Book Antiqua" w:eastAsia="Book Antiqua" w:hAnsi="Book Antiqua" w:cs="Book Antiqua"/>
          <w:color w:val="000000"/>
        </w:rPr>
        <w:t xml:space="preserve">CT: Computed tomography; ICU: </w:t>
      </w:r>
      <w:bookmarkStart w:id="3" w:name="_Hlk61020711"/>
      <w:r>
        <w:rPr>
          <w:rFonts w:ascii="Book Antiqua" w:eastAsia="Book Antiqua" w:hAnsi="Book Antiqua" w:cs="Book Antiqua"/>
          <w:color w:val="000000"/>
        </w:rPr>
        <w:t>Intensive care unit</w:t>
      </w:r>
      <w:bookmarkEnd w:id="3"/>
      <w:r>
        <w:rPr>
          <w:rFonts w:ascii="Book Antiqua" w:eastAsia="Book Antiqua" w:hAnsi="Book Antiqua" w:cs="Book Antiqua"/>
          <w:color w:val="000000"/>
        </w:rPr>
        <w:t>.</w:t>
      </w:r>
    </w:p>
    <w:sectPr w:rsidR="00044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3A8E" w14:textId="77777777" w:rsidR="003A00DB" w:rsidRDefault="003A00DB">
      <w:r>
        <w:separator/>
      </w:r>
    </w:p>
  </w:endnote>
  <w:endnote w:type="continuationSeparator" w:id="0">
    <w:p w14:paraId="29265F96" w14:textId="77777777" w:rsidR="003A00DB" w:rsidRDefault="003A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187918"/>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26B1E775" w14:textId="77777777" w:rsidR="000440A6" w:rsidRDefault="003A00DB">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E6836">
              <w:rPr>
                <w:rFonts w:ascii="Book Antiqua" w:hAnsi="Book Antiqua"/>
                <w:noProof/>
                <w:sz w:val="24"/>
                <w:szCs w:val="24"/>
              </w:rPr>
              <w:t>12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E6836">
              <w:rPr>
                <w:rFonts w:ascii="Book Antiqua" w:hAnsi="Book Antiqua"/>
                <w:noProof/>
                <w:sz w:val="24"/>
                <w:szCs w:val="24"/>
              </w:rPr>
              <w:t>19</w:t>
            </w:r>
            <w:r>
              <w:rPr>
                <w:rFonts w:ascii="Book Antiqua" w:hAnsi="Book Antiqua"/>
                <w:sz w:val="24"/>
                <w:szCs w:val="24"/>
              </w:rPr>
              <w:fldChar w:fldCharType="end"/>
            </w:r>
          </w:p>
        </w:sdtContent>
      </w:sdt>
    </w:sdtContent>
  </w:sdt>
  <w:p w14:paraId="1209421B" w14:textId="77777777" w:rsidR="000440A6" w:rsidRDefault="000440A6">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F1C4" w14:textId="77777777" w:rsidR="003A00DB" w:rsidRDefault="003A00DB">
      <w:r>
        <w:separator/>
      </w:r>
    </w:p>
  </w:footnote>
  <w:footnote w:type="continuationSeparator" w:id="0">
    <w:p w14:paraId="6D31A918" w14:textId="77777777" w:rsidR="003A00DB" w:rsidRDefault="003A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478"/>
    <w:rsid w:val="00013CBC"/>
    <w:rsid w:val="000440A6"/>
    <w:rsid w:val="0011321C"/>
    <w:rsid w:val="00123C2C"/>
    <w:rsid w:val="00176A51"/>
    <w:rsid w:val="00193532"/>
    <w:rsid w:val="00224249"/>
    <w:rsid w:val="002356D5"/>
    <w:rsid w:val="00322A18"/>
    <w:rsid w:val="00342588"/>
    <w:rsid w:val="00353B58"/>
    <w:rsid w:val="00387BBE"/>
    <w:rsid w:val="00390EB4"/>
    <w:rsid w:val="003A00DB"/>
    <w:rsid w:val="005B3B58"/>
    <w:rsid w:val="005B7D6E"/>
    <w:rsid w:val="00613CA9"/>
    <w:rsid w:val="00644A7C"/>
    <w:rsid w:val="00671E87"/>
    <w:rsid w:val="0069454D"/>
    <w:rsid w:val="00731E2D"/>
    <w:rsid w:val="00800E65"/>
    <w:rsid w:val="008253AB"/>
    <w:rsid w:val="00880567"/>
    <w:rsid w:val="008C2FF9"/>
    <w:rsid w:val="008E6836"/>
    <w:rsid w:val="00903C35"/>
    <w:rsid w:val="00951177"/>
    <w:rsid w:val="00986F23"/>
    <w:rsid w:val="009A1573"/>
    <w:rsid w:val="009B5808"/>
    <w:rsid w:val="00A026B1"/>
    <w:rsid w:val="00A77B3E"/>
    <w:rsid w:val="00AF488A"/>
    <w:rsid w:val="00CA2A55"/>
    <w:rsid w:val="00DF11A4"/>
    <w:rsid w:val="00FE7736"/>
    <w:rsid w:val="039122C3"/>
    <w:rsid w:val="13DD0F9D"/>
    <w:rsid w:val="772E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5D46B-118F-489F-AFC1-E4906FAF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style>
  <w:style w:type="paragraph" w:styleId="a8">
    <w:name w:val="annotation subject"/>
    <w:basedOn w:val="a3"/>
    <w:next w:val="a3"/>
    <w:link w:val="Char3"/>
    <w:semiHidden/>
    <w:unhideWhenUsed/>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Char0">
    <w:name w:val="批注框文本 Char"/>
    <w:basedOn w:val="a0"/>
    <w:link w:val="a4"/>
    <w:qFormat/>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3512</Words>
  <Characters>20023</Characters>
  <Application>Microsoft Office Word</Application>
  <DocSecurity>0</DocSecurity>
  <Lines>166</Lines>
  <Paragraphs>46</Paragraphs>
  <ScaleCrop>false</ScaleCrop>
  <Company/>
  <LinksUpToDate>false</LinksUpToDate>
  <CharactersWithSpaces>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2021-04-05T11:20:00Z</dcterms:created>
  <dcterms:modified xsi:type="dcterms:W3CDTF">2021-04-05T11:25:00Z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9C8F2FFA26EB47F19061161AC03E777F</vt:lpwstr>
  </property>
</Properties>
</file>