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AEAA"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Name of Journal: </w:t>
      </w:r>
      <w:r w:rsidRPr="008A197D">
        <w:rPr>
          <w:rFonts w:ascii="Book Antiqua" w:eastAsia="Book Antiqua" w:hAnsi="Book Antiqua" w:cs="Book Antiqua"/>
          <w:i/>
          <w:color w:val="000000"/>
        </w:rPr>
        <w:t>World Journal of Clinical Cases</w:t>
      </w:r>
    </w:p>
    <w:p w14:paraId="4D256AF3"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Manuscript NO: </w:t>
      </w:r>
      <w:r w:rsidRPr="008A197D">
        <w:rPr>
          <w:rFonts w:ascii="Book Antiqua" w:eastAsia="Book Antiqua" w:hAnsi="Book Antiqua" w:cs="Book Antiqua"/>
          <w:color w:val="000000"/>
        </w:rPr>
        <w:t>62897</w:t>
      </w:r>
    </w:p>
    <w:p w14:paraId="2F84D926"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Manuscript Type: </w:t>
      </w:r>
      <w:bookmarkStart w:id="0" w:name="OLE_LINK10"/>
      <w:bookmarkStart w:id="1" w:name="OLE_LINK11"/>
      <w:bookmarkStart w:id="2" w:name="OLE_LINK12"/>
      <w:r w:rsidRPr="008A197D">
        <w:rPr>
          <w:rFonts w:ascii="Book Antiqua" w:eastAsia="Book Antiqua" w:hAnsi="Book Antiqua" w:cs="Book Antiqua"/>
          <w:color w:val="000000"/>
        </w:rPr>
        <w:t>SYSTEMATIC REVIEWS</w:t>
      </w:r>
      <w:bookmarkEnd w:id="0"/>
      <w:bookmarkEnd w:id="1"/>
      <w:bookmarkEnd w:id="2"/>
    </w:p>
    <w:p w14:paraId="168B5DB9" w14:textId="77777777" w:rsidR="004C0ABF" w:rsidRPr="008A197D" w:rsidRDefault="004C0ABF" w:rsidP="00637598">
      <w:pPr>
        <w:spacing w:line="360" w:lineRule="auto"/>
        <w:jc w:val="both"/>
      </w:pPr>
    </w:p>
    <w:p w14:paraId="7B9750A7" w14:textId="77777777" w:rsidR="004C0ABF" w:rsidRPr="008A197D" w:rsidRDefault="004C0ABF" w:rsidP="00637598">
      <w:pPr>
        <w:spacing w:line="360" w:lineRule="auto"/>
        <w:jc w:val="both"/>
      </w:pPr>
      <w:bookmarkStart w:id="3" w:name="OLE_LINK19"/>
      <w:r w:rsidRPr="008A197D">
        <w:rPr>
          <w:rFonts w:ascii="Book Antiqua" w:eastAsia="Book Antiqua" w:hAnsi="Book Antiqua" w:cs="Book Antiqua"/>
          <w:b/>
          <w:color w:val="000000"/>
        </w:rPr>
        <w:t xml:space="preserve">COVID-19 in gastroenterology and hepatology: </w:t>
      </w:r>
      <w:r w:rsidRPr="008A197D">
        <w:rPr>
          <w:rFonts w:ascii="Book Antiqua" w:hAnsi="Book Antiqua" w:cs="Book Antiqua"/>
          <w:b/>
          <w:color w:val="000000"/>
          <w:lang w:eastAsia="zh-CN"/>
        </w:rPr>
        <w:t>L</w:t>
      </w:r>
      <w:r w:rsidRPr="008A197D">
        <w:rPr>
          <w:rFonts w:ascii="Book Antiqua" w:eastAsia="Book Antiqua" w:hAnsi="Book Antiqua" w:cs="Book Antiqua"/>
          <w:b/>
          <w:color w:val="000000"/>
        </w:rPr>
        <w:t>essons learned and questions to be answered</w:t>
      </w:r>
    </w:p>
    <w:bookmarkEnd w:id="3"/>
    <w:p w14:paraId="76FE1DB0" w14:textId="77777777" w:rsidR="004C0ABF" w:rsidRPr="008A197D" w:rsidRDefault="004C0ABF" w:rsidP="00637598">
      <w:pPr>
        <w:spacing w:line="360" w:lineRule="auto"/>
        <w:jc w:val="both"/>
      </w:pPr>
    </w:p>
    <w:p w14:paraId="0DC5CEEB" w14:textId="77777777" w:rsidR="004C0ABF" w:rsidRPr="008A197D" w:rsidRDefault="004C0ABF" w:rsidP="00637598">
      <w:pPr>
        <w:spacing w:line="360" w:lineRule="auto"/>
        <w:jc w:val="both"/>
      </w:pPr>
      <w:r w:rsidRPr="008A197D">
        <w:rPr>
          <w:rFonts w:ascii="Book Antiqua" w:eastAsia="Book Antiqua" w:hAnsi="Book Antiqua" w:cs="Book Antiqua"/>
          <w:color w:val="000000"/>
        </w:rPr>
        <w:t xml:space="preserve">Liu </w:t>
      </w:r>
      <w:r w:rsidRPr="008A197D">
        <w:rPr>
          <w:rFonts w:ascii="Book Antiqua" w:hAnsi="Book Antiqua" w:cs="Book Antiqua"/>
          <w:color w:val="000000"/>
          <w:lang w:eastAsia="zh-CN"/>
        </w:rPr>
        <w:t xml:space="preserve">S </w:t>
      </w:r>
      <w:r w:rsidRPr="008A197D">
        <w:rPr>
          <w:rFonts w:ascii="Book Antiqua" w:hAnsi="Book Antiqua" w:cs="Book Antiqua"/>
          <w:i/>
          <w:color w:val="000000"/>
          <w:lang w:eastAsia="zh-CN"/>
        </w:rPr>
        <w:t>et al</w:t>
      </w:r>
      <w:r w:rsidRPr="008A197D">
        <w:rPr>
          <w:rFonts w:ascii="Book Antiqua" w:hAnsi="Book Antiqua" w:cs="Book Antiqua"/>
          <w:color w:val="000000"/>
          <w:lang w:eastAsia="zh-CN"/>
        </w:rPr>
        <w:t xml:space="preserve">. </w:t>
      </w:r>
      <w:bookmarkStart w:id="4" w:name="OLE_LINK1"/>
      <w:bookmarkStart w:id="5" w:name="OLE_LINK2"/>
      <w:bookmarkStart w:id="6" w:name="OLE_LINK3"/>
      <w:bookmarkStart w:id="7" w:name="OLE_LINK20"/>
      <w:r w:rsidRPr="008A197D">
        <w:rPr>
          <w:rFonts w:ascii="Book Antiqua" w:eastAsia="Book Antiqua" w:hAnsi="Book Antiqua" w:cs="Book Antiqua"/>
          <w:color w:val="000000"/>
        </w:rPr>
        <w:t>COVID-19 in gastroenterology and hepatology</w:t>
      </w:r>
      <w:bookmarkEnd w:id="4"/>
      <w:bookmarkEnd w:id="5"/>
      <w:bookmarkEnd w:id="6"/>
      <w:bookmarkEnd w:id="7"/>
    </w:p>
    <w:p w14:paraId="789FC916" w14:textId="77777777" w:rsidR="004C0ABF" w:rsidRPr="008A197D" w:rsidRDefault="004C0ABF" w:rsidP="00637598">
      <w:pPr>
        <w:spacing w:line="360" w:lineRule="auto"/>
        <w:jc w:val="both"/>
      </w:pPr>
    </w:p>
    <w:p w14:paraId="24F24848" w14:textId="77777777" w:rsidR="004C0ABF" w:rsidRPr="008A197D" w:rsidRDefault="004C0ABF" w:rsidP="00637598">
      <w:pPr>
        <w:spacing w:line="360" w:lineRule="auto"/>
        <w:jc w:val="both"/>
      </w:pPr>
      <w:r w:rsidRPr="008A197D">
        <w:rPr>
          <w:rFonts w:ascii="Book Antiqua" w:eastAsia="Book Antiqua" w:hAnsi="Book Antiqua" w:cs="Book Antiqua"/>
          <w:color w:val="000000"/>
        </w:rPr>
        <w:t>Shao Liu, Mi</w:t>
      </w:r>
      <w:r w:rsidRPr="008A197D">
        <w:rPr>
          <w:rFonts w:ascii="Book Antiqua" w:hAnsi="Book Antiqua" w:cs="Book Antiqua"/>
          <w:color w:val="000000"/>
          <w:lang w:eastAsia="zh-CN"/>
        </w:rPr>
        <w:t>-M</w:t>
      </w:r>
      <w:r w:rsidRPr="008A197D">
        <w:rPr>
          <w:rFonts w:ascii="Book Antiqua" w:eastAsia="Book Antiqua" w:hAnsi="Book Antiqua" w:cs="Book Antiqua"/>
          <w:color w:val="000000"/>
        </w:rPr>
        <w:t xml:space="preserve">i Tang, </w:t>
      </w:r>
      <w:proofErr w:type="spellStart"/>
      <w:r w:rsidRPr="008A197D">
        <w:rPr>
          <w:rFonts w:ascii="Book Antiqua" w:eastAsia="Book Antiqua" w:hAnsi="Book Antiqua" w:cs="Book Antiqua"/>
          <w:color w:val="000000"/>
        </w:rPr>
        <w:t>Jie</w:t>
      </w:r>
      <w:proofErr w:type="spellEnd"/>
      <w:r w:rsidRPr="008A197D">
        <w:rPr>
          <w:rFonts w:ascii="Book Antiqua" w:eastAsia="Book Antiqua" w:hAnsi="Book Antiqua" w:cs="Book Antiqua"/>
          <w:color w:val="000000"/>
        </w:rPr>
        <w:t xml:space="preserve"> Du, </w:t>
      </w:r>
      <w:proofErr w:type="spellStart"/>
      <w:r w:rsidRPr="008A197D">
        <w:rPr>
          <w:rFonts w:ascii="Book Antiqua" w:eastAsia="Book Antiqua" w:hAnsi="Book Antiqua" w:cs="Book Antiqua"/>
          <w:color w:val="000000"/>
        </w:rPr>
        <w:t>Zhi</w:t>
      </w:r>
      <w:proofErr w:type="spellEnd"/>
      <w:r w:rsidRPr="008A197D">
        <w:rPr>
          <w:rFonts w:ascii="Book Antiqua" w:hAnsi="Book Antiqua" w:cs="Book Antiqua"/>
          <w:color w:val="000000"/>
          <w:lang w:eastAsia="zh-CN"/>
        </w:rPr>
        <w:t>-C</w:t>
      </w:r>
      <w:r w:rsidRPr="008A197D">
        <w:rPr>
          <w:rFonts w:ascii="Book Antiqua" w:eastAsia="Book Antiqua" w:hAnsi="Book Antiqua" w:cs="Book Antiqua"/>
          <w:color w:val="000000"/>
        </w:rPr>
        <w:t>heng Gong, Shu</w:t>
      </w:r>
      <w:r w:rsidRPr="008A197D">
        <w:rPr>
          <w:rFonts w:ascii="Book Antiqua" w:hAnsi="Book Antiqua" w:cs="Book Antiqua"/>
          <w:color w:val="000000"/>
          <w:lang w:eastAsia="zh-CN"/>
        </w:rPr>
        <w:t>-S</w:t>
      </w:r>
      <w:r w:rsidRPr="008A197D">
        <w:rPr>
          <w:rFonts w:ascii="Book Antiqua" w:eastAsia="Book Antiqua" w:hAnsi="Book Antiqua" w:cs="Book Antiqua"/>
          <w:color w:val="000000"/>
        </w:rPr>
        <w:t>en Sun</w:t>
      </w:r>
    </w:p>
    <w:p w14:paraId="7DCBAC39" w14:textId="77777777" w:rsidR="004C0ABF" w:rsidRPr="008A197D" w:rsidRDefault="004C0ABF" w:rsidP="00637598">
      <w:pPr>
        <w:spacing w:line="360" w:lineRule="auto"/>
        <w:jc w:val="both"/>
      </w:pPr>
    </w:p>
    <w:p w14:paraId="099AFE25"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Shao Liu, Mi</w:t>
      </w:r>
      <w:r w:rsidRPr="008A197D">
        <w:rPr>
          <w:rFonts w:ascii="Book Antiqua" w:hAnsi="Book Antiqua" w:cs="Book Antiqua"/>
          <w:b/>
          <w:bCs/>
          <w:color w:val="000000"/>
          <w:lang w:eastAsia="zh-CN"/>
        </w:rPr>
        <w:t>-M</w:t>
      </w:r>
      <w:r w:rsidRPr="008A197D">
        <w:rPr>
          <w:rFonts w:ascii="Book Antiqua" w:eastAsia="Book Antiqua" w:hAnsi="Book Antiqua" w:cs="Book Antiqua"/>
          <w:b/>
          <w:bCs/>
          <w:color w:val="000000"/>
        </w:rPr>
        <w:t xml:space="preserve">i Tang, </w:t>
      </w:r>
      <w:proofErr w:type="spellStart"/>
      <w:r w:rsidRPr="008A197D">
        <w:rPr>
          <w:rFonts w:ascii="Book Antiqua" w:eastAsia="Book Antiqua" w:hAnsi="Book Antiqua" w:cs="Book Antiqua"/>
          <w:b/>
          <w:bCs/>
          <w:color w:val="000000"/>
        </w:rPr>
        <w:t>Jie</w:t>
      </w:r>
      <w:proofErr w:type="spellEnd"/>
      <w:r w:rsidRPr="008A197D">
        <w:rPr>
          <w:rFonts w:ascii="Book Antiqua" w:eastAsia="Book Antiqua" w:hAnsi="Book Antiqua" w:cs="Book Antiqua"/>
          <w:b/>
          <w:bCs/>
          <w:color w:val="000000"/>
        </w:rPr>
        <w:t xml:space="preserve"> Du, </w:t>
      </w:r>
      <w:proofErr w:type="spellStart"/>
      <w:r w:rsidRPr="008A197D">
        <w:rPr>
          <w:rFonts w:ascii="Book Antiqua" w:eastAsia="Book Antiqua" w:hAnsi="Book Antiqua" w:cs="Book Antiqua"/>
          <w:b/>
          <w:bCs/>
          <w:color w:val="000000"/>
        </w:rPr>
        <w:t>Zhi</w:t>
      </w:r>
      <w:proofErr w:type="spellEnd"/>
      <w:r w:rsidRPr="008A197D">
        <w:rPr>
          <w:rFonts w:ascii="Book Antiqua" w:hAnsi="Book Antiqua" w:cs="Book Antiqua"/>
          <w:b/>
          <w:bCs/>
          <w:color w:val="000000"/>
          <w:lang w:eastAsia="zh-CN"/>
        </w:rPr>
        <w:t>-C</w:t>
      </w:r>
      <w:r w:rsidRPr="008A197D">
        <w:rPr>
          <w:rFonts w:ascii="Book Antiqua" w:eastAsia="Book Antiqua" w:hAnsi="Book Antiqua" w:cs="Book Antiqua"/>
          <w:b/>
          <w:bCs/>
          <w:color w:val="000000"/>
        </w:rPr>
        <w:t xml:space="preserve">heng Gong, </w:t>
      </w:r>
      <w:r w:rsidRPr="008A197D">
        <w:rPr>
          <w:rFonts w:ascii="Book Antiqua" w:eastAsia="Book Antiqua" w:hAnsi="Book Antiqua" w:cs="Book Antiqua"/>
          <w:color w:val="000000"/>
        </w:rPr>
        <w:t xml:space="preserve">Department of Pharmacy, </w:t>
      </w:r>
      <w:proofErr w:type="spellStart"/>
      <w:r w:rsidRPr="008A197D">
        <w:rPr>
          <w:rFonts w:ascii="Book Antiqua" w:eastAsia="Book Antiqua" w:hAnsi="Book Antiqua" w:cs="Book Antiqua"/>
          <w:color w:val="000000"/>
        </w:rPr>
        <w:t>Xiangya</w:t>
      </w:r>
      <w:proofErr w:type="spellEnd"/>
      <w:r w:rsidRPr="008A197D">
        <w:rPr>
          <w:rFonts w:ascii="Book Antiqua" w:eastAsia="Book Antiqua" w:hAnsi="Book Antiqua" w:cs="Book Antiqua"/>
          <w:color w:val="000000"/>
        </w:rPr>
        <w:t xml:space="preserve"> Hospital, Central South University, Changsha 410008, Hunan</w:t>
      </w:r>
      <w:r w:rsidRPr="008A197D">
        <w:rPr>
          <w:rFonts w:ascii="Book Antiqua" w:hAnsi="Book Antiqua" w:cs="Book Antiqua"/>
          <w:color w:val="000000"/>
          <w:lang w:eastAsia="zh-CN"/>
        </w:rPr>
        <w:t xml:space="preserve"> Province</w:t>
      </w:r>
      <w:r w:rsidRPr="008A197D">
        <w:rPr>
          <w:rFonts w:ascii="Book Antiqua" w:eastAsia="Book Antiqua" w:hAnsi="Book Antiqua" w:cs="Book Antiqua"/>
          <w:color w:val="000000"/>
        </w:rPr>
        <w:t xml:space="preserve">, </w:t>
      </w:r>
      <w:bookmarkStart w:id="8" w:name="OLE_LINK4"/>
      <w:bookmarkStart w:id="9" w:name="OLE_LINK5"/>
      <w:bookmarkStart w:id="10" w:name="OLE_LINK6"/>
      <w:r w:rsidRPr="008A197D">
        <w:rPr>
          <w:rFonts w:ascii="Book Antiqua" w:eastAsia="Book Antiqua" w:hAnsi="Book Antiqua" w:cs="Book Antiqua"/>
          <w:color w:val="000000"/>
        </w:rPr>
        <w:t>China</w:t>
      </w:r>
      <w:bookmarkEnd w:id="8"/>
      <w:bookmarkEnd w:id="9"/>
      <w:bookmarkEnd w:id="10"/>
    </w:p>
    <w:p w14:paraId="1A149973" w14:textId="77777777" w:rsidR="004C0ABF" w:rsidRPr="008A197D" w:rsidRDefault="004C0ABF" w:rsidP="00637598">
      <w:pPr>
        <w:spacing w:line="360" w:lineRule="auto"/>
        <w:jc w:val="both"/>
      </w:pPr>
    </w:p>
    <w:p w14:paraId="234F999C"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Shao Liu, Mi</w:t>
      </w:r>
      <w:r w:rsidRPr="008A197D">
        <w:rPr>
          <w:rFonts w:ascii="Book Antiqua" w:hAnsi="Book Antiqua" w:cs="Book Antiqua"/>
          <w:b/>
          <w:bCs/>
          <w:color w:val="000000"/>
          <w:lang w:eastAsia="zh-CN"/>
        </w:rPr>
        <w:t>-M</w:t>
      </w:r>
      <w:r w:rsidRPr="008A197D">
        <w:rPr>
          <w:rFonts w:ascii="Book Antiqua" w:eastAsia="Book Antiqua" w:hAnsi="Book Antiqua" w:cs="Book Antiqua"/>
          <w:b/>
          <w:bCs/>
          <w:color w:val="000000"/>
        </w:rPr>
        <w:t xml:space="preserve">i Tang, </w:t>
      </w:r>
      <w:proofErr w:type="spellStart"/>
      <w:r w:rsidRPr="008A197D">
        <w:rPr>
          <w:rFonts w:ascii="Book Antiqua" w:eastAsia="Book Antiqua" w:hAnsi="Book Antiqua" w:cs="Book Antiqua"/>
          <w:b/>
          <w:bCs/>
          <w:color w:val="000000"/>
        </w:rPr>
        <w:t>Jie</w:t>
      </w:r>
      <w:proofErr w:type="spellEnd"/>
      <w:r w:rsidRPr="008A197D">
        <w:rPr>
          <w:rFonts w:ascii="Book Antiqua" w:eastAsia="Book Antiqua" w:hAnsi="Book Antiqua" w:cs="Book Antiqua"/>
          <w:b/>
          <w:bCs/>
          <w:color w:val="000000"/>
        </w:rPr>
        <w:t xml:space="preserve"> Du, </w:t>
      </w:r>
      <w:proofErr w:type="spellStart"/>
      <w:r w:rsidRPr="008A197D">
        <w:rPr>
          <w:rFonts w:ascii="Book Antiqua" w:eastAsia="Book Antiqua" w:hAnsi="Book Antiqua" w:cs="Book Antiqua"/>
          <w:b/>
          <w:bCs/>
          <w:color w:val="000000"/>
        </w:rPr>
        <w:t>Zhi</w:t>
      </w:r>
      <w:proofErr w:type="spellEnd"/>
      <w:r w:rsidRPr="008A197D">
        <w:rPr>
          <w:rFonts w:ascii="Book Antiqua" w:hAnsi="Book Antiqua" w:cs="Book Antiqua"/>
          <w:b/>
          <w:bCs/>
          <w:color w:val="000000"/>
          <w:lang w:eastAsia="zh-CN"/>
        </w:rPr>
        <w:t>-C</w:t>
      </w:r>
      <w:r w:rsidRPr="008A197D">
        <w:rPr>
          <w:rFonts w:ascii="Book Antiqua" w:eastAsia="Book Antiqua" w:hAnsi="Book Antiqua" w:cs="Book Antiqua"/>
          <w:b/>
          <w:bCs/>
          <w:color w:val="000000"/>
        </w:rPr>
        <w:t xml:space="preserve">heng Gong, </w:t>
      </w:r>
      <w:r w:rsidRPr="008A197D">
        <w:rPr>
          <w:rFonts w:ascii="Book Antiqua" w:eastAsia="Book Antiqua" w:hAnsi="Book Antiqua" w:cs="Book Antiqua"/>
          <w:color w:val="000000"/>
        </w:rPr>
        <w:t>Department of Pharmacy, The Hunan Institute of Pharmacy Practice and Clinical Research, Changsha 410008, Hunan</w:t>
      </w:r>
      <w:r w:rsidRPr="008A197D">
        <w:rPr>
          <w:rFonts w:ascii="Book Antiqua" w:hAnsi="Book Antiqua" w:cs="Book Antiqua"/>
          <w:color w:val="000000"/>
          <w:lang w:eastAsia="zh-CN"/>
        </w:rPr>
        <w:t xml:space="preserve"> Province</w:t>
      </w:r>
      <w:r w:rsidRPr="008A197D">
        <w:rPr>
          <w:rFonts w:ascii="Book Antiqua" w:eastAsia="Book Antiqua" w:hAnsi="Book Antiqua" w:cs="Book Antiqua"/>
          <w:color w:val="000000"/>
        </w:rPr>
        <w:t>, China</w:t>
      </w:r>
    </w:p>
    <w:p w14:paraId="3FC4BE6D" w14:textId="77777777" w:rsidR="004C0ABF" w:rsidRPr="008A197D" w:rsidRDefault="004C0ABF" w:rsidP="00637598">
      <w:pPr>
        <w:spacing w:line="360" w:lineRule="auto"/>
        <w:jc w:val="both"/>
      </w:pPr>
    </w:p>
    <w:p w14:paraId="79CA43BF"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Shao Liu, Mi</w:t>
      </w:r>
      <w:r w:rsidRPr="008A197D">
        <w:rPr>
          <w:rFonts w:ascii="Book Antiqua" w:hAnsi="Book Antiqua" w:cs="Book Antiqua"/>
          <w:b/>
          <w:bCs/>
          <w:color w:val="000000"/>
          <w:lang w:eastAsia="zh-CN"/>
        </w:rPr>
        <w:t>-M</w:t>
      </w:r>
      <w:r w:rsidRPr="008A197D">
        <w:rPr>
          <w:rFonts w:ascii="Book Antiqua" w:eastAsia="Book Antiqua" w:hAnsi="Book Antiqua" w:cs="Book Antiqua"/>
          <w:b/>
          <w:bCs/>
          <w:color w:val="000000"/>
        </w:rPr>
        <w:t xml:space="preserve">i Tang, </w:t>
      </w:r>
      <w:proofErr w:type="spellStart"/>
      <w:r w:rsidRPr="008A197D">
        <w:rPr>
          <w:rFonts w:ascii="Book Antiqua" w:eastAsia="Book Antiqua" w:hAnsi="Book Antiqua" w:cs="Book Antiqua"/>
          <w:b/>
          <w:bCs/>
          <w:color w:val="000000"/>
        </w:rPr>
        <w:t>Jie</w:t>
      </w:r>
      <w:proofErr w:type="spellEnd"/>
      <w:r w:rsidRPr="008A197D">
        <w:rPr>
          <w:rFonts w:ascii="Book Antiqua" w:eastAsia="Book Antiqua" w:hAnsi="Book Antiqua" w:cs="Book Antiqua"/>
          <w:b/>
          <w:bCs/>
          <w:color w:val="000000"/>
        </w:rPr>
        <w:t xml:space="preserve"> Du, </w:t>
      </w:r>
      <w:proofErr w:type="spellStart"/>
      <w:r w:rsidRPr="008A197D">
        <w:rPr>
          <w:rFonts w:ascii="Book Antiqua" w:eastAsia="Book Antiqua" w:hAnsi="Book Antiqua" w:cs="Book Antiqua"/>
          <w:b/>
          <w:bCs/>
          <w:color w:val="000000"/>
        </w:rPr>
        <w:t>Zhi</w:t>
      </w:r>
      <w:proofErr w:type="spellEnd"/>
      <w:r w:rsidRPr="008A197D">
        <w:rPr>
          <w:rFonts w:ascii="Book Antiqua" w:hAnsi="Book Antiqua" w:cs="Book Antiqua"/>
          <w:b/>
          <w:bCs/>
          <w:color w:val="000000"/>
          <w:lang w:eastAsia="zh-CN"/>
        </w:rPr>
        <w:t>-C</w:t>
      </w:r>
      <w:r w:rsidRPr="008A197D">
        <w:rPr>
          <w:rFonts w:ascii="Book Antiqua" w:eastAsia="Book Antiqua" w:hAnsi="Book Antiqua" w:cs="Book Antiqua"/>
          <w:b/>
          <w:bCs/>
          <w:color w:val="000000"/>
        </w:rPr>
        <w:t xml:space="preserve">heng Gong, </w:t>
      </w:r>
      <w:r w:rsidRPr="008A197D">
        <w:rPr>
          <w:rFonts w:ascii="Book Antiqua" w:eastAsia="Book Antiqua" w:hAnsi="Book Antiqua" w:cs="Book Antiqua"/>
          <w:color w:val="000000"/>
        </w:rPr>
        <w:t>Institute of Hospital Pharmacy, Central South University, Changsha 410008, Hunan</w:t>
      </w:r>
      <w:r w:rsidRPr="008A197D">
        <w:rPr>
          <w:rFonts w:ascii="Book Antiqua" w:hAnsi="Book Antiqua" w:cs="Book Antiqua"/>
          <w:color w:val="000000"/>
          <w:lang w:eastAsia="zh-CN"/>
        </w:rPr>
        <w:t xml:space="preserve"> Province</w:t>
      </w:r>
      <w:r w:rsidRPr="008A197D">
        <w:rPr>
          <w:rFonts w:ascii="Book Antiqua" w:eastAsia="Book Antiqua" w:hAnsi="Book Antiqua" w:cs="Book Antiqua"/>
          <w:color w:val="000000"/>
        </w:rPr>
        <w:t>, China</w:t>
      </w:r>
    </w:p>
    <w:p w14:paraId="5F95E2A8" w14:textId="77777777" w:rsidR="004C0ABF" w:rsidRPr="008A197D" w:rsidRDefault="004C0ABF" w:rsidP="00637598">
      <w:pPr>
        <w:spacing w:line="360" w:lineRule="auto"/>
        <w:jc w:val="both"/>
      </w:pPr>
    </w:p>
    <w:p w14:paraId="14253302"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Shu</w:t>
      </w:r>
      <w:r w:rsidRPr="008A197D">
        <w:rPr>
          <w:rFonts w:ascii="Book Antiqua" w:hAnsi="Book Antiqua" w:cs="Book Antiqua"/>
          <w:b/>
          <w:bCs/>
          <w:color w:val="000000"/>
          <w:lang w:eastAsia="zh-CN"/>
        </w:rPr>
        <w:t>-S</w:t>
      </w:r>
      <w:r w:rsidRPr="008A197D">
        <w:rPr>
          <w:rFonts w:ascii="Book Antiqua" w:eastAsia="Book Antiqua" w:hAnsi="Book Antiqua" w:cs="Book Antiqua"/>
          <w:b/>
          <w:bCs/>
          <w:color w:val="000000"/>
        </w:rPr>
        <w:t xml:space="preserve">en Sun, </w:t>
      </w:r>
      <w:r w:rsidRPr="008A197D">
        <w:rPr>
          <w:rFonts w:ascii="Book Antiqua" w:eastAsia="Book Antiqua" w:hAnsi="Book Antiqua" w:cs="Book Antiqua"/>
          <w:color w:val="000000"/>
        </w:rPr>
        <w:t>Department of Pharmacy Practice, College of Pharmacy and Health Sciences, Western New England University, Springfield, MA 01119, United States</w:t>
      </w:r>
    </w:p>
    <w:p w14:paraId="72227D62" w14:textId="77777777" w:rsidR="004C0ABF" w:rsidRPr="008A197D" w:rsidRDefault="004C0ABF" w:rsidP="00637598">
      <w:pPr>
        <w:spacing w:line="360" w:lineRule="auto"/>
        <w:jc w:val="both"/>
      </w:pPr>
    </w:p>
    <w:p w14:paraId="30311881" w14:textId="3045609F"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Author contributions: </w:t>
      </w:r>
      <w:bookmarkStart w:id="11" w:name="OLE_LINK21"/>
      <w:bookmarkStart w:id="12" w:name="OLE_LINK22"/>
      <w:r w:rsidRPr="008A197D">
        <w:rPr>
          <w:rFonts w:ascii="Book Antiqua" w:eastAsia="Book Antiqua" w:hAnsi="Book Antiqua" w:cs="Book Antiqua"/>
          <w:color w:val="000000"/>
        </w:rPr>
        <w:t>Liu</w:t>
      </w:r>
      <w:r w:rsidRPr="008A197D">
        <w:rPr>
          <w:rFonts w:ascii="Book Antiqua" w:hAnsi="Book Antiqua" w:cs="Book Antiqua"/>
          <w:color w:val="000000"/>
          <w:lang w:eastAsia="zh-CN"/>
        </w:rPr>
        <w:t xml:space="preserve"> S</w:t>
      </w:r>
      <w:r w:rsidR="001C3252" w:rsidRPr="008A197D">
        <w:rPr>
          <w:rFonts w:ascii="Book Antiqua" w:eastAsia="Book Antiqua" w:hAnsi="Book Antiqua" w:cs="Book Antiqua"/>
          <w:color w:val="000000"/>
        </w:rPr>
        <w:t xml:space="preserve"> and</w:t>
      </w:r>
      <w:r w:rsidRPr="008A197D">
        <w:rPr>
          <w:rFonts w:ascii="Book Antiqua" w:eastAsia="Book Antiqua" w:hAnsi="Book Antiqua" w:cs="Book Antiqua"/>
          <w:color w:val="000000"/>
        </w:rPr>
        <w:t xml:space="preserve"> Tang</w:t>
      </w:r>
      <w:r w:rsidRPr="008A197D">
        <w:rPr>
          <w:rFonts w:ascii="Book Antiqua" w:hAnsi="Book Antiqua" w:cs="Book Antiqua"/>
          <w:color w:val="000000"/>
          <w:lang w:eastAsia="zh-CN"/>
        </w:rPr>
        <w:t xml:space="preserve"> MM</w:t>
      </w:r>
      <w:r w:rsidRPr="008A197D">
        <w:rPr>
          <w:rFonts w:ascii="Book Antiqua" w:eastAsia="Book Antiqua" w:hAnsi="Book Antiqua" w:cs="Book Antiqua"/>
          <w:color w:val="000000"/>
        </w:rPr>
        <w:t xml:space="preserve"> wrote the manuscript; Du</w:t>
      </w:r>
      <w:r w:rsidRPr="008A197D">
        <w:rPr>
          <w:rFonts w:ascii="Book Antiqua" w:hAnsi="Book Antiqua" w:cs="Book Antiqua"/>
          <w:color w:val="000000"/>
          <w:lang w:eastAsia="zh-CN"/>
        </w:rPr>
        <w:t xml:space="preserve"> J</w:t>
      </w:r>
      <w:r w:rsidRPr="008A197D">
        <w:rPr>
          <w:rFonts w:ascii="Book Antiqua" w:eastAsia="Book Antiqua" w:hAnsi="Book Antiqua" w:cs="Book Antiqua"/>
          <w:color w:val="000000"/>
        </w:rPr>
        <w:t xml:space="preserve"> searched the related literature</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Gong</w:t>
      </w:r>
      <w:r w:rsidRPr="008A197D">
        <w:rPr>
          <w:rFonts w:ascii="Book Antiqua" w:hAnsi="Book Antiqua" w:cs="Book Antiqua"/>
          <w:color w:val="000000"/>
          <w:lang w:eastAsia="zh-CN"/>
        </w:rPr>
        <w:t xml:space="preserve"> ZC</w:t>
      </w:r>
      <w:r w:rsidRPr="008A197D">
        <w:rPr>
          <w:rFonts w:ascii="Book Antiqua" w:eastAsia="Book Antiqua" w:hAnsi="Book Antiqua" w:cs="Book Antiqua"/>
          <w:color w:val="000000"/>
        </w:rPr>
        <w:t xml:space="preserve"> and Sun</w:t>
      </w:r>
      <w:r w:rsidRPr="008A197D">
        <w:rPr>
          <w:rFonts w:ascii="Book Antiqua" w:hAnsi="Book Antiqua" w:cs="Book Antiqua"/>
          <w:color w:val="000000"/>
          <w:lang w:eastAsia="zh-CN"/>
        </w:rPr>
        <w:t xml:space="preserve"> SS</w:t>
      </w:r>
      <w:r w:rsidRPr="008A197D">
        <w:rPr>
          <w:rFonts w:ascii="Book Antiqua" w:eastAsia="Book Antiqua" w:hAnsi="Book Antiqua" w:cs="Book Antiqua"/>
          <w:color w:val="000000"/>
        </w:rPr>
        <w:t xml:space="preserve"> revised the </w:t>
      </w:r>
      <w:bookmarkStart w:id="13" w:name="_Hlk67411592"/>
      <w:r w:rsidRPr="008A197D">
        <w:rPr>
          <w:rFonts w:ascii="Book Antiqua" w:eastAsia="Book Antiqua" w:hAnsi="Book Antiqua" w:cs="Book Antiqua"/>
          <w:color w:val="000000"/>
        </w:rPr>
        <w:t>manuscript</w:t>
      </w:r>
      <w:bookmarkEnd w:id="13"/>
      <w:r w:rsidRPr="008A197D">
        <w:rPr>
          <w:rFonts w:ascii="Book Antiqua" w:eastAsia="Book Antiqua" w:hAnsi="Book Antiqua" w:cs="Book Antiqua"/>
          <w:color w:val="000000"/>
        </w:rPr>
        <w:t>.</w:t>
      </w:r>
    </w:p>
    <w:p w14:paraId="6685E919" w14:textId="77777777" w:rsidR="004C0ABF" w:rsidRPr="008A197D" w:rsidRDefault="004C0ABF" w:rsidP="00637598">
      <w:pPr>
        <w:spacing w:line="360" w:lineRule="auto"/>
        <w:jc w:val="both"/>
      </w:pPr>
    </w:p>
    <w:bookmarkEnd w:id="11"/>
    <w:bookmarkEnd w:id="12"/>
    <w:p w14:paraId="3A4C54ED"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Supported by </w:t>
      </w:r>
      <w:bookmarkStart w:id="14" w:name="OLE_LINK23"/>
      <w:bookmarkStart w:id="15" w:name="OLE_LINK24"/>
      <w:r w:rsidRPr="008A197D">
        <w:rPr>
          <w:rFonts w:ascii="Book Antiqua" w:eastAsia="Book Antiqua" w:hAnsi="Book Antiqua" w:cs="Book Antiqua"/>
          <w:color w:val="000000"/>
        </w:rPr>
        <w:t xml:space="preserve">the </w:t>
      </w:r>
      <w:bookmarkStart w:id="16" w:name="OLE_LINK7"/>
      <w:bookmarkStart w:id="17" w:name="OLE_LINK8"/>
      <w:bookmarkStart w:id="18" w:name="OLE_LINK9"/>
      <w:r w:rsidRPr="008A197D">
        <w:rPr>
          <w:rFonts w:ascii="Book Antiqua" w:eastAsia="Book Antiqua" w:hAnsi="Book Antiqua" w:cs="Book Antiqua"/>
          <w:color w:val="000000"/>
        </w:rPr>
        <w:t xml:space="preserve">Key Research </w:t>
      </w:r>
      <w:r w:rsidRPr="008A197D">
        <w:rPr>
          <w:rFonts w:ascii="Book Antiqua" w:hAnsi="Book Antiqua" w:cs="Book Antiqua"/>
          <w:color w:val="000000"/>
          <w:lang w:eastAsia="zh-CN"/>
        </w:rPr>
        <w:t>a</w:t>
      </w:r>
      <w:r w:rsidRPr="008A197D">
        <w:rPr>
          <w:rFonts w:ascii="Book Antiqua" w:eastAsia="Book Antiqua" w:hAnsi="Book Antiqua" w:cs="Book Antiqua"/>
          <w:color w:val="000000"/>
        </w:rPr>
        <w:t xml:space="preserve">nd Development Program </w:t>
      </w:r>
      <w:r w:rsidRPr="008A197D">
        <w:rPr>
          <w:rFonts w:ascii="Book Antiqua" w:hAnsi="Book Antiqua" w:cs="Book Antiqua"/>
          <w:color w:val="000000"/>
          <w:lang w:eastAsia="zh-CN"/>
        </w:rPr>
        <w:t>o</w:t>
      </w:r>
      <w:r w:rsidRPr="008A197D">
        <w:rPr>
          <w:rFonts w:ascii="Book Antiqua" w:eastAsia="Book Antiqua" w:hAnsi="Book Antiqua" w:cs="Book Antiqua"/>
          <w:color w:val="000000"/>
        </w:rPr>
        <w:t>f Hunan Province</w:t>
      </w:r>
      <w:bookmarkEnd w:id="16"/>
      <w:bookmarkEnd w:id="17"/>
      <w:bookmarkEnd w:id="18"/>
      <w:r w:rsidRPr="008A197D">
        <w:rPr>
          <w:rFonts w:ascii="Book Antiqua" w:eastAsia="Book Antiqua" w:hAnsi="Book Antiqua" w:cs="Book Antiqua"/>
          <w:color w:val="000000"/>
        </w:rPr>
        <w:t>, No. 2020SK3022.</w:t>
      </w:r>
    </w:p>
    <w:bookmarkEnd w:id="14"/>
    <w:bookmarkEnd w:id="15"/>
    <w:p w14:paraId="1D62D0B5" w14:textId="77777777" w:rsidR="004C0ABF" w:rsidRPr="008A197D" w:rsidRDefault="004C0ABF" w:rsidP="00637598">
      <w:pPr>
        <w:spacing w:line="360" w:lineRule="auto"/>
        <w:jc w:val="both"/>
      </w:pPr>
    </w:p>
    <w:p w14:paraId="72ED639A"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lastRenderedPageBreak/>
        <w:t>Corresponding author: Shu</w:t>
      </w:r>
      <w:r w:rsidRPr="008A197D">
        <w:rPr>
          <w:rFonts w:ascii="Book Antiqua" w:hAnsi="Book Antiqua" w:cs="Book Antiqua"/>
          <w:b/>
          <w:bCs/>
          <w:color w:val="000000"/>
          <w:lang w:eastAsia="zh-CN"/>
        </w:rPr>
        <w:t>-S</w:t>
      </w:r>
      <w:r w:rsidRPr="008A197D">
        <w:rPr>
          <w:rFonts w:ascii="Book Antiqua" w:eastAsia="Book Antiqua" w:hAnsi="Book Antiqua" w:cs="Book Antiqua"/>
          <w:b/>
          <w:bCs/>
          <w:color w:val="000000"/>
        </w:rPr>
        <w:t xml:space="preserve">en Sun, PharmD, PhD, Chief Pharmacist, </w:t>
      </w:r>
      <w:r w:rsidRPr="008A197D">
        <w:rPr>
          <w:rFonts w:ascii="Book Antiqua" w:eastAsia="Book Antiqua" w:hAnsi="Book Antiqua" w:cs="Book Antiqua"/>
          <w:color w:val="000000"/>
        </w:rPr>
        <w:t>Department of Pharmacy Practice, College of Pharmacy and Health Sciences, Western New England University, 1215 Wilbraham Road, Springfield, MA 01119, United States. shusen.sun@wne.edu</w:t>
      </w:r>
    </w:p>
    <w:p w14:paraId="1812FF76" w14:textId="77777777" w:rsidR="004C0ABF" w:rsidRPr="008A197D" w:rsidRDefault="004C0ABF" w:rsidP="00637598">
      <w:pPr>
        <w:spacing w:line="360" w:lineRule="auto"/>
        <w:jc w:val="both"/>
      </w:pPr>
    </w:p>
    <w:p w14:paraId="2BDF16BA"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Received: </w:t>
      </w:r>
      <w:r w:rsidRPr="008A197D">
        <w:rPr>
          <w:rFonts w:ascii="Book Antiqua" w:eastAsia="Book Antiqua" w:hAnsi="Book Antiqua" w:cs="Book Antiqua"/>
          <w:color w:val="000000"/>
        </w:rPr>
        <w:t>January 20, 2021</w:t>
      </w:r>
    </w:p>
    <w:p w14:paraId="2877B4A4"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Revised: </w:t>
      </w:r>
      <w:r w:rsidRPr="008A197D">
        <w:rPr>
          <w:rFonts w:ascii="Book Antiqua" w:eastAsia="Book Antiqua" w:hAnsi="Book Antiqua" w:cs="Book Antiqua"/>
          <w:color w:val="000000"/>
        </w:rPr>
        <w:t>February 26, 2021</w:t>
      </w:r>
    </w:p>
    <w:p w14:paraId="1359AD9B" w14:textId="267DD76F"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Accepted: </w:t>
      </w:r>
      <w:r w:rsidR="00C104F3" w:rsidRPr="008A197D">
        <w:rPr>
          <w:rFonts w:ascii="Book Antiqua" w:eastAsia="Book Antiqua" w:hAnsi="Book Antiqua" w:cs="Book Antiqua"/>
          <w:color w:val="000000"/>
        </w:rPr>
        <w:t>April 23, 2021</w:t>
      </w:r>
    </w:p>
    <w:p w14:paraId="7265C55C" w14:textId="16054190" w:rsidR="004C0ABF" w:rsidRPr="008A197D" w:rsidRDefault="004C0ABF" w:rsidP="00637598">
      <w:pPr>
        <w:spacing w:line="360" w:lineRule="auto"/>
        <w:jc w:val="both"/>
        <w:rPr>
          <w:lang w:eastAsia="zh-CN"/>
        </w:rPr>
      </w:pPr>
      <w:r w:rsidRPr="008A197D">
        <w:rPr>
          <w:rFonts w:ascii="Book Antiqua" w:eastAsia="Book Antiqua" w:hAnsi="Book Antiqua" w:cs="Book Antiqua"/>
          <w:b/>
          <w:bCs/>
          <w:color w:val="000000"/>
        </w:rPr>
        <w:t xml:space="preserve">Published online: </w:t>
      </w:r>
      <w:r w:rsidR="005E21B9" w:rsidRPr="008A197D">
        <w:rPr>
          <w:rFonts w:ascii="Book Antiqua" w:hAnsi="Book Antiqua"/>
          <w:color w:val="000000"/>
          <w:shd w:val="clear" w:color="auto" w:fill="FFFFFF"/>
        </w:rPr>
        <w:t>June 16</w:t>
      </w:r>
      <w:r w:rsidR="005E21B9" w:rsidRPr="008A197D">
        <w:rPr>
          <w:rFonts w:ascii="Book Antiqua" w:hAnsi="Book Antiqua" w:hint="eastAsia"/>
          <w:color w:val="000000"/>
          <w:shd w:val="clear" w:color="auto" w:fill="FFFFFF"/>
          <w:lang w:eastAsia="zh-CN"/>
        </w:rPr>
        <w:t>, 2021</w:t>
      </w:r>
    </w:p>
    <w:p w14:paraId="23B2A0FC" w14:textId="77777777" w:rsidR="00A77B3E" w:rsidRPr="008A197D" w:rsidRDefault="00A77B3E" w:rsidP="00637598">
      <w:pPr>
        <w:spacing w:line="360" w:lineRule="auto"/>
        <w:jc w:val="both"/>
        <w:sectPr w:rsidR="00A77B3E" w:rsidRPr="008A197D">
          <w:footerReference w:type="default" r:id="rId6"/>
          <w:pgSz w:w="12240" w:h="15840"/>
          <w:pgMar w:top="1440" w:right="1440" w:bottom="1440" w:left="1440" w:header="720" w:footer="720" w:gutter="0"/>
          <w:cols w:space="720"/>
          <w:docGrid w:linePitch="360"/>
        </w:sectPr>
      </w:pPr>
    </w:p>
    <w:p w14:paraId="584F4F9D" w14:textId="77777777" w:rsidR="00B263E0" w:rsidRPr="008A197D" w:rsidRDefault="00B263E0" w:rsidP="00637598">
      <w:pPr>
        <w:spacing w:line="360" w:lineRule="auto"/>
        <w:jc w:val="both"/>
      </w:pPr>
      <w:r w:rsidRPr="008A197D">
        <w:rPr>
          <w:rFonts w:ascii="Book Antiqua" w:eastAsia="Book Antiqua" w:hAnsi="Book Antiqua" w:cs="Book Antiqua"/>
          <w:b/>
          <w:color w:val="000000"/>
        </w:rPr>
        <w:lastRenderedPageBreak/>
        <w:t>Abstract</w:t>
      </w:r>
    </w:p>
    <w:p w14:paraId="75AE3032" w14:textId="77777777" w:rsidR="00B263E0" w:rsidRPr="008A197D" w:rsidRDefault="00B263E0" w:rsidP="00637598">
      <w:pPr>
        <w:spacing w:line="360" w:lineRule="auto"/>
        <w:jc w:val="both"/>
      </w:pPr>
      <w:r w:rsidRPr="008A197D">
        <w:rPr>
          <w:rFonts w:ascii="Book Antiqua" w:eastAsia="Book Antiqua" w:hAnsi="Book Antiqua" w:cs="Book Antiqua"/>
          <w:color w:val="000000"/>
        </w:rPr>
        <w:t>BACKGROUND</w:t>
      </w:r>
    </w:p>
    <w:p w14:paraId="367BD92A" w14:textId="64839391" w:rsidR="00B263E0" w:rsidRPr="008A197D" w:rsidRDefault="00B263E0" w:rsidP="00637598">
      <w:pPr>
        <w:spacing w:line="360" w:lineRule="auto"/>
        <w:jc w:val="both"/>
      </w:pPr>
      <w:r w:rsidRPr="008A197D">
        <w:rPr>
          <w:rFonts w:ascii="Book Antiqua" w:eastAsia="Book Antiqua" w:hAnsi="Book Antiqua" w:cs="Book Antiqua"/>
          <w:color w:val="000000"/>
        </w:rPr>
        <w:t>Although coronavirus disease</w:t>
      </w:r>
      <w:r w:rsidR="008C0652"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 xml:space="preserve">2019 (COVID-19) presents primarily as a lower respiratory tract infection, increasing data suggests multiorgan, including </w:t>
      </w:r>
      <w:r w:rsidR="001C3252" w:rsidRPr="008A197D">
        <w:rPr>
          <w:rFonts w:ascii="Book Antiqua" w:eastAsia="Book Antiqua" w:hAnsi="Book Antiqua" w:cs="Book Antiqua"/>
          <w:color w:val="000000"/>
        </w:rPr>
        <w:t xml:space="preserve">the </w:t>
      </w:r>
      <w:r w:rsidRPr="008A197D">
        <w:rPr>
          <w:rFonts w:ascii="Book Antiqua" w:eastAsia="Book Antiqua" w:hAnsi="Book Antiqua" w:cs="Book Antiqua"/>
          <w:color w:val="000000"/>
        </w:rPr>
        <w:t>gastrointestinal (GI)</w:t>
      </w:r>
      <w:r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 xml:space="preserve">tract and liver, involvement in patients </w:t>
      </w:r>
      <w:r w:rsidR="00A958FE" w:rsidRPr="008A197D">
        <w:rPr>
          <w:rFonts w:ascii="Book Antiqua" w:eastAsia="Book Antiqua" w:hAnsi="Book Antiqua" w:cs="Book Antiqua"/>
          <w:color w:val="000000"/>
        </w:rPr>
        <w:t>who</w:t>
      </w:r>
      <w:r w:rsidRPr="008A197D">
        <w:rPr>
          <w:rFonts w:ascii="Book Antiqua" w:eastAsia="Book Antiqua" w:hAnsi="Book Antiqua" w:cs="Book Antiqua"/>
          <w:color w:val="000000"/>
        </w:rPr>
        <w:t xml:space="preserve"> are infected by severe acute respiratory syndrome coronavirus </w:t>
      </w:r>
      <w:r w:rsidRPr="008A197D">
        <w:rPr>
          <w:rFonts w:ascii="Book Antiqua" w:hAnsi="Book Antiqua" w:cs="Book Antiqua"/>
          <w:color w:val="000000"/>
          <w:lang w:eastAsia="zh-CN"/>
        </w:rPr>
        <w:t>2</w:t>
      </w:r>
      <w:r w:rsidRPr="008A197D">
        <w:rPr>
          <w:rFonts w:ascii="Book Antiqua" w:eastAsia="Book Antiqua" w:hAnsi="Book Antiqua" w:cs="Book Antiqua"/>
          <w:color w:val="000000"/>
        </w:rPr>
        <w:t>.</w:t>
      </w:r>
    </w:p>
    <w:p w14:paraId="4846E26B" w14:textId="77777777" w:rsidR="00B263E0" w:rsidRPr="008A197D" w:rsidRDefault="00B263E0" w:rsidP="00637598">
      <w:pPr>
        <w:spacing w:line="360" w:lineRule="auto"/>
        <w:jc w:val="both"/>
      </w:pPr>
    </w:p>
    <w:p w14:paraId="62690B9E" w14:textId="77777777" w:rsidR="00B263E0" w:rsidRPr="008A197D" w:rsidRDefault="00B263E0" w:rsidP="00637598">
      <w:pPr>
        <w:spacing w:line="360" w:lineRule="auto"/>
        <w:jc w:val="both"/>
      </w:pPr>
      <w:r w:rsidRPr="008A197D">
        <w:rPr>
          <w:rFonts w:ascii="Book Antiqua" w:eastAsia="Book Antiqua" w:hAnsi="Book Antiqua" w:cs="Book Antiqua"/>
          <w:color w:val="000000"/>
        </w:rPr>
        <w:t>AIM</w:t>
      </w:r>
    </w:p>
    <w:p w14:paraId="72EFAA0D" w14:textId="104C95CD" w:rsidR="00B263E0" w:rsidRPr="008A197D" w:rsidRDefault="00E84F09" w:rsidP="00637598">
      <w:pPr>
        <w:spacing w:line="360" w:lineRule="auto"/>
        <w:jc w:val="both"/>
      </w:pPr>
      <w:r w:rsidRPr="008A197D">
        <w:rPr>
          <w:rFonts w:ascii="Book Antiqua" w:hAnsi="Book Antiqua" w:cs="Book Antiqua"/>
          <w:color w:val="000000"/>
          <w:lang w:eastAsia="zh-CN"/>
        </w:rPr>
        <w:t>To p</w:t>
      </w:r>
      <w:r w:rsidR="00B263E0" w:rsidRPr="008A197D">
        <w:rPr>
          <w:rFonts w:ascii="Book Antiqua" w:eastAsia="Book Antiqua" w:hAnsi="Book Antiqua" w:cs="Book Antiqua"/>
          <w:color w:val="000000"/>
        </w:rPr>
        <w:t>rovide a comprehensive overview of COVID-19 in gastroenterology and hepatology.</w:t>
      </w:r>
    </w:p>
    <w:p w14:paraId="6F5BA603" w14:textId="77777777" w:rsidR="00B263E0" w:rsidRPr="008A197D" w:rsidRDefault="00B263E0" w:rsidP="00637598">
      <w:pPr>
        <w:spacing w:line="360" w:lineRule="auto"/>
        <w:jc w:val="both"/>
      </w:pPr>
    </w:p>
    <w:p w14:paraId="29FCB382" w14:textId="77777777" w:rsidR="00B263E0" w:rsidRPr="008A197D" w:rsidRDefault="00B263E0" w:rsidP="00637598">
      <w:pPr>
        <w:spacing w:line="360" w:lineRule="auto"/>
        <w:jc w:val="both"/>
      </w:pPr>
      <w:r w:rsidRPr="008A197D">
        <w:rPr>
          <w:rFonts w:ascii="Book Antiqua" w:eastAsia="Book Antiqua" w:hAnsi="Book Antiqua" w:cs="Book Antiqua"/>
          <w:color w:val="000000"/>
        </w:rPr>
        <w:t>METHODS</w:t>
      </w:r>
    </w:p>
    <w:p w14:paraId="5E7F43CA" w14:textId="77777777" w:rsidR="00B263E0" w:rsidRPr="008A197D" w:rsidRDefault="00B263E0" w:rsidP="00637598">
      <w:pPr>
        <w:spacing w:line="360" w:lineRule="auto"/>
        <w:jc w:val="both"/>
        <w:rPr>
          <w:lang w:eastAsia="zh-CN"/>
        </w:rPr>
      </w:pPr>
      <w:r w:rsidRPr="008A197D">
        <w:rPr>
          <w:rFonts w:ascii="Book Antiqua" w:eastAsia="Book Antiqua" w:hAnsi="Book Antiqua" w:cs="Book Antiqua"/>
          <w:color w:val="000000"/>
        </w:rPr>
        <w:t>Relevant studies on COVID-19 related to the study aim were undertaken through a literature search to synthesize the extracted data.</w:t>
      </w:r>
    </w:p>
    <w:p w14:paraId="535873C0" w14:textId="77777777" w:rsidR="00B263E0" w:rsidRPr="008A197D" w:rsidRDefault="00B263E0" w:rsidP="00637598">
      <w:pPr>
        <w:spacing w:line="360" w:lineRule="auto"/>
        <w:jc w:val="both"/>
      </w:pPr>
    </w:p>
    <w:p w14:paraId="035D5EA7" w14:textId="77777777" w:rsidR="00B263E0" w:rsidRPr="008A197D" w:rsidRDefault="00B263E0" w:rsidP="00637598">
      <w:pPr>
        <w:spacing w:line="360" w:lineRule="auto"/>
        <w:jc w:val="both"/>
      </w:pPr>
      <w:r w:rsidRPr="008A197D">
        <w:rPr>
          <w:rFonts w:ascii="Book Antiqua" w:eastAsia="Book Antiqua" w:hAnsi="Book Antiqua" w:cs="Book Antiqua"/>
          <w:color w:val="000000"/>
        </w:rPr>
        <w:t>RESULTS</w:t>
      </w:r>
    </w:p>
    <w:p w14:paraId="3004CE3D" w14:textId="0E1020A2" w:rsidR="00B263E0" w:rsidRPr="008A197D" w:rsidRDefault="00B263E0" w:rsidP="00637598">
      <w:pPr>
        <w:spacing w:line="360" w:lineRule="auto"/>
        <w:jc w:val="both"/>
      </w:pPr>
      <w:r w:rsidRPr="008A197D">
        <w:rPr>
          <w:rFonts w:ascii="Book Antiqua" w:eastAsia="Book Antiqua" w:hAnsi="Book Antiqua" w:cs="Book Antiqua"/>
          <w:color w:val="000000"/>
        </w:rPr>
        <w:t>We found that digestive symptoms and liver injury are not uncommon in patients with COVID-19 and varies in different individuals. The most common GI symptoms reported are diarrhea, nausea, vomiting, and abdominal discomfort. Other atypical GI symptoms, such as loss of smell and taste and GI bleeding</w:t>
      </w:r>
      <w:r w:rsidR="001C3252"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ha</w:t>
      </w:r>
      <w:r w:rsidR="001C3252" w:rsidRPr="008A197D">
        <w:rPr>
          <w:rFonts w:ascii="Book Antiqua" w:eastAsia="Book Antiqua" w:hAnsi="Book Antiqua" w:cs="Book Antiqua"/>
          <w:color w:val="000000"/>
        </w:rPr>
        <w:t>ve</w:t>
      </w:r>
      <w:r w:rsidRPr="008A197D">
        <w:rPr>
          <w:rFonts w:ascii="Book Antiqua" w:eastAsia="Book Antiqua" w:hAnsi="Book Antiqua" w:cs="Book Antiqua"/>
          <w:color w:val="000000"/>
        </w:rPr>
        <w:t xml:space="preserve"> also been reported along with the evolvement of COVID-19. Liver chemistry abnormalities mainly include elevation of aspartate transferase, alanine transferase, and total bilirubin. It is postulated to be related to the binding of</w:t>
      </w:r>
      <w:r w:rsidR="001C3252" w:rsidRPr="008A197D">
        <w:rPr>
          <w:rFonts w:ascii="Book Antiqua" w:eastAsia="Book Antiqua" w:hAnsi="Book Antiqua" w:cs="Book Antiqua"/>
          <w:color w:val="000000"/>
        </w:rPr>
        <w:t xml:space="preserve"> severe acute respiratory syndrome coronavirus </w:t>
      </w:r>
      <w:r w:rsidR="001C3252" w:rsidRPr="008A197D">
        <w:rPr>
          <w:rFonts w:ascii="Book Antiqua" w:hAnsi="Book Antiqua" w:cs="Book Antiqua"/>
          <w:color w:val="000000"/>
          <w:lang w:eastAsia="zh-CN"/>
        </w:rPr>
        <w:t xml:space="preserve">2 </w:t>
      </w:r>
      <w:r w:rsidRPr="008A197D">
        <w:rPr>
          <w:rFonts w:ascii="Book Antiqua" w:eastAsia="Book Antiqua" w:hAnsi="Book Antiqua" w:cs="Book Antiqua"/>
          <w:color w:val="000000"/>
        </w:rPr>
        <w:t xml:space="preserve">virus to the angiotensin converting enzyme-2 receptor located on several different human cells. </w:t>
      </w:r>
    </w:p>
    <w:p w14:paraId="4368BC06" w14:textId="77777777" w:rsidR="00B263E0" w:rsidRPr="008A197D" w:rsidRDefault="00B263E0" w:rsidP="00637598">
      <w:pPr>
        <w:spacing w:line="360" w:lineRule="auto"/>
        <w:jc w:val="both"/>
      </w:pPr>
    </w:p>
    <w:p w14:paraId="2401FF0F" w14:textId="77777777" w:rsidR="00B263E0" w:rsidRPr="008A197D" w:rsidRDefault="00B263E0" w:rsidP="00637598">
      <w:pPr>
        <w:spacing w:line="360" w:lineRule="auto"/>
        <w:jc w:val="both"/>
      </w:pPr>
      <w:r w:rsidRPr="008A197D">
        <w:rPr>
          <w:rFonts w:ascii="Book Antiqua" w:eastAsia="Book Antiqua" w:hAnsi="Book Antiqua" w:cs="Book Antiqua"/>
          <w:color w:val="000000"/>
        </w:rPr>
        <w:t>CONCLUSION</w:t>
      </w:r>
    </w:p>
    <w:p w14:paraId="7BA2A3DC" w14:textId="77777777" w:rsidR="00B263E0" w:rsidRPr="008A197D" w:rsidRDefault="00B263E0" w:rsidP="00637598">
      <w:pPr>
        <w:spacing w:line="360" w:lineRule="auto"/>
        <w:jc w:val="both"/>
      </w:pPr>
      <w:r w:rsidRPr="008A197D">
        <w:rPr>
          <w:rFonts w:ascii="Book Antiqua" w:eastAsia="Book Antiqua" w:hAnsi="Book Antiqua" w:cs="Book Antiqua"/>
          <w:color w:val="000000"/>
        </w:rPr>
        <w:t xml:space="preserve">Standardized criteria should be established for diagnosis and grading of the severity of GI symptoms in COVID-19 patients. Gastroenterology and hepatology in special </w:t>
      </w:r>
      <w:r w:rsidRPr="008A197D">
        <w:rPr>
          <w:rFonts w:ascii="Book Antiqua" w:eastAsia="Book Antiqua" w:hAnsi="Book Antiqua" w:cs="Book Antiqua"/>
          <w:color w:val="000000"/>
        </w:rPr>
        <w:lastRenderedPageBreak/>
        <w:t xml:space="preserve">populations, such as children and elderly, should be the focus of further research. Future long-term data regarding GI symptoms should not be overlooked. </w:t>
      </w:r>
    </w:p>
    <w:p w14:paraId="29751EB7" w14:textId="77777777" w:rsidR="00B263E0" w:rsidRPr="008A197D" w:rsidRDefault="00B263E0" w:rsidP="00637598">
      <w:pPr>
        <w:spacing w:line="360" w:lineRule="auto"/>
        <w:jc w:val="both"/>
      </w:pPr>
    </w:p>
    <w:p w14:paraId="0D282C9F" w14:textId="77777777" w:rsidR="00B263E0" w:rsidRPr="008A197D" w:rsidRDefault="00B263E0" w:rsidP="00637598">
      <w:pPr>
        <w:spacing w:line="360" w:lineRule="auto"/>
        <w:jc w:val="both"/>
      </w:pPr>
      <w:r w:rsidRPr="008A197D">
        <w:rPr>
          <w:rFonts w:ascii="Book Antiqua" w:eastAsia="Book Antiqua" w:hAnsi="Book Antiqua" w:cs="Book Antiqua"/>
          <w:b/>
          <w:bCs/>
          <w:color w:val="000000"/>
        </w:rPr>
        <w:t xml:space="preserve">Key Words: </w:t>
      </w:r>
      <w:r w:rsidRPr="008A197D">
        <w:rPr>
          <w:rFonts w:ascii="Book Antiqua" w:eastAsia="Book Antiqua" w:hAnsi="Book Antiqua" w:cs="Book Antiqua"/>
          <w:color w:val="000000"/>
        </w:rPr>
        <w:t>COVID-19; SARS-CoV-2; Gastroenterology; Hepatology; Endoscopy; Inflammatory bowel disease</w:t>
      </w:r>
    </w:p>
    <w:p w14:paraId="24E1C83B" w14:textId="77777777" w:rsidR="000B429F" w:rsidRPr="008A197D" w:rsidRDefault="000B429F" w:rsidP="000B429F">
      <w:pPr>
        <w:spacing w:line="360" w:lineRule="auto"/>
        <w:jc w:val="both"/>
        <w:rPr>
          <w:lang w:eastAsia="zh-CN"/>
        </w:rPr>
      </w:pPr>
    </w:p>
    <w:p w14:paraId="04CB589A" w14:textId="77777777" w:rsidR="000B429F" w:rsidRPr="008A197D" w:rsidRDefault="000B429F" w:rsidP="000B429F">
      <w:pPr>
        <w:spacing w:line="360" w:lineRule="auto"/>
        <w:jc w:val="both"/>
        <w:rPr>
          <w:rFonts w:ascii="Book Antiqua" w:eastAsia="Book Antiqua" w:hAnsi="Book Antiqua" w:cs="Book Antiqua"/>
          <w:color w:val="000000"/>
        </w:rPr>
      </w:pPr>
      <w:r w:rsidRPr="008A197D">
        <w:rPr>
          <w:rFonts w:ascii="Book Antiqua" w:eastAsia="Book Antiqua" w:hAnsi="Book Antiqua" w:cs="Book Antiqua"/>
          <w:b/>
          <w:color w:val="000000"/>
        </w:rPr>
        <w:t>©The</w:t>
      </w:r>
      <w:r w:rsidRPr="008A197D">
        <w:rPr>
          <w:rFonts w:ascii="Book Antiqua" w:eastAsia="Book Antiqua" w:hAnsi="Book Antiqua" w:cs="Book Antiqua"/>
          <w:color w:val="000000"/>
        </w:rPr>
        <w:t xml:space="preserve"> </w:t>
      </w:r>
      <w:r w:rsidRPr="008A197D">
        <w:rPr>
          <w:rFonts w:ascii="Book Antiqua" w:eastAsia="Book Antiqua" w:hAnsi="Book Antiqua" w:cs="Book Antiqua"/>
          <w:b/>
          <w:color w:val="000000"/>
        </w:rPr>
        <w:t xml:space="preserve">Author(s) 2021. </w:t>
      </w:r>
      <w:r w:rsidRPr="008A197D">
        <w:rPr>
          <w:rFonts w:ascii="Book Antiqua" w:eastAsia="Book Antiqua" w:hAnsi="Book Antiqua" w:cs="Book Antiqua"/>
          <w:color w:val="000000"/>
        </w:rPr>
        <w:t xml:space="preserve">Published by </w:t>
      </w:r>
      <w:proofErr w:type="spellStart"/>
      <w:r w:rsidRPr="008A197D">
        <w:rPr>
          <w:rFonts w:ascii="Book Antiqua" w:eastAsia="Book Antiqua" w:hAnsi="Book Antiqua" w:cs="Book Antiqua"/>
          <w:color w:val="000000"/>
        </w:rPr>
        <w:t>Baishideng</w:t>
      </w:r>
      <w:proofErr w:type="spellEnd"/>
      <w:r w:rsidRPr="008A197D">
        <w:rPr>
          <w:rFonts w:ascii="Book Antiqua" w:eastAsia="Book Antiqua" w:hAnsi="Book Antiqua" w:cs="Book Antiqua"/>
          <w:color w:val="000000"/>
        </w:rPr>
        <w:t xml:space="preserve"> Publishing Group Inc. All rights reserved. </w:t>
      </w:r>
    </w:p>
    <w:p w14:paraId="0812C545" w14:textId="77777777" w:rsidR="000B429F" w:rsidRPr="008A197D" w:rsidRDefault="000B429F" w:rsidP="000B429F">
      <w:pPr>
        <w:spacing w:line="360" w:lineRule="auto"/>
        <w:jc w:val="both"/>
        <w:rPr>
          <w:lang w:eastAsia="zh-CN"/>
        </w:rPr>
      </w:pPr>
    </w:p>
    <w:p w14:paraId="7711AFA4" w14:textId="0D93BA65" w:rsidR="005102CB" w:rsidRPr="008A197D" w:rsidRDefault="000B429F" w:rsidP="000B429F">
      <w:pPr>
        <w:spacing w:line="360" w:lineRule="auto"/>
        <w:jc w:val="both"/>
        <w:rPr>
          <w:rFonts w:ascii="Book Antiqua" w:eastAsia="Book Antiqua" w:hAnsi="Book Antiqua" w:cs="Book Antiqua"/>
          <w:color w:val="000000"/>
        </w:rPr>
      </w:pPr>
      <w:r w:rsidRPr="008A197D">
        <w:rPr>
          <w:rFonts w:ascii="Book Antiqua" w:hAnsi="Book Antiqua" w:cs="Book Antiqua"/>
          <w:b/>
          <w:color w:val="000000"/>
          <w:lang w:eastAsia="zh-CN"/>
        </w:rPr>
        <w:t>Citation:</w:t>
      </w:r>
      <w:r w:rsidRPr="008A197D">
        <w:rPr>
          <w:rFonts w:ascii="Book Antiqua" w:hAnsi="Book Antiqua" w:cs="Book Antiqua"/>
          <w:color w:val="000000"/>
          <w:lang w:eastAsia="zh-CN"/>
        </w:rPr>
        <w:t xml:space="preserve"> </w:t>
      </w:r>
      <w:r w:rsidR="00B263E0" w:rsidRPr="008A197D">
        <w:rPr>
          <w:rFonts w:ascii="Book Antiqua" w:eastAsia="Book Antiqua" w:hAnsi="Book Antiqua" w:cs="Book Antiqua"/>
          <w:color w:val="000000"/>
        </w:rPr>
        <w:t>Liu S, Tang M</w:t>
      </w:r>
      <w:r w:rsidR="00B263E0" w:rsidRPr="008A197D">
        <w:rPr>
          <w:rFonts w:ascii="Book Antiqua" w:hAnsi="Book Antiqua" w:cs="Book Antiqua"/>
          <w:color w:val="000000"/>
          <w:lang w:eastAsia="zh-CN"/>
        </w:rPr>
        <w:t>M</w:t>
      </w:r>
      <w:r w:rsidR="00B263E0" w:rsidRPr="008A197D">
        <w:rPr>
          <w:rFonts w:ascii="Book Antiqua" w:eastAsia="Book Antiqua" w:hAnsi="Book Antiqua" w:cs="Book Antiqua"/>
          <w:color w:val="000000"/>
        </w:rPr>
        <w:t>, Du J, Gong Z</w:t>
      </w:r>
      <w:r w:rsidR="00B263E0" w:rsidRPr="008A197D">
        <w:rPr>
          <w:rFonts w:ascii="Book Antiqua" w:hAnsi="Book Antiqua" w:cs="Book Antiqua"/>
          <w:color w:val="000000"/>
          <w:lang w:eastAsia="zh-CN"/>
        </w:rPr>
        <w:t>C</w:t>
      </w:r>
      <w:r w:rsidR="00B263E0" w:rsidRPr="008A197D">
        <w:rPr>
          <w:rFonts w:ascii="Book Antiqua" w:eastAsia="Book Antiqua" w:hAnsi="Book Antiqua" w:cs="Book Antiqua"/>
          <w:color w:val="000000"/>
        </w:rPr>
        <w:t>, Sun S</w:t>
      </w:r>
      <w:r w:rsidR="00B263E0" w:rsidRPr="008A197D">
        <w:rPr>
          <w:rFonts w:ascii="Book Antiqua" w:hAnsi="Book Antiqua" w:cs="Book Antiqua"/>
          <w:color w:val="000000"/>
          <w:lang w:eastAsia="zh-CN"/>
        </w:rPr>
        <w:t>S</w:t>
      </w:r>
      <w:r w:rsidR="00B263E0" w:rsidRPr="008A197D">
        <w:rPr>
          <w:rFonts w:ascii="Book Antiqua" w:eastAsia="Book Antiqua" w:hAnsi="Book Antiqua" w:cs="Book Antiqua"/>
          <w:color w:val="000000"/>
        </w:rPr>
        <w:t xml:space="preserve">. COVID-19 in gastroenterology and hepatology: </w:t>
      </w:r>
      <w:r w:rsidR="00B263E0" w:rsidRPr="008A197D">
        <w:rPr>
          <w:rFonts w:ascii="Book Antiqua" w:hAnsi="Book Antiqua" w:cs="Book Antiqua"/>
          <w:color w:val="000000"/>
          <w:lang w:eastAsia="zh-CN"/>
        </w:rPr>
        <w:t>L</w:t>
      </w:r>
      <w:r w:rsidR="00B263E0" w:rsidRPr="008A197D">
        <w:rPr>
          <w:rFonts w:ascii="Book Antiqua" w:eastAsia="Book Antiqua" w:hAnsi="Book Antiqua" w:cs="Book Antiqua"/>
          <w:color w:val="000000"/>
        </w:rPr>
        <w:t xml:space="preserve">essons learned and questions to be answered. </w:t>
      </w:r>
      <w:r w:rsidR="00B263E0" w:rsidRPr="008A197D">
        <w:rPr>
          <w:rFonts w:ascii="Book Antiqua" w:eastAsia="Book Antiqua" w:hAnsi="Book Antiqua" w:cs="Book Antiqua"/>
          <w:i/>
          <w:iCs/>
          <w:color w:val="000000"/>
        </w:rPr>
        <w:t>World J Clin Cases</w:t>
      </w:r>
      <w:r w:rsidR="00B263E0" w:rsidRPr="008A197D">
        <w:rPr>
          <w:rFonts w:ascii="Book Antiqua" w:eastAsia="Book Antiqua" w:hAnsi="Book Antiqua" w:cs="Book Antiqua"/>
          <w:color w:val="000000"/>
        </w:rPr>
        <w:t xml:space="preserve"> 2021; </w:t>
      </w:r>
      <w:r w:rsidR="005E21B9" w:rsidRPr="008A197D">
        <w:rPr>
          <w:rFonts w:ascii="Book Antiqua" w:eastAsia="Book Antiqua" w:hAnsi="Book Antiqua" w:cs="Book Antiqua"/>
          <w:color w:val="000000"/>
        </w:rPr>
        <w:t xml:space="preserve">9(17): </w:t>
      </w:r>
      <w:r w:rsidR="005A7C45" w:rsidRPr="008A197D">
        <w:rPr>
          <w:rFonts w:ascii="Book Antiqua" w:eastAsia="Book Antiqua" w:hAnsi="Book Antiqua" w:cs="Book Antiqua"/>
          <w:color w:val="000000"/>
        </w:rPr>
        <w:t>4199-4209</w:t>
      </w:r>
    </w:p>
    <w:p w14:paraId="24BEDAC0" w14:textId="3B8532EA" w:rsidR="005102CB" w:rsidRPr="00B341E8" w:rsidRDefault="005E21B9" w:rsidP="000B429F">
      <w:pPr>
        <w:spacing w:line="360" w:lineRule="auto"/>
        <w:jc w:val="both"/>
        <w:rPr>
          <w:rFonts w:ascii="Book Antiqua" w:eastAsia="Book Antiqua" w:hAnsi="Book Antiqua" w:cs="Book Antiqua"/>
          <w:color w:val="000000" w:themeColor="text1"/>
        </w:rPr>
      </w:pPr>
      <w:r w:rsidRPr="00B341E8">
        <w:rPr>
          <w:rFonts w:ascii="Book Antiqua" w:eastAsia="Book Antiqua" w:hAnsi="Book Antiqua" w:cs="Book Antiqua"/>
          <w:color w:val="000000" w:themeColor="text1"/>
        </w:rPr>
        <w:t xml:space="preserve">URL: </w:t>
      </w:r>
      <w:hyperlink r:id="rId7" w:history="1">
        <w:r w:rsidR="005102CB" w:rsidRPr="00B341E8">
          <w:rPr>
            <w:rStyle w:val="af0"/>
            <w:rFonts w:ascii="Book Antiqua" w:eastAsia="Book Antiqua" w:hAnsi="Book Antiqua" w:cs="Book Antiqua"/>
            <w:color w:val="000000" w:themeColor="text1"/>
            <w:u w:val="none"/>
          </w:rPr>
          <w:t>https://www.wjgnet.com/2307-8960/full/v9/i17/</w:t>
        </w:r>
        <w:r w:rsidR="00BC795B" w:rsidRPr="00B341E8">
          <w:rPr>
            <w:rFonts w:ascii="Book Antiqua" w:eastAsia="Book Antiqua" w:hAnsi="Book Antiqua" w:cs="Book Antiqua"/>
            <w:color w:val="000000" w:themeColor="text1"/>
          </w:rPr>
          <w:t>4199</w:t>
        </w:r>
        <w:r w:rsidR="005102CB" w:rsidRPr="00B341E8">
          <w:rPr>
            <w:rStyle w:val="af0"/>
            <w:rFonts w:ascii="Book Antiqua" w:eastAsia="Book Antiqua" w:hAnsi="Book Antiqua" w:cs="Book Antiqua"/>
            <w:color w:val="000000" w:themeColor="text1"/>
            <w:u w:val="none"/>
          </w:rPr>
          <w:t>.htm</w:t>
        </w:r>
      </w:hyperlink>
      <w:r w:rsidRPr="00B341E8">
        <w:rPr>
          <w:rFonts w:ascii="Book Antiqua" w:eastAsia="Book Antiqua" w:hAnsi="Book Antiqua" w:cs="Book Antiqua"/>
          <w:color w:val="000000" w:themeColor="text1"/>
        </w:rPr>
        <w:t xml:space="preserve"> </w:t>
      </w:r>
    </w:p>
    <w:p w14:paraId="375F8AD2" w14:textId="0334FC65" w:rsidR="00B263E0" w:rsidRPr="008A197D" w:rsidRDefault="005E21B9" w:rsidP="000B429F">
      <w:pPr>
        <w:spacing w:line="360" w:lineRule="auto"/>
        <w:jc w:val="both"/>
        <w:rPr>
          <w:rFonts w:ascii="Book Antiqua" w:eastAsia="Book Antiqua" w:hAnsi="Book Antiqua" w:cs="Book Antiqua"/>
          <w:color w:val="000000"/>
        </w:rPr>
      </w:pPr>
      <w:r w:rsidRPr="008A197D">
        <w:rPr>
          <w:rFonts w:ascii="Book Antiqua" w:eastAsia="Book Antiqua" w:hAnsi="Book Antiqua" w:cs="Book Antiqua"/>
          <w:color w:val="000000"/>
        </w:rPr>
        <w:t>DOI: https://dx.doi.org/10.12998/wjcc.v9.i17.</w:t>
      </w:r>
      <w:r w:rsidR="00BC795B" w:rsidRPr="008A197D">
        <w:rPr>
          <w:rFonts w:ascii="Book Antiqua" w:eastAsia="Book Antiqua" w:hAnsi="Book Antiqua" w:cs="Book Antiqua"/>
          <w:color w:val="000000"/>
        </w:rPr>
        <w:t>4199</w:t>
      </w:r>
    </w:p>
    <w:p w14:paraId="675D6A03" w14:textId="77777777" w:rsidR="00B263E0" w:rsidRPr="008A197D" w:rsidRDefault="00B263E0" w:rsidP="00637598">
      <w:pPr>
        <w:spacing w:line="360" w:lineRule="auto"/>
        <w:jc w:val="both"/>
      </w:pPr>
    </w:p>
    <w:p w14:paraId="05B8D91F" w14:textId="2262313C" w:rsidR="00B263E0" w:rsidRPr="008A197D" w:rsidRDefault="00B263E0" w:rsidP="00637598">
      <w:pPr>
        <w:spacing w:line="360" w:lineRule="auto"/>
        <w:jc w:val="both"/>
        <w:rPr>
          <w:lang w:eastAsia="zh-CN"/>
        </w:rPr>
      </w:pPr>
      <w:r w:rsidRPr="008A197D">
        <w:rPr>
          <w:rFonts w:ascii="Book Antiqua" w:eastAsia="Book Antiqua" w:hAnsi="Book Antiqua" w:cs="Book Antiqua"/>
          <w:b/>
          <w:bCs/>
          <w:color w:val="000000"/>
        </w:rPr>
        <w:t xml:space="preserve">Core Tip: </w:t>
      </w:r>
      <w:r w:rsidRPr="008A197D">
        <w:rPr>
          <w:rFonts w:ascii="Book Antiqua" w:eastAsia="Book Antiqua" w:hAnsi="Book Antiqua" w:cs="Book Antiqua"/>
          <w:color w:val="000000"/>
        </w:rPr>
        <w:t>Recent studies suggest multiorgan, including</w:t>
      </w:r>
      <w:r w:rsidR="001C3252" w:rsidRPr="008A197D">
        <w:rPr>
          <w:rFonts w:ascii="Book Antiqua" w:eastAsia="Book Antiqua" w:hAnsi="Book Antiqua" w:cs="Book Antiqua"/>
          <w:color w:val="000000"/>
        </w:rPr>
        <w:t xml:space="preserve"> in</w:t>
      </w:r>
      <w:r w:rsidRPr="008A197D">
        <w:rPr>
          <w:rFonts w:ascii="Book Antiqua" w:eastAsia="Book Antiqua" w:hAnsi="Book Antiqua" w:cs="Book Antiqua"/>
          <w:color w:val="000000"/>
        </w:rPr>
        <w:t xml:space="preserve"> </w:t>
      </w:r>
      <w:r w:rsidR="001C3252" w:rsidRPr="008A197D">
        <w:rPr>
          <w:rFonts w:ascii="Book Antiqua" w:eastAsia="Book Antiqua" w:hAnsi="Book Antiqua" w:cs="Book Antiqua"/>
          <w:color w:val="000000"/>
        </w:rPr>
        <w:t xml:space="preserve">the </w:t>
      </w:r>
      <w:r w:rsidRPr="008A197D">
        <w:rPr>
          <w:rFonts w:ascii="Book Antiqua" w:eastAsia="Book Antiqua" w:hAnsi="Book Antiqua" w:cs="Book Antiqua"/>
          <w:color w:val="000000"/>
        </w:rPr>
        <w:t xml:space="preserve">gastrointestinal tract and liver, involvement in patients </w:t>
      </w:r>
      <w:r w:rsidR="00A958FE" w:rsidRPr="008A197D">
        <w:rPr>
          <w:rFonts w:ascii="Book Antiqua" w:eastAsia="Book Antiqua" w:hAnsi="Book Antiqua" w:cs="Book Antiqua"/>
          <w:color w:val="000000"/>
        </w:rPr>
        <w:t>who</w:t>
      </w:r>
      <w:r w:rsidRPr="008A197D">
        <w:rPr>
          <w:rFonts w:ascii="Book Antiqua" w:eastAsia="Book Antiqua" w:hAnsi="Book Antiqua" w:cs="Book Antiqua"/>
          <w:color w:val="000000"/>
        </w:rPr>
        <w:t xml:space="preserve"> are infected by severe acute respiratory syndrome coronavirus </w:t>
      </w:r>
      <w:r w:rsidRPr="008A197D">
        <w:rPr>
          <w:rFonts w:ascii="Book Antiqua" w:hAnsi="Book Antiqua" w:cs="Book Antiqua"/>
          <w:color w:val="000000"/>
          <w:lang w:eastAsia="zh-CN"/>
        </w:rPr>
        <w:t>2</w:t>
      </w:r>
      <w:r w:rsidRPr="008A197D">
        <w:rPr>
          <w:rFonts w:ascii="Book Antiqua" w:eastAsia="Book Antiqua" w:hAnsi="Book Antiqua" w:cs="Book Antiqua"/>
          <w:color w:val="000000"/>
        </w:rPr>
        <w:t xml:space="preserve">. Digestive symptoms and liver injury are not uncommon in patients with </w:t>
      </w:r>
      <w:r w:rsidR="001C3252" w:rsidRPr="008A197D">
        <w:rPr>
          <w:rFonts w:ascii="Book Antiqua" w:eastAsia="Book Antiqua" w:hAnsi="Book Antiqua" w:cs="Book Antiqua"/>
          <w:color w:val="000000"/>
        </w:rPr>
        <w:t xml:space="preserve">severe acute respiratory syndrome coronavirus </w:t>
      </w:r>
      <w:r w:rsidR="001C3252" w:rsidRPr="008A197D">
        <w:rPr>
          <w:rFonts w:ascii="Book Antiqua" w:hAnsi="Book Antiqua" w:cs="Book Antiqua"/>
          <w:color w:val="000000"/>
          <w:lang w:eastAsia="zh-CN"/>
        </w:rPr>
        <w:t>2</w:t>
      </w:r>
      <w:r w:rsidRPr="008A197D">
        <w:rPr>
          <w:rFonts w:ascii="Book Antiqua" w:eastAsia="Book Antiqua" w:hAnsi="Book Antiqua" w:cs="Book Antiqua"/>
          <w:color w:val="000000"/>
        </w:rPr>
        <w:t xml:space="preserve">, and symptoms vary between individuals. The most common </w:t>
      </w:r>
      <w:r w:rsidR="001C3252" w:rsidRPr="008A197D">
        <w:rPr>
          <w:rFonts w:ascii="Book Antiqua" w:eastAsia="Book Antiqua" w:hAnsi="Book Antiqua" w:cs="Book Antiqua"/>
          <w:color w:val="000000"/>
        </w:rPr>
        <w:t>gastrointestinal</w:t>
      </w:r>
      <w:r w:rsidRPr="008A197D">
        <w:rPr>
          <w:rFonts w:ascii="Book Antiqua" w:eastAsia="Book Antiqua" w:hAnsi="Book Antiqua" w:cs="Book Antiqua"/>
          <w:color w:val="000000"/>
        </w:rPr>
        <w:t xml:space="preserve"> symptoms reported are diarrhea, nausea, vomiting, and abdominal discomfort. Liver chemistry abnormalities are also common, including elevation of aspartate transferase, alanine transferase, and total bilirubin. It is postulated to be related to the binding of </w:t>
      </w:r>
      <w:r w:rsidR="001C3252" w:rsidRPr="008A197D">
        <w:rPr>
          <w:rFonts w:ascii="Book Antiqua" w:eastAsia="Book Antiqua" w:hAnsi="Book Antiqua" w:cs="Book Antiqua"/>
          <w:color w:val="000000"/>
        </w:rPr>
        <w:t xml:space="preserve">severe acute respiratory syndrome coronavirus </w:t>
      </w:r>
      <w:r w:rsidR="001C3252" w:rsidRPr="008A197D">
        <w:rPr>
          <w:rFonts w:ascii="Book Antiqua" w:hAnsi="Book Antiqua" w:cs="Book Antiqua"/>
          <w:color w:val="000000"/>
          <w:lang w:eastAsia="zh-CN"/>
        </w:rPr>
        <w:t xml:space="preserve">2 </w:t>
      </w:r>
      <w:r w:rsidRPr="008A197D">
        <w:rPr>
          <w:rFonts w:ascii="Book Antiqua" w:eastAsia="Book Antiqua" w:hAnsi="Book Antiqua" w:cs="Book Antiqua"/>
          <w:color w:val="000000"/>
        </w:rPr>
        <w:t>virus to the angiotensin converting enzyme-2 receptor located on several different human cells.</w:t>
      </w:r>
    </w:p>
    <w:p w14:paraId="0AEA6DF9" w14:textId="77777777" w:rsidR="00420D55" w:rsidRPr="008A197D" w:rsidRDefault="00B263E0" w:rsidP="00637598">
      <w:pPr>
        <w:spacing w:line="360" w:lineRule="auto"/>
        <w:jc w:val="both"/>
      </w:pPr>
      <w:r w:rsidRPr="008A197D">
        <w:rPr>
          <w:rFonts w:ascii="Book Antiqua" w:eastAsia="Book Antiqua" w:hAnsi="Book Antiqua" w:cs="Book Antiqua"/>
          <w:b/>
          <w:caps/>
          <w:color w:val="000000"/>
          <w:u w:val="single"/>
        </w:rPr>
        <w:br w:type="page"/>
      </w:r>
      <w:r w:rsidR="00420D55" w:rsidRPr="008A197D">
        <w:rPr>
          <w:rFonts w:ascii="Book Antiqua" w:eastAsia="Book Antiqua" w:hAnsi="Book Antiqua" w:cs="Book Antiqua"/>
          <w:b/>
          <w:caps/>
          <w:color w:val="000000"/>
          <w:u w:val="single"/>
        </w:rPr>
        <w:lastRenderedPageBreak/>
        <w:t>INTRODUCTION</w:t>
      </w:r>
    </w:p>
    <w:p w14:paraId="5E899656" w14:textId="3672D5E1" w:rsidR="00420D55" w:rsidRPr="008A197D" w:rsidRDefault="00420D55" w:rsidP="00637598">
      <w:pPr>
        <w:spacing w:line="360" w:lineRule="auto"/>
        <w:jc w:val="both"/>
      </w:pPr>
      <w:r w:rsidRPr="008A197D">
        <w:rPr>
          <w:rFonts w:ascii="Book Antiqua" w:eastAsia="Book Antiqua" w:hAnsi="Book Antiqua" w:cs="Book Antiqua"/>
          <w:color w:val="000000"/>
        </w:rPr>
        <w:t>The severe acute respiratory syndrome coronavirus</w:t>
      </w:r>
      <w:r w:rsidR="008C0652" w:rsidRPr="008A197D">
        <w:rPr>
          <w:rFonts w:ascii="Book Antiqua" w:eastAsia="Book Antiqua" w:hAnsi="Book Antiqua" w:cs="Book Antiqua"/>
          <w:color w:val="000000"/>
        </w:rPr>
        <w:t xml:space="preserve"> </w:t>
      </w:r>
      <w:r w:rsidRPr="008A197D">
        <w:rPr>
          <w:rFonts w:ascii="Book Antiqua" w:hAnsi="Book Antiqua" w:cs="Book Antiqua"/>
          <w:color w:val="000000"/>
          <w:lang w:eastAsia="zh-CN"/>
        </w:rPr>
        <w:t>2</w:t>
      </w:r>
      <w:r w:rsidRPr="008A197D">
        <w:rPr>
          <w:rFonts w:ascii="Book Antiqua" w:eastAsia="Book Antiqua" w:hAnsi="Book Antiqua" w:cs="Book Antiqua"/>
          <w:color w:val="000000"/>
        </w:rPr>
        <w:t xml:space="preserve"> (SARS-CoV-2) has caused a worldwide pandemic in the past year, significantly impacting health care systems and global economies. As of January</w:t>
      </w:r>
      <w:r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18</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2021, coronavirus disease</w:t>
      </w:r>
      <w:r w:rsidR="008C0652"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2019 (COVID-19</w:t>
      </w:r>
      <w:r w:rsidR="00DB39B8" w:rsidRPr="008A197D">
        <w:rPr>
          <w:rFonts w:ascii="Book Antiqua" w:eastAsia="Book Antiqua" w:hAnsi="Book Antiqua" w:cs="Book Antiqua"/>
          <w:color w:val="000000"/>
        </w:rPr>
        <w:t>) has caused the death of 2039</w:t>
      </w:r>
      <w:r w:rsidRPr="008A197D">
        <w:rPr>
          <w:rFonts w:ascii="Book Antiqua" w:eastAsia="Book Antiqua" w:hAnsi="Book Antiqua" w:cs="Book Antiqua"/>
          <w:color w:val="000000"/>
        </w:rPr>
        <w:t>144 individuals worldwid</w:t>
      </w:r>
      <w:r w:rsidR="00DB39B8" w:rsidRPr="008A197D">
        <w:rPr>
          <w:rFonts w:ascii="Book Antiqua" w:eastAsia="Book Antiqua" w:hAnsi="Book Antiqua" w:cs="Book Antiqua"/>
          <w:color w:val="000000"/>
        </w:rPr>
        <w:t>e and infected more than 95464</w:t>
      </w:r>
      <w:r w:rsidRPr="008A197D">
        <w:rPr>
          <w:rFonts w:ascii="Book Antiqua" w:eastAsia="Book Antiqua" w:hAnsi="Book Antiqua" w:cs="Book Antiqua"/>
          <w:color w:val="000000"/>
        </w:rPr>
        <w:t xml:space="preserve">676 people. A typical presentation of COVID-19 includes fever, cough, myalgia, fatigue, and pneumonia and is well </w:t>
      </w:r>
      <w:proofErr w:type="gramStart"/>
      <w:r w:rsidRPr="008A197D">
        <w:rPr>
          <w:rFonts w:ascii="Book Antiqua" w:eastAsia="Book Antiqua" w:hAnsi="Book Antiqua" w:cs="Book Antiqua"/>
          <w:color w:val="000000"/>
        </w:rPr>
        <w:t>recognized</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w:t>
      </w:r>
      <w:r w:rsidRPr="008A197D">
        <w:rPr>
          <w:rFonts w:ascii="Book Antiqua" w:eastAsia="Book Antiqua" w:hAnsi="Book Antiqua" w:cs="Book Antiqua"/>
          <w:color w:val="000000"/>
        </w:rPr>
        <w:t xml:space="preserve">. Significant levels of SARS-CoV-2 are detected in the respiratory tract as well as other organs such as the kidneys, liver, heart, brain, and blood. Patients with COVID-19 may present with a broad spectrum of clinical signs and symptoms indicating the involvement of various vital </w:t>
      </w:r>
      <w:proofErr w:type="gramStart"/>
      <w:r w:rsidRPr="008A197D">
        <w:rPr>
          <w:rFonts w:ascii="Book Antiqua" w:eastAsia="Book Antiqua" w:hAnsi="Book Antiqua" w:cs="Book Antiqua"/>
          <w:color w:val="000000"/>
        </w:rPr>
        <w:t>organs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w:t>
      </w:r>
      <w:r w:rsidRPr="008A197D">
        <w:rPr>
          <w:rFonts w:ascii="Book Antiqua" w:eastAsia="Book Antiqua" w:hAnsi="Book Antiqua" w:cs="Book Antiqua"/>
          <w:color w:val="000000"/>
        </w:rPr>
        <w:t>.</w:t>
      </w:r>
    </w:p>
    <w:p w14:paraId="5F5959E0" w14:textId="6A3B83C8" w:rsidR="00420D55" w:rsidRPr="008A197D" w:rsidRDefault="00420D55" w:rsidP="00637598">
      <w:pPr>
        <w:spacing w:line="360" w:lineRule="auto"/>
        <w:ind w:firstLine="240"/>
        <w:jc w:val="both"/>
      </w:pPr>
      <w:r w:rsidRPr="008A197D">
        <w:rPr>
          <w:rFonts w:ascii="Book Antiqua" w:eastAsia="Book Antiqua" w:hAnsi="Book Antiqua" w:cs="Book Antiqua"/>
          <w:color w:val="000000"/>
        </w:rPr>
        <w:t>Gastrointestinal (GI) symptoms</w:t>
      </w:r>
      <w:r w:rsidR="00113EFD"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such as nausea, vomiting</w:t>
      </w:r>
      <w:r w:rsidR="00113EFD"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or diarrhea, and liver injury together with abnormal levels of alanine aminotransferase (ALT), aspartate aminotransferase (AST), and albumin along with elevations in bilirubin, gamma-</w:t>
      </w:r>
      <w:proofErr w:type="spellStart"/>
      <w:r w:rsidRPr="008A197D">
        <w:rPr>
          <w:rFonts w:ascii="Book Antiqua" w:eastAsia="Book Antiqua" w:hAnsi="Book Antiqua" w:cs="Book Antiqua"/>
          <w:color w:val="000000"/>
        </w:rPr>
        <w:t>glutamyltransferase</w:t>
      </w:r>
      <w:proofErr w:type="spellEnd"/>
      <w:r w:rsidRPr="008A197D">
        <w:rPr>
          <w:rFonts w:ascii="Book Antiqua" w:eastAsia="Book Antiqua" w:hAnsi="Book Antiqua" w:cs="Book Antiqua"/>
          <w:color w:val="000000"/>
        </w:rPr>
        <w:t xml:space="preserve"> </w:t>
      </w:r>
      <w:r w:rsidRPr="008A197D">
        <w:rPr>
          <w:rFonts w:ascii="Book Antiqua" w:eastAsia="Book Antiqua" w:hAnsi="Book Antiqua" w:cs="Book Antiqua"/>
          <w:color w:val="FF0000"/>
        </w:rPr>
        <w:t>(GGT)</w:t>
      </w:r>
      <w:r w:rsidRPr="008A197D">
        <w:rPr>
          <w:rFonts w:ascii="Book Antiqua" w:eastAsia="Book Antiqua" w:hAnsi="Book Antiqua" w:cs="Book Antiqua"/>
          <w:color w:val="000000"/>
        </w:rPr>
        <w:t xml:space="preserve">, and alkaline phosphatase </w:t>
      </w:r>
      <w:r w:rsidRPr="008A197D">
        <w:rPr>
          <w:rFonts w:ascii="Book Antiqua" w:eastAsia="Book Antiqua" w:hAnsi="Book Antiqua" w:cs="Book Antiqua"/>
          <w:color w:val="FF0000"/>
        </w:rPr>
        <w:t>(ALP)</w:t>
      </w:r>
      <w:r w:rsidRPr="008A197D">
        <w:rPr>
          <w:rFonts w:ascii="Book Antiqua" w:eastAsia="Book Antiqua" w:hAnsi="Book Antiqua" w:cs="Book Antiqua"/>
          <w:color w:val="000000"/>
        </w:rPr>
        <w:t xml:space="preserve"> can also be present in patients with COVID-19</w:t>
      </w:r>
      <w:r w:rsidRPr="008A197D">
        <w:rPr>
          <w:rFonts w:ascii="Book Antiqua" w:eastAsia="Book Antiqua" w:hAnsi="Book Antiqua" w:cs="Book Antiqua"/>
          <w:color w:val="000000"/>
          <w:vertAlign w:val="superscript"/>
        </w:rPr>
        <w:t>[3,4]</w:t>
      </w:r>
      <w:r w:rsidRPr="008A197D">
        <w:rPr>
          <w:rFonts w:ascii="Book Antiqua" w:eastAsia="Book Antiqua" w:hAnsi="Book Antiqua" w:cs="Book Antiqua"/>
          <w:color w:val="000000"/>
        </w:rPr>
        <w:t>. SARS-CoV-2 resembles SARS-CoV-1 and invades the human body by binding to the human angiotensin-converting enzyme</w:t>
      </w:r>
      <w:r w:rsidRPr="008A197D">
        <w:rPr>
          <w:rFonts w:ascii="Book Antiqua" w:hAnsi="Book Antiqua" w:cs="Book Antiqua"/>
          <w:color w:val="000000"/>
          <w:lang w:eastAsia="zh-CN"/>
        </w:rPr>
        <w:t>-</w:t>
      </w:r>
      <w:r w:rsidRPr="008A197D">
        <w:rPr>
          <w:rFonts w:ascii="Book Antiqua" w:eastAsia="Book Antiqua" w:hAnsi="Book Antiqua" w:cs="Book Antiqua"/>
          <w:color w:val="000000"/>
        </w:rPr>
        <w:t>2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2) receptor. The receptor is widely expressed in most human cells, and its upregulation may cause tissue injury. The pathophysiological mechanism underlying the SARS-CoV-2-mediated digestive symptoms, including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symptoms and liver injury, has been thought to be related to the virus’ affinity for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2 receptors located in specific enterocytes in the ileum and </w:t>
      </w:r>
      <w:proofErr w:type="gramStart"/>
      <w:r w:rsidRPr="008A197D">
        <w:rPr>
          <w:rFonts w:ascii="Book Antiqua" w:eastAsia="Book Antiqua" w:hAnsi="Book Antiqua" w:cs="Book Antiqua"/>
          <w:color w:val="000000"/>
        </w:rPr>
        <w:t>colon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5]</w:t>
      </w:r>
      <w:r w:rsidRPr="008A197D">
        <w:rPr>
          <w:rFonts w:ascii="Book Antiqua" w:eastAsia="Book Antiqua" w:hAnsi="Book Antiqua" w:cs="Book Antiqua"/>
          <w:color w:val="000000"/>
        </w:rPr>
        <w:t xml:space="preserve">. </w:t>
      </w:r>
    </w:p>
    <w:p w14:paraId="01D9D127" w14:textId="77777777" w:rsidR="00420D55" w:rsidRPr="008A197D" w:rsidRDefault="00420D55" w:rsidP="00637598">
      <w:pPr>
        <w:spacing w:line="360" w:lineRule="auto"/>
        <w:ind w:firstLine="240"/>
        <w:jc w:val="both"/>
      </w:pPr>
      <w:r w:rsidRPr="008A197D">
        <w:rPr>
          <w:rFonts w:ascii="Book Antiqua" w:eastAsia="Book Antiqua" w:hAnsi="Book Antiqua" w:cs="Book Antiqua"/>
          <w:color w:val="000000"/>
        </w:rPr>
        <w:t>In this study, we aimed to systematically review the status of COVID-19 research in gastroenterology, liver injury, endoscopy, and inflammatory bowel disease. We also aimed to identify questions that remain to be answered and suggest future research directions in the field of COVID-19 in gastroenterology and hepatology.</w:t>
      </w:r>
    </w:p>
    <w:p w14:paraId="1C39726D" w14:textId="77777777" w:rsidR="00420D55" w:rsidRPr="008A197D" w:rsidRDefault="00420D55" w:rsidP="00637598">
      <w:pPr>
        <w:spacing w:line="360" w:lineRule="auto"/>
        <w:jc w:val="both"/>
        <w:rPr>
          <w:rFonts w:ascii="Book Antiqua" w:hAnsi="Book Antiqua" w:cs="Book Antiqua"/>
          <w:b/>
          <w:bCs/>
          <w:color w:val="000000"/>
          <w:lang w:eastAsia="zh-CN"/>
        </w:rPr>
      </w:pPr>
    </w:p>
    <w:p w14:paraId="62E78E59" w14:textId="77777777" w:rsidR="00420D55" w:rsidRPr="008A197D" w:rsidRDefault="00420D55" w:rsidP="00637598">
      <w:pPr>
        <w:spacing w:line="360" w:lineRule="auto"/>
        <w:jc w:val="both"/>
        <w:rPr>
          <w:i/>
        </w:rPr>
      </w:pPr>
      <w:r w:rsidRPr="008A197D">
        <w:rPr>
          <w:rFonts w:ascii="Book Antiqua" w:eastAsia="Book Antiqua" w:hAnsi="Book Antiqua" w:cs="Book Antiqua"/>
          <w:b/>
          <w:bCs/>
          <w:i/>
          <w:color w:val="000000"/>
        </w:rPr>
        <w:t>Aim of the review</w:t>
      </w:r>
    </w:p>
    <w:p w14:paraId="684CD980" w14:textId="77777777" w:rsidR="00420D55" w:rsidRPr="008A197D" w:rsidRDefault="00420D55" w:rsidP="00637598">
      <w:pPr>
        <w:spacing w:line="360" w:lineRule="auto"/>
        <w:jc w:val="both"/>
      </w:pPr>
      <w:r w:rsidRPr="008A197D">
        <w:rPr>
          <w:rFonts w:ascii="Book Antiqua" w:eastAsia="Book Antiqua" w:hAnsi="Book Antiqua" w:cs="Book Antiqua"/>
          <w:color w:val="000000"/>
        </w:rPr>
        <w:lastRenderedPageBreak/>
        <w:t xml:space="preserve">The objective of this review was to analyze and summarize COVID-19 research in gastroenterology and hepatology, including endoscopy and inflammatory bowel disease. </w:t>
      </w:r>
    </w:p>
    <w:p w14:paraId="6740F64A" w14:textId="77777777" w:rsidR="00420D55" w:rsidRPr="008A197D" w:rsidRDefault="00420D55" w:rsidP="00637598">
      <w:pPr>
        <w:spacing w:line="360" w:lineRule="auto"/>
        <w:jc w:val="both"/>
      </w:pPr>
    </w:p>
    <w:p w14:paraId="42355936" w14:textId="77777777" w:rsidR="00420D55" w:rsidRPr="008A197D" w:rsidRDefault="00420D55" w:rsidP="00637598">
      <w:pPr>
        <w:spacing w:line="360" w:lineRule="auto"/>
        <w:jc w:val="both"/>
      </w:pPr>
      <w:r w:rsidRPr="008A197D">
        <w:rPr>
          <w:rFonts w:ascii="Book Antiqua" w:eastAsia="Book Antiqua" w:hAnsi="Book Antiqua" w:cs="Book Antiqua"/>
          <w:b/>
          <w:caps/>
          <w:color w:val="000000"/>
          <w:u w:val="single"/>
        </w:rPr>
        <w:t>MATERIALS AND METHODS</w:t>
      </w:r>
    </w:p>
    <w:p w14:paraId="13AC4EC7" w14:textId="77777777" w:rsidR="00420D55" w:rsidRPr="008A197D" w:rsidRDefault="00420D55" w:rsidP="00637598">
      <w:pPr>
        <w:spacing w:line="360" w:lineRule="auto"/>
        <w:jc w:val="both"/>
      </w:pPr>
      <w:r w:rsidRPr="008A197D">
        <w:rPr>
          <w:rFonts w:ascii="Book Antiqua" w:eastAsia="Book Antiqua" w:hAnsi="Book Antiqua" w:cs="Book Antiqua"/>
          <w:color w:val="000000"/>
        </w:rPr>
        <w:t xml:space="preserve">Studies were identified through searches in PubMed, Embase, the Cochrane Library, China National Knowledge Infrastructure, the China VIP database, and the China </w:t>
      </w:r>
      <w:proofErr w:type="spellStart"/>
      <w:r w:rsidRPr="008A197D">
        <w:rPr>
          <w:rFonts w:ascii="Book Antiqua" w:eastAsia="Book Antiqua" w:hAnsi="Book Antiqua" w:cs="Book Antiqua"/>
          <w:color w:val="000000"/>
        </w:rPr>
        <w:t>Wanfang</w:t>
      </w:r>
      <w:proofErr w:type="spellEnd"/>
      <w:r w:rsidRPr="008A197D">
        <w:rPr>
          <w:rFonts w:ascii="Book Antiqua" w:eastAsia="Book Antiqua" w:hAnsi="Book Antiqua" w:cs="Book Antiqua"/>
          <w:color w:val="000000"/>
        </w:rPr>
        <w:t xml:space="preserve"> database. Moreover, unpublished studies in </w:t>
      </w:r>
      <w:proofErr w:type="spellStart"/>
      <w:r w:rsidRPr="008A197D">
        <w:rPr>
          <w:rFonts w:ascii="Book Antiqua" w:eastAsia="Book Antiqua" w:hAnsi="Book Antiqua" w:cs="Book Antiqua"/>
          <w:color w:val="000000"/>
        </w:rPr>
        <w:t>bioRxiv</w:t>
      </w:r>
      <w:proofErr w:type="spellEnd"/>
      <w:r w:rsidRPr="008A197D">
        <w:rPr>
          <w:rFonts w:ascii="Book Antiqua" w:eastAsia="Book Antiqua" w:hAnsi="Book Antiqua" w:cs="Book Antiqua"/>
          <w:color w:val="000000"/>
        </w:rPr>
        <w:t xml:space="preserve"> and </w:t>
      </w:r>
      <w:proofErr w:type="spellStart"/>
      <w:r w:rsidRPr="008A197D">
        <w:rPr>
          <w:rFonts w:ascii="Book Antiqua" w:eastAsia="Book Antiqua" w:hAnsi="Book Antiqua" w:cs="Book Antiqua"/>
          <w:color w:val="000000"/>
        </w:rPr>
        <w:t>medRxiv</w:t>
      </w:r>
      <w:proofErr w:type="spellEnd"/>
      <w:r w:rsidRPr="008A197D">
        <w:rPr>
          <w:rFonts w:ascii="Book Antiqua" w:eastAsia="Book Antiqua" w:hAnsi="Book Antiqua" w:cs="Book Antiqua"/>
          <w:color w:val="000000"/>
        </w:rPr>
        <w:t xml:space="preserve"> were also searched to exclude publication bias. Studies and reviews were limited to English or Chinese reports concerning gastroenterology and hepatology in COVID-19 infected patients. The following keywords were used for searching with specific modifications according to the different databases: (‘coronavirus disease 2019’ OR ‘COVID-19’ OR ‘SARS-CoV-2’ OR ‘novel coronavirus pneumonia’ OR ‘novel coronavirus’) AND (‘gastroenterology’ OR ‘gastrointestinal tract (GIT)’ OR ‘stomach’ OR ‘intestinal tract’ OR ‘intestine’ OR ‘GI’) AND (‘endoscopy’ OR ‘endoscopic’) AND ‘inflammatory bowel disease’ OR (‘hepatology’ OR ‘liver’ OR ‘hepatic’). </w:t>
      </w:r>
    </w:p>
    <w:p w14:paraId="5456D9D2" w14:textId="77777777" w:rsidR="00420D55" w:rsidRPr="008A197D" w:rsidRDefault="00420D55" w:rsidP="00637598">
      <w:pPr>
        <w:spacing w:line="360" w:lineRule="auto"/>
        <w:ind w:firstLine="240"/>
        <w:jc w:val="both"/>
      </w:pPr>
      <w:r w:rsidRPr="008A197D">
        <w:rPr>
          <w:rFonts w:ascii="Book Antiqua" w:eastAsia="Book Antiqua" w:hAnsi="Book Antiqua" w:cs="Book Antiqua"/>
          <w:color w:val="000000"/>
        </w:rPr>
        <w:t>Our research team includes members practicing in the U</w:t>
      </w:r>
      <w:r w:rsidRPr="008A197D">
        <w:rPr>
          <w:rFonts w:ascii="Book Antiqua" w:hAnsi="Book Antiqua" w:cs="Book Antiqua"/>
          <w:color w:val="000000"/>
          <w:lang w:eastAsia="zh-CN"/>
        </w:rPr>
        <w:t xml:space="preserve">nited </w:t>
      </w:r>
      <w:r w:rsidRPr="008A197D">
        <w:rPr>
          <w:rFonts w:ascii="Book Antiqua" w:eastAsia="Book Antiqua" w:hAnsi="Book Antiqua" w:cs="Book Antiqua"/>
          <w:color w:val="000000"/>
        </w:rPr>
        <w:t>S</w:t>
      </w:r>
      <w:r w:rsidRPr="008A197D">
        <w:rPr>
          <w:rFonts w:ascii="Book Antiqua" w:hAnsi="Book Antiqua" w:cs="Book Antiqua"/>
          <w:color w:val="000000"/>
          <w:lang w:eastAsia="zh-CN"/>
        </w:rPr>
        <w:t>tates</w:t>
      </w:r>
      <w:r w:rsidRPr="008A197D">
        <w:rPr>
          <w:rFonts w:ascii="Book Antiqua" w:eastAsia="Book Antiqua" w:hAnsi="Book Antiqua" w:cs="Book Antiqua"/>
          <w:color w:val="000000"/>
        </w:rPr>
        <w:t xml:space="preserve"> and China who are fluent in English and Chinese. Relevant information was independently searched and extracted, and disagreement was settled through discussion to maintain validity and reliability. The references of the retrieved articles were manually screened to identify other relevant publications.</w:t>
      </w:r>
    </w:p>
    <w:p w14:paraId="22EF299A" w14:textId="77777777" w:rsidR="00420D55" w:rsidRPr="008A197D" w:rsidRDefault="00420D55" w:rsidP="00637598">
      <w:pPr>
        <w:spacing w:line="360" w:lineRule="auto"/>
        <w:ind w:firstLine="240"/>
        <w:jc w:val="both"/>
      </w:pPr>
    </w:p>
    <w:p w14:paraId="4C1BCA64" w14:textId="77777777" w:rsidR="00420D55" w:rsidRPr="008A197D" w:rsidRDefault="00420D55" w:rsidP="00637598">
      <w:pPr>
        <w:spacing w:line="360" w:lineRule="auto"/>
        <w:jc w:val="both"/>
      </w:pPr>
      <w:r w:rsidRPr="008A197D">
        <w:rPr>
          <w:rFonts w:ascii="Book Antiqua" w:eastAsia="Book Antiqua" w:hAnsi="Book Antiqua" w:cs="Book Antiqua"/>
          <w:b/>
          <w:caps/>
          <w:color w:val="000000"/>
          <w:u w:val="single"/>
        </w:rPr>
        <w:t>RESULTS</w:t>
      </w:r>
    </w:p>
    <w:p w14:paraId="6130492D" w14:textId="77777777" w:rsidR="00420D55" w:rsidRPr="008A197D" w:rsidRDefault="00420D55" w:rsidP="00637598">
      <w:pPr>
        <w:spacing w:line="360" w:lineRule="auto"/>
        <w:jc w:val="both"/>
      </w:pPr>
      <w:r w:rsidRPr="008A197D">
        <w:rPr>
          <w:rFonts w:ascii="Book Antiqua" w:eastAsia="Book Antiqua" w:hAnsi="Book Antiqua" w:cs="Book Antiqua"/>
          <w:b/>
          <w:bCs/>
          <w:i/>
          <w:iCs/>
          <w:color w:val="000000"/>
        </w:rPr>
        <w:t xml:space="preserve">COVID-19 in gastroenterology </w:t>
      </w:r>
    </w:p>
    <w:p w14:paraId="14741DF0" w14:textId="11E847D2" w:rsidR="00420D55" w:rsidRPr="008A197D" w:rsidRDefault="00420D55" w:rsidP="00637598">
      <w:pPr>
        <w:spacing w:line="360" w:lineRule="auto"/>
        <w:jc w:val="both"/>
      </w:pPr>
      <w:r w:rsidRPr="008A197D">
        <w:rPr>
          <w:rFonts w:ascii="Book Antiqua" w:eastAsia="Book Antiqua" w:hAnsi="Book Antiqua" w:cs="Book Antiqua"/>
          <w:color w:val="000000"/>
        </w:rPr>
        <w:t>A considerable number of studies from China have described the laboratory characteristics of patients confirmed to have SARS-CoV-2 infection</w:t>
      </w:r>
      <w:r w:rsidR="00A02CA9"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GI symptoms</w:t>
      </w:r>
      <w:r w:rsidR="00A02CA9"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such as diarrhea, vomiting, and nausea</w:t>
      </w:r>
      <w:r w:rsidR="00A02CA9"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were present in a small percentage of patients with COVID-19</w:t>
      </w:r>
      <w:r w:rsidRPr="008A197D">
        <w:rPr>
          <w:rFonts w:ascii="Book Antiqua" w:eastAsia="Book Antiqua" w:hAnsi="Book Antiqua" w:cs="Book Antiqua"/>
          <w:color w:val="000000"/>
          <w:vertAlign w:val="superscript"/>
        </w:rPr>
        <w:t>[4,6-9]</w:t>
      </w:r>
      <w:r w:rsidRPr="008A197D">
        <w:rPr>
          <w:rFonts w:ascii="Book Antiqua" w:eastAsia="Book Antiqua" w:hAnsi="Book Antiqua" w:cs="Book Antiqua"/>
          <w:color w:val="000000"/>
        </w:rPr>
        <w:t xml:space="preserve"> (shown in Table 1). Mao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10]</w:t>
      </w:r>
      <w:r w:rsidRPr="008A197D">
        <w:rPr>
          <w:rFonts w:ascii="Book Antiqua" w:eastAsia="Book Antiqua" w:hAnsi="Book Antiqua" w:cs="Book Antiqua"/>
          <w:color w:val="000000"/>
        </w:rPr>
        <w:t xml:space="preserve"> analyzed 6686 patients with COVID-19 from 35 studies, and the pooled prevalence of diarrhea was 9%, nausea or vomiting 7%, </w:t>
      </w:r>
      <w:r w:rsidRPr="008A197D">
        <w:rPr>
          <w:rFonts w:ascii="Book Antiqua" w:eastAsia="Book Antiqua" w:hAnsi="Book Antiqua" w:cs="Book Antiqua"/>
          <w:color w:val="000000"/>
        </w:rPr>
        <w:lastRenderedPageBreak/>
        <w:t>loss of appetite 21%, and abdominal pain 3%. It is worth noting that in a single</w:t>
      </w:r>
      <w:r w:rsidR="003D0CCB" w:rsidRPr="008A197D">
        <w:rPr>
          <w:rFonts w:ascii="Book Antiqua" w:eastAsia="Book Antiqua" w:hAnsi="Book Antiqua" w:cs="Book Antiqua"/>
          <w:color w:val="000000"/>
        </w:rPr>
        <w:t xml:space="preserve"> </w:t>
      </w:r>
      <w:r w:rsidRPr="008A197D">
        <w:rPr>
          <w:rFonts w:ascii="Book Antiqua" w:eastAsia="Book Antiqua" w:hAnsi="Book Antiqua" w:cs="Book Antiqua"/>
          <w:color w:val="000000"/>
        </w:rPr>
        <w:t>center case series of 138 hospitalized COVID-19 patients, intensive care unit</w:t>
      </w:r>
      <w:r w:rsidRPr="008A197D">
        <w:rPr>
          <w:rFonts w:ascii="Book Antiqua" w:eastAsia="Book Antiqua" w:hAnsi="Book Antiqua" w:cs="Book Antiqua"/>
          <w:color w:val="FF0000"/>
        </w:rPr>
        <w:t xml:space="preserve"> (ICU) </w:t>
      </w:r>
      <w:r w:rsidRPr="008A197D">
        <w:rPr>
          <w:rFonts w:ascii="Book Antiqua" w:eastAsia="Book Antiqua" w:hAnsi="Book Antiqua" w:cs="Book Antiqua"/>
          <w:color w:val="000000"/>
        </w:rPr>
        <w:t xml:space="preserve">patients exhibited more abdominal pain than </w:t>
      </w:r>
      <w:r w:rsidRPr="008A197D">
        <w:rPr>
          <w:rFonts w:ascii="Book Antiqua" w:hAnsi="Book Antiqua" w:cs="Book Antiqua"/>
          <w:color w:val="000000"/>
          <w:lang w:eastAsia="zh-CN"/>
        </w:rPr>
        <w:t>n</w:t>
      </w:r>
      <w:r w:rsidRPr="008A197D">
        <w:rPr>
          <w:rFonts w:ascii="Book Antiqua" w:eastAsia="Book Antiqua" w:hAnsi="Book Antiqua" w:cs="Book Antiqua"/>
          <w:color w:val="000000"/>
        </w:rPr>
        <w:t>on</w:t>
      </w:r>
      <w:r w:rsidRPr="008A197D">
        <w:rPr>
          <w:rFonts w:ascii="Book Antiqua" w:eastAsia="Book Antiqua" w:hAnsi="Book Antiqua" w:cs="Book Antiqua"/>
          <w:color w:val="FF0000"/>
        </w:rPr>
        <w:t>-ICU</w:t>
      </w:r>
      <w:r w:rsidRPr="008A197D">
        <w:rPr>
          <w:rFonts w:ascii="Book Antiqua" w:eastAsia="Book Antiqua" w:hAnsi="Book Antiqua" w:cs="Book Antiqua"/>
          <w:color w:val="000000"/>
        </w:rPr>
        <w:t xml:space="preserve"> </w:t>
      </w:r>
      <w:proofErr w:type="gramStart"/>
      <w:r w:rsidRPr="008A197D">
        <w:rPr>
          <w:rFonts w:ascii="Book Antiqua" w:eastAsia="Book Antiqua" w:hAnsi="Book Antiqua" w:cs="Book Antiqua"/>
          <w:color w:val="000000"/>
        </w:rPr>
        <w:t>patients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11]</w:t>
      </w:r>
      <w:r w:rsidRPr="008A197D">
        <w:rPr>
          <w:rFonts w:ascii="Book Antiqua" w:eastAsia="Book Antiqua" w:hAnsi="Book Antiqua" w:cs="Book Antiqua"/>
          <w:color w:val="000000"/>
        </w:rPr>
        <w:t xml:space="preserve">. Subsequently, studies from </w:t>
      </w:r>
      <w:proofErr w:type="gramStart"/>
      <w:r w:rsidRPr="008A197D">
        <w:rPr>
          <w:rFonts w:ascii="Book Antiqua" w:eastAsia="Book Antiqua" w:hAnsi="Book Antiqua" w:cs="Book Antiqua"/>
          <w:color w:val="000000"/>
        </w:rPr>
        <w:t>China</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12]</w:t>
      </w:r>
      <w:r w:rsidRPr="008A197D">
        <w:rPr>
          <w:rFonts w:ascii="Book Antiqua" w:eastAsia="Book Antiqua" w:hAnsi="Book Antiqua" w:cs="Book Antiqua"/>
          <w:color w:val="000000"/>
        </w:rPr>
        <w:t>, Singapore</w:t>
      </w:r>
      <w:r w:rsidRPr="008A197D">
        <w:rPr>
          <w:rFonts w:ascii="Book Antiqua" w:eastAsia="Book Antiqua" w:hAnsi="Book Antiqua" w:cs="Book Antiqua"/>
          <w:color w:val="000000"/>
          <w:vertAlign w:val="superscript"/>
        </w:rPr>
        <w:t>[13]</w:t>
      </w:r>
      <w:r w:rsidRPr="008A197D">
        <w:rPr>
          <w:rFonts w:ascii="Book Antiqua" w:eastAsia="Book Antiqua" w:hAnsi="Book Antiqua" w:cs="Book Antiqua"/>
          <w:color w:val="000000"/>
        </w:rPr>
        <w:t>, and Japan</w:t>
      </w:r>
      <w:r w:rsidRPr="008A197D">
        <w:rPr>
          <w:rFonts w:ascii="Book Antiqua" w:eastAsia="Book Antiqua" w:hAnsi="Book Antiqua" w:cs="Book Antiqua"/>
          <w:color w:val="000000"/>
          <w:vertAlign w:val="superscript"/>
        </w:rPr>
        <w:t>[14]</w:t>
      </w:r>
      <w:r w:rsidRPr="008A197D">
        <w:rPr>
          <w:rFonts w:ascii="Book Antiqua" w:eastAsia="Book Antiqua" w:hAnsi="Book Antiqua" w:cs="Book Antiqua"/>
          <w:color w:val="000000"/>
        </w:rPr>
        <w:t xml:space="preserve"> have reported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symptoms as the initial symptoms of COVID-19. Luo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15]</w:t>
      </w:r>
      <w:r w:rsidRPr="008A197D">
        <w:rPr>
          <w:rFonts w:ascii="Book Antiqua" w:eastAsia="Book Antiqua" w:hAnsi="Book Antiqua" w:cs="Book Antiqua"/>
          <w:color w:val="000000"/>
        </w:rPr>
        <w:t xml:space="preserve"> analyzed the laboratory characteristics of those patients who presented only with GI symptoms without fever or respiratory manifestations (about 16%). They showed that the most common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symptom was a loss of appetite followed by nausea and vomiting rather than the commonly noted onset GI symptom diarrhea. Thus, it will be important for healthcare providers to pay attention to digestive symptoms to avoid potentially severe consequences to the patients and their contacts. Moreover, patients with digestive symptoms frequently had longer times from symptom onset to hospital admission, longer coagulation times, and higher liver enzyme levels than patients without digestive </w:t>
      </w:r>
      <w:proofErr w:type="gramStart"/>
      <w:r w:rsidRPr="008A197D">
        <w:rPr>
          <w:rFonts w:ascii="Book Antiqua" w:eastAsia="Book Antiqua" w:hAnsi="Book Antiqua" w:cs="Book Antiqua"/>
          <w:color w:val="000000"/>
        </w:rPr>
        <w:t>symptoms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16]</w:t>
      </w:r>
      <w:r w:rsidRPr="008A197D">
        <w:rPr>
          <w:rFonts w:ascii="Book Antiqua" w:eastAsia="Book Antiqua" w:hAnsi="Book Antiqua" w:cs="Book Antiqua"/>
          <w:color w:val="000000"/>
        </w:rPr>
        <w:t xml:space="preserve">. </w:t>
      </w:r>
    </w:p>
    <w:p w14:paraId="45AD4AD1" w14:textId="1717F1D3" w:rsidR="00420D55" w:rsidRPr="008A197D" w:rsidRDefault="00420D55" w:rsidP="00637598">
      <w:pPr>
        <w:spacing w:line="360" w:lineRule="auto"/>
        <w:ind w:firstLine="240"/>
        <w:jc w:val="both"/>
      </w:pPr>
      <w:r w:rsidRPr="008A197D">
        <w:rPr>
          <w:rFonts w:ascii="Book Antiqua" w:eastAsia="Book Antiqua" w:hAnsi="Book Antiqua" w:cs="Book Antiqua"/>
          <w:color w:val="000000"/>
        </w:rPr>
        <w:t xml:space="preserve">The prevalence of GI symptoms in patients with COVID-19 was higher in Western populations than in </w:t>
      </w:r>
      <w:proofErr w:type="gramStart"/>
      <w:r w:rsidRPr="008A197D">
        <w:rPr>
          <w:rFonts w:ascii="Book Antiqua" w:eastAsia="Book Antiqua" w:hAnsi="Book Antiqua" w:cs="Book Antiqua"/>
          <w:color w:val="000000"/>
        </w:rPr>
        <w:t>China</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17-20]</w:t>
      </w:r>
      <w:r w:rsidRPr="008A197D">
        <w:rPr>
          <w:rFonts w:ascii="Book Antiqua" w:eastAsia="Book Antiqua" w:hAnsi="Book Antiqua" w:cs="Book Antiqua"/>
          <w:color w:val="000000"/>
        </w:rPr>
        <w:t xml:space="preserve">. Chen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18]</w:t>
      </w:r>
      <w:r w:rsidRPr="008A197D">
        <w:rPr>
          <w:rFonts w:ascii="Book Antiqua" w:eastAsia="Book Antiqua" w:hAnsi="Book Antiqua" w:cs="Book Antiqua"/>
          <w:color w:val="000000"/>
        </w:rPr>
        <w:t xml:space="preserve"> performed a prospective, single</w:t>
      </w:r>
      <w:r w:rsidR="00B27BE6" w:rsidRPr="008A197D">
        <w:rPr>
          <w:rFonts w:ascii="Book Antiqua" w:eastAsia="Book Antiqua" w:hAnsi="Book Antiqua" w:cs="Book Antiqua"/>
          <w:color w:val="000000"/>
        </w:rPr>
        <w:t xml:space="preserve"> </w:t>
      </w:r>
      <w:r w:rsidRPr="008A197D">
        <w:rPr>
          <w:rFonts w:ascii="Book Antiqua" w:eastAsia="Book Antiqua" w:hAnsi="Book Antiqua" w:cs="Book Antiqua"/>
          <w:color w:val="000000"/>
        </w:rPr>
        <w:t xml:space="preserve">center, case-control study that showed a higher incidence of GI symptoms in COVID-19-positive patients. Moreover, symptoms of anorexia and diarrhea combined with a loss of smell and taste are 99% specific for COVID-19 infection. Several factors could be responsible for the heterogeneity in GI symptom prevalence observed in different studies, including documentation of GI symptoms at the time of hospitalization, early recognition and diagnosis of suspected patients, and earlier treatment in outpatient or inpatient settings. </w:t>
      </w:r>
    </w:p>
    <w:p w14:paraId="241C0A78" w14:textId="2A9E18A2" w:rsidR="00420D55" w:rsidRPr="008A197D" w:rsidRDefault="00420D55" w:rsidP="00637598">
      <w:pPr>
        <w:spacing w:line="360" w:lineRule="auto"/>
        <w:ind w:firstLine="240"/>
        <w:jc w:val="both"/>
        <w:rPr>
          <w:rFonts w:ascii="Book Antiqua" w:hAnsi="Book Antiqua"/>
          <w:color w:val="000000"/>
        </w:rPr>
      </w:pPr>
      <w:r w:rsidRPr="008A197D">
        <w:rPr>
          <w:rFonts w:ascii="Book Antiqua" w:eastAsia="Book Antiqua" w:hAnsi="Book Antiqua" w:cs="Book Antiqua"/>
          <w:color w:val="000000"/>
        </w:rPr>
        <w:t xml:space="preserve">Other atypical manifestations include changes in or loss of </w:t>
      </w:r>
      <w:proofErr w:type="gramStart"/>
      <w:r w:rsidRPr="008A197D">
        <w:rPr>
          <w:rFonts w:ascii="Book Antiqua" w:eastAsia="Book Antiqua" w:hAnsi="Book Antiqua" w:cs="Book Antiqua"/>
          <w:color w:val="000000"/>
        </w:rPr>
        <w:t>smell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21]</w:t>
      </w:r>
      <w:r w:rsidRPr="008A197D">
        <w:rPr>
          <w:rFonts w:ascii="Book Antiqua" w:eastAsia="Book Antiqua" w:hAnsi="Book Antiqua" w:cs="Book Antiqua"/>
          <w:color w:val="000000"/>
        </w:rPr>
        <w:t>, taste</w:t>
      </w:r>
      <w:r w:rsidRPr="008A197D">
        <w:rPr>
          <w:rFonts w:ascii="Book Antiqua" w:eastAsia="Book Antiqua" w:hAnsi="Book Antiqua" w:cs="Book Antiqua"/>
          <w:color w:val="000000"/>
          <w:vertAlign w:val="superscript"/>
        </w:rPr>
        <w:t>[22]</w:t>
      </w:r>
      <w:r w:rsidRPr="008A197D">
        <w:rPr>
          <w:rFonts w:ascii="Book Antiqua" w:eastAsia="Book Antiqua" w:hAnsi="Book Antiqua" w:cs="Book Antiqua"/>
          <w:color w:val="000000"/>
        </w:rPr>
        <w:t>, or GI bleeding</w:t>
      </w:r>
      <w:r w:rsidRPr="008A197D">
        <w:rPr>
          <w:rFonts w:ascii="Book Antiqua" w:eastAsia="Book Antiqua" w:hAnsi="Book Antiqua" w:cs="Book Antiqua"/>
          <w:color w:val="000000"/>
          <w:vertAlign w:val="superscript"/>
        </w:rPr>
        <w:t>[23]</w:t>
      </w:r>
      <w:r w:rsidRPr="008A197D">
        <w:rPr>
          <w:rFonts w:ascii="Book Antiqua" w:eastAsia="Book Antiqua" w:hAnsi="Book Antiqua" w:cs="Book Antiqua"/>
          <w:color w:val="000000"/>
        </w:rPr>
        <w:t>. A six</w:t>
      </w:r>
      <w:r w:rsidRPr="008A197D">
        <w:rPr>
          <w:rFonts w:ascii="Book Antiqua" w:eastAsia="Book Antiqua" w:hAnsi="Book Antiqua" w:cs="Book Antiqua"/>
          <w:color w:val="FF0000"/>
        </w:rPr>
        <w:t>-month</w:t>
      </w:r>
      <w:r w:rsidR="002450B4" w:rsidRPr="008A197D">
        <w:rPr>
          <w:rFonts w:asciiTheme="minorEastAsia" w:hAnsiTheme="minorEastAsia" w:cs="Book Antiqua"/>
          <w:color w:val="FF0000"/>
          <w:lang w:eastAsia="zh-CN"/>
        </w:rPr>
        <w:t>s</w:t>
      </w:r>
      <w:r w:rsidRPr="008A197D">
        <w:rPr>
          <w:rFonts w:ascii="Book Antiqua" w:eastAsia="Book Antiqua" w:hAnsi="Book Antiqua" w:cs="Book Antiqua"/>
          <w:color w:val="000000"/>
        </w:rPr>
        <w:t xml:space="preserve"> follow-up cohort study reported that loss of smell might persist for six </w:t>
      </w:r>
      <w:r w:rsidRPr="008A197D">
        <w:rPr>
          <w:rFonts w:ascii="Book Antiqua" w:eastAsia="Book Antiqua" w:hAnsi="Book Antiqua" w:cs="Book Antiqua"/>
          <w:color w:val="FF0000"/>
        </w:rPr>
        <w:t>months</w:t>
      </w:r>
      <w:r w:rsidRPr="008A197D">
        <w:rPr>
          <w:rFonts w:ascii="Book Antiqua" w:eastAsia="Book Antiqua" w:hAnsi="Book Antiqua" w:cs="Book Antiqua"/>
          <w:color w:val="000000"/>
        </w:rPr>
        <w:t xml:space="preserve"> after </w:t>
      </w:r>
      <w:proofErr w:type="gramStart"/>
      <w:r w:rsidRPr="008A197D">
        <w:rPr>
          <w:rFonts w:ascii="Book Antiqua" w:eastAsia="Book Antiqua" w:hAnsi="Book Antiqua" w:cs="Book Antiqua"/>
          <w:color w:val="000000"/>
        </w:rPr>
        <w:t>onset</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21]</w:t>
      </w:r>
      <w:r w:rsidRPr="008A197D">
        <w:rPr>
          <w:rFonts w:ascii="Book Antiqua" w:eastAsia="Book Antiqua" w:hAnsi="Book Antiqua" w:cs="Book Antiqua"/>
          <w:color w:val="000000"/>
        </w:rPr>
        <w:t>. A well-known complication related to viral illness, altered taste sensation, was present in almost half of the patients (49.8%) with COVID-19</w:t>
      </w:r>
      <w:r w:rsidRPr="008A197D">
        <w:rPr>
          <w:rFonts w:ascii="Book Antiqua" w:eastAsia="Book Antiqua" w:hAnsi="Book Antiqua" w:cs="Book Antiqua"/>
          <w:color w:val="000000"/>
          <w:vertAlign w:val="superscript"/>
        </w:rPr>
        <w:t>[22]</w:t>
      </w:r>
      <w:r w:rsidRPr="008A197D">
        <w:rPr>
          <w:rFonts w:ascii="Book Antiqua" w:eastAsia="Book Antiqua" w:hAnsi="Book Antiqua" w:cs="Book Antiqua"/>
          <w:color w:val="000000"/>
        </w:rPr>
        <w:t xml:space="preserve">. Chen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24]</w:t>
      </w:r>
      <w:r w:rsidRPr="008A197D">
        <w:rPr>
          <w:rFonts w:ascii="Book Antiqua" w:eastAsia="Book Antiqua" w:hAnsi="Book Antiqua" w:cs="Book Antiqua"/>
          <w:color w:val="000000"/>
        </w:rPr>
        <w:t xml:space="preserve"> described a critically ill COVID-19 patient in whom acute respiratory distress syndrome progressed rapidly but who ultimately died from massive GI bleeding even after improvement of the respiratory status. In this patient, the repeat </w:t>
      </w:r>
      <w:r w:rsidRPr="008A197D">
        <w:rPr>
          <w:rFonts w:ascii="Book Antiqua" w:eastAsia="Book Antiqua" w:hAnsi="Book Antiqua" w:cs="Book Antiqua"/>
          <w:color w:val="000000"/>
        </w:rPr>
        <w:lastRenderedPageBreak/>
        <w:t>real-time reverse</w:t>
      </w:r>
      <w:r w:rsidR="00B27BE6" w:rsidRPr="008A197D">
        <w:rPr>
          <w:rFonts w:ascii="Book Antiqua" w:eastAsia="Book Antiqua" w:hAnsi="Book Antiqua" w:cs="Book Antiqua"/>
          <w:color w:val="000000"/>
        </w:rPr>
        <w:t xml:space="preserve"> </w:t>
      </w:r>
      <w:r w:rsidRPr="008A197D">
        <w:rPr>
          <w:rFonts w:ascii="Book Antiqua" w:eastAsia="Book Antiqua" w:hAnsi="Book Antiqua" w:cs="Book Antiqua"/>
          <w:color w:val="000000"/>
        </w:rPr>
        <w:t xml:space="preserve">transcriptase PCR SARS-CoV-2 test was positive in stool rather than respiratory specimens, indicating direct and continuous viral invasion of the GI tract. </w:t>
      </w:r>
    </w:p>
    <w:p w14:paraId="62CA6F90" w14:textId="0E23D732" w:rsidR="00420D55" w:rsidRPr="008A197D" w:rsidRDefault="00420D55" w:rsidP="00637598">
      <w:pPr>
        <w:spacing w:line="360" w:lineRule="auto"/>
        <w:ind w:firstLine="240"/>
        <w:jc w:val="both"/>
      </w:pPr>
      <w:r w:rsidRPr="008A197D">
        <w:rPr>
          <w:rFonts w:ascii="Book Antiqua" w:eastAsia="Book Antiqua" w:hAnsi="Book Antiqua" w:cs="Book Antiqua"/>
          <w:color w:val="000000"/>
        </w:rPr>
        <w:t>Patients with COVID-19 are subjected to pharmacological interventions, which may contribute to the GI symptoms seen in patients infected by SARS-CoV-2</w:t>
      </w:r>
      <w:r w:rsidRPr="008A197D">
        <w:rPr>
          <w:rFonts w:ascii="Book Antiqua" w:eastAsia="Book Antiqua" w:hAnsi="Book Antiqua" w:cs="Book Antiqua"/>
          <w:color w:val="000000"/>
          <w:vertAlign w:val="superscript"/>
        </w:rPr>
        <w:t>[13]</w:t>
      </w:r>
      <w:r w:rsidRPr="008A197D">
        <w:rPr>
          <w:rFonts w:ascii="Book Antiqua" w:eastAsia="Book Antiqua" w:hAnsi="Book Antiqua" w:cs="Book Antiqua"/>
          <w:color w:val="000000"/>
        </w:rPr>
        <w:t xml:space="preserve">. Thus, it is challenging to clarify the exact reason for GI symptoms if documentation of these symptoms is missing at the time of hospitalization. Further study of </w:t>
      </w:r>
      <w:r w:rsidR="00254FF3" w:rsidRPr="008A197D">
        <w:rPr>
          <w:rFonts w:ascii="Book Antiqua" w:eastAsia="Book Antiqua" w:hAnsi="Book Antiqua" w:cs="Book Antiqua"/>
          <w:color w:val="000000"/>
        </w:rPr>
        <w:t xml:space="preserve">the </w:t>
      </w:r>
      <w:r w:rsidRPr="008A197D">
        <w:rPr>
          <w:rFonts w:ascii="Book Antiqua" w:eastAsia="Book Antiqua" w:hAnsi="Book Antiqua" w:cs="Book Antiqua"/>
          <w:color w:val="000000"/>
        </w:rPr>
        <w:t>patients’ detailed medical and medication histor</w:t>
      </w:r>
      <w:r w:rsidR="00B27BE6" w:rsidRPr="008A197D">
        <w:rPr>
          <w:rFonts w:ascii="Book Antiqua" w:eastAsia="Book Antiqua" w:hAnsi="Book Antiqua" w:cs="Book Antiqua"/>
          <w:color w:val="000000"/>
        </w:rPr>
        <w:t>ies</w:t>
      </w:r>
      <w:r w:rsidRPr="008A197D">
        <w:rPr>
          <w:rFonts w:ascii="Book Antiqua" w:eastAsia="Book Antiqua" w:hAnsi="Book Antiqua" w:cs="Book Antiqua"/>
          <w:color w:val="000000"/>
        </w:rPr>
        <w:t xml:space="preserve"> is needed to clarify this issue. </w:t>
      </w:r>
    </w:p>
    <w:p w14:paraId="0B26DC94" w14:textId="67061076" w:rsidR="00420D55" w:rsidRPr="008A197D" w:rsidRDefault="00420D55" w:rsidP="00637598">
      <w:pPr>
        <w:spacing w:line="360" w:lineRule="auto"/>
        <w:ind w:firstLine="240"/>
        <w:jc w:val="both"/>
      </w:pPr>
      <w:r w:rsidRPr="008A197D">
        <w:rPr>
          <w:rFonts w:ascii="Book Antiqua" w:eastAsia="Book Antiqua" w:hAnsi="Book Antiqua" w:cs="Book Antiqua"/>
          <w:color w:val="000000"/>
        </w:rPr>
        <w:t xml:space="preserve">There are many reasons why COVID-19 causes digestive symptoms: (1) </w:t>
      </w:r>
      <w:r w:rsidR="00B27BE6" w:rsidRPr="008A197D">
        <w:rPr>
          <w:rFonts w:ascii="Book Antiqua" w:eastAsia="Book Antiqua" w:hAnsi="Book Antiqua" w:cs="Book Antiqua"/>
          <w:color w:val="000000"/>
        </w:rPr>
        <w:t>c</w:t>
      </w:r>
      <w:r w:rsidRPr="008A197D">
        <w:rPr>
          <w:rFonts w:ascii="Book Antiqua" w:eastAsia="Book Antiqua" w:hAnsi="Book Antiqua" w:cs="Book Antiqua"/>
          <w:color w:val="000000"/>
        </w:rPr>
        <w:t>ytopathic</w:t>
      </w:r>
      <w:r w:rsidRPr="008A197D">
        <w:rPr>
          <w:rFonts w:ascii="Book Antiqua" w:hAnsi="Book Antiqua"/>
          <w:color w:val="000000"/>
        </w:rPr>
        <w:t xml:space="preserve"> effects</w:t>
      </w:r>
      <w:r w:rsidRPr="008A197D">
        <w:rPr>
          <w:rFonts w:ascii="Book Antiqua" w:eastAsia="Book Antiqua" w:hAnsi="Book Antiqua" w:cs="Book Antiqua"/>
          <w:color w:val="000000"/>
        </w:rPr>
        <w:t>: the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2 receptor, a cellular receptor widely expressed throughout the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tract, might play a critical role in the life cycle and pathogenesis of SARS-CoV-2</w:t>
      </w:r>
      <w:r w:rsidRPr="008A197D">
        <w:rPr>
          <w:rFonts w:ascii="Book Antiqua" w:eastAsia="Book Antiqua" w:hAnsi="Book Antiqua" w:cs="Book Antiqua"/>
          <w:color w:val="000000"/>
          <w:vertAlign w:val="superscript"/>
        </w:rPr>
        <w:t>[25]</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(2) </w:t>
      </w:r>
      <w:r w:rsidR="00B27BE6" w:rsidRPr="008A197D">
        <w:rPr>
          <w:rFonts w:ascii="Book Antiqua" w:eastAsia="Book Antiqua" w:hAnsi="Book Antiqua" w:cs="Book Antiqua"/>
          <w:color w:val="000000"/>
        </w:rPr>
        <w:t>i</w:t>
      </w:r>
      <w:r w:rsidRPr="008A197D">
        <w:rPr>
          <w:rFonts w:ascii="Book Antiqua" w:eastAsia="Book Antiqua" w:hAnsi="Book Antiqua" w:cs="Book Antiqua"/>
          <w:color w:val="000000"/>
        </w:rPr>
        <w:t>nﬂammatory</w:t>
      </w:r>
      <w:r w:rsidRPr="008A197D">
        <w:rPr>
          <w:rFonts w:ascii="Book Antiqua" w:hAnsi="Book Antiqua"/>
          <w:color w:val="000000"/>
        </w:rPr>
        <w:t xml:space="preserve"> response</w:t>
      </w:r>
      <w:r w:rsidRPr="008A197D">
        <w:rPr>
          <w:rFonts w:ascii="Book Antiqua" w:eastAsia="Book Antiqua" w:hAnsi="Book Antiqua" w:cs="Book Antiqua"/>
          <w:color w:val="000000"/>
        </w:rPr>
        <w:t>: SARS-CoV-2 may indirectly (inﬂammatory factors) or directly (viremia) damage the digestive system</w:t>
      </w:r>
      <w:r w:rsidRPr="008A197D">
        <w:rPr>
          <w:rFonts w:ascii="Book Antiqua" w:eastAsia="Book Antiqua" w:hAnsi="Book Antiqua" w:cs="Book Antiqua"/>
          <w:color w:val="000000"/>
          <w:vertAlign w:val="superscript"/>
        </w:rPr>
        <w:t>[16,26]</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(3) </w:t>
      </w:r>
      <w:r w:rsidR="00B27BE6" w:rsidRPr="008A197D">
        <w:rPr>
          <w:rFonts w:ascii="Book Antiqua" w:eastAsia="Book Antiqua" w:hAnsi="Book Antiqua" w:cs="Book Antiqua"/>
          <w:color w:val="000000"/>
        </w:rPr>
        <w:t>a</w:t>
      </w:r>
      <w:r w:rsidRPr="008A197D">
        <w:rPr>
          <w:rFonts w:ascii="Book Antiqua" w:eastAsia="Book Antiqua" w:hAnsi="Book Antiqua" w:cs="Book Antiqua"/>
          <w:color w:val="000000"/>
        </w:rPr>
        <w:t>ltered</w:t>
      </w:r>
      <w:r w:rsidRPr="008A197D">
        <w:rPr>
          <w:rFonts w:ascii="Book Antiqua" w:hAnsi="Book Antiqua"/>
          <w:color w:val="000000"/>
        </w:rPr>
        <w:t xml:space="preserve"> gut microbiota</w:t>
      </w:r>
      <w:r w:rsidRPr="008A197D">
        <w:rPr>
          <w:rFonts w:ascii="Book Antiqua" w:eastAsia="Book Antiqua" w:hAnsi="Book Antiqua" w:cs="Book Antiqua"/>
          <w:color w:val="000000"/>
        </w:rPr>
        <w:t>: many factors such as increased proinflammatory cytokines, antimicrobial medications, altered lung flora, and the use of enteral nutrition might alter the gut flora, which plays a significant role in maintaining GI homeostasis</w:t>
      </w:r>
      <w:r w:rsidRPr="008A197D">
        <w:rPr>
          <w:rFonts w:ascii="Book Antiqua" w:eastAsia="Book Antiqua" w:hAnsi="Book Antiqua" w:cs="Book Antiqua"/>
          <w:color w:val="000000"/>
          <w:vertAlign w:val="superscript"/>
        </w:rPr>
        <w:t>[20]</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and (4) </w:t>
      </w:r>
      <w:r w:rsidR="00B27BE6" w:rsidRPr="008A197D">
        <w:rPr>
          <w:rFonts w:ascii="Book Antiqua" w:eastAsia="Book Antiqua" w:hAnsi="Book Antiqua" w:cs="Book Antiqua"/>
          <w:color w:val="000000"/>
        </w:rPr>
        <w:t>d</w:t>
      </w:r>
      <w:r w:rsidRPr="008A197D">
        <w:rPr>
          <w:rFonts w:ascii="Book Antiqua" w:eastAsia="Book Antiqua" w:hAnsi="Book Antiqua" w:cs="Book Antiqua"/>
          <w:color w:val="000000"/>
        </w:rPr>
        <w:t>rug</w:t>
      </w:r>
      <w:r w:rsidRPr="008A197D">
        <w:rPr>
          <w:rFonts w:ascii="Book Antiqua" w:hAnsi="Book Antiqua"/>
          <w:color w:val="000000"/>
        </w:rPr>
        <w:t xml:space="preserve"> administration</w:t>
      </w:r>
      <w:r w:rsidRPr="008A197D">
        <w:rPr>
          <w:rFonts w:ascii="Book Antiqua" w:eastAsia="Book Antiqua" w:hAnsi="Book Antiqua" w:cs="Book Antiqua"/>
          <w:color w:val="000000"/>
        </w:rPr>
        <w:t xml:space="preserve">: GI symptoms are common adverse drug reactions </w:t>
      </w:r>
      <w:r w:rsidR="00B27BE6" w:rsidRPr="008A197D">
        <w:rPr>
          <w:rFonts w:ascii="Book Antiqua" w:eastAsia="Book Antiqua" w:hAnsi="Book Antiqua" w:cs="Book Antiqua"/>
          <w:color w:val="000000"/>
        </w:rPr>
        <w:t>that</w:t>
      </w:r>
      <w:r w:rsidRPr="008A197D">
        <w:rPr>
          <w:rFonts w:ascii="Book Antiqua" w:eastAsia="Book Antiqua" w:hAnsi="Book Antiqua" w:cs="Book Antiqua"/>
          <w:color w:val="000000"/>
        </w:rPr>
        <w:t xml:space="preserve"> may aggravate pre-existing conditions or infections </w:t>
      </w:r>
      <w:r w:rsidR="00B27BE6" w:rsidRPr="008A197D">
        <w:rPr>
          <w:rFonts w:ascii="Book Antiqua" w:eastAsia="Book Antiqua" w:hAnsi="Book Antiqua" w:cs="Book Antiqua"/>
          <w:color w:val="000000"/>
        </w:rPr>
        <w:t>and</w:t>
      </w:r>
      <w:r w:rsidRPr="008A197D">
        <w:rPr>
          <w:rFonts w:ascii="Book Antiqua" w:eastAsia="Book Antiqua" w:hAnsi="Book Antiqua" w:cs="Book Antiqua"/>
          <w:color w:val="000000"/>
        </w:rPr>
        <w:t xml:space="preserve"> may further explain why patients with COVID-19 often have digestive symptoms.</w:t>
      </w:r>
    </w:p>
    <w:p w14:paraId="6CE8D781" w14:textId="77777777" w:rsidR="00420D55" w:rsidRPr="008A197D" w:rsidRDefault="00420D55" w:rsidP="00637598">
      <w:pPr>
        <w:spacing w:line="360" w:lineRule="auto"/>
        <w:jc w:val="both"/>
        <w:rPr>
          <w:rFonts w:ascii="Book Antiqua" w:hAnsi="Book Antiqua" w:cs="Book Antiqua"/>
          <w:b/>
          <w:bCs/>
          <w:i/>
          <w:iCs/>
          <w:color w:val="000000"/>
          <w:lang w:eastAsia="zh-CN"/>
        </w:rPr>
      </w:pPr>
    </w:p>
    <w:p w14:paraId="3BA0637A" w14:textId="77777777" w:rsidR="00420D55" w:rsidRPr="008A197D" w:rsidRDefault="00420D55" w:rsidP="00637598">
      <w:pPr>
        <w:spacing w:line="360" w:lineRule="auto"/>
        <w:jc w:val="both"/>
      </w:pPr>
      <w:r w:rsidRPr="008A197D">
        <w:rPr>
          <w:rFonts w:ascii="Book Antiqua" w:eastAsia="Book Antiqua" w:hAnsi="Book Antiqua" w:cs="Book Antiqua"/>
          <w:b/>
          <w:bCs/>
          <w:i/>
          <w:iCs/>
          <w:color w:val="000000"/>
        </w:rPr>
        <w:t>COVID-19 in hepatology</w:t>
      </w:r>
    </w:p>
    <w:p w14:paraId="131523A7" w14:textId="6EB26FC8" w:rsidR="00420D55" w:rsidRPr="008A197D" w:rsidRDefault="008310A6" w:rsidP="00637598">
      <w:pPr>
        <w:spacing w:line="360" w:lineRule="auto"/>
        <w:jc w:val="both"/>
      </w:pPr>
      <w:r w:rsidRPr="008A197D">
        <w:rPr>
          <w:rFonts w:ascii="Book Antiqua" w:eastAsia="Book Antiqua" w:hAnsi="Book Antiqua" w:cs="Book Antiqua"/>
          <w:color w:val="000000"/>
        </w:rPr>
        <w:t>V</w:t>
      </w:r>
      <w:r w:rsidR="00420D55" w:rsidRPr="008A197D">
        <w:rPr>
          <w:rFonts w:ascii="Book Antiqua" w:eastAsia="Book Antiqua" w:hAnsi="Book Antiqua" w:cs="Book Antiqua"/>
          <w:color w:val="000000"/>
        </w:rPr>
        <w:t xml:space="preserve">arious studies have suggested that SARS-CoV-2 also affects the </w:t>
      </w:r>
      <w:proofErr w:type="gramStart"/>
      <w:r w:rsidR="00420D55" w:rsidRPr="008A197D">
        <w:rPr>
          <w:rFonts w:ascii="Book Antiqua" w:eastAsia="Book Antiqua" w:hAnsi="Book Antiqua" w:cs="Book Antiqua"/>
          <w:color w:val="000000"/>
        </w:rPr>
        <w:t>liver</w:t>
      </w:r>
      <w:r w:rsidR="00420D55" w:rsidRPr="008A197D">
        <w:rPr>
          <w:rFonts w:ascii="Book Antiqua" w:eastAsia="Book Antiqua" w:hAnsi="Book Antiqua" w:cs="Book Antiqua"/>
          <w:color w:val="000000"/>
          <w:vertAlign w:val="superscript"/>
        </w:rPr>
        <w:t>[</w:t>
      </w:r>
      <w:proofErr w:type="gramEnd"/>
      <w:r w:rsidR="00420D55" w:rsidRPr="008A197D">
        <w:rPr>
          <w:rFonts w:ascii="Book Antiqua" w:eastAsia="Book Antiqua" w:hAnsi="Book Antiqua" w:cs="Book Antiqua"/>
          <w:color w:val="000000"/>
          <w:vertAlign w:val="superscript"/>
        </w:rPr>
        <w:t>5]</w:t>
      </w:r>
      <w:r w:rsidR="00420D55" w:rsidRPr="008A197D">
        <w:rPr>
          <w:rFonts w:ascii="Book Antiqua" w:eastAsia="Book Antiqua" w:hAnsi="Book Antiqua" w:cs="Book Antiqua"/>
          <w:color w:val="000000"/>
        </w:rPr>
        <w:t xml:space="preserve">. Typical coronavirus particles with their spikes were found in the cytoplasm of hepatocytes from liver tissue biopsies of deceased COVID-19 </w:t>
      </w:r>
      <w:proofErr w:type="gramStart"/>
      <w:r w:rsidR="00420D55" w:rsidRPr="008A197D">
        <w:rPr>
          <w:rFonts w:ascii="Book Antiqua" w:eastAsia="Book Antiqua" w:hAnsi="Book Antiqua" w:cs="Book Antiqua"/>
          <w:color w:val="000000"/>
        </w:rPr>
        <w:t>patients</w:t>
      </w:r>
      <w:r w:rsidR="00420D55" w:rsidRPr="008A197D">
        <w:rPr>
          <w:rFonts w:ascii="Book Antiqua" w:eastAsia="Book Antiqua" w:hAnsi="Book Antiqua" w:cs="Book Antiqua"/>
          <w:color w:val="000000"/>
          <w:vertAlign w:val="superscript"/>
        </w:rPr>
        <w:t>[</w:t>
      </w:r>
      <w:proofErr w:type="gramEnd"/>
      <w:r w:rsidR="00420D55" w:rsidRPr="008A197D">
        <w:rPr>
          <w:rFonts w:ascii="Book Antiqua" w:eastAsia="Book Antiqua" w:hAnsi="Book Antiqua" w:cs="Book Antiqua"/>
          <w:color w:val="000000"/>
          <w:vertAlign w:val="superscript"/>
        </w:rPr>
        <w:t>27]</w:t>
      </w:r>
      <w:r w:rsidR="00420D55" w:rsidRPr="008A197D">
        <w:rPr>
          <w:rFonts w:ascii="Book Antiqua" w:eastAsia="Book Antiqua" w:hAnsi="Book Antiqua" w:cs="Book Antiqua"/>
          <w:color w:val="000000"/>
        </w:rPr>
        <w:t>. The SARS-CoV-2 virus may adversely affect liver function by inducing mitochondrial swelling, endoplasmic reticulum dilation, and cell membrane dysfunction.</w:t>
      </w:r>
    </w:p>
    <w:p w14:paraId="08EAAFBD" w14:textId="2F19ECE3" w:rsidR="00290CF8" w:rsidRPr="008A197D" w:rsidRDefault="00420D55" w:rsidP="00637598">
      <w:pPr>
        <w:spacing w:line="360" w:lineRule="auto"/>
        <w:ind w:firstLine="240"/>
        <w:jc w:val="both"/>
        <w:rPr>
          <w:rFonts w:ascii="Book Antiqua" w:eastAsia="Book Antiqua" w:hAnsi="Book Antiqua" w:cs="Book Antiqua"/>
          <w:color w:val="000000"/>
        </w:rPr>
      </w:pPr>
      <w:r w:rsidRPr="008A197D">
        <w:rPr>
          <w:rFonts w:ascii="Book Antiqua" w:eastAsia="Book Antiqua" w:hAnsi="Book Antiqua" w:cs="Book Antiqua"/>
          <w:color w:val="000000"/>
        </w:rPr>
        <w:t>Recent clinical studies of COVID-19 indicate that hepatic injury presents with elevated transaminases (ALT, AST)</w:t>
      </w:r>
      <w:r w:rsidR="00290CF8" w:rsidRPr="008A197D">
        <w:rPr>
          <w:rFonts w:ascii="Book Antiqua" w:eastAsia="Book Antiqua" w:hAnsi="Book Antiqua" w:cs="Book Antiqua"/>
          <w:color w:val="000000"/>
        </w:rPr>
        <w:t xml:space="preserve"> and</w:t>
      </w:r>
      <w:r w:rsidRPr="008A197D">
        <w:rPr>
          <w:rFonts w:ascii="Book Antiqua" w:eastAsia="Book Antiqua" w:hAnsi="Book Antiqua" w:cs="Book Antiqua"/>
          <w:color w:val="000000"/>
        </w:rPr>
        <w:t xml:space="preserve"> bilirubin </w:t>
      </w:r>
      <w:r w:rsidRPr="008A197D">
        <w:rPr>
          <w:rFonts w:ascii="Book Antiqua" w:eastAsia="Book Antiqua" w:hAnsi="Book Antiqua" w:cs="Book Antiqua"/>
          <w:color w:val="FF0000"/>
        </w:rPr>
        <w:t>(BIL)</w:t>
      </w:r>
      <w:r w:rsidRPr="008A197D">
        <w:rPr>
          <w:rFonts w:ascii="Book Antiqua" w:eastAsia="Book Antiqua" w:hAnsi="Book Antiqua" w:cs="Book Antiqua"/>
          <w:color w:val="000000"/>
        </w:rPr>
        <w:t xml:space="preserve">, prolonged prothrombin time (PT), and hypoproteinemia, which may predict poor </w:t>
      </w:r>
      <w:proofErr w:type="gramStart"/>
      <w:r w:rsidRPr="008A197D">
        <w:rPr>
          <w:rFonts w:ascii="Book Antiqua" w:eastAsia="Book Antiqua" w:hAnsi="Book Antiqua" w:cs="Book Antiqua"/>
          <w:color w:val="000000"/>
        </w:rPr>
        <w:t>outcome</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28]</w:t>
      </w:r>
      <w:r w:rsidRPr="008A197D">
        <w:rPr>
          <w:rFonts w:ascii="Book Antiqua" w:eastAsia="Book Antiqua" w:hAnsi="Book Antiqua" w:cs="Book Antiqua"/>
          <w:color w:val="000000"/>
        </w:rPr>
        <w:t xml:space="preserve">. The severity of COVID-19 infection in patients also correlated with ALT and ALP liver functional </w:t>
      </w:r>
      <w:proofErr w:type="gramStart"/>
      <w:r w:rsidRPr="008A197D">
        <w:rPr>
          <w:rFonts w:ascii="Book Antiqua" w:eastAsia="Book Antiqua" w:hAnsi="Book Antiqua" w:cs="Book Antiqua"/>
          <w:color w:val="000000"/>
        </w:rPr>
        <w:lastRenderedPageBreak/>
        <w:t>tests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27]</w:t>
      </w:r>
      <w:r w:rsidRPr="008A197D">
        <w:rPr>
          <w:rFonts w:ascii="Book Antiqua" w:eastAsia="Book Antiqua" w:hAnsi="Book Antiqua" w:cs="Book Antiqua"/>
          <w:color w:val="000000"/>
        </w:rPr>
        <w:t>. It was shown in a retrospective single</w:t>
      </w:r>
      <w:r w:rsidR="00290CF8" w:rsidRPr="008A197D">
        <w:rPr>
          <w:rFonts w:ascii="Book Antiqua" w:eastAsia="Book Antiqua" w:hAnsi="Book Antiqua" w:cs="Book Antiqua"/>
          <w:color w:val="000000"/>
        </w:rPr>
        <w:t xml:space="preserve"> </w:t>
      </w:r>
      <w:r w:rsidRPr="008A197D">
        <w:rPr>
          <w:rFonts w:ascii="Book Antiqua" w:eastAsia="Book Antiqua" w:hAnsi="Book Antiqua" w:cs="Book Antiqua"/>
          <w:color w:val="000000"/>
        </w:rPr>
        <w:t xml:space="preserve">center study that approximately 43% of patients had differing degrees of abnormal liver function with some patients having suffered severe </w:t>
      </w:r>
      <w:proofErr w:type="gramStart"/>
      <w:r w:rsidRPr="008A197D">
        <w:rPr>
          <w:rFonts w:ascii="Book Antiqua" w:eastAsia="Book Antiqua" w:hAnsi="Book Antiqua" w:cs="Book Antiqua"/>
          <w:color w:val="000000"/>
        </w:rPr>
        <w:t>damage</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6]</w:t>
      </w:r>
      <w:r w:rsidRPr="008A197D">
        <w:rPr>
          <w:rFonts w:ascii="Book Antiqua" w:eastAsia="Book Antiqua" w:hAnsi="Book Antiqua" w:cs="Book Antiqua"/>
          <w:color w:val="000000"/>
        </w:rPr>
        <w:t xml:space="preserve">. Moreover, patients with severe COVID-19 appear to have higher rates of liver </w:t>
      </w:r>
      <w:proofErr w:type="gramStart"/>
      <w:r w:rsidRPr="008A197D">
        <w:rPr>
          <w:rFonts w:ascii="Book Antiqua" w:eastAsia="Book Antiqua" w:hAnsi="Book Antiqua" w:cs="Book Antiqua"/>
          <w:color w:val="000000"/>
        </w:rPr>
        <w:t>dysfunction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3,29]</w:t>
      </w:r>
      <w:r w:rsidRPr="008A197D">
        <w:rPr>
          <w:rFonts w:ascii="Book Antiqua" w:eastAsia="Book Antiqua" w:hAnsi="Book Antiqua" w:cs="Book Antiqua"/>
          <w:color w:val="000000"/>
        </w:rPr>
        <w:t xml:space="preserve">. Similarly, increased ALT, lactate dehydrogenase (LDH), and prolonged PT were found in those who died from SARS-CoV-2 </w:t>
      </w:r>
      <w:proofErr w:type="gramStart"/>
      <w:r w:rsidRPr="008A197D">
        <w:rPr>
          <w:rFonts w:ascii="Book Antiqua" w:eastAsia="Book Antiqua" w:hAnsi="Book Antiqua" w:cs="Book Antiqua"/>
          <w:color w:val="000000"/>
        </w:rPr>
        <w:t>infection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30]</w:t>
      </w:r>
      <w:r w:rsidRPr="008A197D">
        <w:rPr>
          <w:rFonts w:ascii="Book Antiqua" w:eastAsia="Book Antiqua" w:hAnsi="Book Antiqua" w:cs="Book Antiqua"/>
          <w:color w:val="000000"/>
        </w:rPr>
        <w:t>. However, in another retrospective, single</w:t>
      </w:r>
      <w:r w:rsidR="00290CF8" w:rsidRPr="008A197D">
        <w:rPr>
          <w:rFonts w:ascii="Book Antiqua" w:eastAsia="Book Antiqua" w:hAnsi="Book Antiqua" w:cs="Book Antiqua"/>
          <w:color w:val="000000"/>
        </w:rPr>
        <w:t xml:space="preserve"> </w:t>
      </w:r>
      <w:r w:rsidRPr="008A197D">
        <w:rPr>
          <w:rFonts w:ascii="Book Antiqua" w:eastAsia="Book Antiqua" w:hAnsi="Book Antiqua" w:cs="Book Antiqua"/>
          <w:color w:val="000000"/>
        </w:rPr>
        <w:t xml:space="preserve">center study, only prolonged PT and elevated LDH were found in hospitalized patients with the novel coronavirus–infected </w:t>
      </w:r>
      <w:proofErr w:type="gramStart"/>
      <w:r w:rsidRPr="008A197D">
        <w:rPr>
          <w:rFonts w:ascii="Book Antiqua" w:eastAsia="Book Antiqua" w:hAnsi="Book Antiqua" w:cs="Book Antiqua"/>
          <w:color w:val="000000"/>
        </w:rPr>
        <w:t>pneumonia</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11]</w:t>
      </w:r>
      <w:r w:rsidRPr="008A197D">
        <w:rPr>
          <w:rFonts w:ascii="Book Antiqua" w:eastAsia="Book Antiqua" w:hAnsi="Book Antiqua" w:cs="Book Antiqua"/>
          <w:color w:val="000000"/>
        </w:rPr>
        <w:t xml:space="preserve">. Xu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9]</w:t>
      </w:r>
      <w:r w:rsidRPr="008A197D">
        <w:rPr>
          <w:rFonts w:ascii="Book Antiqua" w:eastAsia="Book Antiqua" w:hAnsi="Book Antiqua" w:cs="Book Antiqua"/>
          <w:color w:val="000000"/>
        </w:rPr>
        <w:t xml:space="preserve"> compared the laboratory results of patients and found that patients who had </w:t>
      </w:r>
      <w:r w:rsidR="00DB39B8" w:rsidRPr="008A197D">
        <w:rPr>
          <w:rFonts w:ascii="Book Antiqua" w:eastAsia="Book Antiqua" w:hAnsi="Book Antiqua" w:cs="Book Antiqua"/>
          <w:color w:val="000000"/>
        </w:rPr>
        <w:t>symptoms for longer than 10 d</w:t>
      </w:r>
      <w:r w:rsidRPr="008A197D">
        <w:rPr>
          <w:rFonts w:ascii="Book Antiqua" w:eastAsia="Book Antiqua" w:hAnsi="Book Antiqua" w:cs="Book Antiqua"/>
          <w:color w:val="000000"/>
        </w:rPr>
        <w:t xml:space="preserve"> post-onset had higher LDH levels than those with shorter symptom duration. </w:t>
      </w:r>
      <w:r w:rsidR="00290CF8" w:rsidRPr="008A197D">
        <w:rPr>
          <w:rFonts w:ascii="Book Antiqua" w:eastAsia="Book Antiqua" w:hAnsi="Book Antiqua" w:cs="Book Antiqua"/>
          <w:color w:val="000000"/>
        </w:rPr>
        <w:t>Because</w:t>
      </w:r>
      <w:r w:rsidRPr="008A197D">
        <w:rPr>
          <w:rFonts w:ascii="Book Antiqua" w:eastAsia="Book Antiqua" w:hAnsi="Book Antiqua" w:cs="Book Antiqua"/>
          <w:color w:val="000000"/>
        </w:rPr>
        <w:t xml:space="preserve"> only one of the patients described was admitted to an ICU, further data on critically ill patients are required. </w:t>
      </w:r>
    </w:p>
    <w:p w14:paraId="2D057976" w14:textId="10A17C69" w:rsidR="00420D55" w:rsidRPr="008A197D" w:rsidRDefault="00420D55" w:rsidP="00637598">
      <w:pPr>
        <w:spacing w:line="360" w:lineRule="auto"/>
        <w:ind w:firstLine="240"/>
        <w:jc w:val="both"/>
      </w:pPr>
      <w:r w:rsidRPr="008A197D">
        <w:rPr>
          <w:rFonts w:ascii="Book Antiqua" w:eastAsia="Book Antiqua" w:hAnsi="Book Antiqua" w:cs="Book Antiqua"/>
          <w:color w:val="000000"/>
        </w:rPr>
        <w:t xml:space="preserve">Intriguingly, the rate of chronic liver disease was higher in patients with COVID-19-related GI symptoms than those without GI symptoms. The LDH level was found to be an independent risk factor for critical COVID-19 in patients with GI </w:t>
      </w:r>
      <w:proofErr w:type="gramStart"/>
      <w:r w:rsidRPr="008A197D">
        <w:rPr>
          <w:rFonts w:ascii="Book Antiqua" w:eastAsia="Book Antiqua" w:hAnsi="Book Antiqua" w:cs="Book Antiqua"/>
          <w:color w:val="000000"/>
        </w:rPr>
        <w:t>symptoms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w:t>
      </w:r>
      <w:r w:rsidRPr="008A197D">
        <w:rPr>
          <w:rFonts w:ascii="Book Antiqua" w:eastAsia="Book Antiqua" w:hAnsi="Book Antiqua" w:cs="Book Antiqua"/>
          <w:color w:val="000000"/>
        </w:rPr>
        <w:t>.</w:t>
      </w:r>
      <w:r w:rsidRPr="008A197D">
        <w:rPr>
          <w:rFonts w:ascii="Book Antiqua" w:eastAsia="Book Antiqua" w:hAnsi="Book Antiqua" w:cs="Book Antiqua"/>
          <w:b/>
          <w:bCs/>
          <w:color w:val="000000"/>
        </w:rPr>
        <w:t xml:space="preserve"> </w:t>
      </w:r>
      <w:r w:rsidRPr="008A197D">
        <w:rPr>
          <w:rFonts w:ascii="Book Antiqua" w:eastAsia="Book Antiqua" w:hAnsi="Book Antiqua" w:cs="Book Antiqua"/>
          <w:color w:val="000000"/>
        </w:rPr>
        <w:t xml:space="preserve">Shi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8]</w:t>
      </w:r>
      <w:r w:rsidRPr="008A197D">
        <w:rPr>
          <w:rFonts w:ascii="Book Antiqua" w:eastAsia="Book Antiqua" w:hAnsi="Book Antiqua" w:cs="Book Antiqua"/>
          <w:color w:val="000000"/>
        </w:rPr>
        <w:t xml:space="preserve"> found that abnormal AST levels were more common in patients after symptom onset than before the onset of symptoms. Despite the above evidence, serum indices of liver function including ALT, AST, </w:t>
      </w:r>
      <w:r w:rsidRPr="008A197D">
        <w:rPr>
          <w:rFonts w:ascii="Book Antiqua" w:eastAsia="Book Antiqua" w:hAnsi="Book Antiqua" w:cs="Book Antiqua"/>
          <w:color w:val="FF0000"/>
        </w:rPr>
        <w:t>BIL, GGT</w:t>
      </w:r>
      <w:r w:rsidRPr="008A197D">
        <w:rPr>
          <w:rFonts w:ascii="Book Antiqua" w:eastAsia="Book Antiqua" w:hAnsi="Book Antiqua" w:cs="Book Antiqua"/>
          <w:color w:val="000000"/>
        </w:rPr>
        <w:t xml:space="preserve">, and LDH in COVID-19 patients were not significantly different from patients with community-acquired pneumonia, which indicates that the liver might not be the main target organ of SARS-CoV-2 </w:t>
      </w:r>
      <w:proofErr w:type="gramStart"/>
      <w:r w:rsidRPr="008A197D">
        <w:rPr>
          <w:rFonts w:ascii="Book Antiqua" w:eastAsia="Book Antiqua" w:hAnsi="Book Antiqua" w:cs="Book Antiqua"/>
          <w:color w:val="000000"/>
        </w:rPr>
        <w:t>infection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28]</w:t>
      </w:r>
      <w:r w:rsidRPr="008A197D">
        <w:rPr>
          <w:rFonts w:ascii="Book Antiqua" w:eastAsia="Book Antiqua" w:hAnsi="Book Antiqua" w:cs="Book Antiqua"/>
          <w:color w:val="000000"/>
        </w:rPr>
        <w:t>. The essential information on the clinical research included in this review is listed in Table 2.</w:t>
      </w:r>
    </w:p>
    <w:p w14:paraId="46117BC2" w14:textId="046F6621" w:rsidR="00420D55" w:rsidRPr="008A197D" w:rsidRDefault="00420D55" w:rsidP="00637598">
      <w:pPr>
        <w:spacing w:line="360" w:lineRule="auto"/>
        <w:ind w:firstLine="240"/>
        <w:jc w:val="both"/>
      </w:pPr>
      <w:r w:rsidRPr="008A197D">
        <w:rPr>
          <w:rFonts w:ascii="Book Antiqua" w:eastAsia="Book Antiqua" w:hAnsi="Book Antiqua" w:cs="Book Antiqua"/>
          <w:color w:val="000000"/>
        </w:rPr>
        <w:t xml:space="preserve">Several underlying mechanisms have been proposed to explain hepatic injury during COVID-19 infections. First, hypoxia and cardiac failure in critically ill patients predispose the patient to hypoxic hepatitis and can partly explain hepatic injury during COVID-19 </w:t>
      </w:r>
      <w:proofErr w:type="gramStart"/>
      <w:r w:rsidRPr="008A197D">
        <w:rPr>
          <w:rFonts w:ascii="Book Antiqua" w:eastAsia="Book Antiqua" w:hAnsi="Book Antiqua" w:cs="Book Antiqua"/>
          <w:color w:val="000000"/>
        </w:rPr>
        <w:t>infections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31]</w:t>
      </w:r>
      <w:r w:rsidRPr="008A197D">
        <w:rPr>
          <w:rFonts w:ascii="Book Antiqua" w:eastAsia="Book Antiqua" w:hAnsi="Book Antiqua" w:cs="Book Antiqua"/>
          <w:color w:val="000000"/>
        </w:rPr>
        <w:t>. Second, treatments using positive end-expiratory pressure</w:t>
      </w:r>
      <w:r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 xml:space="preserve">in COVID-19 infections may cause hepatic congestion by increasing the right atrial pressure and hindering venous </w:t>
      </w:r>
      <w:proofErr w:type="gramStart"/>
      <w:r w:rsidRPr="008A197D">
        <w:rPr>
          <w:rFonts w:ascii="Book Antiqua" w:eastAsia="Book Antiqua" w:hAnsi="Book Antiqua" w:cs="Book Antiqua"/>
          <w:color w:val="000000"/>
        </w:rPr>
        <w:t>return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32]</w:t>
      </w:r>
      <w:r w:rsidRPr="008A197D">
        <w:rPr>
          <w:rFonts w:ascii="Book Antiqua" w:eastAsia="Book Antiqua" w:hAnsi="Book Antiqua" w:cs="Book Antiqua"/>
          <w:color w:val="000000"/>
        </w:rPr>
        <w:t xml:space="preserve">. Third, examination of postmortem liver tissue biopsies from COVID-19 patients indicated that the virus </w:t>
      </w:r>
      <w:r w:rsidR="00290CF8" w:rsidRPr="008A197D">
        <w:rPr>
          <w:rFonts w:ascii="Book Antiqua" w:eastAsia="Book Antiqua" w:hAnsi="Book Antiqua" w:cs="Book Antiqua"/>
          <w:color w:val="000000"/>
        </w:rPr>
        <w:t>wa</w:t>
      </w:r>
      <w:r w:rsidRPr="008A197D">
        <w:rPr>
          <w:rFonts w:ascii="Book Antiqua" w:eastAsia="Book Antiqua" w:hAnsi="Book Antiqua" w:cs="Book Antiqua"/>
          <w:color w:val="000000"/>
        </w:rPr>
        <w:t xml:space="preserve">s able to replicate in hepatocytes, which may damage liver function through mitochondrial swelling, </w:t>
      </w:r>
      <w:r w:rsidRPr="008A197D">
        <w:rPr>
          <w:rFonts w:ascii="Book Antiqua" w:eastAsia="Book Antiqua" w:hAnsi="Book Antiqua" w:cs="Book Antiqua"/>
          <w:color w:val="000000"/>
        </w:rPr>
        <w:lastRenderedPageBreak/>
        <w:t xml:space="preserve">endoplasmic reticulum dilation, and cell membrane </w:t>
      </w:r>
      <w:proofErr w:type="gramStart"/>
      <w:r w:rsidRPr="008A197D">
        <w:rPr>
          <w:rFonts w:ascii="Book Antiqua" w:eastAsia="Book Antiqua" w:hAnsi="Book Antiqua" w:cs="Book Antiqua"/>
          <w:color w:val="000000"/>
        </w:rPr>
        <w:t>dysfunction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33]</w:t>
      </w:r>
      <w:r w:rsidRPr="008A197D">
        <w:rPr>
          <w:rFonts w:ascii="Book Antiqua" w:eastAsia="Book Antiqua" w:hAnsi="Book Antiqua" w:cs="Book Antiqua"/>
          <w:color w:val="000000"/>
        </w:rPr>
        <w:t>. Fourth,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2 receptors expressed in the liver can interact with SARS-CoV-2 and induce direct cytopathic </w:t>
      </w:r>
      <w:proofErr w:type="gramStart"/>
      <w:r w:rsidRPr="008A197D">
        <w:rPr>
          <w:rFonts w:ascii="Book Antiqua" w:eastAsia="Book Antiqua" w:hAnsi="Book Antiqua" w:cs="Book Antiqua"/>
          <w:color w:val="000000"/>
        </w:rPr>
        <w:t>effects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34]</w:t>
      </w:r>
      <w:r w:rsidRPr="008A197D">
        <w:rPr>
          <w:rFonts w:ascii="Book Antiqua" w:eastAsia="Book Antiqua" w:hAnsi="Book Antiqua" w:cs="Book Antiqua"/>
          <w:color w:val="000000"/>
        </w:rPr>
        <w:t xml:space="preserve">. Furthermore, a hyperinflammatory reaction to COVID-19 may aggravate liver injury and alternations in the gut vascular barrier and microbiota may also contribute to liver dysfunction. Lastly, drug-induced toxicity from, for example, antiviral or anti-malaria medications, antibiotics, and steroids should also be considered. </w:t>
      </w:r>
    </w:p>
    <w:p w14:paraId="27C59DCA" w14:textId="77777777" w:rsidR="00420D55" w:rsidRPr="008A197D" w:rsidRDefault="00420D55" w:rsidP="00637598">
      <w:pPr>
        <w:spacing w:line="360" w:lineRule="auto"/>
        <w:jc w:val="both"/>
        <w:rPr>
          <w:rFonts w:ascii="Book Antiqua" w:hAnsi="Book Antiqua" w:cs="Book Antiqua"/>
          <w:b/>
          <w:bCs/>
          <w:i/>
          <w:iCs/>
          <w:color w:val="000000"/>
          <w:lang w:eastAsia="zh-CN"/>
        </w:rPr>
      </w:pPr>
    </w:p>
    <w:p w14:paraId="63431FD4" w14:textId="77777777" w:rsidR="00420D55" w:rsidRPr="008A197D" w:rsidRDefault="00420D55" w:rsidP="00637598">
      <w:pPr>
        <w:spacing w:line="360" w:lineRule="auto"/>
        <w:jc w:val="both"/>
      </w:pPr>
      <w:r w:rsidRPr="008A197D">
        <w:rPr>
          <w:rFonts w:ascii="Book Antiqua" w:hAnsi="Book Antiqua" w:cs="Book Antiqua"/>
          <w:b/>
          <w:bCs/>
          <w:i/>
          <w:iCs/>
          <w:color w:val="000000"/>
          <w:lang w:eastAsia="zh-CN"/>
        </w:rPr>
        <w:t>GI</w:t>
      </w:r>
      <w:r w:rsidRPr="008A197D">
        <w:rPr>
          <w:rFonts w:ascii="Book Antiqua" w:eastAsia="Book Antiqua" w:hAnsi="Book Antiqua" w:cs="Book Antiqua"/>
          <w:b/>
          <w:bCs/>
          <w:i/>
          <w:iCs/>
          <w:color w:val="000000"/>
        </w:rPr>
        <w:t xml:space="preserve"> endoscopy in COVID-19</w:t>
      </w:r>
    </w:p>
    <w:p w14:paraId="2128F2DE" w14:textId="40ADB3B0" w:rsidR="00420D55" w:rsidRPr="008A197D" w:rsidRDefault="00420D55" w:rsidP="00637598">
      <w:pPr>
        <w:spacing w:line="360" w:lineRule="auto"/>
        <w:jc w:val="both"/>
        <w:rPr>
          <w:rFonts w:ascii="Book Antiqua" w:hAnsi="Book Antiqua"/>
          <w:color w:val="000000"/>
        </w:rPr>
      </w:pPr>
      <w:r w:rsidRPr="008A197D">
        <w:rPr>
          <w:rFonts w:ascii="Book Antiqua" w:eastAsia="Book Antiqua" w:hAnsi="Book Antiqua" w:cs="Book Antiqua"/>
          <w:color w:val="000000"/>
        </w:rPr>
        <w:t>Upper GI endoscopy is an aerosol-generating procedure</w:t>
      </w:r>
      <w:r w:rsidR="00CC7544"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and its use has, therefore, been restricted during the pandemic. A web-based survey performed in France demonstrated that the COVID-19 pandemic led to a significant reduction in the number of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endoscopies performed, which may lead to a delay in the management of patients with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w:t>
      </w:r>
      <w:proofErr w:type="gramStart"/>
      <w:r w:rsidRPr="008A197D">
        <w:rPr>
          <w:rFonts w:ascii="Book Antiqua" w:eastAsia="Book Antiqua" w:hAnsi="Book Antiqua" w:cs="Book Antiqua"/>
          <w:color w:val="000000"/>
        </w:rPr>
        <w:t>cancers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35]</w:t>
      </w:r>
      <w:r w:rsidRPr="008A197D">
        <w:rPr>
          <w:rFonts w:ascii="Book Antiqua" w:eastAsia="Book Antiqua" w:hAnsi="Book Antiqua" w:cs="Book Antiqua"/>
          <w:color w:val="000000"/>
        </w:rPr>
        <w:t>. Data from the National Endoscopy Database indicate that total endoscopic activity fell rapidly to 5% of normal levels during the peak phase of the COVID-19 epidemic in the U</w:t>
      </w:r>
      <w:r w:rsidRPr="008A197D">
        <w:rPr>
          <w:rFonts w:ascii="Book Antiqua" w:hAnsi="Book Antiqua" w:cs="Book Antiqua"/>
          <w:color w:val="000000"/>
          <w:lang w:eastAsia="zh-CN"/>
        </w:rPr>
        <w:t xml:space="preserve">nited </w:t>
      </w:r>
      <w:proofErr w:type="gramStart"/>
      <w:r w:rsidRPr="008A197D">
        <w:rPr>
          <w:rFonts w:ascii="Book Antiqua" w:eastAsia="Book Antiqua" w:hAnsi="Book Antiqua" w:cs="Book Antiqua"/>
          <w:color w:val="000000"/>
        </w:rPr>
        <w:t>K</w:t>
      </w:r>
      <w:r w:rsidRPr="008A197D">
        <w:rPr>
          <w:rFonts w:ascii="Book Antiqua" w:hAnsi="Book Antiqua" w:cs="Book Antiqua"/>
          <w:color w:val="000000"/>
          <w:lang w:eastAsia="zh-CN"/>
        </w:rPr>
        <w:t>ingdom</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36]</w:t>
      </w:r>
      <w:r w:rsidRPr="008A197D">
        <w:rPr>
          <w:rFonts w:ascii="Book Antiqua" w:eastAsia="Book Antiqua" w:hAnsi="Book Antiqua" w:cs="Book Antiqua"/>
          <w:color w:val="000000"/>
        </w:rPr>
        <w:t xml:space="preserve">. International digestive endoscopy societies have recommended high-level protection measures during procedures in patients with COVID-19 or in regions with high COVID-19 </w:t>
      </w:r>
      <w:proofErr w:type="gramStart"/>
      <w:r w:rsidRPr="008A197D">
        <w:rPr>
          <w:rFonts w:ascii="Book Antiqua" w:eastAsia="Book Antiqua" w:hAnsi="Book Antiqua" w:cs="Book Antiqua"/>
          <w:color w:val="000000"/>
        </w:rPr>
        <w:t>incidence</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37]</w:t>
      </w:r>
      <w:r w:rsidRPr="008A197D">
        <w:rPr>
          <w:rFonts w:ascii="Book Antiqua" w:eastAsia="Book Antiqua" w:hAnsi="Book Antiqua" w:cs="Book Antiqua"/>
          <w:color w:val="000000"/>
        </w:rPr>
        <w:t xml:space="preserve">. However, different countries have different COVID-19 incidences and capacities for performing semi-urgent endoscopy, resulting in different guidelines from leading organizations in different countries. In general, all organizations agree that cases should be individually assessed and reviewed pre-endoscopy. Elective nonurgent cases should be deferred depending on risk assessment, whereas for emergent cases, endoscopy should be performed in a negative pressure </w:t>
      </w:r>
      <w:proofErr w:type="gramStart"/>
      <w:r w:rsidRPr="008A197D">
        <w:rPr>
          <w:rFonts w:ascii="Book Antiqua" w:eastAsia="Book Antiqua" w:hAnsi="Book Antiqua" w:cs="Book Antiqua"/>
          <w:color w:val="000000"/>
        </w:rPr>
        <w:t>room</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38]</w:t>
      </w:r>
      <w:r w:rsidRPr="008A197D">
        <w:rPr>
          <w:rFonts w:ascii="Book Antiqua" w:eastAsia="Book Antiqua" w:hAnsi="Book Antiqua" w:cs="Book Antiqua"/>
          <w:color w:val="000000"/>
        </w:rPr>
        <w:t>. PCR testing should also be performed before endoscopy to protect staff and prevent mass nosocomial infection.</w:t>
      </w:r>
    </w:p>
    <w:p w14:paraId="3AF9E2E0" w14:textId="4CDB084B" w:rsidR="00420D55" w:rsidRPr="008A197D" w:rsidRDefault="00420D55" w:rsidP="00637598">
      <w:pPr>
        <w:spacing w:line="360" w:lineRule="auto"/>
        <w:ind w:firstLine="240"/>
        <w:jc w:val="both"/>
      </w:pPr>
      <w:r w:rsidRPr="008A197D">
        <w:rPr>
          <w:rFonts w:ascii="Book Antiqua" w:eastAsia="Book Antiqua" w:hAnsi="Book Antiqua" w:cs="Book Antiqua"/>
          <w:color w:val="000000"/>
        </w:rPr>
        <w:t xml:space="preserve">To ensure a safe environment for patients and to prevent infection in the endoscopy units, endoscopy staff have instituted significant changes. </w:t>
      </w:r>
      <w:proofErr w:type="spellStart"/>
      <w:r w:rsidRPr="008A197D">
        <w:rPr>
          <w:rFonts w:ascii="Book Antiqua" w:eastAsia="Book Antiqua" w:hAnsi="Book Antiqua" w:cs="Book Antiqua"/>
          <w:color w:val="000000"/>
        </w:rPr>
        <w:t>Cennamo</w:t>
      </w:r>
      <w:proofErr w:type="spellEnd"/>
      <w:r w:rsidRPr="008A197D">
        <w:rPr>
          <w:rFonts w:ascii="Book Antiqua" w:eastAsia="Book Antiqua" w:hAnsi="Book Antiqua" w:cs="Book Antiqua"/>
          <w:color w:val="000000"/>
        </w:rPr>
        <w:t xml:space="preserve"> </w:t>
      </w:r>
      <w:r w:rsidRPr="008A197D">
        <w:rPr>
          <w:rFonts w:ascii="Book Antiqua" w:eastAsia="Book Antiqua" w:hAnsi="Book Antiqua" w:cs="Book Antiqua"/>
          <w:i/>
          <w:iCs/>
          <w:color w:val="000000"/>
        </w:rPr>
        <w:t>et al</w:t>
      </w:r>
      <w:r w:rsidRPr="008A197D">
        <w:rPr>
          <w:rFonts w:ascii="Book Antiqua" w:eastAsia="Book Antiqua" w:hAnsi="Book Antiqua" w:cs="Book Antiqua"/>
          <w:color w:val="000000"/>
          <w:vertAlign w:val="superscript"/>
        </w:rPr>
        <w:t>[39]</w:t>
      </w:r>
      <w:r w:rsidRPr="008A197D">
        <w:rPr>
          <w:rFonts w:ascii="Book Antiqua" w:eastAsia="Book Antiqua" w:hAnsi="Book Antiqua" w:cs="Book Antiqua"/>
          <w:color w:val="000000"/>
        </w:rPr>
        <w:t xml:space="preserve"> reported a practical model of a GI endoscopy unit during the C</w:t>
      </w:r>
      <w:r w:rsidR="000037D2" w:rsidRPr="008A197D">
        <w:rPr>
          <w:rFonts w:ascii="Book Antiqua" w:eastAsia="Book Antiqua" w:hAnsi="Book Antiqua" w:cs="Book Antiqua"/>
          <w:color w:val="000000"/>
        </w:rPr>
        <w:t>OVID-19 emergency, involving a</w:t>
      </w:r>
      <w:r w:rsidRPr="008A197D">
        <w:rPr>
          <w:rFonts w:ascii="Book Antiqua" w:eastAsia="Book Antiqua" w:hAnsi="Book Antiqua" w:cs="Book Antiqua"/>
          <w:color w:val="000000"/>
        </w:rPr>
        <w:t xml:space="preserve"> reorganization of the environment using a risk-based color-coding redesign of current spaces such as the waiting room, recovery room, and endoscopy suites, implementation </w:t>
      </w:r>
      <w:r w:rsidRPr="008A197D">
        <w:rPr>
          <w:rFonts w:ascii="Book Antiqua" w:eastAsia="Book Antiqua" w:hAnsi="Book Antiqua" w:cs="Book Antiqua"/>
          <w:color w:val="000000"/>
        </w:rPr>
        <w:lastRenderedPageBreak/>
        <w:t>of new areas including checkpoints, areas for changing personal protective equipment</w:t>
      </w:r>
      <w:r w:rsidR="004F10FB"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and droplet areas, and the creation of separate access routes and processes according to the new color-coded design and dedicated areas. Until now, endoscopy units have been largely untouched by infectious disease concerns. COVID-19 is likely to change the traditional endoscopy model to protect patients, colleagues, and staff from COVID-19 and to help conquer future </w:t>
      </w:r>
      <w:proofErr w:type="gramStart"/>
      <w:r w:rsidRPr="008A197D">
        <w:rPr>
          <w:rFonts w:ascii="Book Antiqua" w:eastAsia="Book Antiqua" w:hAnsi="Book Antiqua" w:cs="Book Antiqua"/>
          <w:color w:val="000000"/>
        </w:rPr>
        <w:t>pandemics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40]</w:t>
      </w:r>
      <w:r w:rsidRPr="008A197D">
        <w:rPr>
          <w:rFonts w:ascii="Book Antiqua" w:eastAsia="Book Antiqua" w:hAnsi="Book Antiqua" w:cs="Book Antiqua"/>
          <w:color w:val="000000"/>
        </w:rPr>
        <w:t>.</w:t>
      </w:r>
    </w:p>
    <w:p w14:paraId="1F817602" w14:textId="4578D5CD" w:rsidR="00420D55" w:rsidRPr="008A197D" w:rsidRDefault="00420D55" w:rsidP="00637598">
      <w:pPr>
        <w:spacing w:line="360" w:lineRule="auto"/>
        <w:ind w:firstLine="240"/>
        <w:jc w:val="both"/>
      </w:pPr>
      <w:r w:rsidRPr="008A197D">
        <w:rPr>
          <w:rFonts w:ascii="Book Antiqua" w:eastAsia="Book Antiqua" w:hAnsi="Book Antiqua" w:cs="Book Antiqua"/>
          <w:color w:val="000000"/>
        </w:rPr>
        <w:t xml:space="preserve">Patient factors, procedural factors, infection prevention, and control strategies should be considered. Patients may be unwilling to attend hospitals during the pandemic, or patients may be in a designated ‘shielded’ category. The training of staff for new appropriate triage, screening, and infection prevention procedures is required. Prevention and control strategies will severely curtail the capacity of staff who will need time to adjust to the new </w:t>
      </w:r>
      <w:proofErr w:type="gramStart"/>
      <w:r w:rsidRPr="008A197D">
        <w:rPr>
          <w:rFonts w:ascii="Book Antiqua" w:eastAsia="Book Antiqua" w:hAnsi="Book Antiqua" w:cs="Book Antiqua"/>
          <w:color w:val="000000"/>
        </w:rPr>
        <w:t>procedures</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36]</w:t>
      </w:r>
      <w:r w:rsidRPr="008A197D">
        <w:rPr>
          <w:rFonts w:ascii="Book Antiqua" w:eastAsia="Book Antiqua" w:hAnsi="Book Antiqua" w:cs="Book Antiqua"/>
          <w:color w:val="000000"/>
        </w:rPr>
        <w:t xml:space="preserve">. These factors make it challenging to implement endoscopies even in patients without COVID-19. Thus, innovative noninvasive endoscopy methods, like magnetically assisted capsule endoscopy during the COVID-19 pandemic, need further </w:t>
      </w:r>
      <w:proofErr w:type="gramStart"/>
      <w:r w:rsidRPr="008A197D">
        <w:rPr>
          <w:rFonts w:ascii="Book Antiqua" w:eastAsia="Book Antiqua" w:hAnsi="Book Antiqua" w:cs="Book Antiqua"/>
          <w:color w:val="000000"/>
        </w:rPr>
        <w:t>exploration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41]</w:t>
      </w:r>
      <w:r w:rsidRPr="008A197D">
        <w:rPr>
          <w:rFonts w:ascii="Book Antiqua" w:eastAsia="Book Antiqua" w:hAnsi="Book Antiqua" w:cs="Book Antiqua"/>
          <w:color w:val="000000"/>
        </w:rPr>
        <w:t xml:space="preserve">. </w:t>
      </w:r>
    </w:p>
    <w:p w14:paraId="4498DAE8" w14:textId="77777777" w:rsidR="00420D55" w:rsidRPr="008A197D" w:rsidRDefault="00420D55" w:rsidP="00637598">
      <w:pPr>
        <w:spacing w:line="360" w:lineRule="auto"/>
        <w:jc w:val="both"/>
        <w:rPr>
          <w:rFonts w:ascii="Book Antiqua" w:hAnsi="Book Antiqua" w:cs="Book Antiqua"/>
          <w:b/>
          <w:bCs/>
          <w:i/>
          <w:iCs/>
          <w:color w:val="000000"/>
          <w:lang w:eastAsia="zh-CN"/>
        </w:rPr>
      </w:pPr>
    </w:p>
    <w:p w14:paraId="3712C841" w14:textId="77777777" w:rsidR="00420D55" w:rsidRPr="008A197D" w:rsidRDefault="00420D55" w:rsidP="00637598">
      <w:pPr>
        <w:spacing w:line="360" w:lineRule="auto"/>
        <w:jc w:val="both"/>
      </w:pPr>
      <w:r w:rsidRPr="008A197D">
        <w:rPr>
          <w:rFonts w:ascii="Book Antiqua" w:eastAsia="Book Antiqua" w:hAnsi="Book Antiqua" w:cs="Book Antiqua"/>
          <w:b/>
          <w:bCs/>
          <w:i/>
          <w:iCs/>
          <w:color w:val="000000"/>
        </w:rPr>
        <w:t>Inflammatory bowel disease and COVID-19</w:t>
      </w:r>
    </w:p>
    <w:p w14:paraId="66993483" w14:textId="379B39F5" w:rsidR="00420D55" w:rsidRPr="008A197D" w:rsidRDefault="00420D55" w:rsidP="00637598">
      <w:pPr>
        <w:spacing w:line="360" w:lineRule="auto"/>
        <w:jc w:val="both"/>
      </w:pPr>
      <w:r w:rsidRPr="008A197D">
        <w:rPr>
          <w:rFonts w:ascii="Book Antiqua" w:eastAsia="Book Antiqua" w:hAnsi="Book Antiqua" w:cs="Book Antiqua"/>
          <w:color w:val="000000"/>
        </w:rPr>
        <w:t>During the pandemic, particular concern has been raised in populations with the highest risk, such as the elderly and patients with preexisting medical conditions, with a specific focus on inflammatory bowel disease (IBD</w:t>
      </w:r>
      <w:proofErr w:type="gramStart"/>
      <w:r w:rsidRPr="008A197D">
        <w:rPr>
          <w:rFonts w:ascii="Book Antiqua" w:eastAsia="Book Antiqua" w:hAnsi="Book Antiqua" w:cs="Book Antiqua"/>
          <w:color w:val="000000"/>
        </w:rPr>
        <w:t>)</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 xml:space="preserve">42], </w:t>
      </w:r>
      <w:r w:rsidRPr="008A197D">
        <w:rPr>
          <w:rFonts w:ascii="Book Antiqua" w:eastAsia="Book Antiqua" w:hAnsi="Book Antiqua" w:cs="Book Antiqua"/>
          <w:color w:val="000000"/>
        </w:rPr>
        <w:t>a gastroenterological disease caused by immune dysregulation. Upregulated expression of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2 in the inflamed mucosa as well as a soluble form of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2 circulating in the blood of IBD patients has been </w:t>
      </w:r>
      <w:proofErr w:type="gramStart"/>
      <w:r w:rsidRPr="008A197D">
        <w:rPr>
          <w:rFonts w:ascii="Book Antiqua" w:eastAsia="Book Antiqua" w:hAnsi="Book Antiqua" w:cs="Book Antiqua"/>
          <w:color w:val="000000"/>
        </w:rPr>
        <w:t>found</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43,44]</w:t>
      </w:r>
      <w:r w:rsidRPr="008A197D">
        <w:rPr>
          <w:rFonts w:ascii="Book Antiqua" w:eastAsia="Book Antiqua" w:hAnsi="Book Antiqua" w:cs="Book Antiqua"/>
          <w:color w:val="000000"/>
        </w:rPr>
        <w:t xml:space="preserve">. However, no evidence suggests that COVID-19 occurs more frequently in IBD than in the general </w:t>
      </w:r>
      <w:proofErr w:type="gramStart"/>
      <w:r w:rsidRPr="008A197D">
        <w:rPr>
          <w:rFonts w:ascii="Book Antiqua" w:eastAsia="Book Antiqua" w:hAnsi="Book Antiqua" w:cs="Book Antiqua"/>
          <w:color w:val="000000"/>
        </w:rPr>
        <w:t>population</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43]</w:t>
      </w:r>
      <w:r w:rsidRPr="008A197D">
        <w:rPr>
          <w:rFonts w:ascii="Book Antiqua" w:eastAsia="Book Antiqua" w:hAnsi="Book Antiqua" w:cs="Book Antiqua"/>
          <w:color w:val="000000"/>
        </w:rPr>
        <w:t xml:space="preserve">. Low rates of IBD/SARS-CoV-2 association have been reported in </w:t>
      </w:r>
      <w:proofErr w:type="gramStart"/>
      <w:r w:rsidRPr="008A197D">
        <w:rPr>
          <w:rFonts w:ascii="Book Antiqua" w:eastAsia="Book Antiqua" w:hAnsi="Book Antiqua" w:cs="Book Antiqua"/>
          <w:color w:val="000000"/>
        </w:rPr>
        <w:t>Italy</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45]</w:t>
      </w:r>
      <w:r w:rsidRPr="008A197D">
        <w:rPr>
          <w:rFonts w:ascii="Book Antiqua" w:eastAsia="Book Antiqua" w:hAnsi="Book Antiqua" w:cs="Book Antiqua"/>
          <w:color w:val="000000"/>
        </w:rPr>
        <w:t xml:space="preserve"> where about 0.25% (15/6000) of patients with IBD tested positive for COVID-19</w:t>
      </w:r>
      <w:r w:rsidRPr="008A197D">
        <w:rPr>
          <w:rFonts w:ascii="Book Antiqua" w:eastAsia="Book Antiqua" w:hAnsi="Book Antiqua" w:cs="Book Antiqua"/>
          <w:color w:val="000000"/>
          <w:vertAlign w:val="superscript"/>
        </w:rPr>
        <w:t>[46]</w:t>
      </w:r>
      <w:r w:rsidRPr="008A197D">
        <w:rPr>
          <w:rFonts w:ascii="Book Antiqua" w:eastAsia="Book Antiqua" w:hAnsi="Book Antiqua" w:cs="Book Antiqua"/>
          <w:color w:val="000000"/>
        </w:rPr>
        <w:t xml:space="preserve">. Rodríguez-Lago </w:t>
      </w:r>
      <w:r w:rsidRPr="008A197D">
        <w:rPr>
          <w:rFonts w:ascii="Book Antiqua" w:eastAsia="Book Antiqua" w:hAnsi="Book Antiqua" w:cs="Book Antiqua"/>
          <w:i/>
          <w:iCs/>
          <w:color w:val="000000"/>
        </w:rPr>
        <w:t xml:space="preserve">et </w:t>
      </w:r>
      <w:proofErr w:type="gramStart"/>
      <w:r w:rsidRPr="008A197D">
        <w:rPr>
          <w:rFonts w:ascii="Book Antiqua" w:eastAsia="Book Antiqua" w:hAnsi="Book Antiqua" w:cs="Book Antiqua"/>
          <w:i/>
          <w:iCs/>
          <w:color w:val="000000"/>
        </w:rPr>
        <w:t>al</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47]</w:t>
      </w:r>
      <w:r w:rsidRPr="008A197D">
        <w:rPr>
          <w:rFonts w:ascii="Book Antiqua" w:eastAsia="Book Antiqua" w:hAnsi="Book Antiqua" w:cs="Book Antiqua"/>
          <w:color w:val="000000"/>
        </w:rPr>
        <w:t xml:space="preserve"> reported 40 cases of IBD with confirmed positive tests for SARS-CoV-2 in Spain. According to the Spanish database, the rate of IBD/SARS-CoV-2 is 0.63% (12/</w:t>
      </w:r>
      <w:proofErr w:type="gramStart"/>
      <w:r w:rsidRPr="008A197D">
        <w:rPr>
          <w:rFonts w:ascii="Book Antiqua" w:eastAsia="Book Antiqua" w:hAnsi="Book Antiqua" w:cs="Book Antiqua"/>
          <w:color w:val="000000"/>
        </w:rPr>
        <w:t>1912)</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44]</w:t>
      </w:r>
      <w:r w:rsidRPr="008A197D">
        <w:rPr>
          <w:rFonts w:ascii="Book Antiqua" w:eastAsia="Book Antiqua" w:hAnsi="Book Antiqua" w:cs="Book Antiqua"/>
          <w:color w:val="000000"/>
        </w:rPr>
        <w:t>. In the U</w:t>
      </w:r>
      <w:r w:rsidRPr="008A197D">
        <w:rPr>
          <w:rFonts w:ascii="Book Antiqua" w:hAnsi="Book Antiqua" w:cs="Book Antiqua"/>
          <w:color w:val="000000"/>
          <w:lang w:eastAsia="zh-CN"/>
        </w:rPr>
        <w:t xml:space="preserve">nited </w:t>
      </w:r>
      <w:r w:rsidRPr="008A197D">
        <w:rPr>
          <w:rFonts w:ascii="Book Antiqua" w:eastAsia="Book Antiqua" w:hAnsi="Book Antiqua" w:cs="Book Antiqua"/>
          <w:color w:val="000000"/>
        </w:rPr>
        <w:t>S</w:t>
      </w:r>
      <w:r w:rsidRPr="008A197D">
        <w:rPr>
          <w:rFonts w:ascii="Book Antiqua" w:hAnsi="Book Antiqua" w:cs="Book Antiqua"/>
          <w:color w:val="000000"/>
          <w:lang w:eastAsia="zh-CN"/>
        </w:rPr>
        <w:t>tates</w:t>
      </w:r>
      <w:r w:rsidRPr="008A197D">
        <w:rPr>
          <w:rFonts w:ascii="Book Antiqua" w:eastAsia="Book Antiqua" w:hAnsi="Book Antiqua" w:cs="Book Antiqua"/>
          <w:color w:val="000000"/>
        </w:rPr>
        <w:t>, the prevalence of IBD among COVID-19 patients was found to be 1.2%, and an age greater than 66</w:t>
      </w:r>
      <w:r w:rsidR="006F21E9" w:rsidRPr="008A197D">
        <w:rPr>
          <w:rFonts w:ascii="Book Antiqua" w:eastAsia="Book Antiqua" w:hAnsi="Book Antiqua" w:cs="Book Antiqua"/>
          <w:color w:val="000000"/>
        </w:rPr>
        <w:t>-</w:t>
      </w:r>
      <w:r w:rsidRPr="008A197D">
        <w:rPr>
          <w:rFonts w:ascii="Book Antiqua" w:eastAsia="Book Antiqua" w:hAnsi="Book Antiqua" w:cs="Book Antiqua"/>
          <w:color w:val="000000"/>
        </w:rPr>
        <w:lastRenderedPageBreak/>
        <w:t>years</w:t>
      </w:r>
      <w:r w:rsidR="006F21E9"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old was a strong independent </w:t>
      </w:r>
      <w:proofErr w:type="gramStart"/>
      <w:r w:rsidRPr="008A197D">
        <w:rPr>
          <w:rFonts w:ascii="Book Antiqua" w:eastAsia="Book Antiqua" w:hAnsi="Book Antiqua" w:cs="Book Antiqua"/>
          <w:color w:val="000000"/>
        </w:rPr>
        <w:t>predictor</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48]</w:t>
      </w:r>
      <w:r w:rsidRPr="008A197D">
        <w:rPr>
          <w:rFonts w:ascii="Book Antiqua" w:eastAsia="Book Antiqua" w:hAnsi="Book Antiqua" w:cs="Book Antiqua"/>
          <w:color w:val="000000"/>
        </w:rPr>
        <w:t xml:space="preserve">. Similarly, low rates have also been reported in pediatric IBD patients in Europe, China, Canada, Israel, and South </w:t>
      </w:r>
      <w:proofErr w:type="gramStart"/>
      <w:r w:rsidRPr="008A197D">
        <w:rPr>
          <w:rFonts w:ascii="Book Antiqua" w:eastAsia="Book Antiqua" w:hAnsi="Book Antiqua" w:cs="Book Antiqua"/>
          <w:color w:val="000000"/>
        </w:rPr>
        <w:t>Korea</w:t>
      </w:r>
      <w:r w:rsidRPr="008A197D">
        <w:rPr>
          <w:rFonts w:ascii="Book Antiqua" w:eastAsia="Book Antiqua" w:hAnsi="Book Antiqua" w:cs="Book Antiqua"/>
          <w:color w:val="000000"/>
          <w:vertAlign w:val="superscript"/>
        </w:rPr>
        <w:t>[</w:t>
      </w:r>
      <w:proofErr w:type="gramEnd"/>
      <w:r w:rsidRPr="008A197D">
        <w:rPr>
          <w:rFonts w:ascii="Book Antiqua" w:eastAsia="Book Antiqua" w:hAnsi="Book Antiqua" w:cs="Book Antiqua"/>
          <w:color w:val="000000"/>
          <w:vertAlign w:val="superscript"/>
        </w:rPr>
        <w:t>42]</w:t>
      </w:r>
      <w:r w:rsidRPr="008A197D">
        <w:rPr>
          <w:rFonts w:ascii="Book Antiqua" w:eastAsia="Book Antiqua" w:hAnsi="Book Antiqua" w:cs="Book Antiqua"/>
          <w:color w:val="000000"/>
        </w:rPr>
        <w:t xml:space="preserve">. </w:t>
      </w:r>
    </w:p>
    <w:p w14:paraId="1E8069B2" w14:textId="77777777" w:rsidR="00420D55" w:rsidRPr="008A197D" w:rsidRDefault="00420D55" w:rsidP="00637598">
      <w:pPr>
        <w:spacing w:line="360" w:lineRule="auto"/>
        <w:ind w:firstLineChars="100" w:firstLine="240"/>
        <w:jc w:val="both"/>
      </w:pPr>
      <w:r w:rsidRPr="008A197D">
        <w:rPr>
          <w:rFonts w:ascii="Book Antiqua" w:eastAsia="Book Antiqua" w:hAnsi="Book Antiqua" w:cs="Book Antiqua"/>
          <w:color w:val="000000"/>
        </w:rPr>
        <w:t>As previously mentioned, many patients with COVID-19 will develop GI complaints. Several questions remain to be answered: do IBD patients have more GI symptoms and are they more severe? How should IBD patients with known or suspected COVID-19 be treated? How should IBD be managed during the COVID-19 pandemic?</w:t>
      </w:r>
    </w:p>
    <w:p w14:paraId="3F639EEA" w14:textId="77777777" w:rsidR="00420D55" w:rsidRPr="008A197D" w:rsidRDefault="00420D55" w:rsidP="00637598">
      <w:pPr>
        <w:spacing w:line="360" w:lineRule="auto"/>
        <w:jc w:val="both"/>
      </w:pPr>
    </w:p>
    <w:p w14:paraId="6BD45B42" w14:textId="77777777" w:rsidR="00420D55" w:rsidRPr="008A197D" w:rsidRDefault="00420D55" w:rsidP="00637598">
      <w:pPr>
        <w:spacing w:line="360" w:lineRule="auto"/>
        <w:jc w:val="both"/>
      </w:pPr>
      <w:r w:rsidRPr="008A197D">
        <w:rPr>
          <w:rFonts w:ascii="Book Antiqua" w:eastAsia="Book Antiqua" w:hAnsi="Book Antiqua" w:cs="Book Antiqua"/>
          <w:b/>
          <w:caps/>
          <w:color w:val="000000"/>
          <w:u w:val="single"/>
        </w:rPr>
        <w:t>DISCUSSION</w:t>
      </w:r>
    </w:p>
    <w:p w14:paraId="4CBDF487" w14:textId="590B46E4" w:rsidR="00420D55" w:rsidRPr="008A197D" w:rsidRDefault="00420D55" w:rsidP="00637598">
      <w:pPr>
        <w:spacing w:line="360" w:lineRule="auto"/>
        <w:jc w:val="both"/>
      </w:pPr>
      <w:r w:rsidRPr="008A197D">
        <w:rPr>
          <w:rFonts w:ascii="Book Antiqua" w:eastAsia="Book Antiqua" w:hAnsi="Book Antiqua" w:cs="Book Antiqua"/>
          <w:color w:val="000000"/>
        </w:rPr>
        <w:t>To date, the laboratory characteristics of patients with COVID-19 have been extensively studied. According to the available evidence, a subset of patients might initially present atypical symptoms, such as GI symptoms including diarrhea, vomiting, nausea, loss of appetite, abdominal discomfort, loss of smell and taste, and GI bleeding. Hepatic injury presenting together with elevated ALT, AST,</w:t>
      </w:r>
      <w:r w:rsidRPr="008A197D">
        <w:rPr>
          <w:rFonts w:ascii="Book Antiqua" w:eastAsia="Book Antiqua" w:hAnsi="Book Antiqua" w:cs="Book Antiqua"/>
          <w:color w:val="FF0000"/>
        </w:rPr>
        <w:t xml:space="preserve"> BIL, GGT</w:t>
      </w:r>
      <w:r w:rsidRPr="008A197D">
        <w:rPr>
          <w:rFonts w:ascii="Book Antiqua" w:eastAsia="Book Antiqua" w:hAnsi="Book Antiqua" w:cs="Book Antiqua"/>
          <w:color w:val="000000"/>
        </w:rPr>
        <w:t xml:space="preserve">, LDH, prolonged PT, and hypoproteinemia has also been documented in COVID-19 patients. It is worth noting that upper </w:t>
      </w:r>
      <w:r w:rsidRPr="008A197D">
        <w:rPr>
          <w:rFonts w:ascii="Book Antiqua" w:hAnsi="Book Antiqua" w:cs="Book Antiqua"/>
          <w:color w:val="000000"/>
          <w:lang w:eastAsia="zh-CN"/>
        </w:rPr>
        <w:t>GI</w:t>
      </w:r>
      <w:r w:rsidRPr="008A197D">
        <w:rPr>
          <w:rFonts w:ascii="Book Antiqua" w:eastAsia="Book Antiqua" w:hAnsi="Book Antiqua" w:cs="Book Antiqua"/>
          <w:color w:val="000000"/>
        </w:rPr>
        <w:t xml:space="preserve"> endoscopy has been restricted during the pandemic, and innovative methods are urgently needed. Furthermore, there is no evidence to suggest that COVID-19 occurs more frequently in patients with IBD. However, the mechanism by which SARS-CoV-2 influences digestive symptoms and hepatic injury is still unclear. Several underlying mechanisms have been proposed, and it is possible that the binding of the SARS-CoV-2 virus to the ACE</w:t>
      </w:r>
      <w:r w:rsidRPr="008A197D">
        <w:rPr>
          <w:rFonts w:ascii="Book Antiqua" w:hAnsi="Book Antiqua" w:cs="Book Antiqua"/>
          <w:color w:val="000000"/>
          <w:lang w:eastAsia="zh-CN"/>
        </w:rPr>
        <w:t>-</w:t>
      </w:r>
      <w:r w:rsidRPr="008A197D">
        <w:rPr>
          <w:rFonts w:ascii="Book Antiqua" w:eastAsia="Book Antiqua" w:hAnsi="Book Antiqua" w:cs="Book Antiqua"/>
          <w:color w:val="000000"/>
        </w:rPr>
        <w:t>2 receptor, which is widely expressed on different human cells, might be the crucial reason.</w:t>
      </w:r>
    </w:p>
    <w:p w14:paraId="2E5ABB22" w14:textId="6E40A5EF" w:rsidR="00420D55" w:rsidRPr="008A197D" w:rsidRDefault="00420D55" w:rsidP="00637598">
      <w:pPr>
        <w:spacing w:line="360" w:lineRule="auto"/>
        <w:ind w:firstLine="240"/>
        <w:jc w:val="both"/>
      </w:pPr>
      <w:r w:rsidRPr="008A197D">
        <w:rPr>
          <w:rFonts w:ascii="Book Antiqua" w:eastAsia="Book Antiqua" w:hAnsi="Book Antiqua" w:cs="Book Antiqua"/>
          <w:color w:val="000000"/>
        </w:rPr>
        <w:t>There are various unanswered questions suggesting directions for future research. These are: (1) standardized criteria for the diagnosis and grading of the severity of GI symptoms are missing in current original studies related to COVID-19</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(2) there are a lack of data comparing the presence or absence of GI symptoms in laboratory-confirmed positive and negative COVID-19 patients and the association between severity of GI symptoms and COVID-19</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(3) more evidence is needed to verify whether GI symptoms can be used in early testing, diagnosis, and prognosis of COVID-19 severity and mortality</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(4) there is an urgent need for the standardization of stool </w:t>
      </w:r>
      <w:r w:rsidRPr="008A197D">
        <w:rPr>
          <w:rFonts w:ascii="Book Antiqua" w:eastAsia="Book Antiqua" w:hAnsi="Book Antiqua" w:cs="Book Antiqua"/>
          <w:color w:val="000000"/>
        </w:rPr>
        <w:lastRenderedPageBreak/>
        <w:t>testing, disease severity, a strict definition of GI symptoms, and the evaluation of potential confounders</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(5) more attention should be paid to gastroenterology and hepatology in specific populations, such as children or elderly</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(6) evidence of persistent liver injury after SARS-CoV-2 infection needs further investigation</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(7) changes in liver function in COVID-19 patients with primary liver diseases should be investigated</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(8) information on the dynamic process of liver function after close COVID-19 contact, symptom onset, treatment, cure, and</w:t>
      </w:r>
      <w:r w:rsidR="000037D2"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recurrence is absent</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(9) the serum indices of liver function in COVID-19 patients should be compared with those of other viral infections, especially SARS-CoV-1</w:t>
      </w:r>
      <w:r w:rsidR="00DB39B8" w:rsidRPr="008A197D">
        <w:rPr>
          <w:rFonts w:ascii="Book Antiqua" w:hAnsi="Book Antiqua" w:cs="Book Antiqua"/>
          <w:color w:val="000000"/>
          <w:lang w:eastAsia="zh-CN"/>
        </w:rPr>
        <w:t>;</w:t>
      </w:r>
      <w:r w:rsidRPr="008A197D">
        <w:rPr>
          <w:rFonts w:ascii="Book Antiqua" w:eastAsia="Book Antiqua" w:hAnsi="Book Antiqua" w:cs="Book Antiqua"/>
          <w:color w:val="000000"/>
        </w:rPr>
        <w:t xml:space="preserve"> </w:t>
      </w:r>
      <w:r w:rsidRPr="008A197D">
        <w:rPr>
          <w:rFonts w:ascii="Book Antiqua" w:hAnsi="Book Antiqua" w:cs="Book Antiqua"/>
          <w:color w:val="000000"/>
          <w:lang w:eastAsia="zh-CN"/>
        </w:rPr>
        <w:t xml:space="preserve">and </w:t>
      </w:r>
      <w:r w:rsidRPr="008A197D">
        <w:rPr>
          <w:rFonts w:ascii="Book Antiqua" w:eastAsia="Book Antiqua" w:hAnsi="Book Antiqua" w:cs="Book Antiqua"/>
          <w:color w:val="000000"/>
        </w:rPr>
        <w:t>(10) there are limited pathological studies of COVID-19 patients, indicating that more attention should be paid to pathological examinations or postmortem studies of the liver.</w:t>
      </w:r>
    </w:p>
    <w:p w14:paraId="69C9C3E4" w14:textId="5A83A667" w:rsidR="00420D55" w:rsidRPr="008A197D" w:rsidRDefault="00420D55" w:rsidP="00637598">
      <w:pPr>
        <w:spacing w:line="360" w:lineRule="auto"/>
        <w:ind w:firstLineChars="100" w:firstLine="240"/>
        <w:jc w:val="both"/>
      </w:pPr>
      <w:r w:rsidRPr="008A197D">
        <w:rPr>
          <w:rFonts w:ascii="Book Antiqua" w:eastAsia="Book Antiqua" w:hAnsi="Book Antiqua" w:cs="Book Antiqua"/>
          <w:color w:val="000000"/>
        </w:rPr>
        <w:t>This narrative review retrieved relevant studies to provide an objective analysis of COVID-19 infection in relation to gastroenterology and hepatology. Our review has several limitations: First, it was challenging to set general inclusion and exclusion criteria for studies. Second, the quality and grade of the included studies and quantitative analyses were not assessed. Third, the included investigations and reviews were limited to English or Chinese, which might lead to information bias. Lastly, it is difficult to distinguish whether the manifestations were caused by COVID-19 itself or related to the treatment regimen, which might increase the bias of our study.</w:t>
      </w:r>
    </w:p>
    <w:p w14:paraId="7C6CF909" w14:textId="77777777" w:rsidR="00420D55" w:rsidRPr="008A197D" w:rsidRDefault="00420D55" w:rsidP="00637598">
      <w:pPr>
        <w:spacing w:line="360" w:lineRule="auto"/>
        <w:jc w:val="both"/>
      </w:pPr>
    </w:p>
    <w:p w14:paraId="7B9ACE18" w14:textId="77777777" w:rsidR="00420D55" w:rsidRPr="008A197D" w:rsidRDefault="00420D55" w:rsidP="00637598">
      <w:pPr>
        <w:spacing w:line="360" w:lineRule="auto"/>
        <w:jc w:val="both"/>
      </w:pPr>
      <w:r w:rsidRPr="008A197D">
        <w:rPr>
          <w:rFonts w:ascii="Book Antiqua" w:eastAsia="Book Antiqua" w:hAnsi="Book Antiqua" w:cs="Book Antiqua"/>
          <w:b/>
          <w:caps/>
          <w:color w:val="000000"/>
          <w:u w:val="single"/>
        </w:rPr>
        <w:t>CONCLUSION</w:t>
      </w:r>
    </w:p>
    <w:p w14:paraId="7CE16A6C" w14:textId="18EFA4F6" w:rsidR="00420D55" w:rsidRPr="008A197D" w:rsidRDefault="00420D55" w:rsidP="00637598">
      <w:pPr>
        <w:spacing w:line="360" w:lineRule="auto"/>
        <w:jc w:val="both"/>
        <w:rPr>
          <w:rFonts w:ascii="Book Antiqua" w:hAnsi="Book Antiqua" w:cs="Book Antiqua"/>
          <w:color w:val="000000"/>
          <w:lang w:eastAsia="zh-CN"/>
        </w:rPr>
      </w:pPr>
      <w:r w:rsidRPr="008A197D">
        <w:rPr>
          <w:rFonts w:ascii="Book Antiqua" w:eastAsia="Book Antiqua" w:hAnsi="Book Antiqua" w:cs="Book Antiqua"/>
          <w:color w:val="000000"/>
        </w:rPr>
        <w:t>In conclusion, digestive symptoms and liver injury are common in patients with COVID-19</w:t>
      </w:r>
      <w:r w:rsidR="00254FF3" w:rsidRPr="008A197D">
        <w:rPr>
          <w:rFonts w:ascii="Book Antiqua" w:eastAsia="Book Antiqua" w:hAnsi="Book Antiqua" w:cs="Book Antiqua"/>
          <w:color w:val="000000"/>
        </w:rPr>
        <w:t>,</w:t>
      </w:r>
      <w:r w:rsidRPr="008A197D">
        <w:rPr>
          <w:rFonts w:ascii="Book Antiqua" w:eastAsia="Book Antiqua" w:hAnsi="Book Antiqua" w:cs="Book Antiqua"/>
          <w:color w:val="000000"/>
        </w:rPr>
        <w:t xml:space="preserve"> and their incidence and severity vary between individuals. The reviewed studies provide new insights into our understanding of the prevalence, etiology, and potential mechanisms of COVID-19 effects in gastroenterology and hepatology. Further studies are needed to improve our knowledge as more information becomes available as this pandemic unfolds.</w:t>
      </w:r>
    </w:p>
    <w:p w14:paraId="3D8C8ACD" w14:textId="77777777" w:rsidR="00DB39B8" w:rsidRPr="008A197D" w:rsidRDefault="00DB39B8" w:rsidP="00637598">
      <w:pPr>
        <w:spacing w:line="360" w:lineRule="auto"/>
        <w:jc w:val="both"/>
        <w:rPr>
          <w:rFonts w:ascii="Book Antiqua" w:hAnsi="Book Antiqua" w:cs="Book Antiqua"/>
          <w:color w:val="000000"/>
          <w:lang w:eastAsia="zh-CN"/>
        </w:rPr>
        <w:sectPr w:rsidR="00DB39B8" w:rsidRPr="008A197D">
          <w:headerReference w:type="default" r:id="rId8"/>
          <w:footerReference w:type="default" r:id="rId9"/>
          <w:pgSz w:w="12240" w:h="15840"/>
          <w:pgMar w:top="1440" w:right="1440" w:bottom="1440" w:left="1440" w:header="720" w:footer="720" w:gutter="0"/>
          <w:cols w:space="720"/>
          <w:docGrid w:linePitch="360"/>
        </w:sectPr>
      </w:pPr>
    </w:p>
    <w:p w14:paraId="08C1E3EF" w14:textId="77777777" w:rsidR="00B263E0" w:rsidRPr="008A197D" w:rsidRDefault="00B263E0" w:rsidP="00637598">
      <w:pPr>
        <w:spacing w:line="360" w:lineRule="auto"/>
        <w:jc w:val="both"/>
      </w:pPr>
    </w:p>
    <w:p w14:paraId="11520EC9" w14:textId="77777777" w:rsidR="00B263E0" w:rsidRPr="008A197D" w:rsidRDefault="00B263E0" w:rsidP="00637598">
      <w:pPr>
        <w:spacing w:line="360" w:lineRule="auto"/>
        <w:jc w:val="both"/>
      </w:pPr>
      <w:r w:rsidRPr="008A197D">
        <w:rPr>
          <w:rFonts w:ascii="Book Antiqua" w:eastAsia="Book Antiqua" w:hAnsi="Book Antiqua" w:cs="Book Antiqua"/>
          <w:b/>
          <w:caps/>
          <w:color w:val="000000"/>
          <w:u w:val="single"/>
        </w:rPr>
        <w:t>ARTICLE HIGHLIGHTS</w:t>
      </w:r>
    </w:p>
    <w:p w14:paraId="140DE906" w14:textId="77777777" w:rsidR="00B263E0" w:rsidRPr="008A197D" w:rsidRDefault="00B263E0" w:rsidP="00637598">
      <w:pPr>
        <w:spacing w:line="360" w:lineRule="auto"/>
        <w:jc w:val="both"/>
      </w:pPr>
      <w:r w:rsidRPr="008A197D">
        <w:rPr>
          <w:rFonts w:ascii="Book Antiqua" w:eastAsia="Book Antiqua" w:hAnsi="Book Antiqua" w:cs="Book Antiqua"/>
          <w:b/>
          <w:i/>
          <w:color w:val="000000"/>
        </w:rPr>
        <w:t>Research background</w:t>
      </w:r>
    </w:p>
    <w:p w14:paraId="74B140E6" w14:textId="5B31639D" w:rsidR="00B263E0" w:rsidRPr="008A197D" w:rsidRDefault="00B263E0" w:rsidP="00637598">
      <w:pPr>
        <w:spacing w:line="360" w:lineRule="auto"/>
        <w:jc w:val="both"/>
      </w:pPr>
      <w:r w:rsidRPr="008A197D">
        <w:rPr>
          <w:rFonts w:ascii="Book Antiqua" w:eastAsia="Book Antiqua" w:hAnsi="Book Antiqua" w:cs="Book Antiqua"/>
          <w:color w:val="000000"/>
        </w:rPr>
        <w:t xml:space="preserve">Recent studies suggest multiorgan, including </w:t>
      </w:r>
      <w:r w:rsidR="00254FF3" w:rsidRPr="008A197D">
        <w:rPr>
          <w:rFonts w:ascii="Book Antiqua" w:eastAsia="Book Antiqua" w:hAnsi="Book Antiqua" w:cs="Book Antiqua"/>
          <w:color w:val="000000"/>
        </w:rPr>
        <w:t xml:space="preserve">in the </w:t>
      </w:r>
      <w:r w:rsidRPr="008A197D">
        <w:rPr>
          <w:rFonts w:ascii="Book Antiqua" w:eastAsia="Book Antiqua" w:hAnsi="Book Antiqua" w:cs="Book Antiqua"/>
          <w:color w:val="000000"/>
        </w:rPr>
        <w:t>gastrointestinal tract and liver, involvement in patients infected by coronavirus disease</w:t>
      </w:r>
      <w:r w:rsidRPr="008A197D">
        <w:rPr>
          <w:rFonts w:ascii="Book Antiqua" w:hAnsi="Book Antiqua" w:cs="Book Antiqua"/>
          <w:color w:val="000000"/>
          <w:lang w:eastAsia="zh-CN"/>
        </w:rPr>
        <w:t>-</w:t>
      </w:r>
      <w:r w:rsidRPr="008A197D">
        <w:rPr>
          <w:rFonts w:ascii="Book Antiqua" w:eastAsia="Book Antiqua" w:hAnsi="Book Antiqua" w:cs="Book Antiqua"/>
          <w:color w:val="000000"/>
        </w:rPr>
        <w:t>2019 (COVID-19).</w:t>
      </w:r>
    </w:p>
    <w:p w14:paraId="4F13C0D3" w14:textId="77777777" w:rsidR="00B263E0" w:rsidRPr="008A197D" w:rsidRDefault="00B263E0" w:rsidP="00637598">
      <w:pPr>
        <w:spacing w:line="360" w:lineRule="auto"/>
        <w:jc w:val="both"/>
      </w:pPr>
    </w:p>
    <w:p w14:paraId="43D92F80" w14:textId="77777777" w:rsidR="00B263E0" w:rsidRPr="008A197D" w:rsidRDefault="00B263E0" w:rsidP="00637598">
      <w:pPr>
        <w:spacing w:line="360" w:lineRule="auto"/>
        <w:jc w:val="both"/>
      </w:pPr>
      <w:r w:rsidRPr="008A197D">
        <w:rPr>
          <w:rFonts w:ascii="Book Antiqua" w:eastAsia="Book Antiqua" w:hAnsi="Book Antiqua" w:cs="Book Antiqua"/>
          <w:b/>
          <w:i/>
          <w:color w:val="000000"/>
        </w:rPr>
        <w:t>Research motivation</w:t>
      </w:r>
    </w:p>
    <w:p w14:paraId="7E001AF6" w14:textId="17576A57" w:rsidR="00B263E0" w:rsidRPr="008A197D" w:rsidRDefault="00B263E0" w:rsidP="00637598">
      <w:pPr>
        <w:spacing w:line="360" w:lineRule="auto"/>
        <w:jc w:val="both"/>
      </w:pPr>
      <w:r w:rsidRPr="008A197D">
        <w:rPr>
          <w:rFonts w:ascii="Book Antiqua" w:eastAsia="Book Antiqua" w:hAnsi="Book Antiqua" w:cs="Book Antiqua"/>
          <w:color w:val="000000"/>
        </w:rPr>
        <w:t>We hope to raise the unsolved problems of COVID-19 in the field of gastroenterology and hepatology and point out the direction</w:t>
      </w:r>
      <w:r w:rsidR="00254FF3" w:rsidRPr="008A197D">
        <w:rPr>
          <w:rFonts w:ascii="Book Antiqua" w:eastAsia="Book Antiqua" w:hAnsi="Book Antiqua" w:cs="Book Antiqua"/>
          <w:color w:val="000000"/>
        </w:rPr>
        <w:t>s</w:t>
      </w:r>
      <w:r w:rsidRPr="008A197D">
        <w:rPr>
          <w:rFonts w:ascii="Book Antiqua" w:eastAsia="Book Antiqua" w:hAnsi="Book Antiqua" w:cs="Book Antiqua"/>
          <w:color w:val="000000"/>
        </w:rPr>
        <w:t xml:space="preserve"> for future research.</w:t>
      </w:r>
    </w:p>
    <w:p w14:paraId="65174AEC" w14:textId="77777777" w:rsidR="00B263E0" w:rsidRPr="008A197D" w:rsidRDefault="00B263E0" w:rsidP="00637598">
      <w:pPr>
        <w:spacing w:line="360" w:lineRule="auto"/>
        <w:jc w:val="both"/>
      </w:pPr>
    </w:p>
    <w:p w14:paraId="49A22DCE" w14:textId="77777777" w:rsidR="00B263E0" w:rsidRPr="008A197D" w:rsidRDefault="00B263E0" w:rsidP="00637598">
      <w:pPr>
        <w:spacing w:line="360" w:lineRule="auto"/>
        <w:jc w:val="both"/>
      </w:pPr>
      <w:r w:rsidRPr="008A197D">
        <w:rPr>
          <w:rFonts w:ascii="Book Antiqua" w:eastAsia="Book Antiqua" w:hAnsi="Book Antiqua" w:cs="Book Antiqua"/>
          <w:b/>
          <w:i/>
          <w:color w:val="000000"/>
        </w:rPr>
        <w:t>Research objectives</w:t>
      </w:r>
    </w:p>
    <w:p w14:paraId="6DC40B27" w14:textId="77777777" w:rsidR="00B263E0" w:rsidRPr="008A197D" w:rsidRDefault="00B263E0" w:rsidP="00637598">
      <w:pPr>
        <w:spacing w:line="360" w:lineRule="auto"/>
        <w:jc w:val="both"/>
      </w:pPr>
      <w:r w:rsidRPr="008A197D">
        <w:rPr>
          <w:rFonts w:ascii="Book Antiqua" w:eastAsia="Book Antiqua" w:hAnsi="Book Antiqua" w:cs="Book Antiqua"/>
          <w:color w:val="000000"/>
        </w:rPr>
        <w:t>The purpose of this paper is to analyze and summarize the critical issues of COVID-19 in the field of gastroenterology and hepatology.</w:t>
      </w:r>
    </w:p>
    <w:p w14:paraId="14ECD6C6" w14:textId="77777777" w:rsidR="00B263E0" w:rsidRPr="008A197D" w:rsidRDefault="00B263E0" w:rsidP="00637598">
      <w:pPr>
        <w:spacing w:line="360" w:lineRule="auto"/>
        <w:jc w:val="both"/>
      </w:pPr>
    </w:p>
    <w:p w14:paraId="5CF82A4B"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b/>
          <w:i/>
        </w:rPr>
        <w:t>Research methods</w:t>
      </w:r>
    </w:p>
    <w:p w14:paraId="377B5A36" w14:textId="262C9023"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rPr>
        <w:t xml:space="preserve">We completed this paper by searching </w:t>
      </w:r>
      <w:r w:rsidR="00254FF3" w:rsidRPr="008A197D">
        <w:rPr>
          <w:rFonts w:ascii="Book Antiqua" w:eastAsia="Book Antiqua" w:hAnsi="Book Antiqua" w:cs="Book Antiqua"/>
        </w:rPr>
        <w:t>many</w:t>
      </w:r>
      <w:r w:rsidRPr="008A197D">
        <w:rPr>
          <w:rFonts w:ascii="Book Antiqua" w:eastAsia="Book Antiqua" w:hAnsi="Book Antiqua" w:cs="Book Antiqua"/>
        </w:rPr>
        <w:t xml:space="preserve"> relevant</w:t>
      </w:r>
      <w:r w:rsidR="00254FF3" w:rsidRPr="008A197D">
        <w:rPr>
          <w:rFonts w:ascii="Book Antiqua" w:eastAsia="Book Antiqua" w:hAnsi="Book Antiqua" w:cs="Book Antiqua"/>
        </w:rPr>
        <w:t xml:space="preserve"> studies and then</w:t>
      </w:r>
      <w:r w:rsidRPr="008A197D">
        <w:rPr>
          <w:rFonts w:ascii="Book Antiqua" w:eastAsia="Book Antiqua" w:hAnsi="Book Antiqua" w:cs="Book Antiqua"/>
        </w:rPr>
        <w:t xml:space="preserve"> sorting and analyzing the data.</w:t>
      </w:r>
    </w:p>
    <w:p w14:paraId="124090BA" w14:textId="77777777" w:rsidR="00B263E0" w:rsidRPr="008A197D" w:rsidRDefault="00B263E0" w:rsidP="00637598">
      <w:pPr>
        <w:adjustRightInd w:val="0"/>
        <w:snapToGrid w:val="0"/>
        <w:spacing w:line="360" w:lineRule="auto"/>
        <w:jc w:val="both"/>
        <w:rPr>
          <w:rFonts w:ascii="Book Antiqua" w:hAnsi="Book Antiqua"/>
        </w:rPr>
      </w:pPr>
    </w:p>
    <w:p w14:paraId="51FCF182"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b/>
          <w:i/>
        </w:rPr>
        <w:t>Research results</w:t>
      </w:r>
    </w:p>
    <w:p w14:paraId="6FC9DC12" w14:textId="16A26569" w:rsidR="00B263E0" w:rsidRPr="008A197D" w:rsidRDefault="00254FF3" w:rsidP="00637598">
      <w:pPr>
        <w:adjustRightInd w:val="0"/>
        <w:snapToGrid w:val="0"/>
        <w:spacing w:line="360" w:lineRule="auto"/>
        <w:jc w:val="both"/>
        <w:rPr>
          <w:rFonts w:ascii="Book Antiqua" w:hAnsi="Book Antiqua"/>
        </w:rPr>
      </w:pPr>
      <w:r w:rsidRPr="008A197D">
        <w:rPr>
          <w:rFonts w:ascii="Book Antiqua" w:eastAsia="Book Antiqua" w:hAnsi="Book Antiqua" w:cs="Book Antiqua"/>
          <w:color w:val="000000"/>
        </w:rPr>
        <w:t>Gastrointestinal</w:t>
      </w:r>
      <w:r w:rsidR="00B263E0" w:rsidRPr="008A197D">
        <w:rPr>
          <w:rFonts w:ascii="Book Antiqua" w:eastAsia="Book Antiqua" w:hAnsi="Book Antiqua" w:cs="Book Antiqua"/>
        </w:rPr>
        <w:t xml:space="preserve"> symptoms and liver damage due to COVID-19 infection can vary depending on the patient.</w:t>
      </w:r>
    </w:p>
    <w:p w14:paraId="2E0C8232" w14:textId="77777777" w:rsidR="00B263E0" w:rsidRPr="008A197D" w:rsidRDefault="00B263E0" w:rsidP="00637598">
      <w:pPr>
        <w:adjustRightInd w:val="0"/>
        <w:snapToGrid w:val="0"/>
        <w:spacing w:line="360" w:lineRule="auto"/>
        <w:jc w:val="both"/>
        <w:rPr>
          <w:rFonts w:ascii="Book Antiqua" w:hAnsi="Book Antiqua"/>
        </w:rPr>
      </w:pPr>
    </w:p>
    <w:p w14:paraId="30EB821F"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b/>
          <w:i/>
        </w:rPr>
        <w:t>Research conclusions</w:t>
      </w:r>
    </w:p>
    <w:p w14:paraId="55EB9D74"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rPr>
        <w:t>Digestive symptoms and liver damage are not uncommon in COVID-19 patients and vary from person to person.</w:t>
      </w:r>
      <w:r w:rsidRPr="008A197D">
        <w:rPr>
          <w:rFonts w:ascii="Book Antiqua" w:hAnsi="Book Antiqua" w:cs="Book Antiqua"/>
          <w:lang w:eastAsia="zh-CN"/>
        </w:rPr>
        <w:t xml:space="preserve"> </w:t>
      </w:r>
      <w:r w:rsidRPr="008A197D">
        <w:rPr>
          <w:rFonts w:ascii="Book Antiqua" w:eastAsia="Book Antiqua" w:hAnsi="Book Antiqua" w:cs="Book Antiqua"/>
        </w:rPr>
        <w:t>But with the development of the disease, further research and exploration are still needed.</w:t>
      </w:r>
    </w:p>
    <w:p w14:paraId="4B043BD7" w14:textId="77777777" w:rsidR="00B263E0" w:rsidRPr="008A197D" w:rsidRDefault="00B263E0" w:rsidP="00637598">
      <w:pPr>
        <w:adjustRightInd w:val="0"/>
        <w:snapToGrid w:val="0"/>
        <w:spacing w:line="360" w:lineRule="auto"/>
        <w:jc w:val="both"/>
        <w:rPr>
          <w:rFonts w:ascii="Book Antiqua" w:hAnsi="Book Antiqua"/>
        </w:rPr>
      </w:pPr>
    </w:p>
    <w:p w14:paraId="7C7872A1"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b/>
          <w:i/>
        </w:rPr>
        <w:t>Research perspectives</w:t>
      </w:r>
    </w:p>
    <w:p w14:paraId="33D28E4A" w14:textId="6F1926B0"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rPr>
        <w:lastRenderedPageBreak/>
        <w:t xml:space="preserve">Based on the monitoring of patients infected with COVID-19, </w:t>
      </w:r>
      <w:r w:rsidR="00254FF3" w:rsidRPr="008A197D">
        <w:rPr>
          <w:rFonts w:ascii="Book Antiqua" w:eastAsia="Book Antiqua" w:hAnsi="Book Antiqua" w:cs="Book Antiqua"/>
          <w:color w:val="000000"/>
        </w:rPr>
        <w:t>gastrointestinal</w:t>
      </w:r>
      <w:r w:rsidRPr="008A197D">
        <w:rPr>
          <w:rFonts w:ascii="Book Antiqua" w:eastAsia="Book Antiqua" w:hAnsi="Book Antiqua" w:cs="Book Antiqua"/>
        </w:rPr>
        <w:t xml:space="preserve"> symptoms and liver injury characteristics were summarized.</w:t>
      </w:r>
    </w:p>
    <w:p w14:paraId="2FA973D7" w14:textId="77777777" w:rsidR="00B263E0" w:rsidRPr="008A197D" w:rsidRDefault="00B263E0" w:rsidP="00637598">
      <w:pPr>
        <w:adjustRightInd w:val="0"/>
        <w:snapToGrid w:val="0"/>
        <w:spacing w:line="360" w:lineRule="auto"/>
        <w:jc w:val="both"/>
        <w:rPr>
          <w:rFonts w:ascii="Book Antiqua" w:hAnsi="Book Antiqua"/>
        </w:rPr>
      </w:pPr>
    </w:p>
    <w:p w14:paraId="12CDD979"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b/>
          <w:caps/>
          <w:u w:val="single"/>
        </w:rPr>
        <w:t>ACKNOWLEDGEMENTS</w:t>
      </w:r>
    </w:p>
    <w:p w14:paraId="7E1CACAD" w14:textId="77777777" w:rsidR="00B263E0" w:rsidRPr="008A197D" w:rsidRDefault="00B263E0" w:rsidP="00637598">
      <w:pPr>
        <w:adjustRightInd w:val="0"/>
        <w:snapToGrid w:val="0"/>
        <w:spacing w:line="360" w:lineRule="auto"/>
        <w:jc w:val="both"/>
        <w:rPr>
          <w:rFonts w:ascii="Book Antiqua" w:hAnsi="Book Antiqua"/>
        </w:rPr>
      </w:pPr>
      <w:r w:rsidRPr="008A197D">
        <w:rPr>
          <w:rFonts w:ascii="Book Antiqua" w:eastAsia="Book Antiqua" w:hAnsi="Book Antiqua" w:cs="Book Antiqua"/>
        </w:rPr>
        <w:t>We would like to thank all the authors whose articles are referenced in our study.</w:t>
      </w:r>
    </w:p>
    <w:p w14:paraId="2D19721E" w14:textId="77777777" w:rsidR="00B263E0" w:rsidRPr="008A197D" w:rsidRDefault="00B263E0" w:rsidP="00637598">
      <w:pPr>
        <w:adjustRightInd w:val="0"/>
        <w:snapToGrid w:val="0"/>
        <w:spacing w:line="360" w:lineRule="auto"/>
        <w:jc w:val="both"/>
        <w:rPr>
          <w:rFonts w:ascii="Book Antiqua" w:hAnsi="Book Antiqua"/>
          <w:lang w:eastAsia="zh-CN"/>
        </w:rPr>
      </w:pPr>
    </w:p>
    <w:p w14:paraId="73C45365" w14:textId="77777777" w:rsidR="004C0ABF" w:rsidRPr="008A197D" w:rsidRDefault="004C0ABF" w:rsidP="00637598">
      <w:pPr>
        <w:adjustRightInd w:val="0"/>
        <w:snapToGrid w:val="0"/>
        <w:spacing w:line="360" w:lineRule="auto"/>
        <w:jc w:val="both"/>
        <w:rPr>
          <w:rFonts w:ascii="Book Antiqua" w:hAnsi="Book Antiqua"/>
        </w:rPr>
      </w:pPr>
      <w:r w:rsidRPr="008A197D">
        <w:rPr>
          <w:rFonts w:ascii="Book Antiqua" w:eastAsia="Book Antiqua" w:hAnsi="Book Antiqua" w:cs="Book Antiqua"/>
          <w:b/>
        </w:rPr>
        <w:t>REFERENCES</w:t>
      </w:r>
    </w:p>
    <w:p w14:paraId="4DC046BF"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9" w:name="OLE_LINK72"/>
      <w:bookmarkStart w:id="20" w:name="OLE_LINK73"/>
      <w:bookmarkStart w:id="21" w:name="OLE_LINK74"/>
      <w:bookmarkStart w:id="22" w:name="OLE_LINK75"/>
      <w:r w:rsidRPr="008A197D">
        <w:rPr>
          <w:rFonts w:ascii="Book Antiqua" w:hAnsi="Book Antiqua"/>
        </w:rPr>
        <w:t>1 </w:t>
      </w:r>
      <w:r w:rsidRPr="008A197D">
        <w:rPr>
          <w:rFonts w:ascii="Book Antiqua" w:hAnsi="Book Antiqua"/>
          <w:b/>
          <w:bCs/>
        </w:rPr>
        <w:t>Ng SC</w:t>
      </w:r>
      <w:r w:rsidRPr="008A197D">
        <w:rPr>
          <w:rFonts w:ascii="Book Antiqua" w:hAnsi="Book Antiqua"/>
        </w:rPr>
        <w:t xml:space="preserve">, </w:t>
      </w:r>
      <w:proofErr w:type="spellStart"/>
      <w:r w:rsidRPr="008A197D">
        <w:rPr>
          <w:rFonts w:ascii="Book Antiqua" w:hAnsi="Book Antiqua"/>
        </w:rPr>
        <w:t>Tilg</w:t>
      </w:r>
      <w:proofErr w:type="spellEnd"/>
      <w:r w:rsidRPr="008A197D">
        <w:rPr>
          <w:rFonts w:ascii="Book Antiqua" w:hAnsi="Book Antiqua"/>
        </w:rPr>
        <w:t xml:space="preserve"> H. COVID-19 and the gastrointestinal tract: more than meets the eye. </w:t>
      </w:r>
      <w:r w:rsidRPr="008A197D">
        <w:rPr>
          <w:rFonts w:ascii="Book Antiqua" w:hAnsi="Book Antiqua"/>
          <w:i/>
          <w:iCs/>
        </w:rPr>
        <w:t>Gut</w:t>
      </w:r>
      <w:r w:rsidRPr="008A197D">
        <w:rPr>
          <w:rFonts w:ascii="Book Antiqua" w:hAnsi="Book Antiqua"/>
        </w:rPr>
        <w:t> 2020; </w:t>
      </w:r>
      <w:r w:rsidRPr="008A197D">
        <w:rPr>
          <w:rFonts w:ascii="Book Antiqua" w:hAnsi="Book Antiqua"/>
          <w:b/>
          <w:bCs/>
        </w:rPr>
        <w:t>69</w:t>
      </w:r>
      <w:r w:rsidRPr="008A197D">
        <w:rPr>
          <w:rFonts w:ascii="Book Antiqua" w:hAnsi="Book Antiqua"/>
        </w:rPr>
        <w:t>: 973-974 [PMID: 32273292 DOI: 10.1136/gutjnl-2020-321195]</w:t>
      </w:r>
    </w:p>
    <w:p w14:paraId="6466ED5E"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2 </w:t>
      </w:r>
      <w:proofErr w:type="spellStart"/>
      <w:r w:rsidRPr="008A197D">
        <w:rPr>
          <w:rFonts w:ascii="Book Antiqua" w:hAnsi="Book Antiqua"/>
          <w:b/>
          <w:bCs/>
        </w:rPr>
        <w:t>Gavriatopoulou</w:t>
      </w:r>
      <w:proofErr w:type="spellEnd"/>
      <w:r w:rsidRPr="008A197D">
        <w:rPr>
          <w:rFonts w:ascii="Book Antiqua" w:hAnsi="Book Antiqua"/>
          <w:b/>
          <w:bCs/>
        </w:rPr>
        <w:t xml:space="preserve"> M</w:t>
      </w:r>
      <w:r w:rsidRPr="008A197D">
        <w:rPr>
          <w:rFonts w:ascii="Book Antiqua" w:hAnsi="Book Antiqua"/>
        </w:rPr>
        <w:t xml:space="preserve">, </w:t>
      </w:r>
      <w:proofErr w:type="spellStart"/>
      <w:r w:rsidRPr="008A197D">
        <w:rPr>
          <w:rFonts w:ascii="Book Antiqua" w:hAnsi="Book Antiqua"/>
        </w:rPr>
        <w:t>Korompoki</w:t>
      </w:r>
      <w:proofErr w:type="spellEnd"/>
      <w:r w:rsidRPr="008A197D">
        <w:rPr>
          <w:rFonts w:ascii="Book Antiqua" w:hAnsi="Book Antiqua"/>
        </w:rPr>
        <w:t xml:space="preserve"> E, </w:t>
      </w:r>
      <w:proofErr w:type="spellStart"/>
      <w:r w:rsidRPr="008A197D">
        <w:rPr>
          <w:rFonts w:ascii="Book Antiqua" w:hAnsi="Book Antiqua"/>
        </w:rPr>
        <w:t>Fotiou</w:t>
      </w:r>
      <w:proofErr w:type="spellEnd"/>
      <w:r w:rsidRPr="008A197D">
        <w:rPr>
          <w:rFonts w:ascii="Book Antiqua" w:hAnsi="Book Antiqua"/>
        </w:rPr>
        <w:t xml:space="preserve"> D, </w:t>
      </w:r>
      <w:proofErr w:type="spellStart"/>
      <w:r w:rsidRPr="008A197D">
        <w:rPr>
          <w:rFonts w:ascii="Book Antiqua" w:hAnsi="Book Antiqua"/>
        </w:rPr>
        <w:t>Ntanasis</w:t>
      </w:r>
      <w:proofErr w:type="spellEnd"/>
      <w:r w:rsidRPr="008A197D">
        <w:rPr>
          <w:rFonts w:ascii="Book Antiqua" w:hAnsi="Book Antiqua"/>
        </w:rPr>
        <w:t xml:space="preserve">-Stathopoulos I, </w:t>
      </w:r>
      <w:proofErr w:type="spellStart"/>
      <w:r w:rsidRPr="008A197D">
        <w:rPr>
          <w:rFonts w:ascii="Book Antiqua" w:hAnsi="Book Antiqua"/>
        </w:rPr>
        <w:t>Psaltopoulou</w:t>
      </w:r>
      <w:proofErr w:type="spellEnd"/>
      <w:r w:rsidRPr="008A197D">
        <w:rPr>
          <w:rFonts w:ascii="Book Antiqua" w:hAnsi="Book Antiqua"/>
        </w:rPr>
        <w:t xml:space="preserve"> T, </w:t>
      </w:r>
      <w:proofErr w:type="spellStart"/>
      <w:r w:rsidRPr="008A197D">
        <w:rPr>
          <w:rFonts w:ascii="Book Antiqua" w:hAnsi="Book Antiqua"/>
        </w:rPr>
        <w:t>Kastritis</w:t>
      </w:r>
      <w:proofErr w:type="spellEnd"/>
      <w:r w:rsidRPr="008A197D">
        <w:rPr>
          <w:rFonts w:ascii="Book Antiqua" w:hAnsi="Book Antiqua"/>
        </w:rPr>
        <w:t xml:space="preserve"> E, </w:t>
      </w:r>
      <w:proofErr w:type="spellStart"/>
      <w:r w:rsidRPr="008A197D">
        <w:rPr>
          <w:rFonts w:ascii="Book Antiqua" w:hAnsi="Book Antiqua"/>
        </w:rPr>
        <w:t>Terpos</w:t>
      </w:r>
      <w:proofErr w:type="spellEnd"/>
      <w:r w:rsidRPr="008A197D">
        <w:rPr>
          <w:rFonts w:ascii="Book Antiqua" w:hAnsi="Book Antiqua"/>
        </w:rPr>
        <w:t xml:space="preserve"> E, </w:t>
      </w:r>
      <w:proofErr w:type="spellStart"/>
      <w:r w:rsidRPr="008A197D">
        <w:rPr>
          <w:rFonts w:ascii="Book Antiqua" w:hAnsi="Book Antiqua"/>
        </w:rPr>
        <w:t>Dimopoulos</w:t>
      </w:r>
      <w:proofErr w:type="spellEnd"/>
      <w:r w:rsidRPr="008A197D">
        <w:rPr>
          <w:rFonts w:ascii="Book Antiqua" w:hAnsi="Book Antiqua"/>
        </w:rPr>
        <w:t xml:space="preserve"> MA. Organ-specific manifestations of COVID-19 infection. </w:t>
      </w:r>
      <w:r w:rsidRPr="008A197D">
        <w:rPr>
          <w:rFonts w:ascii="Book Antiqua" w:hAnsi="Book Antiqua"/>
          <w:i/>
          <w:iCs/>
        </w:rPr>
        <w:t>Clin Exp Med</w:t>
      </w:r>
      <w:r w:rsidRPr="008A197D">
        <w:rPr>
          <w:rFonts w:ascii="Book Antiqua" w:hAnsi="Book Antiqua"/>
        </w:rPr>
        <w:t> 2020; </w:t>
      </w:r>
      <w:r w:rsidRPr="008A197D">
        <w:rPr>
          <w:rFonts w:ascii="Book Antiqua" w:hAnsi="Book Antiqua"/>
          <w:b/>
          <w:bCs/>
        </w:rPr>
        <w:t>20</w:t>
      </w:r>
      <w:r w:rsidRPr="008A197D">
        <w:rPr>
          <w:rFonts w:ascii="Book Antiqua" w:hAnsi="Book Antiqua"/>
        </w:rPr>
        <w:t>: 493-506 [PMID: 32720223 DOI: 10.1007/s10238-020-00648-x]</w:t>
      </w:r>
    </w:p>
    <w:p w14:paraId="5BAD232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3 </w:t>
      </w:r>
      <w:r w:rsidRPr="008A197D">
        <w:rPr>
          <w:rFonts w:ascii="Book Antiqua" w:hAnsi="Book Antiqua"/>
          <w:b/>
          <w:bCs/>
        </w:rPr>
        <w:t>Guan WJ</w:t>
      </w:r>
      <w:r w:rsidRPr="008A197D">
        <w:rPr>
          <w:rFonts w:ascii="Book Antiqua" w:hAnsi="Book Antiqua"/>
        </w:rPr>
        <w:t xml:space="preserve">, Ni ZY, Hu Y, Liang WH, </w:t>
      </w:r>
      <w:proofErr w:type="spellStart"/>
      <w:r w:rsidRPr="008A197D">
        <w:rPr>
          <w:rFonts w:ascii="Book Antiqua" w:hAnsi="Book Antiqua"/>
        </w:rPr>
        <w:t>Ou</w:t>
      </w:r>
      <w:proofErr w:type="spellEnd"/>
      <w:r w:rsidRPr="008A197D">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8A197D">
        <w:rPr>
          <w:rFonts w:ascii="Book Antiqua" w:hAnsi="Book Antiqua"/>
        </w:rPr>
        <w:t>Qiu</w:t>
      </w:r>
      <w:proofErr w:type="spellEnd"/>
      <w:r w:rsidRPr="008A197D">
        <w:rPr>
          <w:rFonts w:ascii="Book Antiqua" w:hAnsi="Book Antiqua"/>
        </w:rPr>
        <w:t xml:space="preserve"> SQ, Luo J, Ye CJ, Zhu SY, Zhong NS; China Medical Treatment Expert Group for Covid-19. Clinical Characteristics of Coronavirus Disease 2019 in China. </w:t>
      </w:r>
      <w:r w:rsidRPr="008A197D">
        <w:rPr>
          <w:rFonts w:ascii="Book Antiqua" w:hAnsi="Book Antiqua"/>
          <w:i/>
          <w:iCs/>
        </w:rPr>
        <w:t xml:space="preserve">N </w:t>
      </w:r>
      <w:proofErr w:type="spellStart"/>
      <w:r w:rsidRPr="008A197D">
        <w:rPr>
          <w:rFonts w:ascii="Book Antiqua" w:hAnsi="Book Antiqua"/>
          <w:i/>
          <w:iCs/>
        </w:rPr>
        <w:t>Engl</w:t>
      </w:r>
      <w:proofErr w:type="spellEnd"/>
      <w:r w:rsidRPr="008A197D">
        <w:rPr>
          <w:rFonts w:ascii="Book Antiqua" w:hAnsi="Book Antiqua"/>
          <w:i/>
          <w:iCs/>
        </w:rPr>
        <w:t xml:space="preserve"> J Med</w:t>
      </w:r>
      <w:r w:rsidRPr="008A197D">
        <w:rPr>
          <w:rFonts w:ascii="Book Antiqua" w:hAnsi="Book Antiqua"/>
        </w:rPr>
        <w:t> 2020; </w:t>
      </w:r>
      <w:r w:rsidRPr="008A197D">
        <w:rPr>
          <w:rFonts w:ascii="Book Antiqua" w:hAnsi="Book Antiqua"/>
          <w:b/>
          <w:bCs/>
        </w:rPr>
        <w:t>382</w:t>
      </w:r>
      <w:r w:rsidRPr="008A197D">
        <w:rPr>
          <w:rFonts w:ascii="Book Antiqua" w:hAnsi="Book Antiqua"/>
        </w:rPr>
        <w:t>: 1708-1720 [PMID: 32109013 DOI: 10.1056/NEJMoa2002032]</w:t>
      </w:r>
    </w:p>
    <w:p w14:paraId="1C29D67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4 </w:t>
      </w:r>
      <w:proofErr w:type="spellStart"/>
      <w:r w:rsidRPr="008A197D">
        <w:rPr>
          <w:rFonts w:ascii="Book Antiqua" w:hAnsi="Book Antiqua"/>
          <w:b/>
          <w:bCs/>
        </w:rPr>
        <w:t>Jin</w:t>
      </w:r>
      <w:proofErr w:type="spellEnd"/>
      <w:r w:rsidRPr="008A197D">
        <w:rPr>
          <w:rFonts w:ascii="Book Antiqua" w:hAnsi="Book Antiqua"/>
          <w:b/>
          <w:bCs/>
        </w:rPr>
        <w:t xml:space="preserve"> X</w:t>
      </w:r>
      <w:r w:rsidRPr="008A197D">
        <w:rPr>
          <w:rFonts w:ascii="Book Antiqua" w:hAnsi="Book Antiqua"/>
        </w:rPr>
        <w:t xml:space="preserve">, Lian JS, Hu JH, Gao J, Zheng L, Zhang YM, Hao SR, Jia HY, Cai H, Zhang XL, Yu GD, Xu KJ, Wang XY, Gu JQ, Zhang SY, Ye CY, </w:t>
      </w:r>
      <w:proofErr w:type="spellStart"/>
      <w:r w:rsidRPr="008A197D">
        <w:rPr>
          <w:rFonts w:ascii="Book Antiqua" w:hAnsi="Book Antiqua"/>
        </w:rPr>
        <w:t>Jin</w:t>
      </w:r>
      <w:proofErr w:type="spellEnd"/>
      <w:r w:rsidRPr="008A197D">
        <w:rPr>
          <w:rFonts w:ascii="Book Antiqua" w:hAnsi="Book Antiqua"/>
        </w:rPr>
        <w:t xml:space="preserve"> CL, Lu YF, Yu X, Yu XP, Huang JR, Xu KL, Ni Q, Yu CB, Zhu B, Li YT, Liu J, Zhao H, Zhang X, Yu L, Guo YZ, </w:t>
      </w:r>
      <w:proofErr w:type="spellStart"/>
      <w:r w:rsidRPr="008A197D">
        <w:rPr>
          <w:rFonts w:ascii="Book Antiqua" w:hAnsi="Book Antiqua"/>
        </w:rPr>
        <w:t>Su</w:t>
      </w:r>
      <w:proofErr w:type="spellEnd"/>
      <w:r w:rsidRPr="008A197D">
        <w:rPr>
          <w:rFonts w:ascii="Book Antiqua" w:hAnsi="Book Antiqua"/>
        </w:rPr>
        <w:t xml:space="preserve"> JW, Tao JJ, Lang GJ, Wu XX, Wu WR, Qv TT, Xiang DR, Yi P, Shi D, Chen Y, Ren Y, </w:t>
      </w:r>
      <w:proofErr w:type="spellStart"/>
      <w:r w:rsidRPr="008A197D">
        <w:rPr>
          <w:rFonts w:ascii="Book Antiqua" w:hAnsi="Book Antiqua"/>
        </w:rPr>
        <w:t>Qiu</w:t>
      </w:r>
      <w:proofErr w:type="spellEnd"/>
      <w:r w:rsidRPr="008A197D">
        <w:rPr>
          <w:rFonts w:ascii="Book Antiqua" w:hAnsi="Book Antiqua"/>
        </w:rPr>
        <w:t xml:space="preserve"> YQ, Li LJ, Sheng J, Yang Y. Epidemiological, clinical and virological characteristics of 74 cases of coronavirus-infected disease 2019 (COVID-19) with gastrointestinal symptoms. </w:t>
      </w:r>
      <w:r w:rsidRPr="008A197D">
        <w:rPr>
          <w:rFonts w:ascii="Book Antiqua" w:hAnsi="Book Antiqua"/>
          <w:i/>
          <w:iCs/>
        </w:rPr>
        <w:t>Gut</w:t>
      </w:r>
      <w:r w:rsidRPr="008A197D">
        <w:rPr>
          <w:rFonts w:ascii="Book Antiqua" w:hAnsi="Book Antiqua"/>
        </w:rPr>
        <w:t> 2020; </w:t>
      </w:r>
      <w:r w:rsidRPr="008A197D">
        <w:rPr>
          <w:rFonts w:ascii="Book Antiqua" w:hAnsi="Book Antiqua"/>
          <w:b/>
          <w:bCs/>
        </w:rPr>
        <w:t>69</w:t>
      </w:r>
      <w:r w:rsidRPr="008A197D">
        <w:rPr>
          <w:rFonts w:ascii="Book Antiqua" w:hAnsi="Book Antiqua"/>
        </w:rPr>
        <w:t>: 1002-1009 [PMID: 32213556 DOI: 10.1136/gutjnl-2020-320926]</w:t>
      </w:r>
    </w:p>
    <w:p w14:paraId="0C14C05D"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5 </w:t>
      </w:r>
      <w:r w:rsidRPr="008A197D">
        <w:rPr>
          <w:rFonts w:ascii="Book Antiqua" w:hAnsi="Book Antiqua"/>
          <w:b/>
          <w:bCs/>
        </w:rPr>
        <w:t>Ong J</w:t>
      </w:r>
      <w:r w:rsidRPr="008A197D">
        <w:rPr>
          <w:rFonts w:ascii="Book Antiqua" w:hAnsi="Book Antiqua"/>
        </w:rPr>
        <w:t>, Young BE, Ong S. COVID-19 in gastroenterology: a clinical perspective. </w:t>
      </w:r>
      <w:r w:rsidRPr="008A197D">
        <w:rPr>
          <w:rFonts w:ascii="Book Antiqua" w:hAnsi="Book Antiqua"/>
          <w:i/>
          <w:iCs/>
        </w:rPr>
        <w:t>Gut</w:t>
      </w:r>
      <w:r w:rsidRPr="008A197D">
        <w:rPr>
          <w:rFonts w:ascii="Book Antiqua" w:hAnsi="Book Antiqua"/>
        </w:rPr>
        <w:t> 2020; </w:t>
      </w:r>
      <w:r w:rsidRPr="008A197D">
        <w:rPr>
          <w:rFonts w:ascii="Book Antiqua" w:hAnsi="Book Antiqua"/>
          <w:b/>
          <w:bCs/>
        </w:rPr>
        <w:t>69</w:t>
      </w:r>
      <w:r w:rsidRPr="008A197D">
        <w:rPr>
          <w:rFonts w:ascii="Book Antiqua" w:hAnsi="Book Antiqua"/>
        </w:rPr>
        <w:t>: 1144-1145 [PMID: 32198152 DOI: 10.1136/gutjnl-2020-321051]</w:t>
      </w:r>
    </w:p>
    <w:p w14:paraId="1324674F"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lastRenderedPageBreak/>
        <w:t>6 </w:t>
      </w:r>
      <w:r w:rsidRPr="008A197D">
        <w:rPr>
          <w:rFonts w:ascii="Book Antiqua" w:hAnsi="Book Antiqua"/>
          <w:b/>
          <w:bCs/>
        </w:rPr>
        <w:t>Chen N</w:t>
      </w:r>
      <w:r w:rsidRPr="008A197D">
        <w:rPr>
          <w:rFonts w:ascii="Book Antiqua" w:hAnsi="Book Antiqua"/>
        </w:rPr>
        <w:t xml:space="preserve">, Zhou M, Dong X, Qu J, Gong F, Han Y, </w:t>
      </w:r>
      <w:proofErr w:type="spellStart"/>
      <w:r w:rsidRPr="008A197D">
        <w:rPr>
          <w:rFonts w:ascii="Book Antiqua" w:hAnsi="Book Antiqua"/>
        </w:rPr>
        <w:t>Qiu</w:t>
      </w:r>
      <w:proofErr w:type="spellEnd"/>
      <w:r w:rsidRPr="008A197D">
        <w:rPr>
          <w:rFonts w:ascii="Book Antiqua" w:hAnsi="Book Antiqua"/>
        </w:rPr>
        <w:t xml:space="preserve"> Y, Wang J, Liu Y, Wei Y, Xia J, Yu T, Zhang X, Zhang L. Epidemiological and clinical characteristics of 99 cases of 2019 novel coronavirus pneumonia in Wuhan, China: a descriptive study. </w:t>
      </w:r>
      <w:r w:rsidRPr="008A197D">
        <w:rPr>
          <w:rFonts w:ascii="Book Antiqua" w:hAnsi="Book Antiqua"/>
          <w:i/>
          <w:iCs/>
        </w:rPr>
        <w:t>Lancet</w:t>
      </w:r>
      <w:r w:rsidRPr="008A197D">
        <w:rPr>
          <w:rFonts w:ascii="Book Antiqua" w:hAnsi="Book Antiqua"/>
        </w:rPr>
        <w:t> 2020; </w:t>
      </w:r>
      <w:r w:rsidRPr="008A197D">
        <w:rPr>
          <w:rFonts w:ascii="Book Antiqua" w:hAnsi="Book Antiqua"/>
          <w:b/>
          <w:bCs/>
        </w:rPr>
        <w:t>395</w:t>
      </w:r>
      <w:r w:rsidRPr="008A197D">
        <w:rPr>
          <w:rFonts w:ascii="Book Antiqua" w:hAnsi="Book Antiqua"/>
        </w:rPr>
        <w:t>: 507-513 [PMID: 32007143 DOI: 10.1016/S0140-6736(20)30211-7]</w:t>
      </w:r>
    </w:p>
    <w:p w14:paraId="769C0C06"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7 </w:t>
      </w:r>
      <w:r w:rsidRPr="008A197D">
        <w:rPr>
          <w:rFonts w:ascii="Book Antiqua" w:hAnsi="Book Antiqua"/>
          <w:b/>
          <w:bCs/>
        </w:rPr>
        <w:t>Huang C</w:t>
      </w:r>
      <w:r w:rsidRPr="008A197D">
        <w:rPr>
          <w:rFonts w:ascii="Book Antiqua" w:hAnsi="Book Antiqua"/>
        </w:rPr>
        <w:t xml:space="preserve">, Wang Y, Li X, Ren L, Zhao J, Hu Y, Zhang L, Fan G, Xu J, Gu X, Cheng Z, Yu T, Xia J, Wei Y, Wu W, </w:t>
      </w:r>
      <w:proofErr w:type="spellStart"/>
      <w:r w:rsidRPr="008A197D">
        <w:rPr>
          <w:rFonts w:ascii="Book Antiqua" w:hAnsi="Book Antiqua"/>
        </w:rPr>
        <w:t>Xie</w:t>
      </w:r>
      <w:proofErr w:type="spellEnd"/>
      <w:r w:rsidRPr="008A197D">
        <w:rPr>
          <w:rFonts w:ascii="Book Antiqua" w:hAnsi="Book Antiqua"/>
        </w:rPr>
        <w:t xml:space="preserve"> X, Yin W, Li H, Liu M, Xiao Y, Gao H, Guo L, </w:t>
      </w:r>
      <w:proofErr w:type="spellStart"/>
      <w:r w:rsidRPr="008A197D">
        <w:rPr>
          <w:rFonts w:ascii="Book Antiqua" w:hAnsi="Book Antiqua"/>
        </w:rPr>
        <w:t>Xie</w:t>
      </w:r>
      <w:proofErr w:type="spellEnd"/>
      <w:r w:rsidRPr="008A197D">
        <w:rPr>
          <w:rFonts w:ascii="Book Antiqua" w:hAnsi="Book Antiqua"/>
        </w:rPr>
        <w:t xml:space="preserve"> J, Wang G, Jiang R, Gao Z, </w:t>
      </w:r>
      <w:proofErr w:type="spellStart"/>
      <w:r w:rsidRPr="008A197D">
        <w:rPr>
          <w:rFonts w:ascii="Book Antiqua" w:hAnsi="Book Antiqua"/>
        </w:rPr>
        <w:t>Jin</w:t>
      </w:r>
      <w:proofErr w:type="spellEnd"/>
      <w:r w:rsidRPr="008A197D">
        <w:rPr>
          <w:rFonts w:ascii="Book Antiqua" w:hAnsi="Book Antiqua"/>
        </w:rPr>
        <w:t xml:space="preserve"> Q, Wang J, Cao B. Clinical features of patients infected with 2019 novel coronavirus in Wuhan, China. </w:t>
      </w:r>
      <w:r w:rsidRPr="008A197D">
        <w:rPr>
          <w:rFonts w:ascii="Book Antiqua" w:hAnsi="Book Antiqua"/>
          <w:i/>
          <w:iCs/>
        </w:rPr>
        <w:t>Lancet</w:t>
      </w:r>
      <w:r w:rsidRPr="008A197D">
        <w:rPr>
          <w:rFonts w:ascii="Book Antiqua" w:hAnsi="Book Antiqua"/>
        </w:rPr>
        <w:t> 2020; </w:t>
      </w:r>
      <w:r w:rsidRPr="008A197D">
        <w:rPr>
          <w:rFonts w:ascii="Book Antiqua" w:hAnsi="Book Antiqua"/>
          <w:b/>
          <w:bCs/>
        </w:rPr>
        <w:t>395</w:t>
      </w:r>
      <w:r w:rsidRPr="008A197D">
        <w:rPr>
          <w:rFonts w:ascii="Book Antiqua" w:hAnsi="Book Antiqua"/>
        </w:rPr>
        <w:t>: 497-506 [PMID: 31986264 DOI: 10.1016/S0140-6736(20)30183-5]</w:t>
      </w:r>
    </w:p>
    <w:p w14:paraId="5B86499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8 </w:t>
      </w:r>
      <w:r w:rsidRPr="008A197D">
        <w:rPr>
          <w:rFonts w:ascii="Book Antiqua" w:hAnsi="Book Antiqua"/>
          <w:b/>
          <w:bCs/>
        </w:rPr>
        <w:t>Shi H</w:t>
      </w:r>
      <w:r w:rsidRPr="008A197D">
        <w:rPr>
          <w:rFonts w:ascii="Book Antiqua" w:hAnsi="Book Antiqua"/>
        </w:rPr>
        <w:t xml:space="preserve">, Han X, Jiang N, Cao Y, </w:t>
      </w:r>
      <w:proofErr w:type="spellStart"/>
      <w:r w:rsidRPr="008A197D">
        <w:rPr>
          <w:rFonts w:ascii="Book Antiqua" w:hAnsi="Book Antiqua"/>
        </w:rPr>
        <w:t>Alwalid</w:t>
      </w:r>
      <w:proofErr w:type="spellEnd"/>
      <w:r w:rsidRPr="008A197D">
        <w:rPr>
          <w:rFonts w:ascii="Book Antiqua" w:hAnsi="Book Antiqua"/>
        </w:rPr>
        <w:t xml:space="preserve"> O, Gu J, Fan Y, Zheng C. Radiological findings from 81 patients with COVID-19 pneumonia in Wuhan, China: a descriptive study. </w:t>
      </w:r>
      <w:r w:rsidRPr="008A197D">
        <w:rPr>
          <w:rFonts w:ascii="Book Antiqua" w:hAnsi="Book Antiqua"/>
          <w:i/>
          <w:iCs/>
        </w:rPr>
        <w:t>Lancet Infect Dis</w:t>
      </w:r>
      <w:r w:rsidRPr="008A197D">
        <w:rPr>
          <w:rFonts w:ascii="Book Antiqua" w:hAnsi="Book Antiqua"/>
        </w:rPr>
        <w:t> 2020; </w:t>
      </w:r>
      <w:r w:rsidRPr="008A197D">
        <w:rPr>
          <w:rFonts w:ascii="Book Antiqua" w:hAnsi="Book Antiqua"/>
          <w:b/>
          <w:bCs/>
        </w:rPr>
        <w:t>20</w:t>
      </w:r>
      <w:r w:rsidRPr="008A197D">
        <w:rPr>
          <w:rFonts w:ascii="Book Antiqua" w:hAnsi="Book Antiqua"/>
        </w:rPr>
        <w:t>: 425-434 [PMID: 32105637 DOI: 10.1016/S1473-3099(20)30086-4]</w:t>
      </w:r>
    </w:p>
    <w:p w14:paraId="49C16EEF"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9 </w:t>
      </w:r>
      <w:r w:rsidRPr="008A197D">
        <w:rPr>
          <w:rFonts w:ascii="Book Antiqua" w:hAnsi="Book Antiqua"/>
          <w:b/>
          <w:bCs/>
        </w:rPr>
        <w:t>Xu XW</w:t>
      </w:r>
      <w:r w:rsidRPr="008A197D">
        <w:rPr>
          <w:rFonts w:ascii="Book Antiqua" w:hAnsi="Book Antiqua"/>
        </w:rPr>
        <w:t xml:space="preserve">, Wu XX, Jiang XG, Xu KJ, Ying LJ, Ma CL, Li SB, Wang HY, Zhang S, Gao HN, Sheng JF, Cai HL, </w:t>
      </w:r>
      <w:proofErr w:type="spellStart"/>
      <w:r w:rsidRPr="008A197D">
        <w:rPr>
          <w:rFonts w:ascii="Book Antiqua" w:hAnsi="Book Antiqua"/>
        </w:rPr>
        <w:t>Qiu</w:t>
      </w:r>
      <w:proofErr w:type="spellEnd"/>
      <w:r w:rsidRPr="008A197D">
        <w:rPr>
          <w:rFonts w:ascii="Book Antiqua" w:hAnsi="Book Antiqua"/>
        </w:rPr>
        <w:t xml:space="preserve"> YQ, Li LJ. Clinical findings in a group of patients infected with the 2019 novel coronavirus (SARS-Cov-2) outside of Wuhan, China: retrospective case series. </w:t>
      </w:r>
      <w:r w:rsidRPr="008A197D">
        <w:rPr>
          <w:rFonts w:ascii="Book Antiqua" w:hAnsi="Book Antiqua"/>
          <w:i/>
          <w:iCs/>
        </w:rPr>
        <w:t>BMJ</w:t>
      </w:r>
      <w:r w:rsidRPr="008A197D">
        <w:rPr>
          <w:rFonts w:ascii="Book Antiqua" w:hAnsi="Book Antiqua"/>
        </w:rPr>
        <w:t> 2020; </w:t>
      </w:r>
      <w:r w:rsidRPr="008A197D">
        <w:rPr>
          <w:rFonts w:ascii="Book Antiqua" w:hAnsi="Book Antiqua"/>
          <w:b/>
          <w:bCs/>
        </w:rPr>
        <w:t>368</w:t>
      </w:r>
      <w:r w:rsidRPr="008A197D">
        <w:rPr>
          <w:rFonts w:ascii="Book Antiqua" w:hAnsi="Book Antiqua"/>
        </w:rPr>
        <w:t>: m606 [PMID: 32075786 DOI: 10.1136/bmj.m606]</w:t>
      </w:r>
    </w:p>
    <w:p w14:paraId="1CC99B32"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10 </w:t>
      </w:r>
      <w:r w:rsidRPr="008A197D">
        <w:rPr>
          <w:rFonts w:ascii="Book Antiqua" w:hAnsi="Book Antiqua"/>
          <w:b/>
          <w:bCs/>
        </w:rPr>
        <w:t>Mao R</w:t>
      </w:r>
      <w:r w:rsidRPr="008A197D">
        <w:rPr>
          <w:rFonts w:ascii="Book Antiqua" w:hAnsi="Book Antiqua"/>
        </w:rPr>
        <w:t xml:space="preserve">, </w:t>
      </w:r>
      <w:proofErr w:type="spellStart"/>
      <w:r w:rsidRPr="008A197D">
        <w:rPr>
          <w:rFonts w:ascii="Book Antiqua" w:hAnsi="Book Antiqua"/>
        </w:rPr>
        <w:t>Qiu</w:t>
      </w:r>
      <w:proofErr w:type="spellEnd"/>
      <w:r w:rsidRPr="008A197D">
        <w:rPr>
          <w:rFonts w:ascii="Book Antiqua" w:hAnsi="Book Antiqua"/>
        </w:rPr>
        <w:t xml:space="preserve"> Y, He JS, Tan JY, Li XH, Liang J, Shen J, Zhu LR, Chen Y, </w:t>
      </w:r>
      <w:proofErr w:type="spellStart"/>
      <w:r w:rsidRPr="008A197D">
        <w:rPr>
          <w:rFonts w:ascii="Book Antiqua" w:hAnsi="Book Antiqua"/>
        </w:rPr>
        <w:t>Iacucci</w:t>
      </w:r>
      <w:proofErr w:type="spellEnd"/>
      <w:r w:rsidRPr="008A197D">
        <w:rPr>
          <w:rFonts w:ascii="Book Antiqua" w:hAnsi="Book Antiqua"/>
        </w:rPr>
        <w:t xml:space="preserve"> M, Ng SC, Ghosh S, Chen MH. Manifestations and prognosis of gastrointestinal and liver involvement in patients with COVID-19: a systematic review and meta-analysis. </w:t>
      </w:r>
      <w:r w:rsidRPr="008A197D">
        <w:rPr>
          <w:rFonts w:ascii="Book Antiqua" w:hAnsi="Book Antiqua"/>
          <w:i/>
          <w:iCs/>
        </w:rPr>
        <w:t>Lancet Gastroenterol Hepatol</w:t>
      </w:r>
      <w:r w:rsidRPr="008A197D">
        <w:rPr>
          <w:rFonts w:ascii="Book Antiqua" w:hAnsi="Book Antiqua"/>
        </w:rPr>
        <w:t> 2020; </w:t>
      </w:r>
      <w:r w:rsidRPr="008A197D">
        <w:rPr>
          <w:rFonts w:ascii="Book Antiqua" w:hAnsi="Book Antiqua"/>
          <w:b/>
          <w:bCs/>
        </w:rPr>
        <w:t>5</w:t>
      </w:r>
      <w:r w:rsidRPr="008A197D">
        <w:rPr>
          <w:rFonts w:ascii="Book Antiqua" w:hAnsi="Book Antiqua"/>
        </w:rPr>
        <w:t>: 667-678 [PMID: 32405603 DOI: 10.1016/S2468-1253(20)30126-6]</w:t>
      </w:r>
    </w:p>
    <w:p w14:paraId="7D5394DE"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11 </w:t>
      </w:r>
      <w:r w:rsidRPr="008A197D">
        <w:rPr>
          <w:rFonts w:ascii="Book Antiqua" w:hAnsi="Book Antiqua"/>
          <w:b/>
          <w:bCs/>
        </w:rPr>
        <w:t>Wang D</w:t>
      </w:r>
      <w:r w:rsidRPr="008A197D">
        <w:rPr>
          <w:rFonts w:ascii="Book Antiqua" w:hAnsi="Book Antiqua"/>
        </w:rPr>
        <w:t xml:space="preserve">, Hu B, Hu C, Zhu F, Liu X, Zhang J, Wang B, Xiang H, Cheng Z, </w:t>
      </w:r>
      <w:proofErr w:type="spellStart"/>
      <w:r w:rsidRPr="008A197D">
        <w:rPr>
          <w:rFonts w:ascii="Book Antiqua" w:hAnsi="Book Antiqua"/>
        </w:rPr>
        <w:t>Xiong</w:t>
      </w:r>
      <w:proofErr w:type="spellEnd"/>
      <w:r w:rsidRPr="008A197D">
        <w:rPr>
          <w:rFonts w:ascii="Book Antiqua" w:hAnsi="Book Antiqua"/>
        </w:rPr>
        <w:t xml:space="preserve"> Y, Zhao Y, Li Y, Wang X, Peng Z. Clinical Characteristics of 138 Hospitalized Patients With 2019 Novel Coronavirus-Infected Pneumonia in Wuhan, China. </w:t>
      </w:r>
      <w:r w:rsidRPr="008A197D">
        <w:rPr>
          <w:rFonts w:ascii="Book Antiqua" w:hAnsi="Book Antiqua"/>
          <w:i/>
          <w:iCs/>
        </w:rPr>
        <w:t>JAMA</w:t>
      </w:r>
      <w:r w:rsidRPr="008A197D">
        <w:rPr>
          <w:rFonts w:ascii="Book Antiqua" w:hAnsi="Book Antiqua"/>
        </w:rPr>
        <w:t> 2020; </w:t>
      </w:r>
      <w:r w:rsidRPr="008A197D">
        <w:rPr>
          <w:rFonts w:ascii="Book Antiqua" w:hAnsi="Book Antiqua"/>
          <w:b/>
          <w:bCs/>
        </w:rPr>
        <w:t>323</w:t>
      </w:r>
      <w:r w:rsidRPr="008A197D">
        <w:rPr>
          <w:rFonts w:ascii="Book Antiqua" w:hAnsi="Book Antiqua"/>
        </w:rPr>
        <w:t>: 1061-1069 [PMID: 32031570 DOI: 10.1001/jama.2020.1585]</w:t>
      </w:r>
    </w:p>
    <w:p w14:paraId="0A830256"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12 </w:t>
      </w:r>
      <w:r w:rsidRPr="008A197D">
        <w:rPr>
          <w:rFonts w:ascii="Book Antiqua" w:hAnsi="Book Antiqua"/>
          <w:b/>
          <w:bCs/>
        </w:rPr>
        <w:t>Song Y</w:t>
      </w:r>
      <w:r w:rsidRPr="008A197D">
        <w:rPr>
          <w:rFonts w:ascii="Book Antiqua" w:hAnsi="Book Antiqua"/>
        </w:rPr>
        <w:t xml:space="preserve">, Liu P, Shi XL, Chu YL, Zhang J, Xia J, Gao XZ, Qu T, Wang MY. SARS-CoV-2 induced </w:t>
      </w:r>
      <w:proofErr w:type="spellStart"/>
      <w:r w:rsidRPr="008A197D">
        <w:rPr>
          <w:rFonts w:ascii="Book Antiqua" w:hAnsi="Book Antiqua"/>
        </w:rPr>
        <w:t>diarrhoea</w:t>
      </w:r>
      <w:proofErr w:type="spellEnd"/>
      <w:r w:rsidRPr="008A197D">
        <w:rPr>
          <w:rFonts w:ascii="Book Antiqua" w:hAnsi="Book Antiqua"/>
        </w:rPr>
        <w:t xml:space="preserve"> as onset symptom in patient with COVID-19. </w:t>
      </w:r>
      <w:r w:rsidRPr="008A197D">
        <w:rPr>
          <w:rFonts w:ascii="Book Antiqua" w:hAnsi="Book Antiqua"/>
          <w:i/>
          <w:iCs/>
        </w:rPr>
        <w:t>Gut</w:t>
      </w:r>
      <w:r w:rsidRPr="008A197D">
        <w:rPr>
          <w:rFonts w:ascii="Book Antiqua" w:hAnsi="Book Antiqua"/>
        </w:rPr>
        <w:t> 2020; </w:t>
      </w:r>
      <w:r w:rsidRPr="008A197D">
        <w:rPr>
          <w:rFonts w:ascii="Book Antiqua" w:hAnsi="Book Antiqua"/>
          <w:b/>
          <w:bCs/>
        </w:rPr>
        <w:t>69</w:t>
      </w:r>
      <w:r w:rsidRPr="008A197D">
        <w:rPr>
          <w:rFonts w:ascii="Book Antiqua" w:hAnsi="Book Antiqua"/>
        </w:rPr>
        <w:t>: 1143-1144 [PMID: 32139552 DOI: 10.1136/gutjnl-2020-320891]</w:t>
      </w:r>
    </w:p>
    <w:p w14:paraId="5EFD501E"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lastRenderedPageBreak/>
        <w:t>13 </w:t>
      </w:r>
      <w:r w:rsidRPr="008A197D">
        <w:rPr>
          <w:rFonts w:ascii="Book Antiqua" w:hAnsi="Book Antiqua"/>
          <w:b/>
          <w:bCs/>
        </w:rPr>
        <w:t>Young BE</w:t>
      </w:r>
      <w:r w:rsidRPr="008A197D">
        <w:rPr>
          <w:rFonts w:ascii="Book Antiqua" w:hAnsi="Book Antiqua"/>
        </w:rPr>
        <w:t xml:space="preserve">, Ong SWX, </w:t>
      </w:r>
      <w:proofErr w:type="spellStart"/>
      <w:r w:rsidRPr="008A197D">
        <w:rPr>
          <w:rFonts w:ascii="Book Antiqua" w:hAnsi="Book Antiqua"/>
        </w:rPr>
        <w:t>Kalimuddin</w:t>
      </w:r>
      <w:proofErr w:type="spellEnd"/>
      <w:r w:rsidRPr="008A197D">
        <w:rPr>
          <w:rFonts w:ascii="Book Antiqua" w:hAnsi="Book Antiqua"/>
        </w:rPr>
        <w:t xml:space="preserve"> S, Low JG, Tan SY, </w:t>
      </w:r>
      <w:proofErr w:type="spellStart"/>
      <w:r w:rsidRPr="008A197D">
        <w:rPr>
          <w:rFonts w:ascii="Book Antiqua" w:hAnsi="Book Antiqua"/>
        </w:rPr>
        <w:t>Loh</w:t>
      </w:r>
      <w:proofErr w:type="spellEnd"/>
      <w:r w:rsidRPr="008A197D">
        <w:rPr>
          <w:rFonts w:ascii="Book Antiqua" w:hAnsi="Book Antiqua"/>
        </w:rPr>
        <w:t xml:space="preserve"> J, Ng OT, </w:t>
      </w:r>
      <w:proofErr w:type="spellStart"/>
      <w:r w:rsidRPr="008A197D">
        <w:rPr>
          <w:rFonts w:ascii="Book Antiqua" w:hAnsi="Book Antiqua"/>
        </w:rPr>
        <w:t>Marimuthu</w:t>
      </w:r>
      <w:proofErr w:type="spellEnd"/>
      <w:r w:rsidRPr="008A197D">
        <w:rPr>
          <w:rFonts w:ascii="Book Antiqua" w:hAnsi="Book Antiqua"/>
        </w:rPr>
        <w:t xml:space="preserve"> K, Ang LW, </w:t>
      </w:r>
      <w:proofErr w:type="spellStart"/>
      <w:r w:rsidRPr="008A197D">
        <w:rPr>
          <w:rFonts w:ascii="Book Antiqua" w:hAnsi="Book Antiqua"/>
        </w:rPr>
        <w:t>Mak</w:t>
      </w:r>
      <w:proofErr w:type="spellEnd"/>
      <w:r w:rsidRPr="008A197D">
        <w:rPr>
          <w:rFonts w:ascii="Book Antiqua" w:hAnsi="Book Antiqua"/>
        </w:rPr>
        <w:t xml:space="preserve"> TM, Lau SK, Anderson DE, Chan KS, Tan TY, Ng TY, Cui L, Said Z, </w:t>
      </w:r>
      <w:proofErr w:type="spellStart"/>
      <w:r w:rsidRPr="008A197D">
        <w:rPr>
          <w:rFonts w:ascii="Book Antiqua" w:hAnsi="Book Antiqua"/>
        </w:rPr>
        <w:t>Kurupatham</w:t>
      </w:r>
      <w:proofErr w:type="spellEnd"/>
      <w:r w:rsidRPr="008A197D">
        <w:rPr>
          <w:rFonts w:ascii="Book Antiqua" w:hAnsi="Book Antiqua"/>
        </w:rPr>
        <w:t xml:space="preserve"> L, Chen MI, Chan M, </w:t>
      </w:r>
      <w:proofErr w:type="spellStart"/>
      <w:r w:rsidRPr="008A197D">
        <w:rPr>
          <w:rFonts w:ascii="Book Antiqua" w:hAnsi="Book Antiqua"/>
        </w:rPr>
        <w:t>Vasoo</w:t>
      </w:r>
      <w:proofErr w:type="spellEnd"/>
      <w:r w:rsidRPr="008A197D">
        <w:rPr>
          <w:rFonts w:ascii="Book Antiqua" w:hAnsi="Book Antiqua"/>
        </w:rPr>
        <w:t xml:space="preserve"> S, Wang LF, Tan BH, Lin RTP, Lee VJM, Leo YS, Lye DC; Singapore 2019 Novel Coronavirus Outbreak Research Team. Epidemiologic Features and Clinical Course of Patients Infected With SARS-CoV-2 in Singapore. </w:t>
      </w:r>
      <w:r w:rsidRPr="008A197D">
        <w:rPr>
          <w:rFonts w:ascii="Book Antiqua" w:hAnsi="Book Antiqua"/>
          <w:i/>
          <w:iCs/>
        </w:rPr>
        <w:t>JAMA</w:t>
      </w:r>
      <w:r w:rsidRPr="008A197D">
        <w:rPr>
          <w:rFonts w:ascii="Book Antiqua" w:hAnsi="Book Antiqua"/>
        </w:rPr>
        <w:t> 2020; </w:t>
      </w:r>
      <w:r w:rsidRPr="008A197D">
        <w:rPr>
          <w:rFonts w:ascii="Book Antiqua" w:hAnsi="Book Antiqua"/>
          <w:b/>
          <w:bCs/>
        </w:rPr>
        <w:t>323</w:t>
      </w:r>
      <w:r w:rsidRPr="008A197D">
        <w:rPr>
          <w:rFonts w:ascii="Book Antiqua" w:hAnsi="Book Antiqua"/>
        </w:rPr>
        <w:t>: 1488-1494 [PMID: 32125362 DOI: 10.1001/jama.2020.3204]</w:t>
      </w:r>
    </w:p>
    <w:p w14:paraId="36F7758D"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14 </w:t>
      </w:r>
      <w:r w:rsidRPr="008A197D">
        <w:rPr>
          <w:rFonts w:ascii="Book Antiqua" w:hAnsi="Book Antiqua"/>
          <w:b/>
          <w:bCs/>
        </w:rPr>
        <w:t>Hosoda T</w:t>
      </w:r>
      <w:r w:rsidRPr="008A197D">
        <w:rPr>
          <w:rFonts w:ascii="Book Antiqua" w:hAnsi="Book Antiqua"/>
        </w:rPr>
        <w:t>, Sakamoto M, Shimizu H, Okabe N. SARS-CoV-2 enterocolitis with persisting to excrete the virus for approximately two weeks after recovering from diarrhea: A case report. </w:t>
      </w:r>
      <w:r w:rsidRPr="008A197D">
        <w:rPr>
          <w:rFonts w:ascii="Book Antiqua" w:hAnsi="Book Antiqua"/>
          <w:i/>
          <w:iCs/>
        </w:rPr>
        <w:t>Infect Control Hosp Epidemiol</w:t>
      </w:r>
      <w:r w:rsidRPr="008A197D">
        <w:rPr>
          <w:rFonts w:ascii="Book Antiqua" w:hAnsi="Book Antiqua"/>
        </w:rPr>
        <w:t> 2020; </w:t>
      </w:r>
      <w:r w:rsidRPr="008A197D">
        <w:rPr>
          <w:rFonts w:ascii="Book Antiqua" w:hAnsi="Book Antiqua"/>
          <w:b/>
          <w:bCs/>
        </w:rPr>
        <w:t>41</w:t>
      </w:r>
      <w:r w:rsidRPr="008A197D">
        <w:rPr>
          <w:rFonts w:ascii="Book Antiqua" w:hAnsi="Book Antiqua"/>
        </w:rPr>
        <w:t>: 753-754 [PMID: 32188528 DOI: 10.1017/ice.2020.87]</w:t>
      </w:r>
    </w:p>
    <w:p w14:paraId="4E657637"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15 </w:t>
      </w:r>
      <w:r w:rsidRPr="008A197D">
        <w:rPr>
          <w:rFonts w:ascii="Book Antiqua" w:hAnsi="Book Antiqua"/>
          <w:b/>
          <w:bCs/>
        </w:rPr>
        <w:t>Luo S</w:t>
      </w:r>
      <w:r w:rsidRPr="008A197D">
        <w:rPr>
          <w:rFonts w:ascii="Book Antiqua" w:hAnsi="Book Antiqua"/>
        </w:rPr>
        <w:t>, Zhang X, Xu H. Don't Overlook Digestive Symptoms in Patients With 2019 Novel Coronavirus Disease (COVID-19). </w:t>
      </w:r>
      <w:r w:rsidRPr="008A197D">
        <w:rPr>
          <w:rFonts w:ascii="Book Antiqua" w:hAnsi="Book Antiqua"/>
          <w:i/>
          <w:iCs/>
        </w:rPr>
        <w:t>Clin Gastroenterol Hepatol</w:t>
      </w:r>
      <w:r w:rsidRPr="008A197D">
        <w:rPr>
          <w:rFonts w:ascii="Book Antiqua" w:hAnsi="Book Antiqua"/>
        </w:rPr>
        <w:t> 2020; </w:t>
      </w:r>
      <w:r w:rsidRPr="008A197D">
        <w:rPr>
          <w:rFonts w:ascii="Book Antiqua" w:hAnsi="Book Antiqua"/>
          <w:b/>
          <w:bCs/>
        </w:rPr>
        <w:t>18</w:t>
      </w:r>
      <w:r w:rsidRPr="008A197D">
        <w:rPr>
          <w:rFonts w:ascii="Book Antiqua" w:hAnsi="Book Antiqua"/>
        </w:rPr>
        <w:t>: 1636-1637 [PMID: 32205220 DOI: 10.1016/j.cgh.2020.03.043]</w:t>
      </w:r>
    </w:p>
    <w:p w14:paraId="25750D9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16 </w:t>
      </w:r>
      <w:r w:rsidRPr="008A197D">
        <w:rPr>
          <w:rFonts w:ascii="Book Antiqua" w:hAnsi="Book Antiqua"/>
          <w:b/>
          <w:bCs/>
        </w:rPr>
        <w:t>Pan L</w:t>
      </w:r>
      <w:r w:rsidRPr="008A197D">
        <w:rPr>
          <w:rFonts w:ascii="Book Antiqua" w:hAnsi="Book Antiqua"/>
        </w:rPr>
        <w:t xml:space="preserve">, Mu M, Yang P, Sun Y, Wang R, Yan J, Li P, Hu B, Wang J, Hu C, </w:t>
      </w:r>
      <w:proofErr w:type="spellStart"/>
      <w:r w:rsidRPr="008A197D">
        <w:rPr>
          <w:rFonts w:ascii="Book Antiqua" w:hAnsi="Book Antiqua"/>
        </w:rPr>
        <w:t>Jin</w:t>
      </w:r>
      <w:proofErr w:type="spellEnd"/>
      <w:r w:rsidRPr="008A197D">
        <w:rPr>
          <w:rFonts w:ascii="Book Antiqua" w:hAnsi="Book Antiqua"/>
        </w:rPr>
        <w:t xml:space="preserve"> Y, </w:t>
      </w:r>
      <w:proofErr w:type="spellStart"/>
      <w:r w:rsidRPr="008A197D">
        <w:rPr>
          <w:rFonts w:ascii="Book Antiqua" w:hAnsi="Book Antiqua"/>
        </w:rPr>
        <w:t>Niu</w:t>
      </w:r>
      <w:proofErr w:type="spellEnd"/>
      <w:r w:rsidRPr="008A197D">
        <w:rPr>
          <w:rFonts w:ascii="Book Antiqua" w:hAnsi="Book Antiqua"/>
        </w:rPr>
        <w:t xml:space="preserve"> X, Ping R, Du Y, Li T, Xu G, Hu Q, Tu L. Clinical Characteristics of COVID-19 Patients </w:t>
      </w:r>
      <w:proofErr w:type="gramStart"/>
      <w:r w:rsidRPr="008A197D">
        <w:rPr>
          <w:rFonts w:ascii="Book Antiqua" w:hAnsi="Book Antiqua"/>
        </w:rPr>
        <w:t>With</w:t>
      </w:r>
      <w:proofErr w:type="gramEnd"/>
      <w:r w:rsidRPr="008A197D">
        <w:rPr>
          <w:rFonts w:ascii="Book Antiqua" w:hAnsi="Book Antiqua"/>
        </w:rPr>
        <w:t xml:space="preserve"> Digestive Symptoms in Hubei, China: A Descriptive, Cross-Sectional, Multicenter Study. </w:t>
      </w:r>
      <w:r w:rsidRPr="008A197D">
        <w:rPr>
          <w:rFonts w:ascii="Book Antiqua" w:hAnsi="Book Antiqua"/>
          <w:i/>
          <w:iCs/>
        </w:rPr>
        <w:t>Am J Gastroenterol</w:t>
      </w:r>
      <w:r w:rsidRPr="008A197D">
        <w:rPr>
          <w:rFonts w:ascii="Book Antiqua" w:hAnsi="Book Antiqua"/>
        </w:rPr>
        <w:t> 2020; </w:t>
      </w:r>
      <w:r w:rsidRPr="008A197D">
        <w:rPr>
          <w:rFonts w:ascii="Book Antiqua" w:hAnsi="Book Antiqua"/>
          <w:b/>
          <w:bCs/>
        </w:rPr>
        <w:t>115</w:t>
      </w:r>
      <w:r w:rsidRPr="008A197D">
        <w:rPr>
          <w:rFonts w:ascii="Book Antiqua" w:hAnsi="Book Antiqua"/>
        </w:rPr>
        <w:t>: 766-773 [PMID: 32287140 DOI: 10.14309/ajg.0000000000000620]</w:t>
      </w:r>
    </w:p>
    <w:p w14:paraId="169681F8"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17 </w:t>
      </w:r>
      <w:proofErr w:type="spellStart"/>
      <w:r w:rsidRPr="008A197D">
        <w:rPr>
          <w:rFonts w:ascii="Book Antiqua" w:hAnsi="Book Antiqua"/>
          <w:b/>
          <w:bCs/>
        </w:rPr>
        <w:t>Cholankeril</w:t>
      </w:r>
      <w:proofErr w:type="spellEnd"/>
      <w:r w:rsidRPr="008A197D">
        <w:rPr>
          <w:rFonts w:ascii="Book Antiqua" w:hAnsi="Book Antiqua"/>
          <w:b/>
          <w:bCs/>
        </w:rPr>
        <w:t xml:space="preserve"> G</w:t>
      </w:r>
      <w:r w:rsidRPr="008A197D">
        <w:rPr>
          <w:rFonts w:ascii="Book Antiqua" w:hAnsi="Book Antiqua"/>
        </w:rPr>
        <w:t xml:space="preserve">, </w:t>
      </w:r>
      <w:proofErr w:type="spellStart"/>
      <w:r w:rsidRPr="008A197D">
        <w:rPr>
          <w:rFonts w:ascii="Book Antiqua" w:hAnsi="Book Antiqua"/>
        </w:rPr>
        <w:t>Podboy</w:t>
      </w:r>
      <w:proofErr w:type="spellEnd"/>
      <w:r w:rsidRPr="008A197D">
        <w:rPr>
          <w:rFonts w:ascii="Book Antiqua" w:hAnsi="Book Antiqua"/>
        </w:rPr>
        <w:t xml:space="preserve"> A, </w:t>
      </w:r>
      <w:proofErr w:type="spellStart"/>
      <w:r w:rsidRPr="008A197D">
        <w:rPr>
          <w:rFonts w:ascii="Book Antiqua" w:hAnsi="Book Antiqua"/>
        </w:rPr>
        <w:t>Aivaliotis</w:t>
      </w:r>
      <w:proofErr w:type="spellEnd"/>
      <w:r w:rsidRPr="008A197D">
        <w:rPr>
          <w:rFonts w:ascii="Book Antiqua" w:hAnsi="Book Antiqua"/>
        </w:rPr>
        <w:t xml:space="preserve"> VI, </w:t>
      </w:r>
      <w:proofErr w:type="spellStart"/>
      <w:r w:rsidRPr="008A197D">
        <w:rPr>
          <w:rFonts w:ascii="Book Antiqua" w:hAnsi="Book Antiqua"/>
        </w:rPr>
        <w:t>Tarlow</w:t>
      </w:r>
      <w:proofErr w:type="spellEnd"/>
      <w:r w:rsidRPr="008A197D">
        <w:rPr>
          <w:rFonts w:ascii="Book Antiqua" w:hAnsi="Book Antiqua"/>
        </w:rPr>
        <w:t xml:space="preserve"> B, Pham EA, Spencer SP, Kim D, </w:t>
      </w:r>
      <w:proofErr w:type="spellStart"/>
      <w:r w:rsidRPr="008A197D">
        <w:rPr>
          <w:rFonts w:ascii="Book Antiqua" w:hAnsi="Book Antiqua"/>
        </w:rPr>
        <w:t>Hsing</w:t>
      </w:r>
      <w:proofErr w:type="spellEnd"/>
      <w:r w:rsidRPr="008A197D">
        <w:rPr>
          <w:rFonts w:ascii="Book Antiqua" w:hAnsi="Book Antiqua"/>
        </w:rPr>
        <w:t xml:space="preserve"> A, Ahmed A. High Prevalence of Concurrent Gastrointestinal Manifestations in Patients </w:t>
      </w:r>
      <w:proofErr w:type="gramStart"/>
      <w:r w:rsidRPr="008A197D">
        <w:rPr>
          <w:rFonts w:ascii="Book Antiqua" w:hAnsi="Book Antiqua"/>
        </w:rPr>
        <w:t>With</w:t>
      </w:r>
      <w:proofErr w:type="gramEnd"/>
      <w:r w:rsidRPr="008A197D">
        <w:rPr>
          <w:rFonts w:ascii="Book Antiqua" w:hAnsi="Book Antiqua"/>
        </w:rPr>
        <w:t xml:space="preserve"> Severe Acute Respiratory Syndrome Coronavirus 2: Early Experience From California.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775-777 [PMID: 32283101 DOI: 10.1053/j.gastro.2020.04.008]</w:t>
      </w:r>
    </w:p>
    <w:p w14:paraId="2704B819"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18 </w:t>
      </w:r>
      <w:r w:rsidRPr="008A197D">
        <w:rPr>
          <w:rFonts w:ascii="Book Antiqua" w:hAnsi="Book Antiqua"/>
          <w:b/>
          <w:bCs/>
        </w:rPr>
        <w:t>Chen A</w:t>
      </w:r>
      <w:r w:rsidRPr="008A197D">
        <w:rPr>
          <w:rFonts w:ascii="Book Antiqua" w:hAnsi="Book Antiqua"/>
        </w:rPr>
        <w:t xml:space="preserve">, Agarwal A, Ravindran N, To C, Zhang T, </w:t>
      </w:r>
      <w:proofErr w:type="spellStart"/>
      <w:r w:rsidRPr="008A197D">
        <w:rPr>
          <w:rFonts w:ascii="Book Antiqua" w:hAnsi="Book Antiqua"/>
        </w:rPr>
        <w:t>Thuluvath</w:t>
      </w:r>
      <w:proofErr w:type="spellEnd"/>
      <w:r w:rsidRPr="008A197D">
        <w:rPr>
          <w:rFonts w:ascii="Book Antiqua" w:hAnsi="Book Antiqua"/>
        </w:rPr>
        <w:t xml:space="preserve"> PJ. Are Gastrointestinal Symptoms Specific for Coronavirus 2019 Infection? A Prospective Case-Control Study </w:t>
      </w:r>
      <w:proofErr w:type="gramStart"/>
      <w:r w:rsidRPr="008A197D">
        <w:rPr>
          <w:rFonts w:ascii="Book Antiqua" w:hAnsi="Book Antiqua"/>
        </w:rPr>
        <w:t>From</w:t>
      </w:r>
      <w:proofErr w:type="gramEnd"/>
      <w:r w:rsidRPr="008A197D">
        <w:rPr>
          <w:rFonts w:ascii="Book Antiqua" w:hAnsi="Book Antiqua"/>
        </w:rPr>
        <w:t xml:space="preserve"> the United States.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1161-1163.e2 [PMID: 32422209 DOI: 10.1053/j.gastro.2020.05.036]</w:t>
      </w:r>
    </w:p>
    <w:p w14:paraId="7B1768FA"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19 </w:t>
      </w:r>
      <w:proofErr w:type="spellStart"/>
      <w:r w:rsidRPr="008A197D">
        <w:rPr>
          <w:rFonts w:ascii="Book Antiqua" w:hAnsi="Book Antiqua"/>
          <w:b/>
          <w:bCs/>
        </w:rPr>
        <w:t>Hajifathalian</w:t>
      </w:r>
      <w:proofErr w:type="spellEnd"/>
      <w:r w:rsidRPr="008A197D">
        <w:rPr>
          <w:rFonts w:ascii="Book Antiqua" w:hAnsi="Book Antiqua"/>
          <w:b/>
          <w:bCs/>
        </w:rPr>
        <w:t xml:space="preserve"> K</w:t>
      </w:r>
      <w:r w:rsidRPr="008A197D">
        <w:rPr>
          <w:rFonts w:ascii="Book Antiqua" w:hAnsi="Book Antiqua"/>
        </w:rPr>
        <w:t xml:space="preserve">, </w:t>
      </w:r>
      <w:proofErr w:type="spellStart"/>
      <w:r w:rsidRPr="008A197D">
        <w:rPr>
          <w:rFonts w:ascii="Book Antiqua" w:hAnsi="Book Antiqua"/>
        </w:rPr>
        <w:t>Krisko</w:t>
      </w:r>
      <w:proofErr w:type="spellEnd"/>
      <w:r w:rsidRPr="008A197D">
        <w:rPr>
          <w:rFonts w:ascii="Book Antiqua" w:hAnsi="Book Antiqua"/>
        </w:rPr>
        <w:t xml:space="preserve"> T, Mehta A, Kumar S, Schwartz R, Fortune B, </w:t>
      </w:r>
      <w:proofErr w:type="spellStart"/>
      <w:r w:rsidRPr="008A197D">
        <w:rPr>
          <w:rFonts w:ascii="Book Antiqua" w:hAnsi="Book Antiqua"/>
        </w:rPr>
        <w:t>Sharaiha</w:t>
      </w:r>
      <w:proofErr w:type="spellEnd"/>
      <w:r w:rsidRPr="008A197D">
        <w:rPr>
          <w:rFonts w:ascii="Book Antiqua" w:hAnsi="Book Antiqua"/>
        </w:rPr>
        <w:t xml:space="preserve"> RZ; WCM-GI research group</w:t>
      </w:r>
      <w:r w:rsidRPr="008A197D">
        <w:rPr>
          <w:rFonts w:ascii="Cambria Math" w:hAnsi="Cambria Math" w:cs="Cambria Math"/>
        </w:rPr>
        <w:t>∗</w:t>
      </w:r>
      <w:r w:rsidRPr="008A197D">
        <w:rPr>
          <w:rFonts w:ascii="Book Antiqua" w:hAnsi="Book Antiqua"/>
        </w:rPr>
        <w:t xml:space="preserve">. Gastrointestinal and Hepatic Manifestations of 2019 Novel </w:t>
      </w:r>
      <w:r w:rsidRPr="008A197D">
        <w:rPr>
          <w:rFonts w:ascii="Book Antiqua" w:hAnsi="Book Antiqua"/>
        </w:rPr>
        <w:lastRenderedPageBreak/>
        <w:t>Coronavirus Disease in a Large Cohort of Infected Patients From New York: Clinical Implications.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1137-1140.e2 [PMID: 32389667 DOI: 10.1053/j.gastro.2020.05.010]</w:t>
      </w:r>
    </w:p>
    <w:p w14:paraId="4C232D1D"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20 </w:t>
      </w:r>
      <w:proofErr w:type="spellStart"/>
      <w:r w:rsidRPr="008A197D">
        <w:rPr>
          <w:rFonts w:ascii="Book Antiqua" w:hAnsi="Book Antiqua"/>
          <w:b/>
          <w:bCs/>
        </w:rPr>
        <w:t>Perisetti</w:t>
      </w:r>
      <w:proofErr w:type="spellEnd"/>
      <w:r w:rsidRPr="008A197D">
        <w:rPr>
          <w:rFonts w:ascii="Book Antiqua" w:hAnsi="Book Antiqua"/>
          <w:b/>
          <w:bCs/>
        </w:rPr>
        <w:t xml:space="preserve"> A</w:t>
      </w:r>
      <w:r w:rsidRPr="008A197D">
        <w:rPr>
          <w:rFonts w:ascii="Book Antiqua" w:hAnsi="Book Antiqua"/>
        </w:rPr>
        <w:t xml:space="preserve">, Goyal H, Gajendran M, </w:t>
      </w:r>
      <w:proofErr w:type="spellStart"/>
      <w:r w:rsidRPr="008A197D">
        <w:rPr>
          <w:rFonts w:ascii="Book Antiqua" w:hAnsi="Book Antiqua"/>
        </w:rPr>
        <w:t>Boregowda</w:t>
      </w:r>
      <w:proofErr w:type="spellEnd"/>
      <w:r w:rsidRPr="008A197D">
        <w:rPr>
          <w:rFonts w:ascii="Book Antiqua" w:hAnsi="Book Antiqua"/>
        </w:rPr>
        <w:t xml:space="preserve"> U, Mann R, Sharma N. Prevalence, Mechanisms, and Implications of Gastrointestinal Symptoms in COVID-19. </w:t>
      </w:r>
      <w:r w:rsidRPr="008A197D">
        <w:rPr>
          <w:rFonts w:ascii="Book Antiqua" w:hAnsi="Book Antiqua"/>
          <w:i/>
          <w:iCs/>
        </w:rPr>
        <w:t>Front Med (Lausanne)</w:t>
      </w:r>
      <w:r w:rsidRPr="008A197D">
        <w:rPr>
          <w:rFonts w:ascii="Book Antiqua" w:hAnsi="Book Antiqua"/>
        </w:rPr>
        <w:t> 2020; </w:t>
      </w:r>
      <w:r w:rsidRPr="008A197D">
        <w:rPr>
          <w:rFonts w:ascii="Book Antiqua" w:hAnsi="Book Antiqua"/>
          <w:b/>
          <w:bCs/>
        </w:rPr>
        <w:t>7</w:t>
      </w:r>
      <w:r w:rsidRPr="008A197D">
        <w:rPr>
          <w:rFonts w:ascii="Book Antiqua" w:hAnsi="Book Antiqua"/>
        </w:rPr>
        <w:t>: 588711 [PMID: 33195352 DOI: 10.3389/fmed.2020.588711]</w:t>
      </w:r>
    </w:p>
    <w:p w14:paraId="7C8699C2"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21 </w:t>
      </w:r>
      <w:r w:rsidRPr="008A197D">
        <w:rPr>
          <w:rFonts w:ascii="Book Antiqua" w:hAnsi="Book Antiqua"/>
          <w:b/>
          <w:bCs/>
        </w:rPr>
        <w:t>Hopkins C</w:t>
      </w:r>
      <w:r w:rsidRPr="008A197D">
        <w:rPr>
          <w:rFonts w:ascii="Book Antiqua" w:hAnsi="Book Antiqua"/>
        </w:rPr>
        <w:t xml:space="preserve">, </w:t>
      </w:r>
      <w:proofErr w:type="spellStart"/>
      <w:r w:rsidRPr="008A197D">
        <w:rPr>
          <w:rFonts w:ascii="Book Antiqua" w:hAnsi="Book Antiqua"/>
        </w:rPr>
        <w:t>Surda</w:t>
      </w:r>
      <w:proofErr w:type="spellEnd"/>
      <w:r w:rsidRPr="008A197D">
        <w:rPr>
          <w:rFonts w:ascii="Book Antiqua" w:hAnsi="Book Antiqua"/>
        </w:rPr>
        <w:t xml:space="preserve"> P, Vaira LA, </w:t>
      </w:r>
      <w:proofErr w:type="spellStart"/>
      <w:r w:rsidRPr="008A197D">
        <w:rPr>
          <w:rFonts w:ascii="Book Antiqua" w:hAnsi="Book Antiqua"/>
        </w:rPr>
        <w:t>Lechien</w:t>
      </w:r>
      <w:proofErr w:type="spellEnd"/>
      <w:r w:rsidRPr="008A197D">
        <w:rPr>
          <w:rFonts w:ascii="Book Antiqua" w:hAnsi="Book Antiqua"/>
        </w:rPr>
        <w:t xml:space="preserve"> JR, </w:t>
      </w:r>
      <w:proofErr w:type="spellStart"/>
      <w:r w:rsidRPr="008A197D">
        <w:rPr>
          <w:rFonts w:ascii="Book Antiqua" w:hAnsi="Book Antiqua"/>
        </w:rPr>
        <w:t>Safarian</w:t>
      </w:r>
      <w:proofErr w:type="spellEnd"/>
      <w:r w:rsidRPr="008A197D">
        <w:rPr>
          <w:rFonts w:ascii="Book Antiqua" w:hAnsi="Book Antiqua"/>
        </w:rPr>
        <w:t xml:space="preserve"> M, </w:t>
      </w:r>
      <w:proofErr w:type="spellStart"/>
      <w:r w:rsidRPr="008A197D">
        <w:rPr>
          <w:rFonts w:ascii="Book Antiqua" w:hAnsi="Book Antiqua"/>
        </w:rPr>
        <w:t>Saussez</w:t>
      </w:r>
      <w:proofErr w:type="spellEnd"/>
      <w:r w:rsidRPr="008A197D">
        <w:rPr>
          <w:rFonts w:ascii="Book Antiqua" w:hAnsi="Book Antiqua"/>
        </w:rPr>
        <w:t xml:space="preserve"> S, Kumar N. </w:t>
      </w:r>
      <w:proofErr w:type="gramStart"/>
      <w:r w:rsidRPr="008A197D">
        <w:rPr>
          <w:rFonts w:ascii="Book Antiqua" w:hAnsi="Book Antiqua"/>
        </w:rPr>
        <w:t>Six month</w:t>
      </w:r>
      <w:proofErr w:type="gramEnd"/>
      <w:r w:rsidRPr="008A197D">
        <w:rPr>
          <w:rFonts w:ascii="Book Antiqua" w:hAnsi="Book Antiqua"/>
        </w:rPr>
        <w:t xml:space="preserve"> follow-up of self-reported loss of smell during the COVID-19 pandemic. </w:t>
      </w:r>
      <w:r w:rsidRPr="008A197D">
        <w:rPr>
          <w:rFonts w:ascii="Book Antiqua" w:hAnsi="Book Antiqua"/>
          <w:i/>
          <w:iCs/>
        </w:rPr>
        <w:t>Rhinology</w:t>
      </w:r>
      <w:r w:rsidRPr="008A197D">
        <w:rPr>
          <w:rFonts w:ascii="Book Antiqua" w:hAnsi="Book Antiqua"/>
        </w:rPr>
        <w:t> 2021; </w:t>
      </w:r>
      <w:r w:rsidRPr="008A197D">
        <w:rPr>
          <w:rFonts w:ascii="Book Antiqua" w:hAnsi="Book Antiqua"/>
          <w:b/>
          <w:bCs/>
        </w:rPr>
        <w:t>59</w:t>
      </w:r>
      <w:r w:rsidRPr="008A197D">
        <w:rPr>
          <w:rFonts w:ascii="Book Antiqua" w:hAnsi="Book Antiqua"/>
        </w:rPr>
        <w:t>: 26-31 [PMID: 33320115 DOI: 10.4193/Rhin20.544]</w:t>
      </w:r>
    </w:p>
    <w:p w14:paraId="52C59AB7"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22 </w:t>
      </w:r>
      <w:r w:rsidRPr="008A197D">
        <w:rPr>
          <w:rFonts w:ascii="Book Antiqua" w:hAnsi="Book Antiqua"/>
          <w:b/>
          <w:bCs/>
        </w:rPr>
        <w:t>Aziz M</w:t>
      </w:r>
      <w:r w:rsidRPr="008A197D">
        <w:rPr>
          <w:rFonts w:ascii="Book Antiqua" w:hAnsi="Book Antiqua"/>
        </w:rPr>
        <w:t xml:space="preserve">, </w:t>
      </w:r>
      <w:proofErr w:type="spellStart"/>
      <w:r w:rsidRPr="008A197D">
        <w:rPr>
          <w:rFonts w:ascii="Book Antiqua" w:hAnsi="Book Antiqua"/>
        </w:rPr>
        <w:t>Perisetti</w:t>
      </w:r>
      <w:proofErr w:type="spellEnd"/>
      <w:r w:rsidRPr="008A197D">
        <w:rPr>
          <w:rFonts w:ascii="Book Antiqua" w:hAnsi="Book Antiqua"/>
        </w:rPr>
        <w:t xml:space="preserve"> A, Lee-Smith WM, Gajendran M, Bansal P, Goyal H. Taste Changes (Dysgeusia) in COVID-19: A Systematic Review and Meta-analysis.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1132-1133 [PMID: 32387496 DOI: 10.1053/j.gastro.2020.05.003]</w:t>
      </w:r>
    </w:p>
    <w:p w14:paraId="01CD464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23 </w:t>
      </w:r>
      <w:r w:rsidRPr="008A197D">
        <w:rPr>
          <w:rFonts w:ascii="Book Antiqua" w:hAnsi="Book Antiqua"/>
          <w:b/>
          <w:bCs/>
        </w:rPr>
        <w:t>Martin TA</w:t>
      </w:r>
      <w:r w:rsidRPr="008A197D">
        <w:rPr>
          <w:rFonts w:ascii="Book Antiqua" w:hAnsi="Book Antiqua"/>
        </w:rPr>
        <w:t xml:space="preserve">, Wan DW, </w:t>
      </w:r>
      <w:proofErr w:type="spellStart"/>
      <w:r w:rsidRPr="008A197D">
        <w:rPr>
          <w:rFonts w:ascii="Book Antiqua" w:hAnsi="Book Antiqua"/>
        </w:rPr>
        <w:t>Hajifathalian</w:t>
      </w:r>
      <w:proofErr w:type="spellEnd"/>
      <w:r w:rsidRPr="008A197D">
        <w:rPr>
          <w:rFonts w:ascii="Book Antiqua" w:hAnsi="Book Antiqua"/>
        </w:rPr>
        <w:t xml:space="preserve"> K, </w:t>
      </w:r>
      <w:proofErr w:type="spellStart"/>
      <w:r w:rsidRPr="008A197D">
        <w:rPr>
          <w:rFonts w:ascii="Book Antiqua" w:hAnsi="Book Antiqua"/>
        </w:rPr>
        <w:t>Tewani</w:t>
      </w:r>
      <w:proofErr w:type="spellEnd"/>
      <w:r w:rsidRPr="008A197D">
        <w:rPr>
          <w:rFonts w:ascii="Book Antiqua" w:hAnsi="Book Antiqua"/>
        </w:rPr>
        <w:t xml:space="preserve"> S, Shah SL, Mehta A, Kaplan A, Ghosh G, Choi AJ, </w:t>
      </w:r>
      <w:proofErr w:type="spellStart"/>
      <w:r w:rsidRPr="008A197D">
        <w:rPr>
          <w:rFonts w:ascii="Book Antiqua" w:hAnsi="Book Antiqua"/>
        </w:rPr>
        <w:t>Krisko</w:t>
      </w:r>
      <w:proofErr w:type="spellEnd"/>
      <w:r w:rsidRPr="008A197D">
        <w:rPr>
          <w:rFonts w:ascii="Book Antiqua" w:hAnsi="Book Antiqua"/>
        </w:rPr>
        <w:t xml:space="preserve"> TI, Fortune BE, Crawford CV, </w:t>
      </w:r>
      <w:proofErr w:type="spellStart"/>
      <w:r w:rsidRPr="008A197D">
        <w:rPr>
          <w:rFonts w:ascii="Book Antiqua" w:hAnsi="Book Antiqua"/>
        </w:rPr>
        <w:t>Sharaiha</w:t>
      </w:r>
      <w:proofErr w:type="spellEnd"/>
      <w:r w:rsidRPr="008A197D">
        <w:rPr>
          <w:rFonts w:ascii="Book Antiqua" w:hAnsi="Book Antiqua"/>
        </w:rPr>
        <w:t xml:space="preserve"> RZ. Gastrointestinal Bleeding in Patients </w:t>
      </w:r>
      <w:proofErr w:type="gramStart"/>
      <w:r w:rsidRPr="008A197D">
        <w:rPr>
          <w:rFonts w:ascii="Book Antiqua" w:hAnsi="Book Antiqua"/>
        </w:rPr>
        <w:t>With</w:t>
      </w:r>
      <w:proofErr w:type="gramEnd"/>
      <w:r w:rsidRPr="008A197D">
        <w:rPr>
          <w:rFonts w:ascii="Book Antiqua" w:hAnsi="Book Antiqua"/>
        </w:rPr>
        <w:t xml:space="preserve"> Coronavirus Disease 2019: A Matched Case-Control Study. </w:t>
      </w:r>
      <w:r w:rsidRPr="008A197D">
        <w:rPr>
          <w:rFonts w:ascii="Book Antiqua" w:hAnsi="Book Antiqua"/>
          <w:i/>
          <w:iCs/>
        </w:rPr>
        <w:t>Am J Gastroenterol</w:t>
      </w:r>
      <w:r w:rsidRPr="008A197D">
        <w:rPr>
          <w:rFonts w:ascii="Book Antiqua" w:hAnsi="Book Antiqua"/>
        </w:rPr>
        <w:t> 2020; </w:t>
      </w:r>
      <w:r w:rsidRPr="008A197D">
        <w:rPr>
          <w:rFonts w:ascii="Book Antiqua" w:hAnsi="Book Antiqua"/>
          <w:b/>
          <w:bCs/>
        </w:rPr>
        <w:t>115</w:t>
      </w:r>
      <w:r w:rsidRPr="008A197D">
        <w:rPr>
          <w:rFonts w:ascii="Book Antiqua" w:hAnsi="Book Antiqua"/>
        </w:rPr>
        <w:t>: 1609-1616 [PMID: 32796176 DOI: 10.14309/ajg.0000000000000805]</w:t>
      </w:r>
    </w:p>
    <w:p w14:paraId="3B0D1B68"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24 </w:t>
      </w:r>
      <w:r w:rsidRPr="008A197D">
        <w:rPr>
          <w:rFonts w:ascii="Book Antiqua" w:hAnsi="Book Antiqua"/>
          <w:b/>
          <w:bCs/>
        </w:rPr>
        <w:t>Chen T</w:t>
      </w:r>
      <w:r w:rsidRPr="008A197D">
        <w:rPr>
          <w:rFonts w:ascii="Book Antiqua" w:hAnsi="Book Antiqua"/>
        </w:rPr>
        <w:t>, Yang Q, Duan H. A severe coronavirus disease 2019 patient with high-risk predisposing factors died from massive gastrointestinal bleeding: a case report. </w:t>
      </w:r>
      <w:r w:rsidRPr="008A197D">
        <w:rPr>
          <w:rFonts w:ascii="Book Antiqua" w:hAnsi="Book Antiqua"/>
          <w:i/>
          <w:iCs/>
        </w:rPr>
        <w:t>BMC Gastroenterol</w:t>
      </w:r>
      <w:r w:rsidRPr="008A197D">
        <w:rPr>
          <w:rFonts w:ascii="Book Antiqua" w:hAnsi="Book Antiqua"/>
        </w:rPr>
        <w:t> 2020; </w:t>
      </w:r>
      <w:r w:rsidRPr="008A197D">
        <w:rPr>
          <w:rFonts w:ascii="Book Antiqua" w:hAnsi="Book Antiqua"/>
          <w:b/>
          <w:bCs/>
        </w:rPr>
        <w:t>20</w:t>
      </w:r>
      <w:r w:rsidRPr="008A197D">
        <w:rPr>
          <w:rFonts w:ascii="Book Antiqua" w:hAnsi="Book Antiqua"/>
        </w:rPr>
        <w:t>: 318 [PMID: 32993509 DOI: 10.1186/s12876-020-01458-x]</w:t>
      </w:r>
    </w:p>
    <w:p w14:paraId="00E13EED"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25 </w:t>
      </w:r>
      <w:r w:rsidRPr="008A197D">
        <w:rPr>
          <w:rFonts w:ascii="Book Antiqua" w:hAnsi="Book Antiqua"/>
          <w:b/>
          <w:bCs/>
        </w:rPr>
        <w:t>Gu J</w:t>
      </w:r>
      <w:r w:rsidRPr="008A197D">
        <w:rPr>
          <w:rFonts w:ascii="Book Antiqua" w:hAnsi="Book Antiqua"/>
        </w:rPr>
        <w:t>, Han B, Wang J. COVID-19: Gastrointestinal Manifestations and Potential Fecal-Oral Transmission.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158</w:t>
      </w:r>
      <w:r w:rsidRPr="008A197D">
        <w:rPr>
          <w:rFonts w:ascii="Book Antiqua" w:hAnsi="Book Antiqua"/>
        </w:rPr>
        <w:t>: 1518-1519 [PMID: 32142785 DOI: 10.1053/j.gastro.2020.02.054]</w:t>
      </w:r>
    </w:p>
    <w:p w14:paraId="5C37C1EB"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26 </w:t>
      </w:r>
      <w:r w:rsidRPr="008A197D">
        <w:rPr>
          <w:rFonts w:ascii="Book Antiqua" w:hAnsi="Book Antiqua"/>
          <w:b/>
          <w:bCs/>
        </w:rPr>
        <w:t>Xiao F</w:t>
      </w:r>
      <w:r w:rsidRPr="008A197D">
        <w:rPr>
          <w:rFonts w:ascii="Book Antiqua" w:hAnsi="Book Antiqua"/>
        </w:rPr>
        <w:t>, Tang M, Zheng X, Liu Y, Li X, Shan H. Evidence for Gastrointestinal Infection of SARS-CoV-2.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158</w:t>
      </w:r>
      <w:r w:rsidRPr="008A197D">
        <w:rPr>
          <w:rFonts w:ascii="Book Antiqua" w:hAnsi="Book Antiqua"/>
        </w:rPr>
        <w:t>: 1831-1833.e3 [PMID: 32142773 DOI: 10.1053/j.gastro.2020.02.055]</w:t>
      </w:r>
    </w:p>
    <w:p w14:paraId="62173A9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27 </w:t>
      </w:r>
      <w:r w:rsidRPr="008A197D">
        <w:rPr>
          <w:rFonts w:ascii="Book Antiqua" w:hAnsi="Book Antiqua"/>
          <w:b/>
          <w:bCs/>
        </w:rPr>
        <w:t>Lei P</w:t>
      </w:r>
      <w:r w:rsidRPr="008A197D">
        <w:rPr>
          <w:rFonts w:ascii="Book Antiqua" w:hAnsi="Book Antiqua"/>
        </w:rPr>
        <w:t xml:space="preserve">, Zhang L, Han P, Zheng C, Tong Q, Shang H, Yang F, Hu Y, Li X, Song Y. Liver injury in patients with COVID-19: clinical profiles, CT findings, the correlation of the </w:t>
      </w:r>
      <w:r w:rsidRPr="008A197D">
        <w:rPr>
          <w:rFonts w:ascii="Book Antiqua" w:hAnsi="Book Antiqua"/>
        </w:rPr>
        <w:lastRenderedPageBreak/>
        <w:t>severity with liver injury. </w:t>
      </w:r>
      <w:r w:rsidRPr="008A197D">
        <w:rPr>
          <w:rFonts w:ascii="Book Antiqua" w:hAnsi="Book Antiqua"/>
          <w:i/>
          <w:iCs/>
        </w:rPr>
        <w:t>Hepatol Int</w:t>
      </w:r>
      <w:r w:rsidRPr="008A197D">
        <w:rPr>
          <w:rFonts w:ascii="Book Antiqua" w:hAnsi="Book Antiqua"/>
        </w:rPr>
        <w:t> 2020; </w:t>
      </w:r>
      <w:r w:rsidRPr="008A197D">
        <w:rPr>
          <w:rFonts w:ascii="Book Antiqua" w:hAnsi="Book Antiqua"/>
          <w:b/>
          <w:bCs/>
        </w:rPr>
        <w:t>14</w:t>
      </w:r>
      <w:r w:rsidRPr="008A197D">
        <w:rPr>
          <w:rFonts w:ascii="Book Antiqua" w:hAnsi="Book Antiqua"/>
        </w:rPr>
        <w:t>: 733-742 [PMID: 32886333 DOI: 10.1007/s12072-020-10087-1]</w:t>
      </w:r>
    </w:p>
    <w:p w14:paraId="302EF56A"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28 </w:t>
      </w:r>
      <w:r w:rsidRPr="008A197D">
        <w:rPr>
          <w:rFonts w:ascii="Book Antiqua" w:hAnsi="Book Antiqua"/>
          <w:b/>
          <w:bCs/>
        </w:rPr>
        <w:t>Zhang Y</w:t>
      </w:r>
      <w:r w:rsidRPr="008A197D">
        <w:rPr>
          <w:rFonts w:ascii="Book Antiqua" w:hAnsi="Book Antiqua"/>
        </w:rPr>
        <w:t xml:space="preserve">, Zheng L, Liu L, Zhao M, Xiao J, Zhao Q. Liver impairment in COVID-19 patients: A retrospective analysis of 115 cases from a single </w:t>
      </w:r>
      <w:proofErr w:type="spellStart"/>
      <w:r w:rsidRPr="008A197D">
        <w:rPr>
          <w:rFonts w:ascii="Book Antiqua" w:hAnsi="Book Antiqua"/>
        </w:rPr>
        <w:t>centre</w:t>
      </w:r>
      <w:proofErr w:type="spellEnd"/>
      <w:r w:rsidRPr="008A197D">
        <w:rPr>
          <w:rFonts w:ascii="Book Antiqua" w:hAnsi="Book Antiqua"/>
        </w:rPr>
        <w:t xml:space="preserve"> in Wuhan city, China. </w:t>
      </w:r>
      <w:r w:rsidRPr="008A197D">
        <w:rPr>
          <w:rFonts w:ascii="Book Antiqua" w:hAnsi="Book Antiqua"/>
          <w:i/>
          <w:iCs/>
        </w:rPr>
        <w:t>Liver Int</w:t>
      </w:r>
      <w:r w:rsidRPr="008A197D">
        <w:rPr>
          <w:rFonts w:ascii="Book Antiqua" w:hAnsi="Book Antiqua"/>
        </w:rPr>
        <w:t> 2020; </w:t>
      </w:r>
      <w:r w:rsidRPr="008A197D">
        <w:rPr>
          <w:rFonts w:ascii="Book Antiqua" w:hAnsi="Book Antiqua"/>
          <w:b/>
          <w:bCs/>
        </w:rPr>
        <w:t>40</w:t>
      </w:r>
      <w:r w:rsidRPr="008A197D">
        <w:rPr>
          <w:rFonts w:ascii="Book Antiqua" w:hAnsi="Book Antiqua"/>
        </w:rPr>
        <w:t>: 2095-2103 [PMID: 32239796 DOI: 10.1111/liv.14455]</w:t>
      </w:r>
    </w:p>
    <w:p w14:paraId="1489BF7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29 </w:t>
      </w:r>
      <w:r w:rsidRPr="008A197D">
        <w:rPr>
          <w:rFonts w:ascii="Book Antiqua" w:hAnsi="Book Antiqua"/>
          <w:b/>
          <w:bCs/>
        </w:rPr>
        <w:t>Liu C</w:t>
      </w:r>
      <w:r w:rsidRPr="008A197D">
        <w:rPr>
          <w:rFonts w:ascii="Book Antiqua" w:hAnsi="Book Antiqua"/>
        </w:rPr>
        <w:t xml:space="preserve">, Jiang Z, Shao C, Zhang H, Yue H, Chen Z, Man B, Liu W, Huang H, Yang J, Wang Y, Liu H, Xu D, Wang J, Yang J, Pan H, Zou S, Li F, Lei J, Li X, He Q, Gu Y, Qi X. Preliminary study on the relationship between novel coronavirus pneumonia and liver damage: a multi-center study. </w:t>
      </w:r>
      <w:proofErr w:type="spellStart"/>
      <w:r w:rsidRPr="008A197D">
        <w:rPr>
          <w:rFonts w:ascii="Book Antiqua" w:hAnsi="Book Antiqua"/>
          <w:i/>
        </w:rPr>
        <w:t>Zhonghua</w:t>
      </w:r>
      <w:proofErr w:type="spellEnd"/>
      <w:r w:rsidRPr="008A197D">
        <w:rPr>
          <w:rFonts w:ascii="Book Antiqua" w:hAnsi="Book Antiqua"/>
          <w:i/>
        </w:rPr>
        <w:t xml:space="preserve"> Gan Zang Bing </w:t>
      </w:r>
      <w:proofErr w:type="spellStart"/>
      <w:r w:rsidRPr="008A197D">
        <w:rPr>
          <w:rFonts w:ascii="Book Antiqua" w:hAnsi="Book Antiqua"/>
          <w:i/>
        </w:rPr>
        <w:t>Zazhi</w:t>
      </w:r>
      <w:proofErr w:type="spellEnd"/>
      <w:r w:rsidRPr="008A197D">
        <w:rPr>
          <w:rFonts w:ascii="Book Antiqua" w:hAnsi="Book Antiqua"/>
          <w:i/>
        </w:rPr>
        <w:t xml:space="preserve"> </w:t>
      </w:r>
      <w:r w:rsidRPr="008A197D">
        <w:rPr>
          <w:rFonts w:ascii="Book Antiqua" w:hAnsi="Book Antiqua"/>
        </w:rPr>
        <w:t xml:space="preserve">2020; </w:t>
      </w:r>
      <w:r w:rsidRPr="008A197D">
        <w:rPr>
          <w:rFonts w:ascii="Book Antiqua" w:hAnsi="Book Antiqua"/>
          <w:b/>
        </w:rPr>
        <w:t>28</w:t>
      </w:r>
      <w:r w:rsidRPr="008A197D">
        <w:rPr>
          <w:rFonts w:ascii="Book Antiqua" w:hAnsi="Book Antiqua"/>
          <w:bCs/>
        </w:rPr>
        <w:t>:</w:t>
      </w:r>
      <w:r w:rsidRPr="008A197D">
        <w:rPr>
          <w:rFonts w:ascii="Book Antiqua" w:hAnsi="Book Antiqua"/>
          <w:b/>
        </w:rPr>
        <w:t xml:space="preserve"> </w:t>
      </w:r>
      <w:r w:rsidRPr="008A197D">
        <w:rPr>
          <w:rFonts w:ascii="Book Antiqua" w:hAnsi="Book Antiqua"/>
        </w:rPr>
        <w:t>148-152</w:t>
      </w:r>
      <w:r w:rsidRPr="008A197D">
        <w:rPr>
          <w:rFonts w:ascii="Book Antiqua" w:hAnsi="Book Antiqua"/>
          <w:b/>
        </w:rPr>
        <w:t xml:space="preserve"> </w:t>
      </w:r>
      <w:r w:rsidRPr="008A197D">
        <w:rPr>
          <w:rFonts w:ascii="Book Antiqua" w:hAnsi="Book Antiqua"/>
        </w:rPr>
        <w:t>[DOI: 10.3760/cma.j.issn.1007-3418.2020.02.003]</w:t>
      </w:r>
    </w:p>
    <w:p w14:paraId="03824D6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30 </w:t>
      </w:r>
      <w:r w:rsidRPr="008A197D">
        <w:rPr>
          <w:rFonts w:ascii="Book Antiqua" w:hAnsi="Book Antiqua"/>
          <w:b/>
          <w:bCs/>
        </w:rPr>
        <w:t>Zhou F</w:t>
      </w:r>
      <w:r w:rsidRPr="008A197D">
        <w:rPr>
          <w:rFonts w:ascii="Book Antiqua" w:hAnsi="Book Antiqua"/>
        </w:rPr>
        <w:t xml:space="preserve">, Yu T, Du R, Fan G, Liu Y, Liu Z, Xiang J, Wang Y, Song B, Gu X, Guan L, Wei Y, Li H, Wu X, Xu J, Tu S, Zhang Y, Chen H, Cao B. Clinical </w:t>
      </w:r>
      <w:proofErr w:type="gramStart"/>
      <w:r w:rsidRPr="008A197D">
        <w:rPr>
          <w:rFonts w:ascii="Book Antiqua" w:hAnsi="Book Antiqua"/>
        </w:rPr>
        <w:t>course</w:t>
      </w:r>
      <w:proofErr w:type="gramEnd"/>
      <w:r w:rsidRPr="008A197D">
        <w:rPr>
          <w:rFonts w:ascii="Book Antiqua" w:hAnsi="Book Antiqua"/>
        </w:rPr>
        <w:t xml:space="preserve"> and risk factors for mortality of adult inpatients with COVID-19 in Wuhan, China: a retrospective cohort study. </w:t>
      </w:r>
      <w:r w:rsidRPr="008A197D">
        <w:rPr>
          <w:rFonts w:ascii="Book Antiqua" w:hAnsi="Book Antiqua"/>
          <w:i/>
          <w:iCs/>
        </w:rPr>
        <w:t>Lancet</w:t>
      </w:r>
      <w:r w:rsidRPr="008A197D">
        <w:rPr>
          <w:rFonts w:ascii="Book Antiqua" w:hAnsi="Book Antiqua"/>
        </w:rPr>
        <w:t> 2020; </w:t>
      </w:r>
      <w:r w:rsidRPr="008A197D">
        <w:rPr>
          <w:rFonts w:ascii="Book Antiqua" w:hAnsi="Book Antiqua"/>
          <w:b/>
          <w:bCs/>
        </w:rPr>
        <w:t>395</w:t>
      </w:r>
      <w:r w:rsidRPr="008A197D">
        <w:rPr>
          <w:rFonts w:ascii="Book Antiqua" w:hAnsi="Book Antiqua"/>
        </w:rPr>
        <w:t>: 1054-1062 [PMID: 32171076 DOI: 10.1016/S0140-6736(20)30566-3]</w:t>
      </w:r>
    </w:p>
    <w:p w14:paraId="38DF81B1"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31 </w:t>
      </w:r>
      <w:r w:rsidRPr="008A197D">
        <w:rPr>
          <w:rFonts w:ascii="Book Antiqua" w:hAnsi="Book Antiqua"/>
          <w:b/>
          <w:bCs/>
        </w:rPr>
        <w:t>Li Y</w:t>
      </w:r>
      <w:r w:rsidRPr="008A197D">
        <w:rPr>
          <w:rFonts w:ascii="Book Antiqua" w:hAnsi="Book Antiqua"/>
        </w:rPr>
        <w:t>, Xiao SY. Hepatic involvement in COVID-19 patients: Pathology, pathogenesis, and clinical implications. </w:t>
      </w:r>
      <w:r w:rsidRPr="008A197D">
        <w:rPr>
          <w:rFonts w:ascii="Book Antiqua" w:hAnsi="Book Antiqua"/>
          <w:i/>
          <w:iCs/>
        </w:rPr>
        <w:t xml:space="preserve">J Med </w:t>
      </w:r>
      <w:proofErr w:type="spellStart"/>
      <w:r w:rsidRPr="008A197D">
        <w:rPr>
          <w:rFonts w:ascii="Book Antiqua" w:hAnsi="Book Antiqua"/>
          <w:i/>
          <w:iCs/>
        </w:rPr>
        <w:t>Virol</w:t>
      </w:r>
      <w:proofErr w:type="spellEnd"/>
      <w:r w:rsidRPr="008A197D">
        <w:rPr>
          <w:rFonts w:ascii="Book Antiqua" w:hAnsi="Book Antiqua"/>
        </w:rPr>
        <w:t> 2020; </w:t>
      </w:r>
      <w:r w:rsidRPr="008A197D">
        <w:rPr>
          <w:rFonts w:ascii="Book Antiqua" w:hAnsi="Book Antiqua"/>
          <w:b/>
          <w:bCs/>
        </w:rPr>
        <w:t>92</w:t>
      </w:r>
      <w:r w:rsidRPr="008A197D">
        <w:rPr>
          <w:rFonts w:ascii="Book Antiqua" w:hAnsi="Book Antiqua"/>
        </w:rPr>
        <w:t>: 1491-1494 [PMID: 32369204 DOI: 10.1002/jmv.25973]</w:t>
      </w:r>
    </w:p>
    <w:p w14:paraId="717F3C0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32 </w:t>
      </w:r>
      <w:proofErr w:type="spellStart"/>
      <w:r w:rsidRPr="008A197D">
        <w:rPr>
          <w:rFonts w:ascii="Book Antiqua" w:hAnsi="Book Antiqua"/>
          <w:b/>
          <w:bCs/>
        </w:rPr>
        <w:t>Metawea</w:t>
      </w:r>
      <w:proofErr w:type="spellEnd"/>
      <w:r w:rsidRPr="008A197D">
        <w:rPr>
          <w:rFonts w:ascii="Book Antiqua" w:hAnsi="Book Antiqua"/>
          <w:b/>
          <w:bCs/>
        </w:rPr>
        <w:t xml:space="preserve"> MI</w:t>
      </w:r>
      <w:r w:rsidRPr="008A197D">
        <w:rPr>
          <w:rFonts w:ascii="Book Antiqua" w:hAnsi="Book Antiqua"/>
        </w:rPr>
        <w:t xml:space="preserve">, Yousif WI, </w:t>
      </w:r>
      <w:proofErr w:type="spellStart"/>
      <w:r w:rsidRPr="008A197D">
        <w:rPr>
          <w:rFonts w:ascii="Book Antiqua" w:hAnsi="Book Antiqua"/>
        </w:rPr>
        <w:t>Moheb</w:t>
      </w:r>
      <w:proofErr w:type="spellEnd"/>
      <w:r w:rsidRPr="008A197D">
        <w:rPr>
          <w:rFonts w:ascii="Book Antiqua" w:hAnsi="Book Antiqua"/>
        </w:rPr>
        <w:t xml:space="preserve"> I. COVID 19 and liver: An A-Z literature review. </w:t>
      </w:r>
      <w:r w:rsidRPr="008A197D">
        <w:rPr>
          <w:rFonts w:ascii="Book Antiqua" w:hAnsi="Book Antiqua"/>
          <w:i/>
          <w:iCs/>
        </w:rPr>
        <w:t>Dig Liver Dis</w:t>
      </w:r>
      <w:r w:rsidRPr="008A197D">
        <w:rPr>
          <w:rFonts w:ascii="Book Antiqua" w:hAnsi="Book Antiqua"/>
        </w:rPr>
        <w:t> 2021; </w:t>
      </w:r>
      <w:r w:rsidRPr="008A197D">
        <w:rPr>
          <w:rFonts w:ascii="Book Antiqua" w:hAnsi="Book Antiqua"/>
          <w:b/>
          <w:bCs/>
        </w:rPr>
        <w:t>53</w:t>
      </w:r>
      <w:r w:rsidRPr="008A197D">
        <w:rPr>
          <w:rFonts w:ascii="Book Antiqua" w:hAnsi="Book Antiqua"/>
        </w:rPr>
        <w:t>: 146-152 [PMID: 32988758 DOI: 10.1016/j.dld.2020.09.010]</w:t>
      </w:r>
    </w:p>
    <w:p w14:paraId="392E41B1"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33 </w:t>
      </w:r>
      <w:r w:rsidRPr="008A197D">
        <w:rPr>
          <w:rFonts w:ascii="Book Antiqua" w:hAnsi="Book Antiqua"/>
          <w:b/>
          <w:bCs/>
        </w:rPr>
        <w:t>Wang Y</w:t>
      </w:r>
      <w:r w:rsidRPr="008A197D">
        <w:rPr>
          <w:rFonts w:ascii="Book Antiqua" w:hAnsi="Book Antiqua"/>
        </w:rPr>
        <w:t xml:space="preserve">, Liu S, Liu H, Li W, Lin F, Jiang L, Li X, Xu P, Zhang L, Zhao L, Cao Y, Kang J, Yang J, Li L, Liu X, Li Y, </w:t>
      </w:r>
      <w:proofErr w:type="spellStart"/>
      <w:r w:rsidRPr="008A197D">
        <w:rPr>
          <w:rFonts w:ascii="Book Antiqua" w:hAnsi="Book Antiqua"/>
        </w:rPr>
        <w:t>Nie</w:t>
      </w:r>
      <w:proofErr w:type="spellEnd"/>
      <w:r w:rsidRPr="008A197D">
        <w:rPr>
          <w:rFonts w:ascii="Book Antiqua" w:hAnsi="Book Antiqua"/>
        </w:rPr>
        <w:t xml:space="preserve"> R, Mu J, Lu F, Zhao S, Lu J, Zhao J. SARS-CoV-2 infection of the liver directly contributes to hepatic impairment in patients with COVID-19. </w:t>
      </w:r>
      <w:r w:rsidRPr="008A197D">
        <w:rPr>
          <w:rFonts w:ascii="Book Antiqua" w:hAnsi="Book Antiqua"/>
          <w:i/>
          <w:iCs/>
        </w:rPr>
        <w:t>J Hepatol</w:t>
      </w:r>
      <w:r w:rsidRPr="008A197D">
        <w:rPr>
          <w:rFonts w:ascii="Book Antiqua" w:hAnsi="Book Antiqua"/>
        </w:rPr>
        <w:t> 2020; </w:t>
      </w:r>
      <w:r w:rsidRPr="008A197D">
        <w:rPr>
          <w:rFonts w:ascii="Book Antiqua" w:hAnsi="Book Antiqua"/>
          <w:b/>
          <w:bCs/>
        </w:rPr>
        <w:t>73</w:t>
      </w:r>
      <w:r w:rsidRPr="008A197D">
        <w:rPr>
          <w:rFonts w:ascii="Book Antiqua" w:hAnsi="Book Antiqua"/>
        </w:rPr>
        <w:t>: 807-816 [PMID: 32437830 DOI: 10.1016/j.jhep.2020.05.002]</w:t>
      </w:r>
    </w:p>
    <w:p w14:paraId="3E9AEDDB"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34 </w:t>
      </w:r>
      <w:r w:rsidRPr="008A197D">
        <w:rPr>
          <w:rFonts w:ascii="Book Antiqua" w:hAnsi="Book Antiqua"/>
          <w:b/>
          <w:bCs/>
        </w:rPr>
        <w:t>Kai H</w:t>
      </w:r>
      <w:r w:rsidRPr="008A197D">
        <w:rPr>
          <w:rFonts w:ascii="Book Antiqua" w:hAnsi="Book Antiqua"/>
        </w:rPr>
        <w:t>, Kai M. Interactions of coronaviruses with ACE2, angiotensin II, and RAS inhibitors-lessons from available evidence and insights into COVID-19. </w:t>
      </w:r>
      <w:proofErr w:type="spellStart"/>
      <w:r w:rsidRPr="008A197D">
        <w:rPr>
          <w:rFonts w:ascii="Book Antiqua" w:hAnsi="Book Antiqua"/>
          <w:i/>
          <w:iCs/>
        </w:rPr>
        <w:t>Hypertens</w:t>
      </w:r>
      <w:proofErr w:type="spellEnd"/>
      <w:r w:rsidRPr="008A197D">
        <w:rPr>
          <w:rFonts w:ascii="Book Antiqua" w:hAnsi="Book Antiqua"/>
          <w:i/>
          <w:iCs/>
        </w:rPr>
        <w:t xml:space="preserve"> Res</w:t>
      </w:r>
      <w:r w:rsidRPr="008A197D">
        <w:rPr>
          <w:rFonts w:ascii="Book Antiqua" w:hAnsi="Book Antiqua"/>
        </w:rPr>
        <w:t> 2020; </w:t>
      </w:r>
      <w:r w:rsidRPr="008A197D">
        <w:rPr>
          <w:rFonts w:ascii="Book Antiqua" w:hAnsi="Book Antiqua"/>
          <w:b/>
          <w:bCs/>
        </w:rPr>
        <w:t>43</w:t>
      </w:r>
      <w:r w:rsidRPr="008A197D">
        <w:rPr>
          <w:rFonts w:ascii="Book Antiqua" w:hAnsi="Book Antiqua"/>
        </w:rPr>
        <w:t>: 648-654 [PMID: 32341442 DOI: 10.1038/s41440-020-0455-8]</w:t>
      </w:r>
    </w:p>
    <w:p w14:paraId="58A3BA22"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35 </w:t>
      </w:r>
      <w:r w:rsidRPr="008A197D">
        <w:rPr>
          <w:rFonts w:ascii="Book Antiqua" w:hAnsi="Book Antiqua"/>
          <w:b/>
          <w:bCs/>
        </w:rPr>
        <w:t>Belle A</w:t>
      </w:r>
      <w:r w:rsidRPr="008A197D">
        <w:rPr>
          <w:rFonts w:ascii="Book Antiqua" w:hAnsi="Book Antiqua"/>
        </w:rPr>
        <w:t xml:space="preserve">, Barret M, </w:t>
      </w:r>
      <w:proofErr w:type="spellStart"/>
      <w:r w:rsidRPr="008A197D">
        <w:rPr>
          <w:rFonts w:ascii="Book Antiqua" w:hAnsi="Book Antiqua"/>
        </w:rPr>
        <w:t>Bernardini</w:t>
      </w:r>
      <w:proofErr w:type="spellEnd"/>
      <w:r w:rsidRPr="008A197D">
        <w:rPr>
          <w:rFonts w:ascii="Book Antiqua" w:hAnsi="Book Antiqua"/>
        </w:rPr>
        <w:t xml:space="preserve"> D, </w:t>
      </w:r>
      <w:proofErr w:type="spellStart"/>
      <w:r w:rsidRPr="008A197D">
        <w:rPr>
          <w:rFonts w:ascii="Book Antiqua" w:hAnsi="Book Antiqua"/>
        </w:rPr>
        <w:t>Tarrerias</w:t>
      </w:r>
      <w:proofErr w:type="spellEnd"/>
      <w:r w:rsidRPr="008A197D">
        <w:rPr>
          <w:rFonts w:ascii="Book Antiqua" w:hAnsi="Book Antiqua"/>
        </w:rPr>
        <w:t xml:space="preserve"> AL, </w:t>
      </w:r>
      <w:proofErr w:type="spellStart"/>
      <w:r w:rsidRPr="008A197D">
        <w:rPr>
          <w:rFonts w:ascii="Book Antiqua" w:hAnsi="Book Antiqua"/>
        </w:rPr>
        <w:t>Bories</w:t>
      </w:r>
      <w:proofErr w:type="spellEnd"/>
      <w:r w:rsidRPr="008A197D">
        <w:rPr>
          <w:rFonts w:ascii="Book Antiqua" w:hAnsi="Book Antiqua"/>
        </w:rPr>
        <w:t xml:space="preserve"> E, </w:t>
      </w:r>
      <w:proofErr w:type="spellStart"/>
      <w:r w:rsidRPr="008A197D">
        <w:rPr>
          <w:rFonts w:ascii="Book Antiqua" w:hAnsi="Book Antiqua"/>
        </w:rPr>
        <w:t>Costil</w:t>
      </w:r>
      <w:proofErr w:type="spellEnd"/>
      <w:r w:rsidRPr="008A197D">
        <w:rPr>
          <w:rFonts w:ascii="Book Antiqua" w:hAnsi="Book Antiqua"/>
        </w:rPr>
        <w:t xml:space="preserve"> V, Denis B, </w:t>
      </w:r>
      <w:proofErr w:type="spellStart"/>
      <w:r w:rsidRPr="008A197D">
        <w:rPr>
          <w:rFonts w:ascii="Book Antiqua" w:hAnsi="Book Antiqua"/>
        </w:rPr>
        <w:t>Gincul</w:t>
      </w:r>
      <w:proofErr w:type="spellEnd"/>
      <w:r w:rsidRPr="008A197D">
        <w:rPr>
          <w:rFonts w:ascii="Book Antiqua" w:hAnsi="Book Antiqua"/>
        </w:rPr>
        <w:t xml:space="preserve"> R, </w:t>
      </w:r>
      <w:proofErr w:type="spellStart"/>
      <w:r w:rsidRPr="008A197D">
        <w:rPr>
          <w:rFonts w:ascii="Book Antiqua" w:hAnsi="Book Antiqua"/>
        </w:rPr>
        <w:t>Karsenti</w:t>
      </w:r>
      <w:proofErr w:type="spellEnd"/>
      <w:r w:rsidRPr="008A197D">
        <w:rPr>
          <w:rFonts w:ascii="Book Antiqua" w:hAnsi="Book Antiqua"/>
        </w:rPr>
        <w:t xml:space="preserve"> D, Koch S, </w:t>
      </w:r>
      <w:proofErr w:type="spellStart"/>
      <w:r w:rsidRPr="008A197D">
        <w:rPr>
          <w:rFonts w:ascii="Book Antiqua" w:hAnsi="Book Antiqua"/>
        </w:rPr>
        <w:t>Laquiere</w:t>
      </w:r>
      <w:proofErr w:type="spellEnd"/>
      <w:r w:rsidRPr="008A197D">
        <w:rPr>
          <w:rFonts w:ascii="Book Antiqua" w:hAnsi="Book Antiqua"/>
        </w:rPr>
        <w:t xml:space="preserve"> A, </w:t>
      </w:r>
      <w:proofErr w:type="spellStart"/>
      <w:r w:rsidRPr="008A197D">
        <w:rPr>
          <w:rFonts w:ascii="Book Antiqua" w:hAnsi="Book Antiqua"/>
        </w:rPr>
        <w:t>Lecomte</w:t>
      </w:r>
      <w:proofErr w:type="spellEnd"/>
      <w:r w:rsidRPr="008A197D">
        <w:rPr>
          <w:rFonts w:ascii="Book Antiqua" w:hAnsi="Book Antiqua"/>
        </w:rPr>
        <w:t xml:space="preserve"> T, Quentin V, </w:t>
      </w:r>
      <w:proofErr w:type="spellStart"/>
      <w:r w:rsidRPr="008A197D">
        <w:rPr>
          <w:rFonts w:ascii="Book Antiqua" w:hAnsi="Book Antiqua"/>
        </w:rPr>
        <w:t>Rahmi</w:t>
      </w:r>
      <w:proofErr w:type="spellEnd"/>
      <w:r w:rsidRPr="008A197D">
        <w:rPr>
          <w:rFonts w:ascii="Book Antiqua" w:hAnsi="Book Antiqua"/>
        </w:rPr>
        <w:t xml:space="preserve"> G, </w:t>
      </w:r>
      <w:proofErr w:type="spellStart"/>
      <w:r w:rsidRPr="008A197D">
        <w:rPr>
          <w:rFonts w:ascii="Book Antiqua" w:hAnsi="Book Antiqua"/>
        </w:rPr>
        <w:t>Robaszkiewicz</w:t>
      </w:r>
      <w:proofErr w:type="spellEnd"/>
      <w:r w:rsidRPr="008A197D">
        <w:rPr>
          <w:rFonts w:ascii="Book Antiqua" w:hAnsi="Book Antiqua"/>
        </w:rPr>
        <w:t xml:space="preserve"> M, </w:t>
      </w:r>
      <w:r w:rsidRPr="008A197D">
        <w:rPr>
          <w:rFonts w:ascii="Book Antiqua" w:hAnsi="Book Antiqua"/>
        </w:rPr>
        <w:lastRenderedPageBreak/>
        <w:t xml:space="preserve">Vaillant E, </w:t>
      </w:r>
      <w:proofErr w:type="spellStart"/>
      <w:r w:rsidRPr="008A197D">
        <w:rPr>
          <w:rFonts w:ascii="Book Antiqua" w:hAnsi="Book Antiqua"/>
        </w:rPr>
        <w:t>Vanbiervliet</w:t>
      </w:r>
      <w:proofErr w:type="spellEnd"/>
      <w:r w:rsidRPr="008A197D">
        <w:rPr>
          <w:rFonts w:ascii="Book Antiqua" w:hAnsi="Book Antiqua"/>
        </w:rPr>
        <w:t xml:space="preserve"> G, Vienne A, </w:t>
      </w:r>
      <w:proofErr w:type="spellStart"/>
      <w:r w:rsidRPr="008A197D">
        <w:rPr>
          <w:rFonts w:ascii="Book Antiqua" w:hAnsi="Book Antiqua"/>
        </w:rPr>
        <w:t>Dumeiran</w:t>
      </w:r>
      <w:proofErr w:type="spellEnd"/>
      <w:r w:rsidRPr="008A197D">
        <w:rPr>
          <w:rFonts w:ascii="Book Antiqua" w:hAnsi="Book Antiqua"/>
        </w:rPr>
        <w:t xml:space="preserve"> F, </w:t>
      </w:r>
      <w:proofErr w:type="spellStart"/>
      <w:r w:rsidRPr="008A197D">
        <w:rPr>
          <w:rFonts w:ascii="Book Antiqua" w:hAnsi="Book Antiqua"/>
        </w:rPr>
        <w:t>Gronier</w:t>
      </w:r>
      <w:proofErr w:type="spellEnd"/>
      <w:r w:rsidRPr="008A197D">
        <w:rPr>
          <w:rFonts w:ascii="Book Antiqua" w:hAnsi="Book Antiqua"/>
        </w:rPr>
        <w:t xml:space="preserve"> O, </w:t>
      </w:r>
      <w:proofErr w:type="spellStart"/>
      <w:r w:rsidRPr="008A197D">
        <w:rPr>
          <w:rFonts w:ascii="Book Antiqua" w:hAnsi="Book Antiqua"/>
        </w:rPr>
        <w:t>Chaussade</w:t>
      </w:r>
      <w:proofErr w:type="spellEnd"/>
      <w:r w:rsidRPr="008A197D">
        <w:rPr>
          <w:rFonts w:ascii="Book Antiqua" w:hAnsi="Book Antiqua"/>
        </w:rPr>
        <w:t xml:space="preserve"> S; French Society of Digestive Endoscopy (Société </w:t>
      </w:r>
      <w:proofErr w:type="spellStart"/>
      <w:r w:rsidRPr="008A197D">
        <w:rPr>
          <w:rFonts w:ascii="Book Antiqua" w:hAnsi="Book Antiqua"/>
        </w:rPr>
        <w:t>Française</w:t>
      </w:r>
      <w:proofErr w:type="spellEnd"/>
      <w:r w:rsidRPr="008A197D">
        <w:rPr>
          <w:rFonts w:ascii="Book Antiqua" w:hAnsi="Book Antiqua"/>
        </w:rPr>
        <w:t xml:space="preserve"> </w:t>
      </w:r>
      <w:proofErr w:type="spellStart"/>
      <w:r w:rsidRPr="008A197D">
        <w:rPr>
          <w:rFonts w:ascii="Book Antiqua" w:hAnsi="Book Antiqua"/>
        </w:rPr>
        <w:t>d’Endoscopie</w:t>
      </w:r>
      <w:proofErr w:type="spellEnd"/>
      <w:r w:rsidRPr="008A197D">
        <w:rPr>
          <w:rFonts w:ascii="Book Antiqua" w:hAnsi="Book Antiqua"/>
        </w:rPr>
        <w:t xml:space="preserve"> Digestive). Impact of the COVID-19 pandemic on gastrointestinal endoscopy activity in France. </w:t>
      </w:r>
      <w:r w:rsidRPr="008A197D">
        <w:rPr>
          <w:rFonts w:ascii="Book Antiqua" w:hAnsi="Book Antiqua"/>
          <w:i/>
          <w:iCs/>
        </w:rPr>
        <w:t>Endoscopy</w:t>
      </w:r>
      <w:r w:rsidRPr="008A197D">
        <w:rPr>
          <w:rFonts w:ascii="Book Antiqua" w:hAnsi="Book Antiqua"/>
        </w:rPr>
        <w:t> 2020; </w:t>
      </w:r>
      <w:r w:rsidRPr="008A197D">
        <w:rPr>
          <w:rFonts w:ascii="Book Antiqua" w:hAnsi="Book Antiqua"/>
          <w:b/>
          <w:bCs/>
        </w:rPr>
        <w:t>52</w:t>
      </w:r>
      <w:r w:rsidRPr="008A197D">
        <w:rPr>
          <w:rFonts w:ascii="Book Antiqua" w:hAnsi="Book Antiqua"/>
        </w:rPr>
        <w:t>: 1111-1115 [PMID: 32557489 DOI: 10.1055/a-1201-9618]</w:t>
      </w:r>
    </w:p>
    <w:p w14:paraId="1C288072"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36 </w:t>
      </w:r>
      <w:proofErr w:type="spellStart"/>
      <w:r w:rsidRPr="008A197D">
        <w:rPr>
          <w:rFonts w:ascii="Book Antiqua" w:hAnsi="Book Antiqua"/>
          <w:b/>
          <w:bCs/>
        </w:rPr>
        <w:t>Hayee</w:t>
      </w:r>
      <w:proofErr w:type="spellEnd"/>
      <w:r w:rsidRPr="008A197D">
        <w:rPr>
          <w:rFonts w:ascii="Book Antiqua" w:hAnsi="Book Antiqua"/>
          <w:b/>
          <w:bCs/>
        </w:rPr>
        <w:t xml:space="preserve"> B</w:t>
      </w:r>
      <w:r w:rsidRPr="008A197D">
        <w:rPr>
          <w:rFonts w:ascii="Book Antiqua" w:hAnsi="Book Antiqua"/>
        </w:rPr>
        <w:t xml:space="preserve">, </w:t>
      </w:r>
      <w:proofErr w:type="spellStart"/>
      <w:r w:rsidRPr="008A197D">
        <w:rPr>
          <w:rFonts w:ascii="Book Antiqua" w:hAnsi="Book Antiqua"/>
        </w:rPr>
        <w:t>Thoufeeq</w:t>
      </w:r>
      <w:proofErr w:type="spellEnd"/>
      <w:r w:rsidRPr="008A197D">
        <w:rPr>
          <w:rFonts w:ascii="Book Antiqua" w:hAnsi="Book Antiqua"/>
        </w:rPr>
        <w:t xml:space="preserve"> M, Rees CJ, Penman I, East J. Safely restarting GI endoscopy in the era of COVID-19. </w:t>
      </w:r>
      <w:r w:rsidRPr="008A197D">
        <w:rPr>
          <w:rFonts w:ascii="Book Antiqua" w:hAnsi="Book Antiqua"/>
          <w:i/>
          <w:iCs/>
        </w:rPr>
        <w:t>Gut</w:t>
      </w:r>
      <w:r w:rsidRPr="008A197D">
        <w:rPr>
          <w:rFonts w:ascii="Book Antiqua" w:hAnsi="Book Antiqua"/>
        </w:rPr>
        <w:t> 2020; </w:t>
      </w:r>
      <w:r w:rsidRPr="008A197D">
        <w:rPr>
          <w:rFonts w:ascii="Book Antiqua" w:hAnsi="Book Antiqua"/>
          <w:b/>
          <w:bCs/>
        </w:rPr>
        <w:t>69</w:t>
      </w:r>
      <w:r w:rsidRPr="008A197D">
        <w:rPr>
          <w:rFonts w:ascii="Book Antiqua" w:hAnsi="Book Antiqua"/>
        </w:rPr>
        <w:t>: 2063-2070 [PMID: 32503846 DOI: 10.1136/gutjnl-2020-321688]</w:t>
      </w:r>
    </w:p>
    <w:p w14:paraId="58D463F0"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37 </w:t>
      </w:r>
      <w:proofErr w:type="spellStart"/>
      <w:r w:rsidRPr="008A197D">
        <w:rPr>
          <w:rFonts w:ascii="Book Antiqua" w:hAnsi="Book Antiqua"/>
          <w:b/>
          <w:bCs/>
        </w:rPr>
        <w:t>Vanella</w:t>
      </w:r>
      <w:proofErr w:type="spellEnd"/>
      <w:r w:rsidRPr="008A197D">
        <w:rPr>
          <w:rFonts w:ascii="Book Antiqua" w:hAnsi="Book Antiqua"/>
          <w:b/>
          <w:bCs/>
        </w:rPr>
        <w:t xml:space="preserve"> G</w:t>
      </w:r>
      <w:r w:rsidRPr="008A197D">
        <w:rPr>
          <w:rFonts w:ascii="Book Antiqua" w:hAnsi="Book Antiqua"/>
        </w:rPr>
        <w:t xml:space="preserve">, </w:t>
      </w:r>
      <w:proofErr w:type="spellStart"/>
      <w:r w:rsidRPr="008A197D">
        <w:rPr>
          <w:rFonts w:ascii="Book Antiqua" w:hAnsi="Book Antiqua"/>
        </w:rPr>
        <w:t>Capurso</w:t>
      </w:r>
      <w:proofErr w:type="spellEnd"/>
      <w:r w:rsidRPr="008A197D">
        <w:rPr>
          <w:rFonts w:ascii="Book Antiqua" w:hAnsi="Book Antiqua"/>
        </w:rPr>
        <w:t xml:space="preserve"> G, </w:t>
      </w:r>
      <w:proofErr w:type="spellStart"/>
      <w:r w:rsidRPr="008A197D">
        <w:rPr>
          <w:rFonts w:ascii="Book Antiqua" w:hAnsi="Book Antiqua"/>
        </w:rPr>
        <w:t>Boškoski</w:t>
      </w:r>
      <w:proofErr w:type="spellEnd"/>
      <w:r w:rsidRPr="008A197D">
        <w:rPr>
          <w:rFonts w:ascii="Book Antiqua" w:hAnsi="Book Antiqua"/>
        </w:rPr>
        <w:t xml:space="preserve"> I, </w:t>
      </w:r>
      <w:proofErr w:type="spellStart"/>
      <w:r w:rsidRPr="008A197D">
        <w:rPr>
          <w:rFonts w:ascii="Book Antiqua" w:hAnsi="Book Antiqua"/>
        </w:rPr>
        <w:t>Bossi</w:t>
      </w:r>
      <w:proofErr w:type="spellEnd"/>
      <w:r w:rsidRPr="008A197D">
        <w:rPr>
          <w:rFonts w:ascii="Book Antiqua" w:hAnsi="Book Antiqua"/>
        </w:rPr>
        <w:t xml:space="preserve"> E, Signorelli C, </w:t>
      </w:r>
      <w:proofErr w:type="spellStart"/>
      <w:r w:rsidRPr="008A197D">
        <w:rPr>
          <w:rFonts w:ascii="Book Antiqua" w:hAnsi="Book Antiqua"/>
        </w:rPr>
        <w:t>Ciceri</w:t>
      </w:r>
      <w:proofErr w:type="spellEnd"/>
      <w:r w:rsidRPr="008A197D">
        <w:rPr>
          <w:rFonts w:ascii="Book Antiqua" w:hAnsi="Book Antiqua"/>
        </w:rPr>
        <w:t xml:space="preserve"> F, Arcidiacono PG, </w:t>
      </w:r>
      <w:proofErr w:type="spellStart"/>
      <w:r w:rsidRPr="008A197D">
        <w:rPr>
          <w:rFonts w:ascii="Book Antiqua" w:hAnsi="Book Antiqua"/>
        </w:rPr>
        <w:t>Costamagna</w:t>
      </w:r>
      <w:proofErr w:type="spellEnd"/>
      <w:r w:rsidRPr="008A197D">
        <w:rPr>
          <w:rFonts w:ascii="Book Antiqua" w:hAnsi="Book Antiqua"/>
        </w:rPr>
        <w:t xml:space="preserve"> G. How to get away with COVID-19: endoscopy during post-peak pandemic. A perspective </w:t>
      </w:r>
      <w:proofErr w:type="gramStart"/>
      <w:r w:rsidRPr="008A197D">
        <w:rPr>
          <w:rFonts w:ascii="Book Antiqua" w:hAnsi="Book Antiqua"/>
        </w:rPr>
        <w:t>review</w:t>
      </w:r>
      <w:proofErr w:type="gramEnd"/>
      <w:r w:rsidRPr="008A197D">
        <w:rPr>
          <w:rFonts w:ascii="Book Antiqua" w:hAnsi="Book Antiqua"/>
        </w:rPr>
        <w:t>. </w:t>
      </w:r>
      <w:proofErr w:type="spellStart"/>
      <w:r w:rsidRPr="008A197D">
        <w:rPr>
          <w:rFonts w:ascii="Book Antiqua" w:hAnsi="Book Antiqua"/>
          <w:i/>
          <w:iCs/>
        </w:rPr>
        <w:t>Therap</w:t>
      </w:r>
      <w:proofErr w:type="spellEnd"/>
      <w:r w:rsidRPr="008A197D">
        <w:rPr>
          <w:rFonts w:ascii="Book Antiqua" w:hAnsi="Book Antiqua"/>
          <w:i/>
          <w:iCs/>
        </w:rPr>
        <w:t xml:space="preserve"> Adv Gastroenterol</w:t>
      </w:r>
      <w:r w:rsidRPr="008A197D">
        <w:rPr>
          <w:rFonts w:ascii="Book Antiqua" w:hAnsi="Book Antiqua"/>
        </w:rPr>
        <w:t> 2020; </w:t>
      </w:r>
      <w:r w:rsidRPr="008A197D">
        <w:rPr>
          <w:rFonts w:ascii="Book Antiqua" w:hAnsi="Book Antiqua"/>
          <w:b/>
          <w:bCs/>
        </w:rPr>
        <w:t>13</w:t>
      </w:r>
      <w:r w:rsidRPr="008A197D">
        <w:rPr>
          <w:rFonts w:ascii="Book Antiqua" w:hAnsi="Book Antiqua"/>
        </w:rPr>
        <w:t>: 1756284820965070 [PMID: 33093872 DOI: 10.1177/1756284820965070]</w:t>
      </w:r>
    </w:p>
    <w:p w14:paraId="670AD5D0"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38 </w:t>
      </w:r>
      <w:r w:rsidRPr="008A197D">
        <w:rPr>
          <w:rFonts w:ascii="Book Antiqua" w:hAnsi="Book Antiqua"/>
          <w:b/>
          <w:bCs/>
        </w:rPr>
        <w:t>Teng M</w:t>
      </w:r>
      <w:r w:rsidRPr="008A197D">
        <w:rPr>
          <w:rFonts w:ascii="Book Antiqua" w:hAnsi="Book Antiqua"/>
        </w:rPr>
        <w:t>, Tang SY, Koh CJ. Endoscopy during COVID-19 pandemic: An overview of infection control measures and practical application. </w:t>
      </w:r>
      <w:r w:rsidRPr="008A197D">
        <w:rPr>
          <w:rFonts w:ascii="Book Antiqua" w:hAnsi="Book Antiqua"/>
          <w:i/>
          <w:iCs/>
        </w:rPr>
        <w:t xml:space="preserve">World J </w:t>
      </w:r>
      <w:proofErr w:type="spellStart"/>
      <w:r w:rsidRPr="008A197D">
        <w:rPr>
          <w:rFonts w:ascii="Book Antiqua" w:hAnsi="Book Antiqua"/>
          <w:i/>
          <w:iCs/>
        </w:rPr>
        <w:t>Gastrointest</w:t>
      </w:r>
      <w:proofErr w:type="spellEnd"/>
      <w:r w:rsidRPr="008A197D">
        <w:rPr>
          <w:rFonts w:ascii="Book Antiqua" w:hAnsi="Book Antiqua"/>
          <w:i/>
          <w:iCs/>
        </w:rPr>
        <w:t xml:space="preserve"> </w:t>
      </w:r>
      <w:proofErr w:type="spellStart"/>
      <w:r w:rsidRPr="008A197D">
        <w:rPr>
          <w:rFonts w:ascii="Book Antiqua" w:hAnsi="Book Antiqua"/>
          <w:i/>
          <w:iCs/>
        </w:rPr>
        <w:t>Endosc</w:t>
      </w:r>
      <w:proofErr w:type="spellEnd"/>
      <w:r w:rsidRPr="008A197D">
        <w:rPr>
          <w:rFonts w:ascii="Book Antiqua" w:hAnsi="Book Antiqua"/>
        </w:rPr>
        <w:t> 2020; </w:t>
      </w:r>
      <w:r w:rsidRPr="008A197D">
        <w:rPr>
          <w:rFonts w:ascii="Book Antiqua" w:hAnsi="Book Antiqua"/>
          <w:b/>
          <w:bCs/>
        </w:rPr>
        <w:t>12</w:t>
      </w:r>
      <w:r w:rsidRPr="008A197D">
        <w:rPr>
          <w:rFonts w:ascii="Book Antiqua" w:hAnsi="Book Antiqua"/>
        </w:rPr>
        <w:t>: 256-265 [PMID: 32994856 DOI: 10.4253/</w:t>
      </w:r>
      <w:proofErr w:type="gramStart"/>
      <w:r w:rsidRPr="008A197D">
        <w:rPr>
          <w:rFonts w:ascii="Book Antiqua" w:hAnsi="Book Antiqua"/>
        </w:rPr>
        <w:t>wjge.v12.i</w:t>
      </w:r>
      <w:proofErr w:type="gramEnd"/>
      <w:r w:rsidRPr="008A197D">
        <w:rPr>
          <w:rFonts w:ascii="Book Antiqua" w:hAnsi="Book Antiqua"/>
        </w:rPr>
        <w:t>9.256]</w:t>
      </w:r>
    </w:p>
    <w:p w14:paraId="25B96E6C"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39 </w:t>
      </w:r>
      <w:proofErr w:type="spellStart"/>
      <w:r w:rsidRPr="008A197D">
        <w:rPr>
          <w:rFonts w:ascii="Book Antiqua" w:hAnsi="Book Antiqua"/>
          <w:b/>
          <w:bCs/>
        </w:rPr>
        <w:t>Cennamo</w:t>
      </w:r>
      <w:proofErr w:type="spellEnd"/>
      <w:r w:rsidRPr="008A197D">
        <w:rPr>
          <w:rFonts w:ascii="Book Antiqua" w:hAnsi="Book Antiqua"/>
          <w:b/>
          <w:bCs/>
        </w:rPr>
        <w:t xml:space="preserve"> V</w:t>
      </w:r>
      <w:r w:rsidRPr="008A197D">
        <w:rPr>
          <w:rFonts w:ascii="Book Antiqua" w:hAnsi="Book Antiqua"/>
        </w:rPr>
        <w:t xml:space="preserve">, </w:t>
      </w:r>
      <w:proofErr w:type="spellStart"/>
      <w:r w:rsidRPr="008A197D">
        <w:rPr>
          <w:rFonts w:ascii="Book Antiqua" w:hAnsi="Book Antiqua"/>
        </w:rPr>
        <w:t>Bassi</w:t>
      </w:r>
      <w:proofErr w:type="spellEnd"/>
      <w:r w:rsidRPr="008A197D">
        <w:rPr>
          <w:rFonts w:ascii="Book Antiqua" w:hAnsi="Book Antiqua"/>
        </w:rPr>
        <w:t xml:space="preserve"> M, </w:t>
      </w:r>
      <w:proofErr w:type="spellStart"/>
      <w:r w:rsidRPr="008A197D">
        <w:rPr>
          <w:rFonts w:ascii="Book Antiqua" w:hAnsi="Book Antiqua"/>
        </w:rPr>
        <w:t>Landi</w:t>
      </w:r>
      <w:proofErr w:type="spellEnd"/>
      <w:r w:rsidRPr="008A197D">
        <w:rPr>
          <w:rFonts w:ascii="Book Antiqua" w:hAnsi="Book Antiqua"/>
        </w:rPr>
        <w:t xml:space="preserve"> S, </w:t>
      </w:r>
      <w:proofErr w:type="spellStart"/>
      <w:r w:rsidRPr="008A197D">
        <w:rPr>
          <w:rFonts w:ascii="Book Antiqua" w:hAnsi="Book Antiqua"/>
        </w:rPr>
        <w:t>Apolito</w:t>
      </w:r>
      <w:proofErr w:type="spellEnd"/>
      <w:r w:rsidRPr="008A197D">
        <w:rPr>
          <w:rFonts w:ascii="Book Antiqua" w:hAnsi="Book Antiqua"/>
        </w:rPr>
        <w:t xml:space="preserve"> P, </w:t>
      </w:r>
      <w:proofErr w:type="spellStart"/>
      <w:r w:rsidRPr="008A197D">
        <w:rPr>
          <w:rFonts w:ascii="Book Antiqua" w:hAnsi="Book Antiqua"/>
        </w:rPr>
        <w:t>Ghersi</w:t>
      </w:r>
      <w:proofErr w:type="spellEnd"/>
      <w:r w:rsidRPr="008A197D">
        <w:rPr>
          <w:rFonts w:ascii="Book Antiqua" w:hAnsi="Book Antiqua"/>
        </w:rPr>
        <w:t xml:space="preserve"> S, </w:t>
      </w:r>
      <w:proofErr w:type="spellStart"/>
      <w:r w:rsidRPr="008A197D">
        <w:rPr>
          <w:rFonts w:ascii="Book Antiqua" w:hAnsi="Book Antiqua"/>
        </w:rPr>
        <w:t>Dabizzi</w:t>
      </w:r>
      <w:proofErr w:type="spellEnd"/>
      <w:r w:rsidRPr="008A197D">
        <w:rPr>
          <w:rFonts w:ascii="Book Antiqua" w:hAnsi="Book Antiqua"/>
        </w:rPr>
        <w:t xml:space="preserve"> E, </w:t>
      </w:r>
      <w:proofErr w:type="spellStart"/>
      <w:r w:rsidRPr="008A197D">
        <w:rPr>
          <w:rFonts w:ascii="Book Antiqua" w:hAnsi="Book Antiqua"/>
        </w:rPr>
        <w:t>Polifemo</w:t>
      </w:r>
      <w:proofErr w:type="spellEnd"/>
      <w:r w:rsidRPr="008A197D">
        <w:rPr>
          <w:rFonts w:ascii="Book Antiqua" w:hAnsi="Book Antiqua"/>
        </w:rPr>
        <w:t xml:space="preserve"> AM, </w:t>
      </w:r>
      <w:proofErr w:type="spellStart"/>
      <w:r w:rsidRPr="008A197D">
        <w:rPr>
          <w:rFonts w:ascii="Book Antiqua" w:hAnsi="Book Antiqua"/>
        </w:rPr>
        <w:t>Gizzi</w:t>
      </w:r>
      <w:proofErr w:type="spellEnd"/>
      <w:r w:rsidRPr="008A197D">
        <w:rPr>
          <w:rFonts w:ascii="Book Antiqua" w:hAnsi="Book Antiqua"/>
        </w:rPr>
        <w:t xml:space="preserve"> G, </w:t>
      </w:r>
      <w:proofErr w:type="spellStart"/>
      <w:r w:rsidRPr="008A197D">
        <w:rPr>
          <w:rFonts w:ascii="Book Antiqua" w:hAnsi="Book Antiqua"/>
        </w:rPr>
        <w:t>Guicciardi</w:t>
      </w:r>
      <w:proofErr w:type="spellEnd"/>
      <w:r w:rsidRPr="008A197D">
        <w:rPr>
          <w:rFonts w:ascii="Book Antiqua" w:hAnsi="Book Antiqua"/>
        </w:rPr>
        <w:t xml:space="preserve"> S, Indelicato G, </w:t>
      </w:r>
      <w:proofErr w:type="spellStart"/>
      <w:r w:rsidRPr="008A197D">
        <w:rPr>
          <w:rFonts w:ascii="Book Antiqua" w:hAnsi="Book Antiqua"/>
        </w:rPr>
        <w:t>Cascone</w:t>
      </w:r>
      <w:proofErr w:type="spellEnd"/>
      <w:r w:rsidRPr="008A197D">
        <w:rPr>
          <w:rFonts w:ascii="Book Antiqua" w:hAnsi="Book Antiqua"/>
        </w:rPr>
        <w:t xml:space="preserve"> C, </w:t>
      </w:r>
      <w:proofErr w:type="spellStart"/>
      <w:r w:rsidRPr="008A197D">
        <w:rPr>
          <w:rFonts w:ascii="Book Antiqua" w:hAnsi="Book Antiqua"/>
        </w:rPr>
        <w:t>Tovoli</w:t>
      </w:r>
      <w:proofErr w:type="spellEnd"/>
      <w:r w:rsidRPr="008A197D">
        <w:rPr>
          <w:rFonts w:ascii="Book Antiqua" w:hAnsi="Book Antiqua"/>
        </w:rPr>
        <w:t xml:space="preserve"> D, </w:t>
      </w:r>
      <w:proofErr w:type="spellStart"/>
      <w:r w:rsidRPr="008A197D">
        <w:rPr>
          <w:rFonts w:ascii="Book Antiqua" w:hAnsi="Book Antiqua"/>
        </w:rPr>
        <w:t>Tumietto</w:t>
      </w:r>
      <w:proofErr w:type="spellEnd"/>
      <w:r w:rsidRPr="008A197D">
        <w:rPr>
          <w:rFonts w:ascii="Book Antiqua" w:hAnsi="Book Antiqua"/>
        </w:rPr>
        <w:t xml:space="preserve"> F, </w:t>
      </w:r>
      <w:proofErr w:type="spellStart"/>
      <w:r w:rsidRPr="008A197D">
        <w:rPr>
          <w:rFonts w:ascii="Book Antiqua" w:hAnsi="Book Antiqua"/>
        </w:rPr>
        <w:t>Viale</w:t>
      </w:r>
      <w:proofErr w:type="spellEnd"/>
      <w:r w:rsidRPr="008A197D">
        <w:rPr>
          <w:rFonts w:ascii="Book Antiqua" w:hAnsi="Book Antiqua"/>
        </w:rPr>
        <w:t xml:space="preserve"> P, </w:t>
      </w:r>
      <w:proofErr w:type="spellStart"/>
      <w:r w:rsidRPr="008A197D">
        <w:rPr>
          <w:rFonts w:ascii="Book Antiqua" w:hAnsi="Book Antiqua"/>
        </w:rPr>
        <w:t>Jovine</w:t>
      </w:r>
      <w:proofErr w:type="spellEnd"/>
      <w:r w:rsidRPr="008A197D">
        <w:rPr>
          <w:rFonts w:ascii="Book Antiqua" w:hAnsi="Book Antiqua"/>
        </w:rPr>
        <w:t xml:space="preserve"> E, </w:t>
      </w:r>
      <w:proofErr w:type="spellStart"/>
      <w:r w:rsidRPr="008A197D">
        <w:rPr>
          <w:rFonts w:ascii="Book Antiqua" w:hAnsi="Book Antiqua"/>
        </w:rPr>
        <w:t>Repici</w:t>
      </w:r>
      <w:proofErr w:type="spellEnd"/>
      <w:r w:rsidRPr="008A197D">
        <w:rPr>
          <w:rFonts w:ascii="Book Antiqua" w:hAnsi="Book Antiqua"/>
        </w:rPr>
        <w:t xml:space="preserve"> A. Redesign of a GI endoscopy unit during the COVID-19 emergency: A practical model. </w:t>
      </w:r>
      <w:r w:rsidRPr="008A197D">
        <w:rPr>
          <w:rFonts w:ascii="Book Antiqua" w:hAnsi="Book Antiqua"/>
          <w:i/>
          <w:iCs/>
        </w:rPr>
        <w:t>Dig Liver Dis</w:t>
      </w:r>
      <w:r w:rsidRPr="008A197D">
        <w:rPr>
          <w:rFonts w:ascii="Book Antiqua" w:hAnsi="Book Antiqua"/>
        </w:rPr>
        <w:t> 2020; </w:t>
      </w:r>
      <w:r w:rsidRPr="008A197D">
        <w:rPr>
          <w:rFonts w:ascii="Book Antiqua" w:hAnsi="Book Antiqua"/>
          <w:b/>
          <w:bCs/>
        </w:rPr>
        <w:t>52</w:t>
      </w:r>
      <w:r w:rsidRPr="008A197D">
        <w:rPr>
          <w:rFonts w:ascii="Book Antiqua" w:hAnsi="Book Antiqua"/>
        </w:rPr>
        <w:t>: 1178-1187 [PMID: 32425734 DOI: 10.1016/j.dld.2020.05.007]</w:t>
      </w:r>
    </w:p>
    <w:p w14:paraId="55CDE140"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40 </w:t>
      </w:r>
      <w:r w:rsidRPr="008A197D">
        <w:rPr>
          <w:rFonts w:ascii="Book Antiqua" w:hAnsi="Book Antiqua"/>
          <w:b/>
          <w:bCs/>
        </w:rPr>
        <w:t>Peery AF</w:t>
      </w:r>
      <w:r w:rsidRPr="008A197D">
        <w:rPr>
          <w:rFonts w:ascii="Book Antiqua" w:hAnsi="Book Antiqua"/>
        </w:rPr>
        <w:t xml:space="preserve">, Arora S, </w:t>
      </w:r>
      <w:proofErr w:type="spellStart"/>
      <w:r w:rsidRPr="008A197D">
        <w:rPr>
          <w:rFonts w:ascii="Book Antiqua" w:hAnsi="Book Antiqua"/>
        </w:rPr>
        <w:t>Shaheen</w:t>
      </w:r>
      <w:proofErr w:type="spellEnd"/>
      <w:r w:rsidRPr="008A197D">
        <w:rPr>
          <w:rFonts w:ascii="Book Antiqua" w:hAnsi="Book Antiqua"/>
        </w:rPr>
        <w:t xml:space="preserve"> NJ. Reviving Routine Gastrointestinal Endoscopy in the COVID-19 Era. </w:t>
      </w:r>
      <w:r w:rsidRPr="008A197D">
        <w:rPr>
          <w:rFonts w:ascii="Book Antiqua" w:hAnsi="Book Antiqua"/>
          <w:i/>
          <w:iCs/>
        </w:rPr>
        <w:t>Am J Gastroenterol</w:t>
      </w:r>
      <w:r w:rsidRPr="008A197D">
        <w:rPr>
          <w:rFonts w:ascii="Book Antiqua" w:hAnsi="Book Antiqua"/>
        </w:rPr>
        <w:t> 2020; </w:t>
      </w:r>
      <w:r w:rsidRPr="008A197D">
        <w:rPr>
          <w:rFonts w:ascii="Book Antiqua" w:hAnsi="Book Antiqua"/>
          <w:b/>
          <w:bCs/>
        </w:rPr>
        <w:t>115</w:t>
      </w:r>
      <w:r w:rsidRPr="008A197D">
        <w:rPr>
          <w:rFonts w:ascii="Book Antiqua" w:hAnsi="Book Antiqua"/>
        </w:rPr>
        <w:t>: 1376-1379 [PMID: 32701733 DOI: 10.14309/ajg.0000000000000790]</w:t>
      </w:r>
    </w:p>
    <w:p w14:paraId="5647410B"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41 </w:t>
      </w:r>
      <w:r w:rsidRPr="008A197D">
        <w:rPr>
          <w:rFonts w:ascii="Book Antiqua" w:hAnsi="Book Antiqua"/>
          <w:b/>
          <w:bCs/>
        </w:rPr>
        <w:t>Duan Z</w:t>
      </w:r>
      <w:r w:rsidRPr="008A197D">
        <w:rPr>
          <w:rFonts w:ascii="Book Antiqua" w:hAnsi="Book Antiqua"/>
        </w:rPr>
        <w:t>, Liu K, Zhou S. The dilemma in the management of suspected upper GI bleeding in patients with COVID-19 pneumonia. </w:t>
      </w:r>
      <w:proofErr w:type="spellStart"/>
      <w:r w:rsidRPr="008A197D">
        <w:rPr>
          <w:rFonts w:ascii="Book Antiqua" w:hAnsi="Book Antiqua"/>
          <w:i/>
          <w:iCs/>
        </w:rPr>
        <w:t>Gastrointest</w:t>
      </w:r>
      <w:proofErr w:type="spellEnd"/>
      <w:r w:rsidRPr="008A197D">
        <w:rPr>
          <w:rFonts w:ascii="Book Antiqua" w:hAnsi="Book Antiqua"/>
          <w:i/>
          <w:iCs/>
        </w:rPr>
        <w:t xml:space="preserve"> </w:t>
      </w:r>
      <w:proofErr w:type="spellStart"/>
      <w:r w:rsidRPr="008A197D">
        <w:rPr>
          <w:rFonts w:ascii="Book Antiqua" w:hAnsi="Book Antiqua"/>
          <w:i/>
          <w:iCs/>
        </w:rPr>
        <w:t>Endosc</w:t>
      </w:r>
      <w:proofErr w:type="spellEnd"/>
      <w:r w:rsidRPr="008A197D">
        <w:rPr>
          <w:rFonts w:ascii="Book Antiqua" w:hAnsi="Book Antiqua"/>
        </w:rPr>
        <w:t> 2020; </w:t>
      </w:r>
      <w:r w:rsidRPr="008A197D">
        <w:rPr>
          <w:rFonts w:ascii="Book Antiqua" w:hAnsi="Book Antiqua"/>
          <w:b/>
          <w:bCs/>
        </w:rPr>
        <w:t>92</w:t>
      </w:r>
      <w:r w:rsidRPr="008A197D">
        <w:rPr>
          <w:rFonts w:ascii="Book Antiqua" w:hAnsi="Book Antiqua"/>
        </w:rPr>
        <w:t>: 1273-1274 [PMID: 33236998 DOI: 10.1016/j.gie.2020.07.006]</w:t>
      </w:r>
    </w:p>
    <w:p w14:paraId="06973950"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42 </w:t>
      </w:r>
      <w:r w:rsidRPr="008A197D">
        <w:rPr>
          <w:rFonts w:ascii="Book Antiqua" w:hAnsi="Book Antiqua"/>
          <w:b/>
          <w:bCs/>
        </w:rPr>
        <w:t>Sultan K</w:t>
      </w:r>
      <w:r w:rsidRPr="008A197D">
        <w:rPr>
          <w:rFonts w:ascii="Book Antiqua" w:hAnsi="Book Antiqua"/>
        </w:rPr>
        <w:t xml:space="preserve">, </w:t>
      </w:r>
      <w:proofErr w:type="spellStart"/>
      <w:r w:rsidRPr="008A197D">
        <w:rPr>
          <w:rFonts w:ascii="Book Antiqua" w:hAnsi="Book Antiqua"/>
        </w:rPr>
        <w:t>Mone</w:t>
      </w:r>
      <w:proofErr w:type="spellEnd"/>
      <w:r w:rsidRPr="008A197D">
        <w:rPr>
          <w:rFonts w:ascii="Book Antiqua" w:hAnsi="Book Antiqua"/>
        </w:rPr>
        <w:t xml:space="preserve"> A, Durbin L, </w:t>
      </w:r>
      <w:proofErr w:type="spellStart"/>
      <w:r w:rsidRPr="008A197D">
        <w:rPr>
          <w:rFonts w:ascii="Book Antiqua" w:hAnsi="Book Antiqua"/>
        </w:rPr>
        <w:t>Khuwaja</w:t>
      </w:r>
      <w:proofErr w:type="spellEnd"/>
      <w:r w:rsidRPr="008A197D">
        <w:rPr>
          <w:rFonts w:ascii="Book Antiqua" w:hAnsi="Book Antiqua"/>
        </w:rPr>
        <w:t xml:space="preserve"> S, </w:t>
      </w:r>
      <w:proofErr w:type="spellStart"/>
      <w:r w:rsidRPr="008A197D">
        <w:rPr>
          <w:rFonts w:ascii="Book Antiqua" w:hAnsi="Book Antiqua"/>
        </w:rPr>
        <w:t>Swaminath</w:t>
      </w:r>
      <w:proofErr w:type="spellEnd"/>
      <w:r w:rsidRPr="008A197D">
        <w:rPr>
          <w:rFonts w:ascii="Book Antiqua" w:hAnsi="Book Antiqua"/>
        </w:rPr>
        <w:t xml:space="preserve"> A. Review of inflammatory bowel disease and COVID-19. </w:t>
      </w:r>
      <w:r w:rsidRPr="008A197D">
        <w:rPr>
          <w:rFonts w:ascii="Book Antiqua" w:hAnsi="Book Antiqua"/>
          <w:i/>
          <w:iCs/>
        </w:rPr>
        <w:t>World J Gastroenterol</w:t>
      </w:r>
      <w:r w:rsidRPr="008A197D">
        <w:rPr>
          <w:rFonts w:ascii="Book Antiqua" w:hAnsi="Book Antiqua"/>
        </w:rPr>
        <w:t> 2020; </w:t>
      </w:r>
      <w:r w:rsidRPr="008A197D">
        <w:rPr>
          <w:rFonts w:ascii="Book Antiqua" w:hAnsi="Book Antiqua"/>
          <w:b/>
          <w:bCs/>
        </w:rPr>
        <w:t>26</w:t>
      </w:r>
      <w:r w:rsidRPr="008A197D">
        <w:rPr>
          <w:rFonts w:ascii="Book Antiqua" w:hAnsi="Book Antiqua"/>
        </w:rPr>
        <w:t>: 5534-5542 [PMID: 33088153 DOI: 10.3748/</w:t>
      </w:r>
      <w:proofErr w:type="gramStart"/>
      <w:r w:rsidRPr="008A197D">
        <w:rPr>
          <w:rFonts w:ascii="Book Antiqua" w:hAnsi="Book Antiqua"/>
        </w:rPr>
        <w:t>wjg.v26.i</w:t>
      </w:r>
      <w:proofErr w:type="gramEnd"/>
      <w:r w:rsidRPr="008A197D">
        <w:rPr>
          <w:rFonts w:ascii="Book Antiqua" w:hAnsi="Book Antiqua"/>
        </w:rPr>
        <w:t>37.5534]</w:t>
      </w:r>
    </w:p>
    <w:p w14:paraId="727E5E44"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lastRenderedPageBreak/>
        <w:t>43 </w:t>
      </w:r>
      <w:r w:rsidRPr="008A197D">
        <w:rPr>
          <w:rFonts w:ascii="Book Antiqua" w:hAnsi="Book Antiqua"/>
          <w:b/>
          <w:bCs/>
        </w:rPr>
        <w:t>Monteleone G</w:t>
      </w:r>
      <w:r w:rsidRPr="008A197D">
        <w:rPr>
          <w:rFonts w:ascii="Book Antiqua" w:hAnsi="Book Antiqua"/>
        </w:rPr>
        <w:t xml:space="preserve">, </w:t>
      </w:r>
      <w:proofErr w:type="spellStart"/>
      <w:r w:rsidRPr="008A197D">
        <w:rPr>
          <w:rFonts w:ascii="Book Antiqua" w:hAnsi="Book Antiqua"/>
        </w:rPr>
        <w:t>Ardizzone</w:t>
      </w:r>
      <w:proofErr w:type="spellEnd"/>
      <w:r w:rsidRPr="008A197D">
        <w:rPr>
          <w:rFonts w:ascii="Book Antiqua" w:hAnsi="Book Antiqua"/>
        </w:rPr>
        <w:t xml:space="preserve"> S. Are Patients with Inflammatory Bowel Disease at Increased Risk for Covid-19 Infection? </w:t>
      </w:r>
      <w:r w:rsidRPr="008A197D">
        <w:rPr>
          <w:rFonts w:ascii="Book Antiqua" w:hAnsi="Book Antiqua"/>
          <w:i/>
          <w:iCs/>
        </w:rPr>
        <w:t xml:space="preserve">J </w:t>
      </w:r>
      <w:proofErr w:type="spellStart"/>
      <w:r w:rsidRPr="008A197D">
        <w:rPr>
          <w:rFonts w:ascii="Book Antiqua" w:hAnsi="Book Antiqua"/>
          <w:i/>
          <w:iCs/>
        </w:rPr>
        <w:t>Crohns</w:t>
      </w:r>
      <w:proofErr w:type="spellEnd"/>
      <w:r w:rsidRPr="008A197D">
        <w:rPr>
          <w:rFonts w:ascii="Book Antiqua" w:hAnsi="Book Antiqua"/>
          <w:i/>
          <w:iCs/>
        </w:rPr>
        <w:t xml:space="preserve"> Colitis</w:t>
      </w:r>
      <w:r w:rsidRPr="008A197D">
        <w:rPr>
          <w:rFonts w:ascii="Book Antiqua" w:hAnsi="Book Antiqua"/>
        </w:rPr>
        <w:t> 2020; </w:t>
      </w:r>
      <w:r w:rsidRPr="008A197D">
        <w:rPr>
          <w:rFonts w:ascii="Book Antiqua" w:hAnsi="Book Antiqua"/>
          <w:b/>
          <w:bCs/>
        </w:rPr>
        <w:t>14</w:t>
      </w:r>
      <w:r w:rsidRPr="008A197D">
        <w:rPr>
          <w:rFonts w:ascii="Book Antiqua" w:hAnsi="Book Antiqua"/>
        </w:rPr>
        <w:t>: 1334-1336 [PMID: 32215548 DOI: 10.1093/</w:t>
      </w:r>
      <w:proofErr w:type="spellStart"/>
      <w:r w:rsidRPr="008A197D">
        <w:rPr>
          <w:rFonts w:ascii="Book Antiqua" w:hAnsi="Book Antiqua"/>
        </w:rPr>
        <w:t>ecco-jcc</w:t>
      </w:r>
      <w:proofErr w:type="spellEnd"/>
      <w:r w:rsidRPr="008A197D">
        <w:rPr>
          <w:rFonts w:ascii="Book Antiqua" w:hAnsi="Book Antiqua"/>
        </w:rPr>
        <w:t>/jjaa061]</w:t>
      </w:r>
    </w:p>
    <w:p w14:paraId="74F35D59"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44 </w:t>
      </w:r>
      <w:r w:rsidRPr="008A197D">
        <w:rPr>
          <w:rFonts w:ascii="Book Antiqua" w:hAnsi="Book Antiqua"/>
          <w:b/>
          <w:bCs/>
        </w:rPr>
        <w:t>Garg M</w:t>
      </w:r>
      <w:r w:rsidRPr="008A197D">
        <w:rPr>
          <w:rFonts w:ascii="Book Antiqua" w:hAnsi="Book Antiqua"/>
        </w:rPr>
        <w:t xml:space="preserve">, Burrell LM, </w:t>
      </w:r>
      <w:proofErr w:type="spellStart"/>
      <w:r w:rsidRPr="008A197D">
        <w:rPr>
          <w:rFonts w:ascii="Book Antiqua" w:hAnsi="Book Antiqua"/>
        </w:rPr>
        <w:t>Velkoska</w:t>
      </w:r>
      <w:proofErr w:type="spellEnd"/>
      <w:r w:rsidRPr="008A197D">
        <w:rPr>
          <w:rFonts w:ascii="Book Antiqua" w:hAnsi="Book Antiqua"/>
        </w:rPr>
        <w:t xml:space="preserve"> E, Griggs K, Angus PW, Gibson PR, </w:t>
      </w:r>
      <w:proofErr w:type="spellStart"/>
      <w:r w:rsidRPr="008A197D">
        <w:rPr>
          <w:rFonts w:ascii="Book Antiqua" w:hAnsi="Book Antiqua"/>
        </w:rPr>
        <w:t>Lubel</w:t>
      </w:r>
      <w:proofErr w:type="spellEnd"/>
      <w:r w:rsidRPr="008A197D">
        <w:rPr>
          <w:rFonts w:ascii="Book Antiqua" w:hAnsi="Book Antiqua"/>
        </w:rPr>
        <w:t xml:space="preserve"> JS. Upregulation of circulating components of the alternative renin-angiotensin system in inflammatory bowel disease: A pilot study. </w:t>
      </w:r>
      <w:r w:rsidRPr="008A197D">
        <w:rPr>
          <w:rFonts w:ascii="Book Antiqua" w:hAnsi="Book Antiqua"/>
          <w:i/>
          <w:iCs/>
        </w:rPr>
        <w:t>J Renin Angiotensin Aldosterone Syst</w:t>
      </w:r>
      <w:r w:rsidRPr="008A197D">
        <w:rPr>
          <w:rFonts w:ascii="Book Antiqua" w:hAnsi="Book Antiqua"/>
        </w:rPr>
        <w:t> 2015; </w:t>
      </w:r>
      <w:r w:rsidRPr="008A197D">
        <w:rPr>
          <w:rFonts w:ascii="Book Antiqua" w:hAnsi="Book Antiqua"/>
          <w:b/>
          <w:bCs/>
        </w:rPr>
        <w:t>16</w:t>
      </w:r>
      <w:r w:rsidRPr="008A197D">
        <w:rPr>
          <w:rFonts w:ascii="Book Antiqua" w:hAnsi="Book Antiqua"/>
        </w:rPr>
        <w:t>: 559-569 [PMID: 24505094 DOI: 10.1177/1470320314521086]</w:t>
      </w:r>
    </w:p>
    <w:p w14:paraId="375108E8"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45 </w:t>
      </w:r>
      <w:proofErr w:type="spellStart"/>
      <w:r w:rsidRPr="008A197D">
        <w:rPr>
          <w:rFonts w:ascii="Book Antiqua" w:hAnsi="Book Antiqua"/>
          <w:b/>
          <w:bCs/>
        </w:rPr>
        <w:t>Norsa</w:t>
      </w:r>
      <w:proofErr w:type="spellEnd"/>
      <w:r w:rsidRPr="008A197D">
        <w:rPr>
          <w:rFonts w:ascii="Book Antiqua" w:hAnsi="Book Antiqua"/>
          <w:b/>
          <w:bCs/>
        </w:rPr>
        <w:t xml:space="preserve"> L</w:t>
      </w:r>
      <w:r w:rsidRPr="008A197D">
        <w:rPr>
          <w:rFonts w:ascii="Book Antiqua" w:hAnsi="Book Antiqua"/>
        </w:rPr>
        <w:t xml:space="preserve">, </w:t>
      </w:r>
      <w:proofErr w:type="spellStart"/>
      <w:r w:rsidRPr="008A197D">
        <w:rPr>
          <w:rFonts w:ascii="Book Antiqua" w:hAnsi="Book Antiqua"/>
        </w:rPr>
        <w:t>Indriolo</w:t>
      </w:r>
      <w:proofErr w:type="spellEnd"/>
      <w:r w:rsidRPr="008A197D">
        <w:rPr>
          <w:rFonts w:ascii="Book Antiqua" w:hAnsi="Book Antiqua"/>
        </w:rPr>
        <w:t xml:space="preserve"> A, </w:t>
      </w:r>
      <w:proofErr w:type="spellStart"/>
      <w:r w:rsidRPr="008A197D">
        <w:rPr>
          <w:rFonts w:ascii="Book Antiqua" w:hAnsi="Book Antiqua"/>
        </w:rPr>
        <w:t>Sansotta</w:t>
      </w:r>
      <w:proofErr w:type="spellEnd"/>
      <w:r w:rsidRPr="008A197D">
        <w:rPr>
          <w:rFonts w:ascii="Book Antiqua" w:hAnsi="Book Antiqua"/>
        </w:rPr>
        <w:t xml:space="preserve"> N, </w:t>
      </w:r>
      <w:proofErr w:type="spellStart"/>
      <w:r w:rsidRPr="008A197D">
        <w:rPr>
          <w:rFonts w:ascii="Book Antiqua" w:hAnsi="Book Antiqua"/>
        </w:rPr>
        <w:t>Cosimo</w:t>
      </w:r>
      <w:proofErr w:type="spellEnd"/>
      <w:r w:rsidRPr="008A197D">
        <w:rPr>
          <w:rFonts w:ascii="Book Antiqua" w:hAnsi="Book Antiqua"/>
        </w:rPr>
        <w:t xml:space="preserve"> P, Greco S, </w:t>
      </w:r>
      <w:proofErr w:type="spellStart"/>
      <w:r w:rsidRPr="008A197D">
        <w:rPr>
          <w:rFonts w:ascii="Book Antiqua" w:hAnsi="Book Antiqua"/>
        </w:rPr>
        <w:t>D'Antiga</w:t>
      </w:r>
      <w:proofErr w:type="spellEnd"/>
      <w:r w:rsidRPr="008A197D">
        <w:rPr>
          <w:rFonts w:ascii="Book Antiqua" w:hAnsi="Book Antiqua"/>
        </w:rPr>
        <w:t xml:space="preserve"> L. Uneventful Course in Patients </w:t>
      </w:r>
      <w:proofErr w:type="gramStart"/>
      <w:r w:rsidRPr="008A197D">
        <w:rPr>
          <w:rFonts w:ascii="Book Antiqua" w:hAnsi="Book Antiqua"/>
        </w:rPr>
        <w:t>With</w:t>
      </w:r>
      <w:proofErr w:type="gramEnd"/>
      <w:r w:rsidRPr="008A197D">
        <w:rPr>
          <w:rFonts w:ascii="Book Antiqua" w:hAnsi="Book Antiqua"/>
        </w:rPr>
        <w:t xml:space="preserve"> Inflammatory Bowel Disease During the Severe Acute Respiratory Syndrome Coronavirus 2 Outbreak in Northern Italy.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371-372 [PMID: 32247695 DOI: 10.1053/j.gastro.2020.03.062]</w:t>
      </w:r>
    </w:p>
    <w:p w14:paraId="3ACF8393"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46 </w:t>
      </w:r>
      <w:proofErr w:type="spellStart"/>
      <w:r w:rsidRPr="008A197D">
        <w:rPr>
          <w:rFonts w:ascii="Book Antiqua" w:hAnsi="Book Antiqua"/>
          <w:b/>
          <w:bCs/>
        </w:rPr>
        <w:t>Allocca</w:t>
      </w:r>
      <w:proofErr w:type="spellEnd"/>
      <w:r w:rsidRPr="008A197D">
        <w:rPr>
          <w:rFonts w:ascii="Book Antiqua" w:hAnsi="Book Antiqua"/>
          <w:b/>
          <w:bCs/>
        </w:rPr>
        <w:t xml:space="preserve"> M</w:t>
      </w:r>
      <w:r w:rsidRPr="008A197D">
        <w:rPr>
          <w:rFonts w:ascii="Book Antiqua" w:hAnsi="Book Antiqua"/>
        </w:rPr>
        <w:t xml:space="preserve">, Fiorino G, </w:t>
      </w:r>
      <w:proofErr w:type="spellStart"/>
      <w:r w:rsidRPr="008A197D">
        <w:rPr>
          <w:rFonts w:ascii="Book Antiqua" w:hAnsi="Book Antiqua"/>
        </w:rPr>
        <w:t>Zallot</w:t>
      </w:r>
      <w:proofErr w:type="spellEnd"/>
      <w:r w:rsidRPr="008A197D">
        <w:rPr>
          <w:rFonts w:ascii="Book Antiqua" w:hAnsi="Book Antiqua"/>
        </w:rPr>
        <w:t xml:space="preserve"> C, </w:t>
      </w:r>
      <w:proofErr w:type="spellStart"/>
      <w:r w:rsidRPr="008A197D">
        <w:rPr>
          <w:rFonts w:ascii="Book Antiqua" w:hAnsi="Book Antiqua"/>
        </w:rPr>
        <w:t>Furfaro</w:t>
      </w:r>
      <w:proofErr w:type="spellEnd"/>
      <w:r w:rsidRPr="008A197D">
        <w:rPr>
          <w:rFonts w:ascii="Book Antiqua" w:hAnsi="Book Antiqua"/>
        </w:rPr>
        <w:t xml:space="preserve"> F, </w:t>
      </w:r>
      <w:proofErr w:type="spellStart"/>
      <w:r w:rsidRPr="008A197D">
        <w:rPr>
          <w:rFonts w:ascii="Book Antiqua" w:hAnsi="Book Antiqua"/>
        </w:rPr>
        <w:t>Gilardi</w:t>
      </w:r>
      <w:proofErr w:type="spellEnd"/>
      <w:r w:rsidRPr="008A197D">
        <w:rPr>
          <w:rFonts w:ascii="Book Antiqua" w:hAnsi="Book Antiqua"/>
        </w:rPr>
        <w:t xml:space="preserve"> D, </w:t>
      </w:r>
      <w:proofErr w:type="spellStart"/>
      <w:r w:rsidRPr="008A197D">
        <w:rPr>
          <w:rFonts w:ascii="Book Antiqua" w:hAnsi="Book Antiqua"/>
        </w:rPr>
        <w:t>Radice</w:t>
      </w:r>
      <w:proofErr w:type="spellEnd"/>
      <w:r w:rsidRPr="008A197D">
        <w:rPr>
          <w:rFonts w:ascii="Book Antiqua" w:hAnsi="Book Antiqua"/>
        </w:rPr>
        <w:t xml:space="preserve"> S, </w:t>
      </w:r>
      <w:proofErr w:type="spellStart"/>
      <w:r w:rsidRPr="008A197D">
        <w:rPr>
          <w:rFonts w:ascii="Book Antiqua" w:hAnsi="Book Antiqua"/>
        </w:rPr>
        <w:t>Danese</w:t>
      </w:r>
      <w:proofErr w:type="spellEnd"/>
      <w:r w:rsidRPr="008A197D">
        <w:rPr>
          <w:rFonts w:ascii="Book Antiqua" w:hAnsi="Book Antiqua"/>
        </w:rPr>
        <w:t xml:space="preserve"> S, </w:t>
      </w:r>
      <w:proofErr w:type="spellStart"/>
      <w:r w:rsidRPr="008A197D">
        <w:rPr>
          <w:rFonts w:ascii="Book Antiqua" w:hAnsi="Book Antiqua"/>
        </w:rPr>
        <w:t>Peyrin-Biroulet</w:t>
      </w:r>
      <w:proofErr w:type="spellEnd"/>
      <w:r w:rsidRPr="008A197D">
        <w:rPr>
          <w:rFonts w:ascii="Book Antiqua" w:hAnsi="Book Antiqua"/>
        </w:rPr>
        <w:t xml:space="preserve"> L. Incidence and Patterns of COVID-19 Among Inflammatory Bowel Disease Patients </w:t>
      </w:r>
      <w:proofErr w:type="gramStart"/>
      <w:r w:rsidRPr="008A197D">
        <w:rPr>
          <w:rFonts w:ascii="Book Antiqua" w:hAnsi="Book Antiqua"/>
        </w:rPr>
        <w:t>From</w:t>
      </w:r>
      <w:proofErr w:type="gramEnd"/>
      <w:r w:rsidRPr="008A197D">
        <w:rPr>
          <w:rFonts w:ascii="Book Antiqua" w:hAnsi="Book Antiqua"/>
        </w:rPr>
        <w:t xml:space="preserve"> the Nancy and Milan Cohorts. </w:t>
      </w:r>
      <w:r w:rsidRPr="008A197D">
        <w:rPr>
          <w:rFonts w:ascii="Book Antiqua" w:hAnsi="Book Antiqua"/>
          <w:i/>
          <w:iCs/>
        </w:rPr>
        <w:t>Clin Gastroenterol Hepatol</w:t>
      </w:r>
      <w:r w:rsidRPr="008A197D">
        <w:rPr>
          <w:rFonts w:ascii="Book Antiqua" w:hAnsi="Book Antiqua"/>
        </w:rPr>
        <w:t> 2020; </w:t>
      </w:r>
      <w:r w:rsidRPr="008A197D">
        <w:rPr>
          <w:rFonts w:ascii="Book Antiqua" w:hAnsi="Book Antiqua"/>
          <w:b/>
          <w:bCs/>
        </w:rPr>
        <w:t>18</w:t>
      </w:r>
      <w:r w:rsidRPr="008A197D">
        <w:rPr>
          <w:rFonts w:ascii="Book Antiqua" w:hAnsi="Book Antiqua"/>
        </w:rPr>
        <w:t>: 2134-2135 [PMID: 32360811 DOI: 10.1016/j.cgh.2020.04.071]</w:t>
      </w:r>
    </w:p>
    <w:p w14:paraId="45F76955"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47 </w:t>
      </w:r>
      <w:r w:rsidRPr="008A197D">
        <w:rPr>
          <w:rFonts w:ascii="Book Antiqua" w:hAnsi="Book Antiqua"/>
          <w:b/>
          <w:bCs/>
        </w:rPr>
        <w:t>Rodríguez-Lago I</w:t>
      </w:r>
      <w:r w:rsidRPr="008A197D">
        <w:rPr>
          <w:rFonts w:ascii="Book Antiqua" w:hAnsi="Book Antiqua"/>
        </w:rPr>
        <w:t xml:space="preserve">, Ramírez de la Piscina P, Elorza A, Merino O, Ortiz de </w:t>
      </w:r>
      <w:proofErr w:type="spellStart"/>
      <w:r w:rsidRPr="008A197D">
        <w:rPr>
          <w:rFonts w:ascii="Book Antiqua" w:hAnsi="Book Antiqua"/>
        </w:rPr>
        <w:t>Zárate</w:t>
      </w:r>
      <w:proofErr w:type="spellEnd"/>
      <w:r w:rsidRPr="008A197D">
        <w:rPr>
          <w:rFonts w:ascii="Book Antiqua" w:hAnsi="Book Antiqua"/>
        </w:rPr>
        <w:t xml:space="preserve"> J, </w:t>
      </w:r>
      <w:proofErr w:type="spellStart"/>
      <w:r w:rsidRPr="008A197D">
        <w:rPr>
          <w:rFonts w:ascii="Book Antiqua" w:hAnsi="Book Antiqua"/>
        </w:rPr>
        <w:t>Cabriada</w:t>
      </w:r>
      <w:proofErr w:type="spellEnd"/>
      <w:r w:rsidRPr="008A197D">
        <w:rPr>
          <w:rFonts w:ascii="Book Antiqua" w:hAnsi="Book Antiqua"/>
        </w:rPr>
        <w:t xml:space="preserve"> JL. Characteristics and Prognosis of Patients </w:t>
      </w:r>
      <w:proofErr w:type="gramStart"/>
      <w:r w:rsidRPr="008A197D">
        <w:rPr>
          <w:rFonts w:ascii="Book Antiqua" w:hAnsi="Book Antiqua"/>
        </w:rPr>
        <w:t>With</w:t>
      </w:r>
      <w:proofErr w:type="gramEnd"/>
      <w:r w:rsidRPr="008A197D">
        <w:rPr>
          <w:rFonts w:ascii="Book Antiqua" w:hAnsi="Book Antiqua"/>
        </w:rPr>
        <w:t xml:space="preserve"> Inflammatory Bowel Disease During the SARS-CoV-2 Pandemic in the Basque Country (Spain).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781-783 [PMID: 32330477 DOI: 10.1053/j.gastro.2020.04.043]</w:t>
      </w:r>
    </w:p>
    <w:p w14:paraId="3F90ADEE"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48 </w:t>
      </w:r>
      <w:proofErr w:type="spellStart"/>
      <w:r w:rsidRPr="008A197D">
        <w:rPr>
          <w:rFonts w:ascii="Book Antiqua" w:hAnsi="Book Antiqua"/>
          <w:b/>
          <w:bCs/>
        </w:rPr>
        <w:t>Gubatan</w:t>
      </w:r>
      <w:proofErr w:type="spellEnd"/>
      <w:r w:rsidRPr="008A197D">
        <w:rPr>
          <w:rFonts w:ascii="Book Antiqua" w:hAnsi="Book Antiqua"/>
          <w:b/>
          <w:bCs/>
        </w:rPr>
        <w:t xml:space="preserve"> J</w:t>
      </w:r>
      <w:r w:rsidRPr="008A197D">
        <w:rPr>
          <w:rFonts w:ascii="Book Antiqua" w:hAnsi="Book Antiqua"/>
        </w:rPr>
        <w:t xml:space="preserve">, </w:t>
      </w:r>
      <w:proofErr w:type="spellStart"/>
      <w:r w:rsidRPr="008A197D">
        <w:rPr>
          <w:rFonts w:ascii="Book Antiqua" w:hAnsi="Book Antiqua"/>
        </w:rPr>
        <w:t>Levitte</w:t>
      </w:r>
      <w:proofErr w:type="spellEnd"/>
      <w:r w:rsidRPr="008A197D">
        <w:rPr>
          <w:rFonts w:ascii="Book Antiqua" w:hAnsi="Book Antiqua"/>
        </w:rPr>
        <w:t xml:space="preserve"> S, </w:t>
      </w:r>
      <w:proofErr w:type="spellStart"/>
      <w:r w:rsidRPr="008A197D">
        <w:rPr>
          <w:rFonts w:ascii="Book Antiqua" w:hAnsi="Book Antiqua"/>
        </w:rPr>
        <w:t>Balabanis</w:t>
      </w:r>
      <w:proofErr w:type="spellEnd"/>
      <w:r w:rsidRPr="008A197D">
        <w:rPr>
          <w:rFonts w:ascii="Book Antiqua" w:hAnsi="Book Antiqua"/>
        </w:rPr>
        <w:t xml:space="preserve"> T, Patel A, Sharma A, </w:t>
      </w:r>
      <w:proofErr w:type="spellStart"/>
      <w:r w:rsidRPr="008A197D">
        <w:rPr>
          <w:rFonts w:ascii="Book Antiqua" w:hAnsi="Book Antiqua"/>
        </w:rPr>
        <w:t>Habtezion</w:t>
      </w:r>
      <w:proofErr w:type="spellEnd"/>
      <w:r w:rsidRPr="008A197D">
        <w:rPr>
          <w:rFonts w:ascii="Book Antiqua" w:hAnsi="Book Antiqua"/>
        </w:rPr>
        <w:t xml:space="preserve"> A. SARS-CoV-2 Testing, Prevalence, and Predictors of COVID-19 in Patients with Inflammatory Bowel Disease in Northern California. </w:t>
      </w:r>
      <w:r w:rsidRPr="008A197D">
        <w:rPr>
          <w:rFonts w:ascii="Book Antiqua" w:hAnsi="Book Antiqua"/>
          <w:i/>
          <w:iCs/>
        </w:rPr>
        <w:t>Gastroenterology</w:t>
      </w:r>
      <w:r w:rsidRPr="008A197D">
        <w:rPr>
          <w:rFonts w:ascii="Book Antiqua" w:hAnsi="Book Antiqua"/>
        </w:rPr>
        <w:t> 2020; </w:t>
      </w:r>
      <w:r w:rsidRPr="008A197D">
        <w:rPr>
          <w:rFonts w:ascii="Book Antiqua" w:hAnsi="Book Antiqua"/>
          <w:b/>
          <w:bCs/>
        </w:rPr>
        <w:t>159</w:t>
      </w:r>
      <w:r w:rsidRPr="008A197D">
        <w:rPr>
          <w:rFonts w:ascii="Book Antiqua" w:hAnsi="Book Antiqua"/>
        </w:rPr>
        <w:t>: 1141-1144.e2 [PMID: 32387541 DOI: 10.1053/j.gastro.2020.05.009]</w:t>
      </w:r>
    </w:p>
    <w:p w14:paraId="2C6D6B50" w14:textId="77777777" w:rsidR="004C0ABF" w:rsidRPr="008A197D" w:rsidRDefault="004C0ABF" w:rsidP="00637598">
      <w:pPr>
        <w:pStyle w:val="a7"/>
        <w:shd w:val="clear" w:color="auto" w:fill="FFFFFF"/>
        <w:adjustRightInd w:val="0"/>
        <w:snapToGrid w:val="0"/>
        <w:spacing w:before="0" w:beforeAutospacing="0" w:after="0" w:afterAutospacing="0" w:line="360" w:lineRule="auto"/>
        <w:jc w:val="both"/>
        <w:rPr>
          <w:rFonts w:ascii="Book Antiqua" w:hAnsi="Book Antiqua"/>
        </w:rPr>
      </w:pPr>
      <w:r w:rsidRPr="008A197D">
        <w:rPr>
          <w:rFonts w:ascii="Book Antiqua" w:hAnsi="Book Antiqua"/>
        </w:rPr>
        <w:t>49 </w:t>
      </w:r>
      <w:r w:rsidRPr="008A197D">
        <w:rPr>
          <w:rFonts w:ascii="Book Antiqua" w:hAnsi="Book Antiqua"/>
          <w:b/>
          <w:bCs/>
        </w:rPr>
        <w:t>Wu J</w:t>
      </w:r>
      <w:r w:rsidRPr="008A197D">
        <w:rPr>
          <w:rFonts w:ascii="Book Antiqua" w:hAnsi="Book Antiqua"/>
        </w:rPr>
        <w:t>, Liu J, Zhao X, Liu C, Wang W, Wang D, Xu W, Zhang C, Yu J, Jiang B, Cao H, Li L. Clinical Characteristics of Imported Cases of Coronavirus Disease 2019 (COVID-19) in Jiangsu Province: A Multicenter Descriptive Study. </w:t>
      </w:r>
      <w:r w:rsidRPr="008A197D">
        <w:rPr>
          <w:rFonts w:ascii="Book Antiqua" w:hAnsi="Book Antiqua"/>
          <w:i/>
          <w:iCs/>
        </w:rPr>
        <w:t>Clin Infect Dis</w:t>
      </w:r>
      <w:r w:rsidRPr="008A197D">
        <w:rPr>
          <w:rFonts w:ascii="Book Antiqua" w:hAnsi="Book Antiqua"/>
        </w:rPr>
        <w:t> 2020; </w:t>
      </w:r>
      <w:r w:rsidRPr="008A197D">
        <w:rPr>
          <w:rFonts w:ascii="Book Antiqua" w:hAnsi="Book Antiqua"/>
          <w:b/>
          <w:bCs/>
        </w:rPr>
        <w:t>71</w:t>
      </w:r>
      <w:r w:rsidRPr="008A197D">
        <w:rPr>
          <w:rFonts w:ascii="Book Antiqua" w:hAnsi="Book Antiqua"/>
        </w:rPr>
        <w:t>: 706-712 [PMID: 32109279 DOI: 10.1093/</w:t>
      </w:r>
      <w:proofErr w:type="spellStart"/>
      <w:r w:rsidRPr="008A197D">
        <w:rPr>
          <w:rFonts w:ascii="Book Antiqua" w:hAnsi="Book Antiqua"/>
        </w:rPr>
        <w:t>cid</w:t>
      </w:r>
      <w:proofErr w:type="spellEnd"/>
      <w:r w:rsidRPr="008A197D">
        <w:rPr>
          <w:rFonts w:ascii="Book Antiqua" w:hAnsi="Book Antiqua"/>
        </w:rPr>
        <w:t>/ciaa199]</w:t>
      </w:r>
    </w:p>
    <w:bookmarkEnd w:id="19"/>
    <w:bookmarkEnd w:id="20"/>
    <w:bookmarkEnd w:id="21"/>
    <w:bookmarkEnd w:id="22"/>
    <w:p w14:paraId="7CBAAC75" w14:textId="77777777" w:rsidR="004C0ABF" w:rsidRPr="008A197D" w:rsidRDefault="004C0ABF" w:rsidP="00637598">
      <w:pPr>
        <w:spacing w:line="360" w:lineRule="auto"/>
        <w:jc w:val="both"/>
      </w:pPr>
      <w:r w:rsidRPr="008A197D">
        <w:rPr>
          <w:rFonts w:ascii="Book Antiqua" w:eastAsia="Book Antiqua" w:hAnsi="Book Antiqua" w:cs="Book Antiqua"/>
          <w:b/>
          <w:color w:val="000000"/>
        </w:rPr>
        <w:br w:type="page"/>
      </w:r>
      <w:r w:rsidRPr="008A197D">
        <w:rPr>
          <w:rFonts w:ascii="Book Antiqua" w:eastAsia="Book Antiqua" w:hAnsi="Book Antiqua" w:cs="Book Antiqua"/>
          <w:b/>
          <w:color w:val="000000"/>
        </w:rPr>
        <w:lastRenderedPageBreak/>
        <w:t>Footnotes</w:t>
      </w:r>
    </w:p>
    <w:p w14:paraId="207700E3" w14:textId="32EE1AF6"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Conflict-of-interest statement: </w:t>
      </w:r>
      <w:bookmarkStart w:id="23" w:name="OLE_LINK76"/>
      <w:bookmarkStart w:id="24" w:name="OLE_LINK77"/>
      <w:bookmarkStart w:id="25" w:name="OLE_LINK78"/>
      <w:r w:rsidR="00254FF3" w:rsidRPr="008A197D">
        <w:rPr>
          <w:rFonts w:ascii="Book Antiqua" w:eastAsia="Book Antiqua" w:hAnsi="Book Antiqua" w:cs="Book Antiqua"/>
          <w:color w:val="000000"/>
        </w:rPr>
        <w:t>The</w:t>
      </w:r>
      <w:r w:rsidR="00254FF3" w:rsidRPr="008A197D">
        <w:rPr>
          <w:rFonts w:ascii="Book Antiqua" w:eastAsia="Book Antiqua" w:hAnsi="Book Antiqua" w:cs="Book Antiqua"/>
          <w:b/>
          <w:bCs/>
          <w:color w:val="000000"/>
        </w:rPr>
        <w:t xml:space="preserve"> </w:t>
      </w:r>
      <w:r w:rsidR="00254FF3" w:rsidRPr="008A197D">
        <w:rPr>
          <w:rFonts w:ascii="Book Antiqua" w:eastAsia="Book Antiqua" w:hAnsi="Book Antiqua" w:cs="Book Antiqua"/>
          <w:color w:val="000000"/>
        </w:rPr>
        <w:t>a</w:t>
      </w:r>
      <w:r w:rsidRPr="008A197D">
        <w:rPr>
          <w:rFonts w:ascii="Book Antiqua" w:eastAsia="Book Antiqua" w:hAnsi="Book Antiqua" w:cs="Book Antiqua"/>
          <w:color w:val="000000"/>
        </w:rPr>
        <w:t>uthors declare no conflict of interests for this article.</w:t>
      </w:r>
      <w:bookmarkEnd w:id="23"/>
      <w:bookmarkEnd w:id="24"/>
      <w:bookmarkEnd w:id="25"/>
    </w:p>
    <w:p w14:paraId="1069CC06" w14:textId="77777777" w:rsidR="004C0ABF" w:rsidRPr="008A197D" w:rsidRDefault="004C0ABF" w:rsidP="00637598">
      <w:pPr>
        <w:spacing w:line="360" w:lineRule="auto"/>
        <w:jc w:val="both"/>
      </w:pPr>
    </w:p>
    <w:p w14:paraId="45C4C790"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PRISMA 2009 Checklist statement: </w:t>
      </w:r>
      <w:bookmarkStart w:id="26" w:name="OLE_LINK79"/>
      <w:bookmarkStart w:id="27" w:name="OLE_LINK80"/>
      <w:r w:rsidRPr="008A197D">
        <w:rPr>
          <w:rFonts w:ascii="Book Antiqua" w:eastAsia="Book Antiqua" w:hAnsi="Book Antiqua" w:cs="Book Antiqua"/>
          <w:color w:val="000000"/>
        </w:rPr>
        <w:t>The authors have read the PRISMA 2009 Checklist, and the manuscript was prepared and revised according to the PRISMA 2009 Checklist.</w:t>
      </w:r>
      <w:bookmarkEnd w:id="26"/>
      <w:bookmarkEnd w:id="27"/>
    </w:p>
    <w:p w14:paraId="2928C0CC" w14:textId="77777777" w:rsidR="004C0ABF" w:rsidRPr="008A197D" w:rsidRDefault="004C0ABF" w:rsidP="00637598">
      <w:pPr>
        <w:spacing w:line="360" w:lineRule="auto"/>
        <w:jc w:val="both"/>
      </w:pPr>
    </w:p>
    <w:p w14:paraId="1B7911A7" w14:textId="77777777" w:rsidR="004C0ABF" w:rsidRPr="008A197D" w:rsidRDefault="004C0ABF" w:rsidP="00637598">
      <w:pPr>
        <w:spacing w:line="360" w:lineRule="auto"/>
        <w:jc w:val="both"/>
      </w:pPr>
      <w:r w:rsidRPr="008A197D">
        <w:rPr>
          <w:rFonts w:ascii="Book Antiqua" w:eastAsia="Book Antiqua" w:hAnsi="Book Antiqua" w:cs="Book Antiqua"/>
          <w:b/>
          <w:bCs/>
          <w:color w:val="000000"/>
        </w:rPr>
        <w:t xml:space="preserve">Open-Access: </w:t>
      </w:r>
      <w:r w:rsidRPr="008A19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A197D">
        <w:rPr>
          <w:rFonts w:ascii="Book Antiqua" w:eastAsia="Book Antiqua" w:hAnsi="Book Antiqua" w:cs="Book Antiqua"/>
          <w:color w:val="000000"/>
        </w:rPr>
        <w:t>NonCommercial</w:t>
      </w:r>
      <w:proofErr w:type="spellEnd"/>
      <w:r w:rsidRPr="008A19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A6E859" w14:textId="77777777" w:rsidR="004C0ABF" w:rsidRPr="008A197D" w:rsidRDefault="004C0ABF" w:rsidP="00637598">
      <w:pPr>
        <w:spacing w:line="360" w:lineRule="auto"/>
        <w:jc w:val="both"/>
      </w:pPr>
    </w:p>
    <w:p w14:paraId="342C460C"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Manuscript source: </w:t>
      </w:r>
      <w:r w:rsidRPr="008A197D">
        <w:rPr>
          <w:rFonts w:ascii="Book Antiqua" w:eastAsia="Book Antiqua" w:hAnsi="Book Antiqua" w:cs="Book Antiqua"/>
          <w:color w:val="000000"/>
        </w:rPr>
        <w:t>Invited manuscript</w:t>
      </w:r>
    </w:p>
    <w:p w14:paraId="2187F82D" w14:textId="77777777" w:rsidR="004C0ABF" w:rsidRPr="008A197D" w:rsidRDefault="004C0ABF" w:rsidP="00637598">
      <w:pPr>
        <w:spacing w:line="360" w:lineRule="auto"/>
        <w:jc w:val="both"/>
      </w:pPr>
    </w:p>
    <w:p w14:paraId="7848AA90"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Peer-review started: </w:t>
      </w:r>
      <w:r w:rsidRPr="008A197D">
        <w:rPr>
          <w:rFonts w:ascii="Book Antiqua" w:eastAsia="Book Antiqua" w:hAnsi="Book Antiqua" w:cs="Book Antiqua"/>
          <w:color w:val="000000"/>
        </w:rPr>
        <w:t>January 20, 2021</w:t>
      </w:r>
    </w:p>
    <w:p w14:paraId="16C45CD0"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First decision: </w:t>
      </w:r>
      <w:r w:rsidRPr="008A197D">
        <w:rPr>
          <w:rFonts w:ascii="Book Antiqua" w:eastAsia="Book Antiqua" w:hAnsi="Book Antiqua" w:cs="Book Antiqua"/>
          <w:color w:val="000000"/>
        </w:rPr>
        <w:t>February 9, 2021</w:t>
      </w:r>
    </w:p>
    <w:p w14:paraId="06294CD7" w14:textId="2DDED01A" w:rsidR="004C0ABF" w:rsidRPr="008A197D" w:rsidRDefault="004C0ABF" w:rsidP="00637598">
      <w:pPr>
        <w:spacing w:line="360" w:lineRule="auto"/>
        <w:jc w:val="both"/>
      </w:pPr>
      <w:r w:rsidRPr="008A197D">
        <w:rPr>
          <w:rFonts w:ascii="Book Antiqua" w:eastAsia="Book Antiqua" w:hAnsi="Book Antiqua" w:cs="Book Antiqua"/>
          <w:b/>
          <w:color w:val="000000"/>
        </w:rPr>
        <w:t xml:space="preserve">Article in press: </w:t>
      </w:r>
      <w:r w:rsidR="00E760AB" w:rsidRPr="008A197D">
        <w:rPr>
          <w:rFonts w:ascii="Book Antiqua" w:eastAsia="Book Antiqua" w:hAnsi="Book Antiqua" w:cs="Book Antiqua"/>
          <w:color w:val="000000"/>
        </w:rPr>
        <w:t>April 23, 2021</w:t>
      </w:r>
    </w:p>
    <w:p w14:paraId="79758D33" w14:textId="77777777" w:rsidR="004C0ABF" w:rsidRPr="008A197D" w:rsidRDefault="004C0ABF" w:rsidP="00637598">
      <w:pPr>
        <w:spacing w:line="360" w:lineRule="auto"/>
        <w:jc w:val="both"/>
      </w:pPr>
    </w:p>
    <w:p w14:paraId="2DB6C71A"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Specialty type: </w:t>
      </w:r>
      <w:r w:rsidRPr="008A197D">
        <w:rPr>
          <w:rFonts w:ascii="Book Antiqua" w:eastAsia="Book Antiqua" w:hAnsi="Book Antiqua" w:cs="Book Antiqua"/>
          <w:color w:val="000000"/>
        </w:rPr>
        <w:t>Gastroenterology and hepatology</w:t>
      </w:r>
    </w:p>
    <w:p w14:paraId="580107BC"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 xml:space="preserve">Country/Territory of origin: </w:t>
      </w:r>
      <w:r w:rsidRPr="008A197D">
        <w:rPr>
          <w:rFonts w:ascii="Book Antiqua" w:eastAsia="Book Antiqua" w:hAnsi="Book Antiqua" w:cs="Book Antiqua"/>
          <w:color w:val="000000"/>
        </w:rPr>
        <w:t>United States</w:t>
      </w:r>
    </w:p>
    <w:p w14:paraId="3A92A897" w14:textId="77777777" w:rsidR="004C0ABF" w:rsidRPr="008A197D" w:rsidRDefault="004C0ABF" w:rsidP="00637598">
      <w:pPr>
        <w:spacing w:line="360" w:lineRule="auto"/>
        <w:jc w:val="both"/>
      </w:pPr>
      <w:r w:rsidRPr="008A197D">
        <w:rPr>
          <w:rFonts w:ascii="Book Antiqua" w:eastAsia="Book Antiqua" w:hAnsi="Book Antiqua" w:cs="Book Antiqua"/>
          <w:b/>
          <w:color w:val="000000"/>
        </w:rPr>
        <w:t>Peer-review report’s scientific quality classification</w:t>
      </w:r>
    </w:p>
    <w:p w14:paraId="275A74E9" w14:textId="77777777" w:rsidR="004C0ABF" w:rsidRPr="008A197D" w:rsidRDefault="004C0ABF" w:rsidP="00637598">
      <w:pPr>
        <w:spacing w:line="360" w:lineRule="auto"/>
        <w:jc w:val="both"/>
      </w:pPr>
      <w:r w:rsidRPr="008A197D">
        <w:rPr>
          <w:rFonts w:ascii="Book Antiqua" w:eastAsia="Book Antiqua" w:hAnsi="Book Antiqua" w:cs="Book Antiqua"/>
          <w:color w:val="000000"/>
        </w:rPr>
        <w:t>Grade A (Excellent): 0</w:t>
      </w:r>
    </w:p>
    <w:p w14:paraId="5443D022" w14:textId="77777777" w:rsidR="004C0ABF" w:rsidRPr="008A197D" w:rsidRDefault="004C0ABF" w:rsidP="00637598">
      <w:pPr>
        <w:spacing w:line="360" w:lineRule="auto"/>
        <w:jc w:val="both"/>
      </w:pPr>
      <w:r w:rsidRPr="008A197D">
        <w:rPr>
          <w:rFonts w:ascii="Book Antiqua" w:eastAsia="Book Antiqua" w:hAnsi="Book Antiqua" w:cs="Book Antiqua"/>
          <w:color w:val="000000"/>
        </w:rPr>
        <w:t>Grade B (Very good): 0</w:t>
      </w:r>
    </w:p>
    <w:p w14:paraId="489478C0" w14:textId="4ECA5A19" w:rsidR="004C0ABF" w:rsidRPr="008A197D" w:rsidRDefault="004C0ABF" w:rsidP="00637598">
      <w:pPr>
        <w:spacing w:line="360" w:lineRule="auto"/>
        <w:jc w:val="both"/>
      </w:pPr>
      <w:r w:rsidRPr="008A197D">
        <w:rPr>
          <w:rFonts w:ascii="Book Antiqua" w:eastAsia="Book Antiqua" w:hAnsi="Book Antiqua" w:cs="Book Antiqua"/>
          <w:color w:val="000000"/>
        </w:rPr>
        <w:t>Grade C (Good): C, C</w:t>
      </w:r>
      <w:r w:rsidR="008C0652" w:rsidRPr="008A197D">
        <w:rPr>
          <w:rFonts w:ascii="Book Antiqua" w:eastAsia="Book Antiqua" w:hAnsi="Book Antiqua" w:cs="Book Antiqua"/>
          <w:color w:val="000000"/>
        </w:rPr>
        <w:t>, C, C</w:t>
      </w:r>
    </w:p>
    <w:p w14:paraId="02E933C6" w14:textId="77777777" w:rsidR="004C0ABF" w:rsidRPr="008A197D" w:rsidRDefault="004C0ABF" w:rsidP="00637598">
      <w:pPr>
        <w:spacing w:line="360" w:lineRule="auto"/>
        <w:jc w:val="both"/>
      </w:pPr>
      <w:r w:rsidRPr="008A197D">
        <w:rPr>
          <w:rFonts w:ascii="Book Antiqua" w:eastAsia="Book Antiqua" w:hAnsi="Book Antiqua" w:cs="Book Antiqua"/>
          <w:color w:val="000000"/>
        </w:rPr>
        <w:t>Grade D (Fair): D</w:t>
      </w:r>
    </w:p>
    <w:p w14:paraId="4773D41F" w14:textId="77777777" w:rsidR="004C0ABF" w:rsidRPr="008A197D" w:rsidRDefault="004C0ABF" w:rsidP="00637598">
      <w:pPr>
        <w:spacing w:line="360" w:lineRule="auto"/>
        <w:jc w:val="both"/>
      </w:pPr>
      <w:r w:rsidRPr="008A197D">
        <w:rPr>
          <w:rFonts w:ascii="Book Antiqua" w:eastAsia="Book Antiqua" w:hAnsi="Book Antiqua" w:cs="Book Antiqua"/>
          <w:color w:val="000000"/>
        </w:rPr>
        <w:t>Grade E (Poor): 0</w:t>
      </w:r>
    </w:p>
    <w:p w14:paraId="419D9503" w14:textId="77777777" w:rsidR="004C0ABF" w:rsidRPr="008A197D" w:rsidRDefault="004C0ABF" w:rsidP="00637598">
      <w:pPr>
        <w:spacing w:line="360" w:lineRule="auto"/>
        <w:jc w:val="both"/>
      </w:pPr>
    </w:p>
    <w:p w14:paraId="556A6636" w14:textId="5C30A314" w:rsidR="004C0ABF" w:rsidRPr="008A197D" w:rsidRDefault="004C0ABF" w:rsidP="00637598">
      <w:pPr>
        <w:spacing w:line="360" w:lineRule="auto"/>
        <w:jc w:val="both"/>
        <w:rPr>
          <w:rFonts w:ascii="Book Antiqua" w:eastAsia="Book Antiqua" w:hAnsi="Book Antiqua" w:cs="Book Antiqua"/>
          <w:b/>
          <w:color w:val="000000"/>
        </w:rPr>
      </w:pPr>
      <w:r w:rsidRPr="008A197D">
        <w:rPr>
          <w:rFonts w:ascii="Book Antiqua" w:eastAsia="Book Antiqua" w:hAnsi="Book Antiqua" w:cs="Book Antiqua"/>
          <w:b/>
          <w:color w:val="000000"/>
        </w:rPr>
        <w:t xml:space="preserve">P-Reviewer: </w:t>
      </w:r>
      <w:r w:rsidRPr="008A197D">
        <w:rPr>
          <w:rFonts w:ascii="Book Antiqua" w:eastAsia="Book Antiqua" w:hAnsi="Book Antiqua" w:cs="Book Antiqua"/>
          <w:color w:val="000000"/>
        </w:rPr>
        <w:t xml:space="preserve">Hu B, </w:t>
      </w:r>
      <w:r w:rsidR="008C0652" w:rsidRPr="008A197D">
        <w:rPr>
          <w:rFonts w:ascii="Book Antiqua" w:eastAsia="Book Antiqua" w:hAnsi="Book Antiqua" w:cs="Book Antiqua"/>
          <w:color w:val="000000"/>
        </w:rPr>
        <w:t>Lei JJ</w:t>
      </w:r>
      <w:r w:rsidRPr="008A197D">
        <w:rPr>
          <w:rFonts w:ascii="Book Antiqua" w:eastAsia="Book Antiqua" w:hAnsi="Book Antiqua" w:cs="Book Antiqua"/>
          <w:color w:val="000000"/>
        </w:rPr>
        <w:t>, Morozov S</w:t>
      </w:r>
      <w:r w:rsidRPr="008A197D">
        <w:rPr>
          <w:rFonts w:ascii="Book Antiqua" w:eastAsia="Book Antiqua" w:hAnsi="Book Antiqua" w:cs="Book Antiqua"/>
          <w:b/>
          <w:color w:val="000000"/>
        </w:rPr>
        <w:t xml:space="preserve"> S-Editor: </w:t>
      </w:r>
      <w:r w:rsidRPr="008A197D">
        <w:rPr>
          <w:rFonts w:ascii="Book Antiqua" w:eastAsia="Book Antiqua" w:hAnsi="Book Antiqua" w:cs="Book Antiqua"/>
          <w:color w:val="000000"/>
        </w:rPr>
        <w:t>Zhang</w:t>
      </w:r>
      <w:r w:rsidRPr="008A197D">
        <w:rPr>
          <w:rFonts w:ascii="Book Antiqua" w:hAnsi="Book Antiqua" w:cs="Book Antiqua"/>
          <w:color w:val="000000"/>
          <w:lang w:eastAsia="zh-CN"/>
        </w:rPr>
        <w:t xml:space="preserve"> </w:t>
      </w:r>
      <w:r w:rsidRPr="008A197D">
        <w:rPr>
          <w:rFonts w:ascii="Book Antiqua" w:eastAsia="Book Antiqua" w:hAnsi="Book Antiqua" w:cs="Book Antiqua"/>
          <w:color w:val="000000"/>
        </w:rPr>
        <w:t>H</w:t>
      </w:r>
      <w:r w:rsidRPr="008A197D">
        <w:rPr>
          <w:rFonts w:ascii="Book Antiqua" w:eastAsia="Book Antiqua" w:hAnsi="Book Antiqua" w:cs="Book Antiqua"/>
          <w:b/>
          <w:color w:val="000000"/>
        </w:rPr>
        <w:t xml:space="preserve"> L-Editor: </w:t>
      </w:r>
      <w:r w:rsidR="003155CD" w:rsidRPr="008A197D">
        <w:rPr>
          <w:rFonts w:ascii="Book Antiqua" w:eastAsia="Book Antiqua" w:hAnsi="Book Antiqua" w:cs="Book Antiqua"/>
          <w:bCs/>
          <w:color w:val="000000"/>
        </w:rPr>
        <w:t xml:space="preserve">Filipodia </w:t>
      </w:r>
      <w:r w:rsidRPr="008A197D">
        <w:rPr>
          <w:rFonts w:ascii="Book Antiqua" w:eastAsia="Book Antiqua" w:hAnsi="Book Antiqua" w:cs="Book Antiqua"/>
          <w:b/>
          <w:color w:val="000000"/>
        </w:rPr>
        <w:t xml:space="preserve">P-Editor: </w:t>
      </w:r>
      <w:r w:rsidR="00E760AB" w:rsidRPr="008A197D">
        <w:rPr>
          <w:rFonts w:ascii="Book Antiqua" w:eastAsia="Book Antiqua" w:hAnsi="Book Antiqua" w:cs="Book Antiqua"/>
          <w:color w:val="000000"/>
        </w:rPr>
        <w:t>Xing YX</w:t>
      </w:r>
    </w:p>
    <w:p w14:paraId="6DE00273" w14:textId="2BC2D0E2" w:rsidR="004C0ABF" w:rsidRPr="008A197D" w:rsidRDefault="004C0ABF" w:rsidP="00637598">
      <w:pPr>
        <w:adjustRightInd w:val="0"/>
        <w:snapToGrid w:val="0"/>
        <w:spacing w:line="360" w:lineRule="auto"/>
        <w:jc w:val="both"/>
        <w:rPr>
          <w:rFonts w:ascii="Book Antiqua" w:eastAsia="宋体" w:hAnsi="Book Antiqua"/>
          <w:b/>
          <w:bCs/>
        </w:rPr>
      </w:pPr>
      <w:r w:rsidRPr="008A197D">
        <w:rPr>
          <w:rFonts w:ascii="Book Antiqua" w:eastAsia="Book Antiqua" w:hAnsi="Book Antiqua" w:cs="Book Antiqua"/>
          <w:b/>
          <w:color w:val="000000"/>
        </w:rPr>
        <w:br w:type="page"/>
      </w:r>
      <w:r w:rsidRPr="008A197D">
        <w:rPr>
          <w:rFonts w:ascii="Book Antiqua" w:eastAsia="宋体" w:hAnsi="Book Antiqua"/>
          <w:b/>
          <w:bCs/>
        </w:rPr>
        <w:lastRenderedPageBreak/>
        <w:t xml:space="preserve">Table 1 Clinical studies concerning the </w:t>
      </w:r>
      <w:r w:rsidRPr="008A197D">
        <w:rPr>
          <w:rFonts w:ascii="Book Antiqua" w:eastAsia="宋体" w:hAnsi="Book Antiqua"/>
          <w:b/>
          <w:bCs/>
          <w:lang w:eastAsia="zh-CN"/>
        </w:rPr>
        <w:t>g</w:t>
      </w:r>
      <w:r w:rsidRPr="008A197D">
        <w:rPr>
          <w:rFonts w:ascii="Book Antiqua" w:eastAsia="宋体" w:hAnsi="Book Antiqua"/>
          <w:b/>
          <w:bCs/>
        </w:rPr>
        <w:t xml:space="preserve">astrointestinal symptoms in patients with </w:t>
      </w:r>
      <w:r w:rsidRPr="008A197D">
        <w:rPr>
          <w:rFonts w:ascii="Book Antiqua" w:eastAsia="宋体" w:hAnsi="Book Antiqua"/>
          <w:b/>
          <w:bCs/>
          <w:lang w:eastAsia="zh-CN"/>
        </w:rPr>
        <w:t>c</w:t>
      </w:r>
      <w:r w:rsidRPr="008A197D">
        <w:rPr>
          <w:rFonts w:ascii="Book Antiqua" w:eastAsia="宋体" w:hAnsi="Book Antiqua"/>
          <w:b/>
          <w:bCs/>
        </w:rPr>
        <w:t>oronavirus disease</w:t>
      </w:r>
      <w:r w:rsidR="008C0652" w:rsidRPr="008A197D">
        <w:rPr>
          <w:rFonts w:ascii="Book Antiqua" w:eastAsia="宋体" w:hAnsi="Book Antiqua"/>
          <w:b/>
          <w:bCs/>
        </w:rPr>
        <w:t xml:space="preserve"> </w:t>
      </w:r>
      <w:r w:rsidRPr="008A197D">
        <w:rPr>
          <w:rFonts w:ascii="Book Antiqua" w:eastAsia="宋体" w:hAnsi="Book Antiqua"/>
          <w:b/>
          <w:bCs/>
        </w:rPr>
        <w:t>2019</w:t>
      </w:r>
    </w:p>
    <w:tbl>
      <w:tblPr>
        <w:tblStyle w:val="a8"/>
        <w:tblW w:w="517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
        <w:gridCol w:w="1012"/>
        <w:gridCol w:w="972"/>
        <w:gridCol w:w="1166"/>
        <w:gridCol w:w="1307"/>
        <w:gridCol w:w="1123"/>
        <w:gridCol w:w="972"/>
        <w:gridCol w:w="1166"/>
        <w:gridCol w:w="1163"/>
      </w:tblGrid>
      <w:tr w:rsidR="004C0ABF" w:rsidRPr="008A197D" w14:paraId="154910DA" w14:textId="77777777" w:rsidTr="00A02CA9">
        <w:trPr>
          <w:trHeight w:val="381"/>
        </w:trPr>
        <w:tc>
          <w:tcPr>
            <w:tcW w:w="523" w:type="pct"/>
            <w:tcBorders>
              <w:top w:val="single" w:sz="4" w:space="0" w:color="auto"/>
              <w:bottom w:val="nil"/>
            </w:tcBorders>
          </w:tcPr>
          <w:p w14:paraId="45CAF801"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Ref.</w:t>
            </w:r>
          </w:p>
        </w:tc>
        <w:tc>
          <w:tcPr>
            <w:tcW w:w="510" w:type="pct"/>
            <w:tcBorders>
              <w:top w:val="single" w:sz="4" w:space="0" w:color="auto"/>
              <w:bottom w:val="nil"/>
            </w:tcBorders>
          </w:tcPr>
          <w:p w14:paraId="16990C5E" w14:textId="77777777" w:rsidR="004C0ABF" w:rsidRPr="008A197D" w:rsidRDefault="004C0ABF" w:rsidP="00637598">
            <w:pPr>
              <w:adjustRightInd w:val="0"/>
              <w:snapToGrid w:val="0"/>
              <w:spacing w:line="360" w:lineRule="auto"/>
              <w:rPr>
                <w:rFonts w:ascii="Book Antiqua" w:hAnsi="Book Antiqua"/>
                <w:b/>
                <w:bCs/>
                <w:i/>
              </w:rPr>
            </w:pPr>
            <w:r w:rsidRPr="008A197D">
              <w:rPr>
                <w:rFonts w:ascii="Book Antiqua" w:hAnsi="Book Antiqua"/>
                <w:b/>
                <w:bCs/>
                <w:i/>
              </w:rPr>
              <w:t>n</w:t>
            </w:r>
          </w:p>
        </w:tc>
        <w:tc>
          <w:tcPr>
            <w:tcW w:w="490" w:type="pct"/>
            <w:tcBorders>
              <w:top w:val="single" w:sz="4" w:space="0" w:color="auto"/>
              <w:bottom w:val="nil"/>
            </w:tcBorders>
          </w:tcPr>
          <w:p w14:paraId="087C2900"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Countries</w:t>
            </w:r>
          </w:p>
        </w:tc>
        <w:tc>
          <w:tcPr>
            <w:tcW w:w="588" w:type="pct"/>
            <w:tcBorders>
              <w:top w:val="single" w:sz="4" w:space="0" w:color="auto"/>
              <w:bottom w:val="nil"/>
            </w:tcBorders>
          </w:tcPr>
          <w:p w14:paraId="1E3D96FB"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Research type</w:t>
            </w:r>
          </w:p>
        </w:tc>
        <w:tc>
          <w:tcPr>
            <w:tcW w:w="2889" w:type="pct"/>
            <w:gridSpan w:val="5"/>
            <w:tcBorders>
              <w:top w:val="single" w:sz="4" w:space="0" w:color="auto"/>
              <w:bottom w:val="single" w:sz="4" w:space="0" w:color="auto"/>
            </w:tcBorders>
          </w:tcPr>
          <w:p w14:paraId="3BD5D494"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Gastrointestinal symptoms</w:t>
            </w:r>
          </w:p>
        </w:tc>
      </w:tr>
      <w:tr w:rsidR="004C0ABF" w:rsidRPr="008A197D" w14:paraId="56AF84D7" w14:textId="77777777" w:rsidTr="00A02CA9">
        <w:tc>
          <w:tcPr>
            <w:tcW w:w="523" w:type="pct"/>
            <w:tcBorders>
              <w:top w:val="nil"/>
              <w:bottom w:val="single" w:sz="4" w:space="0" w:color="auto"/>
            </w:tcBorders>
          </w:tcPr>
          <w:p w14:paraId="2F1841EE" w14:textId="77777777" w:rsidR="004C0ABF" w:rsidRPr="008A197D" w:rsidRDefault="004C0ABF" w:rsidP="00637598">
            <w:pPr>
              <w:adjustRightInd w:val="0"/>
              <w:snapToGrid w:val="0"/>
              <w:spacing w:line="360" w:lineRule="auto"/>
              <w:rPr>
                <w:rFonts w:ascii="Book Antiqua" w:hAnsi="Book Antiqua"/>
              </w:rPr>
            </w:pPr>
          </w:p>
        </w:tc>
        <w:tc>
          <w:tcPr>
            <w:tcW w:w="510" w:type="pct"/>
            <w:tcBorders>
              <w:top w:val="nil"/>
              <w:bottom w:val="single" w:sz="4" w:space="0" w:color="auto"/>
            </w:tcBorders>
          </w:tcPr>
          <w:p w14:paraId="50A60CEB" w14:textId="77777777" w:rsidR="004C0ABF" w:rsidRPr="008A197D" w:rsidRDefault="004C0ABF" w:rsidP="00637598">
            <w:pPr>
              <w:adjustRightInd w:val="0"/>
              <w:snapToGrid w:val="0"/>
              <w:spacing w:line="360" w:lineRule="auto"/>
              <w:rPr>
                <w:rFonts w:ascii="Book Antiqua" w:hAnsi="Book Antiqua"/>
              </w:rPr>
            </w:pPr>
          </w:p>
        </w:tc>
        <w:tc>
          <w:tcPr>
            <w:tcW w:w="490" w:type="pct"/>
            <w:tcBorders>
              <w:top w:val="nil"/>
              <w:bottom w:val="single" w:sz="4" w:space="0" w:color="auto"/>
            </w:tcBorders>
          </w:tcPr>
          <w:p w14:paraId="0D4A7BD3" w14:textId="77777777" w:rsidR="004C0ABF" w:rsidRPr="008A197D" w:rsidRDefault="004C0ABF" w:rsidP="00637598">
            <w:pPr>
              <w:adjustRightInd w:val="0"/>
              <w:snapToGrid w:val="0"/>
              <w:spacing w:line="360" w:lineRule="auto"/>
              <w:rPr>
                <w:rFonts w:ascii="Book Antiqua" w:hAnsi="Book Antiqua"/>
              </w:rPr>
            </w:pPr>
          </w:p>
        </w:tc>
        <w:tc>
          <w:tcPr>
            <w:tcW w:w="588" w:type="pct"/>
            <w:tcBorders>
              <w:top w:val="nil"/>
              <w:bottom w:val="single" w:sz="4" w:space="0" w:color="auto"/>
            </w:tcBorders>
          </w:tcPr>
          <w:p w14:paraId="7D7D0911" w14:textId="77777777" w:rsidR="004C0ABF" w:rsidRPr="008A197D" w:rsidRDefault="004C0ABF" w:rsidP="00637598">
            <w:pPr>
              <w:adjustRightInd w:val="0"/>
              <w:snapToGrid w:val="0"/>
              <w:spacing w:line="360" w:lineRule="auto"/>
              <w:rPr>
                <w:rFonts w:ascii="Book Antiqua" w:hAnsi="Book Antiqua"/>
              </w:rPr>
            </w:pPr>
          </w:p>
        </w:tc>
        <w:tc>
          <w:tcPr>
            <w:tcW w:w="659" w:type="pct"/>
            <w:tcBorders>
              <w:top w:val="single" w:sz="4" w:space="0" w:color="auto"/>
              <w:bottom w:val="single" w:sz="4" w:space="0" w:color="auto"/>
            </w:tcBorders>
          </w:tcPr>
          <w:p w14:paraId="40D1D2F4"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Diarrhea</w:t>
            </w:r>
          </w:p>
        </w:tc>
        <w:tc>
          <w:tcPr>
            <w:tcW w:w="566" w:type="pct"/>
            <w:tcBorders>
              <w:top w:val="single" w:sz="4" w:space="0" w:color="auto"/>
              <w:bottom w:val="single" w:sz="4" w:space="0" w:color="auto"/>
            </w:tcBorders>
          </w:tcPr>
          <w:p w14:paraId="4C96A532"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Loss of appetite</w:t>
            </w:r>
          </w:p>
        </w:tc>
        <w:tc>
          <w:tcPr>
            <w:tcW w:w="490" w:type="pct"/>
            <w:tcBorders>
              <w:top w:val="single" w:sz="4" w:space="0" w:color="auto"/>
              <w:bottom w:val="single" w:sz="4" w:space="0" w:color="auto"/>
            </w:tcBorders>
          </w:tcPr>
          <w:p w14:paraId="4A4C3EBD"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 xml:space="preserve">Nausea </w:t>
            </w:r>
          </w:p>
        </w:tc>
        <w:tc>
          <w:tcPr>
            <w:tcW w:w="588" w:type="pct"/>
            <w:tcBorders>
              <w:top w:val="single" w:sz="4" w:space="0" w:color="auto"/>
              <w:bottom w:val="single" w:sz="4" w:space="0" w:color="auto"/>
            </w:tcBorders>
          </w:tcPr>
          <w:p w14:paraId="6A0FAEC0"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Vomiting</w:t>
            </w:r>
          </w:p>
        </w:tc>
        <w:tc>
          <w:tcPr>
            <w:tcW w:w="586" w:type="pct"/>
            <w:tcBorders>
              <w:top w:val="single" w:sz="4" w:space="0" w:color="auto"/>
              <w:bottom w:val="single" w:sz="4" w:space="0" w:color="auto"/>
            </w:tcBorders>
          </w:tcPr>
          <w:p w14:paraId="76AFF0A3"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Abdominal discomfort</w:t>
            </w:r>
          </w:p>
        </w:tc>
      </w:tr>
      <w:tr w:rsidR="004C0ABF" w:rsidRPr="008A197D" w14:paraId="527C9918" w14:textId="77777777" w:rsidTr="00A02CA9">
        <w:tc>
          <w:tcPr>
            <w:tcW w:w="523" w:type="pct"/>
            <w:tcBorders>
              <w:top w:val="nil"/>
              <w:bottom w:val="nil"/>
            </w:tcBorders>
          </w:tcPr>
          <w:p w14:paraId="26880E0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Chen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&lt;EndNote&gt;&lt;Cite&gt;&lt;Author&gt;Chen&lt;/Author&gt;&lt;Year&gt;2020&lt;/Year&gt;&lt;RecNum&gt;193&lt;/RecNum&gt;&lt;DisplayText&gt;&lt;style face="superscript"&gt;[6]&lt;/style&gt;&lt;/DisplayText&gt;&lt;record&gt;&lt;rec-number&gt;193&lt;/rec-number&gt;&lt;foreign-keys&gt;&lt;key app="EN" db-id="ae9a0e5sffdwateex5b5fswx9295tz9sepzw" timestamp="1607997758"&gt;193&lt;/key&gt;&lt;/foreign-keys&gt;&lt;ref-type name="Journal Article"&gt;17&lt;/ref-type&gt;&lt;contributors&gt;&lt;authors&gt;&lt;author&gt;Chen, N&lt;/author&gt;&lt;author&gt;Zhou, M&lt;/author&gt;&lt;author&gt;Dong, X&lt;/author&gt;&lt;author&gt;Qu, J&lt;/author&gt;&lt;author&gt;Gong, F&lt;/author&gt;&lt;author&gt;Han, Y&lt;/author&gt;&lt;author&gt;Qiu, Y&lt;/author&gt;&lt;author&gt;Wang, J&lt;/author&gt;&lt;author&gt;Liu, Y&lt;/author&gt;&lt;author&gt;Wei, Y&lt;/author&gt;&lt;author&gt;Xia, J&lt;/author&gt;&lt;author&gt;Yu, T&lt;/author&gt;&lt;author&gt;Zhang, X&lt;/author&gt;&lt;author&gt;Zhang, L&lt;/author&gt;&lt;/authors&gt;&lt;/contributors&gt;&lt;titles&gt;&lt;title&gt;Epidemiological and clinical characteristics of 99 cases of 2019 novel coronavirus pneumonia in Wuhan, China: a descriptive study&lt;/title&gt;&lt;secondary-title&gt;Lancet (London, England)&lt;/secondary-title&gt;&lt;/titles&gt;&lt;periodical&gt;&lt;full-title&gt;Lancet (London, England)&lt;/full-title&gt;&lt;/periodical&gt;&lt;pages&gt;507-513&lt;/pages&gt;&lt;volume&gt;395&lt;/volume&gt;&lt;number&gt;10223&lt;/number&gt;&lt;dates&gt;&lt;year&gt;2020&lt;/year&gt;&lt;/dates&gt;&lt;accession-num&gt;32007143&lt;/accession-num&gt;&lt;label&gt;60.392&lt;/label&gt;&lt;urls&gt;&lt;/urls&gt;&lt;electronic-resource-num&gt;10.1016/s0140-6736(20)30211-7&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[6]</w:t>
            </w:r>
            <w:r w:rsidRPr="008A197D">
              <w:rPr>
                <w:rFonts w:ascii="Book Antiqua" w:hAnsi="Book Antiqua"/>
              </w:rPr>
              <w:fldChar w:fldCharType="end"/>
            </w:r>
          </w:p>
        </w:tc>
        <w:tc>
          <w:tcPr>
            <w:tcW w:w="510" w:type="pct"/>
            <w:tcBorders>
              <w:top w:val="nil"/>
              <w:bottom w:val="nil"/>
            </w:tcBorders>
          </w:tcPr>
          <w:p w14:paraId="4C8F589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99</w:t>
            </w:r>
          </w:p>
        </w:tc>
        <w:tc>
          <w:tcPr>
            <w:tcW w:w="490" w:type="pct"/>
            <w:tcBorders>
              <w:top w:val="nil"/>
              <w:bottom w:val="nil"/>
            </w:tcBorders>
          </w:tcPr>
          <w:p w14:paraId="32478E1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588" w:type="pct"/>
            <w:tcBorders>
              <w:top w:val="nil"/>
              <w:bottom w:val="nil"/>
            </w:tcBorders>
          </w:tcPr>
          <w:p w14:paraId="7E223F39" w14:textId="566094F0"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single</w:t>
            </w:r>
            <w:r w:rsidR="00A02CA9" w:rsidRPr="008A197D">
              <w:rPr>
                <w:rFonts w:ascii="Book Antiqua" w:hAnsi="Book Antiqua"/>
              </w:rPr>
              <w:t xml:space="preserve"> </w:t>
            </w:r>
            <w:r w:rsidRPr="008A197D">
              <w:rPr>
                <w:rFonts w:ascii="Book Antiqua" w:hAnsi="Book Antiqua"/>
              </w:rPr>
              <w:t>cente</w:t>
            </w:r>
            <w:r w:rsidR="00A02CA9" w:rsidRPr="008A197D">
              <w:rPr>
                <w:rFonts w:ascii="Book Antiqua" w:hAnsi="Book Antiqua"/>
              </w:rPr>
              <w:t>r</w:t>
            </w:r>
            <w:r w:rsidRPr="008A197D">
              <w:rPr>
                <w:rFonts w:ascii="Book Antiqua" w:hAnsi="Book Antiqua"/>
              </w:rPr>
              <w:t xml:space="preserve"> study</w:t>
            </w:r>
          </w:p>
        </w:tc>
        <w:tc>
          <w:tcPr>
            <w:tcW w:w="659" w:type="pct"/>
            <w:tcBorders>
              <w:top w:val="nil"/>
              <w:bottom w:val="nil"/>
            </w:tcBorders>
          </w:tcPr>
          <w:p w14:paraId="02E0632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2%</w:t>
            </w:r>
          </w:p>
        </w:tc>
        <w:tc>
          <w:tcPr>
            <w:tcW w:w="566" w:type="pct"/>
            <w:tcBorders>
              <w:top w:val="nil"/>
              <w:bottom w:val="nil"/>
            </w:tcBorders>
          </w:tcPr>
          <w:p w14:paraId="7547680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bottom w:val="nil"/>
            </w:tcBorders>
          </w:tcPr>
          <w:p w14:paraId="4F6E2D6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w:t>
            </w:r>
          </w:p>
        </w:tc>
        <w:tc>
          <w:tcPr>
            <w:tcW w:w="588" w:type="pct"/>
            <w:tcBorders>
              <w:top w:val="nil"/>
              <w:bottom w:val="nil"/>
            </w:tcBorders>
          </w:tcPr>
          <w:p w14:paraId="50D1CCC5"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w:t>
            </w:r>
          </w:p>
        </w:tc>
        <w:tc>
          <w:tcPr>
            <w:tcW w:w="586" w:type="pct"/>
            <w:tcBorders>
              <w:top w:val="nil"/>
              <w:bottom w:val="nil"/>
            </w:tcBorders>
          </w:tcPr>
          <w:p w14:paraId="1BA98C6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r>
      <w:tr w:rsidR="004C0ABF" w:rsidRPr="008A197D" w14:paraId="12369C47" w14:textId="77777777" w:rsidTr="00A02CA9">
        <w:tc>
          <w:tcPr>
            <w:tcW w:w="523" w:type="pct"/>
            <w:tcBorders>
              <w:top w:val="nil"/>
              <w:bottom w:val="nil"/>
            </w:tcBorders>
          </w:tcPr>
          <w:p w14:paraId="110A1EB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Huang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&lt;EndNote&gt;&lt;Cite&gt;&lt;Author&gt;Huang&lt;/Author&gt;&lt;Year&gt;2020&lt;/Year&gt;&lt;RecNum&gt;195&lt;/RecNum&gt;&lt;DisplayText&gt;&lt;style face="superscript"&gt;[7]&lt;/style&gt;&lt;/DisplayText&gt;&lt;record&gt;&lt;rec-number&gt;195&lt;/rec-number&gt;&lt;foreign-keys&gt;&lt;key app="EN" db-id="ae9a0e5sffdwateex5b5fswx9295tz9sepzw" timestamp="1608083488"&gt;195&lt;/key&gt;&lt;/foreign-keys&gt;&lt;ref-type name="Journal Article"&gt;17&lt;/ref-type&gt;&lt;contributors&gt;&lt;authors&gt;&lt;author&gt;Huang, C&lt;/author&gt;&lt;author&gt;Wang, Y&lt;/author&gt;&lt;author&gt;Li, X&lt;/author&gt;&lt;author&gt;Ren, L&lt;/author&gt;&lt;author&gt;Zhao, J&lt;/author&gt;&lt;author&gt;Hu, Y&lt;/author&gt;&lt;author&gt;Zhang, L&lt;/author&gt;&lt;author&gt;Fan, G&lt;/author&gt;&lt;author&gt;Xu, J&lt;/author&gt;&lt;author&gt;Gu, X&lt;/author&gt;&lt;author&gt;Cheng, Z&lt;/author&gt;&lt;author&gt;Yu, T&lt;/author&gt;&lt;author&gt;Xia, J&lt;/author&gt;&lt;author&gt;Wei, Y&lt;/author&gt;&lt;author&gt;Wu, W&lt;/author&gt;&lt;author&gt;Xie, X&lt;/author&gt;&lt;author&gt;Yin, W&lt;/author&gt;&lt;author&gt;Li, H&lt;/author&gt;&lt;author&gt;Liu, M&lt;/author&gt;&lt;author&gt;Xiao, Y&lt;/author&gt;&lt;author&gt;Gao, H&lt;/author&gt;&lt;author&gt;Guo, L&lt;/author&gt;&lt;author&gt;Xie, J&lt;/author&gt;&lt;author&gt;Wang, G&lt;/author&gt;&lt;author&gt;Jiang, R&lt;/author&gt;&lt;author&gt;Gao, Z&lt;/author&gt;&lt;author&gt;Jin, Q&lt;/author&gt;&lt;author&gt;Wang, J&lt;/author&gt;&lt;author&gt;Cao, B&lt;/author&gt;&lt;/authors&gt;&lt;/contributors&gt;&lt;titles&gt;&lt;title&gt;Clinical features of patients infected with 2019 novel coronavirus in Wuhan, China&lt;/title&gt;&lt;secondary-title&gt;Lancet (London, England)&lt;/secondary-title&gt;&lt;/titles&gt;&lt;periodical&gt;&lt;full-title&gt;Lancet (London, England)&lt;/full-title&gt;&lt;/periodical&gt;&lt;pages&gt;497-506&lt;/pages&gt;&lt;volume&gt;395&lt;/volume&gt;&lt;number&gt;10223&lt;/number&gt;&lt;dates&gt;&lt;year&gt;2020&lt;/year&gt;&lt;/dates&gt;&lt;accession-num&gt;31986264&lt;/accession-num&gt;&lt;label&gt;60.392&lt;/label&gt;&lt;urls&gt;&lt;/urls&gt;&lt;electronic-resource-num&gt;10.1016/s0140-6736(20)30183-5&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[7]</w:t>
            </w:r>
            <w:r w:rsidRPr="008A197D">
              <w:rPr>
                <w:rFonts w:ascii="Book Antiqua" w:hAnsi="Book Antiqua"/>
              </w:rPr>
              <w:fldChar w:fldCharType="end"/>
            </w:r>
          </w:p>
        </w:tc>
        <w:tc>
          <w:tcPr>
            <w:tcW w:w="510" w:type="pct"/>
            <w:tcBorders>
              <w:top w:val="nil"/>
              <w:bottom w:val="nil"/>
            </w:tcBorders>
          </w:tcPr>
          <w:p w14:paraId="4C4902A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41</w:t>
            </w:r>
          </w:p>
        </w:tc>
        <w:tc>
          <w:tcPr>
            <w:tcW w:w="490" w:type="pct"/>
            <w:tcBorders>
              <w:top w:val="nil"/>
              <w:bottom w:val="nil"/>
            </w:tcBorders>
          </w:tcPr>
          <w:p w14:paraId="27F7DF5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588" w:type="pct"/>
            <w:tcBorders>
              <w:top w:val="nil"/>
              <w:bottom w:val="nil"/>
            </w:tcBorders>
          </w:tcPr>
          <w:p w14:paraId="6B40E80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study</w:t>
            </w:r>
          </w:p>
        </w:tc>
        <w:tc>
          <w:tcPr>
            <w:tcW w:w="659" w:type="pct"/>
            <w:tcBorders>
              <w:top w:val="nil"/>
              <w:bottom w:val="nil"/>
            </w:tcBorders>
          </w:tcPr>
          <w:p w14:paraId="3412F87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3%</w:t>
            </w:r>
          </w:p>
        </w:tc>
        <w:tc>
          <w:tcPr>
            <w:tcW w:w="566" w:type="pct"/>
            <w:tcBorders>
              <w:top w:val="nil"/>
              <w:bottom w:val="nil"/>
            </w:tcBorders>
          </w:tcPr>
          <w:p w14:paraId="56D2BA7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bottom w:val="nil"/>
            </w:tcBorders>
          </w:tcPr>
          <w:p w14:paraId="6D48E4E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8" w:type="pct"/>
            <w:tcBorders>
              <w:top w:val="nil"/>
              <w:bottom w:val="nil"/>
            </w:tcBorders>
          </w:tcPr>
          <w:p w14:paraId="2083A66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6" w:type="pct"/>
            <w:tcBorders>
              <w:top w:val="nil"/>
              <w:bottom w:val="nil"/>
            </w:tcBorders>
          </w:tcPr>
          <w:p w14:paraId="75928CF5"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r>
      <w:tr w:rsidR="004C0ABF" w:rsidRPr="008A197D" w14:paraId="747E0C51" w14:textId="77777777" w:rsidTr="00A02CA9">
        <w:tc>
          <w:tcPr>
            <w:tcW w:w="523" w:type="pct"/>
            <w:tcBorders>
              <w:top w:val="nil"/>
              <w:bottom w:val="nil"/>
            </w:tcBorders>
          </w:tcPr>
          <w:p w14:paraId="5415FA4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Shi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&lt;EndNote&gt;&lt;Cite&gt;&lt;Author&gt;Shi&lt;/Author&gt;&lt;Year&gt;2020&lt;/Year&gt;&lt;RecNum&gt;182&lt;/RecNum&gt;&lt;DisplayText&gt;&lt;style face="superscript"&gt;[8]&lt;/style&gt;&lt;/DisplayText&gt;&lt;record&gt;&lt;rec-number&gt;182&lt;/rec-number&gt;&lt;foreign-keys&gt;&lt;key app="EN" db-id="ae9a0e5sffdwateex5b5fswx9295tz9sepzw" timestamp="1607907850"&gt;182&lt;/key&gt;&lt;/foreign-keys&gt;&lt;ref-type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C&lt;/author&gt;&lt;/authors&gt;&lt;/contributors&gt;&lt;titles&gt;&lt;title&gt;Radiological findings from 81 patients with COVID-19 pneumonia in Wuhan, China: a descriptive study&lt;/title&gt;&lt;secondary-title&gt;The Lancet. Infectious diseases&lt;/secondary-title&gt;&lt;/titles&gt;&lt;periodical&gt;&lt;full-title&gt;The Lancet. Infectious diseases&lt;/full-title&gt;&lt;/periodical&gt;&lt;pages&gt;425-434&lt;/pages&gt;&lt;volume&gt;20&lt;/volume&gt;&lt;number&gt;4&lt;/number&gt;&lt;dates&gt;&lt;year&gt;2020&lt;/year&gt;&lt;/dates&gt;&lt;accession-num&gt;32105637&lt;/accession-num&gt;&lt;label&gt;24.446&lt;/label&gt;&lt;urls&gt;&lt;/urls&gt;&lt;electronic-resource-num&gt;10.1016/s1473-3099(20)30086-4&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[8]</w:t>
            </w:r>
            <w:r w:rsidRPr="008A197D">
              <w:rPr>
                <w:rFonts w:ascii="Book Antiqua" w:hAnsi="Book Antiqua"/>
              </w:rPr>
              <w:fldChar w:fldCharType="end"/>
            </w:r>
          </w:p>
        </w:tc>
        <w:tc>
          <w:tcPr>
            <w:tcW w:w="510" w:type="pct"/>
            <w:tcBorders>
              <w:top w:val="nil"/>
              <w:bottom w:val="nil"/>
            </w:tcBorders>
          </w:tcPr>
          <w:p w14:paraId="6A2F4F4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81</w:t>
            </w:r>
          </w:p>
        </w:tc>
        <w:tc>
          <w:tcPr>
            <w:tcW w:w="490" w:type="pct"/>
            <w:tcBorders>
              <w:top w:val="nil"/>
              <w:bottom w:val="nil"/>
            </w:tcBorders>
          </w:tcPr>
          <w:p w14:paraId="34006C2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588" w:type="pct"/>
            <w:tcBorders>
              <w:top w:val="nil"/>
              <w:bottom w:val="nil"/>
            </w:tcBorders>
          </w:tcPr>
          <w:p w14:paraId="0F429B9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descriptive study</w:t>
            </w:r>
          </w:p>
        </w:tc>
        <w:tc>
          <w:tcPr>
            <w:tcW w:w="659" w:type="pct"/>
            <w:tcBorders>
              <w:top w:val="nil"/>
              <w:bottom w:val="nil"/>
            </w:tcBorders>
          </w:tcPr>
          <w:p w14:paraId="0958C8C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4%</w:t>
            </w:r>
          </w:p>
        </w:tc>
        <w:tc>
          <w:tcPr>
            <w:tcW w:w="566" w:type="pct"/>
            <w:tcBorders>
              <w:top w:val="nil"/>
              <w:bottom w:val="nil"/>
            </w:tcBorders>
          </w:tcPr>
          <w:p w14:paraId="2E1A4B1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bottom w:val="nil"/>
            </w:tcBorders>
          </w:tcPr>
          <w:p w14:paraId="41C0577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8" w:type="pct"/>
            <w:tcBorders>
              <w:top w:val="nil"/>
              <w:bottom w:val="nil"/>
            </w:tcBorders>
          </w:tcPr>
          <w:p w14:paraId="0AE7AE4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5%</w:t>
            </w:r>
          </w:p>
        </w:tc>
        <w:tc>
          <w:tcPr>
            <w:tcW w:w="586" w:type="pct"/>
            <w:tcBorders>
              <w:top w:val="nil"/>
              <w:bottom w:val="nil"/>
            </w:tcBorders>
          </w:tcPr>
          <w:p w14:paraId="7516531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r>
      <w:tr w:rsidR="004C0ABF" w:rsidRPr="008A197D" w14:paraId="6498D3F3" w14:textId="77777777" w:rsidTr="00A02CA9">
        <w:tc>
          <w:tcPr>
            <w:tcW w:w="523" w:type="pct"/>
            <w:tcBorders>
              <w:top w:val="nil"/>
              <w:bottom w:val="nil"/>
            </w:tcBorders>
          </w:tcPr>
          <w:p w14:paraId="22AB686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Xu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&lt;EndNote&gt;&lt;Cite&gt;&lt;Author&gt;Xu&lt;/Author&gt;&lt;Year&gt;2020&lt;/Year&gt;&lt;RecNum&gt;179&lt;/RecNum&gt;&lt;DisplayText&gt;&lt;style face="superscript"&gt;[9]&lt;/style&gt;&lt;/DisplayText&gt;&lt;record&gt;&lt;rec-number&gt;179&lt;/rec-number&gt;&lt;foreign-keys&gt;&lt;key app="EN" db-id="ae9a0e5sffdwateex5b5fswx9295tz9sepzw" timestamp="1607765394"&gt;179&lt;/key&gt;&lt;/foreign-keys&gt;&lt;ref-type name="Journal Article"&gt;17&lt;/ref-type&gt;&lt;contributors&gt;&lt;authors&gt;&lt;author&gt;Xu, XW&lt;/author&gt;&lt;author&gt;Wu, XX&lt;/author&gt;&lt;author&gt;Jiang, XG&lt;/author&gt;&lt;author&gt;Xu, KJ&lt;/author&gt;&lt;author&gt;Ying, LJ&lt;/author&gt;&lt;author&gt;Ma, CL&lt;/author&gt;&lt;author&gt;Li, SB&lt;/author&gt;&lt;author&gt;Wang, HY&lt;/author&gt;&lt;author&gt;Zhang, S&lt;/author&gt;&lt;author&gt;Gao, HN&lt;/author&gt;&lt;author&gt;Sheng, JF&lt;/author&gt;&lt;author&gt;Cai, HL&lt;/author&gt;&lt;author&gt;Qiu, YQ&lt;/author&gt;&lt;author&gt;Li, LJ&lt;/author&gt;&lt;/authors&gt;&lt;/contributors&gt;&lt;titles&gt;&lt;title&gt;Clinical findings in a group of patients infected with the 2019 novel coronavirus (SARS-Cov-2) outside of Wuhan, China: retrospective case series&lt;/title&gt;&lt;secondary-title&gt;BMJ (Clinical research ed.)&lt;/secondary-title&gt;&lt;/titles&gt;&lt;periodical&gt;&lt;full-title&gt;BMJ (Clinical research ed.)&lt;/full-title&gt;&lt;/periodical&gt;&lt;pages&gt;m606&lt;/pages&gt;&lt;volume&gt;368&lt;/volume&gt;&lt;dates&gt;&lt;year&gt;2020&lt;/year&gt;&lt;/dates&gt;&lt;accession-num&gt;32075786&lt;/accession-num&gt;&lt;label&gt;30.223&lt;/label&gt;&lt;urls&gt;&lt;/urls&gt;&lt;electronic-resource-num&gt;10.1136/bmj.m606&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[9]</w:t>
            </w:r>
            <w:r w:rsidRPr="008A197D">
              <w:rPr>
                <w:rFonts w:ascii="Book Antiqua" w:hAnsi="Book Antiqua"/>
              </w:rPr>
              <w:fldChar w:fldCharType="end"/>
            </w:r>
          </w:p>
        </w:tc>
        <w:tc>
          <w:tcPr>
            <w:tcW w:w="510" w:type="pct"/>
            <w:tcBorders>
              <w:top w:val="nil"/>
              <w:bottom w:val="nil"/>
            </w:tcBorders>
          </w:tcPr>
          <w:p w14:paraId="24D0FD5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62</w:t>
            </w:r>
          </w:p>
        </w:tc>
        <w:tc>
          <w:tcPr>
            <w:tcW w:w="490" w:type="pct"/>
            <w:tcBorders>
              <w:top w:val="nil"/>
              <w:bottom w:val="nil"/>
            </w:tcBorders>
          </w:tcPr>
          <w:p w14:paraId="0093450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588" w:type="pct"/>
            <w:tcBorders>
              <w:top w:val="nil"/>
              <w:bottom w:val="nil"/>
            </w:tcBorders>
          </w:tcPr>
          <w:p w14:paraId="2CCCCCC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case series</w:t>
            </w:r>
          </w:p>
        </w:tc>
        <w:tc>
          <w:tcPr>
            <w:tcW w:w="659" w:type="pct"/>
            <w:tcBorders>
              <w:top w:val="nil"/>
              <w:bottom w:val="nil"/>
            </w:tcBorders>
          </w:tcPr>
          <w:p w14:paraId="47D8CBF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8%</w:t>
            </w:r>
          </w:p>
        </w:tc>
        <w:tc>
          <w:tcPr>
            <w:tcW w:w="566" w:type="pct"/>
            <w:tcBorders>
              <w:top w:val="nil"/>
              <w:bottom w:val="nil"/>
            </w:tcBorders>
          </w:tcPr>
          <w:p w14:paraId="631536E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bottom w:val="nil"/>
            </w:tcBorders>
          </w:tcPr>
          <w:p w14:paraId="3FE91E2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8" w:type="pct"/>
            <w:tcBorders>
              <w:top w:val="nil"/>
              <w:bottom w:val="nil"/>
            </w:tcBorders>
          </w:tcPr>
          <w:p w14:paraId="6D379CC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6" w:type="pct"/>
            <w:tcBorders>
              <w:top w:val="nil"/>
              <w:bottom w:val="nil"/>
            </w:tcBorders>
          </w:tcPr>
          <w:p w14:paraId="0985945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r>
      <w:tr w:rsidR="004C0ABF" w:rsidRPr="008A197D" w14:paraId="6505B43E" w14:textId="77777777" w:rsidTr="00A02CA9">
        <w:tc>
          <w:tcPr>
            <w:tcW w:w="523" w:type="pct"/>
            <w:tcBorders>
              <w:top w:val="nil"/>
              <w:bottom w:val="nil"/>
            </w:tcBorders>
          </w:tcPr>
          <w:p w14:paraId="5608054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Wang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&lt;EndNote&gt;&lt;Cite&gt;&lt;Author&gt;Wang&lt;/Author&gt;&lt;Year&gt;2020&lt;/Year&gt;&lt;RecNum&gt;222&lt;/RecNum&gt;&lt;DisplayText&gt;&lt;style face="superscript"&gt;[11]&lt;/style&gt;&lt;/DisplayText&gt;&lt;record&gt;&lt;rec-number&gt;222&lt;/rec-number&gt;&lt;foreign-keys&gt;&lt;key app="EN" db-id="ae9a0e5sffdwateex5b5fswx9295tz9sepzw" timestamp="1608629059"&gt;222&lt;/key&gt;&lt;/foreign-keys&gt;&lt;ref-type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accession-num&gt;32031570&lt;/accession-num&gt;&lt;label&gt;45.54&lt;/label&gt;&lt;urls&gt;&lt;/urls&gt;&lt;electronic-resource-num&gt;10.1001/jama.2020.1585&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[11]</w:t>
            </w:r>
            <w:r w:rsidRPr="008A197D">
              <w:rPr>
                <w:rFonts w:ascii="Book Antiqua" w:hAnsi="Book Antiqua"/>
              </w:rPr>
              <w:fldChar w:fldCharType="end"/>
            </w:r>
          </w:p>
        </w:tc>
        <w:tc>
          <w:tcPr>
            <w:tcW w:w="510" w:type="pct"/>
            <w:tcBorders>
              <w:top w:val="nil"/>
              <w:bottom w:val="nil"/>
            </w:tcBorders>
          </w:tcPr>
          <w:p w14:paraId="0CBEE27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Total (138), ICU (36), non-</w:t>
            </w:r>
            <w:r w:rsidRPr="008A197D">
              <w:rPr>
                <w:rFonts w:ascii="Book Antiqua" w:hAnsi="Book Antiqua"/>
              </w:rPr>
              <w:lastRenderedPageBreak/>
              <w:t>ICU (102)</w:t>
            </w:r>
          </w:p>
        </w:tc>
        <w:tc>
          <w:tcPr>
            <w:tcW w:w="490" w:type="pct"/>
            <w:tcBorders>
              <w:top w:val="nil"/>
              <w:bottom w:val="nil"/>
            </w:tcBorders>
          </w:tcPr>
          <w:p w14:paraId="1201A946"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lastRenderedPageBreak/>
              <w:t>China</w:t>
            </w:r>
          </w:p>
        </w:tc>
        <w:tc>
          <w:tcPr>
            <w:tcW w:w="588" w:type="pct"/>
            <w:tcBorders>
              <w:top w:val="nil"/>
              <w:bottom w:val="nil"/>
            </w:tcBorders>
          </w:tcPr>
          <w:p w14:paraId="64C799F3" w14:textId="523E8F8E"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single</w:t>
            </w:r>
            <w:r w:rsidR="00A02CA9" w:rsidRPr="008A197D">
              <w:rPr>
                <w:rFonts w:ascii="Book Antiqua" w:hAnsi="Book Antiqua"/>
              </w:rPr>
              <w:t xml:space="preserve"> </w:t>
            </w:r>
            <w:r w:rsidRPr="008A197D">
              <w:rPr>
                <w:rFonts w:ascii="Book Antiqua" w:hAnsi="Book Antiqua"/>
              </w:rPr>
              <w:t xml:space="preserve">center case </w:t>
            </w:r>
            <w:r w:rsidRPr="008A197D">
              <w:rPr>
                <w:rFonts w:ascii="Book Antiqua" w:hAnsi="Book Antiqua"/>
              </w:rPr>
              <w:lastRenderedPageBreak/>
              <w:t>series</w:t>
            </w:r>
          </w:p>
        </w:tc>
        <w:tc>
          <w:tcPr>
            <w:tcW w:w="659" w:type="pct"/>
            <w:tcBorders>
              <w:top w:val="nil"/>
              <w:bottom w:val="nil"/>
            </w:tcBorders>
          </w:tcPr>
          <w:p w14:paraId="5869EFF8"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lastRenderedPageBreak/>
              <w:t>ICU: 16.7%, non-ICU: 7.8%</w:t>
            </w:r>
          </w:p>
        </w:tc>
        <w:tc>
          <w:tcPr>
            <w:tcW w:w="566" w:type="pct"/>
            <w:tcBorders>
              <w:top w:val="nil"/>
              <w:bottom w:val="nil"/>
            </w:tcBorders>
          </w:tcPr>
          <w:p w14:paraId="7327DE2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bottom w:val="nil"/>
            </w:tcBorders>
          </w:tcPr>
          <w:p w14:paraId="5B81541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ICU: 11.1%, non-ICU: 9.8%</w:t>
            </w:r>
          </w:p>
        </w:tc>
        <w:tc>
          <w:tcPr>
            <w:tcW w:w="588" w:type="pct"/>
            <w:tcBorders>
              <w:top w:val="nil"/>
              <w:bottom w:val="nil"/>
            </w:tcBorders>
          </w:tcPr>
          <w:p w14:paraId="0B83770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ICU: 8.3%, non-ICU: 2.0%</w:t>
            </w:r>
          </w:p>
        </w:tc>
        <w:tc>
          <w:tcPr>
            <w:tcW w:w="586" w:type="pct"/>
            <w:tcBorders>
              <w:top w:val="nil"/>
              <w:bottom w:val="nil"/>
            </w:tcBorders>
          </w:tcPr>
          <w:p w14:paraId="4D7A39B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ICU: 8.3%, non-ICU: 0%</w:t>
            </w:r>
          </w:p>
        </w:tc>
      </w:tr>
      <w:tr w:rsidR="004C0ABF" w:rsidRPr="008A197D" w14:paraId="10598B89" w14:textId="77777777" w:rsidTr="00A02CA9">
        <w:tc>
          <w:tcPr>
            <w:tcW w:w="523" w:type="pct"/>
            <w:tcBorders>
              <w:top w:val="nil"/>
              <w:bottom w:val="nil"/>
            </w:tcBorders>
          </w:tcPr>
          <w:p w14:paraId="26E08B4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Luo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&lt;EndNote&gt;&lt;Cite&gt;&lt;Author&gt;Luo&lt;/Author&gt;&lt;Year&gt;2020&lt;/Year&gt;&lt;RecNum&gt;189&lt;/RecNum&gt;&lt;DisplayText&gt;&lt;style face="superscript"&gt;[15]&lt;/style&gt;&lt;/DisplayText&gt;&lt;record&gt;&lt;rec-number&gt;189&lt;/rec-number&gt;&lt;foreign-keys&gt;&lt;key app="EN" db-id="ae9a0e5sffdwateex5b5fswx9295tz9sepzw" timestamp="1607920204"&gt;189&lt;/key&gt;&lt;/foreign-keys&gt;&lt;ref-type name="Journal Article"&gt;17&lt;/ref-type&gt;&lt;contributors&gt;&lt;authors&gt;&lt;author&gt;Luo, S&lt;/author&gt;&lt;author&gt;Zhang, X&lt;/author&gt;&lt;author&gt;Xu, H&lt;/author&gt;&lt;/authors&gt;&lt;/contributors&gt;&lt;titles&gt;&lt;title&gt;Don&amp;apos;t Overlook Digestive Symptoms in Patients With 2019 Novel Coronavirus Disease (COVID-19)&lt;/title&gt;&lt;secondary-title&gt;Clinical gastroenterology and hepatology : the official clinical practice journal of the American Gastroenterological Association&lt;/secondary-title&gt;&lt;/titles&gt;&lt;periodical&gt;&lt;full-title&gt;Clinical gastroenterology and hepatology : the official clinical practice journal of the American Gastroenterological Association&lt;/full-title&gt;&lt;/periodical&gt;&lt;pages&gt;1636-1637&lt;/pages&gt;&lt;volume&gt;18&lt;/volume&gt;&lt;number&gt;7&lt;/number&gt;&lt;dates&gt;&lt;year&gt;2020&lt;/year&gt;&lt;/dates&gt;&lt;accession-num&gt;32205220&lt;/accession-num&gt;&lt;label&gt;8.549&lt;/label&gt;&lt;urls&gt;&lt;/urls&gt;&lt;electronic-resource-num&gt;10.1016/j.cgh.2020.03.043&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[15]</w:t>
            </w:r>
            <w:r w:rsidRPr="008A197D">
              <w:rPr>
                <w:rFonts w:ascii="Book Antiqua" w:hAnsi="Book Antiqua"/>
              </w:rPr>
              <w:fldChar w:fldCharType="end"/>
            </w:r>
          </w:p>
        </w:tc>
        <w:tc>
          <w:tcPr>
            <w:tcW w:w="510" w:type="pct"/>
            <w:tcBorders>
              <w:top w:val="nil"/>
              <w:bottom w:val="nil"/>
            </w:tcBorders>
          </w:tcPr>
          <w:p w14:paraId="0F4C446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Total (1141), GI symptoms only (183)</w:t>
            </w:r>
          </w:p>
        </w:tc>
        <w:tc>
          <w:tcPr>
            <w:tcW w:w="490" w:type="pct"/>
            <w:tcBorders>
              <w:top w:val="nil"/>
              <w:bottom w:val="nil"/>
            </w:tcBorders>
          </w:tcPr>
          <w:p w14:paraId="7BE968A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588" w:type="pct"/>
            <w:tcBorders>
              <w:top w:val="nil"/>
              <w:bottom w:val="nil"/>
            </w:tcBorders>
          </w:tcPr>
          <w:p w14:paraId="445FC55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study</w:t>
            </w:r>
          </w:p>
        </w:tc>
        <w:tc>
          <w:tcPr>
            <w:tcW w:w="659" w:type="pct"/>
            <w:tcBorders>
              <w:top w:val="nil"/>
              <w:bottom w:val="nil"/>
            </w:tcBorders>
          </w:tcPr>
          <w:p w14:paraId="2921DD1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37%</w:t>
            </w:r>
          </w:p>
        </w:tc>
        <w:tc>
          <w:tcPr>
            <w:tcW w:w="566" w:type="pct"/>
            <w:tcBorders>
              <w:top w:val="nil"/>
              <w:bottom w:val="nil"/>
            </w:tcBorders>
          </w:tcPr>
          <w:p w14:paraId="132B905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98%</w:t>
            </w:r>
          </w:p>
        </w:tc>
        <w:tc>
          <w:tcPr>
            <w:tcW w:w="490" w:type="pct"/>
            <w:tcBorders>
              <w:top w:val="nil"/>
              <w:bottom w:val="nil"/>
            </w:tcBorders>
          </w:tcPr>
          <w:p w14:paraId="094C993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73%</w:t>
            </w:r>
          </w:p>
        </w:tc>
        <w:tc>
          <w:tcPr>
            <w:tcW w:w="588" w:type="pct"/>
            <w:tcBorders>
              <w:top w:val="nil"/>
              <w:bottom w:val="nil"/>
            </w:tcBorders>
          </w:tcPr>
          <w:p w14:paraId="5A9FB83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65%</w:t>
            </w:r>
          </w:p>
        </w:tc>
        <w:tc>
          <w:tcPr>
            <w:tcW w:w="586" w:type="pct"/>
            <w:tcBorders>
              <w:top w:val="nil"/>
              <w:bottom w:val="nil"/>
            </w:tcBorders>
          </w:tcPr>
          <w:p w14:paraId="3C6BD866"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25%</w:t>
            </w:r>
          </w:p>
        </w:tc>
      </w:tr>
      <w:tr w:rsidR="004C0ABF" w:rsidRPr="008A197D" w14:paraId="6CE5C2DF" w14:textId="77777777" w:rsidTr="00A02CA9">
        <w:tc>
          <w:tcPr>
            <w:tcW w:w="523" w:type="pct"/>
            <w:tcBorders>
              <w:top w:val="nil"/>
              <w:bottom w:val="nil"/>
            </w:tcBorders>
          </w:tcPr>
          <w:p w14:paraId="564ACF6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Pan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&lt;EndNote&gt;&lt;Cite&gt;&lt;Author&gt;Pan&lt;/Author&gt;&lt;Year&gt;2020&lt;/Year&gt;&lt;RecNum&gt;190&lt;/RecNum&gt;&lt;DisplayText&gt;&lt;style face="superscript"&gt;[16]&lt;/style&gt;&lt;/DisplayText&gt;&lt;record&gt;&lt;rec-number&gt;190&lt;/rec-number&gt;&lt;foreign-keys&gt;&lt;key app="EN" db-id="ae9a0e5sffdwateex5b5fswx9295tz9sepzw" timestamp="1607934805"&gt;190&lt;/key&gt;&lt;/foreign-keys&gt;&lt;ref-type name="Journal Article"&gt;17&lt;/ref-type&gt;&lt;contributors&gt;&lt;authors&gt;&lt;author&gt;Pan, L&lt;/author&gt;&lt;author&gt;Mu, M&lt;/author&gt;&lt;author&gt;Yang, P&lt;/author&gt;&lt;author&gt;Sun, Y&lt;/author&gt;&lt;author&gt;Wang, R&lt;/author&gt;&lt;author&gt;Yan, J&lt;/author&gt;&lt;author&gt;Li, P&lt;/author&gt;&lt;author&gt;Hu, B&lt;/author&gt;&lt;author&gt;Wang, J&lt;/author&gt;&lt;author&gt;Hu, C&lt;/author&gt;&lt;author&gt;Jin, Y&lt;/author&gt;&lt;author&gt;Niu, X&lt;/author&gt;&lt;author&gt;Ping, R&lt;/author&gt;&lt;author&gt;Du, Y&lt;/author&gt;&lt;author&gt;Li, T&lt;/author&gt;&lt;author&gt;Xu, G&lt;/author&gt;&lt;author&gt;Hu, Q&lt;/author&gt;&lt;author&gt;Tu, L&lt;/author&gt;&lt;/authors&gt;&lt;/contributors&gt;&lt;titles&gt;&lt;title&gt;Clinical Characteristics of COVID-19 Patients With Digestive Symptoms in Hubei, China: A Descriptive, Cross-Sectional, Multicenter Study&lt;/title&gt;&lt;secondary-title&gt;The American journal of gastroenterology&lt;/secondary-title&gt;&lt;/titles&gt;&lt;periodical&gt;&lt;full-title&gt;The American journal of gastroenterology&lt;/full-title&gt;&lt;/periodical&gt;&lt;pages&gt;766-773&lt;/pages&gt;&lt;volume&gt;115&lt;/volume&gt;&lt;number&gt;5&lt;/number&gt;&lt;dates&gt;&lt;year&gt;2020&lt;/year&gt;&lt;/dates&gt;&lt;accession-num&gt;32287140&lt;/accession-num&gt;&lt;label&gt;10.171&lt;/label&gt;&lt;urls&gt;&lt;/urls&gt;&lt;electronic-resource-num&gt;10.14309/ajg.0000000000000620&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[16]</w:t>
            </w:r>
            <w:r w:rsidRPr="008A197D">
              <w:rPr>
                <w:rFonts w:ascii="Book Antiqua" w:hAnsi="Book Antiqua"/>
              </w:rPr>
              <w:fldChar w:fldCharType="end"/>
            </w:r>
          </w:p>
        </w:tc>
        <w:tc>
          <w:tcPr>
            <w:tcW w:w="510" w:type="pct"/>
            <w:tcBorders>
              <w:top w:val="nil"/>
              <w:bottom w:val="nil"/>
            </w:tcBorders>
          </w:tcPr>
          <w:p w14:paraId="0F027018"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Experimental group (with digestive symptom): 103, control (without digestive symptom): 101</w:t>
            </w:r>
          </w:p>
        </w:tc>
        <w:tc>
          <w:tcPr>
            <w:tcW w:w="490" w:type="pct"/>
            <w:tcBorders>
              <w:top w:val="nil"/>
              <w:bottom w:val="nil"/>
            </w:tcBorders>
          </w:tcPr>
          <w:p w14:paraId="6B92F08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588" w:type="pct"/>
            <w:tcBorders>
              <w:top w:val="nil"/>
              <w:bottom w:val="nil"/>
            </w:tcBorders>
          </w:tcPr>
          <w:p w14:paraId="7F21700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Descriptive, cross-sectional, multicenter study</w:t>
            </w:r>
          </w:p>
        </w:tc>
        <w:tc>
          <w:tcPr>
            <w:tcW w:w="659" w:type="pct"/>
            <w:tcBorders>
              <w:top w:val="nil"/>
              <w:bottom w:val="nil"/>
            </w:tcBorders>
          </w:tcPr>
          <w:p w14:paraId="40D2F33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Experimental group: 34%, control: -</w:t>
            </w:r>
          </w:p>
        </w:tc>
        <w:tc>
          <w:tcPr>
            <w:tcW w:w="566" w:type="pct"/>
            <w:tcBorders>
              <w:top w:val="nil"/>
              <w:bottom w:val="nil"/>
            </w:tcBorders>
          </w:tcPr>
          <w:p w14:paraId="77C8590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Experimental group: 78.6%, control: -</w:t>
            </w:r>
          </w:p>
        </w:tc>
        <w:tc>
          <w:tcPr>
            <w:tcW w:w="490" w:type="pct"/>
            <w:tcBorders>
              <w:top w:val="nil"/>
              <w:bottom w:val="nil"/>
            </w:tcBorders>
          </w:tcPr>
          <w:p w14:paraId="5C0BF3D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8" w:type="pct"/>
            <w:tcBorders>
              <w:top w:val="nil"/>
              <w:bottom w:val="nil"/>
            </w:tcBorders>
          </w:tcPr>
          <w:p w14:paraId="5195CBC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Experimental group: 3.9%, control: -</w:t>
            </w:r>
          </w:p>
        </w:tc>
        <w:tc>
          <w:tcPr>
            <w:tcW w:w="586" w:type="pct"/>
            <w:tcBorders>
              <w:top w:val="nil"/>
              <w:bottom w:val="nil"/>
            </w:tcBorders>
          </w:tcPr>
          <w:p w14:paraId="7AB7813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Experimental group: 1.9%, control: -</w:t>
            </w:r>
          </w:p>
        </w:tc>
      </w:tr>
      <w:tr w:rsidR="004C0ABF" w:rsidRPr="008A197D" w14:paraId="2B6DDC22" w14:textId="77777777" w:rsidTr="00A02CA9">
        <w:tc>
          <w:tcPr>
            <w:tcW w:w="523" w:type="pct"/>
            <w:tcBorders>
              <w:top w:val="nil"/>
              <w:bottom w:val="nil"/>
            </w:tcBorders>
          </w:tcPr>
          <w:p w14:paraId="4571CA64" w14:textId="77777777"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Cholankeril</w:t>
            </w:r>
            <w:proofErr w:type="spellEnd"/>
            <w:r w:rsidRPr="008A197D">
              <w:rPr>
                <w:rFonts w:ascii="Book Antiqua" w:hAnsi="Book Antiqua"/>
              </w:rPr>
              <w:t xml:space="preserve"> </w:t>
            </w:r>
            <w:r w:rsidRPr="008A197D">
              <w:rPr>
                <w:rFonts w:ascii="Book Antiqua" w:hAnsi="Book Antiqua"/>
                <w:i/>
              </w:rPr>
              <w:t xml:space="preserve">et </w:t>
            </w:r>
            <w:r w:rsidRPr="008A197D">
              <w:rPr>
                <w:rFonts w:ascii="Book Antiqua" w:hAnsi="Book Antiqua"/>
                <w:i/>
              </w:rPr>
              <w:lastRenderedPageBreak/>
              <w:t>al</w:t>
            </w:r>
            <w:r w:rsidRPr="008A197D">
              <w:rPr>
                <w:rFonts w:ascii="Book Antiqua" w:hAnsi="Book Antiqua"/>
              </w:rPr>
              <w:fldChar w:fldCharType="begin"/>
            </w:r>
            <w:r w:rsidRPr="008A197D">
              <w:rPr>
                <w:rFonts w:ascii="Book Antiqua" w:hAnsi="Book Antiqua"/>
              </w:rPr>
              <w:instrText xml:space="preserve"> ADDIN EN.CITE &lt;EndNote&gt;&lt;Cite&gt;&lt;Author&gt;Cholankeril&lt;/Author&gt;&lt;Year&gt;2020&lt;/Year&gt;&lt;RecNum&gt;197&lt;/RecNum&gt;&lt;DisplayText&gt;&lt;style face="superscript"&gt;[17]&lt;/style&gt;&lt;/DisplayText&gt;&lt;record&gt;&lt;rec-number&gt;197&lt;/rec-number&gt;&lt;foreign-keys&gt;&lt;key app="EN" db-id="ae9a0e5sffdwateex5b5fswx9295tz9sepzw" timestamp="1608102763"&gt;197&lt;/key&gt;&lt;/foreign-keys&gt;&lt;ref-type name="Journal Article"&gt;17&lt;/ref-type&gt;&lt;contributors&gt;&lt;authors&gt;&lt;author&gt;Cholankeril, G&lt;/author&gt;&lt;author&gt;Podboy, A&lt;/author&gt;&lt;author&gt;Aivaliotis, VI&lt;/author&gt;&lt;author&gt;Tarlow, B&lt;/author&gt;&lt;author&gt;Pham, EA&lt;/author&gt;&lt;author&gt;Spencer, SP&lt;/author&gt;&lt;author&gt;Kim, D&lt;/author&gt;&lt;author&gt;Hsing, A&lt;/author&gt;&lt;author&gt;Ahmed, A&lt;/author&gt;&lt;/authors&gt;&lt;/contributors&gt;&lt;titles&gt;&lt;title&gt;High Prevalence of Concurrent Gastrointestinal Manifestations in Patients With Severe Acute Respiratory Syndrome Coronavirus 2: Early Experience From California&lt;/title&gt;&lt;secondary-title&gt;Gastroenterology&lt;/secondary-title&gt;&lt;/titles&gt;&lt;periodical&gt;&lt;full-title&gt;Gastroenterology&lt;/full-title&gt;&lt;/periodical&gt;&lt;pages&gt;775-777&lt;/pages&gt;&lt;volume&gt;159&lt;/volume&gt;&lt;number&gt;2&lt;/number&gt;&lt;dates&gt;&lt;year&gt;2020&lt;/year&gt;&lt;/dates&gt;&lt;accession-num&gt;32283101&lt;/accession-num&gt;&lt;label&gt;17.373&lt;/label&gt;&lt;urls&gt;&lt;/urls&gt;&lt;electronic-resource-num&gt;10.1053/j.gastro.2020.04.008&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[17]</w:t>
            </w:r>
            <w:r w:rsidRPr="008A197D">
              <w:rPr>
                <w:rFonts w:ascii="Book Antiqua" w:hAnsi="Book Antiqua"/>
              </w:rPr>
              <w:fldChar w:fldCharType="end"/>
            </w:r>
          </w:p>
        </w:tc>
        <w:tc>
          <w:tcPr>
            <w:tcW w:w="510" w:type="pct"/>
            <w:tcBorders>
              <w:top w:val="nil"/>
              <w:bottom w:val="nil"/>
            </w:tcBorders>
          </w:tcPr>
          <w:p w14:paraId="396E2F0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lastRenderedPageBreak/>
              <w:t>116</w:t>
            </w:r>
          </w:p>
        </w:tc>
        <w:tc>
          <w:tcPr>
            <w:tcW w:w="490" w:type="pct"/>
            <w:tcBorders>
              <w:top w:val="nil"/>
              <w:bottom w:val="nil"/>
            </w:tcBorders>
          </w:tcPr>
          <w:p w14:paraId="530EEB12" w14:textId="451628A8" w:rsidR="004C0ABF" w:rsidRPr="008A197D" w:rsidRDefault="003D0CCB" w:rsidP="00637598">
            <w:pPr>
              <w:adjustRightInd w:val="0"/>
              <w:snapToGrid w:val="0"/>
              <w:spacing w:line="360" w:lineRule="auto"/>
              <w:rPr>
                <w:rFonts w:ascii="Book Antiqua" w:hAnsi="Book Antiqua"/>
              </w:rPr>
            </w:pPr>
            <w:r w:rsidRPr="008A197D">
              <w:rPr>
                <w:rFonts w:ascii="Book Antiqua" w:hAnsi="Book Antiqua"/>
              </w:rPr>
              <w:t>United States</w:t>
            </w:r>
          </w:p>
        </w:tc>
        <w:tc>
          <w:tcPr>
            <w:tcW w:w="588" w:type="pct"/>
            <w:tcBorders>
              <w:top w:val="nil"/>
              <w:bottom w:val="nil"/>
            </w:tcBorders>
          </w:tcPr>
          <w:p w14:paraId="7E5CEEF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Retrospective </w:t>
            </w:r>
            <w:r w:rsidRPr="008A197D">
              <w:rPr>
                <w:rFonts w:ascii="Book Antiqua" w:hAnsi="Book Antiqua"/>
              </w:rPr>
              <w:lastRenderedPageBreak/>
              <w:t>study</w:t>
            </w:r>
          </w:p>
        </w:tc>
        <w:tc>
          <w:tcPr>
            <w:tcW w:w="659" w:type="pct"/>
            <w:tcBorders>
              <w:top w:val="nil"/>
              <w:bottom w:val="nil"/>
            </w:tcBorders>
          </w:tcPr>
          <w:p w14:paraId="4E48B3B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lastRenderedPageBreak/>
              <w:t>10.3%</w:t>
            </w:r>
          </w:p>
        </w:tc>
        <w:tc>
          <w:tcPr>
            <w:tcW w:w="566" w:type="pct"/>
            <w:tcBorders>
              <w:top w:val="nil"/>
              <w:bottom w:val="nil"/>
            </w:tcBorders>
          </w:tcPr>
          <w:p w14:paraId="5622D3C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25.3%</w:t>
            </w:r>
          </w:p>
        </w:tc>
        <w:tc>
          <w:tcPr>
            <w:tcW w:w="490" w:type="pct"/>
            <w:tcBorders>
              <w:top w:val="nil"/>
              <w:bottom w:val="nil"/>
            </w:tcBorders>
          </w:tcPr>
          <w:p w14:paraId="1123A63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10.3%</w:t>
            </w:r>
          </w:p>
        </w:tc>
        <w:tc>
          <w:tcPr>
            <w:tcW w:w="588" w:type="pct"/>
            <w:tcBorders>
              <w:top w:val="nil"/>
              <w:bottom w:val="nil"/>
            </w:tcBorders>
          </w:tcPr>
          <w:p w14:paraId="1FACE19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10.3%</w:t>
            </w:r>
          </w:p>
        </w:tc>
        <w:tc>
          <w:tcPr>
            <w:tcW w:w="586" w:type="pct"/>
            <w:tcBorders>
              <w:top w:val="nil"/>
              <w:bottom w:val="nil"/>
            </w:tcBorders>
          </w:tcPr>
          <w:p w14:paraId="4657A55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8.8%</w:t>
            </w:r>
          </w:p>
        </w:tc>
      </w:tr>
      <w:tr w:rsidR="004C0ABF" w:rsidRPr="008A197D" w14:paraId="0BBA6D3F" w14:textId="77777777" w:rsidTr="00A02CA9">
        <w:tc>
          <w:tcPr>
            <w:tcW w:w="523" w:type="pct"/>
            <w:tcBorders>
              <w:top w:val="nil"/>
              <w:bottom w:val="nil"/>
            </w:tcBorders>
          </w:tcPr>
          <w:p w14:paraId="30A2D7AC" w14:textId="77777777"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Hajifathalian</w:t>
            </w:r>
            <w:proofErr w:type="spellEnd"/>
            <w:r w:rsidRPr="008A197D">
              <w:rPr>
                <w:rFonts w:ascii="Book Antiqua" w:hAnsi="Book Antiqua"/>
              </w:rPr>
              <w:t xml:space="preserve">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&lt;EndNote&gt;&lt;Cite&gt;&lt;Author&gt;Hajifathalian&lt;/Author&gt;&lt;Year&gt;2020&lt;/Year&gt;&lt;RecNum&gt;201&lt;/RecNum&gt;&lt;DisplayText&gt;&lt;style face="superscript"&gt;[19]&lt;/style&gt;&lt;/DisplayText&gt;&lt;record&gt;&lt;rec-number&gt;201&lt;/rec-number&gt;&lt;foreign-keys&gt;&lt;key app="EN" db-id="ae9a0e5sffdwateex5b5fswx9295tz9sepzw" timestamp="1608107664"&gt;201&lt;/key&gt;&lt;/foreign-keys&gt;&lt;ref-type name="Journal Article"&gt;17&lt;/ref-type&gt;&lt;contributors&gt;&lt;authors&gt;&lt;author&gt;Hajifathalian, K&lt;/author&gt;&lt;author&gt;Krisko, T&lt;/author&gt;&lt;author&gt;Mehta, A&lt;/author&gt;&lt;author&gt;Kumar, S&lt;/author&gt;&lt;author&gt;Schwartz, R&lt;/author&gt;&lt;author&gt;Fortune, B&lt;/author&gt;&lt;author&gt;Sharaiha, RZ&lt;/author&gt;&lt;/authors&gt;&lt;/contributors&gt;&lt;titles&gt;&lt;title&gt;Gastrointestinal and Hepatic Manifestations of 2019 Novel Coronavirus Disease in a Large Cohort of Infected Patients From New York: Clinical Implications&lt;/title&gt;&lt;secondary-title&gt;Gastroenterology&lt;/secondary-title&gt;&lt;/titles&gt;&lt;periodical&gt;&lt;full-title&gt;Gastroenterology&lt;/full-title&gt;&lt;/periodical&gt;&lt;pages&gt;1137-1140.e2&lt;/pages&gt;&lt;volume&gt;159&lt;/volume&gt;&lt;number&gt;3&lt;/number&gt;&lt;dates&gt;&lt;year&gt;2020&lt;/year&gt;&lt;/dates&gt;&lt;accession-num&gt;32389667&lt;/accession-num&gt;&lt;label&gt;17.373&lt;/label&gt;&lt;urls&gt;&lt;/urls&gt;&lt;electronic-resource-num&gt;10.1053/j.gastro.2020.05.010&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[19]</w:t>
            </w:r>
            <w:r w:rsidRPr="008A197D">
              <w:rPr>
                <w:rFonts w:ascii="Book Antiqua" w:hAnsi="Book Antiqua"/>
              </w:rPr>
              <w:fldChar w:fldCharType="end"/>
            </w:r>
          </w:p>
        </w:tc>
        <w:tc>
          <w:tcPr>
            <w:tcW w:w="510" w:type="pct"/>
            <w:tcBorders>
              <w:top w:val="nil"/>
              <w:bottom w:val="nil"/>
            </w:tcBorders>
          </w:tcPr>
          <w:p w14:paraId="7238BAB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1059</w:t>
            </w:r>
          </w:p>
        </w:tc>
        <w:tc>
          <w:tcPr>
            <w:tcW w:w="490" w:type="pct"/>
            <w:tcBorders>
              <w:top w:val="nil"/>
              <w:bottom w:val="nil"/>
            </w:tcBorders>
          </w:tcPr>
          <w:p w14:paraId="056031DD" w14:textId="7E228859" w:rsidR="004C0ABF" w:rsidRPr="008A197D" w:rsidRDefault="003D0CCB" w:rsidP="00637598">
            <w:pPr>
              <w:adjustRightInd w:val="0"/>
              <w:snapToGrid w:val="0"/>
              <w:spacing w:line="360" w:lineRule="auto"/>
              <w:rPr>
                <w:rFonts w:ascii="Book Antiqua" w:hAnsi="Book Antiqua"/>
              </w:rPr>
            </w:pPr>
            <w:r w:rsidRPr="008A197D">
              <w:rPr>
                <w:rFonts w:ascii="Book Antiqua" w:hAnsi="Book Antiqua"/>
              </w:rPr>
              <w:t>United States</w:t>
            </w:r>
          </w:p>
        </w:tc>
        <w:tc>
          <w:tcPr>
            <w:tcW w:w="588" w:type="pct"/>
            <w:tcBorders>
              <w:top w:val="nil"/>
              <w:bottom w:val="nil"/>
            </w:tcBorders>
          </w:tcPr>
          <w:p w14:paraId="566598E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study</w:t>
            </w:r>
          </w:p>
        </w:tc>
        <w:tc>
          <w:tcPr>
            <w:tcW w:w="659" w:type="pct"/>
            <w:tcBorders>
              <w:top w:val="nil"/>
              <w:bottom w:val="nil"/>
            </w:tcBorders>
          </w:tcPr>
          <w:p w14:paraId="12A83A9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22%</w:t>
            </w:r>
          </w:p>
        </w:tc>
        <w:tc>
          <w:tcPr>
            <w:tcW w:w="566" w:type="pct"/>
            <w:tcBorders>
              <w:top w:val="nil"/>
              <w:bottom w:val="nil"/>
            </w:tcBorders>
          </w:tcPr>
          <w:p w14:paraId="5ADCE78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bottom w:val="nil"/>
            </w:tcBorders>
          </w:tcPr>
          <w:p w14:paraId="67AA3D9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16%</w:t>
            </w:r>
          </w:p>
        </w:tc>
        <w:tc>
          <w:tcPr>
            <w:tcW w:w="588" w:type="pct"/>
            <w:tcBorders>
              <w:top w:val="nil"/>
              <w:bottom w:val="nil"/>
            </w:tcBorders>
          </w:tcPr>
          <w:p w14:paraId="0909C21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9%</w:t>
            </w:r>
          </w:p>
        </w:tc>
        <w:tc>
          <w:tcPr>
            <w:tcW w:w="586" w:type="pct"/>
            <w:tcBorders>
              <w:top w:val="nil"/>
              <w:bottom w:val="nil"/>
            </w:tcBorders>
          </w:tcPr>
          <w:p w14:paraId="5668C0D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7%</w:t>
            </w:r>
          </w:p>
        </w:tc>
      </w:tr>
      <w:tr w:rsidR="004C0ABF" w:rsidRPr="008A197D" w14:paraId="5CF5250B" w14:textId="77777777" w:rsidTr="00A02CA9">
        <w:tc>
          <w:tcPr>
            <w:tcW w:w="523" w:type="pct"/>
            <w:tcBorders>
              <w:top w:val="nil"/>
              <w:bottom w:val="nil"/>
            </w:tcBorders>
          </w:tcPr>
          <w:p w14:paraId="09FDB06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Chen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&lt;EndNote&gt;&lt;Cite&gt;&lt;Author&gt;Chen&lt;/Author&gt;&lt;Year&gt;2020&lt;/Year&gt;&lt;RecNum&gt;199&lt;/RecNum&gt;&lt;DisplayText&gt;&lt;style face="superscript"&gt;[18]&lt;/style&gt;&lt;/DisplayText&gt;&lt;record&gt;&lt;rec-number&gt;199&lt;/rec-number&gt;&lt;foreign-keys&gt;&lt;key app="EN" db-id="ae9a0e5sffdwateex5b5fswx9295tz9sepzw" timestamp="1608105606"&gt;199&lt;/key&gt;&lt;/foreign-keys&gt;&lt;ref-type name="Journal Article"&gt;17&lt;/ref-type&gt;&lt;contributors&gt;&lt;authors&gt;&lt;author&gt;Chen, A&lt;/author&gt;&lt;author&gt;Agarwal, A&lt;/author&gt;&lt;author&gt;Ravindran, N&lt;/author&gt;&lt;author&gt;To, C&lt;/author&gt;&lt;author&gt;Zhang, T&lt;/author&gt;&lt;author&gt;Thuluvath, PJ&lt;/author&gt;&lt;/authors&gt;&lt;/contributors&gt;&lt;titles&gt;&lt;title&gt;Are Gastrointestinal Symptoms Specific for Coronavirus 2019 Infection? A Prospective Case-Control Study From the United States&lt;/title&gt;&lt;secondary-title&gt;Gastroenterology&lt;/secondary-title&gt;&lt;/titles&gt;&lt;periodical&gt;&lt;full-title&gt;Gastroenterology&lt;/full-title&gt;&lt;/periodical&gt;&lt;pages&gt;1161-1163.e2&lt;/pages&gt;&lt;volume&gt;159&lt;/volume&gt;&lt;number&gt;3&lt;/number&gt;&lt;dates&gt;&lt;year&gt;2020&lt;/year&gt;&lt;/dates&gt;&lt;accession-num&gt;32422209&lt;/accession-num&gt;&lt;label&gt;17.373&lt;/label&gt;&lt;urls&gt;&lt;/urls&gt;&lt;electronic-resource-num&gt;10.1053/j.gastro.2020.05.036&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[18]</w:t>
            </w:r>
            <w:r w:rsidRPr="008A197D">
              <w:rPr>
                <w:rFonts w:ascii="Book Antiqua" w:hAnsi="Book Antiqua"/>
              </w:rPr>
              <w:fldChar w:fldCharType="end"/>
            </w:r>
          </w:p>
        </w:tc>
        <w:tc>
          <w:tcPr>
            <w:tcW w:w="510" w:type="pct"/>
            <w:tcBorders>
              <w:top w:val="nil"/>
              <w:bottom w:val="nil"/>
            </w:tcBorders>
          </w:tcPr>
          <w:p w14:paraId="646520D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COVID-19 negative (239), COVID-19 positive (101)</w:t>
            </w:r>
          </w:p>
        </w:tc>
        <w:tc>
          <w:tcPr>
            <w:tcW w:w="490" w:type="pct"/>
            <w:tcBorders>
              <w:top w:val="nil"/>
              <w:bottom w:val="nil"/>
            </w:tcBorders>
          </w:tcPr>
          <w:p w14:paraId="16A954D0" w14:textId="0DD5BDF0" w:rsidR="004C0ABF" w:rsidRPr="008A197D" w:rsidRDefault="003D0CCB" w:rsidP="00637598">
            <w:pPr>
              <w:adjustRightInd w:val="0"/>
              <w:snapToGrid w:val="0"/>
              <w:spacing w:line="360" w:lineRule="auto"/>
              <w:rPr>
                <w:rFonts w:ascii="Book Antiqua" w:hAnsi="Book Antiqua"/>
              </w:rPr>
            </w:pPr>
            <w:r w:rsidRPr="008A197D">
              <w:rPr>
                <w:rFonts w:ascii="Book Antiqua" w:hAnsi="Book Antiqua"/>
              </w:rPr>
              <w:t>United States</w:t>
            </w:r>
          </w:p>
        </w:tc>
        <w:tc>
          <w:tcPr>
            <w:tcW w:w="588" w:type="pct"/>
            <w:tcBorders>
              <w:top w:val="nil"/>
              <w:bottom w:val="nil"/>
            </w:tcBorders>
          </w:tcPr>
          <w:p w14:paraId="79276356" w14:textId="6358DC2F"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Prospective, single</w:t>
            </w:r>
            <w:r w:rsidR="00254FF3" w:rsidRPr="008A197D">
              <w:rPr>
                <w:rFonts w:ascii="Book Antiqua" w:hAnsi="Book Antiqua"/>
              </w:rPr>
              <w:t xml:space="preserve"> </w:t>
            </w:r>
            <w:r w:rsidRPr="008A197D">
              <w:rPr>
                <w:rFonts w:ascii="Book Antiqua" w:hAnsi="Book Antiqua"/>
              </w:rPr>
              <w:t>cente</w:t>
            </w:r>
            <w:r w:rsidR="00254FF3" w:rsidRPr="008A197D">
              <w:rPr>
                <w:rFonts w:ascii="Book Antiqua" w:hAnsi="Book Antiqua"/>
              </w:rPr>
              <w:t>r</w:t>
            </w:r>
            <w:r w:rsidRPr="008A197D">
              <w:rPr>
                <w:rFonts w:ascii="Book Antiqua" w:hAnsi="Book Antiqua"/>
              </w:rPr>
              <w:t>, case-control study</w:t>
            </w:r>
          </w:p>
        </w:tc>
        <w:tc>
          <w:tcPr>
            <w:tcW w:w="659" w:type="pct"/>
            <w:tcBorders>
              <w:top w:val="nil"/>
              <w:bottom w:val="nil"/>
            </w:tcBorders>
          </w:tcPr>
          <w:p w14:paraId="771AC7C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Negative: 30%, positive: 50%</w:t>
            </w:r>
          </w:p>
        </w:tc>
        <w:tc>
          <w:tcPr>
            <w:tcW w:w="566" w:type="pct"/>
            <w:tcBorders>
              <w:top w:val="nil"/>
              <w:bottom w:val="nil"/>
            </w:tcBorders>
          </w:tcPr>
          <w:p w14:paraId="596F594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Negative: 26%, positive: 53%</w:t>
            </w:r>
          </w:p>
        </w:tc>
        <w:tc>
          <w:tcPr>
            <w:tcW w:w="490" w:type="pct"/>
            <w:tcBorders>
              <w:top w:val="nil"/>
              <w:bottom w:val="nil"/>
            </w:tcBorders>
          </w:tcPr>
          <w:p w14:paraId="1FC13BA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Negative: 26%, positive: 30%</w:t>
            </w:r>
          </w:p>
        </w:tc>
        <w:tc>
          <w:tcPr>
            <w:tcW w:w="588" w:type="pct"/>
            <w:tcBorders>
              <w:top w:val="nil"/>
              <w:bottom w:val="nil"/>
            </w:tcBorders>
          </w:tcPr>
          <w:p w14:paraId="531B6D35"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Negative: 12%, positive: 14%</w:t>
            </w:r>
          </w:p>
        </w:tc>
        <w:tc>
          <w:tcPr>
            <w:tcW w:w="586" w:type="pct"/>
            <w:tcBorders>
              <w:top w:val="nil"/>
              <w:bottom w:val="nil"/>
            </w:tcBorders>
          </w:tcPr>
          <w:p w14:paraId="5E3972C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Negative: 19%, positive: 20%</w:t>
            </w:r>
          </w:p>
        </w:tc>
      </w:tr>
      <w:tr w:rsidR="004C0ABF" w:rsidRPr="008A197D" w14:paraId="0C45D515" w14:textId="77777777" w:rsidTr="00A02CA9">
        <w:tc>
          <w:tcPr>
            <w:tcW w:w="523" w:type="pct"/>
            <w:tcBorders>
              <w:top w:val="nil"/>
            </w:tcBorders>
          </w:tcPr>
          <w:p w14:paraId="439AEE4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Young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&lt;EndNote&gt;&lt;Cite&gt;&lt;Author&gt;Young&lt;/Author&gt;&lt;Year&gt;2020&lt;/Year&gt;&lt;RecNum&gt;192&lt;/RecNum&gt;&lt;DisplayText&gt;&lt;style face="superscript"&gt;[13]&lt;/style&gt;&lt;/DisplayText&gt;&lt;record&gt;&lt;rec-number&gt;192&lt;/rec-number&gt;&lt;foreign-keys&gt;&lt;key app="EN" db-id="ae9a0e5sffdwateex5b5fswx9295tz9sepzw" timestamp="1607996667"&gt;192&lt;/key&gt;&lt;/foreign-keys&gt;&lt;ref-type name="Journal Article"&gt;17&lt;/ref-type&gt;&lt;contributors&gt;&lt;authors&gt;&lt;author&gt;Young, BE&lt;/author&gt;&lt;author&gt;Ong, SWX&lt;/author&gt;&lt;author&gt;Kalimuddin, S&lt;/author&gt;&lt;author&gt;Low, JG&lt;/author&gt;&lt;author&gt;Tan, SY&lt;/author&gt;&lt;author&gt;Loh, J&lt;/author&gt;&lt;author&gt;Ng, OT&lt;/author&gt;&lt;author&gt;Marimuthu, K&lt;/author&gt;&lt;author&gt;Ang, LW&lt;/author&gt;&lt;author&gt;Mak, TM&lt;/author&gt;&lt;author&gt;Lau, SK&lt;/author&gt;&lt;author&gt;Anderson, DE&lt;/author&gt;&lt;author&gt;Chan, KS&lt;/author&gt;&lt;author&gt;Tan, TY&lt;/author&gt;&lt;author&gt;Ng, TY&lt;/author&gt;&lt;author&gt;Cui, L&lt;/author&gt;&lt;author&gt;Said, Z&lt;/author&gt;&lt;author&gt;Kurupatham, L&lt;/author&gt;&lt;author&gt;Chen, MI&lt;/author&gt;&lt;author&gt;Chan, M&lt;/author&gt;&lt;author&gt;Vasoo, S&lt;/author&gt;&lt;author&gt;Wang, LF&lt;/author&gt;&lt;author&gt;Tan, BH&lt;/author&gt;&lt;author&gt;Lin, RTP&lt;/author&gt;&lt;author&gt;Lee, VJM&lt;/author&gt;&lt;author&gt;Leo, YS&lt;/author&gt;&lt;author&gt;Lye, DC&lt;/author&gt;&lt;/authors&gt;&lt;/contributors&gt;&lt;titles&gt;&lt;title&gt;Epidemiologic Features and Clinical Course of Patients Infected With SARS-CoV-2 in Singapore&lt;/title&gt;&lt;secondary-title&gt;JAMA&lt;/secondary-title&gt;&lt;/titles&gt;&lt;periodical&gt;&lt;full-title&gt;JAMA&lt;/full-title&gt;&lt;/periodical&gt;&lt;pages&gt;1488-1494&lt;/pages&gt;&lt;volume&gt;323&lt;/volume&gt;&lt;number&gt;15&lt;/number&gt;&lt;dates&gt;&lt;year&gt;2020&lt;/year&gt;&lt;/dates&gt;&lt;accession-num&gt;32125362&lt;/accession-num&gt;&lt;label&gt;45.54&lt;/label&gt;&lt;urls&gt;&lt;/urls&gt;&lt;electronic-resource-num&gt;10.1001/jama.2020.3204&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[13]</w:t>
            </w:r>
            <w:r w:rsidRPr="008A197D">
              <w:rPr>
                <w:rFonts w:ascii="Book Antiqua" w:hAnsi="Book Antiqua"/>
              </w:rPr>
              <w:fldChar w:fldCharType="end"/>
            </w:r>
          </w:p>
        </w:tc>
        <w:tc>
          <w:tcPr>
            <w:tcW w:w="510" w:type="pct"/>
            <w:tcBorders>
              <w:top w:val="nil"/>
            </w:tcBorders>
          </w:tcPr>
          <w:p w14:paraId="29B457D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18</w:t>
            </w:r>
          </w:p>
        </w:tc>
        <w:tc>
          <w:tcPr>
            <w:tcW w:w="490" w:type="pct"/>
            <w:tcBorders>
              <w:top w:val="nil"/>
            </w:tcBorders>
          </w:tcPr>
          <w:p w14:paraId="0699929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Singapore</w:t>
            </w:r>
          </w:p>
        </w:tc>
        <w:tc>
          <w:tcPr>
            <w:tcW w:w="588" w:type="pct"/>
            <w:tcBorders>
              <w:top w:val="nil"/>
            </w:tcBorders>
          </w:tcPr>
          <w:p w14:paraId="4C9A78E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Descriptive case series</w:t>
            </w:r>
          </w:p>
        </w:tc>
        <w:tc>
          <w:tcPr>
            <w:tcW w:w="659" w:type="pct"/>
            <w:tcBorders>
              <w:top w:val="nil"/>
            </w:tcBorders>
          </w:tcPr>
          <w:p w14:paraId="5D1C6CD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17%</w:t>
            </w:r>
          </w:p>
        </w:tc>
        <w:tc>
          <w:tcPr>
            <w:tcW w:w="566" w:type="pct"/>
            <w:tcBorders>
              <w:top w:val="nil"/>
            </w:tcBorders>
          </w:tcPr>
          <w:p w14:paraId="2689304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490" w:type="pct"/>
            <w:tcBorders>
              <w:top w:val="nil"/>
            </w:tcBorders>
          </w:tcPr>
          <w:p w14:paraId="780EE7E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8" w:type="pct"/>
            <w:tcBorders>
              <w:top w:val="nil"/>
            </w:tcBorders>
          </w:tcPr>
          <w:p w14:paraId="6EE3019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c>
          <w:tcPr>
            <w:tcW w:w="586" w:type="pct"/>
            <w:tcBorders>
              <w:top w:val="nil"/>
            </w:tcBorders>
          </w:tcPr>
          <w:p w14:paraId="15C045E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w:t>
            </w:r>
          </w:p>
        </w:tc>
      </w:tr>
    </w:tbl>
    <w:p w14:paraId="6E0C4245" w14:textId="47B972AA" w:rsidR="004C0ABF" w:rsidRPr="008A197D" w:rsidRDefault="004C0ABF" w:rsidP="00637598">
      <w:pPr>
        <w:adjustRightInd w:val="0"/>
        <w:snapToGrid w:val="0"/>
        <w:spacing w:line="360" w:lineRule="auto"/>
        <w:jc w:val="both"/>
        <w:rPr>
          <w:rFonts w:ascii="Book Antiqua" w:eastAsia="宋体" w:hAnsi="Book Antiqua"/>
          <w:lang w:eastAsia="zh-CN"/>
        </w:rPr>
      </w:pPr>
      <w:r w:rsidRPr="008A197D">
        <w:rPr>
          <w:rFonts w:ascii="Book Antiqua" w:eastAsia="宋体" w:hAnsi="Book Antiqua"/>
        </w:rPr>
        <w:t>COVID-19: Coronavirus disease</w:t>
      </w:r>
      <w:r w:rsidR="008C0652" w:rsidRPr="008A197D">
        <w:rPr>
          <w:rFonts w:ascii="Book Antiqua" w:eastAsia="宋体" w:hAnsi="Book Antiqua"/>
          <w:lang w:eastAsia="zh-CN"/>
        </w:rPr>
        <w:t xml:space="preserve"> </w:t>
      </w:r>
      <w:r w:rsidRPr="008A197D">
        <w:rPr>
          <w:rFonts w:ascii="Book Antiqua" w:eastAsia="宋体" w:hAnsi="Book Antiqua"/>
        </w:rPr>
        <w:t>2019; GI: Gastrointestinal; ICU: Intensive care unit.</w:t>
      </w:r>
    </w:p>
    <w:p w14:paraId="67574162" w14:textId="77777777" w:rsidR="004C0ABF" w:rsidRPr="008A197D" w:rsidRDefault="004C0ABF" w:rsidP="00637598">
      <w:pPr>
        <w:adjustRightInd w:val="0"/>
        <w:snapToGrid w:val="0"/>
        <w:spacing w:line="360" w:lineRule="auto"/>
        <w:jc w:val="both"/>
        <w:rPr>
          <w:rFonts w:ascii="Book Antiqua" w:eastAsia="宋体" w:hAnsi="Book Antiqua"/>
          <w:b/>
          <w:bCs/>
        </w:rPr>
      </w:pPr>
      <w:r w:rsidRPr="008A197D">
        <w:rPr>
          <w:rFonts w:ascii="Book Antiqua" w:eastAsia="宋体" w:hAnsi="Book Antiqua"/>
          <w:lang w:eastAsia="zh-CN"/>
        </w:rPr>
        <w:br w:type="page"/>
      </w:r>
      <w:r w:rsidRPr="008A197D">
        <w:rPr>
          <w:rFonts w:ascii="Book Antiqua" w:eastAsia="宋体" w:hAnsi="Book Antiqua"/>
          <w:b/>
          <w:bCs/>
        </w:rPr>
        <w:lastRenderedPageBreak/>
        <w:t>Table 2 Clinical studies concerning the serum index of liver function in patients infected by</w:t>
      </w:r>
      <w:bookmarkStart w:id="28" w:name="_Hlk61957527"/>
      <w:r w:rsidRPr="008A197D">
        <w:rPr>
          <w:rFonts w:ascii="Book Antiqua" w:eastAsia="宋体" w:hAnsi="Book Antiqua"/>
          <w:b/>
          <w:bCs/>
        </w:rPr>
        <w:t xml:space="preserve"> </w:t>
      </w:r>
      <w:bookmarkEnd w:id="28"/>
      <w:r w:rsidRPr="008A197D">
        <w:rPr>
          <w:rFonts w:ascii="Book Antiqua" w:eastAsia="宋体" w:hAnsi="Book Antiqua"/>
          <w:b/>
          <w:bCs/>
          <w:lang w:eastAsia="zh-CN"/>
        </w:rPr>
        <w:t>s</w:t>
      </w:r>
      <w:r w:rsidRPr="008A197D">
        <w:rPr>
          <w:rFonts w:ascii="Book Antiqua" w:eastAsia="宋体" w:hAnsi="Book Antiqua"/>
          <w:b/>
          <w:bCs/>
        </w:rPr>
        <w:t>evere acute respiratory syndrome coronavirus</w:t>
      </w:r>
    </w:p>
    <w:tbl>
      <w:tblPr>
        <w:tblStyle w:val="a8"/>
        <w:tblW w:w="56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95"/>
        <w:gridCol w:w="1296"/>
        <w:gridCol w:w="1722"/>
        <w:gridCol w:w="1655"/>
        <w:gridCol w:w="1424"/>
        <w:gridCol w:w="1349"/>
        <w:gridCol w:w="1655"/>
      </w:tblGrid>
      <w:tr w:rsidR="004C0ABF" w:rsidRPr="008A197D" w14:paraId="47C7AF86" w14:textId="77777777" w:rsidTr="00A02CA9">
        <w:trPr>
          <w:trHeight w:val="600"/>
          <w:jc w:val="center"/>
        </w:trPr>
        <w:tc>
          <w:tcPr>
            <w:tcW w:w="396" w:type="pct"/>
            <w:vMerge w:val="restart"/>
            <w:tcBorders>
              <w:top w:val="single" w:sz="4" w:space="0" w:color="auto"/>
              <w:bottom w:val="nil"/>
            </w:tcBorders>
          </w:tcPr>
          <w:p w14:paraId="1974313C"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Ref.</w:t>
            </w:r>
          </w:p>
        </w:tc>
        <w:tc>
          <w:tcPr>
            <w:tcW w:w="636" w:type="pct"/>
            <w:vMerge w:val="restart"/>
            <w:tcBorders>
              <w:top w:val="single" w:sz="4" w:space="0" w:color="auto"/>
              <w:bottom w:val="nil"/>
            </w:tcBorders>
          </w:tcPr>
          <w:p w14:paraId="19917C1A" w14:textId="77777777" w:rsidR="004C0ABF" w:rsidRPr="008A197D" w:rsidRDefault="004C0ABF" w:rsidP="00637598">
            <w:pPr>
              <w:adjustRightInd w:val="0"/>
              <w:snapToGrid w:val="0"/>
              <w:spacing w:line="360" w:lineRule="auto"/>
              <w:rPr>
                <w:rFonts w:ascii="Book Antiqua" w:hAnsi="Book Antiqua"/>
                <w:b/>
                <w:bCs/>
                <w:i/>
              </w:rPr>
            </w:pPr>
            <w:r w:rsidRPr="008A197D">
              <w:rPr>
                <w:rFonts w:ascii="Book Antiqua" w:hAnsi="Book Antiqua"/>
                <w:b/>
                <w:bCs/>
                <w:i/>
              </w:rPr>
              <w:t>n</w:t>
            </w:r>
          </w:p>
        </w:tc>
        <w:tc>
          <w:tcPr>
            <w:tcW w:w="604" w:type="pct"/>
            <w:vMerge w:val="restart"/>
            <w:tcBorders>
              <w:top w:val="single" w:sz="4" w:space="0" w:color="auto"/>
              <w:bottom w:val="nil"/>
            </w:tcBorders>
          </w:tcPr>
          <w:p w14:paraId="7D52B8D9"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Countries</w:t>
            </w:r>
          </w:p>
          <w:p w14:paraId="698A6101" w14:textId="77777777" w:rsidR="004C0ABF" w:rsidRPr="008A197D" w:rsidRDefault="004C0ABF" w:rsidP="00637598">
            <w:pPr>
              <w:adjustRightInd w:val="0"/>
              <w:snapToGrid w:val="0"/>
              <w:spacing w:line="360" w:lineRule="auto"/>
              <w:rPr>
                <w:rFonts w:ascii="Book Antiqua" w:hAnsi="Book Antiqua"/>
                <w:b/>
                <w:bCs/>
              </w:rPr>
            </w:pPr>
          </w:p>
        </w:tc>
        <w:tc>
          <w:tcPr>
            <w:tcW w:w="731" w:type="pct"/>
            <w:vMerge w:val="restart"/>
            <w:tcBorders>
              <w:top w:val="single" w:sz="4" w:space="0" w:color="auto"/>
              <w:bottom w:val="nil"/>
            </w:tcBorders>
          </w:tcPr>
          <w:p w14:paraId="7CB84D15"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Research type</w:t>
            </w:r>
          </w:p>
        </w:tc>
        <w:tc>
          <w:tcPr>
            <w:tcW w:w="2633" w:type="pct"/>
            <w:gridSpan w:val="4"/>
            <w:tcBorders>
              <w:top w:val="single" w:sz="4" w:space="0" w:color="auto"/>
              <w:bottom w:val="single" w:sz="4" w:space="0" w:color="auto"/>
            </w:tcBorders>
          </w:tcPr>
          <w:p w14:paraId="45722A25" w14:textId="77777777" w:rsidR="004C0ABF" w:rsidRPr="008A197D" w:rsidRDefault="004C0ABF" w:rsidP="00637598">
            <w:pPr>
              <w:widowControl/>
              <w:adjustRightInd w:val="0"/>
              <w:snapToGrid w:val="0"/>
              <w:spacing w:line="360" w:lineRule="auto"/>
              <w:rPr>
                <w:rFonts w:ascii="Book Antiqua" w:hAnsi="Book Antiqua"/>
                <w:b/>
                <w:bCs/>
              </w:rPr>
            </w:pPr>
            <w:r w:rsidRPr="008A197D">
              <w:rPr>
                <w:rFonts w:ascii="Book Antiqua" w:hAnsi="Book Antiqua"/>
                <w:b/>
                <w:bCs/>
              </w:rPr>
              <w:t>Liver chemistry abnormalities</w:t>
            </w:r>
          </w:p>
        </w:tc>
      </w:tr>
      <w:tr w:rsidR="004C0ABF" w:rsidRPr="008A197D" w14:paraId="5C779F20" w14:textId="77777777" w:rsidTr="00A02CA9">
        <w:trPr>
          <w:trHeight w:val="976"/>
          <w:jc w:val="center"/>
        </w:trPr>
        <w:tc>
          <w:tcPr>
            <w:tcW w:w="396" w:type="pct"/>
            <w:vMerge/>
            <w:tcBorders>
              <w:top w:val="nil"/>
              <w:bottom w:val="single" w:sz="4" w:space="0" w:color="auto"/>
            </w:tcBorders>
          </w:tcPr>
          <w:p w14:paraId="52A5789A" w14:textId="77777777" w:rsidR="004C0ABF" w:rsidRPr="008A197D" w:rsidRDefault="004C0ABF" w:rsidP="00637598">
            <w:pPr>
              <w:adjustRightInd w:val="0"/>
              <w:snapToGrid w:val="0"/>
              <w:spacing w:line="360" w:lineRule="auto"/>
              <w:rPr>
                <w:rFonts w:ascii="Book Antiqua" w:hAnsi="Book Antiqua"/>
                <w:b/>
                <w:bCs/>
              </w:rPr>
            </w:pPr>
          </w:p>
        </w:tc>
        <w:tc>
          <w:tcPr>
            <w:tcW w:w="636" w:type="pct"/>
            <w:vMerge/>
            <w:tcBorders>
              <w:top w:val="nil"/>
              <w:bottom w:val="single" w:sz="4" w:space="0" w:color="auto"/>
            </w:tcBorders>
          </w:tcPr>
          <w:p w14:paraId="31108C61" w14:textId="77777777" w:rsidR="004C0ABF" w:rsidRPr="008A197D" w:rsidRDefault="004C0ABF" w:rsidP="00637598">
            <w:pPr>
              <w:adjustRightInd w:val="0"/>
              <w:snapToGrid w:val="0"/>
              <w:spacing w:line="360" w:lineRule="auto"/>
              <w:rPr>
                <w:rFonts w:ascii="Book Antiqua" w:hAnsi="Book Antiqua"/>
                <w:b/>
                <w:bCs/>
              </w:rPr>
            </w:pPr>
          </w:p>
        </w:tc>
        <w:tc>
          <w:tcPr>
            <w:tcW w:w="604" w:type="pct"/>
            <w:vMerge/>
            <w:tcBorders>
              <w:top w:val="nil"/>
              <w:bottom w:val="single" w:sz="4" w:space="0" w:color="auto"/>
            </w:tcBorders>
          </w:tcPr>
          <w:p w14:paraId="62E6364F" w14:textId="77777777" w:rsidR="004C0ABF" w:rsidRPr="008A197D" w:rsidRDefault="004C0ABF" w:rsidP="00637598">
            <w:pPr>
              <w:adjustRightInd w:val="0"/>
              <w:snapToGrid w:val="0"/>
              <w:spacing w:line="360" w:lineRule="auto"/>
              <w:rPr>
                <w:rFonts w:ascii="Book Antiqua" w:hAnsi="Book Antiqua"/>
                <w:b/>
                <w:bCs/>
              </w:rPr>
            </w:pPr>
          </w:p>
        </w:tc>
        <w:tc>
          <w:tcPr>
            <w:tcW w:w="731" w:type="pct"/>
            <w:vMerge/>
            <w:tcBorders>
              <w:top w:val="nil"/>
              <w:bottom w:val="single" w:sz="4" w:space="0" w:color="auto"/>
            </w:tcBorders>
          </w:tcPr>
          <w:p w14:paraId="34BE6312" w14:textId="77777777" w:rsidR="004C0ABF" w:rsidRPr="008A197D" w:rsidRDefault="004C0ABF" w:rsidP="00637598">
            <w:pPr>
              <w:adjustRightInd w:val="0"/>
              <w:snapToGrid w:val="0"/>
              <w:spacing w:line="360" w:lineRule="auto"/>
              <w:rPr>
                <w:rFonts w:ascii="Book Antiqua" w:hAnsi="Book Antiqua"/>
                <w:b/>
                <w:bCs/>
              </w:rPr>
            </w:pPr>
          </w:p>
        </w:tc>
        <w:tc>
          <w:tcPr>
            <w:tcW w:w="738" w:type="pct"/>
            <w:tcBorders>
              <w:top w:val="single" w:sz="4" w:space="0" w:color="auto"/>
              <w:bottom w:val="single" w:sz="4" w:space="0" w:color="auto"/>
            </w:tcBorders>
          </w:tcPr>
          <w:p w14:paraId="06EB7260" w14:textId="77777777" w:rsidR="004C0ABF" w:rsidRPr="008A197D" w:rsidRDefault="004C0ABF" w:rsidP="00637598">
            <w:pPr>
              <w:adjustRightInd w:val="0"/>
              <w:snapToGrid w:val="0"/>
              <w:spacing w:line="360" w:lineRule="auto"/>
              <w:rPr>
                <w:rFonts w:ascii="Book Antiqua" w:hAnsi="Book Antiqua"/>
                <w:b/>
                <w:bCs/>
              </w:rPr>
            </w:pPr>
            <w:bookmarkStart w:id="29" w:name="OLE_LINK48"/>
            <w:r w:rsidRPr="008A197D">
              <w:rPr>
                <w:rFonts w:ascii="Book Antiqua" w:hAnsi="Book Antiqua"/>
                <w:b/>
                <w:bCs/>
              </w:rPr>
              <w:t xml:space="preserve">Abnormal </w:t>
            </w:r>
            <w:bookmarkEnd w:id="29"/>
            <w:r w:rsidRPr="008A197D">
              <w:rPr>
                <w:rFonts w:ascii="Book Antiqua" w:hAnsi="Book Antiqua"/>
                <w:b/>
                <w:bCs/>
              </w:rPr>
              <w:t>AST, ALT, LDH</w:t>
            </w:r>
          </w:p>
        </w:tc>
        <w:tc>
          <w:tcPr>
            <w:tcW w:w="636" w:type="pct"/>
            <w:tcBorders>
              <w:top w:val="single" w:sz="4" w:space="0" w:color="auto"/>
              <w:bottom w:val="single" w:sz="4" w:space="0" w:color="auto"/>
            </w:tcBorders>
          </w:tcPr>
          <w:p w14:paraId="118F6F45"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 xml:space="preserve">Bilirubin, ALP </w:t>
            </w:r>
          </w:p>
        </w:tc>
        <w:tc>
          <w:tcPr>
            <w:tcW w:w="629" w:type="pct"/>
            <w:tcBorders>
              <w:top w:val="single" w:sz="4" w:space="0" w:color="auto"/>
              <w:bottom w:val="single" w:sz="4" w:space="0" w:color="auto"/>
            </w:tcBorders>
          </w:tcPr>
          <w:p w14:paraId="46AC6BDA"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Decreased albumin</w:t>
            </w:r>
          </w:p>
        </w:tc>
        <w:tc>
          <w:tcPr>
            <w:tcW w:w="629" w:type="pct"/>
            <w:tcBorders>
              <w:top w:val="single" w:sz="4" w:space="0" w:color="auto"/>
              <w:bottom w:val="single" w:sz="4" w:space="0" w:color="auto"/>
            </w:tcBorders>
          </w:tcPr>
          <w:p w14:paraId="5FB27677" w14:textId="77777777" w:rsidR="004C0ABF" w:rsidRPr="008A197D" w:rsidRDefault="004C0ABF" w:rsidP="00637598">
            <w:pPr>
              <w:adjustRightInd w:val="0"/>
              <w:snapToGrid w:val="0"/>
              <w:spacing w:line="360" w:lineRule="auto"/>
              <w:rPr>
                <w:rFonts w:ascii="Book Antiqua" w:hAnsi="Book Antiqua"/>
                <w:b/>
                <w:bCs/>
              </w:rPr>
            </w:pPr>
            <w:r w:rsidRPr="008A197D">
              <w:rPr>
                <w:rFonts w:ascii="Book Antiqua" w:hAnsi="Book Antiqua"/>
                <w:b/>
                <w:bCs/>
              </w:rPr>
              <w:t>Prolonged PT</w:t>
            </w:r>
          </w:p>
        </w:tc>
      </w:tr>
      <w:tr w:rsidR="004C0ABF" w:rsidRPr="008A197D" w14:paraId="71726509" w14:textId="77777777" w:rsidTr="00A02CA9">
        <w:trPr>
          <w:trHeight w:val="305"/>
          <w:jc w:val="center"/>
        </w:trPr>
        <w:tc>
          <w:tcPr>
            <w:tcW w:w="396" w:type="pct"/>
            <w:tcBorders>
              <w:top w:val="single" w:sz="4" w:space="0" w:color="auto"/>
            </w:tcBorders>
          </w:tcPr>
          <w:p w14:paraId="74207E0A" w14:textId="77777777" w:rsidR="004C0ABF" w:rsidRPr="008A197D" w:rsidRDefault="004C0ABF" w:rsidP="00637598">
            <w:pPr>
              <w:adjustRightInd w:val="0"/>
              <w:snapToGrid w:val="0"/>
              <w:spacing w:line="360" w:lineRule="auto"/>
              <w:rPr>
                <w:rFonts w:ascii="Book Antiqua" w:hAnsi="Book Antiqua"/>
              </w:rPr>
            </w:pPr>
            <w:bookmarkStart w:id="30" w:name="_Hlk58331764"/>
            <w:r w:rsidRPr="008A197D">
              <w:rPr>
                <w:rFonts w:ascii="Book Antiqua" w:hAnsi="Book Antiqua"/>
              </w:rPr>
              <w:t xml:space="preserve">Chen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&lt;EndNote&gt;&lt;Cite&gt;&lt;Author&gt;Chen&lt;/Author&gt;&lt;Year&gt;2020&lt;/Year&gt;&lt;RecNum&gt;173&lt;/RecNum&gt;&lt;DisplayText&gt;&lt;style face="superscript"&gt;[6]&lt;/style&gt;&lt;/DisplayText&gt;&lt;record&gt;&lt;rec-number&gt;173&lt;/rec-number&gt;&lt;foreign-keys&gt;&lt;key app="EN" db-id="ae9a0e5sffdwateex5b5fswx9295tz9sepzw" timestamp="1607503376"&gt;173&lt;/key&gt;&lt;/foreign-keys&gt;&lt;ref-type name="Journal Article"&gt;17&lt;/ref-type&gt;&lt;contributors&gt;&lt;authors&gt;&lt;author&gt;Chen, N&lt;/author&gt;&lt;author&gt;Zhou, M&lt;/author&gt;&lt;author&gt;Dong, X&lt;/author&gt;&lt;author&gt;Qu, J&lt;/author&gt;&lt;author&gt;Gong, F&lt;/author&gt;&lt;author&gt;Han, Y&lt;/author&gt;&lt;author&gt;Qiu, Y&lt;/author&gt;&lt;author&gt;Wang, J&lt;/author&gt;&lt;author&gt;Liu, Y&lt;/author&gt;&lt;author&gt;Wei, Y&lt;/author&gt;&lt;author&gt;Xia, J&lt;/author&gt;&lt;author&gt;Yu, T&lt;/author&gt;&lt;author&gt;Zhang, X&lt;/author&gt;&lt;author&gt;Zhang, L&lt;/author&gt;&lt;/authors&gt;&lt;/contributors&gt;&lt;titles&gt;&lt;title&gt;Epidemiological and clinical characteristics of 99 cases of 2019 novel coronavirus pneumonia in Wuhan, China: a descriptive study&lt;/title&gt;&lt;secondary-title&gt;Lancet (London, England)&lt;/secondary-title&gt;&lt;/titles&gt;&lt;periodical&gt;&lt;full-title&gt;Lancet (London, England)&lt;/full-title&gt;&lt;/periodical&gt;&lt;pages&gt;507-513&lt;/pages&gt;&lt;volume&gt;395&lt;/volume&gt;&lt;number&gt;10223&lt;/number&gt;&lt;dates&gt;&lt;year&gt;2020&lt;/year&gt;&lt;/dates&gt;&lt;accession-num&gt;32007143&lt;/accession-num&gt;&lt;label&gt;60.392&lt;/label&gt;&lt;urls&gt;&lt;/urls&gt;&lt;electronic-resource-num&gt;10.1016/s0140-6736(20)30211-7&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[6]</w:t>
            </w:r>
            <w:r w:rsidRPr="008A197D">
              <w:rPr>
                <w:rFonts w:ascii="Book Antiqua" w:hAnsi="Book Antiqua"/>
              </w:rPr>
              <w:fldChar w:fldCharType="end"/>
            </w:r>
            <w:r w:rsidRPr="008A197D">
              <w:rPr>
                <w:rFonts w:ascii="Book Antiqua" w:hAnsi="Book Antiqua"/>
              </w:rPr>
              <w:t xml:space="preserve"> </w:t>
            </w:r>
          </w:p>
        </w:tc>
        <w:tc>
          <w:tcPr>
            <w:tcW w:w="636" w:type="pct"/>
            <w:tcBorders>
              <w:top w:val="single" w:sz="4" w:space="0" w:color="auto"/>
            </w:tcBorders>
          </w:tcPr>
          <w:p w14:paraId="1D9049A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99</w:t>
            </w:r>
          </w:p>
        </w:tc>
        <w:tc>
          <w:tcPr>
            <w:tcW w:w="604" w:type="pct"/>
            <w:tcBorders>
              <w:top w:val="single" w:sz="4" w:space="0" w:color="auto"/>
            </w:tcBorders>
          </w:tcPr>
          <w:p w14:paraId="43668DD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Borders>
              <w:top w:val="single" w:sz="4" w:space="0" w:color="auto"/>
            </w:tcBorders>
          </w:tcPr>
          <w:p w14:paraId="505B7852" w14:textId="276390CC"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single</w:t>
            </w:r>
            <w:r w:rsidR="00290CF8" w:rsidRPr="008A197D">
              <w:rPr>
                <w:rFonts w:ascii="Book Antiqua" w:hAnsi="Book Antiqua"/>
              </w:rPr>
              <w:t xml:space="preserve"> </w:t>
            </w:r>
            <w:r w:rsidRPr="008A197D">
              <w:rPr>
                <w:rFonts w:ascii="Book Antiqua" w:hAnsi="Book Antiqua"/>
              </w:rPr>
              <w:t>cente</w:t>
            </w:r>
            <w:r w:rsidR="00290CF8" w:rsidRPr="008A197D">
              <w:rPr>
                <w:rFonts w:ascii="Book Antiqua" w:hAnsi="Book Antiqua"/>
              </w:rPr>
              <w:t>r</w:t>
            </w:r>
            <w:r w:rsidRPr="008A197D">
              <w:rPr>
                <w:rFonts w:ascii="Book Antiqua" w:hAnsi="Book Antiqua"/>
              </w:rPr>
              <w:t xml:space="preserve"> study</w:t>
            </w:r>
          </w:p>
        </w:tc>
        <w:tc>
          <w:tcPr>
            <w:tcW w:w="738" w:type="pct"/>
            <w:tcBorders>
              <w:top w:val="single" w:sz="4" w:space="0" w:color="auto"/>
            </w:tcBorders>
          </w:tcPr>
          <w:p w14:paraId="6023C31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AST: 35%, ALT: 28%, LDH: 76%</w:t>
            </w:r>
          </w:p>
        </w:tc>
        <w:tc>
          <w:tcPr>
            <w:tcW w:w="636" w:type="pct"/>
            <w:tcBorders>
              <w:top w:val="single" w:sz="4" w:space="0" w:color="auto"/>
            </w:tcBorders>
          </w:tcPr>
          <w:p w14:paraId="5701543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BIL: 18%</w:t>
            </w:r>
          </w:p>
        </w:tc>
        <w:tc>
          <w:tcPr>
            <w:tcW w:w="629" w:type="pct"/>
            <w:tcBorders>
              <w:top w:val="single" w:sz="4" w:space="0" w:color="auto"/>
            </w:tcBorders>
          </w:tcPr>
          <w:p w14:paraId="6909185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98%</w:t>
            </w:r>
          </w:p>
        </w:tc>
        <w:tc>
          <w:tcPr>
            <w:tcW w:w="629" w:type="pct"/>
            <w:tcBorders>
              <w:top w:val="single" w:sz="4" w:space="0" w:color="auto"/>
            </w:tcBorders>
          </w:tcPr>
          <w:p w14:paraId="1CF80206"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5%</w:t>
            </w:r>
          </w:p>
        </w:tc>
      </w:tr>
      <w:bookmarkEnd w:id="30"/>
      <w:tr w:rsidR="004C0ABF" w:rsidRPr="008A197D" w14:paraId="204CA5E5" w14:textId="77777777" w:rsidTr="00A02CA9">
        <w:trPr>
          <w:trHeight w:val="305"/>
          <w:jc w:val="center"/>
        </w:trPr>
        <w:tc>
          <w:tcPr>
            <w:tcW w:w="396" w:type="pct"/>
          </w:tcPr>
          <w:p w14:paraId="4C9B07B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Liu </w:t>
            </w:r>
            <w:r w:rsidRPr="008A197D">
              <w:rPr>
                <w:rFonts w:ascii="Book Antiqua" w:hAnsi="Book Antiqua"/>
                <w:i/>
              </w:rPr>
              <w:t>et al</w:t>
            </w:r>
            <w:r w:rsidRPr="008A197D">
              <w:rPr>
                <w:rFonts w:ascii="Book Antiqua" w:hAnsi="Book Antiqua"/>
              </w:rPr>
              <w:fldChar w:fldCharType="begin">
                <w:fldData xml:space="preserve">PEVuZE5vdGU+PENpdGU+PEF1dGhvcj7liJjlt508L0F1dGhvcj48WWVhcj4yMDIwPC9ZZWFyPjxS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</w:fldData>
              </w:fldChar>
            </w:r>
            <w:r w:rsidRPr="008A197D">
              <w:rPr>
                <w:rFonts w:ascii="Book Antiqua" w:hAnsi="Book Antiqua"/>
              </w:rPr>
              <w:instrText xml:space="preserve"> ADDIN EN.CITE </w:instrText>
            </w:r>
            <w:r w:rsidRPr="008A197D">
              <w:rPr>
                <w:rFonts w:ascii="Book Antiqua" w:hAnsi="Book Antiqua"/>
              </w:rPr>
              <w:fldChar w:fldCharType="begin">
                <w:fldData xml:space="preserve">PEVuZE5vdGU+PENpdGU+PEF1dGhvcj7liJjlt508L0F1dGhvcj48WWVhcj4yMDIwPC9ZZWFyPjxS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</w:fldData>
              </w:fldChar>
            </w:r>
            <w:r w:rsidRPr="008A197D">
              <w:rPr>
                <w:rFonts w:ascii="Book Antiqua" w:hAnsi="Book Antiqua"/>
              </w:rPr>
              <w:instrText xml:space="preserve"> ADDIN EN.CITE.DATA </w:instrText>
            </w:r>
            <w:r w:rsidRPr="008A197D">
              <w:rPr>
                <w:rFonts w:ascii="Book Antiqua" w:hAnsi="Book Antiqua"/>
              </w:rPr>
            </w:r>
            <w:r w:rsidRPr="008A197D">
              <w:rPr>
                <w:rFonts w:ascii="Book Antiqua" w:hAnsi="Book Antiqua"/>
              </w:rPr>
              <w:fldChar w:fldCharType="end"/>
            </w:r>
            <w:r w:rsidRPr="008A197D">
              <w:rPr>
                <w:rFonts w:ascii="Book Antiqua" w:hAnsi="Book Antiqua"/>
              </w:rPr>
            </w:r>
            <w:r w:rsidRPr="008A197D">
              <w:rPr>
                <w:rFonts w:ascii="Book Antiqua" w:hAnsi="Book Antiqua"/>
              </w:rPr>
              <w:fldChar w:fldCharType="separate"/>
            </w:r>
            <w:r w:rsidRPr="008A197D">
              <w:rPr>
                <w:rFonts w:ascii="Book Antiqua" w:hAnsi="Book Antiqua"/>
                <w:vertAlign w:val="superscript"/>
              </w:rPr>
              <w:t>[29]</w:t>
            </w:r>
            <w:r w:rsidRPr="008A197D">
              <w:rPr>
                <w:rFonts w:ascii="Book Antiqua" w:hAnsi="Book Antiqua"/>
              </w:rPr>
              <w:fldChar w:fldCharType="end"/>
            </w:r>
            <w:r w:rsidRPr="008A197D">
              <w:rPr>
                <w:rFonts w:ascii="Book Antiqua" w:hAnsi="Book Antiqua"/>
              </w:rPr>
              <w:t xml:space="preserve"> </w:t>
            </w:r>
          </w:p>
        </w:tc>
        <w:tc>
          <w:tcPr>
            <w:tcW w:w="636" w:type="pct"/>
          </w:tcPr>
          <w:p w14:paraId="72833A69" w14:textId="5704AF20"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Nonsevere</w:t>
            </w:r>
            <w:proofErr w:type="spellEnd"/>
            <w:r w:rsidRPr="008A197D">
              <w:rPr>
                <w:rFonts w:ascii="Book Antiqua" w:hAnsi="Book Antiqua"/>
              </w:rPr>
              <w:t xml:space="preserve"> (28), severe (4)</w:t>
            </w:r>
          </w:p>
        </w:tc>
        <w:tc>
          <w:tcPr>
            <w:tcW w:w="604" w:type="pct"/>
          </w:tcPr>
          <w:p w14:paraId="2F64CCE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49166076" w14:textId="69BF3790" w:rsidR="004C0ABF" w:rsidRPr="008A197D" w:rsidRDefault="004C0ABF" w:rsidP="00637598">
            <w:pPr>
              <w:adjustRightInd w:val="0"/>
              <w:snapToGrid w:val="0"/>
              <w:spacing w:line="360" w:lineRule="auto"/>
              <w:rPr>
                <w:rFonts w:ascii="Book Antiqua" w:hAnsi="Book Antiqua"/>
              </w:rPr>
            </w:pPr>
            <w:bookmarkStart w:id="31" w:name="OLE_LINK34"/>
            <w:bookmarkStart w:id="32" w:name="OLE_LINK35"/>
            <w:r w:rsidRPr="008A197D">
              <w:rPr>
                <w:rFonts w:ascii="Book Antiqua" w:hAnsi="Book Antiqua"/>
              </w:rPr>
              <w:t xml:space="preserve">Retrospective, </w:t>
            </w:r>
            <w:bookmarkEnd w:id="31"/>
            <w:bookmarkEnd w:id="32"/>
            <w:r w:rsidRPr="008A197D">
              <w:rPr>
                <w:rFonts w:ascii="Book Antiqua" w:hAnsi="Book Antiqua"/>
              </w:rPr>
              <w:t>multicente</w:t>
            </w:r>
            <w:r w:rsidR="00290CF8" w:rsidRPr="008A197D">
              <w:rPr>
                <w:rFonts w:ascii="Book Antiqua" w:hAnsi="Book Antiqua"/>
              </w:rPr>
              <w:t>r</w:t>
            </w:r>
            <w:r w:rsidRPr="008A197D">
              <w:rPr>
                <w:rFonts w:ascii="Book Antiqua" w:hAnsi="Book Antiqua"/>
              </w:rPr>
              <w:t xml:space="preserve"> study</w:t>
            </w:r>
          </w:p>
        </w:tc>
        <w:tc>
          <w:tcPr>
            <w:tcW w:w="738" w:type="pct"/>
          </w:tcPr>
          <w:p w14:paraId="7A7F69D4" w14:textId="5223C69E"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Nonsevere</w:t>
            </w:r>
            <w:proofErr w:type="spellEnd"/>
            <w:r w:rsidRPr="008A197D">
              <w:rPr>
                <w:rFonts w:ascii="Book Antiqua" w:hAnsi="Book Antiqua"/>
              </w:rPr>
              <w:t xml:space="preserve">: AST: 3.6%, ALT: 21%; </w:t>
            </w:r>
            <w:r w:rsidR="00290CF8" w:rsidRPr="008A197D">
              <w:rPr>
                <w:rFonts w:ascii="Book Antiqua" w:hAnsi="Book Antiqua"/>
              </w:rPr>
              <w:t>S</w:t>
            </w:r>
            <w:r w:rsidRPr="008A197D">
              <w:rPr>
                <w:rFonts w:ascii="Book Antiqua" w:hAnsi="Book Antiqua"/>
              </w:rPr>
              <w:t>evere: AST: 25</w:t>
            </w:r>
            <w:r w:rsidR="00290CF8" w:rsidRPr="008A197D">
              <w:rPr>
                <w:rFonts w:ascii="Book Antiqua" w:hAnsi="Book Antiqua"/>
              </w:rPr>
              <w:t>.0</w:t>
            </w:r>
            <w:r w:rsidRPr="008A197D">
              <w:rPr>
                <w:rFonts w:ascii="Book Antiqua" w:hAnsi="Book Antiqua"/>
              </w:rPr>
              <w:t>%, ALT: 75</w:t>
            </w:r>
            <w:r w:rsidR="00290CF8" w:rsidRPr="008A197D">
              <w:rPr>
                <w:rFonts w:ascii="Book Antiqua" w:hAnsi="Book Antiqua"/>
              </w:rPr>
              <w:t>.0</w:t>
            </w:r>
            <w:r w:rsidRPr="008A197D">
              <w:rPr>
                <w:rFonts w:ascii="Book Antiqua" w:hAnsi="Book Antiqua"/>
              </w:rPr>
              <w:t>%</w:t>
            </w:r>
          </w:p>
        </w:tc>
        <w:tc>
          <w:tcPr>
            <w:tcW w:w="636" w:type="pct"/>
          </w:tcPr>
          <w:p w14:paraId="050BD77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3256986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3F22420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r w:rsidRPr="008A197D">
              <w:rPr>
                <w:rFonts w:ascii="Book Antiqua" w:hAnsi="Book Antiqua" w:cs="URWPalladioL-Roma"/>
                <w:color w:val="000000"/>
              </w:rPr>
              <w:t xml:space="preserve"> </w:t>
            </w:r>
          </w:p>
        </w:tc>
      </w:tr>
      <w:tr w:rsidR="004C0ABF" w:rsidRPr="008A197D" w14:paraId="7B5889B5" w14:textId="77777777" w:rsidTr="00A02CA9">
        <w:trPr>
          <w:trHeight w:val="305"/>
          <w:jc w:val="center"/>
        </w:trPr>
        <w:tc>
          <w:tcPr>
            <w:tcW w:w="396" w:type="pct"/>
          </w:tcPr>
          <w:p w14:paraId="37850C5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Guan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&lt;EndNote&gt;&lt;Cite&gt;&lt;Author&gt;Guan&lt;/Author&gt;&lt;Year&gt;2020&lt;/Year&gt;&lt;RecNum&gt;175&lt;/RecNum&gt;&lt;DisplayText&gt;&lt;style face="superscript"&gt;[3]&lt;/style&gt;&lt;/DisplayText&gt;&lt;record&gt;&lt;rec-number&gt;175&lt;/rec-number&gt;&lt;foreign-keys&gt;&lt;key app="EN" db-id="ae9a0e5sffdwateex5b5fswx9295tz9sepzw" timestamp="1607568867"&gt;175&lt;/key&gt;&lt;/foreign-keys&gt;&lt;ref-type name="Journal Article"&gt;17&lt;/ref-type&gt;&lt;contributors&gt;&lt;authors&gt;&lt;author&gt;Guan, WJ&lt;/author&gt;&lt;author&gt;Ni, ZY&lt;/author&gt;&lt;author&gt;Hu, Y&lt;/author&gt;&lt;author&gt;Liang, WH&lt;/author&gt;&lt;author&gt;Ou, CQ&lt;/author&gt;&lt;author&gt;He, JX&lt;/author&gt;&lt;author&gt;Liu, L&lt;/author&gt;&lt;author&gt;Shan, H&lt;/author&gt;&lt;author&gt;Lei, CL&lt;/author&gt;&lt;author&gt;Hui, DSC&lt;/author&gt;&lt;author&gt;Du, B&lt;/author&gt;&lt;author&gt;Li, LJ&lt;/author&gt;&lt;author&gt;Zeng, G&lt;/author&gt;&lt;author&gt;Yuen, KY&lt;/author&gt;&lt;author&gt;Chen, RC&lt;/author&gt;&lt;author&gt;Tang, CL&lt;/author&gt;&lt;author&gt;Wang, T&lt;/author&gt;&lt;author&gt;Chen, PY&lt;/author&gt;&lt;author&gt;Xiang, J&lt;/author&gt;&lt;author&gt;Li, SY&lt;/author&gt;&lt;author&gt;Wang, JL&lt;/author&gt;&lt;author&gt;Liang, ZJ&lt;/author&gt;&lt;author&gt;Peng, YX&lt;/author&gt;&lt;author&gt;Wei, L&lt;/author&gt;&lt;author&gt;Liu, Y&lt;/author&gt;&lt;author&gt;Hu, YH&lt;/author&gt;&lt;author&gt;Peng, P&lt;/author&gt;&lt;author&gt;Wang, JM&lt;/author&gt;&lt;author&gt;Liu, JY&lt;/author&gt;&lt;author&gt;Chen, Z&lt;/author&gt;&lt;author&gt;Li, G&lt;/author&gt;&lt;author&gt;Zheng, ZJ&lt;/author&gt;&lt;author&gt;Qiu, SQ&lt;/author&gt;&lt;author&gt;Luo, J&lt;/author&gt;&lt;author&gt;Ye, CJ&lt;/author&gt;&lt;author&gt;Zhu, SY&lt;/author&gt;&lt;author&gt;Zhong, NS&lt;/author&gt;&lt;/authors&gt;&lt;/contributors&gt;&lt;titles&gt;&lt;title&gt;Clinical Characteristics of Coronavirus Disease 2019 in China&lt;/title&gt;&lt;secondary-title&gt;The New England journal of medicine&lt;/secondary-title&gt;&lt;/titles&gt;&lt;periodical&gt;&lt;full-title&gt;The New England journal of medicine&lt;/full-title&gt;&lt;/periodical&gt;&lt;pages&gt;1708-1720&lt;/pages&gt;&lt;volume&gt;382&lt;/volume&gt;&lt;number&gt;18&lt;/number&gt;&lt;dates&gt;&lt;year&gt;2020&lt;/year&gt;&lt;/dates&gt;&lt;accession-num&gt;32109013&lt;/accession-num&gt;&lt;label&gt;74.699&lt;/label&gt;&lt;urls&gt;&lt;/urls&gt;&lt;electronic-resource-num&gt;10.1056/NEJMoa2002032&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[3]</w:t>
            </w:r>
            <w:r w:rsidRPr="008A197D">
              <w:rPr>
                <w:rFonts w:ascii="Book Antiqua" w:hAnsi="Book Antiqua"/>
              </w:rPr>
              <w:fldChar w:fldCharType="end"/>
            </w:r>
          </w:p>
        </w:tc>
        <w:tc>
          <w:tcPr>
            <w:tcW w:w="636" w:type="pct"/>
          </w:tcPr>
          <w:p w14:paraId="06386B9C" w14:textId="41878B7E"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Nonsevere</w:t>
            </w:r>
            <w:proofErr w:type="spellEnd"/>
            <w:r w:rsidRPr="008A197D">
              <w:rPr>
                <w:rFonts w:ascii="Book Antiqua" w:hAnsi="Book Antiqua"/>
              </w:rPr>
              <w:t xml:space="preserve"> (926), severe (173)</w:t>
            </w:r>
          </w:p>
        </w:tc>
        <w:tc>
          <w:tcPr>
            <w:tcW w:w="604" w:type="pct"/>
          </w:tcPr>
          <w:p w14:paraId="3D85040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32F78D6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w:t>
            </w:r>
          </w:p>
        </w:tc>
        <w:tc>
          <w:tcPr>
            <w:tcW w:w="738" w:type="pct"/>
          </w:tcPr>
          <w:p w14:paraId="5DF7951C" w14:textId="63F17C4B"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Nonsevere</w:t>
            </w:r>
            <w:proofErr w:type="spellEnd"/>
            <w:r w:rsidRPr="008A197D">
              <w:rPr>
                <w:rFonts w:ascii="Book Antiqua" w:hAnsi="Book Antiqua"/>
              </w:rPr>
              <w:t xml:space="preserve">: AST: 18.2%, ALT: 19.8%, LDH: 37.2%; </w:t>
            </w:r>
            <w:r w:rsidR="00290CF8" w:rsidRPr="008A197D">
              <w:rPr>
                <w:rFonts w:ascii="Book Antiqua" w:hAnsi="Book Antiqua"/>
              </w:rPr>
              <w:t>S</w:t>
            </w:r>
            <w:r w:rsidRPr="008A197D">
              <w:rPr>
                <w:rFonts w:ascii="Book Antiqua" w:hAnsi="Book Antiqua"/>
              </w:rPr>
              <w:t>evere: AST: 39.4%, ALT: 28.1%, LDH: 58.1%</w:t>
            </w:r>
          </w:p>
        </w:tc>
        <w:tc>
          <w:tcPr>
            <w:tcW w:w="636" w:type="pct"/>
          </w:tcPr>
          <w:p w14:paraId="7E2028F6" w14:textId="4ED06D17"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Nonsevere</w:t>
            </w:r>
            <w:proofErr w:type="spellEnd"/>
            <w:r w:rsidRPr="008A197D">
              <w:rPr>
                <w:rFonts w:ascii="Book Antiqua" w:hAnsi="Book Antiqua"/>
              </w:rPr>
              <w:t xml:space="preserve">: BIL: 9.9%; </w:t>
            </w:r>
            <w:r w:rsidR="00290CF8" w:rsidRPr="008A197D">
              <w:rPr>
                <w:rFonts w:ascii="Book Antiqua" w:hAnsi="Book Antiqua"/>
              </w:rPr>
              <w:t>S</w:t>
            </w:r>
            <w:r w:rsidRPr="008A197D">
              <w:rPr>
                <w:rFonts w:ascii="Book Antiqua" w:hAnsi="Book Antiqua"/>
              </w:rPr>
              <w:t>evere: BIL: 13.3%</w:t>
            </w:r>
          </w:p>
        </w:tc>
        <w:tc>
          <w:tcPr>
            <w:tcW w:w="629" w:type="pct"/>
          </w:tcPr>
          <w:p w14:paraId="32D064BF"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7FB5C521"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r>
      <w:tr w:rsidR="004C0ABF" w:rsidRPr="008A197D" w14:paraId="199E05A6" w14:textId="77777777" w:rsidTr="00A02CA9">
        <w:trPr>
          <w:trHeight w:val="305"/>
          <w:jc w:val="center"/>
        </w:trPr>
        <w:tc>
          <w:tcPr>
            <w:tcW w:w="396" w:type="pct"/>
          </w:tcPr>
          <w:p w14:paraId="0EA7D53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Zhou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&lt;EndNote&gt;&lt;Cite&gt;&lt;Author&gt;Zhou&lt;/Author&gt;&lt;Year&gt;2020&lt;/Year&gt;&lt;RecNum&gt;177&lt;/RecNum&gt;&lt;DisplayText&gt;&lt;style face="superscript"&gt;[30]&lt;/style&gt;&lt;/DisplayText&gt;&lt;record&gt;&lt;rec-number&gt;177&lt;/rec-number&gt;&lt;foreign-keys&gt;&lt;key app="EN" db-id="ae9a0e5sffdwateex5b5fswx9295tz9sepzw" timestamp="1607592924"&gt;177&lt;/key&gt;&lt;/foreign-keys&gt;&lt;ref-type name="Journal Article"&gt;17&lt;/ref-type&gt;&lt;contributors&gt;&lt;authors&gt;&lt;author&gt;Zhou, F&lt;/author&gt;&lt;author&gt;Yu, T&lt;/author&gt;&lt;author&gt;Du, R&lt;/author&gt;&lt;author&gt;Fan, G&lt;/author&gt;&lt;author&gt;Liu, Y&lt;/author&gt;&lt;author&gt;Liu, Z&lt;/author&gt;&lt;author&gt;Xiang, J&lt;/author&gt;&lt;author&gt;Wang, Y&lt;/author&gt;&lt;author&gt;Song, B&lt;/author&gt;&lt;author&gt;Gu, X&lt;/author&gt;&lt;author&gt;Guan, L&lt;/author&gt;&lt;author&gt;Wei, Y&lt;/author&gt;&lt;author&gt;Li, H&lt;/author&gt;&lt;author&gt;Wu, X&lt;/author&gt;&lt;author&gt;Xu, J&lt;/author&gt;&lt;author&gt;Tu, S&lt;/author&gt;&lt;author&gt;Zhang, Y&lt;/author&gt;&lt;author&gt;Chen, H&lt;/author&gt;&lt;author&gt;Cao, B&lt;/author&gt;&lt;/authors&gt;&lt;/contributors&gt;&lt;titles&gt;&lt;title&gt;Clinical course and risk factors for mortality of adult inpatients with COVID-19 in Wuhan, China: a retrospective cohort study&lt;/title&gt;&lt;secondary-title&gt;Lancet (London, England)&lt;/secondary-title&gt;&lt;/titles&gt;&lt;periodical&gt;&lt;full-title&gt;Lancet (London, England)&lt;/full-title&gt;&lt;/periodical&gt;&lt;pages&gt;1054-1062&lt;/pages&gt;&lt;volume&gt;395&lt;/volume&gt;&lt;number&gt;10229&lt;/number&gt;&lt;dates&gt;&lt;year&gt;2020&lt;/year&gt;&lt;/dates&gt;&lt;accession-num&gt;32171076&lt;/accession-num&gt;&lt;label&gt;60.392&lt;/label&gt;&lt;urls&gt;&lt;/urls&gt;&lt;electronic-resource-num&gt;10.1016/s0140-6736(20)30566-3&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[30]</w:t>
            </w:r>
            <w:r w:rsidRPr="008A197D">
              <w:rPr>
                <w:rFonts w:ascii="Book Antiqua" w:hAnsi="Book Antiqua"/>
              </w:rPr>
              <w:fldChar w:fldCharType="end"/>
            </w:r>
          </w:p>
          <w:p w14:paraId="57ABB7E8" w14:textId="77777777" w:rsidR="004C0ABF" w:rsidRPr="008A197D" w:rsidRDefault="004C0ABF" w:rsidP="00637598">
            <w:pPr>
              <w:adjustRightInd w:val="0"/>
              <w:snapToGrid w:val="0"/>
              <w:spacing w:line="360" w:lineRule="auto"/>
              <w:rPr>
                <w:rFonts w:ascii="Book Antiqua" w:hAnsi="Book Antiqua"/>
              </w:rPr>
            </w:pPr>
          </w:p>
        </w:tc>
        <w:tc>
          <w:tcPr>
            <w:tcW w:w="636" w:type="pct"/>
          </w:tcPr>
          <w:p w14:paraId="71BB3511" w14:textId="2CF5E9B1"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Nonsurvivor</w:t>
            </w:r>
            <w:proofErr w:type="spellEnd"/>
            <w:r w:rsidRPr="008A197D">
              <w:rPr>
                <w:rFonts w:ascii="Book Antiqua" w:hAnsi="Book Antiqua"/>
              </w:rPr>
              <w:t xml:space="preserve"> (54), survivor (137)</w:t>
            </w:r>
          </w:p>
        </w:tc>
        <w:tc>
          <w:tcPr>
            <w:tcW w:w="604" w:type="pct"/>
          </w:tcPr>
          <w:p w14:paraId="35EFBBB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49007281" w14:textId="7112F913"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w:t>
            </w:r>
            <w:bookmarkStart w:id="33" w:name="OLE_LINK46"/>
            <w:bookmarkStart w:id="34" w:name="OLE_LINK47"/>
            <w:r w:rsidRPr="008A197D">
              <w:rPr>
                <w:rFonts w:ascii="Book Antiqua" w:hAnsi="Book Antiqua"/>
              </w:rPr>
              <w:t>, multicente</w:t>
            </w:r>
            <w:r w:rsidR="00290CF8" w:rsidRPr="008A197D">
              <w:rPr>
                <w:rFonts w:ascii="Book Antiqua" w:hAnsi="Book Antiqua"/>
              </w:rPr>
              <w:t>r</w:t>
            </w:r>
            <w:r w:rsidRPr="008A197D">
              <w:rPr>
                <w:rFonts w:ascii="Book Antiqua" w:hAnsi="Book Antiqua"/>
              </w:rPr>
              <w:t xml:space="preserve"> cohort study</w:t>
            </w:r>
            <w:bookmarkEnd w:id="33"/>
            <w:bookmarkEnd w:id="34"/>
          </w:p>
        </w:tc>
        <w:tc>
          <w:tcPr>
            <w:tcW w:w="738" w:type="pct"/>
          </w:tcPr>
          <w:p w14:paraId="3135ACB6" w14:textId="2870178B"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Nonsurvivor</w:t>
            </w:r>
            <w:proofErr w:type="spellEnd"/>
            <w:r w:rsidRPr="008A197D">
              <w:rPr>
                <w:rFonts w:ascii="Book Antiqua" w:hAnsi="Book Antiqua"/>
              </w:rPr>
              <w:t xml:space="preserve">: ALT: 48%, LDH: 98%; survivor: ALT: 24%, </w:t>
            </w:r>
            <w:r w:rsidRPr="008A197D">
              <w:rPr>
                <w:rFonts w:ascii="Book Antiqua" w:hAnsi="Book Antiqua"/>
              </w:rPr>
              <w:lastRenderedPageBreak/>
              <w:t>LDH: 54%</w:t>
            </w:r>
          </w:p>
        </w:tc>
        <w:tc>
          <w:tcPr>
            <w:tcW w:w="636" w:type="pct"/>
          </w:tcPr>
          <w:p w14:paraId="732F8088"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lastRenderedPageBreak/>
              <w:t>ND</w:t>
            </w:r>
          </w:p>
        </w:tc>
        <w:tc>
          <w:tcPr>
            <w:tcW w:w="629" w:type="pct"/>
          </w:tcPr>
          <w:p w14:paraId="0062C70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17C7052D" w14:textId="1C304792" w:rsidR="004C0ABF" w:rsidRPr="008A197D" w:rsidRDefault="004C0ABF" w:rsidP="00637598">
            <w:pPr>
              <w:adjustRightInd w:val="0"/>
              <w:snapToGrid w:val="0"/>
              <w:spacing w:line="360" w:lineRule="auto"/>
              <w:rPr>
                <w:rFonts w:ascii="Book Antiqua" w:hAnsi="Book Antiqua"/>
              </w:rPr>
            </w:pPr>
            <w:proofErr w:type="spellStart"/>
            <w:r w:rsidRPr="008A197D">
              <w:rPr>
                <w:rFonts w:ascii="Book Antiqua" w:hAnsi="Book Antiqua"/>
              </w:rPr>
              <w:t>Nonsurvivor</w:t>
            </w:r>
            <w:proofErr w:type="spellEnd"/>
            <w:r w:rsidR="00290CF8" w:rsidRPr="008A197D">
              <w:rPr>
                <w:rFonts w:ascii="Book Antiqua" w:hAnsi="Book Antiqua"/>
              </w:rPr>
              <w:t xml:space="preserve">: </w:t>
            </w:r>
            <w:r w:rsidRPr="008A197D">
              <w:rPr>
                <w:rFonts w:ascii="Book Antiqua" w:hAnsi="Book Antiqua"/>
              </w:rPr>
              <w:t>13%</w:t>
            </w:r>
            <w:r w:rsidR="00290CF8" w:rsidRPr="008A197D">
              <w:rPr>
                <w:rFonts w:ascii="Book Antiqua" w:hAnsi="Book Antiqua"/>
              </w:rPr>
              <w:t>;</w:t>
            </w:r>
          </w:p>
          <w:p w14:paraId="491E5A0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Survivor</w:t>
            </w:r>
          </w:p>
          <w:p w14:paraId="2C71823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3%</w:t>
            </w:r>
          </w:p>
        </w:tc>
      </w:tr>
      <w:tr w:rsidR="004C0ABF" w:rsidRPr="008A197D" w14:paraId="6F47C491" w14:textId="77777777" w:rsidTr="00A02CA9">
        <w:trPr>
          <w:trHeight w:val="305"/>
          <w:jc w:val="center"/>
        </w:trPr>
        <w:tc>
          <w:tcPr>
            <w:tcW w:w="396" w:type="pct"/>
          </w:tcPr>
          <w:p w14:paraId="5E4B809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Wang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&lt;EndNote&gt;&lt;Cite&gt;&lt;Author&gt;Wang&lt;/Author&gt;&lt;Year&gt;2020&lt;/Year&gt;&lt;RecNum&gt;176&lt;/RecNum&gt;&lt;DisplayText&gt;&lt;style face="superscript"&gt;[11]&lt;/style&gt;&lt;/DisplayText&gt;&lt;record&gt;&lt;rec-number&gt;176&lt;/rec-number&gt;&lt;foreign-keys&gt;&lt;key app="EN" db-id="ae9a0e5sffdwateex5b5fswx9295tz9sepzw" timestamp="1607571141"&gt;176&lt;/key&gt;&lt;/foreign-keys&gt;&lt;ref-type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accession-num&gt;32031570&lt;/accession-num&gt;&lt;label&gt;45.54&lt;/label&gt;&lt;urls&gt;&lt;/urls&gt;&lt;electronic-resource-num&gt;10.1001/jama.2020.1585&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[11]</w:t>
            </w:r>
            <w:r w:rsidRPr="008A197D">
              <w:rPr>
                <w:rFonts w:ascii="Book Antiqua" w:hAnsi="Book Antiqua"/>
              </w:rPr>
              <w:fldChar w:fldCharType="end"/>
            </w:r>
          </w:p>
        </w:tc>
        <w:tc>
          <w:tcPr>
            <w:tcW w:w="636" w:type="pct"/>
          </w:tcPr>
          <w:p w14:paraId="11908E5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138</w:t>
            </w:r>
          </w:p>
        </w:tc>
        <w:tc>
          <w:tcPr>
            <w:tcW w:w="604" w:type="pct"/>
          </w:tcPr>
          <w:p w14:paraId="71B1CB5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4CD2AEBB" w14:textId="5776E293"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single</w:t>
            </w:r>
            <w:r w:rsidR="00290CF8" w:rsidRPr="008A197D">
              <w:rPr>
                <w:rFonts w:ascii="Book Antiqua" w:hAnsi="Book Antiqua"/>
              </w:rPr>
              <w:t xml:space="preserve"> </w:t>
            </w:r>
            <w:r w:rsidRPr="008A197D">
              <w:rPr>
                <w:rFonts w:ascii="Book Antiqua" w:hAnsi="Book Antiqua"/>
              </w:rPr>
              <w:t>cente</w:t>
            </w:r>
            <w:r w:rsidR="00290CF8" w:rsidRPr="008A197D">
              <w:rPr>
                <w:rFonts w:ascii="Book Antiqua" w:hAnsi="Book Antiqua"/>
              </w:rPr>
              <w:t>r</w:t>
            </w:r>
            <w:r w:rsidRPr="008A197D">
              <w:rPr>
                <w:rFonts w:ascii="Book Antiqua" w:hAnsi="Book Antiqua"/>
              </w:rPr>
              <w:t xml:space="preserve"> study</w:t>
            </w:r>
          </w:p>
        </w:tc>
        <w:tc>
          <w:tcPr>
            <w:tcW w:w="738" w:type="pct"/>
          </w:tcPr>
          <w:p w14:paraId="49862BF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LDH: 39.9%</w:t>
            </w:r>
          </w:p>
        </w:tc>
        <w:tc>
          <w:tcPr>
            <w:tcW w:w="636" w:type="pct"/>
          </w:tcPr>
          <w:p w14:paraId="3B50F852" w14:textId="77777777" w:rsidR="004C0ABF" w:rsidRPr="008A197D" w:rsidRDefault="004C0ABF" w:rsidP="00637598">
            <w:pPr>
              <w:adjustRightInd w:val="0"/>
              <w:snapToGrid w:val="0"/>
              <w:spacing w:line="360" w:lineRule="auto"/>
              <w:rPr>
                <w:rFonts w:ascii="Book Antiqua" w:hAnsi="Book Antiqua"/>
              </w:rPr>
            </w:pPr>
            <w:bookmarkStart w:id="35" w:name="OLE_LINK32"/>
            <w:bookmarkStart w:id="36" w:name="OLE_LINK33"/>
            <w:r w:rsidRPr="008A197D">
              <w:rPr>
                <w:rFonts w:ascii="Book Antiqua" w:hAnsi="Book Antiqua"/>
              </w:rPr>
              <w:t>ND</w:t>
            </w:r>
            <w:bookmarkEnd w:id="35"/>
            <w:bookmarkEnd w:id="36"/>
          </w:p>
        </w:tc>
        <w:tc>
          <w:tcPr>
            <w:tcW w:w="629" w:type="pct"/>
          </w:tcPr>
          <w:p w14:paraId="2C5342F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113D147D" w14:textId="4775608F"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58</w:t>
            </w:r>
            <w:r w:rsidR="00290CF8" w:rsidRPr="008A197D">
              <w:rPr>
                <w:rFonts w:ascii="Book Antiqua" w:hAnsi="Book Antiqua"/>
              </w:rPr>
              <w:t>.0</w:t>
            </w:r>
            <w:r w:rsidRPr="008A197D">
              <w:rPr>
                <w:rFonts w:ascii="Book Antiqua" w:hAnsi="Book Antiqua"/>
              </w:rPr>
              <w:t>%</w:t>
            </w:r>
          </w:p>
        </w:tc>
      </w:tr>
      <w:tr w:rsidR="004C0ABF" w:rsidRPr="008A197D" w14:paraId="6D682CD3" w14:textId="77777777" w:rsidTr="00A02CA9">
        <w:trPr>
          <w:trHeight w:val="314"/>
          <w:jc w:val="center"/>
        </w:trPr>
        <w:tc>
          <w:tcPr>
            <w:tcW w:w="396" w:type="pct"/>
          </w:tcPr>
          <w:p w14:paraId="2F4CE19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Xu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&lt;EndNote&gt;&lt;Cite&gt;&lt;Author&gt;Xu&lt;/Author&gt;&lt;Year&gt;2020&lt;/Year&gt;&lt;RecNum&gt;179&lt;/RecNum&gt;&lt;DisplayText&gt;&lt;style face="superscript"&gt;[9]&lt;/style&gt;&lt;/DisplayText&gt;&lt;record&gt;&lt;rec-number&gt;179&lt;/rec-number&gt;&lt;foreign-keys&gt;&lt;key app="EN" db-id="ae9a0e5sffdwateex5b5fswx9295tz9sepzw" timestamp="1607765394"&gt;179&lt;/key&gt;&lt;/foreign-keys&gt;&lt;ref-type name="Journal Article"&gt;17&lt;/ref-type&gt;&lt;contributors&gt;&lt;authors&gt;&lt;author&gt;Xu, XW&lt;/author&gt;&lt;author&gt;Wu, XX&lt;/author&gt;&lt;author&gt;Jiang, XG&lt;/author&gt;&lt;author&gt;Xu, KJ&lt;/author&gt;&lt;author&gt;Ying, LJ&lt;/author&gt;&lt;author&gt;Ma, CL&lt;/author&gt;&lt;author&gt;Li, SB&lt;/author&gt;&lt;author&gt;Wang, HY&lt;/author&gt;&lt;author&gt;Zhang, S&lt;/author&gt;&lt;author&gt;Gao, HN&lt;/author&gt;&lt;author&gt;Sheng, JF&lt;/author&gt;&lt;author&gt;Cai, HL&lt;/author&gt;&lt;author&gt;Qiu, YQ&lt;/author&gt;&lt;author&gt;Li, LJ&lt;/author&gt;&lt;/authors&gt;&lt;/contributors&gt;&lt;titles&gt;&lt;title&gt;Clinical findings in a group of patients infected with the 2019 novel coronavirus (SARS-Cov-2) outside of Wuhan, China: retrospective case series&lt;/title&gt;&lt;secondary-title&gt;BMJ (Clinical research ed.)&lt;/secondary-title&gt;&lt;/titles&gt;&lt;periodical&gt;&lt;full-title&gt;BMJ (Clinical research ed.)&lt;/full-title&gt;&lt;/periodical&gt;&lt;pages&gt;m606&lt;/pages&gt;&lt;volume&gt;368&lt;/volume&gt;&lt;dates&gt;&lt;year&gt;2020&lt;/year&gt;&lt;/dates&gt;&lt;accession-num&gt;32075786&lt;/accession-num&gt;&lt;label&gt;30.223&lt;/label&gt;&lt;urls&gt;&lt;/urls&gt;&lt;electronic-resource-num&gt;10.1136/bmj.m606&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[9]</w:t>
            </w:r>
            <w:r w:rsidRPr="008A197D">
              <w:rPr>
                <w:rFonts w:ascii="Book Antiqua" w:hAnsi="Book Antiqua"/>
              </w:rPr>
              <w:fldChar w:fldCharType="end"/>
            </w:r>
          </w:p>
          <w:p w14:paraId="3378364D" w14:textId="77777777" w:rsidR="004C0ABF" w:rsidRPr="008A197D" w:rsidRDefault="004C0ABF" w:rsidP="00637598">
            <w:pPr>
              <w:adjustRightInd w:val="0"/>
              <w:snapToGrid w:val="0"/>
              <w:spacing w:line="360" w:lineRule="auto"/>
              <w:rPr>
                <w:rFonts w:ascii="Book Antiqua" w:hAnsi="Book Antiqua"/>
              </w:rPr>
            </w:pPr>
          </w:p>
        </w:tc>
        <w:tc>
          <w:tcPr>
            <w:tcW w:w="636" w:type="pct"/>
          </w:tcPr>
          <w:p w14:paraId="25C801E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62</w:t>
            </w:r>
          </w:p>
        </w:tc>
        <w:tc>
          <w:tcPr>
            <w:tcW w:w="604" w:type="pct"/>
          </w:tcPr>
          <w:p w14:paraId="04FD3A1C"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01AAF315" w14:textId="77777777" w:rsidR="004C0ABF" w:rsidRPr="008A197D" w:rsidRDefault="004C0ABF" w:rsidP="00637598">
            <w:pPr>
              <w:adjustRightInd w:val="0"/>
              <w:snapToGrid w:val="0"/>
              <w:spacing w:line="360" w:lineRule="auto"/>
              <w:rPr>
                <w:rFonts w:ascii="Book Antiqua" w:hAnsi="Book Antiqua"/>
              </w:rPr>
            </w:pPr>
            <w:bookmarkStart w:id="37" w:name="OLE_LINK44"/>
            <w:bookmarkStart w:id="38" w:name="OLE_LINK45"/>
            <w:r w:rsidRPr="008A197D">
              <w:rPr>
                <w:rFonts w:ascii="Book Antiqua" w:hAnsi="Book Antiqua"/>
              </w:rPr>
              <w:t>Retrospective</w:t>
            </w:r>
            <w:bookmarkEnd w:id="37"/>
            <w:bookmarkEnd w:id="38"/>
          </w:p>
        </w:tc>
        <w:tc>
          <w:tcPr>
            <w:tcW w:w="738" w:type="pct"/>
          </w:tcPr>
          <w:p w14:paraId="163C14DE"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AST: 16%, LDH: 27%</w:t>
            </w:r>
          </w:p>
        </w:tc>
        <w:tc>
          <w:tcPr>
            <w:tcW w:w="636" w:type="pct"/>
          </w:tcPr>
          <w:p w14:paraId="19F950E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0CA0BC7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0D6B6E03"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r>
      <w:tr w:rsidR="004C0ABF" w:rsidRPr="008A197D" w14:paraId="47D64059" w14:textId="77777777" w:rsidTr="00A02CA9">
        <w:trPr>
          <w:trHeight w:val="314"/>
          <w:jc w:val="center"/>
        </w:trPr>
        <w:tc>
          <w:tcPr>
            <w:tcW w:w="396" w:type="pct"/>
          </w:tcPr>
          <w:p w14:paraId="508C7C4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Wu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&lt;EndNote&gt;&lt;Cite&gt;&lt;Author&gt;Wu&lt;/Author&gt;&lt;Year&gt;2020&lt;/Year&gt;&lt;RecNum&gt;181&lt;/RecNum&gt;&lt;DisplayText&gt;&lt;style face="superscript"&gt;[49]&lt;/style&gt;&lt;/DisplayText&gt;&lt;record&gt;&lt;rec-number&gt;181&lt;/rec-number&gt;&lt;foreign-keys&gt;&lt;key app="EN" db-id="ae9a0e5sffdwateex5b5fswx9295tz9sepzw" timestamp="1607779929"&gt;181&lt;/key&gt;&lt;/foreign-keys&gt;&lt;ref-type name="Journal Article"&gt;17&lt;/ref-type&gt;&lt;contributors&gt;&lt;authors&gt;&lt;author&gt;Wu, J&lt;/author&gt;&lt;author&gt;Liu, J&lt;/author&gt;&lt;author&gt;Zhao, X&lt;/author&gt;&lt;author&gt;Liu, C&lt;/author&gt;&lt;author&gt;Wang, W&lt;/author&gt;&lt;author&gt;Wang, D&lt;/author&gt;&lt;author&gt;Xu, W&lt;/author&gt;&lt;author&gt;Zhang, C&lt;/author&gt;&lt;author&gt;Yu, J&lt;/author&gt;&lt;author&gt;Jiang, B&lt;/author&gt;&lt;author&gt;Cao, H&lt;/author&gt;&lt;author&gt;Li, L&lt;/author&gt;&lt;/authors&gt;&lt;/contributors&gt;&lt;titles&gt;&lt;title&gt;Clinical Characteristics of Imported Cases of Coronavirus Disease 2019 (COVID-19) in Jiangsu Province: A Multicenter Descriptive Study&lt;/title&gt;&lt;secondary-title&gt;Clinical infectious diseases : an official publication of the Infectious Diseases Society of America&lt;/secondary-title&gt;&lt;/titles&gt;&lt;periodical&gt;&lt;full-title&gt;Clinical infectious diseases : an official publication of the Infectious Diseases Society of America&lt;/full-title&gt;&lt;/periodical&gt;&lt;pages&gt;706-712&lt;/pages&gt;&lt;volume&gt;71&lt;/volume&gt;&lt;number&gt;15&lt;/number&gt;&lt;dates&gt;&lt;year&gt;2020&lt;/year&gt;&lt;/dates&gt;&lt;accession-num&gt;32109279&lt;/accession-num&gt;&lt;label&gt;8.313&lt;/label&gt;&lt;urls&gt;&lt;/urls&gt;&lt;electronic-resource-num&gt;10.1093/cid/ciaa199&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[49]</w:t>
            </w:r>
            <w:r w:rsidRPr="008A197D">
              <w:rPr>
                <w:rFonts w:ascii="Book Antiqua" w:hAnsi="Book Antiqua"/>
              </w:rPr>
              <w:fldChar w:fldCharType="end"/>
            </w:r>
          </w:p>
          <w:p w14:paraId="3888CA12" w14:textId="77777777" w:rsidR="004C0ABF" w:rsidRPr="008A197D" w:rsidRDefault="004C0ABF" w:rsidP="00637598">
            <w:pPr>
              <w:adjustRightInd w:val="0"/>
              <w:snapToGrid w:val="0"/>
              <w:spacing w:line="360" w:lineRule="auto"/>
              <w:rPr>
                <w:rFonts w:ascii="Book Antiqua" w:hAnsi="Book Antiqua"/>
              </w:rPr>
            </w:pPr>
          </w:p>
        </w:tc>
        <w:tc>
          <w:tcPr>
            <w:tcW w:w="636" w:type="pct"/>
          </w:tcPr>
          <w:p w14:paraId="72BCEE4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80</w:t>
            </w:r>
          </w:p>
        </w:tc>
        <w:tc>
          <w:tcPr>
            <w:tcW w:w="604" w:type="pct"/>
          </w:tcPr>
          <w:p w14:paraId="550EF10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3941EA38" w14:textId="06DEF88D"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multicente</w:t>
            </w:r>
            <w:r w:rsidR="00290CF8" w:rsidRPr="008A197D">
              <w:rPr>
                <w:rFonts w:ascii="Book Antiqua" w:hAnsi="Book Antiqua"/>
              </w:rPr>
              <w:t>r</w:t>
            </w:r>
            <w:r w:rsidRPr="008A197D">
              <w:rPr>
                <w:rFonts w:ascii="Book Antiqua" w:hAnsi="Book Antiqua"/>
              </w:rPr>
              <w:t xml:space="preserve"> study</w:t>
            </w:r>
          </w:p>
        </w:tc>
        <w:tc>
          <w:tcPr>
            <w:tcW w:w="738" w:type="pct"/>
          </w:tcPr>
          <w:p w14:paraId="30C33B2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AST: 3.75%, ALT: 3.75%, LDH: 21.25%</w:t>
            </w:r>
          </w:p>
        </w:tc>
        <w:tc>
          <w:tcPr>
            <w:tcW w:w="636" w:type="pct"/>
          </w:tcPr>
          <w:p w14:paraId="4CC1856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BIL: 1.25%</w:t>
            </w:r>
          </w:p>
        </w:tc>
        <w:tc>
          <w:tcPr>
            <w:tcW w:w="629" w:type="pct"/>
          </w:tcPr>
          <w:p w14:paraId="3727EE1A" w14:textId="7022E2B3"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2.5</w:t>
            </w:r>
            <w:r w:rsidR="00290CF8" w:rsidRPr="008A197D">
              <w:rPr>
                <w:rFonts w:ascii="Book Antiqua" w:hAnsi="Book Antiqua"/>
              </w:rPr>
              <w:t>0</w:t>
            </w:r>
            <w:r w:rsidRPr="008A197D">
              <w:rPr>
                <w:rFonts w:ascii="Book Antiqua" w:hAnsi="Book Antiqua"/>
              </w:rPr>
              <w:t>%</w:t>
            </w:r>
          </w:p>
        </w:tc>
        <w:tc>
          <w:tcPr>
            <w:tcW w:w="629" w:type="pct"/>
          </w:tcPr>
          <w:p w14:paraId="11E636F0"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r>
      <w:tr w:rsidR="004C0ABF" w:rsidRPr="008A197D" w14:paraId="11100CF4" w14:textId="77777777" w:rsidTr="00A02CA9">
        <w:trPr>
          <w:trHeight w:val="314"/>
          <w:jc w:val="center"/>
        </w:trPr>
        <w:tc>
          <w:tcPr>
            <w:tcW w:w="396" w:type="pct"/>
          </w:tcPr>
          <w:p w14:paraId="016F61CA"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 xml:space="preserve">Shi </w:t>
            </w:r>
            <w:r w:rsidRPr="008A197D">
              <w:rPr>
                <w:rFonts w:ascii="Book Antiqua" w:hAnsi="Book Antiqua"/>
                <w:i/>
              </w:rPr>
              <w:t>et al</w:t>
            </w:r>
            <w:r w:rsidRPr="008A197D">
              <w:rPr>
                <w:rFonts w:ascii="Book Antiqua" w:hAnsi="Book Antiqua"/>
              </w:rPr>
              <w:fldChar w:fldCharType="begin"/>
            </w:r>
            <w:r w:rsidRPr="008A197D">
              <w:rPr>
                <w:rFonts w:ascii="Book Antiqua" w:hAnsi="Book Antiqua"/>
              </w:rPr>
              <w:instrText xml:space="preserve"> ADDIN EN.CITE &lt;EndNote&gt;&lt;Cite&gt;&lt;Author&gt;Shi&lt;/Author&gt;&lt;Year&gt;2020&lt;/Year&gt;&lt;RecNum&gt;182&lt;/RecNum&gt;&lt;DisplayText&gt;&lt;style face="superscript"&gt;[8]&lt;/style&gt;&lt;/DisplayText&gt;&lt;record&gt;&lt;rec-number&gt;182&lt;/rec-number&gt;&lt;foreign-keys&gt;&lt;key app="EN" db-id="ae9a0e5sffdwateex5b5fswx9295tz9sepzw" timestamp="1607907850"&gt;182&lt;/key&gt;&lt;/foreign-keys&gt;&lt;ref-type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C&lt;/author&gt;&lt;/authors&gt;&lt;/contributors&gt;&lt;titles&gt;&lt;title&gt;Radiological findings from 81 patients with COVID-19 pneumonia in Wuhan, China: a descriptive study&lt;/title&gt;&lt;secondary-title&gt;The Lancet. Infectious diseases&lt;/secondary-title&gt;&lt;/titles&gt;&lt;periodical&gt;&lt;full-title&gt;The Lancet. Infectious diseases&lt;/full-title&gt;&lt;/periodical&gt;&lt;pages&gt;425-434&lt;/pages&gt;&lt;volume&gt;20&lt;/volume&gt;&lt;number&gt;4&lt;/number&gt;&lt;dates&gt;&lt;year&gt;2020&lt;/year&gt;&lt;/dates&gt;&lt;accession-num&gt;32105637&lt;/accession-num&gt;&lt;label&gt;24.446&lt;/label&gt;&lt;urls&gt;&lt;/urls&gt;&lt;electronic-resource-num&gt;10.1016/s1473-3099(20)30086-4&lt;/electronic-resource-num&gt;&lt;/record&gt;&lt;/Cite&gt;&lt;/EndNote&gt;</w:instrText>
            </w:r>
            <w:r w:rsidRPr="008A197D">
              <w:rPr>
                <w:rFonts w:ascii="Book Antiqua" w:hAnsi="Book Antiqua"/>
              </w:rPr>
              <w:fldChar w:fldCharType="separate"/>
            </w:r>
            <w:r w:rsidRPr="008A197D">
              <w:rPr>
                <w:rFonts w:ascii="Book Antiqua" w:hAnsi="Book Antiqua"/>
                <w:vertAlign w:val="superscript"/>
              </w:rPr>
              <w:t>[8]</w:t>
            </w:r>
            <w:r w:rsidRPr="008A197D">
              <w:rPr>
                <w:rFonts w:ascii="Book Antiqua" w:hAnsi="Book Antiqua"/>
              </w:rPr>
              <w:fldChar w:fldCharType="end"/>
            </w:r>
          </w:p>
        </w:tc>
        <w:tc>
          <w:tcPr>
            <w:tcW w:w="636" w:type="pct"/>
          </w:tcPr>
          <w:p w14:paraId="2907327D"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81</w:t>
            </w:r>
          </w:p>
        </w:tc>
        <w:tc>
          <w:tcPr>
            <w:tcW w:w="604" w:type="pct"/>
          </w:tcPr>
          <w:p w14:paraId="1428B06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China</w:t>
            </w:r>
          </w:p>
        </w:tc>
        <w:tc>
          <w:tcPr>
            <w:tcW w:w="731" w:type="pct"/>
          </w:tcPr>
          <w:p w14:paraId="7804B107"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Retrospective, descriptive study</w:t>
            </w:r>
          </w:p>
        </w:tc>
        <w:tc>
          <w:tcPr>
            <w:tcW w:w="738" w:type="pct"/>
          </w:tcPr>
          <w:p w14:paraId="67084BEB"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AST: 53%</w:t>
            </w:r>
          </w:p>
        </w:tc>
        <w:tc>
          <w:tcPr>
            <w:tcW w:w="636" w:type="pct"/>
          </w:tcPr>
          <w:p w14:paraId="44556DE2"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1C654614"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c>
          <w:tcPr>
            <w:tcW w:w="629" w:type="pct"/>
          </w:tcPr>
          <w:p w14:paraId="743E31F9" w14:textId="77777777" w:rsidR="004C0ABF" w:rsidRPr="008A197D" w:rsidRDefault="004C0ABF" w:rsidP="00637598">
            <w:pPr>
              <w:adjustRightInd w:val="0"/>
              <w:snapToGrid w:val="0"/>
              <w:spacing w:line="360" w:lineRule="auto"/>
              <w:rPr>
                <w:rFonts w:ascii="Book Antiqua" w:hAnsi="Book Antiqua"/>
              </w:rPr>
            </w:pPr>
            <w:r w:rsidRPr="008A197D">
              <w:rPr>
                <w:rFonts w:ascii="Book Antiqua" w:hAnsi="Book Antiqua"/>
              </w:rPr>
              <w:t>ND</w:t>
            </w:r>
          </w:p>
        </w:tc>
      </w:tr>
    </w:tbl>
    <w:p w14:paraId="3330D767" w14:textId="4D8FB347" w:rsidR="000B0EC0" w:rsidRPr="008A197D" w:rsidRDefault="004C0ABF" w:rsidP="00637598">
      <w:pPr>
        <w:adjustRightInd w:val="0"/>
        <w:snapToGrid w:val="0"/>
        <w:spacing w:line="360" w:lineRule="auto"/>
        <w:jc w:val="both"/>
        <w:rPr>
          <w:rFonts w:ascii="Book Antiqua" w:eastAsia="宋体" w:hAnsi="Book Antiqua"/>
        </w:rPr>
      </w:pPr>
      <w:r w:rsidRPr="008A197D">
        <w:rPr>
          <w:rFonts w:ascii="Book Antiqua" w:eastAsia="宋体" w:hAnsi="Book Antiqua"/>
        </w:rPr>
        <w:t>ALP:</w:t>
      </w:r>
      <w:r w:rsidRPr="008A197D">
        <w:rPr>
          <w:rFonts w:ascii="Book Antiqua" w:hAnsi="Book Antiqua"/>
        </w:rPr>
        <w:t xml:space="preserve"> </w:t>
      </w:r>
      <w:r w:rsidRPr="008A197D">
        <w:rPr>
          <w:rFonts w:ascii="Book Antiqua" w:eastAsia="宋体" w:hAnsi="Book Antiqua"/>
        </w:rPr>
        <w:t>Alkaline phosphatase; ALT: Alanine transferase; AST: Aspartate transferase; BIL: Bilirubin; LDH: Lactate dehydrogenase; ND: Not mentioned; PT: Prothrombin time.</w:t>
      </w:r>
    </w:p>
    <w:p w14:paraId="1CDD8921" w14:textId="77777777" w:rsidR="000B0EC0" w:rsidRPr="008A197D" w:rsidRDefault="000B0EC0">
      <w:pPr>
        <w:rPr>
          <w:rFonts w:ascii="Book Antiqua" w:eastAsia="宋体" w:hAnsi="Book Antiqua"/>
        </w:rPr>
      </w:pPr>
      <w:r w:rsidRPr="008A197D">
        <w:rPr>
          <w:rFonts w:ascii="Book Antiqua" w:eastAsia="宋体" w:hAnsi="Book Antiqua"/>
        </w:rPr>
        <w:br w:type="page"/>
      </w:r>
    </w:p>
    <w:p w14:paraId="4B5A8208" w14:textId="77777777" w:rsidR="000B0EC0" w:rsidRPr="008A197D" w:rsidRDefault="000B0EC0" w:rsidP="000B0EC0">
      <w:pPr>
        <w:jc w:val="center"/>
        <w:rPr>
          <w:rFonts w:ascii="Book Antiqua" w:hAnsi="Book Antiqua"/>
          <w:lang w:eastAsia="zh-CN"/>
        </w:rPr>
      </w:pPr>
    </w:p>
    <w:p w14:paraId="6A3B4CF6" w14:textId="77777777" w:rsidR="000B0EC0" w:rsidRPr="008A197D" w:rsidRDefault="000B0EC0" w:rsidP="000B0EC0">
      <w:pPr>
        <w:jc w:val="center"/>
        <w:rPr>
          <w:rFonts w:ascii="Book Antiqua" w:hAnsi="Book Antiqua"/>
          <w:lang w:eastAsia="zh-CN"/>
        </w:rPr>
      </w:pPr>
    </w:p>
    <w:p w14:paraId="00047454" w14:textId="77777777" w:rsidR="000B0EC0" w:rsidRPr="008A197D" w:rsidRDefault="000B0EC0" w:rsidP="000B0EC0">
      <w:pPr>
        <w:jc w:val="center"/>
        <w:rPr>
          <w:rFonts w:ascii="Book Antiqua" w:hAnsi="Book Antiqua"/>
          <w:lang w:eastAsia="zh-CN"/>
        </w:rPr>
      </w:pPr>
    </w:p>
    <w:p w14:paraId="45EF70C4" w14:textId="77777777" w:rsidR="000B0EC0" w:rsidRPr="008A197D" w:rsidRDefault="000B0EC0" w:rsidP="000B0EC0">
      <w:pPr>
        <w:jc w:val="center"/>
        <w:rPr>
          <w:rFonts w:ascii="Book Antiqua" w:hAnsi="Book Antiqua"/>
          <w:lang w:eastAsia="zh-CN"/>
        </w:rPr>
      </w:pPr>
    </w:p>
    <w:p w14:paraId="0DC5D62A" w14:textId="77777777" w:rsidR="000B0EC0" w:rsidRPr="008A197D" w:rsidRDefault="000B0EC0" w:rsidP="000B0EC0">
      <w:pPr>
        <w:jc w:val="center"/>
        <w:rPr>
          <w:rFonts w:ascii="Book Antiqua" w:hAnsi="Book Antiqua"/>
          <w:lang w:eastAsia="zh-CN"/>
        </w:rPr>
      </w:pPr>
    </w:p>
    <w:p w14:paraId="79B5CB1E" w14:textId="2D5FD7F5" w:rsidR="000B0EC0" w:rsidRPr="008A197D" w:rsidRDefault="000B0EC0" w:rsidP="000B0EC0">
      <w:pPr>
        <w:jc w:val="center"/>
        <w:rPr>
          <w:rFonts w:ascii="Book Antiqua" w:hAnsi="Book Antiqua"/>
          <w:lang w:eastAsia="zh-CN"/>
        </w:rPr>
      </w:pPr>
      <w:r w:rsidRPr="008A197D">
        <w:rPr>
          <w:rFonts w:ascii="Book Antiqua" w:hAnsi="Book Antiqua"/>
          <w:noProof/>
          <w:lang w:eastAsia="zh-CN"/>
        </w:rPr>
        <w:drawing>
          <wp:inline distT="0" distB="0" distL="0" distR="0" wp14:anchorId="34EF43D4" wp14:editId="1E4738EE">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E3E3123" w14:textId="77777777" w:rsidR="000B0EC0" w:rsidRPr="008A197D" w:rsidRDefault="000B0EC0" w:rsidP="000B0EC0">
      <w:pPr>
        <w:jc w:val="center"/>
        <w:rPr>
          <w:rFonts w:ascii="Book Antiqua" w:hAnsi="Book Antiqua"/>
          <w:lang w:eastAsia="zh-CN"/>
        </w:rPr>
      </w:pPr>
    </w:p>
    <w:p w14:paraId="42EFF3A4" w14:textId="77777777" w:rsidR="000B0EC0" w:rsidRPr="008A197D" w:rsidRDefault="000B0EC0" w:rsidP="000B0EC0">
      <w:pPr>
        <w:autoSpaceDE w:val="0"/>
        <w:autoSpaceDN w:val="0"/>
        <w:adjustRightInd w:val="0"/>
        <w:jc w:val="center"/>
        <w:rPr>
          <w:rFonts w:ascii="Book Antiqua" w:eastAsia="Garamond-Bold" w:hAnsi="Book Antiqua" w:cs="Garamond-Bold"/>
          <w:b/>
          <w:bCs/>
          <w:color w:val="000000"/>
          <w:sz w:val="28"/>
          <w:szCs w:val="28"/>
        </w:rPr>
      </w:pPr>
      <w:r w:rsidRPr="008A197D">
        <w:rPr>
          <w:rFonts w:ascii="Book Antiqua" w:eastAsia="TimesNewRomanPSMT" w:hAnsi="Book Antiqua" w:cs="TimesNewRomanPSMT"/>
          <w:color w:val="000000"/>
          <w:sz w:val="28"/>
          <w:szCs w:val="28"/>
        </w:rPr>
        <w:t xml:space="preserve">Published by </w:t>
      </w:r>
      <w:proofErr w:type="spellStart"/>
      <w:r w:rsidRPr="008A197D">
        <w:rPr>
          <w:rFonts w:ascii="Book Antiqua" w:eastAsia="Garamond-Bold" w:hAnsi="Book Antiqua" w:cs="Garamond-Bold"/>
          <w:b/>
          <w:bCs/>
          <w:color w:val="000000"/>
          <w:sz w:val="28"/>
          <w:szCs w:val="28"/>
        </w:rPr>
        <w:t>Baishideng</w:t>
      </w:r>
      <w:proofErr w:type="spellEnd"/>
      <w:r w:rsidRPr="008A197D">
        <w:rPr>
          <w:rFonts w:ascii="Book Antiqua" w:eastAsia="Garamond-Bold" w:hAnsi="Book Antiqua" w:cs="Garamond-Bold"/>
          <w:b/>
          <w:bCs/>
          <w:color w:val="000000"/>
          <w:sz w:val="28"/>
          <w:szCs w:val="28"/>
        </w:rPr>
        <w:t xml:space="preserve"> Publishing Group Inc</w:t>
      </w:r>
    </w:p>
    <w:p w14:paraId="0A62B1F3" w14:textId="77777777" w:rsidR="000B0EC0" w:rsidRPr="008A197D" w:rsidRDefault="000B0EC0" w:rsidP="000B0EC0">
      <w:pPr>
        <w:autoSpaceDE w:val="0"/>
        <w:autoSpaceDN w:val="0"/>
        <w:adjustRightInd w:val="0"/>
        <w:jc w:val="center"/>
        <w:rPr>
          <w:rFonts w:ascii="Book Antiqua" w:eastAsia="TimesNewRomanPSMT" w:hAnsi="Book Antiqua" w:cs="Garamond"/>
          <w:color w:val="000000"/>
          <w:sz w:val="28"/>
          <w:szCs w:val="28"/>
        </w:rPr>
      </w:pPr>
      <w:r w:rsidRPr="008A197D">
        <w:rPr>
          <w:rFonts w:ascii="Book Antiqua" w:eastAsia="TimesNewRomanPSMT" w:hAnsi="Book Antiqua" w:cs="Garamond"/>
          <w:color w:val="000000"/>
          <w:sz w:val="28"/>
          <w:szCs w:val="28"/>
        </w:rPr>
        <w:t>7041 Koll Center Parkway, Suite 160, Pleasanton, CA 94566, USA</w:t>
      </w:r>
    </w:p>
    <w:p w14:paraId="075162D1" w14:textId="77777777" w:rsidR="000B0EC0" w:rsidRPr="008A197D" w:rsidRDefault="000B0EC0" w:rsidP="000B0EC0">
      <w:pPr>
        <w:autoSpaceDE w:val="0"/>
        <w:autoSpaceDN w:val="0"/>
        <w:adjustRightInd w:val="0"/>
        <w:jc w:val="center"/>
        <w:rPr>
          <w:rFonts w:ascii="Book Antiqua" w:eastAsia="TimesNewRomanPSMT" w:hAnsi="Book Antiqua" w:cs="Garamond"/>
          <w:color w:val="000000"/>
          <w:sz w:val="28"/>
          <w:szCs w:val="28"/>
        </w:rPr>
      </w:pPr>
      <w:r w:rsidRPr="008A197D">
        <w:rPr>
          <w:rFonts w:ascii="Book Antiqua" w:eastAsia="Garamond-Bold" w:hAnsi="Book Antiqua" w:cs="Garamond-Bold"/>
          <w:b/>
          <w:bCs/>
          <w:color w:val="000000"/>
          <w:sz w:val="28"/>
          <w:szCs w:val="28"/>
        </w:rPr>
        <w:t xml:space="preserve">Telephone: </w:t>
      </w:r>
      <w:r w:rsidRPr="008A197D">
        <w:rPr>
          <w:rFonts w:ascii="Book Antiqua" w:eastAsia="TimesNewRomanPSMT" w:hAnsi="Book Antiqua" w:cs="Garamond"/>
          <w:color w:val="000000"/>
          <w:sz w:val="28"/>
          <w:szCs w:val="28"/>
        </w:rPr>
        <w:t>+1-925-3991568</w:t>
      </w:r>
    </w:p>
    <w:p w14:paraId="58488D7E" w14:textId="77777777" w:rsidR="000B0EC0" w:rsidRPr="008A197D" w:rsidRDefault="000B0EC0" w:rsidP="000B0EC0">
      <w:pPr>
        <w:autoSpaceDE w:val="0"/>
        <w:autoSpaceDN w:val="0"/>
        <w:adjustRightInd w:val="0"/>
        <w:jc w:val="center"/>
        <w:rPr>
          <w:rFonts w:ascii="Book Antiqua" w:eastAsia="TimesNewRomanPSMT" w:hAnsi="Book Antiqua" w:cs="Garamond"/>
          <w:color w:val="D56400"/>
          <w:sz w:val="28"/>
          <w:szCs w:val="28"/>
        </w:rPr>
      </w:pPr>
      <w:r w:rsidRPr="008A197D">
        <w:rPr>
          <w:rFonts w:ascii="Book Antiqua" w:eastAsia="Garamond-Bold" w:hAnsi="Book Antiqua" w:cs="Garamond-Bold"/>
          <w:b/>
          <w:bCs/>
          <w:color w:val="000000"/>
          <w:sz w:val="28"/>
          <w:szCs w:val="28"/>
        </w:rPr>
        <w:t xml:space="preserve">E-mail: </w:t>
      </w:r>
      <w:r w:rsidRPr="008A197D">
        <w:rPr>
          <w:rFonts w:ascii="Book Antiqua" w:eastAsia="TimesNewRomanPSMT" w:hAnsi="Book Antiqua" w:cs="Garamond"/>
          <w:color w:val="D56400"/>
          <w:sz w:val="28"/>
          <w:szCs w:val="28"/>
        </w:rPr>
        <w:t>bpgoffice@wjgnet.com</w:t>
      </w:r>
    </w:p>
    <w:p w14:paraId="726902FF" w14:textId="77777777" w:rsidR="000B0EC0" w:rsidRPr="008A197D" w:rsidRDefault="000B0EC0" w:rsidP="000B0EC0">
      <w:pPr>
        <w:autoSpaceDE w:val="0"/>
        <w:autoSpaceDN w:val="0"/>
        <w:adjustRightInd w:val="0"/>
        <w:jc w:val="center"/>
        <w:rPr>
          <w:rFonts w:ascii="Book Antiqua" w:eastAsia="TimesNewRomanPSMT" w:hAnsi="Book Antiqua" w:cs="Garamond"/>
          <w:color w:val="D56400"/>
          <w:sz w:val="28"/>
          <w:szCs w:val="28"/>
        </w:rPr>
      </w:pPr>
      <w:r w:rsidRPr="008A197D">
        <w:rPr>
          <w:rFonts w:ascii="Book Antiqua" w:eastAsia="Garamond-Bold" w:hAnsi="Book Antiqua" w:cs="Garamond-Bold"/>
          <w:b/>
          <w:bCs/>
          <w:color w:val="000000"/>
          <w:sz w:val="28"/>
          <w:szCs w:val="28"/>
        </w:rPr>
        <w:t xml:space="preserve">Help Desk: </w:t>
      </w:r>
      <w:r w:rsidRPr="008A197D">
        <w:rPr>
          <w:rFonts w:ascii="Book Antiqua" w:eastAsia="TimesNewRomanPSMT" w:hAnsi="Book Antiqua" w:cs="Garamond"/>
          <w:color w:val="D56400"/>
          <w:sz w:val="28"/>
          <w:szCs w:val="28"/>
        </w:rPr>
        <w:t>https://www.f6publishing.com/helpdesk</w:t>
      </w:r>
    </w:p>
    <w:p w14:paraId="41A4E3E0" w14:textId="77777777" w:rsidR="000B0EC0" w:rsidRPr="008A197D" w:rsidRDefault="000B0EC0" w:rsidP="000B0EC0">
      <w:pPr>
        <w:jc w:val="center"/>
        <w:rPr>
          <w:rFonts w:ascii="Book Antiqua" w:hAnsi="Book Antiqua"/>
          <w:lang w:eastAsia="zh-CN"/>
        </w:rPr>
      </w:pPr>
      <w:r w:rsidRPr="008A197D">
        <w:rPr>
          <w:rFonts w:ascii="Book Antiqua" w:eastAsia="TimesNewRomanPSMT" w:hAnsi="Book Antiqua" w:cs="Garamond"/>
          <w:color w:val="D56400"/>
          <w:sz w:val="28"/>
          <w:szCs w:val="28"/>
        </w:rPr>
        <w:t>https://www.wjgnet.com</w:t>
      </w:r>
    </w:p>
    <w:p w14:paraId="6DC6F04C" w14:textId="77777777" w:rsidR="000B0EC0" w:rsidRPr="008A197D" w:rsidRDefault="000B0EC0" w:rsidP="000B0EC0">
      <w:pPr>
        <w:jc w:val="center"/>
        <w:rPr>
          <w:rFonts w:ascii="Book Antiqua" w:hAnsi="Book Antiqua"/>
          <w:lang w:eastAsia="zh-CN"/>
        </w:rPr>
      </w:pPr>
    </w:p>
    <w:p w14:paraId="03FD9158" w14:textId="77777777" w:rsidR="000B0EC0" w:rsidRPr="008A197D" w:rsidRDefault="000B0EC0" w:rsidP="000B0EC0">
      <w:pPr>
        <w:jc w:val="center"/>
        <w:rPr>
          <w:rFonts w:ascii="Book Antiqua" w:hAnsi="Book Antiqua"/>
          <w:lang w:eastAsia="zh-CN"/>
        </w:rPr>
      </w:pPr>
    </w:p>
    <w:p w14:paraId="31BD88A7" w14:textId="77777777" w:rsidR="000B0EC0" w:rsidRPr="008A197D" w:rsidRDefault="000B0EC0" w:rsidP="000B0EC0">
      <w:pPr>
        <w:jc w:val="center"/>
        <w:rPr>
          <w:rFonts w:ascii="Book Antiqua" w:hAnsi="Book Antiqua"/>
          <w:lang w:eastAsia="zh-CN"/>
        </w:rPr>
      </w:pPr>
    </w:p>
    <w:p w14:paraId="4F304489" w14:textId="450CD2EE" w:rsidR="000B0EC0" w:rsidRPr="008A197D" w:rsidRDefault="000B0EC0" w:rsidP="000B0EC0">
      <w:pPr>
        <w:jc w:val="center"/>
        <w:rPr>
          <w:rFonts w:ascii="Book Antiqua" w:hAnsi="Book Antiqua"/>
          <w:lang w:eastAsia="zh-CN"/>
        </w:rPr>
      </w:pPr>
      <w:r w:rsidRPr="008A197D">
        <w:rPr>
          <w:rFonts w:ascii="Book Antiqua" w:hAnsi="Book Antiqua"/>
          <w:noProof/>
          <w:lang w:eastAsia="zh-CN"/>
        </w:rPr>
        <w:drawing>
          <wp:inline distT="0" distB="0" distL="0" distR="0" wp14:anchorId="5A09F721" wp14:editId="121B86BE">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9C21BC2" w14:textId="77777777" w:rsidR="000B0EC0" w:rsidRPr="008A197D" w:rsidRDefault="000B0EC0" w:rsidP="000B0EC0">
      <w:pPr>
        <w:jc w:val="center"/>
        <w:rPr>
          <w:rFonts w:ascii="Book Antiqua" w:hAnsi="Book Antiqua"/>
          <w:lang w:eastAsia="zh-CN"/>
        </w:rPr>
      </w:pPr>
    </w:p>
    <w:p w14:paraId="76AF88BC" w14:textId="77777777" w:rsidR="000B0EC0" w:rsidRPr="008A197D" w:rsidRDefault="000B0EC0" w:rsidP="000B0EC0">
      <w:pPr>
        <w:jc w:val="center"/>
        <w:rPr>
          <w:rFonts w:ascii="Book Antiqua" w:hAnsi="Book Antiqua"/>
          <w:lang w:eastAsia="zh-CN"/>
        </w:rPr>
      </w:pPr>
    </w:p>
    <w:p w14:paraId="471D9B64" w14:textId="77777777" w:rsidR="000B0EC0" w:rsidRPr="008A197D" w:rsidRDefault="000B0EC0" w:rsidP="000B0EC0">
      <w:pPr>
        <w:jc w:val="center"/>
        <w:rPr>
          <w:rFonts w:ascii="Book Antiqua" w:hAnsi="Book Antiqua"/>
          <w:lang w:eastAsia="zh-CN"/>
        </w:rPr>
      </w:pPr>
    </w:p>
    <w:p w14:paraId="55DF3859" w14:textId="77777777" w:rsidR="000B0EC0" w:rsidRPr="008A197D" w:rsidRDefault="000B0EC0" w:rsidP="000B0EC0">
      <w:pPr>
        <w:jc w:val="center"/>
        <w:rPr>
          <w:rFonts w:ascii="Book Antiqua" w:hAnsi="Book Antiqua"/>
          <w:lang w:eastAsia="zh-CN"/>
        </w:rPr>
      </w:pPr>
    </w:p>
    <w:p w14:paraId="6F81932F" w14:textId="77777777" w:rsidR="000B0EC0" w:rsidRPr="008A197D" w:rsidRDefault="000B0EC0" w:rsidP="000B0EC0">
      <w:pPr>
        <w:jc w:val="center"/>
        <w:rPr>
          <w:rFonts w:ascii="Book Antiqua" w:hAnsi="Book Antiqua"/>
          <w:lang w:eastAsia="zh-CN"/>
        </w:rPr>
      </w:pPr>
    </w:p>
    <w:p w14:paraId="58F85EA5" w14:textId="77777777" w:rsidR="000B0EC0" w:rsidRPr="008A197D" w:rsidRDefault="000B0EC0" w:rsidP="000B0EC0">
      <w:pPr>
        <w:jc w:val="center"/>
        <w:rPr>
          <w:rFonts w:ascii="Book Antiqua" w:hAnsi="Book Antiqua"/>
          <w:lang w:eastAsia="zh-CN"/>
        </w:rPr>
      </w:pPr>
    </w:p>
    <w:p w14:paraId="4B53C16C" w14:textId="77777777" w:rsidR="000B0EC0" w:rsidRPr="008A197D" w:rsidRDefault="000B0EC0" w:rsidP="000B0EC0">
      <w:pPr>
        <w:jc w:val="center"/>
        <w:rPr>
          <w:rFonts w:ascii="Book Antiqua" w:hAnsi="Book Antiqua"/>
          <w:lang w:eastAsia="zh-CN"/>
        </w:rPr>
      </w:pPr>
    </w:p>
    <w:p w14:paraId="67303223" w14:textId="77777777" w:rsidR="000B0EC0" w:rsidRPr="008A197D" w:rsidRDefault="000B0EC0" w:rsidP="000B0EC0">
      <w:pPr>
        <w:jc w:val="center"/>
        <w:rPr>
          <w:rFonts w:ascii="Book Antiqua" w:hAnsi="Book Antiqua"/>
          <w:lang w:eastAsia="zh-CN"/>
        </w:rPr>
      </w:pPr>
    </w:p>
    <w:p w14:paraId="3F0043C1" w14:textId="77777777" w:rsidR="000B0EC0" w:rsidRPr="008A197D" w:rsidRDefault="000B0EC0" w:rsidP="000B0EC0">
      <w:pPr>
        <w:jc w:val="center"/>
        <w:rPr>
          <w:rFonts w:ascii="Book Antiqua" w:hAnsi="Book Antiqua"/>
          <w:lang w:eastAsia="zh-CN"/>
        </w:rPr>
      </w:pPr>
    </w:p>
    <w:p w14:paraId="08341131" w14:textId="77777777" w:rsidR="000B0EC0" w:rsidRPr="008A197D" w:rsidRDefault="000B0EC0" w:rsidP="000B0EC0">
      <w:pPr>
        <w:jc w:val="right"/>
        <w:rPr>
          <w:rFonts w:ascii="Book Antiqua" w:hAnsi="Book Antiqua"/>
          <w:color w:val="000000" w:themeColor="text1"/>
          <w:lang w:eastAsia="zh-CN"/>
        </w:rPr>
      </w:pPr>
    </w:p>
    <w:p w14:paraId="5084429E" w14:textId="77777777" w:rsidR="000B0EC0" w:rsidRDefault="000B0EC0" w:rsidP="000B0EC0">
      <w:pPr>
        <w:jc w:val="center"/>
        <w:rPr>
          <w:rFonts w:ascii="Book Antiqua" w:hAnsi="Book Antiqua"/>
          <w:color w:val="000000" w:themeColor="text1"/>
          <w:lang w:eastAsia="zh-CN"/>
        </w:rPr>
      </w:pPr>
      <w:r w:rsidRPr="008A197D">
        <w:rPr>
          <w:rFonts w:ascii="Book Antiqua" w:eastAsia="BookAntiqua-Bold" w:hAnsi="Book Antiqua" w:cs="BookAntiqua-Bold"/>
          <w:b/>
          <w:bCs/>
          <w:color w:val="000000" w:themeColor="text1"/>
        </w:rPr>
        <w:t xml:space="preserve">© 2021 </w:t>
      </w:r>
      <w:proofErr w:type="spellStart"/>
      <w:r w:rsidRPr="008A197D">
        <w:rPr>
          <w:rFonts w:ascii="Book Antiqua" w:eastAsia="BookAntiqua-Bold" w:hAnsi="Book Antiqua" w:cs="BookAntiqua-Bold"/>
          <w:b/>
          <w:bCs/>
          <w:color w:val="000000" w:themeColor="text1"/>
        </w:rPr>
        <w:t>Baishideng</w:t>
      </w:r>
      <w:proofErr w:type="spellEnd"/>
      <w:r w:rsidRPr="008A197D">
        <w:rPr>
          <w:rFonts w:ascii="Book Antiqua" w:eastAsia="BookAntiqua-Bold" w:hAnsi="Book Antiqua" w:cs="BookAntiqua-Bold"/>
          <w:b/>
          <w:bCs/>
          <w:color w:val="000000" w:themeColor="text1"/>
        </w:rPr>
        <w:t xml:space="preserve"> Publishing Group Inc. All rights reserved.</w:t>
      </w:r>
      <w:r w:rsidRPr="008A197D">
        <w:rPr>
          <w:rFonts w:ascii="Book Antiqua" w:hAnsi="Book Antiqua"/>
          <w:color w:val="000000" w:themeColor="text1"/>
          <w:lang w:eastAsia="zh-CN"/>
        </w:rPr>
        <w:fldChar w:fldCharType="begin"/>
      </w:r>
      <w:r w:rsidRPr="008A197D">
        <w:rPr>
          <w:rFonts w:ascii="Book Antiqua" w:hAnsi="Book Antiqua"/>
          <w:color w:val="000000" w:themeColor="text1"/>
          <w:lang w:eastAsia="zh-CN"/>
        </w:rPr>
        <w:instrText xml:space="preserve"> ADDIN EN.REFLIST </w:instrText>
      </w:r>
      <w:r w:rsidRPr="008A197D">
        <w:rPr>
          <w:rFonts w:ascii="Book Antiqua" w:hAnsi="Book Antiqua"/>
          <w:color w:val="000000" w:themeColor="text1"/>
          <w:lang w:eastAsia="zh-CN"/>
        </w:rPr>
        <w:fldChar w:fldCharType="end"/>
      </w:r>
    </w:p>
    <w:p w14:paraId="6F0FD5F3" w14:textId="77777777" w:rsidR="004C0ABF" w:rsidRPr="00637598" w:rsidRDefault="004C0ABF" w:rsidP="00637598">
      <w:pPr>
        <w:adjustRightInd w:val="0"/>
        <w:snapToGrid w:val="0"/>
        <w:spacing w:line="360" w:lineRule="auto"/>
        <w:jc w:val="both"/>
        <w:rPr>
          <w:rFonts w:ascii="Book Antiqua" w:eastAsia="宋体" w:hAnsi="Book Antiqua"/>
        </w:rPr>
      </w:pPr>
    </w:p>
    <w:sectPr w:rsidR="004C0ABF" w:rsidRPr="006375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A3D6" w14:textId="77777777" w:rsidR="007D5DC0" w:rsidRDefault="007D5DC0" w:rsidP="0028430E">
      <w:r>
        <w:separator/>
      </w:r>
    </w:p>
  </w:endnote>
  <w:endnote w:type="continuationSeparator" w:id="0">
    <w:p w14:paraId="0159EFB6" w14:textId="77777777" w:rsidR="007D5DC0" w:rsidRDefault="007D5DC0" w:rsidP="0028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4222327"/>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7A266E37" w14:textId="1DF9355A" w:rsidR="00A02CA9" w:rsidRPr="00C21AF4" w:rsidRDefault="00A02CA9">
            <w:pPr>
              <w:pStyle w:val="a5"/>
              <w:jc w:val="right"/>
              <w:rPr>
                <w:rFonts w:ascii="Book Antiqua" w:hAnsi="Book Antiqua"/>
                <w:sz w:val="24"/>
                <w:szCs w:val="24"/>
              </w:rPr>
            </w:pP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PAGE</w:instrText>
            </w:r>
            <w:r w:rsidRPr="00C21AF4">
              <w:rPr>
                <w:rFonts w:ascii="Book Antiqua" w:hAnsi="Book Antiqua"/>
                <w:sz w:val="24"/>
                <w:szCs w:val="24"/>
              </w:rPr>
              <w:fldChar w:fldCharType="separate"/>
            </w:r>
            <w:r w:rsidR="00E760AB">
              <w:rPr>
                <w:rFonts w:ascii="Book Antiqua" w:hAnsi="Book Antiqua"/>
                <w:noProof/>
                <w:sz w:val="24"/>
                <w:szCs w:val="24"/>
              </w:rPr>
              <w:t>2</w:t>
            </w:r>
            <w:r w:rsidRPr="00C21AF4">
              <w:rPr>
                <w:rFonts w:ascii="Book Antiqua" w:hAnsi="Book Antiqua"/>
                <w:sz w:val="24"/>
                <w:szCs w:val="24"/>
              </w:rPr>
              <w:fldChar w:fldCharType="end"/>
            </w:r>
            <w:r w:rsidRPr="00C21AF4">
              <w:rPr>
                <w:rFonts w:ascii="Book Antiqua" w:hAnsi="Book Antiqua"/>
                <w:sz w:val="24"/>
                <w:szCs w:val="24"/>
                <w:lang w:val="zh-CN" w:eastAsia="zh-CN"/>
              </w:rPr>
              <w:t xml:space="preserve"> / </w:t>
            </w:r>
            <w:r w:rsidRPr="00C21AF4">
              <w:rPr>
                <w:rFonts w:ascii="Book Antiqua" w:hAnsi="Book Antiqua"/>
                <w:sz w:val="24"/>
                <w:szCs w:val="24"/>
              </w:rPr>
              <w:fldChar w:fldCharType="begin"/>
            </w:r>
            <w:r w:rsidRPr="00C21AF4">
              <w:rPr>
                <w:rFonts w:ascii="Book Antiqua" w:hAnsi="Book Antiqua"/>
                <w:sz w:val="24"/>
                <w:szCs w:val="24"/>
              </w:rPr>
              <w:instrText>NUMPAGES</w:instrText>
            </w:r>
            <w:r w:rsidRPr="00C21AF4">
              <w:rPr>
                <w:rFonts w:ascii="Book Antiqua" w:hAnsi="Book Antiqua"/>
                <w:sz w:val="24"/>
                <w:szCs w:val="24"/>
              </w:rPr>
              <w:fldChar w:fldCharType="separate"/>
            </w:r>
            <w:r w:rsidR="00E760AB">
              <w:rPr>
                <w:rFonts w:ascii="Book Antiqua" w:hAnsi="Book Antiqua"/>
                <w:noProof/>
                <w:sz w:val="24"/>
                <w:szCs w:val="24"/>
              </w:rPr>
              <w:t>28</w:t>
            </w:r>
            <w:r w:rsidRPr="00C21AF4">
              <w:rPr>
                <w:rFonts w:ascii="Book Antiqua" w:hAnsi="Book Antiqua"/>
                <w:sz w:val="24"/>
                <w:szCs w:val="24"/>
              </w:rPr>
              <w:fldChar w:fldCharType="end"/>
            </w:r>
          </w:p>
        </w:sdtContent>
      </w:sdt>
    </w:sdtContent>
  </w:sdt>
  <w:p w14:paraId="2F5F2978" w14:textId="77777777" w:rsidR="00A02CA9" w:rsidRDefault="00A02C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37808410"/>
    </w:sdtPr>
    <w:sdtEndPr/>
    <w:sdtContent>
      <w:sdt>
        <w:sdtPr>
          <w:rPr>
            <w:rFonts w:ascii="Book Antiqua" w:hAnsi="Book Antiqua"/>
            <w:sz w:val="24"/>
            <w:szCs w:val="24"/>
          </w:rPr>
          <w:id w:val="-24171681"/>
        </w:sdtPr>
        <w:sdtEndPr/>
        <w:sdtContent>
          <w:p w14:paraId="51CB94F7" w14:textId="193F7F61" w:rsidR="00A02CA9" w:rsidRPr="00C21AF4" w:rsidRDefault="00A02CA9">
            <w:pPr>
              <w:pStyle w:val="a5"/>
              <w:jc w:val="right"/>
              <w:rPr>
                <w:rFonts w:ascii="Book Antiqua" w:hAnsi="Book Antiqua"/>
                <w:sz w:val="24"/>
                <w:szCs w:val="24"/>
              </w:rPr>
            </w:pP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PAGE</w:instrText>
            </w:r>
            <w:r w:rsidRPr="00C21AF4">
              <w:rPr>
                <w:rFonts w:ascii="Book Antiqua" w:hAnsi="Book Antiqua"/>
                <w:sz w:val="24"/>
                <w:szCs w:val="24"/>
              </w:rPr>
              <w:fldChar w:fldCharType="separate"/>
            </w:r>
            <w:r w:rsidR="00E760AB">
              <w:rPr>
                <w:rFonts w:ascii="Book Antiqua" w:hAnsi="Book Antiqua"/>
                <w:noProof/>
                <w:sz w:val="24"/>
                <w:szCs w:val="24"/>
              </w:rPr>
              <w:t>13</w:t>
            </w:r>
            <w:r w:rsidRPr="00C21AF4">
              <w:rPr>
                <w:rFonts w:ascii="Book Antiqua" w:hAnsi="Book Antiqua"/>
                <w:sz w:val="24"/>
                <w:szCs w:val="24"/>
              </w:rPr>
              <w:fldChar w:fldCharType="end"/>
            </w:r>
            <w:r w:rsidRPr="00C21AF4">
              <w:rPr>
                <w:rFonts w:ascii="Book Antiqua" w:hAnsi="Book Antiqua"/>
                <w:sz w:val="24"/>
                <w:szCs w:val="24"/>
                <w:lang w:val="zh-CN" w:eastAsia="zh-CN"/>
              </w:rPr>
              <w:t xml:space="preserve"> / </w:t>
            </w:r>
            <w:r w:rsidRPr="00C21AF4">
              <w:rPr>
                <w:rFonts w:ascii="Book Antiqua" w:hAnsi="Book Antiqua"/>
                <w:sz w:val="24"/>
                <w:szCs w:val="24"/>
              </w:rPr>
              <w:fldChar w:fldCharType="begin"/>
            </w:r>
            <w:r w:rsidRPr="00C21AF4">
              <w:rPr>
                <w:rFonts w:ascii="Book Antiqua" w:hAnsi="Book Antiqua"/>
                <w:sz w:val="24"/>
                <w:szCs w:val="24"/>
              </w:rPr>
              <w:instrText>NUMPAGES</w:instrText>
            </w:r>
            <w:r w:rsidRPr="00C21AF4">
              <w:rPr>
                <w:rFonts w:ascii="Book Antiqua" w:hAnsi="Book Antiqua"/>
                <w:sz w:val="24"/>
                <w:szCs w:val="24"/>
              </w:rPr>
              <w:fldChar w:fldCharType="separate"/>
            </w:r>
            <w:r w:rsidR="00E760AB">
              <w:rPr>
                <w:rFonts w:ascii="Book Antiqua" w:hAnsi="Book Antiqua"/>
                <w:noProof/>
                <w:sz w:val="24"/>
                <w:szCs w:val="24"/>
              </w:rPr>
              <w:t>28</w:t>
            </w:r>
            <w:r w:rsidRPr="00C21AF4">
              <w:rPr>
                <w:rFonts w:ascii="Book Antiqua" w:hAnsi="Book Antiqua"/>
                <w:sz w:val="24"/>
                <w:szCs w:val="24"/>
              </w:rPr>
              <w:fldChar w:fldCharType="end"/>
            </w:r>
          </w:p>
        </w:sdtContent>
      </w:sdt>
    </w:sdtContent>
  </w:sdt>
  <w:p w14:paraId="0A1EA3BF" w14:textId="77777777" w:rsidR="00A02CA9" w:rsidRDefault="00A02C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77669938"/>
      <w:docPartObj>
        <w:docPartGallery w:val="Page Numbers (Bottom of Page)"/>
        <w:docPartUnique/>
      </w:docPartObj>
    </w:sdtPr>
    <w:sdtEndPr/>
    <w:sdtContent>
      <w:sdt>
        <w:sdtPr>
          <w:rPr>
            <w:rFonts w:ascii="Book Antiqua" w:hAnsi="Book Antiqua"/>
            <w:sz w:val="24"/>
            <w:szCs w:val="24"/>
          </w:rPr>
          <w:id w:val="-548155763"/>
          <w:docPartObj>
            <w:docPartGallery w:val="Page Numbers (Top of Page)"/>
            <w:docPartUnique/>
          </w:docPartObj>
        </w:sdtPr>
        <w:sdtEndPr/>
        <w:sdtContent>
          <w:p w14:paraId="31FFBB4E" w14:textId="01006F67" w:rsidR="00A02CA9" w:rsidRPr="00C21AF4" w:rsidRDefault="00A02CA9">
            <w:pPr>
              <w:pStyle w:val="a5"/>
              <w:jc w:val="right"/>
              <w:rPr>
                <w:rFonts w:ascii="Book Antiqua" w:hAnsi="Book Antiqua"/>
                <w:sz w:val="24"/>
                <w:szCs w:val="24"/>
              </w:rPr>
            </w:pP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PAGE</w:instrText>
            </w:r>
            <w:r w:rsidRPr="00C21AF4">
              <w:rPr>
                <w:rFonts w:ascii="Book Antiqua" w:hAnsi="Book Antiqua"/>
                <w:sz w:val="24"/>
                <w:szCs w:val="24"/>
              </w:rPr>
              <w:fldChar w:fldCharType="separate"/>
            </w:r>
            <w:r w:rsidR="004E3120">
              <w:rPr>
                <w:rFonts w:ascii="Book Antiqua" w:hAnsi="Book Antiqua"/>
                <w:noProof/>
                <w:sz w:val="24"/>
                <w:szCs w:val="24"/>
              </w:rPr>
              <w:t>28</w:t>
            </w:r>
            <w:r w:rsidRPr="00C21AF4">
              <w:rPr>
                <w:rFonts w:ascii="Book Antiqua" w:hAnsi="Book Antiqua"/>
                <w:sz w:val="24"/>
                <w:szCs w:val="24"/>
              </w:rPr>
              <w:fldChar w:fldCharType="end"/>
            </w:r>
            <w:r w:rsidRPr="00C21AF4">
              <w:rPr>
                <w:rFonts w:ascii="Book Antiqua" w:hAnsi="Book Antiqua"/>
                <w:sz w:val="24"/>
                <w:szCs w:val="24"/>
                <w:lang w:val="zh-CN" w:eastAsia="zh-CN"/>
              </w:rPr>
              <w:t xml:space="preserve"> </w:t>
            </w: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NUMPAGES</w:instrText>
            </w:r>
            <w:r w:rsidRPr="00C21AF4">
              <w:rPr>
                <w:rFonts w:ascii="Book Antiqua" w:hAnsi="Book Antiqua"/>
                <w:sz w:val="24"/>
                <w:szCs w:val="24"/>
              </w:rPr>
              <w:fldChar w:fldCharType="separate"/>
            </w:r>
            <w:r w:rsidR="004E3120">
              <w:rPr>
                <w:rFonts w:ascii="Book Antiqua" w:hAnsi="Book Antiqua"/>
                <w:noProof/>
                <w:sz w:val="24"/>
                <w:szCs w:val="24"/>
              </w:rPr>
              <w:t>28</w:t>
            </w:r>
            <w:r w:rsidRPr="00C21AF4">
              <w:rPr>
                <w:rFonts w:ascii="Book Antiqua" w:hAnsi="Book Antiqua"/>
                <w:sz w:val="24"/>
                <w:szCs w:val="24"/>
              </w:rPr>
              <w:fldChar w:fldCharType="end"/>
            </w:r>
          </w:p>
        </w:sdtContent>
      </w:sdt>
    </w:sdtContent>
  </w:sdt>
  <w:p w14:paraId="3AC172A8" w14:textId="77777777" w:rsidR="00A02CA9" w:rsidRDefault="00A02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C587" w14:textId="77777777" w:rsidR="007D5DC0" w:rsidRDefault="007D5DC0" w:rsidP="0028430E">
      <w:r>
        <w:separator/>
      </w:r>
    </w:p>
  </w:footnote>
  <w:footnote w:type="continuationSeparator" w:id="0">
    <w:p w14:paraId="4F9D510D" w14:textId="77777777" w:rsidR="007D5DC0" w:rsidRDefault="007D5DC0" w:rsidP="0028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B3DB" w14:textId="77777777" w:rsidR="00A02CA9" w:rsidRDefault="00A02CA9" w:rsidP="00C21AF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7D2"/>
    <w:rsid w:val="00021925"/>
    <w:rsid w:val="000242CC"/>
    <w:rsid w:val="00045514"/>
    <w:rsid w:val="00053F5A"/>
    <w:rsid w:val="00062CB9"/>
    <w:rsid w:val="000A71B3"/>
    <w:rsid w:val="000B0EC0"/>
    <w:rsid w:val="000B429F"/>
    <w:rsid w:val="000D54B1"/>
    <w:rsid w:val="000E5369"/>
    <w:rsid w:val="000F4CD9"/>
    <w:rsid w:val="00104944"/>
    <w:rsid w:val="00113EFD"/>
    <w:rsid w:val="0016748C"/>
    <w:rsid w:val="001710CD"/>
    <w:rsid w:val="001C3252"/>
    <w:rsid w:val="001C44D8"/>
    <w:rsid w:val="00203673"/>
    <w:rsid w:val="00214328"/>
    <w:rsid w:val="00242148"/>
    <w:rsid w:val="002450B4"/>
    <w:rsid w:val="00247EF8"/>
    <w:rsid w:val="00254DEF"/>
    <w:rsid w:val="00254FF3"/>
    <w:rsid w:val="0028430E"/>
    <w:rsid w:val="0028728C"/>
    <w:rsid w:val="00290CF8"/>
    <w:rsid w:val="002C04D0"/>
    <w:rsid w:val="002E3E6D"/>
    <w:rsid w:val="002F655F"/>
    <w:rsid w:val="003155CD"/>
    <w:rsid w:val="00324205"/>
    <w:rsid w:val="00327817"/>
    <w:rsid w:val="003D0CCB"/>
    <w:rsid w:val="003D2276"/>
    <w:rsid w:val="00420D55"/>
    <w:rsid w:val="004368CF"/>
    <w:rsid w:val="00495B8F"/>
    <w:rsid w:val="004C0ABF"/>
    <w:rsid w:val="004E3120"/>
    <w:rsid w:val="004F10FB"/>
    <w:rsid w:val="005102CB"/>
    <w:rsid w:val="005331E6"/>
    <w:rsid w:val="0055353E"/>
    <w:rsid w:val="005756ED"/>
    <w:rsid w:val="00575EA5"/>
    <w:rsid w:val="005956B7"/>
    <w:rsid w:val="005A7C45"/>
    <w:rsid w:val="005C75AA"/>
    <w:rsid w:val="005E21B9"/>
    <w:rsid w:val="00622ED0"/>
    <w:rsid w:val="00637598"/>
    <w:rsid w:val="0064334D"/>
    <w:rsid w:val="006702A6"/>
    <w:rsid w:val="00695057"/>
    <w:rsid w:val="006E395F"/>
    <w:rsid w:val="006F21E9"/>
    <w:rsid w:val="007146B4"/>
    <w:rsid w:val="00726B8D"/>
    <w:rsid w:val="00727BC7"/>
    <w:rsid w:val="00734782"/>
    <w:rsid w:val="00751683"/>
    <w:rsid w:val="00780A3A"/>
    <w:rsid w:val="007870EF"/>
    <w:rsid w:val="007C1E3B"/>
    <w:rsid w:val="007C7EBC"/>
    <w:rsid w:val="007D5DC0"/>
    <w:rsid w:val="007E2086"/>
    <w:rsid w:val="00805CCB"/>
    <w:rsid w:val="008310A6"/>
    <w:rsid w:val="00833693"/>
    <w:rsid w:val="008A197D"/>
    <w:rsid w:val="008A4A7E"/>
    <w:rsid w:val="008B04A0"/>
    <w:rsid w:val="008C0652"/>
    <w:rsid w:val="008E1930"/>
    <w:rsid w:val="0092298C"/>
    <w:rsid w:val="00922AE0"/>
    <w:rsid w:val="00936CEB"/>
    <w:rsid w:val="009D2FF7"/>
    <w:rsid w:val="009D5453"/>
    <w:rsid w:val="00A02CA9"/>
    <w:rsid w:val="00A5281B"/>
    <w:rsid w:val="00A65A19"/>
    <w:rsid w:val="00A77B3E"/>
    <w:rsid w:val="00A84236"/>
    <w:rsid w:val="00A87EF3"/>
    <w:rsid w:val="00A958FE"/>
    <w:rsid w:val="00AB2294"/>
    <w:rsid w:val="00AB295B"/>
    <w:rsid w:val="00AD502B"/>
    <w:rsid w:val="00AE4A3B"/>
    <w:rsid w:val="00AF3D27"/>
    <w:rsid w:val="00B00C7D"/>
    <w:rsid w:val="00B1723A"/>
    <w:rsid w:val="00B263E0"/>
    <w:rsid w:val="00B27BE6"/>
    <w:rsid w:val="00B30B9B"/>
    <w:rsid w:val="00B341E8"/>
    <w:rsid w:val="00B621D3"/>
    <w:rsid w:val="00B76C83"/>
    <w:rsid w:val="00B955C1"/>
    <w:rsid w:val="00BC795B"/>
    <w:rsid w:val="00BD6922"/>
    <w:rsid w:val="00C104F3"/>
    <w:rsid w:val="00C21AF4"/>
    <w:rsid w:val="00C37882"/>
    <w:rsid w:val="00C543CB"/>
    <w:rsid w:val="00C555E8"/>
    <w:rsid w:val="00CA2A55"/>
    <w:rsid w:val="00CB1176"/>
    <w:rsid w:val="00CC7544"/>
    <w:rsid w:val="00D26A7B"/>
    <w:rsid w:val="00DA35E8"/>
    <w:rsid w:val="00DB0678"/>
    <w:rsid w:val="00DB36AC"/>
    <w:rsid w:val="00DB39B8"/>
    <w:rsid w:val="00E10DF3"/>
    <w:rsid w:val="00E23027"/>
    <w:rsid w:val="00E247D3"/>
    <w:rsid w:val="00E30ED6"/>
    <w:rsid w:val="00E760AB"/>
    <w:rsid w:val="00E83A8D"/>
    <w:rsid w:val="00E84F09"/>
    <w:rsid w:val="00EC17DA"/>
    <w:rsid w:val="00F069F6"/>
    <w:rsid w:val="00F16AAA"/>
    <w:rsid w:val="00F24130"/>
    <w:rsid w:val="00F366CD"/>
    <w:rsid w:val="00F549D1"/>
    <w:rsid w:val="00F55070"/>
    <w:rsid w:val="00F82DBA"/>
    <w:rsid w:val="00FE2D9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2843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430E"/>
    <w:rPr>
      <w:sz w:val="18"/>
      <w:szCs w:val="18"/>
    </w:rPr>
  </w:style>
  <w:style w:type="paragraph" w:styleId="a5">
    <w:name w:val="footer"/>
    <w:basedOn w:val="a"/>
    <w:link w:val="a6"/>
    <w:uiPriority w:val="99"/>
    <w:qFormat/>
    <w:rsid w:val="0028430E"/>
    <w:pPr>
      <w:tabs>
        <w:tab w:val="center" w:pos="4153"/>
        <w:tab w:val="right" w:pos="8306"/>
      </w:tabs>
      <w:snapToGrid w:val="0"/>
    </w:pPr>
    <w:rPr>
      <w:sz w:val="18"/>
      <w:szCs w:val="18"/>
    </w:rPr>
  </w:style>
  <w:style w:type="character" w:customStyle="1" w:styleId="a6">
    <w:name w:val="页脚 字符"/>
    <w:basedOn w:val="a0"/>
    <w:link w:val="a5"/>
    <w:uiPriority w:val="99"/>
    <w:rsid w:val="0028430E"/>
    <w:rPr>
      <w:sz w:val="18"/>
      <w:szCs w:val="18"/>
    </w:rPr>
  </w:style>
  <w:style w:type="paragraph" w:styleId="a7">
    <w:name w:val="Normal (Web)"/>
    <w:basedOn w:val="a"/>
    <w:uiPriority w:val="99"/>
    <w:unhideWhenUsed/>
    <w:rsid w:val="00F549D1"/>
    <w:pPr>
      <w:spacing w:before="100" w:beforeAutospacing="1" w:after="100" w:afterAutospacing="1"/>
    </w:pPr>
    <w:rPr>
      <w:rFonts w:ascii="宋体" w:eastAsia="宋体" w:hAnsi="宋体" w:cs="宋体"/>
      <w:lang w:eastAsia="zh-CN"/>
    </w:rPr>
  </w:style>
  <w:style w:type="table" w:styleId="a8">
    <w:name w:val="Table Grid"/>
    <w:basedOn w:val="a1"/>
    <w:qFormat/>
    <w:rsid w:val="00062CB9"/>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D26A7B"/>
    <w:rPr>
      <w:sz w:val="21"/>
      <w:szCs w:val="21"/>
    </w:rPr>
  </w:style>
  <w:style w:type="paragraph" w:styleId="aa">
    <w:name w:val="annotation text"/>
    <w:basedOn w:val="a"/>
    <w:link w:val="ab"/>
    <w:semiHidden/>
    <w:unhideWhenUsed/>
    <w:rsid w:val="00D26A7B"/>
  </w:style>
  <w:style w:type="character" w:customStyle="1" w:styleId="ab">
    <w:name w:val="批注文字 字符"/>
    <w:basedOn w:val="a0"/>
    <w:link w:val="aa"/>
    <w:semiHidden/>
    <w:rsid w:val="00D26A7B"/>
    <w:rPr>
      <w:sz w:val="24"/>
      <w:szCs w:val="24"/>
    </w:rPr>
  </w:style>
  <w:style w:type="paragraph" w:styleId="ac">
    <w:name w:val="annotation subject"/>
    <w:basedOn w:val="aa"/>
    <w:next w:val="aa"/>
    <w:link w:val="ad"/>
    <w:semiHidden/>
    <w:unhideWhenUsed/>
    <w:rsid w:val="00D26A7B"/>
    <w:rPr>
      <w:b/>
      <w:bCs/>
    </w:rPr>
  </w:style>
  <w:style w:type="character" w:customStyle="1" w:styleId="ad">
    <w:name w:val="批注主题 字符"/>
    <w:basedOn w:val="ab"/>
    <w:link w:val="ac"/>
    <w:semiHidden/>
    <w:rsid w:val="00D26A7B"/>
    <w:rPr>
      <w:b/>
      <w:bCs/>
      <w:sz w:val="24"/>
      <w:szCs w:val="24"/>
    </w:rPr>
  </w:style>
  <w:style w:type="paragraph" w:styleId="ae">
    <w:name w:val="Balloon Text"/>
    <w:basedOn w:val="a"/>
    <w:link w:val="af"/>
    <w:rsid w:val="00B263E0"/>
    <w:rPr>
      <w:rFonts w:ascii="Segoe UI" w:hAnsi="Segoe UI" w:cs="Segoe UI"/>
      <w:sz w:val="18"/>
      <w:szCs w:val="18"/>
    </w:rPr>
  </w:style>
  <w:style w:type="character" w:customStyle="1" w:styleId="af">
    <w:name w:val="批注框文本 字符"/>
    <w:basedOn w:val="a0"/>
    <w:link w:val="ae"/>
    <w:rsid w:val="00B263E0"/>
    <w:rPr>
      <w:rFonts w:ascii="Segoe UI" w:hAnsi="Segoe UI" w:cs="Segoe UI"/>
      <w:sz w:val="18"/>
      <w:szCs w:val="18"/>
    </w:rPr>
  </w:style>
  <w:style w:type="character" w:styleId="af0">
    <w:name w:val="Hyperlink"/>
    <w:basedOn w:val="a0"/>
    <w:unhideWhenUsed/>
    <w:rsid w:val="005102CB"/>
    <w:rPr>
      <w:color w:val="0000FF" w:themeColor="hyperlink"/>
      <w:u w:val="single"/>
    </w:rPr>
  </w:style>
  <w:style w:type="character" w:styleId="af1">
    <w:name w:val="Unresolved Mention"/>
    <w:basedOn w:val="a0"/>
    <w:uiPriority w:val="99"/>
    <w:semiHidden/>
    <w:unhideWhenUsed/>
    <w:rsid w:val="0051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2485">
      <w:bodyDiv w:val="1"/>
      <w:marLeft w:val="0"/>
      <w:marRight w:val="0"/>
      <w:marTop w:val="0"/>
      <w:marBottom w:val="0"/>
      <w:divBdr>
        <w:top w:val="none" w:sz="0" w:space="0" w:color="auto"/>
        <w:left w:val="none" w:sz="0" w:space="0" w:color="auto"/>
        <w:bottom w:val="none" w:sz="0" w:space="0" w:color="auto"/>
        <w:right w:val="none" w:sz="0" w:space="0" w:color="auto"/>
      </w:divBdr>
    </w:div>
    <w:div w:id="1361198828">
      <w:bodyDiv w:val="1"/>
      <w:marLeft w:val="0"/>
      <w:marRight w:val="0"/>
      <w:marTop w:val="0"/>
      <w:marBottom w:val="0"/>
      <w:divBdr>
        <w:top w:val="none" w:sz="0" w:space="0" w:color="auto"/>
        <w:left w:val="none" w:sz="0" w:space="0" w:color="auto"/>
        <w:bottom w:val="none" w:sz="0" w:space="0" w:color="auto"/>
        <w:right w:val="none" w:sz="0" w:space="0" w:color="auto"/>
      </w:divBdr>
    </w:div>
    <w:div w:id="212626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9/i17/3310.ht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10134</Words>
  <Characters>57768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2021-04-28T22:02:00Z</dcterms:created>
  <dcterms:modified xsi:type="dcterms:W3CDTF">2021-05-25T01:28:00Z</dcterms:modified>
</cp:coreProperties>
</file>