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E727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Name of Journal: </w:t>
      </w:r>
      <w:r w:rsidRPr="00B078FB">
        <w:rPr>
          <w:rFonts w:ascii="Book Antiqua" w:eastAsia="Book Antiqua" w:hAnsi="Book Antiqua" w:cs="Book Antiqua"/>
          <w:i/>
          <w:color w:val="000000"/>
        </w:rPr>
        <w:t>World Journal of Gastroenterology</w:t>
      </w:r>
    </w:p>
    <w:p w14:paraId="6CDB2D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NO: </w:t>
      </w:r>
      <w:r w:rsidRPr="00B078FB">
        <w:rPr>
          <w:rFonts w:ascii="Book Antiqua" w:eastAsia="Book Antiqua" w:hAnsi="Book Antiqua" w:cs="Book Antiqua"/>
          <w:color w:val="000000"/>
        </w:rPr>
        <w:t>62969</w:t>
      </w:r>
    </w:p>
    <w:p w14:paraId="2F753BB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Type: </w:t>
      </w:r>
      <w:r w:rsidRPr="00B078FB">
        <w:rPr>
          <w:rFonts w:ascii="Book Antiqua" w:eastAsia="Book Antiqua" w:hAnsi="Book Antiqua" w:cs="Book Antiqua"/>
          <w:color w:val="000000"/>
        </w:rPr>
        <w:t>ORIGINAL ARTICLE</w:t>
      </w:r>
    </w:p>
    <w:p w14:paraId="3F81AA7C" w14:textId="77777777" w:rsidR="00A77B3E" w:rsidRPr="00B078FB" w:rsidRDefault="00A77B3E" w:rsidP="00B078FB">
      <w:pPr>
        <w:spacing w:line="360" w:lineRule="auto"/>
        <w:jc w:val="both"/>
        <w:rPr>
          <w:rFonts w:ascii="Book Antiqua" w:hAnsi="Book Antiqua"/>
        </w:rPr>
      </w:pPr>
    </w:p>
    <w:p w14:paraId="6C76354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Observational Study</w:t>
      </w:r>
    </w:p>
    <w:p w14:paraId="0DE7DE8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Gut </w:t>
      </w:r>
      <w:r w:rsidR="002117A3">
        <w:rPr>
          <w:rFonts w:ascii="Book Antiqua" w:eastAsia="Book Antiqua" w:hAnsi="Book Antiqua" w:cs="Book Antiqua"/>
          <w:b/>
          <w:bCs/>
          <w:color w:val="000000"/>
        </w:rPr>
        <w:t>m</w:t>
      </w:r>
      <w:r w:rsidRPr="00B078FB">
        <w:rPr>
          <w:rFonts w:ascii="Book Antiqua" w:eastAsia="Book Antiqua" w:hAnsi="Book Antiqua" w:cs="Book Antiqua"/>
          <w:b/>
          <w:bCs/>
          <w:color w:val="000000"/>
        </w:rPr>
        <w:t xml:space="preserve">icrobiota </w:t>
      </w:r>
      <w:r w:rsidR="002117A3">
        <w:rPr>
          <w:rFonts w:ascii="Book Antiqua" w:eastAsia="Book Antiqua" w:hAnsi="Book Antiqua" w:cs="Book Antiqua"/>
          <w:b/>
          <w:bCs/>
          <w:color w:val="000000"/>
        </w:rPr>
        <w:t>d</w:t>
      </w:r>
      <w:r w:rsidRPr="00B078FB">
        <w:rPr>
          <w:rFonts w:ascii="Book Antiqua" w:eastAsia="Book Antiqua" w:hAnsi="Book Antiqua" w:cs="Book Antiqua"/>
          <w:b/>
          <w:bCs/>
          <w:color w:val="000000"/>
        </w:rPr>
        <w:t xml:space="preserve">ysbiosis in Chinese </w:t>
      </w:r>
      <w:r w:rsidR="002117A3">
        <w:rPr>
          <w:rFonts w:ascii="Book Antiqua" w:eastAsia="Book Antiqua" w:hAnsi="Book Antiqua" w:cs="Book Antiqua"/>
          <w:b/>
          <w:bCs/>
          <w:color w:val="000000"/>
        </w:rPr>
        <w:t>c</w:t>
      </w:r>
      <w:r w:rsidRPr="00B078FB">
        <w:rPr>
          <w:rFonts w:ascii="Book Antiqua" w:eastAsia="Book Antiqua" w:hAnsi="Book Antiqua" w:cs="Book Antiqua"/>
          <w:b/>
          <w:bCs/>
          <w:color w:val="000000"/>
        </w:rPr>
        <w:t xml:space="preserve">hildren with </w:t>
      </w:r>
      <w:r w:rsidR="002117A3">
        <w:rPr>
          <w:rFonts w:ascii="Book Antiqua" w:eastAsia="Book Antiqua" w:hAnsi="Book Antiqua" w:cs="Book Antiqua"/>
          <w:b/>
          <w:bCs/>
          <w:color w:val="000000"/>
        </w:rPr>
        <w:t>t</w:t>
      </w:r>
      <w:r w:rsidRPr="00B078FB">
        <w:rPr>
          <w:rFonts w:ascii="Book Antiqua" w:eastAsia="Book Antiqua" w:hAnsi="Book Antiqua" w:cs="Book Antiqua"/>
          <w:b/>
          <w:bCs/>
          <w:color w:val="000000"/>
        </w:rPr>
        <w:t xml:space="preserve">ype 1 </w:t>
      </w:r>
      <w:r w:rsidR="002117A3">
        <w:rPr>
          <w:rFonts w:ascii="Book Antiqua" w:eastAsia="Book Antiqua" w:hAnsi="Book Antiqua" w:cs="Book Antiqua"/>
          <w:b/>
          <w:bCs/>
          <w:color w:val="000000"/>
        </w:rPr>
        <w:t>d</w:t>
      </w:r>
      <w:r w:rsidRPr="00B078FB">
        <w:rPr>
          <w:rFonts w:ascii="Book Antiqua" w:eastAsia="Book Antiqua" w:hAnsi="Book Antiqua" w:cs="Book Antiqua"/>
          <w:b/>
          <w:bCs/>
          <w:color w:val="000000"/>
        </w:rPr>
        <w:t xml:space="preserve">iabetes </w:t>
      </w:r>
      <w:r w:rsidR="002117A3">
        <w:rPr>
          <w:rFonts w:ascii="Book Antiqua" w:eastAsia="Book Antiqua" w:hAnsi="Book Antiqua" w:cs="Book Antiqua"/>
          <w:b/>
          <w:bCs/>
          <w:color w:val="000000"/>
        </w:rPr>
        <w:t>m</w:t>
      </w:r>
      <w:r w:rsidRPr="00B078FB">
        <w:rPr>
          <w:rFonts w:ascii="Book Antiqua" w:eastAsia="Book Antiqua" w:hAnsi="Book Antiqua" w:cs="Book Antiqua"/>
          <w:b/>
          <w:bCs/>
          <w:color w:val="000000"/>
        </w:rPr>
        <w:t>ellitus: A</w:t>
      </w:r>
      <w:r w:rsidR="002117A3">
        <w:rPr>
          <w:rFonts w:ascii="Book Antiqua" w:eastAsia="Book Antiqua" w:hAnsi="Book Antiqua" w:cs="Book Antiqua"/>
          <w:b/>
          <w:bCs/>
          <w:color w:val="000000"/>
        </w:rPr>
        <w:t>n</w:t>
      </w:r>
      <w:r w:rsidRPr="00B078FB">
        <w:rPr>
          <w:rFonts w:ascii="Book Antiqua" w:eastAsia="Book Antiqua" w:hAnsi="Book Antiqua" w:cs="Book Antiqua"/>
          <w:b/>
          <w:bCs/>
          <w:color w:val="000000"/>
        </w:rPr>
        <w:t xml:space="preserve"> </w:t>
      </w:r>
      <w:r w:rsidR="002117A3">
        <w:rPr>
          <w:rFonts w:ascii="Book Antiqua" w:eastAsia="Book Antiqua" w:hAnsi="Book Antiqua" w:cs="Book Antiqua"/>
          <w:b/>
          <w:iCs/>
          <w:color w:val="000000"/>
        </w:rPr>
        <w:t>o</w:t>
      </w:r>
      <w:r w:rsidR="002117A3" w:rsidRPr="002117A3">
        <w:rPr>
          <w:rFonts w:ascii="Book Antiqua" w:eastAsia="Book Antiqua" w:hAnsi="Book Antiqua" w:cs="Book Antiqua"/>
          <w:b/>
          <w:iCs/>
          <w:color w:val="000000"/>
        </w:rPr>
        <w:t>bservational</w:t>
      </w:r>
      <w:r w:rsidRPr="002117A3">
        <w:rPr>
          <w:rFonts w:ascii="Book Antiqua" w:eastAsia="Book Antiqua" w:hAnsi="Book Antiqua" w:cs="Book Antiqua"/>
          <w:b/>
          <w:bCs/>
          <w:iCs/>
          <w:color w:val="000000"/>
        </w:rPr>
        <w:t xml:space="preserve"> </w:t>
      </w:r>
      <w:r w:rsidR="007765A1">
        <w:rPr>
          <w:rFonts w:ascii="Book Antiqua" w:eastAsia="Book Antiqua" w:hAnsi="Book Antiqua" w:cs="Book Antiqua"/>
          <w:b/>
          <w:bCs/>
          <w:color w:val="000000"/>
        </w:rPr>
        <w:t>s</w:t>
      </w:r>
      <w:r w:rsidRPr="00B078FB">
        <w:rPr>
          <w:rFonts w:ascii="Book Antiqua" w:eastAsia="Book Antiqua" w:hAnsi="Book Antiqua" w:cs="Book Antiqua"/>
          <w:b/>
          <w:bCs/>
          <w:color w:val="000000"/>
        </w:rPr>
        <w:t>tudy</w:t>
      </w:r>
      <w:r w:rsidR="00466B03">
        <w:rPr>
          <w:rFonts w:ascii="Book Antiqua" w:eastAsia="Book Antiqua" w:hAnsi="Book Antiqua" w:cs="Book Antiqua"/>
          <w:b/>
          <w:bCs/>
          <w:color w:val="000000"/>
        </w:rPr>
        <w:t xml:space="preserve"> </w:t>
      </w:r>
    </w:p>
    <w:p w14:paraId="134FEDBB" w14:textId="77777777" w:rsidR="00A77B3E" w:rsidRPr="00B078FB" w:rsidRDefault="00A77B3E" w:rsidP="00B078FB">
      <w:pPr>
        <w:spacing w:line="360" w:lineRule="auto"/>
        <w:jc w:val="both"/>
        <w:rPr>
          <w:rFonts w:ascii="Book Antiqua" w:hAnsi="Book Antiqua"/>
        </w:rPr>
      </w:pPr>
    </w:p>
    <w:p w14:paraId="7C5FE3DD" w14:textId="77777777" w:rsidR="00A77B3E" w:rsidRPr="00B078FB" w:rsidRDefault="00C84A94" w:rsidP="00B078FB">
      <w:pPr>
        <w:spacing w:line="360" w:lineRule="auto"/>
        <w:jc w:val="both"/>
        <w:rPr>
          <w:rFonts w:ascii="Book Antiqua" w:hAnsi="Book Antiqua"/>
        </w:rPr>
      </w:pPr>
      <w:r w:rsidRPr="00B078FB">
        <w:rPr>
          <w:rFonts w:ascii="Book Antiqua" w:eastAsia="Book Antiqua" w:hAnsi="Book Antiqua" w:cs="Book Antiqua"/>
          <w:color w:val="000000"/>
        </w:rPr>
        <w:t xml:space="preserve">Liu </w:t>
      </w:r>
      <w:r>
        <w:rPr>
          <w:rFonts w:ascii="Book Antiqua" w:eastAsia="Book Antiqua" w:hAnsi="Book Antiqua" w:cs="Book Antiqua"/>
          <w:color w:val="000000"/>
        </w:rPr>
        <w:t xml:space="preserve">X </w:t>
      </w:r>
      <w:r w:rsidRPr="00C84A9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617F5" w:rsidRPr="00B078FB">
        <w:rPr>
          <w:rFonts w:ascii="Book Antiqua" w:eastAsia="Book Antiqua" w:hAnsi="Book Antiqua" w:cs="Book Antiqua"/>
          <w:color w:val="000000"/>
        </w:rPr>
        <w:t>Microbial dysbiosis in T1DM</w:t>
      </w:r>
    </w:p>
    <w:p w14:paraId="05B599B0" w14:textId="77777777" w:rsidR="00A77B3E" w:rsidRPr="00B078FB" w:rsidRDefault="00A77B3E" w:rsidP="00B078FB">
      <w:pPr>
        <w:spacing w:line="360" w:lineRule="auto"/>
        <w:jc w:val="both"/>
        <w:rPr>
          <w:rFonts w:ascii="Book Antiqua" w:hAnsi="Book Antiqua"/>
        </w:rPr>
      </w:pPr>
    </w:p>
    <w:p w14:paraId="22D5A6E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Xia Liu, Yi</w:t>
      </w:r>
      <w:r w:rsidR="00355106">
        <w:rPr>
          <w:rFonts w:ascii="Book Antiqua" w:eastAsia="Book Antiqua" w:hAnsi="Book Antiqua" w:cs="Book Antiqua"/>
          <w:color w:val="000000"/>
        </w:rPr>
        <w:t>-W</w:t>
      </w:r>
      <w:r w:rsidRPr="00B078FB">
        <w:rPr>
          <w:rFonts w:ascii="Book Antiqua" w:eastAsia="Book Antiqua" w:hAnsi="Book Antiqua" w:cs="Book Antiqua"/>
          <w:color w:val="000000"/>
        </w:rPr>
        <w:t>en Cheng, Li Shao, Shu</w:t>
      </w:r>
      <w:r w:rsidR="00355106">
        <w:rPr>
          <w:rFonts w:ascii="Book Antiqua" w:eastAsia="Book Antiqua" w:hAnsi="Book Antiqua" w:cs="Book Antiqua"/>
          <w:color w:val="000000"/>
        </w:rPr>
        <w:t>-H</w:t>
      </w:r>
      <w:r w:rsidRPr="00B078FB">
        <w:rPr>
          <w:rFonts w:ascii="Book Antiqua" w:eastAsia="Book Antiqua" w:hAnsi="Book Antiqua" w:cs="Book Antiqua"/>
          <w:color w:val="000000"/>
        </w:rPr>
        <w:t>ong Sun, Jian Wu, Qing</w:t>
      </w:r>
      <w:r w:rsidR="00355106">
        <w:rPr>
          <w:rFonts w:ascii="Book Antiqua" w:eastAsia="Book Antiqua" w:hAnsi="Book Antiqua" w:cs="Book Antiqua"/>
          <w:color w:val="000000"/>
        </w:rPr>
        <w:t>-H</w:t>
      </w:r>
      <w:r w:rsidRPr="00B078FB">
        <w:rPr>
          <w:rFonts w:ascii="Book Antiqua" w:eastAsia="Book Antiqua" w:hAnsi="Book Antiqua" w:cs="Book Antiqua"/>
          <w:color w:val="000000"/>
        </w:rPr>
        <w:t>ai Song, Hong</w:t>
      </w:r>
      <w:r w:rsidR="00355106">
        <w:rPr>
          <w:rFonts w:ascii="Book Antiqua" w:eastAsia="Book Antiqua" w:hAnsi="Book Antiqua" w:cs="Book Antiqua"/>
          <w:color w:val="000000"/>
        </w:rPr>
        <w:t>-S</w:t>
      </w:r>
      <w:r w:rsidRPr="00B078FB">
        <w:rPr>
          <w:rFonts w:ascii="Book Antiqua" w:eastAsia="Book Antiqua" w:hAnsi="Book Antiqua" w:cs="Book Antiqua"/>
          <w:color w:val="000000"/>
        </w:rPr>
        <w:t>heng Zou, Zong</w:t>
      </w:r>
      <w:r w:rsidR="00355106">
        <w:rPr>
          <w:rFonts w:ascii="Book Antiqua" w:eastAsia="Book Antiqua" w:hAnsi="Book Antiqua" w:cs="Book Antiqua"/>
          <w:color w:val="000000"/>
        </w:rPr>
        <w:t>-X</w:t>
      </w:r>
      <w:r w:rsidRPr="00B078FB">
        <w:rPr>
          <w:rFonts w:ascii="Book Antiqua" w:eastAsia="Book Antiqua" w:hAnsi="Book Antiqua" w:cs="Book Antiqua"/>
          <w:color w:val="000000"/>
        </w:rPr>
        <w:t>in Ling</w:t>
      </w:r>
    </w:p>
    <w:p w14:paraId="79713EC3" w14:textId="77777777" w:rsidR="00A77B3E" w:rsidRPr="00B078FB" w:rsidRDefault="00A77B3E" w:rsidP="00B078FB">
      <w:pPr>
        <w:spacing w:line="360" w:lineRule="auto"/>
        <w:jc w:val="both"/>
        <w:rPr>
          <w:rFonts w:ascii="Book Antiqua" w:hAnsi="Book Antiqua"/>
        </w:rPr>
      </w:pPr>
    </w:p>
    <w:p w14:paraId="0881C44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Xia Liu, </w:t>
      </w:r>
      <w:r w:rsidR="009C5DE7" w:rsidRPr="009C5DE7">
        <w:rPr>
          <w:rFonts w:ascii="Book Antiqua" w:eastAsia="Book Antiqua" w:hAnsi="Book Antiqua" w:cs="Book Antiqua"/>
          <w:color w:val="000000"/>
        </w:rPr>
        <w:t xml:space="preserve">Department of </w:t>
      </w:r>
      <w:r w:rsidRPr="00B078FB">
        <w:rPr>
          <w:rFonts w:ascii="Book Antiqua" w:eastAsia="Book Antiqua" w:hAnsi="Book Antiqua" w:cs="Book Antiqua"/>
          <w:color w:val="000000"/>
        </w:rPr>
        <w:t>Intensive Care Unit, Zhejiang University, Hangzhou 310003, Zhejiang</w:t>
      </w:r>
      <w:r w:rsidR="0059323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755411B0" w14:textId="77777777" w:rsidR="00A77B3E" w:rsidRPr="00B078FB" w:rsidRDefault="00A77B3E" w:rsidP="00B078FB">
      <w:pPr>
        <w:spacing w:line="360" w:lineRule="auto"/>
        <w:jc w:val="both"/>
        <w:rPr>
          <w:rFonts w:ascii="Book Antiqua" w:hAnsi="Book Antiqua"/>
        </w:rPr>
      </w:pPr>
    </w:p>
    <w:p w14:paraId="35377FBB" w14:textId="45F9C68A"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Yi</w:t>
      </w:r>
      <w:r w:rsidR="00462E92">
        <w:rPr>
          <w:rFonts w:ascii="Book Antiqua" w:eastAsia="Book Antiqua" w:hAnsi="Book Antiqua" w:cs="Book Antiqua"/>
          <w:b/>
          <w:bCs/>
          <w:color w:val="000000"/>
        </w:rPr>
        <w:t>-W</w:t>
      </w:r>
      <w:r w:rsidRPr="00B078FB">
        <w:rPr>
          <w:rFonts w:ascii="Book Antiqua" w:eastAsia="Book Antiqua" w:hAnsi="Book Antiqua" w:cs="Book Antiqua"/>
          <w:b/>
          <w:bCs/>
          <w:color w:val="000000"/>
        </w:rPr>
        <w:t xml:space="preserve">en Cheng, Jian Wu, </w:t>
      </w:r>
      <w:r w:rsidR="00497988" w:rsidRPr="00B078FB">
        <w:rPr>
          <w:rFonts w:ascii="Book Antiqua" w:eastAsia="Book Antiqua" w:hAnsi="Book Antiqua" w:cs="Book Antiqua"/>
          <w:b/>
          <w:bCs/>
          <w:color w:val="000000"/>
        </w:rPr>
        <w:t>Zong</w:t>
      </w:r>
      <w:r w:rsidR="00497988">
        <w:rPr>
          <w:rFonts w:ascii="Book Antiqua" w:eastAsia="Book Antiqua" w:hAnsi="Book Antiqua" w:cs="Book Antiqua"/>
          <w:b/>
          <w:bCs/>
          <w:color w:val="000000"/>
        </w:rPr>
        <w:t>-X</w:t>
      </w:r>
      <w:r w:rsidR="00497988" w:rsidRPr="00B078FB">
        <w:rPr>
          <w:rFonts w:ascii="Book Antiqua" w:eastAsia="Book Antiqua" w:hAnsi="Book Antiqua" w:cs="Book Antiqua"/>
          <w:b/>
          <w:bCs/>
          <w:color w:val="000000"/>
        </w:rPr>
        <w:t xml:space="preserve">in Ling, </w:t>
      </w:r>
      <w:r w:rsidRPr="00B078FB">
        <w:rPr>
          <w:rFonts w:ascii="Book Antiqua" w:eastAsia="Book Antiqua" w:hAnsi="Book Antiqua" w:cs="Book Antiqua"/>
          <w:color w:val="000000"/>
        </w:rPr>
        <w:t xml:space="preserve">Collaborative Innovation Center for Diagnosis and Treatment of Infectious Diseases, State Key Laboratory for Diagnosis and Treatment of Infectious Diseases, National Clinical Research Center for Infectious Diseases, </w:t>
      </w:r>
      <w:r w:rsidR="00723050" w:rsidRPr="00B078FB">
        <w:rPr>
          <w:rFonts w:ascii="Book Antiqua" w:eastAsia="Book Antiqua" w:hAnsi="Book Antiqua" w:cs="Book Antiqua"/>
          <w:color w:val="000000"/>
        </w:rPr>
        <w:t>T</w:t>
      </w:r>
      <w:r w:rsidRPr="00B078FB">
        <w:rPr>
          <w:rFonts w:ascii="Book Antiqua" w:eastAsia="Book Antiqua" w:hAnsi="Book Antiqua" w:cs="Book Antiqua"/>
          <w:color w:val="000000"/>
        </w:rPr>
        <w:t xml:space="preserve">he First Affiliated Hospital, School of Medicine, Zhejiang University, Hangzhou 310003, </w:t>
      </w:r>
      <w:r w:rsidR="00593237" w:rsidRPr="00B078FB">
        <w:rPr>
          <w:rFonts w:ascii="Book Antiqua" w:eastAsia="Book Antiqua" w:hAnsi="Book Antiqua" w:cs="Book Antiqua"/>
          <w:color w:val="000000"/>
        </w:rPr>
        <w:t>Zhejiang</w:t>
      </w:r>
      <w:r w:rsidR="0059323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2D2BE6E7" w14:textId="77777777" w:rsidR="00A77B3E" w:rsidRPr="00B078FB" w:rsidRDefault="00A77B3E" w:rsidP="00B078FB">
      <w:pPr>
        <w:spacing w:line="360" w:lineRule="auto"/>
        <w:jc w:val="both"/>
        <w:rPr>
          <w:rFonts w:ascii="Book Antiqua" w:hAnsi="Book Antiqua"/>
        </w:rPr>
      </w:pPr>
    </w:p>
    <w:p w14:paraId="0845E7B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Li Shao, </w:t>
      </w:r>
      <w:r w:rsidRPr="00B078FB">
        <w:rPr>
          <w:rFonts w:ascii="Book Antiqua" w:eastAsia="Book Antiqua" w:hAnsi="Book Antiqua" w:cs="Book Antiqua"/>
          <w:color w:val="000000"/>
        </w:rPr>
        <w:t xml:space="preserve">Institute of Hepatology and Metabolic Diseases, Hangzhou Normal University, Hangzhou 310000, </w:t>
      </w:r>
      <w:r w:rsidR="009C5DE7" w:rsidRPr="00B078FB">
        <w:rPr>
          <w:rFonts w:ascii="Book Antiqua" w:eastAsia="Book Antiqua" w:hAnsi="Book Antiqua" w:cs="Book Antiqua"/>
          <w:color w:val="000000"/>
        </w:rPr>
        <w:t>Zhejiang</w:t>
      </w:r>
      <w:r w:rsidR="009C5DE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7CD70901" w14:textId="77777777" w:rsidR="00A77B3E" w:rsidRPr="00B078FB" w:rsidRDefault="00A77B3E" w:rsidP="00B078FB">
      <w:pPr>
        <w:spacing w:line="360" w:lineRule="auto"/>
        <w:jc w:val="both"/>
        <w:rPr>
          <w:rFonts w:ascii="Book Antiqua" w:hAnsi="Book Antiqua"/>
        </w:rPr>
      </w:pPr>
    </w:p>
    <w:p w14:paraId="60816E0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Li Shao, </w:t>
      </w:r>
      <w:r w:rsidRPr="00B078FB">
        <w:rPr>
          <w:rFonts w:ascii="Book Antiqua" w:eastAsia="Book Antiqua" w:hAnsi="Book Antiqua" w:cs="Book Antiqua"/>
          <w:color w:val="000000"/>
        </w:rPr>
        <w:t xml:space="preserve">Institute of Translational Medicine, </w:t>
      </w:r>
      <w:proofErr w:type="gramStart"/>
      <w:r w:rsidRPr="00B078FB">
        <w:rPr>
          <w:rFonts w:ascii="Book Antiqua" w:eastAsia="Book Antiqua" w:hAnsi="Book Antiqua" w:cs="Book Antiqua"/>
          <w:color w:val="000000"/>
        </w:rPr>
        <w:t>The</w:t>
      </w:r>
      <w:proofErr w:type="gramEnd"/>
      <w:r w:rsidRPr="00B078FB">
        <w:rPr>
          <w:rFonts w:ascii="Book Antiqua" w:eastAsia="Book Antiqua" w:hAnsi="Book Antiqua" w:cs="Book Antiqua"/>
          <w:color w:val="000000"/>
        </w:rPr>
        <w:t xml:space="preserve"> Affiliated Hospital of Hangzhou Normal University, Hangzhou 310000, </w:t>
      </w:r>
      <w:r w:rsidR="00906D72" w:rsidRPr="00B078FB">
        <w:rPr>
          <w:rFonts w:ascii="Book Antiqua" w:eastAsia="Book Antiqua" w:hAnsi="Book Antiqua" w:cs="Book Antiqua"/>
          <w:color w:val="000000"/>
        </w:rPr>
        <w:t>Zhejiang</w:t>
      </w:r>
      <w:r w:rsidR="00906D72">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60674714" w14:textId="77777777" w:rsidR="00A77B3E" w:rsidRPr="00B078FB" w:rsidRDefault="00A77B3E" w:rsidP="00B078FB">
      <w:pPr>
        <w:spacing w:line="360" w:lineRule="auto"/>
        <w:jc w:val="both"/>
        <w:rPr>
          <w:rFonts w:ascii="Book Antiqua" w:hAnsi="Book Antiqua"/>
        </w:rPr>
      </w:pPr>
    </w:p>
    <w:p w14:paraId="751EB51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lastRenderedPageBreak/>
        <w:t>Shu</w:t>
      </w:r>
      <w:r w:rsidR="00906D72">
        <w:rPr>
          <w:rFonts w:ascii="Book Antiqua" w:eastAsia="Book Antiqua" w:hAnsi="Book Antiqua" w:cs="Book Antiqua"/>
          <w:b/>
          <w:bCs/>
          <w:color w:val="000000"/>
        </w:rPr>
        <w:t>-H</w:t>
      </w:r>
      <w:r w:rsidRPr="00B078FB">
        <w:rPr>
          <w:rFonts w:ascii="Book Antiqua" w:eastAsia="Book Antiqua" w:hAnsi="Book Antiqua" w:cs="Book Antiqua"/>
          <w:b/>
          <w:bCs/>
          <w:color w:val="000000"/>
        </w:rPr>
        <w:t xml:space="preserve">ong Sun, </w:t>
      </w:r>
      <w:r w:rsidRPr="00B078FB">
        <w:rPr>
          <w:rFonts w:ascii="Book Antiqua" w:eastAsia="Book Antiqua" w:hAnsi="Book Antiqua" w:cs="Book Antiqua"/>
          <w:color w:val="000000"/>
        </w:rPr>
        <w:t>Department of Laboratory Medicine, Linyi People’s Hospital, Linyi 276000, Shandong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3616F420" w14:textId="77777777" w:rsidR="00A77B3E" w:rsidRPr="00B078FB" w:rsidRDefault="00A77B3E" w:rsidP="00B078FB">
      <w:pPr>
        <w:spacing w:line="360" w:lineRule="auto"/>
        <w:jc w:val="both"/>
        <w:rPr>
          <w:rFonts w:ascii="Book Antiqua" w:hAnsi="Book Antiqua"/>
        </w:rPr>
      </w:pPr>
    </w:p>
    <w:p w14:paraId="29A03A5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Qing</w:t>
      </w:r>
      <w:r w:rsidR="00906D72">
        <w:rPr>
          <w:rFonts w:ascii="Book Antiqua" w:eastAsia="Book Antiqua" w:hAnsi="Book Antiqua" w:cs="Book Antiqua"/>
          <w:b/>
          <w:bCs/>
          <w:color w:val="000000"/>
        </w:rPr>
        <w:t>-H</w:t>
      </w:r>
      <w:r w:rsidRPr="00B078FB">
        <w:rPr>
          <w:rFonts w:ascii="Book Antiqua" w:eastAsia="Book Antiqua" w:hAnsi="Book Antiqua" w:cs="Book Antiqua"/>
          <w:b/>
          <w:bCs/>
          <w:color w:val="000000"/>
        </w:rPr>
        <w:t xml:space="preserve">ai Song, </w:t>
      </w:r>
      <w:r w:rsidRPr="00B078FB">
        <w:rPr>
          <w:rFonts w:ascii="Book Antiqua" w:eastAsia="Book Antiqua" w:hAnsi="Book Antiqua" w:cs="Book Antiqua"/>
          <w:color w:val="000000"/>
        </w:rPr>
        <w:t>Department of Geriatrics, Lishui Second People's Hospital, Lishui 323000, Zhejiang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02EA8608" w14:textId="77777777" w:rsidR="00A77B3E" w:rsidRPr="00B078FB" w:rsidRDefault="00A77B3E" w:rsidP="00B078FB">
      <w:pPr>
        <w:spacing w:line="360" w:lineRule="auto"/>
        <w:jc w:val="both"/>
        <w:rPr>
          <w:rFonts w:ascii="Book Antiqua" w:hAnsi="Book Antiqua"/>
        </w:rPr>
      </w:pPr>
    </w:p>
    <w:p w14:paraId="7A24886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Hong</w:t>
      </w:r>
      <w:r w:rsidR="00906D72">
        <w:rPr>
          <w:rFonts w:ascii="Book Antiqua" w:eastAsia="Book Antiqua" w:hAnsi="Book Antiqua" w:cs="Book Antiqua"/>
          <w:b/>
          <w:bCs/>
          <w:color w:val="000000"/>
        </w:rPr>
        <w:t>-S</w:t>
      </w:r>
      <w:r w:rsidRPr="00B078FB">
        <w:rPr>
          <w:rFonts w:ascii="Book Antiqua" w:eastAsia="Book Antiqua" w:hAnsi="Book Antiqua" w:cs="Book Antiqua"/>
          <w:b/>
          <w:bCs/>
          <w:color w:val="000000"/>
        </w:rPr>
        <w:t xml:space="preserve">heng Zou, </w:t>
      </w:r>
      <w:r w:rsidRPr="00B078FB">
        <w:rPr>
          <w:rFonts w:ascii="Book Antiqua" w:eastAsia="Book Antiqua" w:hAnsi="Book Antiqua" w:cs="Book Antiqua"/>
          <w:color w:val="000000"/>
        </w:rPr>
        <w:t>Department of Intensive Care Unit, People’s Hospital of Rongcheng, Rongcheng 264300, Shandong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2559E93E" w14:textId="77777777" w:rsidR="00A77B3E" w:rsidRPr="00B078FB" w:rsidRDefault="00A77B3E" w:rsidP="00B078FB">
      <w:pPr>
        <w:spacing w:line="360" w:lineRule="auto"/>
        <w:jc w:val="both"/>
        <w:rPr>
          <w:rFonts w:ascii="Book Antiqua" w:hAnsi="Book Antiqua"/>
        </w:rPr>
      </w:pPr>
    </w:p>
    <w:p w14:paraId="0555ABFF" w14:textId="22D4D68A"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Author contributions: </w:t>
      </w:r>
      <w:r w:rsidRPr="00B078FB">
        <w:rPr>
          <w:rFonts w:ascii="Book Antiqua" w:eastAsia="Book Antiqua" w:hAnsi="Book Antiqua" w:cs="Book Antiqua"/>
          <w:color w:val="000000"/>
        </w:rPr>
        <w:t>Ling ZX was the guarantor and designed the study; Liu X, Cheng YW, Shao L, Sun SH, Wu J, Song QH</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Zou HS participated in the acquisition, analysis, </w:t>
      </w:r>
      <w:r w:rsidR="002F3251">
        <w:rPr>
          <w:rFonts w:ascii="Book Antiqua" w:eastAsia="Book Antiqua" w:hAnsi="Book Antiqua" w:cs="Book Antiqua"/>
          <w:color w:val="000000"/>
        </w:rPr>
        <w:t xml:space="preserve">and </w:t>
      </w:r>
      <w:r w:rsidRPr="00B078FB">
        <w:rPr>
          <w:rFonts w:ascii="Book Antiqua" w:eastAsia="Book Antiqua" w:hAnsi="Book Antiqua" w:cs="Book Antiqua"/>
          <w:color w:val="000000"/>
        </w:rPr>
        <w:t xml:space="preserve">interpretation of </w:t>
      </w:r>
      <w:r w:rsidR="002F3251">
        <w:rPr>
          <w:rFonts w:ascii="Book Antiqua" w:eastAsia="Book Antiqua" w:hAnsi="Book Antiqua" w:cs="Book Antiqua"/>
          <w:color w:val="000000"/>
        </w:rPr>
        <w:t xml:space="preserve">the </w:t>
      </w:r>
      <w:r w:rsidRPr="00B078FB">
        <w:rPr>
          <w:rFonts w:ascii="Book Antiqua" w:eastAsia="Book Antiqua" w:hAnsi="Book Antiqua" w:cs="Book Antiqua"/>
          <w:color w:val="000000"/>
        </w:rPr>
        <w:t>data, and drafted the initial manuscript; Liu X, Cheng YW, Shao L</w:t>
      </w:r>
      <w:r w:rsidR="002F3251">
        <w:rPr>
          <w:rFonts w:ascii="Book Antiqua" w:eastAsia="Book Antiqua" w:hAnsi="Book Antiqua" w:cs="Book Antiqua"/>
          <w:color w:val="000000"/>
        </w:rPr>
        <w:t>,</w:t>
      </w:r>
      <w:r w:rsidR="003A581D">
        <w:rPr>
          <w:rFonts w:ascii="Book Antiqua" w:eastAsia="Book Antiqua" w:hAnsi="Book Antiqua" w:cs="Book Antiqua"/>
          <w:color w:val="000000"/>
        </w:rPr>
        <w:t xml:space="preserve"> and</w:t>
      </w:r>
      <w:r w:rsidRPr="00B078FB">
        <w:rPr>
          <w:rFonts w:ascii="Book Antiqua" w:eastAsia="Book Antiqua" w:hAnsi="Book Antiqua" w:cs="Book Antiqua"/>
          <w:color w:val="000000"/>
        </w:rPr>
        <w:t xml:space="preserve"> Ling ZX revised the article critically for important intellectual content.</w:t>
      </w:r>
    </w:p>
    <w:p w14:paraId="42B3F927" w14:textId="77777777" w:rsidR="00A77B3E" w:rsidRPr="00B078FB" w:rsidRDefault="00A77B3E" w:rsidP="00B078FB">
      <w:pPr>
        <w:spacing w:line="360" w:lineRule="auto"/>
        <w:jc w:val="both"/>
        <w:rPr>
          <w:rFonts w:ascii="Book Antiqua" w:hAnsi="Book Antiqua"/>
        </w:rPr>
      </w:pPr>
    </w:p>
    <w:p w14:paraId="0D6A2AC2" w14:textId="3C25A702" w:rsidR="00A77B3E" w:rsidRPr="00B078FB" w:rsidRDefault="003617F5" w:rsidP="00B078FB">
      <w:pPr>
        <w:spacing w:line="360" w:lineRule="auto"/>
        <w:jc w:val="both"/>
        <w:rPr>
          <w:rFonts w:ascii="Book Antiqua" w:hAnsi="Book Antiqua"/>
        </w:rPr>
      </w:pPr>
      <w:proofErr w:type="gramStart"/>
      <w:r w:rsidRPr="00B078FB">
        <w:rPr>
          <w:rFonts w:ascii="Book Antiqua" w:eastAsia="Book Antiqua" w:hAnsi="Book Antiqua" w:cs="Book Antiqua"/>
          <w:b/>
          <w:bCs/>
          <w:color w:val="000000"/>
        </w:rPr>
        <w:t xml:space="preserve">Supported by </w:t>
      </w:r>
      <w:r w:rsidRPr="00B078FB">
        <w:rPr>
          <w:rFonts w:ascii="Book Antiqua" w:eastAsia="Book Antiqua" w:hAnsi="Book Antiqua" w:cs="Book Antiqua"/>
          <w:color w:val="000000"/>
        </w:rPr>
        <w:t>National Natural Science Foundation of China</w:t>
      </w:r>
      <w:r w:rsidR="00D80F4F">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 xml:space="preserve">No. </w:t>
      </w:r>
      <w:r w:rsidRPr="00B078FB">
        <w:rPr>
          <w:rFonts w:ascii="Book Antiqua" w:eastAsia="Book Antiqua" w:hAnsi="Book Antiqua" w:cs="Book Antiqua"/>
          <w:color w:val="000000"/>
        </w:rPr>
        <w:t>31700800</w:t>
      </w:r>
      <w:r w:rsidR="00D80F4F">
        <w:rPr>
          <w:rFonts w:ascii="Book Antiqua" w:eastAsia="Book Antiqua" w:hAnsi="Book Antiqua" w:cs="Book Antiqua"/>
          <w:color w:val="000000"/>
        </w:rPr>
        <w:t>,</w:t>
      </w:r>
      <w:r w:rsidR="00D80F4F"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No.</w:t>
      </w:r>
      <w:r w:rsidRPr="00B078FB">
        <w:rPr>
          <w:rFonts w:ascii="Book Antiqua" w:eastAsia="Book Antiqua" w:hAnsi="Book Antiqua" w:cs="Book Antiqua"/>
          <w:color w:val="000000"/>
        </w:rPr>
        <w:t xml:space="preserve"> 81771724</w:t>
      </w:r>
      <w:r w:rsidR="00D80F4F">
        <w:rPr>
          <w:rFonts w:ascii="Book Antiqua" w:eastAsia="Book Antiqua" w:hAnsi="Book Antiqua" w:cs="Book Antiqua"/>
          <w:color w:val="000000"/>
        </w:rPr>
        <w:t>,</w:t>
      </w:r>
      <w:r w:rsidR="00D80F4F" w:rsidRPr="00B078FB">
        <w:rPr>
          <w:rFonts w:ascii="Book Antiqua" w:eastAsia="Book Antiqua" w:hAnsi="Book Antiqua" w:cs="Book Antiqua"/>
          <w:color w:val="000000"/>
        </w:rPr>
        <w:t xml:space="preserve"> </w:t>
      </w:r>
      <w:r w:rsidR="00723050">
        <w:rPr>
          <w:rFonts w:ascii="Book Antiqua" w:eastAsia="Book Antiqua" w:hAnsi="Book Antiqua" w:cs="Book Antiqua"/>
          <w:color w:val="000000"/>
        </w:rPr>
        <w:t xml:space="preserve">and </w:t>
      </w:r>
      <w:r w:rsidR="00D80F4F">
        <w:rPr>
          <w:rFonts w:ascii="Book Antiqua" w:eastAsia="Book Antiqua" w:hAnsi="Book Antiqua" w:cs="Book Antiqua"/>
          <w:color w:val="000000"/>
        </w:rPr>
        <w:t>No.</w:t>
      </w:r>
      <w:r w:rsidRPr="00B078FB">
        <w:rPr>
          <w:rFonts w:ascii="Book Antiqua" w:eastAsia="Book Antiqua" w:hAnsi="Book Antiqua" w:cs="Book Antiqua"/>
          <w:color w:val="000000"/>
        </w:rPr>
        <w:t xml:space="preserve"> 81790631</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723050">
        <w:rPr>
          <w:rFonts w:ascii="Book Antiqua" w:eastAsia="Book Antiqua" w:hAnsi="Book Antiqua" w:cs="Book Antiqua"/>
          <w:color w:val="000000"/>
        </w:rPr>
        <w:t xml:space="preserve">and </w:t>
      </w:r>
      <w:r w:rsidRPr="00B078FB">
        <w:rPr>
          <w:rFonts w:ascii="Book Antiqua" w:eastAsia="Book Antiqua" w:hAnsi="Book Antiqua" w:cs="Book Antiqua"/>
          <w:color w:val="000000"/>
        </w:rPr>
        <w:t>National S&amp;T Major Project of China</w:t>
      </w:r>
      <w:r w:rsidR="00A2057E">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 xml:space="preserve">No. </w:t>
      </w:r>
      <w:r w:rsidRPr="00B078FB">
        <w:rPr>
          <w:rFonts w:ascii="Book Antiqua" w:eastAsia="Book Antiqua" w:hAnsi="Book Antiqua" w:cs="Book Antiqua"/>
          <w:color w:val="000000"/>
        </w:rPr>
        <w:t>2018YFC2000500.</w:t>
      </w:r>
      <w:proofErr w:type="gramEnd"/>
    </w:p>
    <w:p w14:paraId="3CF702EF" w14:textId="77777777" w:rsidR="00A77B3E" w:rsidRPr="00B078FB" w:rsidRDefault="00A77B3E" w:rsidP="00B078FB">
      <w:pPr>
        <w:spacing w:line="360" w:lineRule="auto"/>
        <w:jc w:val="both"/>
        <w:rPr>
          <w:rFonts w:ascii="Book Antiqua" w:hAnsi="Book Antiqua"/>
        </w:rPr>
      </w:pPr>
    </w:p>
    <w:p w14:paraId="6B3855F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Corresponding author: Zong</w:t>
      </w:r>
      <w:r w:rsidR="00EC365E">
        <w:rPr>
          <w:rFonts w:ascii="Book Antiqua" w:eastAsia="Book Antiqua" w:hAnsi="Book Antiqua" w:cs="Book Antiqua"/>
          <w:b/>
          <w:bCs/>
          <w:color w:val="000000"/>
        </w:rPr>
        <w:t>-X</w:t>
      </w:r>
      <w:r w:rsidRPr="00B078FB">
        <w:rPr>
          <w:rFonts w:ascii="Book Antiqua" w:eastAsia="Book Antiqua" w:hAnsi="Book Antiqua" w:cs="Book Antiqua"/>
          <w:b/>
          <w:bCs/>
          <w:color w:val="000000"/>
        </w:rPr>
        <w:t xml:space="preserve">in Ling, PhD, Professor, </w:t>
      </w:r>
      <w:r w:rsidRPr="00B078FB">
        <w:rPr>
          <w:rFonts w:ascii="Book Antiqua" w:eastAsia="Book Antiqua" w:hAnsi="Book Antiqua" w:cs="Book Antiqua"/>
          <w:color w:val="000000"/>
        </w:rPr>
        <w:t xml:space="preserve">Collaborative Innovation Center for Diagnosis and Treatment of Infectious Diseases, State Key Laboratory for Diagnosis and Treatment of Infectious Diseases, National Clinical Research Center for Infectious Diseases, the First Affiliated Hospital, School of Medicine, Zhejiang </w:t>
      </w:r>
      <w:r w:rsidR="00F9472A" w:rsidRPr="00B078FB">
        <w:rPr>
          <w:rFonts w:ascii="Book Antiqua" w:eastAsia="Book Antiqua" w:hAnsi="Book Antiqua" w:cs="Book Antiqua"/>
          <w:color w:val="000000"/>
        </w:rPr>
        <w:t>University</w:t>
      </w:r>
      <w:r w:rsidRPr="00B078FB">
        <w:rPr>
          <w:rFonts w:ascii="Book Antiqua" w:eastAsia="Book Antiqua" w:hAnsi="Book Antiqua" w:cs="Book Antiqua"/>
          <w:color w:val="000000"/>
        </w:rPr>
        <w:t xml:space="preserve">, </w:t>
      </w:r>
      <w:r w:rsidR="0097717A" w:rsidRPr="00B078FB">
        <w:rPr>
          <w:rFonts w:ascii="Book Antiqua" w:eastAsia="Book Antiqua" w:hAnsi="Book Antiqua" w:cs="Book Antiqua"/>
          <w:color w:val="000000"/>
        </w:rPr>
        <w:t>No. 79</w:t>
      </w:r>
      <w:r w:rsidR="0097717A">
        <w:rPr>
          <w:rFonts w:ascii="Book Antiqua" w:eastAsia="Book Antiqua" w:hAnsi="Book Antiqua" w:cs="Book Antiqua"/>
          <w:color w:val="000000"/>
        </w:rPr>
        <w:t xml:space="preserve"> </w:t>
      </w:r>
      <w:r w:rsidRPr="00B078FB">
        <w:rPr>
          <w:rFonts w:ascii="Book Antiqua" w:eastAsia="Book Antiqua" w:hAnsi="Book Antiqua" w:cs="Book Antiqua"/>
          <w:color w:val="000000"/>
        </w:rPr>
        <w:t>Qingchun Road, Hangzhou 310003, Zhejiang</w:t>
      </w:r>
      <w:r w:rsidR="0097717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 lingzongxin_lzx@163.com</w:t>
      </w:r>
    </w:p>
    <w:p w14:paraId="6B4738C6" w14:textId="77777777" w:rsidR="00A77B3E" w:rsidRPr="00B078FB" w:rsidRDefault="00A77B3E" w:rsidP="00B078FB">
      <w:pPr>
        <w:spacing w:line="360" w:lineRule="auto"/>
        <w:jc w:val="both"/>
        <w:rPr>
          <w:rFonts w:ascii="Book Antiqua" w:hAnsi="Book Antiqua"/>
        </w:rPr>
      </w:pPr>
    </w:p>
    <w:p w14:paraId="265A05E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Received: </w:t>
      </w:r>
      <w:r w:rsidRPr="00B078FB">
        <w:rPr>
          <w:rFonts w:ascii="Book Antiqua" w:eastAsia="Book Antiqua" w:hAnsi="Book Antiqua" w:cs="Book Antiqua"/>
          <w:color w:val="000000"/>
        </w:rPr>
        <w:t>January 23, 2021</w:t>
      </w:r>
    </w:p>
    <w:p w14:paraId="66A25AF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Revised: </w:t>
      </w:r>
      <w:r w:rsidRPr="00B078FB">
        <w:rPr>
          <w:rFonts w:ascii="Book Antiqua" w:eastAsia="Book Antiqua" w:hAnsi="Book Antiqua" w:cs="Book Antiqua"/>
          <w:color w:val="000000"/>
        </w:rPr>
        <w:t>February 17, 2021</w:t>
      </w:r>
    </w:p>
    <w:p w14:paraId="7D89B2D0" w14:textId="4401B95D"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Accepted: </w:t>
      </w:r>
      <w:r w:rsidR="003E4D0D" w:rsidRPr="003E4D0D">
        <w:rPr>
          <w:rFonts w:ascii="Book Antiqua" w:eastAsia="Book Antiqua" w:hAnsi="Book Antiqua" w:cs="Book Antiqua"/>
          <w:color w:val="000000"/>
        </w:rPr>
        <w:t>April 14, 2021</w:t>
      </w:r>
    </w:p>
    <w:p w14:paraId="269DCF06" w14:textId="09375216" w:rsidR="00A77B3E" w:rsidRPr="008749CA" w:rsidRDefault="003617F5" w:rsidP="00B078FB">
      <w:pPr>
        <w:spacing w:line="360" w:lineRule="auto"/>
        <w:jc w:val="both"/>
        <w:rPr>
          <w:rFonts w:ascii="Book Antiqua" w:hAnsi="Book Antiqua"/>
          <w:lang w:eastAsia="zh-CN"/>
        </w:rPr>
      </w:pPr>
      <w:r w:rsidRPr="00B078FB">
        <w:rPr>
          <w:rFonts w:ascii="Book Antiqua" w:eastAsia="Book Antiqua" w:hAnsi="Book Antiqua" w:cs="Book Antiqua"/>
          <w:b/>
          <w:bCs/>
          <w:color w:val="000000"/>
        </w:rPr>
        <w:t xml:space="preserve">Published online: </w:t>
      </w:r>
      <w:r w:rsidR="008749CA" w:rsidRPr="008749CA">
        <w:rPr>
          <w:rFonts w:ascii="Book Antiqua" w:hAnsi="Book Antiqua" w:cs="Book Antiqua" w:hint="eastAsia"/>
          <w:bCs/>
          <w:color w:val="000000"/>
          <w:lang w:eastAsia="zh-CN"/>
        </w:rPr>
        <w:t>May 21, 2021</w:t>
      </w:r>
    </w:p>
    <w:p w14:paraId="0F1BDD98" w14:textId="77777777" w:rsidR="00A77B3E" w:rsidRPr="00B078FB" w:rsidRDefault="00A77B3E" w:rsidP="00B078FB">
      <w:pPr>
        <w:spacing w:line="360" w:lineRule="auto"/>
        <w:jc w:val="both"/>
        <w:rPr>
          <w:rFonts w:ascii="Book Antiqua" w:hAnsi="Book Antiqua"/>
        </w:rPr>
        <w:sectPr w:rsidR="00A77B3E" w:rsidRPr="00B078FB">
          <w:footerReference w:type="default" r:id="rId8"/>
          <w:pgSz w:w="12240" w:h="15840"/>
          <w:pgMar w:top="1440" w:right="1440" w:bottom="1440" w:left="1440" w:header="720" w:footer="720" w:gutter="0"/>
          <w:cols w:space="720"/>
          <w:docGrid w:linePitch="360"/>
        </w:sectPr>
      </w:pPr>
    </w:p>
    <w:p w14:paraId="3B10BD7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Abstract</w:t>
      </w:r>
    </w:p>
    <w:p w14:paraId="0C41C01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BACKGROUND</w:t>
      </w:r>
    </w:p>
    <w:p w14:paraId="517248B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Gut microbiota dysbiosis is reportedly actively involved in autoimmune diseases such as type 1 diabetes mellitus (T1DM). However, the alterations in the gut microbiota and their correlation with fasting blood glucose (FBG) in Chinese children with T1DM remain unclear. </w:t>
      </w:r>
    </w:p>
    <w:p w14:paraId="285C1D40" w14:textId="77777777" w:rsidR="00A77B3E" w:rsidRPr="00B078FB" w:rsidRDefault="00A77B3E" w:rsidP="00B078FB">
      <w:pPr>
        <w:spacing w:line="360" w:lineRule="auto"/>
        <w:jc w:val="both"/>
        <w:rPr>
          <w:rFonts w:ascii="Book Antiqua" w:hAnsi="Book Antiqua"/>
        </w:rPr>
      </w:pPr>
    </w:p>
    <w:p w14:paraId="70DADD6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AIM</w:t>
      </w:r>
    </w:p>
    <w:p w14:paraId="176C2790" w14:textId="77777777" w:rsidR="00A77B3E" w:rsidRPr="00B078FB" w:rsidRDefault="00820B18" w:rsidP="00B078FB">
      <w:pPr>
        <w:spacing w:line="360" w:lineRule="auto"/>
        <w:jc w:val="both"/>
        <w:rPr>
          <w:rFonts w:ascii="Book Antiqua" w:hAnsi="Book Antiqua"/>
        </w:rPr>
      </w:pPr>
      <w:proofErr w:type="gramStart"/>
      <w:r>
        <w:rPr>
          <w:rFonts w:ascii="Book Antiqua" w:eastAsia="Book Antiqua" w:hAnsi="Book Antiqua" w:cs="Book Antiqua"/>
          <w:color w:val="000000"/>
        </w:rPr>
        <w:t>T</w:t>
      </w:r>
      <w:r w:rsidR="003617F5" w:rsidRPr="00B078FB">
        <w:rPr>
          <w:rFonts w:ascii="Book Antiqua" w:eastAsia="Book Antiqua" w:hAnsi="Book Antiqua" w:cs="Book Antiqua"/>
          <w:color w:val="000000"/>
        </w:rPr>
        <w:t>o investigate alterations in the gut microbiota in Chinese children with T1DM and their associations with clinical indicators.</w:t>
      </w:r>
      <w:proofErr w:type="gramEnd"/>
    </w:p>
    <w:p w14:paraId="2B3677E3" w14:textId="77777777" w:rsidR="00A77B3E" w:rsidRPr="00B078FB" w:rsidRDefault="00A77B3E" w:rsidP="00B078FB">
      <w:pPr>
        <w:spacing w:line="360" w:lineRule="auto"/>
        <w:jc w:val="both"/>
        <w:rPr>
          <w:rFonts w:ascii="Book Antiqua" w:hAnsi="Book Antiqua"/>
        </w:rPr>
      </w:pPr>
    </w:p>
    <w:p w14:paraId="63A1F84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METHODS</w:t>
      </w:r>
    </w:p>
    <w:p w14:paraId="57BDF00A" w14:textId="75C1F349"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Samples from 51 children with T1DM and 47 age-matched and gender-matched healthy controls were</w:t>
      </w:r>
      <w:r w:rsidRPr="00B078FB">
        <w:rPr>
          <w:rFonts w:ascii="Book Antiqua" w:eastAsia="Book Antiqua" w:hAnsi="Book Antiqua" w:cs="Book Antiqua"/>
          <w:color w:val="000000"/>
          <w:shd w:val="clear" w:color="auto" w:fill="FFFFFF"/>
        </w:rPr>
        <w:t xml:space="preserve"> obtained,</w:t>
      </w:r>
      <w:r w:rsidRPr="00B078FB">
        <w:rPr>
          <w:rFonts w:ascii="Book Antiqua" w:eastAsia="Book Antiqua" w:hAnsi="Book Antiqua" w:cs="Book Antiqua"/>
          <w:color w:val="000000"/>
        </w:rPr>
        <w:t xml:space="preserve"> to explore the structural and functional alterations in the fecal microbiota. </w:t>
      </w:r>
      <w:r w:rsidRPr="00B078FB">
        <w:rPr>
          <w:rFonts w:ascii="Book Antiqua" w:eastAsia="Book Antiqua" w:hAnsi="Book Antiqua" w:cs="Book Antiqua"/>
          <w:color w:val="000000"/>
          <w:shd w:val="clear" w:color="auto" w:fill="FFFFFF"/>
        </w:rPr>
        <w:t>The</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V3</w:t>
      </w:r>
      <w:r w:rsidR="00723050">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shd w:val="clear" w:color="auto" w:fill="FFFFFF"/>
        </w:rPr>
        <w:t xml:space="preserve">V4 regions of the 16S rRNA gene were </w:t>
      </w:r>
      <w:r w:rsidR="00ED45B0">
        <w:rPr>
          <w:rFonts w:ascii="Book Antiqua" w:eastAsia="Book Antiqua" w:hAnsi="Book Antiqua" w:cs="Book Antiqua"/>
          <w:color w:val="000000"/>
        </w:rPr>
        <w:t>sequenced</w:t>
      </w:r>
      <w:r w:rsidR="00ED45B0" w:rsidRPr="00B078FB">
        <w:rPr>
          <w:rFonts w:ascii="Book Antiqua" w:eastAsia="Book Antiqua" w:hAnsi="Book Antiqua" w:cs="Book Antiqua"/>
          <w:color w:val="000000"/>
        </w:rPr>
        <w:t xml:space="preserve"> on a MiSeq instrument</w:t>
      </w:r>
      <w:r w:rsidRPr="00B078FB">
        <w:rPr>
          <w:rFonts w:ascii="Book Antiqua" w:eastAsia="Book Antiqua" w:hAnsi="Book Antiqua" w:cs="Book Antiqua"/>
          <w:color w:val="000000"/>
        </w:rPr>
        <w:t xml:space="preserve">, and the </w:t>
      </w:r>
      <w:proofErr w:type="gramStart"/>
      <w:r w:rsidRPr="00B078FB">
        <w:rPr>
          <w:rFonts w:ascii="Book Antiqua" w:eastAsia="Book Antiqua" w:hAnsi="Book Antiqua" w:cs="Book Antiqua"/>
          <w:color w:val="000000"/>
        </w:rPr>
        <w:t>association with FBG were</w:t>
      </w:r>
      <w:proofErr w:type="gramEnd"/>
      <w:r w:rsidRPr="00B078FB">
        <w:rPr>
          <w:rFonts w:ascii="Book Antiqua" w:eastAsia="Book Antiqua" w:hAnsi="Book Antiqua" w:cs="Book Antiqua"/>
          <w:color w:val="000000"/>
        </w:rPr>
        <w:t xml:space="preserve"> analyzed. </w:t>
      </w:r>
    </w:p>
    <w:p w14:paraId="2CAE9756" w14:textId="77777777" w:rsidR="00A77B3E" w:rsidRPr="00B078FB" w:rsidRDefault="00A77B3E" w:rsidP="00B078FB">
      <w:pPr>
        <w:spacing w:line="360" w:lineRule="auto"/>
        <w:jc w:val="both"/>
        <w:rPr>
          <w:rFonts w:ascii="Book Antiqua" w:hAnsi="Book Antiqua"/>
        </w:rPr>
      </w:pPr>
    </w:p>
    <w:p w14:paraId="40F080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RESULTS</w:t>
      </w:r>
    </w:p>
    <w:p w14:paraId="658657A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We found that the bacterial diversity was significantly increased in the T1DM-associated fecal microbiota, and changes in the microbial composition were observed at different taxonomic levels. The T1DM-reduced differential taxa, such as </w:t>
      </w:r>
      <w:r w:rsidRPr="00B078FB">
        <w:rPr>
          <w:rFonts w:ascii="Book Antiqua" w:eastAsia="Book Antiqua" w:hAnsi="Book Antiqua" w:cs="Book Antiqua"/>
          <w:i/>
          <w:iCs/>
          <w:color w:val="000000"/>
        </w:rPr>
        <w:t>Bacteroides vulgatus</w:t>
      </w:r>
      <w:r w:rsidRPr="00B078FB">
        <w:rPr>
          <w:rFonts w:ascii="Book Antiqua" w:eastAsia="Book Antiqua" w:hAnsi="Book Antiqua" w:cs="Book Antiqua"/>
          <w:color w:val="000000"/>
        </w:rPr>
        <w:t xml:space="preserve"> ATCC8482, </w:t>
      </w:r>
      <w:r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Bacteroides xylanisolvens</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Flavonifractor plautii</w:t>
      </w:r>
      <w:r w:rsidRPr="00B078FB">
        <w:rPr>
          <w:rFonts w:ascii="Book Antiqua" w:eastAsia="Book Antiqua" w:hAnsi="Book Antiqua" w:cs="Book Antiqua"/>
          <w:color w:val="000000"/>
        </w:rPr>
        <w:t xml:space="preserve">, were negatively correlated with FBG, while the T1DM-enriched taxa, such as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group, </w:t>
      </w:r>
      <w:r w:rsidRPr="00B078FB">
        <w:rPr>
          <w:rFonts w:ascii="Book Antiqua" w:eastAsia="Book Antiqua" w:hAnsi="Book Antiqua" w:cs="Book Antiqua"/>
          <w:i/>
          <w:iCs/>
          <w:color w:val="000000"/>
        </w:rPr>
        <w:t>Anaerostipes hadrus</w:t>
      </w:r>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Dorea longicatena</w:t>
      </w:r>
      <w:r w:rsidRPr="00B078FB">
        <w:rPr>
          <w:rFonts w:ascii="Book Antiqua" w:eastAsia="Book Antiqua" w:hAnsi="Book Antiqua" w:cs="Book Antiqua"/>
          <w:color w:val="000000"/>
        </w:rPr>
        <w:t>, were positively correlated with FBG.</w:t>
      </w:r>
      <w:r w:rsidRPr="00B078FB">
        <w:rPr>
          <w:rFonts w:ascii="Book Antiqua" w:eastAsia="Book Antiqua" w:hAnsi="Book Antiqua" w:cs="Book Antiqua"/>
          <w:i/>
          <w:iCs/>
          <w:color w:val="000000"/>
        </w:rPr>
        <w:t xml:space="preserve"> </w:t>
      </w:r>
      <w:r w:rsidR="0095649B" w:rsidRPr="00B078FB">
        <w:rPr>
          <w:rFonts w:ascii="Book Antiqua" w:eastAsia="Book Antiqua" w:hAnsi="Book Antiqua" w:cs="Book Antiqua"/>
          <w:i/>
          <w:iCs/>
          <w:color w:val="000000"/>
        </w:rPr>
        <w:t>Bacteroides vulgatus</w:t>
      </w:r>
      <w:r w:rsidRPr="00B078FB">
        <w:rPr>
          <w:rFonts w:ascii="Book Antiqua" w:eastAsia="Book Antiqua" w:hAnsi="Book Antiqua" w:cs="Book Antiqua"/>
          <w:color w:val="000000"/>
        </w:rPr>
        <w:t xml:space="preserve"> ATCC8482, </w:t>
      </w:r>
      <w:r w:rsidR="0095649B"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r w:rsidR="0095649B"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group, and </w:t>
      </w:r>
      <w:r w:rsidR="0095649B" w:rsidRPr="00B078FB">
        <w:rPr>
          <w:rFonts w:ascii="Book Antiqua" w:eastAsia="Book Antiqua" w:hAnsi="Book Antiqua" w:cs="Book Antiqua"/>
          <w:i/>
          <w:iCs/>
          <w:color w:val="000000"/>
        </w:rPr>
        <w:t>Anaerostipes hadrus</w:t>
      </w:r>
      <w:r w:rsidRPr="00B078FB">
        <w:rPr>
          <w:rFonts w:ascii="Book Antiqua" w:eastAsia="Book Antiqua" w:hAnsi="Book Antiqua" w:cs="Book Antiqua"/>
          <w:color w:val="000000"/>
        </w:rPr>
        <w:t xml:space="preserve">, either alone or in combination, could be used as noninvasive diagnostic biomarkers to discriminate children with T1DM from healthy controls. In addition, the </w:t>
      </w:r>
      <w:r w:rsidRPr="00B078FB">
        <w:rPr>
          <w:rFonts w:ascii="Book Antiqua" w:eastAsia="Book Antiqua" w:hAnsi="Book Antiqua" w:cs="Book Antiqua"/>
          <w:color w:val="000000"/>
          <w:shd w:val="clear" w:color="auto" w:fill="FFFFFF"/>
        </w:rPr>
        <w:t xml:space="preserve">functional changes in the T1DM-associated fecal microbiota also suggest that these fecal microbes were associated with altered functions and </w:t>
      </w:r>
      <w:r w:rsidRPr="00B078FB">
        <w:rPr>
          <w:rFonts w:ascii="Book Antiqua" w:eastAsia="Book Antiqua" w:hAnsi="Book Antiqua" w:cs="Book Antiqua"/>
          <w:color w:val="000000"/>
          <w:shd w:val="clear" w:color="auto" w:fill="FFFFFF"/>
        </w:rPr>
        <w:lastRenderedPageBreak/>
        <w:t xml:space="preserve">metabolic activities, such as glycan biosynthesis and metabolism and lipid metabolism, which might play vital roles in the pathogenesis and development of T1DM. </w:t>
      </w:r>
    </w:p>
    <w:p w14:paraId="6DDD6879" w14:textId="77777777" w:rsidR="00A77B3E" w:rsidRPr="00B078FB" w:rsidRDefault="00A77B3E" w:rsidP="00B078FB">
      <w:pPr>
        <w:spacing w:line="360" w:lineRule="auto"/>
        <w:jc w:val="both"/>
        <w:rPr>
          <w:rFonts w:ascii="Book Antiqua" w:hAnsi="Book Antiqua"/>
        </w:rPr>
      </w:pPr>
    </w:p>
    <w:p w14:paraId="61FDDCB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CONCLUSION</w:t>
      </w:r>
    </w:p>
    <w:p w14:paraId="630A6FB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Our present </w:t>
      </w:r>
      <w:r w:rsidRPr="00B078FB">
        <w:rPr>
          <w:rFonts w:ascii="Book Antiqua" w:eastAsia="Book Antiqua" w:hAnsi="Book Antiqua" w:cs="Book Antiqua"/>
          <w:color w:val="000000"/>
        </w:rPr>
        <w:t>comprehensive investigation of the T1DM-associated fecal microbiota provides novel insights into the pathogenesis of the disease and</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sheds light on the diagnosis and treatment of T1DM.</w:t>
      </w:r>
    </w:p>
    <w:p w14:paraId="226CA1A3" w14:textId="77777777" w:rsidR="00A77B3E" w:rsidRPr="00B078FB" w:rsidRDefault="00A77B3E" w:rsidP="00B078FB">
      <w:pPr>
        <w:spacing w:line="360" w:lineRule="auto"/>
        <w:jc w:val="both"/>
        <w:rPr>
          <w:rFonts w:ascii="Book Antiqua" w:hAnsi="Book Antiqua"/>
        </w:rPr>
      </w:pPr>
    </w:p>
    <w:p w14:paraId="3C81C2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Key Words: </w:t>
      </w:r>
      <w:r w:rsidR="0095649B">
        <w:rPr>
          <w:rFonts w:ascii="Book Antiqua" w:eastAsia="Book Antiqua" w:hAnsi="Book Antiqua" w:cs="Book Antiqua"/>
          <w:color w:val="000000"/>
        </w:rPr>
        <w:t>D</w:t>
      </w:r>
      <w:r w:rsidRPr="00B078FB">
        <w:rPr>
          <w:rFonts w:ascii="Book Antiqua" w:eastAsia="Book Antiqua" w:hAnsi="Book Antiqua" w:cs="Book Antiqua"/>
          <w:color w:val="000000"/>
        </w:rPr>
        <w:t xml:space="preserve">ysbiosis; </w:t>
      </w:r>
      <w:r w:rsidR="0095649B">
        <w:rPr>
          <w:rFonts w:ascii="Book Antiqua" w:eastAsia="Book Antiqua" w:hAnsi="Book Antiqua" w:cs="Book Antiqua"/>
          <w:color w:val="000000"/>
        </w:rPr>
        <w:t>F</w:t>
      </w:r>
      <w:r w:rsidRPr="00B078FB">
        <w:rPr>
          <w:rFonts w:ascii="Book Antiqua" w:eastAsia="Book Antiqua" w:hAnsi="Book Antiqua" w:cs="Book Antiqua"/>
          <w:color w:val="000000"/>
        </w:rPr>
        <w:t xml:space="preserve">asting blood glucose; </w:t>
      </w:r>
      <w:r w:rsidR="0095649B">
        <w:rPr>
          <w:rFonts w:ascii="Book Antiqua" w:eastAsia="Book Antiqua" w:hAnsi="Book Antiqua" w:cs="Book Antiqua"/>
          <w:color w:val="000000"/>
        </w:rPr>
        <w:t>S</w:t>
      </w:r>
      <w:r w:rsidRPr="00B078FB">
        <w:rPr>
          <w:rFonts w:ascii="Book Antiqua" w:eastAsia="Book Antiqua" w:hAnsi="Book Antiqua" w:cs="Book Antiqua"/>
          <w:color w:val="000000"/>
        </w:rPr>
        <w:t xml:space="preserve">equencing; </w:t>
      </w:r>
      <w:r w:rsidR="0095649B">
        <w:rPr>
          <w:rFonts w:ascii="Book Antiqua" w:eastAsia="Book Antiqua" w:hAnsi="Book Antiqua" w:cs="Book Antiqua"/>
          <w:color w:val="000000"/>
          <w:shd w:val="clear" w:color="auto" w:fill="FFFFFF"/>
        </w:rPr>
        <w:t>M</w:t>
      </w:r>
      <w:r w:rsidRPr="00B078FB">
        <w:rPr>
          <w:rFonts w:ascii="Book Antiqua" w:eastAsia="Book Antiqua" w:hAnsi="Book Antiqua" w:cs="Book Antiqua"/>
          <w:color w:val="000000"/>
          <w:shd w:val="clear" w:color="auto" w:fill="FFFFFF"/>
        </w:rPr>
        <w:t>etabolism;</w:t>
      </w:r>
      <w:r w:rsidRPr="00B078FB">
        <w:rPr>
          <w:rFonts w:ascii="Book Antiqua" w:eastAsia="Book Antiqua" w:hAnsi="Book Antiqua" w:cs="Book Antiqua"/>
          <w:color w:val="000000"/>
        </w:rPr>
        <w:t xml:space="preserve"> </w:t>
      </w:r>
      <w:r w:rsidR="0095649B">
        <w:rPr>
          <w:rFonts w:ascii="Book Antiqua" w:eastAsia="Book Antiqua" w:hAnsi="Book Antiqua" w:cs="Book Antiqua"/>
          <w:color w:val="000000"/>
        </w:rPr>
        <w:t>T</w:t>
      </w:r>
      <w:r w:rsidRPr="00B078FB">
        <w:rPr>
          <w:rFonts w:ascii="Book Antiqua" w:eastAsia="Book Antiqua" w:hAnsi="Book Antiqua" w:cs="Book Antiqua"/>
          <w:color w:val="000000"/>
        </w:rPr>
        <w:t>ype 1 diabetes mellitus</w:t>
      </w:r>
    </w:p>
    <w:p w14:paraId="5900621E" w14:textId="77777777" w:rsidR="00A77B3E" w:rsidRDefault="00A77B3E" w:rsidP="00B078FB">
      <w:pPr>
        <w:spacing w:line="360" w:lineRule="auto"/>
        <w:jc w:val="both"/>
        <w:rPr>
          <w:rFonts w:ascii="Book Antiqua" w:hAnsi="Book Antiqua"/>
          <w:lang w:eastAsia="zh-CN"/>
        </w:rPr>
      </w:pPr>
    </w:p>
    <w:p w14:paraId="302B87D4" w14:textId="77777777" w:rsidR="004F4911" w:rsidRPr="00026CB8" w:rsidRDefault="004F4911" w:rsidP="004F491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43BCEFEF" w14:textId="77777777" w:rsidR="004F4911" w:rsidRPr="00B078FB" w:rsidRDefault="004F4911" w:rsidP="00B078FB">
      <w:pPr>
        <w:spacing w:line="360" w:lineRule="auto"/>
        <w:jc w:val="both"/>
        <w:rPr>
          <w:rFonts w:ascii="Book Antiqua" w:hAnsi="Book Antiqua"/>
          <w:lang w:eastAsia="zh-CN"/>
        </w:rPr>
      </w:pPr>
    </w:p>
    <w:p w14:paraId="063D5DFB" w14:textId="3DE7B737" w:rsidR="006C7E9D" w:rsidRPr="006C7E9D" w:rsidRDefault="006C7E9D" w:rsidP="00B078FB">
      <w:pPr>
        <w:spacing w:line="360" w:lineRule="auto"/>
        <w:jc w:val="both"/>
        <w:rPr>
          <w:rFonts w:ascii="Book Antiqua" w:hAnsi="Book Antiqua" w:cs="Book Antiqua"/>
          <w:color w:val="000000"/>
          <w:lang w:eastAsia="zh-CN"/>
        </w:rPr>
      </w:pPr>
      <w:r w:rsidRPr="006C7E9D">
        <w:rPr>
          <w:rFonts w:ascii="Book Antiqua" w:hAnsi="Book Antiqua" w:cs="Book Antiqua" w:hint="eastAsia"/>
          <w:b/>
          <w:color w:val="000000"/>
          <w:lang w:eastAsia="zh-CN"/>
        </w:rPr>
        <w:t xml:space="preserve">Citation: </w:t>
      </w:r>
      <w:r w:rsidR="003617F5" w:rsidRPr="00B078FB">
        <w:rPr>
          <w:rFonts w:ascii="Book Antiqua" w:eastAsia="Book Antiqua" w:hAnsi="Book Antiqua" w:cs="Book Antiqua"/>
          <w:color w:val="000000"/>
        </w:rPr>
        <w:t>Liu X, Cheng Y</w:t>
      </w:r>
      <w:r w:rsidR="0091208B">
        <w:rPr>
          <w:rFonts w:ascii="Book Antiqua" w:eastAsia="Book Antiqua" w:hAnsi="Book Antiqua" w:cs="Book Antiqua"/>
          <w:color w:val="000000"/>
        </w:rPr>
        <w:t>W</w:t>
      </w:r>
      <w:r w:rsidR="003617F5" w:rsidRPr="00B078FB">
        <w:rPr>
          <w:rFonts w:ascii="Book Antiqua" w:eastAsia="Book Antiqua" w:hAnsi="Book Antiqua" w:cs="Book Antiqua"/>
          <w:color w:val="000000"/>
        </w:rPr>
        <w:t>, Shao L, Sun S</w:t>
      </w:r>
      <w:r w:rsidR="0091208B">
        <w:rPr>
          <w:rFonts w:ascii="Book Antiqua" w:eastAsia="Book Antiqua" w:hAnsi="Book Antiqua" w:cs="Book Antiqua"/>
          <w:color w:val="000000"/>
        </w:rPr>
        <w:t>H</w:t>
      </w:r>
      <w:r w:rsidR="003617F5" w:rsidRPr="00B078FB">
        <w:rPr>
          <w:rFonts w:ascii="Book Antiqua" w:eastAsia="Book Antiqua" w:hAnsi="Book Antiqua" w:cs="Book Antiqua"/>
          <w:color w:val="000000"/>
        </w:rPr>
        <w:t>, Wu J, Song Q</w:t>
      </w:r>
      <w:r w:rsidR="0091208B">
        <w:rPr>
          <w:rFonts w:ascii="Book Antiqua" w:eastAsia="Book Antiqua" w:hAnsi="Book Antiqua" w:cs="Book Antiqua"/>
          <w:color w:val="000000"/>
        </w:rPr>
        <w:t>H</w:t>
      </w:r>
      <w:r w:rsidR="003617F5" w:rsidRPr="00B078FB">
        <w:rPr>
          <w:rFonts w:ascii="Book Antiqua" w:eastAsia="Book Antiqua" w:hAnsi="Book Antiqua" w:cs="Book Antiqua"/>
          <w:color w:val="000000"/>
        </w:rPr>
        <w:t>, Zou H</w:t>
      </w:r>
      <w:r w:rsidR="0091208B">
        <w:rPr>
          <w:rFonts w:ascii="Book Antiqua" w:eastAsia="Book Antiqua" w:hAnsi="Book Antiqua" w:cs="Book Antiqua"/>
          <w:color w:val="000000"/>
        </w:rPr>
        <w:t>S</w:t>
      </w:r>
      <w:r w:rsidR="003617F5" w:rsidRPr="00B078FB">
        <w:rPr>
          <w:rFonts w:ascii="Book Antiqua" w:eastAsia="Book Antiqua" w:hAnsi="Book Antiqua" w:cs="Book Antiqua"/>
          <w:color w:val="000000"/>
        </w:rPr>
        <w:t>, Ling Z</w:t>
      </w:r>
      <w:r w:rsidR="0091208B">
        <w:rPr>
          <w:rFonts w:ascii="Book Antiqua" w:eastAsia="Book Antiqua" w:hAnsi="Book Antiqua" w:cs="Book Antiqua"/>
          <w:color w:val="000000"/>
        </w:rPr>
        <w:t>X</w:t>
      </w:r>
      <w:r w:rsidR="003617F5" w:rsidRPr="00B078FB">
        <w:rPr>
          <w:rFonts w:ascii="Book Antiqua" w:eastAsia="Book Antiqua" w:hAnsi="Book Antiqua" w:cs="Book Antiqua"/>
          <w:color w:val="000000"/>
        </w:rPr>
        <w:t xml:space="preserve">. </w:t>
      </w:r>
      <w:r w:rsidR="00466B03" w:rsidRPr="00466B03">
        <w:rPr>
          <w:rFonts w:ascii="Book Antiqua" w:eastAsia="Book Antiqua" w:hAnsi="Book Antiqua" w:cs="Book Antiqua"/>
          <w:color w:val="000000"/>
        </w:rPr>
        <w:t xml:space="preserve">Gut microbiota dysbiosis in Chinese children with type 1 diabetes mellitus: An </w:t>
      </w:r>
      <w:r w:rsidR="00466B03" w:rsidRPr="00466B03">
        <w:rPr>
          <w:rFonts w:ascii="Book Antiqua" w:eastAsia="Book Antiqua" w:hAnsi="Book Antiqua" w:cs="Book Antiqua"/>
          <w:iCs/>
          <w:color w:val="000000"/>
        </w:rPr>
        <w:t xml:space="preserve">observational </w:t>
      </w:r>
      <w:r w:rsidR="00466B03" w:rsidRPr="00466B03">
        <w:rPr>
          <w:rFonts w:ascii="Book Antiqua" w:eastAsia="Book Antiqua" w:hAnsi="Book Antiqua" w:cs="Book Antiqua"/>
          <w:color w:val="000000"/>
        </w:rPr>
        <w:t>study</w:t>
      </w:r>
      <w:r w:rsidR="003617F5" w:rsidRPr="00B078FB">
        <w:rPr>
          <w:rFonts w:ascii="Book Antiqua" w:eastAsia="Book Antiqua" w:hAnsi="Book Antiqua" w:cs="Book Antiqua"/>
          <w:color w:val="000000"/>
        </w:rPr>
        <w:t xml:space="preserve">. </w:t>
      </w:r>
      <w:r w:rsidR="003617F5" w:rsidRPr="00B078FB">
        <w:rPr>
          <w:rFonts w:ascii="Book Antiqua" w:eastAsia="Book Antiqua" w:hAnsi="Book Antiqua" w:cs="Book Antiqua"/>
          <w:i/>
          <w:iCs/>
          <w:color w:val="000000"/>
        </w:rPr>
        <w:t>World J Gastroenterol</w:t>
      </w:r>
      <w:r w:rsidR="003617F5" w:rsidRPr="00B078FB">
        <w:rPr>
          <w:rFonts w:ascii="Book Antiqua" w:eastAsia="Book Antiqua" w:hAnsi="Book Antiqua" w:cs="Book Antiqua"/>
          <w:color w:val="000000"/>
        </w:rPr>
        <w:t xml:space="preserve"> 2021; </w:t>
      </w:r>
      <w:r w:rsidR="00DD61DF" w:rsidRPr="00DD61DF">
        <w:rPr>
          <w:rFonts w:ascii="Book Antiqua" w:eastAsia="Book Antiqua" w:hAnsi="Book Antiqua" w:cs="Book Antiqua"/>
          <w:color w:val="000000"/>
        </w:rPr>
        <w:t xml:space="preserve">27(19): </w:t>
      </w:r>
      <w:r w:rsidR="00D10A59">
        <w:rPr>
          <w:rFonts w:ascii="Book Antiqua" w:hAnsi="Book Antiqua" w:hint="eastAsia"/>
        </w:rPr>
        <w:t>239</w:t>
      </w:r>
      <w:r w:rsidR="007E19F3">
        <w:rPr>
          <w:rFonts w:ascii="Book Antiqua" w:hAnsi="Book Antiqua" w:hint="eastAsia"/>
          <w:lang w:eastAsia="zh-CN"/>
        </w:rPr>
        <w:t>4</w:t>
      </w:r>
      <w:r w:rsidR="00D10A59">
        <w:rPr>
          <w:rFonts w:ascii="Book Antiqua" w:hAnsi="Book Antiqua" w:hint="eastAsia"/>
          <w:lang w:eastAsia="zh-CN"/>
        </w:rPr>
        <w:t>-</w:t>
      </w:r>
      <w:r w:rsidR="00D10A59">
        <w:rPr>
          <w:rFonts w:ascii="Book Antiqua" w:hAnsi="Book Antiqua" w:hint="eastAsia"/>
        </w:rPr>
        <w:t>241</w:t>
      </w:r>
      <w:r w:rsidR="007E19F3">
        <w:rPr>
          <w:rFonts w:ascii="Book Antiqua" w:hAnsi="Book Antiqua" w:hint="eastAsia"/>
          <w:lang w:eastAsia="zh-CN"/>
        </w:rPr>
        <w:t>4</w:t>
      </w:r>
      <w:r w:rsidR="00DD61DF" w:rsidRPr="00DD61DF">
        <w:rPr>
          <w:rFonts w:ascii="Book Antiqua" w:eastAsia="Book Antiqua" w:hAnsi="Book Antiqua" w:cs="Book Antiqua"/>
          <w:color w:val="000000"/>
        </w:rPr>
        <w:t xml:space="preserve">  </w:t>
      </w:r>
    </w:p>
    <w:p w14:paraId="64F9F40D" w14:textId="498E50DB" w:rsidR="006C7E9D" w:rsidRDefault="00DD61DF" w:rsidP="00B078FB">
      <w:pPr>
        <w:spacing w:line="360" w:lineRule="auto"/>
        <w:jc w:val="both"/>
        <w:rPr>
          <w:rFonts w:ascii="Book Antiqua" w:hAnsi="Book Antiqua" w:cs="Book Antiqua"/>
          <w:color w:val="000000"/>
          <w:lang w:eastAsia="zh-CN"/>
        </w:rPr>
      </w:pPr>
      <w:r w:rsidRPr="006C7E9D">
        <w:rPr>
          <w:rFonts w:ascii="Book Antiqua" w:eastAsia="Book Antiqua" w:hAnsi="Book Antiqua" w:cs="Book Antiqua"/>
          <w:b/>
          <w:color w:val="000000"/>
        </w:rPr>
        <w:t xml:space="preserve">URL: </w:t>
      </w:r>
      <w:r w:rsidRPr="00DD61DF">
        <w:rPr>
          <w:rFonts w:ascii="Book Antiqua" w:eastAsia="Book Antiqua" w:hAnsi="Book Antiqua" w:cs="Book Antiqua"/>
          <w:color w:val="000000"/>
        </w:rPr>
        <w:t>https://www.wjgnet.com/1007-9327/full/v27/i19/</w:t>
      </w:r>
      <w:r w:rsidR="00B5711E">
        <w:rPr>
          <w:rFonts w:ascii="Book Antiqua" w:hAnsi="Book Antiqua" w:cs="Book Antiqua" w:hint="eastAsia"/>
          <w:color w:val="000000"/>
          <w:lang w:eastAsia="zh-CN"/>
        </w:rPr>
        <w:t>239</w:t>
      </w:r>
      <w:r w:rsidR="007E19F3">
        <w:rPr>
          <w:rFonts w:ascii="Book Antiqua" w:hAnsi="Book Antiqua" w:cs="Book Antiqua" w:hint="eastAsia"/>
          <w:color w:val="000000"/>
          <w:lang w:eastAsia="zh-CN"/>
        </w:rPr>
        <w:t>4</w:t>
      </w:r>
      <w:r w:rsidRPr="00DD61DF">
        <w:rPr>
          <w:rFonts w:ascii="Book Antiqua" w:eastAsia="Book Antiqua" w:hAnsi="Book Antiqua" w:cs="Book Antiqua"/>
          <w:color w:val="000000"/>
        </w:rPr>
        <w:t xml:space="preserve">.htm  </w:t>
      </w:r>
    </w:p>
    <w:p w14:paraId="7EC110B5" w14:textId="46436E4F" w:rsidR="00A77B3E" w:rsidRPr="00B5711E" w:rsidRDefault="00DD61DF" w:rsidP="00B078FB">
      <w:pPr>
        <w:spacing w:line="360" w:lineRule="auto"/>
        <w:jc w:val="both"/>
        <w:rPr>
          <w:rFonts w:ascii="Book Antiqua" w:hAnsi="Book Antiqua"/>
          <w:lang w:eastAsia="zh-CN"/>
        </w:rPr>
      </w:pPr>
      <w:r w:rsidRPr="006C7E9D">
        <w:rPr>
          <w:rFonts w:ascii="Book Antiqua" w:eastAsia="Book Antiqua" w:hAnsi="Book Antiqua" w:cs="Book Antiqua"/>
          <w:b/>
          <w:color w:val="000000"/>
        </w:rPr>
        <w:t>DOI:</w:t>
      </w:r>
      <w:r w:rsidRPr="00DD61DF">
        <w:rPr>
          <w:rFonts w:ascii="Book Antiqua" w:eastAsia="Book Antiqua" w:hAnsi="Book Antiqua" w:cs="Book Antiqua"/>
          <w:color w:val="000000"/>
        </w:rPr>
        <w:t xml:space="preserve"> https://dx.doi.org/10.3748/wjg.v27.i19.</w:t>
      </w:r>
      <w:r w:rsidR="00B5711E">
        <w:rPr>
          <w:rFonts w:ascii="Book Antiqua" w:hAnsi="Book Antiqua" w:cs="Book Antiqua" w:hint="eastAsia"/>
          <w:color w:val="000000"/>
          <w:lang w:eastAsia="zh-CN"/>
        </w:rPr>
        <w:t>239</w:t>
      </w:r>
      <w:r w:rsidR="007E19F3">
        <w:rPr>
          <w:rFonts w:ascii="Book Antiqua" w:hAnsi="Book Antiqua" w:cs="Book Antiqua" w:hint="eastAsia"/>
          <w:color w:val="000000"/>
          <w:lang w:eastAsia="zh-CN"/>
        </w:rPr>
        <w:t>4</w:t>
      </w:r>
      <w:bookmarkStart w:id="0" w:name="_GoBack"/>
      <w:bookmarkEnd w:id="0"/>
    </w:p>
    <w:p w14:paraId="4FAADA9A" w14:textId="77777777" w:rsidR="00A77B3E" w:rsidRPr="00B078FB" w:rsidRDefault="00A77B3E" w:rsidP="00B078FB">
      <w:pPr>
        <w:spacing w:line="360" w:lineRule="auto"/>
        <w:jc w:val="both"/>
        <w:rPr>
          <w:rFonts w:ascii="Book Antiqua" w:hAnsi="Book Antiqua"/>
        </w:rPr>
      </w:pPr>
    </w:p>
    <w:p w14:paraId="689120AE" w14:textId="2C9F2272"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Core Tip: </w:t>
      </w:r>
      <w:r w:rsidRPr="00B078FB">
        <w:rPr>
          <w:rFonts w:ascii="Book Antiqua" w:eastAsia="Book Antiqua" w:hAnsi="Book Antiqua" w:cs="Book Antiqua"/>
          <w:color w:val="000000"/>
        </w:rPr>
        <w:t>Alterations in the gut microbiota play vital roles in the development of autoimmune diseases such as type 1 diabetes mellitus (T1DM). Our present study explores the overall structure and composition of the fecal microbiota in Chinese children with T1DM and</w:t>
      </w:r>
      <w:r w:rsidR="002F3251">
        <w:rPr>
          <w:rFonts w:ascii="Book Antiqua" w:eastAsia="Book Antiqua" w:hAnsi="Book Antiqua" w:cs="Book Antiqua"/>
          <w:color w:val="000000"/>
        </w:rPr>
        <w:t xml:space="preserve"> </w:t>
      </w:r>
      <w:r w:rsidRPr="00B078FB">
        <w:rPr>
          <w:rFonts w:ascii="Book Antiqua" w:eastAsia="Book Antiqua" w:hAnsi="Book Antiqua" w:cs="Book Antiqua"/>
          <w:color w:val="000000"/>
        </w:rPr>
        <w:t>its association with fasting blood glucose (FBG). We found that the bacterial diversity increased significantly in children with T1DM and that several key functional taxa were correlated with FBG. These key functional bacteria could be used as noninvasive diagnostic biomarkers to discriminate T1DM patients from healthy controls. This comprehensive investigation of the T1DM-associated fecal microbiota provides novel insights into the pathogenesis of T1DM.</w:t>
      </w:r>
    </w:p>
    <w:p w14:paraId="229FB224" w14:textId="77777777" w:rsidR="00A77B3E" w:rsidRPr="00B078FB" w:rsidRDefault="00A77B3E" w:rsidP="00B078FB">
      <w:pPr>
        <w:spacing w:line="360" w:lineRule="auto"/>
        <w:jc w:val="both"/>
        <w:rPr>
          <w:rFonts w:ascii="Book Antiqua" w:hAnsi="Book Antiqua"/>
        </w:rPr>
      </w:pPr>
    </w:p>
    <w:p w14:paraId="6381DD60" w14:textId="02A74E0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INTRODUCTION</w:t>
      </w:r>
    </w:p>
    <w:p w14:paraId="0816A4F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Type 1 diabetes mellitus (T1DM), a chronic autoimmune disease that usually begins in childhood, results from the destruction (or loss) of pancreatic β-cells, which leads to an inability to produce insulin and a need for the administration of exogenous insulin. T1DM ranks as the second most common autoimmune disease among children. The peak incidence of T1DM is clearly within the age group of 10–14 years and declines thereafter. One nationwide, population based study demonstrated that the incidence of T1DM in children is 1.93 (ranging from 0.83 to 3.03) </w:t>
      </w:r>
      <w:r w:rsidRPr="00F66456">
        <w:rPr>
          <w:rFonts w:ascii="Book Antiqua" w:eastAsia="Book Antiqua" w:hAnsi="Book Antiqua" w:cs="Book Antiqua"/>
          <w:iCs/>
          <w:color w:val="000000"/>
        </w:rPr>
        <w:t>per</w:t>
      </w:r>
      <w:r w:rsidRPr="00B078FB">
        <w:rPr>
          <w:rFonts w:ascii="Book Antiqua" w:eastAsia="Book Antiqua" w:hAnsi="Book Antiqua" w:cs="Book Antiqua"/>
          <w:color w:val="000000"/>
        </w:rPr>
        <w:t xml:space="preserve"> 100000 person-years in China, with an annual increase of approximately 6.5</w:t>
      </w:r>
      <w:proofErr w:type="gramStart"/>
      <w:r w:rsidRPr="00B078FB">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w:t>
      </w:r>
      <w:r w:rsidRPr="00B078FB">
        <w:rPr>
          <w:rFonts w:ascii="Book Antiqua" w:eastAsia="Book Antiqua" w:hAnsi="Book Antiqua" w:cs="Book Antiqua"/>
          <w:color w:val="000000"/>
        </w:rPr>
        <w:t xml:space="preserve">. T1DM can cause life-changing and life-threatening health complications in many organs and tissues rich in capillary vessels, such as the kidney, retina, and nerves, resulting in premature death. Children with T1DM often have to be treated for hypertension, dyslipidemia, microalbuminuria, and nephropathy, among other </w:t>
      </w:r>
      <w:proofErr w:type="gramStart"/>
      <w:r w:rsidRPr="00B078FB">
        <w:rPr>
          <w:rFonts w:ascii="Book Antiqua" w:eastAsia="Book Antiqua" w:hAnsi="Book Antiqua" w:cs="Book Antiqua"/>
          <w:color w:val="000000"/>
        </w:rPr>
        <w:t>conditions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w:t>
      </w:r>
      <w:r w:rsidRPr="00B078FB">
        <w:rPr>
          <w:rFonts w:ascii="Book Antiqua" w:eastAsia="Book Antiqua" w:hAnsi="Book Antiqua" w:cs="Book Antiqua"/>
          <w:color w:val="000000"/>
        </w:rPr>
        <w:t>. Its early onset and chronicity make T1DM a disease of considerable importance. Currently, T1DM and its related comorbidities are considered major public health concerns.</w:t>
      </w:r>
    </w:p>
    <w:p w14:paraId="67C33939" w14:textId="77777777"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Over the last few decades, considerable progress has been made in research on the pathogenesis and treatment of T1DM. However, its precise etiology and pathological mechanisms remain largely unclear. Both genetic susceptibility and environmental factors contribute to the development of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w:t>
      </w:r>
      <w:r w:rsidRPr="00B078FB">
        <w:rPr>
          <w:rFonts w:ascii="Book Antiqua" w:eastAsia="Book Antiqua" w:hAnsi="Book Antiqua" w:cs="Book Antiqua"/>
          <w:color w:val="000000"/>
        </w:rPr>
        <w:t xml:space="preserve">. The genetic susceptibility associated with T1DM is fairly well known, whereas the environmental factors remain poorly defined despite intensive research. Among the environmental risk factors associated with T1DM are industrial and economic advances (such as high levels of hygiene), changes in diet, and the emergence of more sedentary </w:t>
      </w:r>
      <w:proofErr w:type="gramStart"/>
      <w:r w:rsidRPr="00B078FB">
        <w:rPr>
          <w:rFonts w:ascii="Book Antiqua" w:eastAsia="Book Antiqua" w:hAnsi="Book Antiqua" w:cs="Book Antiqua"/>
          <w:color w:val="000000"/>
        </w:rPr>
        <w:t>lifestyles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w:t>
      </w:r>
      <w:r w:rsidRPr="00B078FB">
        <w:rPr>
          <w:rFonts w:ascii="Book Antiqua" w:eastAsia="Book Antiqua" w:hAnsi="Book Antiqua" w:cs="Book Antiqua"/>
          <w:color w:val="000000"/>
        </w:rPr>
        <w:t xml:space="preserve">, which can affect the environmental exposure of children. </w:t>
      </w:r>
      <w:proofErr w:type="gramStart"/>
      <w:r w:rsidRPr="00B078FB">
        <w:rPr>
          <w:rFonts w:ascii="Book Antiqua" w:eastAsia="Book Antiqua" w:hAnsi="Book Antiqua" w:cs="Book Antiqua"/>
          <w:color w:val="000000"/>
        </w:rPr>
        <w:t>This altered environmental exposures</w:t>
      </w:r>
      <w:proofErr w:type="gramEnd"/>
      <w:r w:rsidRPr="00B078FB">
        <w:rPr>
          <w:rFonts w:ascii="Book Antiqua" w:eastAsia="Book Antiqua" w:hAnsi="Book Antiqua" w:cs="Book Antiqua"/>
          <w:color w:val="000000"/>
        </w:rPr>
        <w:t xml:space="preserve"> can directly and indirectly influence the early-life gut microbiota.</w:t>
      </w:r>
    </w:p>
    <w:p w14:paraId="477720F7" w14:textId="5C9B2C1D"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Numerous clinical and experimental reports provide growing evidence of a close link between an altered gut microbiota (also defined as dysbiosis) and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5-12]</w:t>
      </w:r>
      <w:r w:rsidRPr="00B078FB">
        <w:rPr>
          <w:rFonts w:ascii="Book Antiqua" w:eastAsia="Book Antiqua" w:hAnsi="Book Antiqua" w:cs="Book Antiqua"/>
          <w:color w:val="000000"/>
        </w:rPr>
        <w:t xml:space="preserve">. A previous study found that T1DM-related dysbiosis is associated with reduced integrity </w:t>
      </w:r>
      <w:r w:rsidRPr="00B078FB">
        <w:rPr>
          <w:rFonts w:ascii="Book Antiqua" w:eastAsia="Book Antiqua" w:hAnsi="Book Antiqua" w:cs="Book Antiqua"/>
          <w:color w:val="000000"/>
        </w:rPr>
        <w:lastRenderedPageBreak/>
        <w:t>and increased permeability of the gut mucosa, which leads to bacterial penetration, and can stimulate the immune system to produce antibodies. Cross-reaction of these antibodies and surface antigens of pancreatic beta cells, as well as T cell cross-reactivity, results in the destruction of pancreatic β-cells and the development of T1DM</w:t>
      </w:r>
      <w:r w:rsidRPr="00B078FB">
        <w:rPr>
          <w:rFonts w:ascii="Book Antiqua" w:eastAsia="Book Antiqua" w:hAnsi="Book Antiqua" w:cs="Book Antiqua"/>
          <w:color w:val="000000"/>
          <w:vertAlign w:val="superscript"/>
        </w:rPr>
        <w:t>[13]</w:t>
      </w:r>
      <w:r w:rsidRPr="00B078FB">
        <w:rPr>
          <w:rFonts w:ascii="Book Antiqua" w:eastAsia="Book Antiqua" w:hAnsi="Book Antiqua" w:cs="Book Antiqua"/>
          <w:color w:val="000000"/>
        </w:rPr>
        <w:t xml:space="preserve">. Specifically, the Firmicutes/Bacteroidetes ratio is significantly reduced in Finnish children with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14]</w:t>
      </w:r>
      <w:r w:rsidRPr="00B078FB">
        <w:rPr>
          <w:rFonts w:ascii="Book Antiqua" w:eastAsia="Book Antiqua" w:hAnsi="Book Antiqua" w:cs="Book Antiqua"/>
          <w:color w:val="000000"/>
        </w:rPr>
        <w:t xml:space="preserve">. Leiva-Gea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80526" w:rsidRPr="00B078FB">
        <w:rPr>
          <w:rFonts w:ascii="Book Antiqua" w:eastAsia="Book Antiqua" w:hAnsi="Book Antiqua" w:cs="Book Antiqua"/>
          <w:color w:val="000000"/>
          <w:vertAlign w:val="superscript"/>
        </w:rPr>
        <w:t>[</w:t>
      </w:r>
      <w:proofErr w:type="gramEnd"/>
      <w:r w:rsidR="00A80526"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demonstrated that </w:t>
      </w:r>
      <w:r w:rsidRPr="00B078FB">
        <w:rPr>
          <w:rFonts w:ascii="Book Antiqua" w:eastAsia="Book Antiqua" w:hAnsi="Book Antiqua" w:cs="Book Antiqua"/>
          <w:i/>
          <w:iCs/>
          <w:color w:val="000000"/>
        </w:rPr>
        <w:t>Bacteroides</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Veillonella</w:t>
      </w:r>
      <w:r w:rsidRPr="00B078FB">
        <w:rPr>
          <w:rFonts w:ascii="Book Antiqua" w:eastAsia="Book Antiqua" w:hAnsi="Book Antiqua" w:cs="Book Antiqua"/>
          <w:color w:val="000000"/>
        </w:rPr>
        <w:t xml:space="preserve"> are markedly enriched in patients with TIDM, whereas </w:t>
      </w:r>
      <w:r w:rsidRPr="00B078FB">
        <w:rPr>
          <w:rFonts w:ascii="Book Antiqua" w:eastAsia="Book Antiqua" w:hAnsi="Book Antiqua" w:cs="Book Antiqua"/>
          <w:i/>
          <w:iCs/>
          <w:color w:val="000000"/>
        </w:rPr>
        <w:t>Faecalibacterium</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Roseburia</w:t>
      </w:r>
      <w:r w:rsidRPr="00B078FB">
        <w:rPr>
          <w:rFonts w:ascii="Book Antiqua" w:eastAsia="Book Antiqua" w:hAnsi="Book Antiqua" w:cs="Book Antiqua"/>
          <w:color w:val="000000"/>
        </w:rPr>
        <w:t xml:space="preserve"> are significantly reduced</w:t>
      </w:r>
      <w:r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Livanos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80526" w:rsidRPr="00B078FB">
        <w:rPr>
          <w:rFonts w:ascii="Book Antiqua" w:eastAsia="Book Antiqua" w:hAnsi="Book Antiqua" w:cs="Book Antiqua"/>
          <w:color w:val="000000"/>
          <w:vertAlign w:val="superscript"/>
        </w:rPr>
        <w:t>[</w:t>
      </w:r>
      <w:proofErr w:type="gramEnd"/>
      <w:r w:rsidR="00A80526" w:rsidRPr="00B078FB">
        <w:rPr>
          <w:rFonts w:ascii="Book Antiqua" w:eastAsia="Book Antiqua" w:hAnsi="Book Antiqua" w:cs="Book Antiqua"/>
          <w:color w:val="000000"/>
          <w:vertAlign w:val="superscript"/>
        </w:rPr>
        <w:t>11]</w:t>
      </w:r>
      <w:r w:rsidRPr="00B078FB">
        <w:rPr>
          <w:rFonts w:ascii="Book Antiqua" w:eastAsia="Book Antiqua" w:hAnsi="Book Antiqua" w:cs="Book Antiqua"/>
          <w:color w:val="000000"/>
        </w:rPr>
        <w:t xml:space="preserve"> showed that early-life antibiotic treatments alter the gut microbiota and its metabolic capacities, intestinal gene expression</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T-cell populations, thereby accelerating T1DM onset in non-obese diabetic mice</w:t>
      </w:r>
      <w:r w:rsidRPr="00B078FB">
        <w:rPr>
          <w:rFonts w:ascii="Book Antiqua" w:eastAsia="Book Antiqua" w:hAnsi="Book Antiqua" w:cs="Book Antiqua"/>
          <w:color w:val="000000"/>
          <w:vertAlign w:val="superscript"/>
        </w:rPr>
        <w:t>[11]</w:t>
      </w:r>
      <w:r w:rsidRPr="00B078FB">
        <w:rPr>
          <w:rFonts w:ascii="Book Antiqua" w:eastAsia="Book Antiqua" w:hAnsi="Book Antiqua" w:cs="Book Antiqua"/>
          <w:color w:val="000000"/>
        </w:rPr>
        <w:t>. Taken together, these findings show that early dysbiosis of the gut microbiota can be used as a promising biomarker for T1DM.</w:t>
      </w:r>
    </w:p>
    <w:p w14:paraId="403874BA" w14:textId="77777777"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Most of the previous studies on the T1DM-associated microbiota were conducted in the United States and Europe. However, differences in lifestyle, dietary constitution, environmental exposures, and host genetic background between Chinese and Western populations may contribute to disparities in the baseline microbiota composition, which may influence the roles of specific bacteria in the etiopathology of T1DM. The present study aimed to explore the T1DM-associated gut microbiota in Chinese children by using the 16S rRNA gene high-throughput sequencing platform. We also evaluated the correlation between the T1DM-associated gut microbiota and fasting blood glucose (FBG). Our findings suggest novel targets for noninvasive early diagnosis and personalized treatment of T1DM.</w:t>
      </w:r>
    </w:p>
    <w:p w14:paraId="50E2EAF8" w14:textId="77777777" w:rsidR="00A77B3E" w:rsidRPr="00B078FB" w:rsidRDefault="00A77B3E" w:rsidP="00B078FB">
      <w:pPr>
        <w:spacing w:line="360" w:lineRule="auto"/>
        <w:jc w:val="both"/>
        <w:rPr>
          <w:rFonts w:ascii="Book Antiqua" w:hAnsi="Book Antiqua"/>
        </w:rPr>
      </w:pPr>
    </w:p>
    <w:p w14:paraId="2C5D1F6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MATERIALS AND METHODS</w:t>
      </w:r>
    </w:p>
    <w:p w14:paraId="0B8AC787" w14:textId="6FF92AAE"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shd w:val="clear" w:color="auto" w:fill="FFFFFF"/>
        </w:rPr>
        <w:t>Participant selection</w:t>
      </w:r>
    </w:p>
    <w:p w14:paraId="66154B5A" w14:textId="12147A6F"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A total of 51 children with newly confirmed T1DM (aged 6-14 years) and 47 age-, gender-</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education-matched healthy controls were enrolled from Linyi People’s Hospital (Linyi, China) and </w:t>
      </w:r>
      <w:r w:rsidR="00723050">
        <w:rPr>
          <w:rFonts w:ascii="Book Antiqua" w:eastAsia="Book Antiqua" w:hAnsi="Book Antiqua" w:cs="Book Antiqua"/>
          <w:color w:val="000000"/>
        </w:rPr>
        <w:t>t</w:t>
      </w:r>
      <w:r w:rsidRPr="00B078FB">
        <w:rPr>
          <w:rFonts w:ascii="Book Antiqua" w:eastAsia="Book Antiqua" w:hAnsi="Book Antiqua" w:cs="Book Antiqua"/>
          <w:color w:val="000000"/>
        </w:rPr>
        <w:t xml:space="preserve">he First Affiliated Hospital, School of Medicine, Zhejiang University (Hangzhou, China) from June 2019 to November 2019. The diagnosis of </w:t>
      </w:r>
      <w:r w:rsidRPr="00B078FB">
        <w:rPr>
          <w:rFonts w:ascii="Book Antiqua" w:eastAsia="Book Antiqua" w:hAnsi="Book Antiqua" w:cs="Book Antiqua"/>
          <w:color w:val="000000"/>
        </w:rPr>
        <w:lastRenderedPageBreak/>
        <w:t>T1DM was based on the criteria of the American Diabetes Association: T1DM-associated autoimmunity (</w:t>
      </w:r>
      <w:r w:rsidRPr="00A80526">
        <w:rPr>
          <w:rFonts w:ascii="Book Antiqua" w:eastAsia="Book Antiqua" w:hAnsi="Book Antiqua" w:cs="Book Antiqua"/>
          <w:i/>
          <w:iCs/>
          <w:color w:val="000000"/>
        </w:rPr>
        <w:t>i.e.</w:t>
      </w:r>
      <w:r w:rsidRPr="00B078FB">
        <w:rPr>
          <w:rFonts w:ascii="Book Antiqua" w:eastAsia="Book Antiqua" w:hAnsi="Book Antiqua" w:cs="Book Antiqua"/>
          <w:color w:val="000000"/>
        </w:rPr>
        <w:t xml:space="preserve">, formation of islet autoantibodies); the classic trio of symptoms associated with disease onset, </w:t>
      </w:r>
      <w:r w:rsidRPr="00A80526">
        <w:rPr>
          <w:rFonts w:ascii="Book Antiqua" w:eastAsia="Book Antiqua" w:hAnsi="Book Antiqua" w:cs="Book Antiqua"/>
          <w:i/>
          <w:iCs/>
          <w:color w:val="000000"/>
        </w:rPr>
        <w:t>i.e.</w:t>
      </w:r>
      <w:r w:rsidR="00723050">
        <w:rPr>
          <w:rFonts w:ascii="Book Antiqua" w:eastAsia="Book Antiqua" w:hAnsi="Book Antiqua" w:cs="Book Antiqua"/>
          <w:i/>
          <w:iCs/>
          <w:color w:val="000000"/>
        </w:rPr>
        <w:t>,</w:t>
      </w:r>
      <w:r w:rsidRPr="00B078FB">
        <w:rPr>
          <w:rFonts w:ascii="Book Antiqua" w:eastAsia="Book Antiqua" w:hAnsi="Book Antiqua" w:cs="Book Antiqua"/>
          <w:color w:val="000000"/>
        </w:rPr>
        <w:t xml:space="preserve"> polydipsia, polyphagia, and polyuria along with hyperglycemia; an immediate need for exogenous insulin replacement and lifetime treatment. All the T1DM children were treated with only insulin. The FBG level of these participants was determined in the morning</w:t>
      </w:r>
      <w:r w:rsidR="00F67DEE">
        <w:rPr>
          <w:rFonts w:ascii="Book Antiqua" w:hAnsi="Book Antiqua" w:cs="Book Antiqua" w:hint="eastAsia"/>
          <w:color w:val="000000"/>
          <w:lang w:eastAsia="zh-CN"/>
        </w:rPr>
        <w:t xml:space="preserve"> </w:t>
      </w:r>
      <w:r w:rsidR="00F67DEE" w:rsidRPr="00494DA0">
        <w:rPr>
          <w:rFonts w:ascii="Book Antiqua" w:hAnsi="Book Antiqua" w:cs="Book Antiqua" w:hint="eastAsia"/>
          <w:color w:val="000000"/>
          <w:lang w:eastAsia="zh-CN"/>
        </w:rPr>
        <w:t>(</w:t>
      </w:r>
      <w:r w:rsidR="00F67DEE" w:rsidRPr="00494DA0">
        <w:rPr>
          <w:rFonts w:ascii="Book Antiqua" w:hAnsi="Book Antiqua" w:cs="Book Antiqua"/>
          <w:color w:val="000000"/>
          <w:lang w:eastAsia="zh-CN"/>
        </w:rPr>
        <w:t>Table</w:t>
      </w:r>
      <w:r w:rsidR="00F67DEE" w:rsidRPr="00494DA0">
        <w:rPr>
          <w:rFonts w:ascii="Book Antiqua" w:hAnsi="Book Antiqua" w:cs="Book Antiqua" w:hint="eastAsia"/>
          <w:color w:val="000000"/>
          <w:lang w:eastAsia="zh-CN"/>
        </w:rPr>
        <w:t xml:space="preserve"> 1)</w:t>
      </w:r>
      <w:r w:rsidRPr="00494DA0">
        <w:rPr>
          <w:rFonts w:ascii="Book Antiqua" w:eastAsia="Book Antiqua" w:hAnsi="Book Antiqua" w:cs="Book Antiqua"/>
          <w:color w:val="000000"/>
        </w:rPr>
        <w:t>.</w:t>
      </w:r>
      <w:r w:rsidRPr="00B078FB">
        <w:rPr>
          <w:rFonts w:ascii="Book Antiqua" w:eastAsia="Book Antiqua" w:hAnsi="Book Antiqua" w:cs="Book Antiqua"/>
          <w:color w:val="000000"/>
        </w:rPr>
        <w:t xml:space="preserve"> The following exclusion criteria were established: </w:t>
      </w:r>
      <w:r w:rsidR="00A80526">
        <w:rPr>
          <w:rFonts w:ascii="Book Antiqua" w:eastAsia="Book Antiqua" w:hAnsi="Book Antiqua" w:cs="Book Antiqua"/>
          <w:color w:val="000000"/>
        </w:rPr>
        <w:t>B</w:t>
      </w:r>
      <w:r w:rsidR="00A80526" w:rsidRPr="00B078FB">
        <w:rPr>
          <w:rFonts w:ascii="Book Antiqua" w:eastAsia="Book Antiqua" w:hAnsi="Book Antiqua" w:cs="Book Antiqua"/>
          <w:color w:val="000000"/>
        </w:rPr>
        <w:t xml:space="preserve">ody mass index </w:t>
      </w:r>
      <w:r w:rsidRPr="00B078FB">
        <w:rPr>
          <w:rFonts w:ascii="Book Antiqua" w:eastAsia="Book Antiqua" w:hAnsi="Book Antiqua" w:cs="Book Antiqua"/>
          <w:color w:val="000000"/>
        </w:rPr>
        <w:t>(</w:t>
      </w:r>
      <w:r w:rsidR="00A80526" w:rsidRPr="00B078FB">
        <w:rPr>
          <w:rFonts w:ascii="Book Antiqua" w:eastAsia="Book Antiqua" w:hAnsi="Book Antiqua" w:cs="Book Antiqua"/>
          <w:color w:val="000000"/>
        </w:rPr>
        <w:t>BMI</w:t>
      </w:r>
      <w:r w:rsidRPr="00B078FB">
        <w:rPr>
          <w:rFonts w:ascii="Book Antiqua" w:eastAsia="Book Antiqua" w:hAnsi="Book Antiqua" w:cs="Book Antiqua"/>
          <w:color w:val="000000"/>
        </w:rPr>
        <w:t>) ≥ 30</w:t>
      </w:r>
      <w:r w:rsidR="00A80526">
        <w:rPr>
          <w:rFonts w:ascii="Book Antiqua" w:eastAsia="Book Antiqua" w:hAnsi="Book Antiqua" w:cs="Book Antiqua"/>
          <w:color w:val="000000"/>
        </w:rPr>
        <w:t xml:space="preserve"> </w:t>
      </w:r>
      <w:r w:rsidRPr="00B078FB">
        <w:rPr>
          <w:rFonts w:ascii="Book Antiqua" w:eastAsia="Book Antiqua" w:hAnsi="Book Antiqua" w:cs="Book Antiqua"/>
          <w:color w:val="000000"/>
        </w:rPr>
        <w:t>kg/m</w:t>
      </w:r>
      <w:r w:rsidRPr="00B078FB">
        <w:rPr>
          <w:rFonts w:ascii="Book Antiqua" w:eastAsia="Book Antiqua" w:hAnsi="Book Antiqua" w:cs="Book Antiqua"/>
          <w:color w:val="000000"/>
          <w:vertAlign w:val="superscript"/>
        </w:rPr>
        <w:t>2</w:t>
      </w:r>
      <w:r w:rsidRPr="00B078FB">
        <w:rPr>
          <w:rFonts w:ascii="Book Antiqua" w:eastAsia="Book Antiqua" w:hAnsi="Book Antiqua" w:cs="Book Antiqua"/>
          <w:color w:val="000000"/>
        </w:rPr>
        <w:t>; use of antibiotics, probiotics, prebiotics, or synbiotics in the previous month; known active infections such as bacterial, fungal, chlamydial</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or viral infections; and other diseases such as irritable bowel syndrome (IBS), inflammatory bowel disease or other autoimmune diseases. The protocols for the present study were approved by the Ethics Committee of </w:t>
      </w:r>
      <w:r w:rsidR="00723050">
        <w:rPr>
          <w:rFonts w:ascii="Book Antiqua" w:eastAsia="Book Antiqua" w:hAnsi="Book Antiqua" w:cs="Book Antiqua"/>
          <w:color w:val="000000"/>
        </w:rPr>
        <w:t>t</w:t>
      </w:r>
      <w:r w:rsidRPr="00B078FB">
        <w:rPr>
          <w:rFonts w:ascii="Book Antiqua" w:eastAsia="Book Antiqua" w:hAnsi="Book Antiqua" w:cs="Book Antiqua"/>
          <w:color w:val="000000"/>
        </w:rPr>
        <w:t>he First Affiliated Hospital, School of Medicine, Zhejiang University. Informed written consent was obtained from the subjects’ guardians before enrollment.</w:t>
      </w:r>
    </w:p>
    <w:p w14:paraId="59F89635" w14:textId="77777777" w:rsidR="00A80526" w:rsidRPr="00B078FB" w:rsidRDefault="00A80526" w:rsidP="00B078FB">
      <w:pPr>
        <w:spacing w:line="360" w:lineRule="auto"/>
        <w:jc w:val="both"/>
        <w:rPr>
          <w:rFonts w:ascii="Book Antiqua" w:hAnsi="Book Antiqua"/>
        </w:rPr>
      </w:pPr>
    </w:p>
    <w:p w14:paraId="30A7594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Fecal sample collection and microbial DNA extraction</w:t>
      </w:r>
    </w:p>
    <w:p w14:paraId="1F18D375" w14:textId="723F5EE1"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According to our previous studies, approximately 2 g of</w:t>
      </w:r>
      <w:r w:rsidR="002F3251">
        <w:rPr>
          <w:rFonts w:ascii="Book Antiqua" w:eastAsia="Book Antiqua" w:hAnsi="Book Antiqua" w:cs="Book Antiqua"/>
          <w:color w:val="000000"/>
        </w:rPr>
        <w:t xml:space="preserve"> </w:t>
      </w:r>
      <w:r w:rsidRPr="00B078FB">
        <w:rPr>
          <w:rFonts w:ascii="Book Antiqua" w:eastAsia="Book Antiqua" w:hAnsi="Book Antiqua" w:cs="Book Antiqua"/>
          <w:color w:val="000000"/>
        </w:rPr>
        <w:t>fresh fecal sample was collected in a sterile plastic cup, and stored at -80</w:t>
      </w:r>
      <w:r w:rsidR="00BC1C13">
        <w:rPr>
          <w:rFonts w:ascii="Book Antiqua" w:eastAsia="Book Antiqua" w:hAnsi="Book Antiqua" w:cs="Book Antiqua"/>
          <w:color w:val="000000"/>
        </w:rPr>
        <w:t xml:space="preserve"> </w:t>
      </w:r>
      <w:r w:rsidRPr="00B078FB">
        <w:rPr>
          <w:rFonts w:ascii="Book Antiqua" w:eastAsia="Book Antiqua" w:hAnsi="Book Antiqua" w:cs="Book Antiqua"/>
          <w:color w:val="000000"/>
        </w:rPr>
        <w:t>°C within 15 min after preparation until use. Bacterial genomic DNA was extracted from 300 mg of homogenized feces using a QIAamp DNA Stool Mini Kit (Qiagen, Hilden, Germany) according to the manufacturer’s instructions, with additional glass-bead beating steps on a Mini-Beadbeater (FastPrep; Thermo Electron Corporation, Boston, MA, U</w:t>
      </w:r>
      <w:r w:rsidR="00BC1C13">
        <w:rPr>
          <w:rFonts w:ascii="Book Antiqua" w:eastAsia="Book Antiqua" w:hAnsi="Book Antiqua" w:cs="Book Antiqua"/>
          <w:color w:val="000000"/>
        </w:rPr>
        <w:t>nited States</w:t>
      </w:r>
      <w:r w:rsidRPr="00B078FB">
        <w:rPr>
          <w:rFonts w:ascii="Book Antiqua" w:eastAsia="Book Antiqua" w:hAnsi="Book Antiqua" w:cs="Book Antiqua"/>
          <w:color w:val="000000"/>
        </w:rPr>
        <w:t xml:space="preserve">). The amount of DNA was determined using a NanoDrop ND-1000 spectrophotometer (Thermo Electron Corporation); the integrity and size were checked by 1.0% agarose gel electrophoresis </w:t>
      </w:r>
      <w:r w:rsidR="002F3251">
        <w:rPr>
          <w:rFonts w:ascii="Book Antiqua" w:eastAsia="Book Antiqua" w:hAnsi="Book Antiqua" w:cs="Book Antiqua"/>
          <w:color w:val="000000"/>
        </w:rPr>
        <w:t>o</w:t>
      </w:r>
      <w:r w:rsidR="002F3251" w:rsidRPr="00B078FB">
        <w:rPr>
          <w:rFonts w:ascii="Book Antiqua" w:eastAsia="Book Antiqua" w:hAnsi="Book Antiqua" w:cs="Book Antiqua"/>
          <w:color w:val="000000"/>
        </w:rPr>
        <w:t xml:space="preserve">n </w:t>
      </w:r>
      <w:r w:rsidRPr="00B078FB">
        <w:rPr>
          <w:rFonts w:ascii="Book Antiqua" w:eastAsia="Book Antiqua" w:hAnsi="Book Antiqua" w:cs="Book Antiqua"/>
          <w:color w:val="000000"/>
        </w:rPr>
        <w:t>a gel containing 0.5 mg/mL ethidium bromide. All DNA was stored at -20</w:t>
      </w:r>
      <w:r w:rsidR="00924B07">
        <w:rPr>
          <w:rFonts w:ascii="Book Antiqua" w:eastAsia="Book Antiqua" w:hAnsi="Book Antiqua" w:cs="Book Antiqua"/>
          <w:color w:val="000000"/>
        </w:rPr>
        <w:t xml:space="preserve"> </w:t>
      </w:r>
      <w:r w:rsidRPr="00B078FB">
        <w:rPr>
          <w:rFonts w:ascii="Book Antiqua" w:eastAsia="Book Antiqua" w:hAnsi="Book Antiqua" w:cs="Book Antiqua"/>
          <w:color w:val="000000"/>
        </w:rPr>
        <w:t>°C before further analysis.</w:t>
      </w:r>
    </w:p>
    <w:p w14:paraId="1675011B" w14:textId="77777777" w:rsidR="00924B07" w:rsidRPr="00B078FB" w:rsidRDefault="00924B07" w:rsidP="00B078FB">
      <w:pPr>
        <w:spacing w:line="360" w:lineRule="auto"/>
        <w:jc w:val="both"/>
        <w:rPr>
          <w:rFonts w:ascii="Book Antiqua" w:hAnsi="Book Antiqua"/>
        </w:rPr>
      </w:pPr>
    </w:p>
    <w:p w14:paraId="21B814D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Amplicon library construction and sequencing</w:t>
      </w:r>
    </w:p>
    <w:p w14:paraId="2E055AFF" w14:textId="0427D926"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Amplicon libraries were constructed with the Illumina sequencing-compatible and barcode-indexed bacterial </w:t>
      </w:r>
      <w:r w:rsidR="00924B07" w:rsidRPr="00924B07">
        <w:rPr>
          <w:rFonts w:ascii="Book Antiqua" w:eastAsia="Book Antiqua" w:hAnsi="Book Antiqua" w:cs="Book Antiqua"/>
          <w:color w:val="000000"/>
        </w:rPr>
        <w:t>polymerase chain reaction</w:t>
      </w:r>
      <w:r w:rsidRPr="00B078FB">
        <w:rPr>
          <w:rFonts w:ascii="Book Antiqua" w:eastAsia="Book Antiqua" w:hAnsi="Book Antiqua" w:cs="Book Antiqua"/>
          <w:color w:val="000000"/>
        </w:rPr>
        <w:t xml:space="preserve"> primers 338F (5’-</w:t>
      </w:r>
      <w:r w:rsidRPr="00B078FB">
        <w:rPr>
          <w:rFonts w:ascii="Book Antiqua" w:eastAsia="Book Antiqua" w:hAnsi="Book Antiqua" w:cs="Book Antiqua"/>
          <w:color w:val="000000"/>
        </w:rPr>
        <w:lastRenderedPageBreak/>
        <w:t xml:space="preserve">ACTCCTRCGGGAGGCAGCAG-3’) and 806R (5’-GGACTACCVGGGTATCTAAT-3’), which targeted the V3-V4 regions of 16S rRNA gene. All PCRs were performed with KAPA HiFi HotStart ReadyMix using the manufacturer's protocol (KAPA Biosystems, Wilmington, MA) and approximately 50 ng of extracted DNA was used </w:t>
      </w:r>
      <w:r w:rsidRPr="00F66456">
        <w:rPr>
          <w:rFonts w:ascii="Book Antiqua" w:eastAsia="Book Antiqua" w:hAnsi="Book Antiqua" w:cs="Book Antiqua"/>
          <w:iCs/>
          <w:color w:val="000000"/>
        </w:rPr>
        <w:t>per</w:t>
      </w:r>
      <w:r w:rsidRPr="00B078FB">
        <w:rPr>
          <w:rFonts w:ascii="Book Antiqua" w:eastAsia="Book Antiqua" w:hAnsi="Book Antiqua" w:cs="Book Antiqua"/>
          <w:color w:val="000000"/>
        </w:rPr>
        <w:t xml:space="preserve"> reaction. Thermocycling conditions were as follows: 30 cycles of 95</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55</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and 72</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followed by a final extension at 72</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5 min. All PCRs were performed in triplicate in a volume of 50 m</w:t>
      </w:r>
      <w:r w:rsidR="0090067F">
        <w:rPr>
          <w:rFonts w:ascii="Book Antiqua" w:eastAsia="Book Antiqua" w:hAnsi="Book Antiqua" w:cs="Book Antiqua"/>
          <w:color w:val="000000"/>
        </w:rPr>
        <w:t>L</w:t>
      </w:r>
      <w:r w:rsidRPr="00B078FB">
        <w:rPr>
          <w:rFonts w:ascii="Book Antiqua" w:eastAsia="Book Antiqua" w:hAnsi="Book Antiqua" w:cs="Book Antiqua"/>
          <w:color w:val="000000"/>
        </w:rPr>
        <w:t>, and the samples were combined after PCR. The amplicon library was prepared using a TruSeq</w:t>
      </w:r>
      <w:r w:rsidRPr="00B078FB">
        <w:rPr>
          <w:rFonts w:ascii="Book Antiqua" w:eastAsia="Book Antiqua" w:hAnsi="Book Antiqua" w:cs="Book Antiqua"/>
          <w:color w:val="000000"/>
          <w:vertAlign w:val="superscript"/>
        </w:rPr>
        <w:t xml:space="preserve">TM </w:t>
      </w:r>
      <w:r w:rsidRPr="00B078FB">
        <w:rPr>
          <w:rFonts w:ascii="Book Antiqua" w:eastAsia="Book Antiqua" w:hAnsi="Book Antiqua" w:cs="Book Antiqua"/>
          <w:color w:val="000000"/>
        </w:rPr>
        <w:t>DNA Sample Preparation Kit (Illumina Inc, San Diego, CA, U</w:t>
      </w:r>
      <w:r w:rsidR="008D25C2">
        <w:rPr>
          <w:rFonts w:ascii="Book Antiqua" w:eastAsia="Book Antiqua" w:hAnsi="Book Antiqua" w:cs="Book Antiqua"/>
          <w:color w:val="000000"/>
        </w:rPr>
        <w:t>nited States</w:t>
      </w:r>
      <w:r w:rsidRPr="00B078FB">
        <w:rPr>
          <w:rFonts w:ascii="Book Antiqua" w:eastAsia="Book Antiqua" w:hAnsi="Book Antiqua" w:cs="Book Antiqua"/>
          <w:color w:val="000000"/>
        </w:rPr>
        <w:t>). Prior to sequencing, the PCR products were extracted with the MiniElute Gel Extraction Kit (Qiagen) and quantified on a NanoDrop ND-1000 spectrophotometer (Thermo Electron Corporation) and Qubit 2.0</w:t>
      </w:r>
      <w:r w:rsidRPr="00B078FB">
        <w:rPr>
          <w:rFonts w:ascii="MS Gothic" w:eastAsia="MS Gothic" w:hAnsi="MS Gothic" w:cs="MS Gothic" w:hint="eastAsia"/>
          <w:color w:val="000000"/>
        </w:rPr>
        <w:t> </w:t>
      </w:r>
      <w:r w:rsidRPr="00B078FB">
        <w:rPr>
          <w:rFonts w:ascii="Book Antiqua" w:eastAsia="Book Antiqua" w:hAnsi="Book Antiqua" w:cs="Book Antiqua"/>
          <w:color w:val="000000"/>
        </w:rPr>
        <w:t>fluorometer (Invitrogen). The purified amplicons were then pooled in equimolar concentrations and the final concentration of the library was determined by Qubit (Invitrogen). Negative DNA extraction controls (lysis buffer and kit reagents only) were amplified and sequenced as contamination controls. Sequencing was performed on a MiSeq instrument (Illumina) using a 300 × 2 V3 kit together with PhiX Control V3 (Illumina</w:t>
      </w:r>
      <w:proofErr w:type="gramStart"/>
      <w:r w:rsidRPr="00B078FB">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15,16]</w:t>
      </w:r>
      <w:r w:rsidRPr="00B078FB">
        <w:rPr>
          <w:rFonts w:ascii="Book Antiqua" w:eastAsia="Book Antiqua" w:hAnsi="Book Antiqua" w:cs="Book Antiqua"/>
          <w:color w:val="000000"/>
        </w:rPr>
        <w:t xml:space="preserve">. </w:t>
      </w:r>
    </w:p>
    <w:p w14:paraId="1E80B404" w14:textId="77777777" w:rsidR="008D25C2" w:rsidRPr="00B078FB" w:rsidRDefault="008D25C2" w:rsidP="00B078FB">
      <w:pPr>
        <w:spacing w:line="360" w:lineRule="auto"/>
        <w:jc w:val="both"/>
        <w:rPr>
          <w:rFonts w:ascii="Book Antiqua" w:hAnsi="Book Antiqua"/>
        </w:rPr>
      </w:pPr>
    </w:p>
    <w:p w14:paraId="4A86CCF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Bioinformatic analysis</w:t>
      </w:r>
    </w:p>
    <w:p w14:paraId="30717BC4" w14:textId="07C24094"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The 16S rRNA gene sequence data set generated from the Illumina MiSeq platform was inputted to QIIME2 (version 2020.11), and all steps of sequence processing and quality control were performed in QIIME2 with default parameters</w:t>
      </w:r>
      <w:r w:rsidRPr="00B078FB">
        <w:rPr>
          <w:rFonts w:ascii="Book Antiqua" w:eastAsia="Book Antiqua" w:hAnsi="Book Antiqua" w:cs="Book Antiqua"/>
          <w:color w:val="000000"/>
          <w:vertAlign w:val="superscript"/>
        </w:rPr>
        <w:t>[15,16]</w:t>
      </w:r>
      <w:r w:rsidRPr="00B078FB">
        <w:rPr>
          <w:rFonts w:ascii="Book Antiqua" w:eastAsia="Book Antiqua" w:hAnsi="Book Antiqua" w:cs="Book Antiqua"/>
          <w:color w:val="000000"/>
        </w:rPr>
        <w:t xml:space="preserve">. Before the following data analysis, these reads of each sample were normalized to even sampling depths and annotated using the Greengenes reference database (version 13.8) with both the </w:t>
      </w:r>
      <w:r w:rsidR="0040157A" w:rsidRPr="0040157A">
        <w:rPr>
          <w:rFonts w:ascii="Book Antiqua" w:eastAsia="Book Antiqua" w:hAnsi="Book Antiqua" w:cs="Book Antiqua"/>
          <w:color w:val="000000"/>
        </w:rPr>
        <w:t>Ribosomal Database Project</w:t>
      </w:r>
      <w:r w:rsidRPr="00B078FB">
        <w:rPr>
          <w:rFonts w:ascii="Book Antiqua" w:eastAsia="Book Antiqua" w:hAnsi="Book Antiqua" w:cs="Book Antiqua"/>
          <w:color w:val="000000"/>
        </w:rPr>
        <w:t xml:space="preserve"> Classifier and UCLUST version 1.2.22 methods implemented in QIIME. Alpha diversity, including the observed species, abundance-based coverage estimator (ACE), Chao1 estimator, Shannon, Simpson, Evenness</w:t>
      </w:r>
      <w:r w:rsidR="00ED45B0">
        <w:rPr>
          <w:rFonts w:ascii="Book Antiqua" w:eastAsia="Book Antiqua" w:hAnsi="Book Antiqua" w:cs="Book Antiqua"/>
          <w:color w:val="000000"/>
        </w:rPr>
        <w:t>,</w:t>
      </w:r>
      <w:r w:rsidRPr="00B078FB">
        <w:rPr>
          <w:rFonts w:ascii="Book Antiqua" w:eastAsia="Book Antiqua" w:hAnsi="Book Antiqua" w:cs="Book Antiqua"/>
          <w:color w:val="000000"/>
        </w:rPr>
        <w:t xml:space="preserve"> and PD whole tree indices, was calculated at a 97% similarity level. Beta diversity was measured by the unweighted UniFrac, weighted UniFrac, </w:t>
      </w:r>
      <w:r w:rsidR="00ED45B0">
        <w:rPr>
          <w:rFonts w:ascii="Book Antiqua" w:eastAsia="Book Antiqua" w:hAnsi="Book Antiqua" w:cs="Book Antiqua"/>
          <w:color w:val="000000"/>
        </w:rPr>
        <w:t>J</w:t>
      </w:r>
      <w:r w:rsidR="00ED45B0" w:rsidRPr="00B078FB">
        <w:rPr>
          <w:rFonts w:ascii="Book Antiqua" w:eastAsia="Book Antiqua" w:hAnsi="Book Antiqua" w:cs="Book Antiqua"/>
          <w:color w:val="000000"/>
        </w:rPr>
        <w:t>accard</w:t>
      </w:r>
      <w:r w:rsidR="00ED45B0">
        <w:rPr>
          <w:rFonts w:ascii="Book Antiqua" w:eastAsia="Book Antiqua" w:hAnsi="Book Antiqua" w:cs="Book Antiqua"/>
          <w:color w:val="000000"/>
        </w:rPr>
        <w:t>,</w:t>
      </w:r>
      <w:r w:rsidRPr="00B078FB">
        <w:rPr>
          <w:rFonts w:ascii="Book Antiqua" w:eastAsia="Book Antiqua" w:hAnsi="Book Antiqua" w:cs="Book Antiqua"/>
          <w:color w:val="000000"/>
        </w:rPr>
        <w:t xml:space="preserve"> and Bray-Curtis </w:t>
      </w:r>
      <w:r w:rsidRPr="00B078FB">
        <w:rPr>
          <w:rFonts w:ascii="Book Antiqua" w:eastAsia="Book Antiqua" w:hAnsi="Book Antiqua" w:cs="Book Antiqua"/>
          <w:color w:val="000000"/>
        </w:rPr>
        <w:lastRenderedPageBreak/>
        <w:t xml:space="preserve">distances calculated by QIIME2, which were visualized by principal coordinate analysis (PCoA). The differences in the composition of the fecal microbiota at different taxonomic levels were analyzed with Statistical Analysis of Metagenomic Profiles (STAMP) software package v2.1.3 and </w:t>
      </w:r>
      <w:r w:rsidR="00ED45B0">
        <w:rPr>
          <w:rFonts w:ascii="Book Antiqua" w:eastAsia="Book Antiqua" w:hAnsi="Book Antiqua" w:cs="Book Antiqua"/>
          <w:color w:val="000000"/>
        </w:rPr>
        <w:t xml:space="preserve">by </w:t>
      </w:r>
      <w:r w:rsidRPr="00B078FB">
        <w:rPr>
          <w:rFonts w:ascii="Book Antiqua" w:eastAsia="Book Antiqua" w:hAnsi="Book Antiqua" w:cs="Book Antiqua"/>
          <w:color w:val="000000"/>
        </w:rPr>
        <w:t xml:space="preserve">the linear discriminant analysis effect size (LEfSe) method. PiCRUSt v1.0.0 was used to identify predicted gene families and associated pathways from inferred metagenomes of taxa of interest identified from the compositional analyses. The sparse compositional correlation (SparCC) algorithm was used for correlation analysis, and the results were visualized using Cytoscape v3.4.1. </w:t>
      </w:r>
    </w:p>
    <w:p w14:paraId="0CA5E0DA" w14:textId="77777777" w:rsidR="00267C64" w:rsidRPr="00B078FB" w:rsidRDefault="00267C64" w:rsidP="00B078FB">
      <w:pPr>
        <w:spacing w:line="360" w:lineRule="auto"/>
        <w:jc w:val="both"/>
        <w:rPr>
          <w:rFonts w:ascii="Book Antiqua" w:hAnsi="Book Antiqua"/>
        </w:rPr>
      </w:pPr>
    </w:p>
    <w:p w14:paraId="52AFCC1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Statistical analysis</w:t>
      </w:r>
    </w:p>
    <w:p w14:paraId="3D352702" w14:textId="38E2F00A"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For continuous variables, independent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-tests, White’s nonparametric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-tests, and Mann-Whitney </w:t>
      </w:r>
      <w:r w:rsidRPr="00B078FB">
        <w:rPr>
          <w:rFonts w:ascii="Book Antiqua" w:eastAsia="Book Antiqua" w:hAnsi="Book Antiqua" w:cs="Book Antiqua"/>
          <w:i/>
          <w:iCs/>
          <w:color w:val="000000"/>
        </w:rPr>
        <w:t>U</w:t>
      </w:r>
      <w:r w:rsidRPr="00B078FB">
        <w:rPr>
          <w:rFonts w:ascii="Book Antiqua" w:eastAsia="Book Antiqua" w:hAnsi="Book Antiqua" w:cs="Book Antiqua"/>
          <w:color w:val="000000"/>
        </w:rPr>
        <w:t xml:space="preserve">-tests were applied. For categorical variables between groups, Pearson’s chi-square test or Fisher’s exact test was used, depending on assumption validity. For correlation analyses, Spearman’s rank correlation test was used. Statistical </w:t>
      </w:r>
      <w:r w:rsidR="00ED45B0" w:rsidRPr="00B078FB">
        <w:rPr>
          <w:rFonts w:ascii="Book Antiqua" w:eastAsia="Book Antiqua" w:hAnsi="Book Antiqua" w:cs="Book Antiqua"/>
          <w:color w:val="000000"/>
        </w:rPr>
        <w:t>analys</w:t>
      </w:r>
      <w:r w:rsidR="00ED45B0">
        <w:rPr>
          <w:rFonts w:ascii="Book Antiqua" w:eastAsia="Book Antiqua" w:hAnsi="Book Antiqua" w:cs="Book Antiqua"/>
          <w:color w:val="000000"/>
        </w:rPr>
        <w:t>e</w:t>
      </w:r>
      <w:r w:rsidR="00ED45B0" w:rsidRPr="00B078FB">
        <w:rPr>
          <w:rFonts w:ascii="Book Antiqua" w:eastAsia="Book Antiqua" w:hAnsi="Book Antiqua" w:cs="Book Antiqua"/>
          <w:color w:val="000000"/>
        </w:rPr>
        <w:t>s w</w:t>
      </w:r>
      <w:r w:rsidR="00ED45B0">
        <w:rPr>
          <w:rFonts w:ascii="Book Antiqua" w:eastAsia="Book Antiqua" w:hAnsi="Book Antiqua" w:cs="Book Antiqua"/>
          <w:color w:val="000000"/>
        </w:rPr>
        <w:t>ere</w:t>
      </w:r>
      <w:r w:rsidR="00ED45B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performed using SPSS V19.0 (SPSS Inc., Chicago, IL</w:t>
      </w:r>
      <w:r w:rsidR="00723050">
        <w:rPr>
          <w:rFonts w:ascii="Book Antiqua" w:eastAsia="Book Antiqua" w:hAnsi="Book Antiqua" w:cs="Book Antiqua"/>
          <w:color w:val="000000"/>
        </w:rPr>
        <w:t xml:space="preserve">, </w:t>
      </w:r>
      <w:bookmarkStart w:id="1" w:name="OLE_LINK2804"/>
      <w:bookmarkStart w:id="2" w:name="OLE_LINK2805"/>
      <w:r w:rsidR="00723050">
        <w:rPr>
          <w:rFonts w:ascii="Book Antiqua" w:eastAsia="Book Antiqua" w:hAnsi="Book Antiqua" w:cs="Book Antiqua"/>
          <w:color w:val="000000"/>
        </w:rPr>
        <w:t>United States</w:t>
      </w:r>
      <w:bookmarkEnd w:id="1"/>
      <w:bookmarkEnd w:id="2"/>
      <w:r w:rsidRPr="00B078FB">
        <w:rPr>
          <w:rFonts w:ascii="Book Antiqua" w:eastAsia="Book Antiqua" w:hAnsi="Book Antiqua" w:cs="Book Antiqua"/>
          <w:color w:val="000000"/>
        </w:rPr>
        <w:t>) and STAMP V2.1.3. GraphPad Prism version 6.0 (San Diego, CA</w:t>
      </w:r>
      <w:r w:rsidR="00723050">
        <w:rPr>
          <w:rFonts w:ascii="Book Antiqua" w:eastAsia="Book Antiqua" w:hAnsi="Book Antiqua" w:cs="Book Antiqua"/>
          <w:color w:val="000000"/>
        </w:rPr>
        <w:t>, United States</w:t>
      </w:r>
      <w:r w:rsidRPr="00B078FB">
        <w:rPr>
          <w:rFonts w:ascii="Book Antiqua" w:eastAsia="Book Antiqua" w:hAnsi="Book Antiqua" w:cs="Book Antiqua"/>
          <w:color w:val="000000"/>
        </w:rPr>
        <w:t xml:space="preserve">) was used to prepare graphs. All tests of significance were two sided, and </w:t>
      </w:r>
      <w:r w:rsidR="00AD2602" w:rsidRPr="00AD2602">
        <w:rPr>
          <w:rFonts w:ascii="Book Antiqua" w:eastAsia="Book Antiqua" w:hAnsi="Book Antiqua" w:cs="Book Antiqua"/>
          <w:i/>
          <w:iCs/>
          <w:color w:val="000000"/>
        </w:rPr>
        <w:t>P</w:t>
      </w:r>
      <w:r w:rsidR="00AD2602">
        <w:rPr>
          <w:rFonts w:ascii="Book Antiqua" w:eastAsia="Book Antiqua" w:hAnsi="Book Antiqua" w:cs="Book Antiqua"/>
          <w:color w:val="000000"/>
        </w:rPr>
        <w:t xml:space="preserve"> </w:t>
      </w:r>
      <w:r w:rsidRPr="00B078FB">
        <w:rPr>
          <w:rFonts w:ascii="Book Antiqua" w:eastAsia="Book Antiqua" w:hAnsi="Book Antiqua" w:cs="Book Antiqua"/>
          <w:color w:val="000000"/>
        </w:rPr>
        <w:t>&lt;</w:t>
      </w:r>
      <w:r w:rsidR="00AD2602">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0.05 or corrected </w:t>
      </w:r>
      <w:r w:rsidR="00AD2602" w:rsidRPr="00AD260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was considered statistically significant.</w:t>
      </w:r>
    </w:p>
    <w:p w14:paraId="3B26485A" w14:textId="77777777" w:rsidR="00AD2602" w:rsidRPr="00B078FB" w:rsidRDefault="00AD2602" w:rsidP="00B078FB">
      <w:pPr>
        <w:spacing w:line="360" w:lineRule="auto"/>
        <w:jc w:val="both"/>
        <w:rPr>
          <w:rFonts w:ascii="Book Antiqua" w:hAnsi="Book Antiqua"/>
        </w:rPr>
      </w:pPr>
    </w:p>
    <w:p w14:paraId="46B2694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Accession number</w:t>
      </w:r>
    </w:p>
    <w:p w14:paraId="457CC42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The sequence data from this study are deposited in the GenBank Sequence Read Archive with the accession number SRP287193.</w:t>
      </w:r>
    </w:p>
    <w:p w14:paraId="5E7E927E" w14:textId="77777777" w:rsidR="00A77B3E" w:rsidRPr="00B078FB" w:rsidRDefault="00A77B3E" w:rsidP="00B078FB">
      <w:pPr>
        <w:spacing w:line="360" w:lineRule="auto"/>
        <w:jc w:val="both"/>
        <w:rPr>
          <w:rFonts w:ascii="Book Antiqua" w:hAnsi="Book Antiqua"/>
        </w:rPr>
      </w:pPr>
    </w:p>
    <w:p w14:paraId="38C6C2B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RESULTS</w:t>
      </w:r>
    </w:p>
    <w:p w14:paraId="3C27CEC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 xml:space="preserve">Altered bacterial diversity in children with T1DM </w:t>
      </w:r>
    </w:p>
    <w:p w14:paraId="5E337C6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No significant differences were noted in age, gender, race, BMI, or lipid levels between Chinese children with T1DM and healthy controls (</w:t>
      </w:r>
      <w:r w:rsidR="00255E12" w:rsidRPr="00255E1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&gt; 0.05). The FBG level was significantly higher in children with T1DM than in healthy controls (Figure 1; </w:t>
      </w:r>
      <w:r w:rsidR="00255E12" w:rsidRPr="00255E1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A total of </w:t>
      </w:r>
      <w:r w:rsidRPr="00B078FB">
        <w:rPr>
          <w:rFonts w:ascii="Book Antiqua" w:eastAsia="Book Antiqua" w:hAnsi="Book Antiqua" w:cs="Book Antiqua"/>
          <w:color w:val="000000"/>
          <w:shd w:val="clear" w:color="auto" w:fill="FFFFFF"/>
        </w:rPr>
        <w:t xml:space="preserve">3961145 high-quality reads (1857135 reads in healthy controls and 2104010 </w:t>
      </w:r>
      <w:r w:rsidRPr="00B078FB">
        <w:rPr>
          <w:rFonts w:ascii="Book Antiqua" w:eastAsia="Book Antiqua" w:hAnsi="Book Antiqua" w:cs="Book Antiqua"/>
          <w:color w:val="000000"/>
          <w:shd w:val="clear" w:color="auto" w:fill="FFFFFF"/>
        </w:rPr>
        <w:lastRenderedPageBreak/>
        <w:t xml:space="preserve">reads in </w:t>
      </w:r>
      <w:r w:rsidRPr="00B078FB">
        <w:rPr>
          <w:rFonts w:ascii="Book Antiqua" w:eastAsia="Book Antiqua" w:hAnsi="Book Antiqua" w:cs="Book Antiqua"/>
          <w:color w:val="000000"/>
        </w:rPr>
        <w:t xml:space="preserve">children with T1DM) with an average of 40420 reads </w:t>
      </w:r>
      <w:r w:rsidRPr="00F66456">
        <w:rPr>
          <w:rFonts w:ascii="Book Antiqua" w:eastAsia="Book Antiqua" w:hAnsi="Book Antiqua" w:cs="Book Antiqua"/>
          <w:iCs/>
          <w:color w:val="000000"/>
        </w:rPr>
        <w:t>per</w:t>
      </w:r>
      <w:r w:rsidRPr="009A2EBE">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sample were obtained for subsequent microbiota analysis. Deeper sequencing identified the majority of the bacterial phylotypes </w:t>
      </w:r>
      <w:r w:rsidR="00D0216F">
        <w:rPr>
          <w:rFonts w:ascii="Book Antiqua" w:eastAsia="Book Antiqua" w:hAnsi="Book Antiqua" w:cs="Book Antiqua"/>
          <w:color w:val="000000"/>
        </w:rPr>
        <w:t>[</w:t>
      </w:r>
      <w:r w:rsidRPr="00B078FB">
        <w:rPr>
          <w:rFonts w:ascii="Book Antiqua" w:eastAsia="Book Antiqua" w:hAnsi="Book Antiqua" w:cs="Book Antiqua"/>
          <w:color w:val="000000"/>
        </w:rPr>
        <w:t xml:space="preserve">640 operational taxonomic units </w:t>
      </w:r>
      <w:r w:rsidR="00D0216F">
        <w:rPr>
          <w:rFonts w:ascii="Book Antiqua" w:eastAsia="Book Antiqua" w:hAnsi="Book Antiqua" w:cs="Book Antiqua"/>
          <w:color w:val="000000"/>
        </w:rPr>
        <w:t>(</w:t>
      </w:r>
      <w:r w:rsidRPr="00B078FB">
        <w:rPr>
          <w:rFonts w:ascii="Book Antiqua" w:eastAsia="Book Antiqua" w:hAnsi="Book Antiqua" w:cs="Book Antiqua"/>
          <w:color w:val="000000"/>
        </w:rPr>
        <w:t>OTUs</w:t>
      </w:r>
      <w:r w:rsidR="00D0216F">
        <w:rPr>
          <w:rFonts w:ascii="Book Antiqua" w:eastAsia="Book Antiqua" w:hAnsi="Book Antiqua" w:cs="Book Antiqua"/>
          <w:color w:val="000000"/>
        </w:rPr>
        <w:t>)]</w:t>
      </w:r>
      <w:r w:rsidRPr="00B078FB">
        <w:rPr>
          <w:rFonts w:ascii="Book Antiqua" w:eastAsia="Book Antiqua" w:hAnsi="Book Antiqua" w:cs="Book Antiqua"/>
          <w:color w:val="000000"/>
        </w:rPr>
        <w:t xml:space="preserve"> present in the fecal microbiota. The Good’s estimator of coverage was 99.93%.</w:t>
      </w:r>
    </w:p>
    <w:p w14:paraId="783887C1" w14:textId="5576BDCD" w:rsidR="00A77B3E" w:rsidRDefault="003617F5" w:rsidP="00D0216F">
      <w:pPr>
        <w:spacing w:line="360" w:lineRule="auto"/>
        <w:ind w:firstLineChars="200" w:firstLine="480"/>
        <w:jc w:val="both"/>
        <w:rPr>
          <w:rFonts w:ascii="Book Antiqua" w:eastAsia="Book Antiqua" w:hAnsi="Book Antiqua" w:cs="Book Antiqua"/>
          <w:color w:val="000000"/>
        </w:rPr>
      </w:pPr>
      <w:r w:rsidRPr="00B078FB">
        <w:rPr>
          <w:rFonts w:ascii="Book Antiqua" w:eastAsia="Book Antiqua" w:hAnsi="Book Antiqua" w:cs="Book Antiqua"/>
          <w:color w:val="000000"/>
          <w:shd w:val="clear" w:color="auto" w:fill="FFFFFF"/>
        </w:rPr>
        <w:t xml:space="preserve">For bacterial diversity analyses, the Shannon and Simpson indices differed significantly between </w:t>
      </w:r>
      <w:r w:rsidRPr="00B078FB">
        <w:rPr>
          <w:rFonts w:ascii="Book Antiqua" w:eastAsia="Book Antiqua" w:hAnsi="Book Antiqua" w:cs="Book Antiqua"/>
          <w:color w:val="000000"/>
        </w:rPr>
        <w:t>children with T1DM and healthy controls (</w:t>
      </w:r>
      <w:r w:rsidR="00D0216F" w:rsidRPr="00D0216F">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Figure 2A and B), with an increased diversity in the T1DM-associated fecal microbiota. However, richness indices, such as the ACE and Chao1 indices, showed no significant changes between the two groups (</w:t>
      </w:r>
      <w:r w:rsidR="00D0216F" w:rsidRPr="00D0216F">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&gt; 0.05; Figure 2C and D). Owing to the significant interindividual variations, PCoA based on unweighted UniFrac, weighted UniFrac, and Bray–Curtis algorithms could not separate the two groups into different clusters (Figure 2E</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G). Based on the Venn diagram in Figure 2H and Shannon rarefaction curves (Figure 2I), we </w:t>
      </w:r>
      <w:r w:rsidR="00B64B70" w:rsidRPr="00B078FB">
        <w:rPr>
          <w:rFonts w:ascii="Book Antiqua" w:eastAsia="Book Antiqua" w:hAnsi="Book Antiqua" w:cs="Book Antiqua"/>
          <w:color w:val="000000"/>
        </w:rPr>
        <w:t>observed</w:t>
      </w:r>
      <w:r w:rsidRPr="00B078FB">
        <w:rPr>
          <w:rFonts w:ascii="Book Antiqua" w:eastAsia="Book Antiqua" w:hAnsi="Book Antiqua" w:cs="Book Antiqua"/>
          <w:color w:val="000000"/>
        </w:rPr>
        <w:t xml:space="preserve"> a slightly higher number of OTUs</w:t>
      </w:r>
      <w:r w:rsidR="00B64B70">
        <w:rPr>
          <w:rFonts w:ascii="Book Antiqua" w:eastAsia="Book Antiqua" w:hAnsi="Book Antiqua" w:cs="Book Antiqua"/>
          <w:color w:val="000000"/>
        </w:rPr>
        <w:t xml:space="preserve"> </w:t>
      </w:r>
      <w:r w:rsidRPr="00B078FB">
        <w:rPr>
          <w:rFonts w:ascii="Book Antiqua" w:eastAsia="Book Antiqua" w:hAnsi="Book Antiqua" w:cs="Book Antiqua"/>
          <w:color w:val="000000"/>
        </w:rPr>
        <w:t>in children with T1DM. Taken together, the results of our deeper sequencing analysis indicated increased fecal microbial diversity in children with T1DM.</w:t>
      </w:r>
    </w:p>
    <w:p w14:paraId="2BBCFF7C" w14:textId="77777777" w:rsidR="002C6598" w:rsidRPr="00B078FB" w:rsidRDefault="002C6598" w:rsidP="002C6598">
      <w:pPr>
        <w:spacing w:line="360" w:lineRule="auto"/>
        <w:jc w:val="both"/>
        <w:rPr>
          <w:rFonts w:ascii="Book Antiqua" w:hAnsi="Book Antiqua"/>
        </w:rPr>
      </w:pPr>
    </w:p>
    <w:p w14:paraId="0CA2020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Altered fecal microbiota composition in children with T1DM</w:t>
      </w:r>
    </w:p>
    <w:p w14:paraId="3E339E8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The overall microbial compositions in children with T1DM and healthy controls were examined at different taxonomic levels from phylum to species. Using the RDP Classifier, sequences were annotated as follows: 11 phyla, 29 orders, 53 families, 184 genera, and 271 species. LEfSe identified many key bacterial phylotypes, mainly at the genus and species levels, that could potentially distinguish children with T1DM from healthy controls (Figure 3A and B). A representative cladogram demonstrated dysbiosis of the T1DM-associated fecal microbiota among children with T1DM. </w:t>
      </w:r>
    </w:p>
    <w:p w14:paraId="5D567E48" w14:textId="77777777" w:rsidR="00A77B3E" w:rsidRPr="00B078FB" w:rsidRDefault="003617F5" w:rsidP="009862FD">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Specifically, no one phylum was observed to differ significantly between children with T1DM and healthy controls. However, the dysbiotic indicator, the Firmicutes/Bacteroidetes (F/B) ratio, was markedly increased in children with T1DM (</w:t>
      </w:r>
      <w:r w:rsidR="009862FD" w:rsidRPr="009862FD">
        <w:rPr>
          <w:rFonts w:ascii="Book Antiqua" w:eastAsia="Book Antiqua" w:hAnsi="Book Antiqua" w:cs="Book Antiqua"/>
          <w:color w:val="000000"/>
        </w:rPr>
        <w:t xml:space="preserve">Supplementary </w:t>
      </w:r>
      <w:r w:rsidRPr="00B078FB">
        <w:rPr>
          <w:rFonts w:ascii="Book Antiqua" w:eastAsia="Book Antiqua" w:hAnsi="Book Antiqua" w:cs="Book Antiqua"/>
          <w:color w:val="000000"/>
        </w:rPr>
        <w:t xml:space="preserve">Figure 1), which suggested that fecal microbial dysbiosis occurred in patients with T1DM. At the order level, we found that </w:t>
      </w:r>
      <w:r w:rsidRPr="00B078FB">
        <w:rPr>
          <w:rFonts w:ascii="Book Antiqua" w:eastAsia="Book Antiqua" w:hAnsi="Book Antiqua" w:cs="Book Antiqua"/>
          <w:color w:val="000000"/>
          <w:shd w:val="clear" w:color="auto" w:fill="FFFFFF"/>
        </w:rPr>
        <w:t xml:space="preserve">Erysipelotrichales, </w:t>
      </w:r>
      <w:r w:rsidRPr="00B078FB">
        <w:rPr>
          <w:rFonts w:ascii="Book Antiqua" w:eastAsia="Book Antiqua" w:hAnsi="Book Antiqua" w:cs="Book Antiqua"/>
          <w:color w:val="000000"/>
          <w:shd w:val="clear" w:color="auto" w:fill="FFFFFF"/>
        </w:rPr>
        <w:lastRenderedPageBreak/>
        <w:t xml:space="preserve">Enterobacteriales, and Coriobacteriales were enriched in </w:t>
      </w:r>
      <w:r w:rsidRPr="00B078FB">
        <w:rPr>
          <w:rFonts w:ascii="Book Antiqua" w:eastAsia="Book Antiqua" w:hAnsi="Book Antiqua" w:cs="Book Antiqua"/>
          <w:color w:val="000000"/>
        </w:rPr>
        <w:t xml:space="preserve">children with T1DM, while </w:t>
      </w:r>
      <w:r w:rsidRPr="00B078FB">
        <w:rPr>
          <w:rFonts w:ascii="Book Antiqua" w:eastAsia="Book Antiqua" w:hAnsi="Book Antiqua" w:cs="Book Antiqua"/>
          <w:color w:val="000000"/>
          <w:shd w:val="clear" w:color="auto" w:fill="FFFFFF"/>
        </w:rPr>
        <w:t>Selenomonadales was markedly reduced (</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3C). At the family level, Lachnospiraceae, Erysipelotrichaceae, Enterobacteriaceae, and Coriobacteriaceae were significantly enriched in </w:t>
      </w:r>
      <w:r w:rsidRPr="00B078FB">
        <w:rPr>
          <w:rFonts w:ascii="Book Antiqua" w:eastAsia="Book Antiqua" w:hAnsi="Book Antiqua" w:cs="Book Antiqua"/>
          <w:color w:val="000000"/>
        </w:rPr>
        <w:t xml:space="preserve">children with T1DM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006C3BB3">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shd w:val="clear" w:color="auto" w:fill="FFFFFF"/>
        </w:rPr>
        <w:t>&lt;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p>
    <w:p w14:paraId="5A37820C" w14:textId="77777777" w:rsidR="00A77B3E" w:rsidRPr="00B078FB" w:rsidRDefault="003617F5" w:rsidP="006C3BB3">
      <w:pPr>
        <w:spacing w:line="360" w:lineRule="auto"/>
        <w:ind w:firstLineChars="200" w:firstLine="480"/>
        <w:jc w:val="both"/>
        <w:rPr>
          <w:rFonts w:ascii="Book Antiqua" w:hAnsi="Book Antiqua"/>
        </w:rPr>
      </w:pPr>
      <w:r w:rsidRPr="00B078FB">
        <w:rPr>
          <w:rFonts w:ascii="Book Antiqua" w:eastAsia="Book Antiqua" w:hAnsi="Book Antiqua" w:cs="Book Antiqua"/>
          <w:color w:val="000000"/>
          <w:shd w:val="clear" w:color="auto" w:fill="FFFFFF"/>
        </w:rPr>
        <w:t xml:space="preserve">At the genus level,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Anaerostipes</w:t>
      </w:r>
      <w:r w:rsidRPr="00B078FB">
        <w:rPr>
          <w:rFonts w:ascii="Book Antiqua" w:eastAsia="Book Antiqua" w:hAnsi="Book Antiqua" w:cs="Book Antiqua"/>
          <w:color w:val="000000"/>
        </w:rPr>
        <w:t xml:space="preserve">, unclassified Lachnospiraceae, the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group, unclassified Peptostreptococcaceae, </w:t>
      </w:r>
      <w:r w:rsidRPr="00B078FB">
        <w:rPr>
          <w:rFonts w:ascii="Book Antiqua" w:eastAsia="Book Antiqua" w:hAnsi="Book Antiqua" w:cs="Book Antiqua"/>
          <w:i/>
          <w:iCs/>
          <w:color w:val="000000"/>
        </w:rPr>
        <w:t>Dorea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Collinsella</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Klebsiella</w:t>
      </w:r>
      <w:r w:rsidRPr="00B078FB">
        <w:rPr>
          <w:rFonts w:ascii="Book Antiqua" w:eastAsia="Book Antiqua" w:hAnsi="Book Antiqua" w:cs="Book Antiqua"/>
          <w:color w:val="000000"/>
        </w:rPr>
        <w:t xml:space="preserve"> were significantly enriched in children with T1DM, whereas </w:t>
      </w:r>
      <w:r w:rsidRPr="00B078FB">
        <w:rPr>
          <w:rFonts w:ascii="Book Antiqua" w:eastAsia="Book Antiqua" w:hAnsi="Book Antiqua" w:cs="Book Antiqua"/>
          <w:i/>
          <w:iCs/>
          <w:color w:val="000000"/>
        </w:rPr>
        <w:t>Parabacteroides</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Flavonifractor</w:t>
      </w:r>
      <w:r w:rsidRPr="00B078FB">
        <w:rPr>
          <w:rFonts w:ascii="Book Antiqua" w:eastAsia="Book Antiqua" w:hAnsi="Book Antiqua" w:cs="Book Antiqua"/>
          <w:color w:val="000000"/>
        </w:rPr>
        <w:t xml:space="preserve">, and uncultured Ruminococcaceae were markedly reduced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xml:space="preserve">. At the species level, </w:t>
      </w:r>
      <w:r w:rsidRPr="00B078FB">
        <w:rPr>
          <w:rFonts w:ascii="Book Antiqua" w:eastAsia="Book Antiqua" w:hAnsi="Book Antiqua" w:cs="Book Antiqua"/>
          <w:i/>
          <w:iCs/>
          <w:color w:val="000000"/>
        </w:rPr>
        <w:t>Anaerostipes hadrus</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sp._5_1_39BFAA, </w:t>
      </w:r>
      <w:r w:rsidRPr="00B078FB">
        <w:rPr>
          <w:rFonts w:ascii="Book Antiqua" w:eastAsia="Book Antiqua" w:hAnsi="Book Antiqua" w:cs="Book Antiqua"/>
          <w:i/>
          <w:iCs/>
          <w:color w:val="000000"/>
        </w:rPr>
        <w:t>Dorea longicatena</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Collinsella aerofaciens</w:t>
      </w:r>
      <w:r w:rsidRPr="00B078FB">
        <w:rPr>
          <w:rFonts w:ascii="Book Antiqua" w:eastAsia="Book Antiqua" w:hAnsi="Book Antiqua" w:cs="Book Antiqua"/>
          <w:color w:val="000000"/>
        </w:rPr>
        <w:t xml:space="preserve"> were enriched in children with T1DM, while seven species, namely, </w:t>
      </w:r>
      <w:r w:rsidRPr="00B078FB">
        <w:rPr>
          <w:rFonts w:ascii="Book Antiqua" w:eastAsia="Book Antiqua" w:hAnsi="Book Antiqua" w:cs="Book Antiqua"/>
          <w:i/>
          <w:iCs/>
          <w:color w:val="000000"/>
        </w:rPr>
        <w:t>Bacteroides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dorei</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Flavonifractor plautii</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Parabacteroides merdae</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Parabacteroides distasonis</w:t>
      </w:r>
      <w:r w:rsidRPr="00B078FB">
        <w:rPr>
          <w:rFonts w:ascii="Book Antiqua" w:eastAsia="Book Antiqua" w:hAnsi="Book Antiqua" w:cs="Book Antiqua"/>
          <w:color w:val="000000"/>
        </w:rPr>
        <w:t xml:space="preserve"> ATCC8503 were markedly reduced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Figure 4 shows a heatmap of bacterial genera in children with T1DM and healthy controls, presenting the relative percentages of most genera identified in each sample.</w:t>
      </w:r>
    </w:p>
    <w:p w14:paraId="1E84E3CC" w14:textId="77777777" w:rsidR="00A77B3E" w:rsidRDefault="003617F5" w:rsidP="00525BEB">
      <w:pPr>
        <w:spacing w:line="360" w:lineRule="auto"/>
        <w:ind w:firstLineChars="200" w:firstLine="480"/>
        <w:jc w:val="both"/>
        <w:rPr>
          <w:rFonts w:ascii="Book Antiqua" w:eastAsia="Book Antiqua" w:hAnsi="Book Antiqua" w:cs="Book Antiqua"/>
          <w:color w:val="000000"/>
          <w:shd w:val="clear" w:color="auto" w:fill="FFFFFF"/>
        </w:rPr>
      </w:pPr>
      <w:r w:rsidRPr="00B078FB">
        <w:rPr>
          <w:rFonts w:ascii="Book Antiqua" w:eastAsia="Book Antiqua" w:hAnsi="Book Antiqua" w:cs="Book Antiqua"/>
          <w:color w:val="000000"/>
        </w:rPr>
        <w:t xml:space="preserve">The overall structure of the T1DM-associated fecal microbiota was </w:t>
      </w:r>
      <w:r w:rsidRPr="00B078FB">
        <w:rPr>
          <w:rFonts w:ascii="Book Antiqua" w:eastAsia="Book Antiqua" w:hAnsi="Book Antiqua" w:cs="Book Antiqua"/>
          <w:color w:val="000000"/>
          <w:shd w:val="clear" w:color="auto" w:fill="FFFFFF"/>
        </w:rPr>
        <w:t xml:space="preserve">the result of dynamic interactions between community members. The </w:t>
      </w:r>
      <w:r w:rsidRPr="00B078FB">
        <w:rPr>
          <w:rFonts w:ascii="Book Antiqua" w:eastAsia="Book Antiqua" w:hAnsi="Book Antiqua" w:cs="Book Antiqua"/>
          <w:color w:val="000000"/>
        </w:rPr>
        <w:t xml:space="preserve">SparCC algorithm with false discovery rate adjustment was employed to </w:t>
      </w:r>
      <w:r w:rsidRPr="00B078FB">
        <w:rPr>
          <w:rFonts w:ascii="Book Antiqua" w:eastAsia="Book Antiqua" w:hAnsi="Book Antiqua" w:cs="Book Antiqua"/>
          <w:color w:val="000000"/>
          <w:shd w:val="clear" w:color="auto" w:fill="FFFFFF"/>
        </w:rPr>
        <w:t xml:space="preserve">generate correlation-based microbial interaction networks based on the relative abundance of OTUs between the two groups (Figure 5). We found </w:t>
      </w:r>
      <w:r w:rsidRPr="00B078FB">
        <w:rPr>
          <w:rFonts w:ascii="Book Antiqua" w:eastAsia="Book Antiqua" w:hAnsi="Book Antiqua" w:cs="Book Antiqua"/>
          <w:color w:val="000000"/>
        </w:rPr>
        <w:t xml:space="preserve">a more complex network of </w:t>
      </w:r>
      <w:r w:rsidRPr="00B078FB">
        <w:rPr>
          <w:rFonts w:ascii="Book Antiqua" w:eastAsia="Book Antiqua" w:hAnsi="Book Antiqua" w:cs="Book Antiqua"/>
          <w:color w:val="000000"/>
          <w:shd w:val="clear" w:color="auto" w:fill="FFFFFF"/>
        </w:rPr>
        <w:t>interactions</w:t>
      </w:r>
      <w:r w:rsidRPr="00B078FB">
        <w:rPr>
          <w:rFonts w:ascii="Book Antiqua" w:eastAsia="Book Antiqua" w:hAnsi="Book Antiqua" w:cs="Book Antiqua"/>
          <w:color w:val="000000"/>
        </w:rPr>
        <w:t xml:space="preserve"> in healthy controls </w:t>
      </w:r>
      <w:r w:rsidRPr="00B078FB">
        <w:rPr>
          <w:rFonts w:ascii="Book Antiqua" w:eastAsia="Book Antiqua" w:hAnsi="Book Antiqua" w:cs="Book Antiqua"/>
          <w:color w:val="000000"/>
          <w:shd w:val="clear" w:color="auto" w:fill="FFFFFF"/>
        </w:rPr>
        <w:t xml:space="preserve">than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 xml:space="preserve">. More positive and negative correlations among bacteria were found in the healthy controls. Based on our present findings, dysbiosis of the T1DM-associated fecal microbiota was observed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w:t>
      </w:r>
    </w:p>
    <w:p w14:paraId="6B23CFFD" w14:textId="77777777" w:rsidR="001E1DD7" w:rsidRPr="00B078FB" w:rsidRDefault="001E1DD7" w:rsidP="001E1DD7">
      <w:pPr>
        <w:spacing w:line="360" w:lineRule="auto"/>
        <w:jc w:val="both"/>
        <w:rPr>
          <w:rFonts w:ascii="Book Antiqua" w:hAnsi="Book Antiqua"/>
        </w:rPr>
      </w:pPr>
    </w:p>
    <w:p w14:paraId="57EF16AB" w14:textId="475C466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 xml:space="preserve">A fecal microbiota-based signature </w:t>
      </w:r>
      <w:r w:rsidR="00B64B70" w:rsidRPr="00B078FB">
        <w:rPr>
          <w:rFonts w:ascii="Book Antiqua" w:eastAsia="Book Antiqua" w:hAnsi="Book Antiqua" w:cs="Book Antiqua"/>
          <w:b/>
          <w:bCs/>
          <w:i/>
          <w:iCs/>
          <w:color w:val="000000"/>
        </w:rPr>
        <w:t>discriminate</w:t>
      </w:r>
      <w:r w:rsidR="00B64B70">
        <w:rPr>
          <w:rFonts w:ascii="Book Antiqua" w:eastAsia="Book Antiqua" w:hAnsi="Book Antiqua" w:cs="Book Antiqua"/>
          <w:b/>
          <w:bCs/>
          <w:i/>
          <w:iCs/>
          <w:color w:val="000000"/>
        </w:rPr>
        <w:t>s</w:t>
      </w:r>
      <w:r w:rsidR="00B64B70" w:rsidRPr="00B078FB">
        <w:rPr>
          <w:rFonts w:ascii="Book Antiqua" w:eastAsia="Book Antiqua" w:hAnsi="Book Antiqua" w:cs="Book Antiqua"/>
          <w:b/>
          <w:bCs/>
          <w:i/>
          <w:iCs/>
          <w:color w:val="000000"/>
        </w:rPr>
        <w:t xml:space="preserve"> </w:t>
      </w:r>
      <w:r w:rsidRPr="00B078FB">
        <w:rPr>
          <w:rFonts w:ascii="Book Antiqua" w:eastAsia="Book Antiqua" w:hAnsi="Book Antiqua" w:cs="Book Antiqua"/>
          <w:b/>
          <w:bCs/>
          <w:i/>
          <w:iCs/>
          <w:color w:val="000000"/>
        </w:rPr>
        <w:t>patients with T1DM from healthy controls</w:t>
      </w:r>
    </w:p>
    <w:p w14:paraId="0A457E6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As mentioned above, several taxa were identified as key functional differentially abundant bacteria. These differentially abundant taxa, including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and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were </w:t>
      </w:r>
      <w:r w:rsidRPr="00B078FB">
        <w:rPr>
          <w:rFonts w:ascii="Book Antiqua" w:eastAsia="Book Antiqua" w:hAnsi="Book Antiqua" w:cs="Book Antiqua"/>
          <w:color w:val="000000"/>
        </w:rPr>
        <w:lastRenderedPageBreak/>
        <w:t xml:space="preserve">negatively correlated with FBG, while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and</w:t>
      </w:r>
      <w:r w:rsidR="00A310C9" w:rsidRPr="00A310C9">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rPr>
        <w:t xml:space="preserve"> longicatena</w:t>
      </w:r>
      <w:r w:rsidRPr="00B078FB">
        <w:rPr>
          <w:rFonts w:ascii="Book Antiqua" w:eastAsia="Book Antiqua" w:hAnsi="Book Antiqua" w:cs="Book Antiqua"/>
          <w:color w:val="000000"/>
        </w:rPr>
        <w:t xml:space="preserve"> were positively correlated with FBG </w:t>
      </w:r>
      <w:r w:rsidR="00A310C9">
        <w:rPr>
          <w:rFonts w:ascii="Book Antiqua" w:eastAsia="Book Antiqua" w:hAnsi="Book Antiqua" w:cs="Book Antiqua"/>
          <w:color w:val="000000"/>
        </w:rPr>
        <w:t>(</w:t>
      </w:r>
      <w:r w:rsidR="00A310C9" w:rsidRPr="00A310C9">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6)</w:t>
      </w:r>
      <w:r w:rsidRPr="00B078FB">
        <w:rPr>
          <w:rFonts w:ascii="Book Antiqua" w:eastAsia="Book Antiqua" w:hAnsi="Book Antiqua" w:cs="Book Antiqua"/>
          <w:color w:val="000000"/>
        </w:rPr>
        <w:t xml:space="preserve">. These correlation analyses indicated that key T1DM-associated functional bacteria actively participated in the regulation of glycemic levels in children. </w:t>
      </w:r>
    </w:p>
    <w:p w14:paraId="270F1EEB" w14:textId="066E6682" w:rsidR="00A77B3E" w:rsidRDefault="003617F5" w:rsidP="00A310C9">
      <w:pPr>
        <w:spacing w:line="360" w:lineRule="auto"/>
        <w:ind w:firstLineChars="200" w:firstLine="480"/>
        <w:jc w:val="both"/>
        <w:rPr>
          <w:rFonts w:ascii="Book Antiqua" w:eastAsia="Book Antiqua" w:hAnsi="Book Antiqua" w:cs="Book Antiqua"/>
          <w:color w:val="000000"/>
          <w:shd w:val="clear" w:color="auto" w:fill="FFFFFF"/>
        </w:rPr>
      </w:pPr>
      <w:r w:rsidRPr="00B078FB">
        <w:rPr>
          <w:rFonts w:ascii="Book Antiqua" w:eastAsia="Book Antiqua" w:hAnsi="Book Antiqua" w:cs="Book Antiqua"/>
          <w:color w:val="000000"/>
        </w:rPr>
        <w:t xml:space="preserve">We evaluated the potential value of the key functional differentially abundant taxa as biomarkers, including </w:t>
      </w:r>
      <w:r w:rsidR="00A310C9"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and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First, using only one of the differential bacteria as a predictor, we generated</w:t>
      </w:r>
      <w:r w:rsidR="00B64B70">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shd w:val="clear" w:color="auto" w:fill="FFFFFF"/>
        </w:rPr>
        <w:t xml:space="preserve">the receiver operating characteristic curves, with </w:t>
      </w:r>
      <w:r w:rsidRPr="00B078FB">
        <w:rPr>
          <w:rFonts w:ascii="Book Antiqua" w:eastAsia="Book Antiqua" w:hAnsi="Book Antiqua" w:cs="Book Antiqua"/>
          <w:color w:val="000000"/>
        </w:rPr>
        <w:t xml:space="preserve">the area under the curve (AUC) </w:t>
      </w:r>
      <w:r w:rsidRPr="00B078FB">
        <w:rPr>
          <w:rFonts w:ascii="Book Antiqua" w:eastAsia="Book Antiqua" w:hAnsi="Book Antiqua" w:cs="Book Antiqua"/>
          <w:color w:val="000000"/>
          <w:shd w:val="clear" w:color="auto" w:fill="FFFFFF"/>
        </w:rPr>
        <w:t xml:space="preserve">ranging from 0.294 to 0.690 (Figure 7A). Multivariable stepwise logistic regression analysis was then performed to evaluate the list of T1DM-associated taxa, to distinguish T1DM patients from healthy controls (Figure 7B). We found that a combination of four taxa, including </w:t>
      </w:r>
      <w:r w:rsidR="00A310C9"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the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and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could significantly improve the predictive performance (AUC</w:t>
      </w:r>
      <w:r w:rsidR="00B64B70">
        <w:rPr>
          <w:rFonts w:ascii="Book Antiqua" w:eastAsia="Book Antiqua" w:hAnsi="Book Antiqua" w:cs="Book Antiqua"/>
          <w:color w:val="000000"/>
          <w:shd w:val="clear" w:color="auto" w:fill="FFFFFF"/>
        </w:rPr>
        <w:t xml:space="preserve"> = </w:t>
      </w:r>
      <w:r w:rsidRPr="00B078FB">
        <w:rPr>
          <w:rFonts w:ascii="Book Antiqua" w:eastAsia="Book Antiqua" w:hAnsi="Book Antiqua" w:cs="Book Antiqua"/>
          <w:color w:val="000000"/>
          <w:shd w:val="clear" w:color="auto" w:fill="FFFFFF"/>
        </w:rPr>
        <w:t>0.830). Based on our present findings, these key differentially abundant taxa could be used as potential biomarkers for discriminating between T1DM patients and healthy controls.</w:t>
      </w:r>
    </w:p>
    <w:p w14:paraId="0A21ED9F" w14:textId="77777777" w:rsidR="00A310C9" w:rsidRPr="00B078FB" w:rsidRDefault="00A310C9" w:rsidP="00A310C9">
      <w:pPr>
        <w:spacing w:line="360" w:lineRule="auto"/>
        <w:jc w:val="both"/>
        <w:rPr>
          <w:rFonts w:ascii="Book Antiqua" w:hAnsi="Book Antiqua"/>
        </w:rPr>
      </w:pPr>
    </w:p>
    <w:p w14:paraId="52A5B4D8" w14:textId="77777777" w:rsidR="00A77B3E" w:rsidRPr="00A310C9" w:rsidRDefault="003617F5" w:rsidP="00B078FB">
      <w:pPr>
        <w:spacing w:line="360" w:lineRule="auto"/>
        <w:jc w:val="both"/>
        <w:rPr>
          <w:rFonts w:ascii="Book Antiqua" w:hAnsi="Book Antiqua"/>
          <w:b/>
          <w:bCs/>
        </w:rPr>
      </w:pPr>
      <w:r w:rsidRPr="00A310C9">
        <w:rPr>
          <w:rFonts w:ascii="Book Antiqua" w:eastAsia="Book Antiqua" w:hAnsi="Book Antiqua" w:cs="Book Antiqua"/>
          <w:b/>
          <w:bCs/>
          <w:i/>
          <w:iCs/>
          <w:color w:val="000000"/>
        </w:rPr>
        <w:t>T1DM-associated microbial functional alterations</w:t>
      </w:r>
    </w:p>
    <w:p w14:paraId="3A17924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To study the functional and metabolic changes in microbial communities between patients with T1DM and controls, we inferred the metagenomes from the 16S rRNA data and analyzed the functional potential of the fecal microbiota using PiCRUSt software, based on closed-reference OTU picking. We compared 64 </w:t>
      </w:r>
      <w:r w:rsidRPr="00B078FB">
        <w:rPr>
          <w:rFonts w:ascii="Book Antiqua" w:eastAsia="Book Antiqua" w:hAnsi="Book Antiqua" w:cs="Book Antiqua"/>
          <w:color w:val="000000"/>
        </w:rPr>
        <w:t xml:space="preserve">Kyoto Encyclopedia of Genes and Genome (KEGG) pathways at level 2, and </w:t>
      </w:r>
      <w:r w:rsidRPr="00B078FB">
        <w:rPr>
          <w:rFonts w:ascii="Book Antiqua" w:eastAsia="Book Antiqua" w:hAnsi="Book Antiqua" w:cs="Book Antiqua"/>
          <w:color w:val="000000"/>
          <w:shd w:val="clear" w:color="auto" w:fill="FFFFFF"/>
        </w:rPr>
        <w:t>identified five KEGG categories with significantly differential abundances between children with T1DM and healthy controls. We found that glycan biosynthesis and metabolism and lipid metabolism were significantly reduced in children with T1DM (</w:t>
      </w:r>
      <w:r w:rsidR="00A310C9" w:rsidRPr="00A310C9">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8), which suggests that they might play crucial roles in the development of T1DM. </w:t>
      </w:r>
    </w:p>
    <w:p w14:paraId="355325B4" w14:textId="77777777"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Specifically, nine pathways at level 3, including</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 xml:space="preserve">transcription factors, the phosphotransferase system, methane metabolism, and peptidoglycan biosynthesis, </w:t>
      </w:r>
      <w:r w:rsidRPr="00B078FB">
        <w:rPr>
          <w:rFonts w:ascii="Book Antiqua" w:eastAsia="Book Antiqua" w:hAnsi="Book Antiqua" w:cs="Book Antiqua"/>
          <w:color w:val="000000"/>
          <w:shd w:val="clear" w:color="auto" w:fill="FFFFFF"/>
        </w:rPr>
        <w:lastRenderedPageBreak/>
        <w:t>were significantly increased in the T1DM-associated fecal microbiota. Furthermore, 18 other pathways, including</w:t>
      </w:r>
      <w:r w:rsidRPr="00B078FB">
        <w:rPr>
          <w:rFonts w:ascii="Book Antiqua" w:eastAsia="Book Antiqua" w:hAnsi="Book Antiqua" w:cs="Book Antiqua"/>
          <w:color w:val="000000"/>
        </w:rPr>
        <w:t xml:space="preserve"> glycan degradation, glycosaminoglycan degradation, and insulin signaling pathway, </w:t>
      </w:r>
      <w:r w:rsidRPr="00B078FB">
        <w:rPr>
          <w:rFonts w:ascii="Book Antiqua" w:eastAsia="Book Antiqua" w:hAnsi="Book Antiqua" w:cs="Book Antiqua"/>
          <w:color w:val="000000"/>
          <w:shd w:val="clear" w:color="auto" w:fill="FFFFFF"/>
        </w:rPr>
        <w:t xml:space="preserve">were markedly reduced in the T1DM-associated microbiota. Together, these functional alterations in the fecal </w:t>
      </w:r>
      <w:proofErr w:type="gramStart"/>
      <w:r w:rsidRPr="00B078FB">
        <w:rPr>
          <w:rFonts w:ascii="Book Antiqua" w:eastAsia="Book Antiqua" w:hAnsi="Book Antiqua" w:cs="Book Antiqua"/>
          <w:color w:val="000000"/>
          <w:shd w:val="clear" w:color="auto" w:fill="FFFFFF"/>
        </w:rPr>
        <w:t>microbiota, especially that</w:t>
      </w:r>
      <w:proofErr w:type="gramEnd"/>
      <w:r w:rsidRPr="00B078FB">
        <w:rPr>
          <w:rFonts w:ascii="Book Antiqua" w:eastAsia="Book Antiqua" w:hAnsi="Book Antiqua" w:cs="Book Antiqua"/>
          <w:color w:val="000000"/>
          <w:shd w:val="clear" w:color="auto" w:fill="FFFFFF"/>
        </w:rPr>
        <w:t xml:space="preserve"> in </w:t>
      </w:r>
      <w:r w:rsidRPr="00B078FB">
        <w:rPr>
          <w:rFonts w:ascii="Book Antiqua" w:eastAsia="Book Antiqua" w:hAnsi="Book Antiqua" w:cs="Book Antiqua"/>
          <w:color w:val="000000"/>
        </w:rPr>
        <w:t>glycan metabolism,</w:t>
      </w:r>
      <w:r w:rsidRPr="00B078FB">
        <w:rPr>
          <w:rFonts w:ascii="Book Antiqua" w:eastAsia="Book Antiqua" w:hAnsi="Book Antiqua" w:cs="Book Antiqua"/>
          <w:color w:val="000000"/>
          <w:shd w:val="clear" w:color="auto" w:fill="FFFFFF"/>
        </w:rPr>
        <w:t xml:space="preserve"> were likely associated with the pathogenesis and development of T1DM.</w:t>
      </w:r>
    </w:p>
    <w:p w14:paraId="51DA2C8D" w14:textId="77777777" w:rsidR="00A77B3E" w:rsidRPr="00B078FB" w:rsidRDefault="00A77B3E" w:rsidP="00B078FB">
      <w:pPr>
        <w:spacing w:line="360" w:lineRule="auto"/>
        <w:jc w:val="both"/>
        <w:rPr>
          <w:rFonts w:ascii="Book Antiqua" w:hAnsi="Book Antiqua"/>
        </w:rPr>
      </w:pPr>
    </w:p>
    <w:p w14:paraId="39EC05F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DISCUSSION</w:t>
      </w:r>
    </w:p>
    <w:p w14:paraId="2EADF8C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As a chronic autoimmune disease, T1DM is affected by genetic and non-genetic factors. With the advent of high-throughput sequencing technology, numerous studies have found that non-genetic factors, such as an optimal balance of the gut microbiota, play vital roles in regulating the host immune system and preventing the development of T1DM. A recent study demonstrated that a dysbiotic gut microbiota limits the effects of therapy in T1DM, while depletion of gut microbiota resistance enhances stem cell therapy in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17]</w:t>
      </w:r>
      <w:r w:rsidRPr="00B078FB">
        <w:rPr>
          <w:rFonts w:ascii="Book Antiqua" w:eastAsia="Book Antiqua" w:hAnsi="Book Antiqua" w:cs="Book Antiqua"/>
          <w:color w:val="000000"/>
        </w:rPr>
        <w:t>. Our present T1DM-associated gut microbiota analysis excluded the influence of physiological factors such as the age, gender, and race of the enrolled participants. Most of the children with T1DM were newly diagnosed cases and were treated with only insulin. Without any additional treatment options, our present microbiota analysis could determine the actual correlations and roles of gut bacteria in the development of T1DM.</w:t>
      </w:r>
    </w:p>
    <w:p w14:paraId="632CA8AD" w14:textId="3A7789AC"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In the present study, the bacterial diversity of the T1DM-associated fecal microbiota was significantly </w:t>
      </w:r>
      <w:proofErr w:type="gramStart"/>
      <w:r w:rsidRPr="00B078FB">
        <w:rPr>
          <w:rFonts w:ascii="Book Antiqua" w:eastAsia="Book Antiqua" w:hAnsi="Book Antiqua" w:cs="Book Antiqua"/>
          <w:color w:val="000000"/>
        </w:rPr>
        <w:t>increased</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6,8,10,18]</w:t>
      </w:r>
      <w:r w:rsidRPr="00B078FB">
        <w:rPr>
          <w:rFonts w:ascii="Book Antiqua" w:eastAsia="Book Antiqua" w:hAnsi="Book Antiqua" w:cs="Book Antiqua"/>
          <w:color w:val="000000"/>
        </w:rPr>
        <w:t xml:space="preserve">, which is inconsistent with the findings of previous studies. Several case-control studies have reported that the bacterial diversity of the gut microbiota is not significantly different in children with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8,10,18]</w:t>
      </w:r>
      <w:r w:rsidRPr="00B078FB">
        <w:rPr>
          <w:rFonts w:ascii="Book Antiqua" w:eastAsia="Book Antiqua" w:hAnsi="Book Antiqua" w:cs="Book Antiqua"/>
          <w:color w:val="000000"/>
        </w:rPr>
        <w:t xml:space="preserve">. However, Leiva-Gea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310C9" w:rsidRPr="00B078FB">
        <w:rPr>
          <w:rFonts w:ascii="Book Antiqua" w:eastAsia="Book Antiqua" w:hAnsi="Book Antiqua" w:cs="Book Antiqua"/>
          <w:color w:val="000000"/>
          <w:vertAlign w:val="superscript"/>
        </w:rPr>
        <w:t>[</w:t>
      </w:r>
      <w:proofErr w:type="gramEnd"/>
      <w:r w:rsidR="00A310C9"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found that T1DM is associated with </w:t>
      </w:r>
      <w:r w:rsidR="00DA504E">
        <w:rPr>
          <w:rFonts w:ascii="Book Antiqua" w:eastAsia="Book Antiqua" w:hAnsi="Book Antiqua" w:cs="Book Antiqua"/>
          <w:color w:val="000000"/>
        </w:rPr>
        <w:t xml:space="preserve">a </w:t>
      </w:r>
      <w:r w:rsidRPr="00B078FB">
        <w:rPr>
          <w:rFonts w:ascii="Book Antiqua" w:eastAsia="Book Antiqua" w:hAnsi="Book Antiqua" w:cs="Book Antiqua"/>
          <w:color w:val="000000"/>
        </w:rPr>
        <w:t>significantly lower microbiota diversity</w:t>
      </w:r>
      <w:r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Furthermore, de Goffau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310C9" w:rsidRPr="00B078FB">
        <w:rPr>
          <w:rFonts w:ascii="Book Antiqua" w:eastAsia="Book Antiqua" w:hAnsi="Book Antiqua" w:cs="Book Antiqua"/>
          <w:color w:val="000000"/>
          <w:vertAlign w:val="superscript"/>
        </w:rPr>
        <w:t>[</w:t>
      </w:r>
      <w:proofErr w:type="gramEnd"/>
      <w:r w:rsidR="00A310C9" w:rsidRPr="00B078FB">
        <w:rPr>
          <w:rFonts w:ascii="Book Antiqua" w:eastAsia="Book Antiqua" w:hAnsi="Book Antiqua" w:cs="Book Antiqua"/>
          <w:color w:val="000000"/>
          <w:vertAlign w:val="superscript"/>
        </w:rPr>
        <w:t>5]</w:t>
      </w:r>
      <w:r w:rsidRPr="00B078FB">
        <w:rPr>
          <w:rFonts w:ascii="Book Antiqua" w:eastAsia="Book Antiqua" w:hAnsi="Book Antiqua" w:cs="Book Antiqua"/>
          <w:color w:val="000000"/>
        </w:rPr>
        <w:t xml:space="preserve"> indicated that the age of children may influence bacterial diversity, and older children with T1DM tend to have a higher bacterial diversity</w:t>
      </w:r>
      <w:r w:rsidRPr="00B078FB">
        <w:rPr>
          <w:rFonts w:ascii="Book Antiqua" w:eastAsia="Book Antiqua" w:hAnsi="Book Antiqua" w:cs="Book Antiqua"/>
          <w:color w:val="000000"/>
          <w:vertAlign w:val="superscript"/>
        </w:rPr>
        <w:t>[5]</w:t>
      </w:r>
      <w:r w:rsidRPr="00B078FB">
        <w:rPr>
          <w:rFonts w:ascii="Book Antiqua" w:eastAsia="Book Antiqua" w:hAnsi="Book Antiqua" w:cs="Book Antiqua"/>
          <w:color w:val="000000"/>
        </w:rPr>
        <w:t>. In addition, differences in geographic location could influence the gut microbiota in early childhood, which might explain the disparity in bacterial diversity among different T1DM-associated microbiota studies. As significant inter-</w:t>
      </w:r>
      <w:r w:rsidRPr="00B078FB">
        <w:rPr>
          <w:rFonts w:ascii="Book Antiqua" w:eastAsia="Book Antiqua" w:hAnsi="Book Antiqua" w:cs="Book Antiqua"/>
          <w:color w:val="000000"/>
        </w:rPr>
        <w:lastRenderedPageBreak/>
        <w:t>personal variations were observed, our PCoA could not separate the children with T1DM from healthy controls in these case-control studies. This indicates that β-diversity was similar between children with T1DM and healthy controls. In contrast to microbiota shifts in other childhood diseases, such as antibiotic-associated diarrhea, our present α- and β-diversity analyses showed increased bacterial diversity in children with T1DM, which could be used as a potential target dietary intervention in T1DM.</w:t>
      </w:r>
    </w:p>
    <w:p w14:paraId="434FE743" w14:textId="77777777"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Inconsistent with previous findings regarding bacterial diversity, our LEfSe analysis showed that several taxa could be used as biomarkers to discriminate T1DM children from healthy controls. Consistent with previous human and animal studies, Bacteroidetes and Firmicutes were the two most predominant phyla, accounting for more than 93% of the gut microbiota in children. Most of the differentially abundant taxa at the genus and species levels belonged to these two phyla. However, the dominant phyla showed no significant differences between the two groups. The composition of the gut microbiota at the phylum level varied with age, and a greater relative abundance of Bacteroidetes was observed among older individuals. Despite the absence of differentially abundant phyla, the F/B ratio was significantly higher in children with T1DM. The F/B ratio is an indicator of gut dysbiosis, which is positively correlated with </w:t>
      </w:r>
      <w:proofErr w:type="gramStart"/>
      <w:r w:rsidRPr="00B078FB">
        <w:rPr>
          <w:rFonts w:ascii="Book Antiqua" w:eastAsia="Book Antiqua" w:hAnsi="Book Antiqua" w:cs="Book Antiqua"/>
          <w:color w:val="000000"/>
        </w:rPr>
        <w:t>BMI</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19]</w:t>
      </w:r>
      <w:r w:rsidRPr="00B078FB">
        <w:rPr>
          <w:rFonts w:ascii="Book Antiqua" w:eastAsia="Book Antiqua" w:hAnsi="Book Antiqua" w:cs="Book Antiqua"/>
          <w:color w:val="000000"/>
        </w:rPr>
        <w:t xml:space="preserve">. Alterations in the F/B ratio may be important, as this ratio can influence efficiency in the processing of indigestible complex polysaccharides in the </w:t>
      </w:r>
      <w:proofErr w:type="gramStart"/>
      <w:r w:rsidRPr="00B078FB">
        <w:rPr>
          <w:rFonts w:ascii="Book Antiqua" w:eastAsia="Book Antiqua" w:hAnsi="Book Antiqua" w:cs="Book Antiqua"/>
          <w:color w:val="000000"/>
        </w:rPr>
        <w:t>diet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20,21]</w:t>
      </w:r>
      <w:r w:rsidRPr="00B078FB">
        <w:rPr>
          <w:rFonts w:ascii="Book Antiqua" w:eastAsia="Book Antiqua" w:hAnsi="Book Antiqua" w:cs="Book Antiqua"/>
          <w:color w:val="000000"/>
        </w:rPr>
        <w:t xml:space="preserve">. A previous study reported that the F/B ratio showed a significant decline in adults with </w:t>
      </w:r>
      <w:r w:rsidR="009A2EBE" w:rsidRPr="00B078FB">
        <w:rPr>
          <w:rFonts w:ascii="Book Antiqua" w:eastAsia="Book Antiqua" w:hAnsi="Book Antiqua" w:cs="Book Antiqua"/>
          <w:color w:val="000000"/>
        </w:rPr>
        <w:t xml:space="preserve">type </w:t>
      </w:r>
      <w:r w:rsidR="009A2EBE">
        <w:rPr>
          <w:rFonts w:ascii="Book Antiqua" w:eastAsia="Book Antiqua" w:hAnsi="Book Antiqua" w:cs="Book Antiqua"/>
          <w:color w:val="000000"/>
        </w:rPr>
        <w:t>2</w:t>
      </w:r>
      <w:r w:rsidR="009A2EBE" w:rsidRPr="00B078FB">
        <w:rPr>
          <w:rFonts w:ascii="Book Antiqua" w:eastAsia="Book Antiqua" w:hAnsi="Book Antiqua" w:cs="Book Antiqua"/>
          <w:color w:val="000000"/>
        </w:rPr>
        <w:t xml:space="preserve"> diabetes mellitus </w:t>
      </w:r>
      <w:r w:rsidR="009A2EBE">
        <w:rPr>
          <w:rFonts w:ascii="Book Antiqua" w:eastAsia="Book Antiqua" w:hAnsi="Book Antiqua" w:cs="Book Antiqua"/>
          <w:color w:val="000000"/>
        </w:rPr>
        <w:t>(</w:t>
      </w:r>
      <w:r w:rsidRPr="00B078FB">
        <w:rPr>
          <w:rFonts w:ascii="Book Antiqua" w:eastAsia="Book Antiqua" w:hAnsi="Book Antiqua" w:cs="Book Antiqua"/>
          <w:color w:val="000000"/>
        </w:rPr>
        <w:t>T2DM</w:t>
      </w:r>
      <w:proofErr w:type="gramStart"/>
      <w:r w:rsidR="009A2EBE">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22]</w:t>
      </w:r>
      <w:r w:rsidRPr="00B078FB">
        <w:rPr>
          <w:rFonts w:ascii="Book Antiqua" w:eastAsia="Book Antiqua" w:hAnsi="Book Antiqua" w:cs="Book Antiqua"/>
          <w:color w:val="000000"/>
        </w:rPr>
        <w:t>. Although the change patterns are not always consistent in patients with diabetes, an altered F/B ratio demonstrates a dysbiotic gut microbiota compared with healthy controls.</w:t>
      </w:r>
    </w:p>
    <w:p w14:paraId="6B67DD30" w14:textId="545F422C"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Specifically, we found that several genera and species of the phyla</w:t>
      </w:r>
      <w:r w:rsidR="00DA504E">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Firmicutes and Bacteroidetes were significantly altered in the T1DM-associated fecal microbiota. Interestingly, the co-network analysis indicated that interactions among altered bacterial species and abundant species play an important role in shaping the overall structure and composition of the T1DM-associated fecal microbiota. We found a more complex network of </w:t>
      </w:r>
      <w:r w:rsidRPr="00B078FB">
        <w:rPr>
          <w:rFonts w:ascii="Book Antiqua" w:eastAsia="Book Antiqua" w:hAnsi="Book Antiqua" w:cs="Book Antiqua"/>
          <w:color w:val="000000"/>
          <w:shd w:val="clear" w:color="auto" w:fill="FFFFFF"/>
        </w:rPr>
        <w:t>interactions</w:t>
      </w:r>
      <w:r w:rsidRPr="00B078FB">
        <w:rPr>
          <w:rFonts w:ascii="Book Antiqua" w:eastAsia="Book Antiqua" w:hAnsi="Book Antiqua" w:cs="Book Antiqua"/>
          <w:color w:val="000000"/>
        </w:rPr>
        <w:t xml:space="preserve"> in healthy controls </w:t>
      </w:r>
      <w:r w:rsidRPr="00B078FB">
        <w:rPr>
          <w:rFonts w:ascii="Book Antiqua" w:eastAsia="Book Antiqua" w:hAnsi="Book Antiqua" w:cs="Book Antiqua"/>
          <w:color w:val="000000"/>
          <w:shd w:val="clear" w:color="auto" w:fill="FFFFFF"/>
        </w:rPr>
        <w:t xml:space="preserve">than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 xml:space="preserve">, with </w:t>
      </w:r>
      <w:r w:rsidRPr="00B078FB">
        <w:rPr>
          <w:rFonts w:ascii="Book Antiqua" w:eastAsia="Book Antiqua" w:hAnsi="Book Antiqua" w:cs="Book Antiqua"/>
          <w:color w:val="000000"/>
          <w:shd w:val="clear" w:color="auto" w:fill="FFFFFF"/>
        </w:rPr>
        <w:lastRenderedPageBreak/>
        <w:t xml:space="preserve">more positive and negative correlations in healthy controls. These differentially abundant bacterial species played vital roles in regulating blood glucose in children.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a highly </w:t>
      </w:r>
      <w:r w:rsidRPr="00B078FB">
        <w:rPr>
          <w:rFonts w:ascii="Book Antiqua" w:eastAsia="Book Antiqua" w:hAnsi="Book Antiqua" w:cs="Book Antiqua"/>
          <w:color w:val="000000"/>
          <w:shd w:val="clear" w:color="auto" w:fill="FFFFFF"/>
        </w:rPr>
        <w:t>abundant gram-negative oblig</w:t>
      </w:r>
      <w:r w:rsidRPr="00B078FB">
        <w:rPr>
          <w:rFonts w:ascii="Book Antiqua" w:eastAsia="Book Antiqua" w:hAnsi="Book Antiqua" w:cs="Book Antiqua"/>
          <w:color w:val="000000"/>
        </w:rPr>
        <w:t xml:space="preserve">ate anaerobe, </w:t>
      </w:r>
      <w:r w:rsidRPr="00B078FB">
        <w:rPr>
          <w:rFonts w:ascii="Book Antiqua" w:eastAsia="Book Antiqua" w:hAnsi="Book Antiqua" w:cs="Book Antiqua"/>
          <w:color w:val="000000"/>
          <w:shd w:val="clear" w:color="auto" w:fill="FFFFFF"/>
        </w:rPr>
        <w:t xml:space="preserve">constitutes part of the core gut microbiota in healthy humans and is generally considered </w:t>
      </w:r>
      <w:proofErr w:type="gramStart"/>
      <w:r w:rsidRPr="00B078FB">
        <w:rPr>
          <w:rFonts w:ascii="Book Antiqua" w:eastAsia="Book Antiqua" w:hAnsi="Book Antiqua" w:cs="Book Antiqua"/>
          <w:color w:val="000000"/>
          <w:shd w:val="clear" w:color="auto" w:fill="FFFFFF"/>
        </w:rPr>
        <w:t>beneficial</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23]</w:t>
      </w:r>
      <w:r w:rsidRPr="00B078FB">
        <w:rPr>
          <w:rFonts w:ascii="Book Antiqua" w:eastAsia="Book Antiqua" w:hAnsi="Book Antiqua" w:cs="Book Antiqua"/>
          <w:color w:val="000000"/>
          <w:shd w:val="clear" w:color="auto" w:fill="FFFFFF"/>
        </w:rPr>
        <w:t xml:space="preserve">. We found that the level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was significantly reduced in the T1DM-associated fecal microbiota and negatively correlated with FBG. </w:t>
      </w:r>
      <w:r w:rsidR="007C7DE3" w:rsidRPr="007C7DE3">
        <w:rPr>
          <w:rFonts w:ascii="Book Antiqua" w:eastAsia="Book Antiqua" w:hAnsi="Book Antiqua" w:cs="Book Antiqua"/>
          <w:color w:val="000000"/>
        </w:rPr>
        <w:t>Leiva-Gea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7C7DE3" w:rsidRPr="007C7DE3">
        <w:rPr>
          <w:rFonts w:ascii="Book Antiqua" w:eastAsia="Book Antiqua" w:hAnsi="Book Antiqua" w:cs="Book Antiqua"/>
          <w:color w:val="000000"/>
          <w:vertAlign w:val="superscript"/>
        </w:rPr>
        <w:t>[</w:t>
      </w:r>
      <w:proofErr w:type="gramEnd"/>
      <w:r w:rsidR="007C7DE3" w:rsidRPr="007C7DE3">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also found that the prevalence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was significantly reduced in patients with T2DM, which can be considered a gut microbiota signature associated with the development of T2DM. Pedersen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310C9" w:rsidRPr="00B078FB">
        <w:rPr>
          <w:rFonts w:ascii="Book Antiqua" w:eastAsia="Book Antiqua" w:hAnsi="Book Antiqua" w:cs="Book Antiqua"/>
          <w:color w:val="000000"/>
          <w:vertAlign w:val="superscript"/>
        </w:rPr>
        <w:t>[</w:t>
      </w:r>
      <w:proofErr w:type="gramEnd"/>
      <w:r w:rsidR="00A310C9" w:rsidRPr="00B078FB">
        <w:rPr>
          <w:rFonts w:ascii="Book Antiqua" w:eastAsia="Book Antiqua" w:hAnsi="Book Antiqua" w:cs="Book Antiqua"/>
          <w:color w:val="000000"/>
          <w:vertAlign w:val="superscript"/>
        </w:rPr>
        <w:t>24]</w:t>
      </w:r>
      <w:r w:rsidRPr="00B078FB">
        <w:rPr>
          <w:rFonts w:ascii="Book Antiqua" w:eastAsia="Book Antiqua" w:hAnsi="Book Antiqua" w:cs="Book Antiqua"/>
          <w:color w:val="000000"/>
        </w:rPr>
        <w:t xml:space="preserve"> identified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as the main species driving the association between the biosynthesis</w:t>
      </w:r>
      <w:r w:rsidRPr="00B078FB">
        <w:rPr>
          <w:rFonts w:ascii="Book Antiqua" w:eastAsia="Book Antiqua" w:hAnsi="Book Antiqua" w:cs="Book Antiqua"/>
          <w:color w:val="000000"/>
          <w:shd w:val="clear" w:color="auto" w:fill="FFFFFF"/>
        </w:rPr>
        <w:t xml:space="preserve"> of branched-chain amino acids (BCAAs) and insulin resistanc</w:t>
      </w:r>
      <w:r w:rsidRPr="00B078FB">
        <w:rPr>
          <w:rFonts w:ascii="Book Antiqua" w:eastAsia="Book Antiqua" w:hAnsi="Book Antiqua" w:cs="Book Antiqua"/>
          <w:color w:val="000000"/>
        </w:rPr>
        <w:t>e, suggesting that it may directly impact host metabolism</w:t>
      </w:r>
      <w:r w:rsidRPr="00B078FB">
        <w:rPr>
          <w:rFonts w:ascii="Book Antiqua" w:eastAsia="Book Antiqua" w:hAnsi="Book Antiqua" w:cs="Book Antiqua"/>
          <w:color w:val="000000"/>
          <w:vertAlign w:val="superscript"/>
        </w:rPr>
        <w:t>[24]</w:t>
      </w:r>
      <w:r w:rsidRPr="00B078FB">
        <w:rPr>
          <w:rFonts w:ascii="Book Antiqua" w:eastAsia="Book Antiqua" w:hAnsi="Book Antiqua" w:cs="Book Antiqua"/>
          <w:color w:val="000000"/>
        </w:rPr>
        <w:t xml:space="preserve">. Similar to our present findings, </w:t>
      </w:r>
      <w:r w:rsidRPr="00B078FB">
        <w:rPr>
          <w:rFonts w:ascii="Book Antiqua" w:eastAsia="Book Antiqua" w:hAnsi="Book Antiqua" w:cs="Book Antiqua"/>
          <w:color w:val="000000"/>
          <w:shd w:val="clear" w:color="auto" w:fill="FFFFFF"/>
        </w:rPr>
        <w:t xml:space="preserve">Yoshida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7C7DE3" w:rsidRPr="00B078FB">
        <w:rPr>
          <w:rFonts w:ascii="Book Antiqua" w:eastAsia="Book Antiqua" w:hAnsi="Book Antiqua" w:cs="Book Antiqua"/>
          <w:color w:val="000000"/>
          <w:vertAlign w:val="superscript"/>
        </w:rPr>
        <w:t>[</w:t>
      </w:r>
      <w:proofErr w:type="gramEnd"/>
      <w:r w:rsidR="007C7DE3" w:rsidRPr="00B078FB">
        <w:rPr>
          <w:rFonts w:ascii="Book Antiqua" w:eastAsia="Book Antiqua" w:hAnsi="Book Antiqua" w:cs="Book Antiqua"/>
          <w:color w:val="000000"/>
          <w:vertAlign w:val="superscript"/>
        </w:rPr>
        <w:t>2</w:t>
      </w:r>
      <w:r w:rsidR="008F4753">
        <w:rPr>
          <w:rFonts w:ascii="Book Antiqua" w:eastAsia="Book Antiqua" w:hAnsi="Book Antiqua" w:cs="Book Antiqua"/>
          <w:color w:val="000000"/>
          <w:vertAlign w:val="superscript"/>
        </w:rPr>
        <w:t>5</w:t>
      </w:r>
      <w:r w:rsidR="007C7DE3" w:rsidRPr="00B078FB">
        <w:rPr>
          <w:rFonts w:ascii="Book Antiqua" w:eastAsia="Book Antiqua" w:hAnsi="Book Antiqua" w:cs="Book Antiqua"/>
          <w:color w:val="000000"/>
          <w:vertAlign w:val="superscript"/>
        </w:rPr>
        <w:t>]</w:t>
      </w:r>
      <w:r w:rsidRPr="00B078FB">
        <w:rPr>
          <w:rFonts w:ascii="Book Antiqua" w:eastAsia="Book Antiqua" w:hAnsi="Book Antiqua" w:cs="Book Antiqua"/>
          <w:color w:val="000000"/>
          <w:shd w:val="clear" w:color="auto" w:fill="FFFFFF"/>
        </w:rPr>
        <w:t xml:space="preserve"> also </w:t>
      </w:r>
      <w:r w:rsidRPr="00B078FB">
        <w:rPr>
          <w:rFonts w:ascii="Book Antiqua" w:eastAsia="Book Antiqua" w:hAnsi="Book Antiqua" w:cs="Book Antiqua"/>
          <w:color w:val="000000"/>
        </w:rPr>
        <w:t xml:space="preserve">revealed a significantly lower abundance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in patients with coronary artery disease. G</w:t>
      </w:r>
      <w:r w:rsidRPr="00B078FB">
        <w:rPr>
          <w:rFonts w:ascii="Book Antiqua" w:eastAsia="Book Antiqua" w:hAnsi="Book Antiqua" w:cs="Book Antiqua"/>
          <w:color w:val="000000"/>
          <w:shd w:val="clear" w:color="auto" w:fill="FFFFFF"/>
        </w:rPr>
        <w:t xml:space="preserve">avage with live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vulgatus</w:t>
      </w:r>
      <w:r w:rsidRPr="00B078FB">
        <w:rPr>
          <w:rFonts w:ascii="Book Antiqua" w:eastAsia="Book Antiqua" w:hAnsi="Book Antiqua" w:cs="Book Antiqua"/>
          <w:color w:val="000000"/>
          <w:shd w:val="clear" w:color="auto" w:fill="FFFFFF"/>
        </w:rPr>
        <w:t xml:space="preserve"> can attenuate atherosclerotic lesion formation in atherosclerosis-prone mice. Such action can thereby markedly ameliorate endotoxemia, directly reduce gut microbial lipopolysaccharide (LPS) production, and effectively suppress proinflammatory immune responses. These studies suggest that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plays a beneficial role in regulating blood glucose and preventing the development of T1DM. </w:t>
      </w:r>
    </w:p>
    <w:p w14:paraId="0A9D7134" w14:textId="059C6BD2" w:rsidR="00A77B3E" w:rsidRPr="00B078FB" w:rsidRDefault="003617F5" w:rsidP="007C7DE3">
      <w:pPr>
        <w:spacing w:line="360" w:lineRule="auto"/>
        <w:ind w:firstLineChars="200" w:firstLine="480"/>
        <w:jc w:val="both"/>
        <w:rPr>
          <w:rFonts w:ascii="Book Antiqua" w:hAnsi="Book Antiqua"/>
        </w:rPr>
      </w:pPr>
      <w:r w:rsidRPr="00B078FB">
        <w:rPr>
          <w:rFonts w:ascii="Book Antiqua" w:eastAsia="Book Antiqua" w:hAnsi="Book Antiqua" w:cs="Book Antiqua"/>
          <w:color w:val="000000"/>
          <w:shd w:val="clear" w:color="auto" w:fill="FFFFFF"/>
        </w:rPr>
        <w:t>Another dominant species of the genus</w:t>
      </w:r>
      <w:r w:rsidRPr="00B078FB">
        <w:rPr>
          <w:rFonts w:ascii="Book Antiqua" w:eastAsia="Book Antiqua" w:hAnsi="Book Antiqua" w:cs="Book Antiqua"/>
          <w:i/>
          <w:iCs/>
          <w:color w:val="000000"/>
          <w:shd w:val="clear" w:color="auto" w:fill="FFFFFF"/>
        </w:rPr>
        <w:t xml:space="preserve"> Bacteroides</w:t>
      </w:r>
      <w:r w:rsidRPr="00B078FB">
        <w:rPr>
          <w:rFonts w:ascii="Book Antiqua" w:eastAsia="Book Antiqua" w:hAnsi="Book Antiqua" w:cs="Book Antiqua"/>
          <w:color w:val="000000"/>
          <w:shd w:val="clear" w:color="auto" w:fill="FFFFFF"/>
        </w:rPr>
        <w:t xml:space="preserve"> in the human gut microbiota,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shares similar 16S rRNA sequencing patterns with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vulgatus</w:t>
      </w:r>
      <w:r w:rsidRPr="00B078FB">
        <w:rPr>
          <w:rFonts w:ascii="Book Antiqua" w:eastAsia="Book Antiqua" w:hAnsi="Book Antiqua" w:cs="Book Antiqua"/>
          <w:color w:val="000000"/>
          <w:shd w:val="clear" w:color="auto" w:fill="FFFFFF"/>
        </w:rPr>
        <w:t xml:space="preserve">. Leonard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551991" w:rsidRPr="00B078FB">
        <w:rPr>
          <w:rFonts w:ascii="Book Antiqua" w:eastAsia="Book Antiqua" w:hAnsi="Book Antiqua" w:cs="Book Antiqua"/>
          <w:color w:val="000000"/>
          <w:shd w:val="clear" w:color="auto" w:fill="FFFFFF"/>
          <w:vertAlign w:val="superscript"/>
        </w:rPr>
        <w:t>[</w:t>
      </w:r>
      <w:proofErr w:type="gramEnd"/>
      <w:r w:rsidR="00551991"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6</w:t>
      </w:r>
      <w:r w:rsidR="00551991"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found that cesarean section delivery is associated with a reduced abundance of the beneficial species,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vulgatus</w:t>
      </w:r>
      <w:r w:rsidRPr="00B078FB">
        <w:rPr>
          <w:rFonts w:ascii="Book Antiqua" w:eastAsia="Book Antiqua" w:hAnsi="Book Antiqua" w:cs="Book Antiqua"/>
          <w:color w:val="000000"/>
          <w:shd w:val="clear" w:color="auto" w:fill="FFFFFF"/>
        </w:rPr>
        <w:t xml:space="preserve"> and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7</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Altered relative abundance of</w:t>
      </w:r>
      <w:r w:rsidRPr="00B078FB">
        <w:rPr>
          <w:rFonts w:ascii="Book Antiqua" w:eastAsia="Book Antiqua" w:hAnsi="Book Antiqua" w:cs="Book Antiqua"/>
          <w:i/>
          <w:iCs/>
          <w:color w:val="000000"/>
          <w:shd w:val="clear" w:color="auto" w:fill="FFFFFF"/>
        </w:rPr>
        <w:t xml:space="preserve">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can significantly influence the composition of the gut microbiota, and this species can be considered a keystone </w:t>
      </w:r>
      <w:proofErr w:type="gramStart"/>
      <w:r w:rsidRPr="00B078FB">
        <w:rPr>
          <w:rFonts w:ascii="Book Antiqua" w:eastAsia="Book Antiqua" w:hAnsi="Book Antiqua" w:cs="Book Antiqua"/>
          <w:color w:val="000000"/>
          <w:shd w:val="clear" w:color="auto" w:fill="FFFFFF"/>
        </w:rPr>
        <w:t>species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7</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A previous study showed that increased abundance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leads to reduced gut microbial production of LPS, which improves immune function through mechanisms such as major histocompatibility complex production and T cell </w:t>
      </w:r>
      <w:proofErr w:type="gramStart"/>
      <w:r w:rsidRPr="00B078FB">
        <w:rPr>
          <w:rFonts w:ascii="Book Antiqua" w:eastAsia="Book Antiqua" w:hAnsi="Book Antiqua" w:cs="Book Antiqua"/>
          <w:color w:val="000000"/>
          <w:shd w:val="clear" w:color="auto" w:fill="FFFFFF"/>
        </w:rPr>
        <w:t>activation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5</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 xml:space="preserve">Anonye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551991" w:rsidRPr="007C7DE3">
        <w:rPr>
          <w:rFonts w:ascii="Book Antiqua" w:eastAsia="Book Antiqua" w:hAnsi="Book Antiqua" w:cs="Book Antiqua"/>
          <w:color w:val="000000"/>
          <w:shd w:val="clear" w:color="auto" w:fill="FFFFFF"/>
          <w:vertAlign w:val="superscript"/>
        </w:rPr>
        <w:t>[</w:t>
      </w:r>
      <w:proofErr w:type="gramEnd"/>
      <w:r w:rsidR="00551991" w:rsidRPr="007C7DE3">
        <w:rPr>
          <w:rFonts w:ascii="Book Antiqua" w:eastAsia="Book Antiqua" w:hAnsi="Book Antiqua" w:cs="Book Antiqua"/>
          <w:color w:val="000000"/>
          <w:shd w:val="clear" w:color="auto" w:fill="FFFFFF"/>
          <w:vertAlign w:val="superscript"/>
        </w:rPr>
        <w:t>28]</w:t>
      </w:r>
      <w:r w:rsidRPr="00B078FB">
        <w:rPr>
          <w:rFonts w:ascii="Book Antiqua" w:eastAsia="Book Antiqua" w:hAnsi="Book Antiqua" w:cs="Book Antiqua"/>
          <w:color w:val="000000"/>
        </w:rPr>
        <w:t xml:space="preserve"> also found that </w:t>
      </w:r>
      <w:r w:rsidRPr="00B078FB">
        <w:rPr>
          <w:rFonts w:ascii="Book Antiqua" w:eastAsia="Book Antiqua" w:hAnsi="Book Antiqua" w:cs="Book Antiqua"/>
          <w:i/>
          <w:iCs/>
          <w:color w:val="000000"/>
          <w:shd w:val="clear" w:color="auto" w:fill="FFFFFF"/>
        </w:rPr>
        <w:t>Clostridium difficile</w:t>
      </w:r>
      <w:r w:rsidRPr="00B078FB">
        <w:rPr>
          <w:rFonts w:ascii="Book Antiqua" w:eastAsia="Book Antiqua" w:hAnsi="Book Antiqua" w:cs="Book Antiqua"/>
          <w:color w:val="000000"/>
          <w:shd w:val="clear" w:color="auto" w:fill="FFFFFF"/>
        </w:rPr>
        <w:t xml:space="preserve"> growth is significantly reduced in the presence </w:t>
      </w:r>
      <w:r w:rsidRPr="00B078FB">
        <w:rPr>
          <w:rFonts w:ascii="Book Antiqua" w:eastAsia="Book Antiqua" w:hAnsi="Book Antiqua" w:cs="Book Antiqua"/>
          <w:color w:val="000000"/>
          <w:shd w:val="clear" w:color="auto" w:fill="FFFFFF"/>
        </w:rPr>
        <w:lastRenderedPageBreak/>
        <w:t xml:space="preserve">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7C7DE3">
        <w:rPr>
          <w:rFonts w:ascii="Book Antiqua" w:eastAsia="Book Antiqua" w:hAnsi="Book Antiqua" w:cs="Book Antiqua"/>
          <w:color w:val="000000"/>
          <w:shd w:val="clear" w:color="auto" w:fill="FFFFFF"/>
          <w:vertAlign w:val="superscript"/>
        </w:rPr>
        <w:t>[28]</w:t>
      </w:r>
      <w:r w:rsidRPr="00B078FB">
        <w:rPr>
          <w:rFonts w:ascii="Book Antiqua" w:eastAsia="Book Antiqua" w:hAnsi="Book Antiqua" w:cs="Book Antiqua"/>
          <w:color w:val="000000"/>
          <w:shd w:val="clear" w:color="auto" w:fill="FFFFFF"/>
        </w:rPr>
        <w:t xml:space="preserve">. However, a recent study on gestational diabetes identified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as a putative biomarker of impaired carbohydrate tolerance, and suggested that it played a role in the regulation of glucose tolerance in pregnant </w:t>
      </w:r>
      <w:proofErr w:type="gramStart"/>
      <w:r w:rsidRPr="00B078FB">
        <w:rPr>
          <w:rFonts w:ascii="Book Antiqua" w:eastAsia="Book Antiqua" w:hAnsi="Book Antiqua" w:cs="Book Antiqua"/>
          <w:color w:val="000000"/>
          <w:shd w:val="clear" w:color="auto" w:fill="FFFFFF"/>
        </w:rPr>
        <w:t>women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29]</w:t>
      </w:r>
      <w:r w:rsidRPr="00B078FB">
        <w:rPr>
          <w:rFonts w:ascii="Book Antiqua" w:eastAsia="Book Antiqua" w:hAnsi="Book Antiqua" w:cs="Book Antiqua"/>
          <w:color w:val="000000"/>
          <w:shd w:val="clear" w:color="auto" w:fill="FFFFFF"/>
        </w:rPr>
        <w:t xml:space="preserve">. However, our present correlation analysis found no significant association between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and FBG. Inconsistent with our present alteration patterns, previous studies have found that higher levels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dorei</w:t>
      </w:r>
      <w:r w:rsidRPr="00B078FB">
        <w:rPr>
          <w:rFonts w:ascii="Book Antiqua" w:eastAsia="Book Antiqua" w:hAnsi="Book Antiqua" w:cs="Book Antiqua"/>
          <w:color w:val="000000"/>
          <w:shd w:val="clear" w:color="auto" w:fill="FFFFFF"/>
        </w:rPr>
        <w:t xml:space="preserve"> may contribute to the onset of T1DM, and may be potential monitoring and therapeutic microbial markers for T1DM</w:t>
      </w:r>
      <w:r w:rsidRPr="00B078FB">
        <w:rPr>
          <w:rFonts w:ascii="Book Antiqua" w:eastAsia="Book Antiqua" w:hAnsi="Book Antiqua" w:cs="Book Antiqua"/>
          <w:color w:val="000000"/>
          <w:shd w:val="clear" w:color="auto" w:fill="FFFFFF"/>
          <w:vertAlign w:val="superscript"/>
        </w:rPr>
        <w:t>[30]</w:t>
      </w:r>
      <w:r w:rsidRPr="00B078FB">
        <w:rPr>
          <w:rFonts w:ascii="Book Antiqua" w:eastAsia="Book Antiqua" w:hAnsi="Book Antiqua" w:cs="Book Antiqua"/>
          <w:color w:val="000000"/>
          <w:shd w:val="clear" w:color="auto" w:fill="FFFFFF"/>
        </w:rPr>
        <w:t xml:space="preserve">.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i</w:t>
      </w:r>
      <w:r w:rsidRPr="00B078FB">
        <w:rPr>
          <w:rFonts w:ascii="Book Antiqua" w:eastAsia="Book Antiqua" w:hAnsi="Book Antiqua" w:cs="Book Antiqua"/>
          <w:color w:val="000000"/>
          <w:shd w:val="clear" w:color="auto" w:fill="FFFFFF"/>
        </w:rPr>
        <w:t xml:space="preserve">s a common member of the human gut microbiota, with a broad capability to degrade complex </w:t>
      </w:r>
      <w:proofErr w:type="gramStart"/>
      <w:r w:rsidRPr="00B078FB">
        <w:rPr>
          <w:rFonts w:ascii="Book Antiqua" w:eastAsia="Book Antiqua" w:hAnsi="Book Antiqua" w:cs="Book Antiqua"/>
          <w:color w:val="000000"/>
          <w:shd w:val="clear" w:color="auto" w:fill="FFFFFF"/>
        </w:rPr>
        <w:t>glycans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31]</w:t>
      </w:r>
      <w:r w:rsidRPr="00B078FB">
        <w:rPr>
          <w:rFonts w:ascii="Book Antiqua" w:eastAsia="Book Antiqua" w:hAnsi="Book Antiqua" w:cs="Book Antiqua"/>
          <w:color w:val="000000"/>
          <w:shd w:val="clear" w:color="auto" w:fill="FFFFFF"/>
        </w:rPr>
        <w:t>. It makes considerable</w:t>
      </w:r>
      <w:r w:rsidRPr="00B078FB">
        <w:rPr>
          <w:rFonts w:ascii="Book Antiqua" w:eastAsia="Book Antiqua" w:hAnsi="Book Antiqua" w:cs="Book Antiqua"/>
          <w:color w:val="000000"/>
        </w:rPr>
        <w:t xml:space="preserve"> contributions to the overall differences between T1DM cases and controls. Consistent with our results, Giongo </w:t>
      </w:r>
      <w:r w:rsidRPr="00B078FB">
        <w:rPr>
          <w:rFonts w:ascii="Book Antiqua" w:eastAsia="Book Antiqua" w:hAnsi="Book Antiqua" w:cs="Book Antiqua"/>
          <w:i/>
          <w:iCs/>
          <w:color w:val="000000"/>
        </w:rPr>
        <w:t>et al</w:t>
      </w:r>
      <w:r w:rsidR="00551991" w:rsidRPr="00B078FB">
        <w:rPr>
          <w:rFonts w:ascii="Book Antiqua" w:eastAsia="Book Antiqua" w:hAnsi="Book Antiqua" w:cs="Book Antiqua"/>
          <w:color w:val="000000"/>
          <w:vertAlign w:val="superscript"/>
        </w:rPr>
        <w:t>[14]</w:t>
      </w:r>
      <w:r w:rsidRPr="00B078FB">
        <w:rPr>
          <w:rFonts w:ascii="Book Antiqua" w:eastAsia="Book Antiqua" w:hAnsi="Book Antiqua" w:cs="Book Antiqua"/>
          <w:color w:val="000000"/>
        </w:rPr>
        <w:t xml:space="preserve"> found that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accounted for nearly 24% of the total increase in the phylum Bacteroidetes among children with T1DM</w:t>
      </w:r>
      <w:r w:rsidRPr="00B078FB">
        <w:rPr>
          <w:rFonts w:ascii="Book Antiqua" w:eastAsia="Book Antiqua" w:hAnsi="Book Antiqua" w:cs="Book Antiqua"/>
          <w:color w:val="000000"/>
          <w:vertAlign w:val="superscript"/>
        </w:rPr>
        <w:t>[14</w:t>
      </w:r>
      <w:r w:rsidR="00EE57DE" w:rsidRPr="00B078FB">
        <w:rPr>
          <w:rFonts w:ascii="Book Antiqua" w:eastAsia="Book Antiqua" w:hAnsi="Book Antiqua" w:cs="Book Antiqua"/>
          <w:color w:val="000000"/>
          <w:vertAlign w:val="superscript"/>
        </w:rPr>
        <w:t>]</w:t>
      </w:r>
      <w:r w:rsidR="00EE57DE">
        <w:rPr>
          <w:rFonts w:ascii="Book Antiqua" w:eastAsia="Book Antiqua" w:hAnsi="Book Antiqua" w:cs="Book Antiqua"/>
          <w:color w:val="000000"/>
        </w:rPr>
        <w:t xml:space="preserve"> and</w:t>
      </w:r>
      <w:r w:rsidR="00EE57DE" w:rsidRPr="00B078FB">
        <w:rPr>
          <w:rFonts w:ascii="Book Antiqua" w:eastAsia="Book Antiqua" w:hAnsi="Book Antiqua" w:cs="Book Antiqua"/>
          <w:color w:val="000000"/>
        </w:rPr>
        <w:t xml:space="preserve"> </w:t>
      </w:r>
      <w:r w:rsidR="00EA0902">
        <w:rPr>
          <w:rFonts w:ascii="Book Antiqua" w:eastAsia="Book Antiqua" w:hAnsi="Book Antiqua" w:cs="Book Antiqua"/>
          <w:color w:val="000000"/>
        </w:rPr>
        <w:t xml:space="preserve">for the </w:t>
      </w:r>
      <w:r w:rsidR="00EE57DE">
        <w:rPr>
          <w:rFonts w:ascii="Book Antiqua" w:eastAsia="Book Antiqua" w:hAnsi="Book Antiqua" w:cs="Book Antiqua"/>
          <w:color w:val="000000"/>
        </w:rPr>
        <w:t>f</w:t>
      </w:r>
      <w:r w:rsidR="00EE57DE" w:rsidRPr="00B078FB">
        <w:rPr>
          <w:rFonts w:ascii="Book Antiqua" w:eastAsia="Book Antiqua" w:hAnsi="Book Antiqua" w:cs="Book Antiqua"/>
          <w:color w:val="000000"/>
        </w:rPr>
        <w:t>irst</w:t>
      </w:r>
      <w:r w:rsidR="00EA0902">
        <w:rPr>
          <w:rFonts w:ascii="Book Antiqua" w:eastAsia="Book Antiqua" w:hAnsi="Book Antiqua" w:cs="Book Antiqua"/>
          <w:color w:val="000000"/>
        </w:rPr>
        <w:t xml:space="preserve"> time</w:t>
      </w:r>
      <w:r w:rsidR="00EE57DE"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 xml:space="preserve">established a causal relationship between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shd w:val="clear" w:color="auto" w:fill="FFFFFF"/>
        </w:rPr>
        <w:t xml:space="preserve"> and metabolic homeostasis. Their findings demonstrated that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shd w:val="clear" w:color="auto" w:fill="FFFFFF"/>
        </w:rPr>
        <w:t xml:space="preserve"> may be a potentially beneficial intestinal bacterial species. Similar to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w:t>
      </w:r>
      <w:r w:rsidRPr="00B078FB">
        <w:rPr>
          <w:rFonts w:ascii="Book Antiqua" w:eastAsia="Book Antiqua" w:hAnsi="Book Antiqua" w:cs="Book Antiqua"/>
          <w:color w:val="000000"/>
          <w:shd w:val="clear" w:color="auto" w:fill="FFFFFF"/>
        </w:rPr>
        <w:t xml:space="preserve">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shd w:val="clear" w:color="auto" w:fill="FFFFFF"/>
        </w:rPr>
        <w:t xml:space="preserve"> can also regulate BCAA metabolism, and alleviate metabolic syndrome. A </w:t>
      </w:r>
      <w:r w:rsidRPr="00B078FB">
        <w:rPr>
          <w:rFonts w:ascii="Book Antiqua" w:eastAsia="Book Antiqua" w:hAnsi="Book Antiqua" w:cs="Book Antiqua"/>
          <w:color w:val="000000"/>
        </w:rPr>
        <w:t xml:space="preserve">recent study performed by Yang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551991" w:rsidRPr="00B078FB">
        <w:rPr>
          <w:rFonts w:ascii="Book Antiqua" w:eastAsia="Book Antiqua" w:hAnsi="Book Antiqua" w:cs="Book Antiqua"/>
          <w:color w:val="000000"/>
          <w:vertAlign w:val="superscript"/>
        </w:rPr>
        <w:t>[</w:t>
      </w:r>
      <w:proofErr w:type="gramEnd"/>
      <w:r w:rsidR="00551991" w:rsidRPr="00B078FB">
        <w:rPr>
          <w:rFonts w:ascii="Book Antiqua" w:eastAsia="Book Antiqua" w:hAnsi="Book Antiqua" w:cs="Book Antiqua"/>
          <w:color w:val="000000"/>
          <w:vertAlign w:val="superscript"/>
        </w:rPr>
        <w:t>32]</w:t>
      </w:r>
      <w:r w:rsidRPr="00B078FB">
        <w:rPr>
          <w:rFonts w:ascii="Book Antiqua" w:eastAsia="Book Antiqua" w:hAnsi="Book Antiqua" w:cs="Book Antiqua"/>
          <w:color w:val="000000"/>
        </w:rPr>
        <w:t xml:space="preserve"> demonstrated that specific strains of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are capable of inducing high levels of mucosal </w:t>
      </w:r>
      <w:r w:rsidR="00551991" w:rsidRPr="00551991">
        <w:rPr>
          <w:rFonts w:ascii="Book Antiqua" w:eastAsia="Book Antiqua" w:hAnsi="Book Antiqua" w:cs="Book Antiqua"/>
          <w:color w:val="000000"/>
        </w:rPr>
        <w:t>immunoglobulin A (</w:t>
      </w:r>
      <w:r w:rsidRPr="00B078FB">
        <w:rPr>
          <w:rFonts w:ascii="Book Antiqua" w:eastAsia="Book Antiqua" w:hAnsi="Book Antiqua" w:cs="Book Antiqua"/>
          <w:color w:val="000000"/>
        </w:rPr>
        <w:t>IgA</w:t>
      </w:r>
      <w:r w:rsidR="00551991">
        <w:rPr>
          <w:rFonts w:ascii="Book Antiqua" w:eastAsia="Book Antiqua" w:hAnsi="Book Antiqua" w:cs="Book Antiqua"/>
          <w:color w:val="000000"/>
        </w:rPr>
        <w:t>)</w:t>
      </w:r>
      <w:r w:rsidRPr="00B078FB">
        <w:rPr>
          <w:rFonts w:ascii="Book Antiqua" w:eastAsia="Book Antiqua" w:hAnsi="Book Antiqua" w:cs="Book Antiqua"/>
          <w:color w:val="000000"/>
        </w:rPr>
        <w:t xml:space="preserve"> production in the large intestine, which can be used to modulate the host immune response</w:t>
      </w:r>
      <w:r w:rsidRPr="00B078FB">
        <w:rPr>
          <w:rFonts w:ascii="Book Antiqua" w:eastAsia="Book Antiqua" w:hAnsi="Book Antiqua" w:cs="Book Antiqua"/>
          <w:color w:val="000000"/>
          <w:vertAlign w:val="superscript"/>
        </w:rPr>
        <w:t>[32]</w:t>
      </w:r>
      <w:r w:rsidRPr="00B078FB">
        <w:rPr>
          <w:rFonts w:ascii="Book Antiqua" w:eastAsia="Book Antiqua" w:hAnsi="Book Antiqua" w:cs="Book Antiqua"/>
          <w:color w:val="000000"/>
        </w:rPr>
        <w:t>. In addition, as one of the active immunomodulators, oral gavage of</w:t>
      </w:r>
      <w:r w:rsidR="006C3BB3" w:rsidRPr="006C3BB3">
        <w:rPr>
          <w:rFonts w:ascii="Book Antiqua" w:eastAsia="Book Antiqua" w:hAnsi="Book Antiqua" w:cs="Book Antiqua"/>
          <w:i/>
          <w:iCs/>
          <w:color w:val="000000"/>
        </w:rPr>
        <w:t xml:space="preserve">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could significantly increase the efficacy of erlotinib and induce the expression of CXCL9 and </w:t>
      </w:r>
      <w:r w:rsidR="00551991">
        <w:rPr>
          <w:rFonts w:ascii="Book Antiqua" w:eastAsia="Book Antiqua" w:hAnsi="Book Antiqua" w:cs="Book Antiqua"/>
          <w:color w:val="000000"/>
        </w:rPr>
        <w:t>i</w:t>
      </w:r>
      <w:r w:rsidR="00551991" w:rsidRPr="00551991">
        <w:rPr>
          <w:rFonts w:ascii="Book Antiqua" w:eastAsia="Book Antiqua" w:hAnsi="Book Antiqua" w:cs="Book Antiqua"/>
          <w:color w:val="000000"/>
        </w:rPr>
        <w:t>nterferon-gamma</w:t>
      </w:r>
      <w:r w:rsidRPr="00B078FB">
        <w:rPr>
          <w:rFonts w:ascii="Book Antiqua" w:eastAsia="Book Antiqua" w:hAnsi="Book Antiqua" w:cs="Book Antiqua"/>
          <w:color w:val="000000"/>
        </w:rPr>
        <w:t xml:space="preserve"> in a murine lung cancer model, which was positively correlated with treatment outcomes</w:t>
      </w:r>
      <w:r w:rsidRPr="00B078FB">
        <w:rPr>
          <w:rFonts w:ascii="Book Antiqua" w:eastAsia="Book Antiqua" w:hAnsi="Book Antiqua" w:cs="Book Antiqua"/>
          <w:color w:val="000000"/>
          <w:vertAlign w:val="superscript"/>
        </w:rPr>
        <w:t>[33]</w:t>
      </w:r>
      <w:r w:rsidRPr="00B078FB">
        <w:rPr>
          <w:rFonts w:ascii="Book Antiqua" w:eastAsia="Book Antiqua" w:hAnsi="Book Antiqua" w:cs="Book Antiqua"/>
          <w:color w:val="000000"/>
        </w:rPr>
        <w:t xml:space="preserve">. Another </w:t>
      </w:r>
      <w:r w:rsidRPr="00B078FB">
        <w:rPr>
          <w:rFonts w:ascii="Book Antiqua" w:eastAsia="Book Antiqua" w:hAnsi="Book Antiqua" w:cs="Book Antiqua"/>
          <w:i/>
          <w:iCs/>
          <w:color w:val="000000"/>
        </w:rPr>
        <w:t xml:space="preserve">Bacteroides </w:t>
      </w:r>
      <w:r w:rsidRPr="00B078FB">
        <w:rPr>
          <w:rFonts w:ascii="Book Antiqua" w:eastAsia="Book Antiqua" w:hAnsi="Book Antiqua" w:cs="Book Antiqua"/>
          <w:color w:val="000000"/>
        </w:rPr>
        <w:t xml:space="preserve">species with reduced levels in T1DM,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 </w:t>
      </w:r>
      <w:r w:rsidRPr="00B078FB">
        <w:rPr>
          <w:rFonts w:ascii="Book Antiqua" w:eastAsia="Book Antiqua" w:hAnsi="Book Antiqua" w:cs="Book Antiqua"/>
          <w:color w:val="000000"/>
        </w:rPr>
        <w:t xml:space="preserve">is a xylan-degrading bacterium isolated from human feces. Following a safety evaluation of a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strain (DSM 23964), a previous study reported its potential probiotic </w:t>
      </w:r>
      <w:proofErr w:type="gramStart"/>
      <w:r w:rsidRPr="00B078FB">
        <w:rPr>
          <w:rFonts w:ascii="Book Antiqua" w:eastAsia="Book Antiqua" w:hAnsi="Book Antiqua" w:cs="Book Antiqua"/>
          <w:color w:val="000000"/>
        </w:rPr>
        <w:t>properties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34]</w:t>
      </w:r>
      <w:r w:rsidRPr="00B078FB">
        <w:rPr>
          <w:rFonts w:ascii="Book Antiqua" w:eastAsia="Book Antiqua" w:hAnsi="Book Antiqua" w:cs="Book Antiqua"/>
          <w:color w:val="000000"/>
        </w:rPr>
        <w:t xml:space="preserve">. Consistent with a previous study on patients with </w:t>
      </w:r>
      <w:proofErr w:type="gramStart"/>
      <w:r w:rsidRPr="00B078FB">
        <w:rPr>
          <w:rFonts w:ascii="Book Antiqua" w:eastAsia="Book Antiqua" w:hAnsi="Book Antiqua" w:cs="Book Antiqua"/>
          <w:color w:val="000000"/>
        </w:rPr>
        <w:t>atherosclerosis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35]</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shd w:val="clear" w:color="auto" w:fill="FFFFFF"/>
        </w:rPr>
        <w:t xml:space="preserve"> xylanisolvens</w:t>
      </w:r>
      <w:r w:rsidRPr="00B078FB">
        <w:rPr>
          <w:rFonts w:ascii="Book Antiqua" w:eastAsia="Book Antiqua" w:hAnsi="Book Antiqua" w:cs="Book Antiqua"/>
          <w:color w:val="000000"/>
          <w:shd w:val="clear" w:color="auto" w:fill="FFFFFF"/>
        </w:rPr>
        <w:t xml:space="preserve"> is reportedly an important contributor to folate transformations II and glycolysis III, and it is significantly more abundant in healthy controls than in patients with T1DM. Qiao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E40FA4" w:rsidRPr="00B078FB">
        <w:rPr>
          <w:rFonts w:ascii="Book Antiqua" w:eastAsia="Book Antiqua" w:hAnsi="Book Antiqua" w:cs="Book Antiqua"/>
          <w:color w:val="000000"/>
          <w:vertAlign w:val="superscript"/>
        </w:rPr>
        <w:t>[</w:t>
      </w:r>
      <w:proofErr w:type="gramEnd"/>
      <w:r w:rsidR="00E40FA4" w:rsidRPr="00B078FB">
        <w:rPr>
          <w:rFonts w:ascii="Book Antiqua" w:eastAsia="Book Antiqua" w:hAnsi="Book Antiqua" w:cs="Book Antiqua"/>
          <w:color w:val="000000"/>
          <w:vertAlign w:val="superscript"/>
        </w:rPr>
        <w:t>36]</w:t>
      </w:r>
      <w:r w:rsidR="00E40FA4">
        <w:rPr>
          <w:rFonts w:ascii="Book Antiqua" w:eastAsia="Book Antiqua" w:hAnsi="Book Antiqua" w:cs="Book Antiqua"/>
          <w:color w:val="000000"/>
          <w:vertAlign w:val="superscript"/>
        </w:rPr>
        <w:t xml:space="preserve"> </w:t>
      </w:r>
      <w:r w:rsidRPr="00B078FB">
        <w:rPr>
          <w:rFonts w:ascii="Book Antiqua" w:eastAsia="Book Antiqua" w:hAnsi="Book Antiqua" w:cs="Book Antiqua"/>
          <w:color w:val="000000"/>
          <w:shd w:val="clear" w:color="auto" w:fill="FFFFFF"/>
        </w:rPr>
        <w:lastRenderedPageBreak/>
        <w:t xml:space="preserve">also found that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can alleviate nonalcoholic hepatic steatosis and provided evidence of the benefits of the gut </w:t>
      </w:r>
      <w:r w:rsidRPr="00B078FB">
        <w:rPr>
          <w:rFonts w:ascii="Book Antiqua" w:eastAsia="Book Antiqua" w:hAnsi="Book Antiqua" w:cs="Book Antiqua"/>
          <w:i/>
          <w:iCs/>
          <w:color w:val="000000"/>
        </w:rPr>
        <w:t>Bacteroides</w:t>
      </w:r>
      <w:r w:rsidRPr="00B078FB">
        <w:rPr>
          <w:rFonts w:ascii="Book Antiqua" w:eastAsia="Book Antiqua" w:hAnsi="Book Antiqua" w:cs="Book Antiqua"/>
          <w:color w:val="000000"/>
        </w:rPr>
        <w:t>-folate-liver pathway</w:t>
      </w:r>
      <w:r w:rsidRPr="00B078FB">
        <w:rPr>
          <w:rFonts w:ascii="Book Antiqua" w:eastAsia="Book Antiqua" w:hAnsi="Book Antiqua" w:cs="Book Antiqua"/>
          <w:color w:val="000000"/>
          <w:vertAlign w:val="superscript"/>
        </w:rPr>
        <w:t>[36]</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is considered a probiotic bacterium that is positively correlated with anti-inflammatory/tumor markers and negatively correlated with proinflammatory/tumor </w:t>
      </w:r>
      <w:proofErr w:type="gramStart"/>
      <w:r w:rsidRPr="00B078FB">
        <w:rPr>
          <w:rFonts w:ascii="Book Antiqua" w:eastAsia="Book Antiqua" w:hAnsi="Book Antiqua" w:cs="Book Antiqua"/>
          <w:color w:val="000000"/>
        </w:rPr>
        <w:t>markers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37]</w:t>
      </w:r>
      <w:r w:rsidRPr="00B078FB">
        <w:rPr>
          <w:rFonts w:ascii="Book Antiqua" w:eastAsia="Book Antiqua" w:hAnsi="Book Antiqua" w:cs="Book Antiqua"/>
          <w:color w:val="000000"/>
        </w:rPr>
        <w:t xml:space="preserve">. Sufficient evidence has supported and facilitated authorization of the use of heat-inactivated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in the European </w:t>
      </w:r>
      <w:proofErr w:type="gramStart"/>
      <w:r w:rsidRPr="00B078FB">
        <w:rPr>
          <w:rFonts w:ascii="Book Antiqua" w:eastAsia="Book Antiqua" w:hAnsi="Book Antiqua" w:cs="Book Antiqua"/>
          <w:color w:val="000000"/>
        </w:rPr>
        <w:t>Union</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38]</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a </w:t>
      </w:r>
      <w:r w:rsidR="00EA0902">
        <w:rPr>
          <w:rFonts w:ascii="Book Antiqua" w:eastAsia="Book Antiqua" w:hAnsi="Book Antiqua" w:cs="Book Antiqua"/>
          <w:color w:val="000000"/>
        </w:rPr>
        <w:t>G</w:t>
      </w:r>
      <w:r w:rsidR="00EA0902" w:rsidRPr="00B078FB">
        <w:rPr>
          <w:rFonts w:ascii="Book Antiqua" w:eastAsia="Book Antiqua" w:hAnsi="Book Antiqua" w:cs="Book Antiqua"/>
          <w:color w:val="000000"/>
        </w:rPr>
        <w:t>ram</w:t>
      </w:r>
      <w:r w:rsidRPr="00B078FB">
        <w:rPr>
          <w:rFonts w:ascii="Book Antiqua" w:eastAsia="Book Antiqua" w:hAnsi="Book Antiqua" w:cs="Book Antiqua"/>
          <w:color w:val="000000"/>
        </w:rPr>
        <w:t xml:space="preserve">-positive anaerobic bacterium, is a member of </w:t>
      </w:r>
      <w:r w:rsidRPr="00B078FB">
        <w:rPr>
          <w:rFonts w:ascii="Book Antiqua" w:eastAsia="Book Antiqua" w:hAnsi="Book Antiqua" w:cs="Book Antiqua"/>
          <w:i/>
          <w:iCs/>
          <w:color w:val="000000"/>
        </w:rPr>
        <w:t>Clostridium</w:t>
      </w:r>
      <w:r w:rsidRPr="00B078FB">
        <w:rPr>
          <w:rFonts w:ascii="Book Antiqua" w:eastAsia="Book Antiqua" w:hAnsi="Book Antiqua" w:cs="Book Antiqua"/>
          <w:color w:val="000000"/>
        </w:rPr>
        <w:t xml:space="preserve"> cluster IV</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in the Ruminococcaceae family, and has been isolated worldwide from human feces. Our data showed a lower level of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in children with T1DM than in healthy controls. This finding suggests that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plays a beneficial role in regulating the metabolism of blood glucose. Similar to our present findings, Borgo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xml:space="preserve"> found that</w:t>
      </w:r>
      <w:r w:rsidRPr="00B078FB">
        <w:rPr>
          <w:rFonts w:ascii="Book Antiqua" w:eastAsia="Book Antiqua" w:hAnsi="Book Antiqua" w:cs="Book Antiqua"/>
          <w:i/>
          <w:iCs/>
          <w:color w:val="000000"/>
        </w:rPr>
        <w:t xml:space="preserve">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is negatively correlated with BMI</w:t>
      </w:r>
      <w:r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Kasai</w:t>
      </w:r>
      <w:r w:rsidRPr="00B078FB">
        <w:rPr>
          <w:rFonts w:ascii="Book Antiqua" w:eastAsia="Book Antiqua" w:hAnsi="Book Antiqua" w:cs="Book Antiqua"/>
          <w:i/>
          <w:iCs/>
          <w:color w:val="000000"/>
        </w:rPr>
        <w:t xml:space="preserve"> et </w:t>
      </w:r>
      <w:proofErr w:type="gramStart"/>
      <w:r w:rsidRPr="00B078FB">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40]</w:t>
      </w:r>
      <w:r w:rsidRPr="00B078FB">
        <w:rPr>
          <w:rFonts w:ascii="Book Antiqua" w:eastAsia="Book Antiqua" w:hAnsi="Book Antiqua" w:cs="Book Antiqua"/>
          <w:color w:val="000000"/>
        </w:rPr>
        <w:t xml:space="preserve"> found that the fraction of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is significantly lower in feces from obese subjects than in feces from non-obese</w:t>
      </w:r>
      <w:r w:rsidRPr="00B078FB">
        <w:rPr>
          <w:rFonts w:ascii="Book Antiqua" w:eastAsia="Book Antiqua" w:hAnsi="Book Antiqua" w:cs="Book Antiqua"/>
          <w:color w:val="000000"/>
          <w:vertAlign w:val="superscript"/>
        </w:rPr>
        <w:t>[40]</w:t>
      </w:r>
      <w:r w:rsidRPr="00B078FB">
        <w:rPr>
          <w:rFonts w:ascii="Book Antiqua" w:eastAsia="Book Antiqua" w:hAnsi="Book Antiqua" w:cs="Book Antiqua"/>
          <w:color w:val="000000"/>
        </w:rPr>
        <w:t xml:space="preserve">. Recently, Mikami </w:t>
      </w:r>
      <w:r w:rsidR="00035DE7" w:rsidRPr="00035DE7">
        <w:rPr>
          <w:rFonts w:ascii="Book Antiqua" w:eastAsia="Book Antiqua" w:hAnsi="Book Antiqua" w:cs="Book Antiqua"/>
          <w:i/>
          <w:iCs/>
          <w:color w:val="000000"/>
        </w:rPr>
        <w:t xml:space="preserve">et </w:t>
      </w:r>
      <w:proofErr w:type="gramStart"/>
      <w:r w:rsidR="00035DE7" w:rsidRPr="00035DE7">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41]</w:t>
      </w:r>
      <w:r w:rsidRPr="00B078FB">
        <w:rPr>
          <w:rFonts w:ascii="Book Antiqua" w:eastAsia="Book Antiqua" w:hAnsi="Book Antiqua" w:cs="Book Antiqua"/>
          <w:color w:val="000000"/>
        </w:rPr>
        <w:t xml:space="preserve"> suggested that oral administration of </w:t>
      </w:r>
      <w:r w:rsidR="00035DE7"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prevents the accumulation of </w:t>
      </w:r>
      <w:r w:rsidR="00035DE7" w:rsidRPr="00035DE7">
        <w:rPr>
          <w:rFonts w:ascii="Book Antiqua" w:eastAsia="Book Antiqua" w:hAnsi="Book Antiqua" w:cs="Book Antiqua"/>
          <w:color w:val="000000"/>
        </w:rPr>
        <w:t>tumor necrosis factor</w:t>
      </w:r>
      <w:r w:rsidRPr="00B078FB">
        <w:rPr>
          <w:rFonts w:ascii="Book Antiqua" w:eastAsia="Book Antiqua" w:hAnsi="Book Antiqua" w:cs="Book Antiqua"/>
          <w:color w:val="000000"/>
        </w:rPr>
        <w:t>-α-encoding transcripts in the adipose tissue of obese mice, thereby suppressing adipose tissue-associated chronic inflammation</w:t>
      </w:r>
      <w:r w:rsidRPr="00B078FB">
        <w:rPr>
          <w:rFonts w:ascii="Book Antiqua" w:eastAsia="Book Antiqua" w:hAnsi="Book Antiqua" w:cs="Book Antiqua"/>
          <w:color w:val="000000"/>
          <w:vertAlign w:val="superscript"/>
        </w:rPr>
        <w:t>[41]</w:t>
      </w:r>
      <w:r w:rsidRPr="00B078FB">
        <w:rPr>
          <w:rFonts w:ascii="Book Antiqua" w:eastAsia="Book Antiqua" w:hAnsi="Book Antiqua" w:cs="Book Antiqua"/>
          <w:color w:val="000000"/>
        </w:rPr>
        <w:t>. In addition, their group also found that</w:t>
      </w:r>
      <w:r w:rsidRPr="00B078FB">
        <w:rPr>
          <w:rFonts w:ascii="Book Antiqua" w:eastAsia="Book Antiqua" w:hAnsi="Book Antiqua" w:cs="Book Antiqua"/>
          <w:i/>
          <w:iCs/>
          <w:color w:val="000000"/>
        </w:rPr>
        <w:t xml:space="preserve">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alleviates antigen-induced Th2 immune responses, and can be used as a potential anti-allergic </w:t>
      </w:r>
      <w:proofErr w:type="gramStart"/>
      <w:r w:rsidRPr="00B078FB">
        <w:rPr>
          <w:rFonts w:ascii="Book Antiqua" w:eastAsia="Book Antiqua" w:hAnsi="Book Antiqua" w:cs="Book Antiqua"/>
          <w:color w:val="000000"/>
        </w:rPr>
        <w:t>probiotic</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42]</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 xml:space="preserve"> abundance in fecal samples has now been proposed as a biomarker of health </w:t>
      </w:r>
      <w:proofErr w:type="gramStart"/>
      <w:r w:rsidRPr="00B078FB">
        <w:rPr>
          <w:rFonts w:ascii="Book Antiqua" w:eastAsia="Book Antiqua" w:hAnsi="Book Antiqua" w:cs="Book Antiqua"/>
          <w:color w:val="000000"/>
        </w:rPr>
        <w:t>status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xml:space="preserve">.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distasonis</w:t>
      </w:r>
      <w:r w:rsidRPr="00B078FB">
        <w:rPr>
          <w:rFonts w:ascii="Book Antiqua" w:eastAsia="Book Antiqua" w:hAnsi="Book Antiqua" w:cs="Book Antiqua"/>
          <w:color w:val="000000"/>
        </w:rPr>
        <w:t xml:space="preserve">, a core member of the gut microbiota in humans, is also reportedly a beneficial commensal gut microorganism in different pathophysiological models due to its anti-inflammatory and barrier restorative abilities. The abundance of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distasonis</w:t>
      </w:r>
      <w:r w:rsidRPr="00B078FB">
        <w:rPr>
          <w:rFonts w:ascii="Book Antiqua" w:eastAsia="Book Antiqua" w:hAnsi="Book Antiqua" w:cs="Book Antiqua"/>
          <w:color w:val="000000"/>
        </w:rPr>
        <w:t xml:space="preserve"> is relatively low in patients affected by obesity, nonalcoholic fatty liver disease (NAFLD), and multiple </w:t>
      </w:r>
      <w:proofErr w:type="gramStart"/>
      <w:r w:rsidRPr="00B078FB">
        <w:rPr>
          <w:rFonts w:ascii="Book Antiqua" w:eastAsia="Book Antiqua" w:hAnsi="Book Antiqua" w:cs="Book Antiqua"/>
          <w:color w:val="000000"/>
        </w:rPr>
        <w:t>sclerosis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43-45]</w:t>
      </w:r>
      <w:r w:rsidRPr="00B078FB">
        <w:rPr>
          <w:rFonts w:ascii="Book Antiqua" w:eastAsia="Book Antiqua" w:hAnsi="Book Antiqua" w:cs="Book Antiqua"/>
          <w:color w:val="000000"/>
        </w:rPr>
        <w:t xml:space="preserve">. A recent study indicated that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distasonis</w:t>
      </w:r>
      <w:r w:rsidRPr="00B078FB">
        <w:rPr>
          <w:rFonts w:ascii="Book Antiqua" w:eastAsia="Book Antiqua" w:hAnsi="Book Antiqua" w:cs="Book Antiqua"/>
          <w:color w:val="000000"/>
        </w:rPr>
        <w:t xml:space="preserve"> modulates host metabolism and alleviates obesity and metabolic dysfunctions </w:t>
      </w:r>
      <w:r w:rsidRPr="00B078FB">
        <w:rPr>
          <w:rFonts w:ascii="Book Antiqua" w:eastAsia="Book Antiqua" w:hAnsi="Book Antiqua" w:cs="Book Antiqua"/>
          <w:i/>
          <w:iCs/>
          <w:color w:val="000000"/>
        </w:rPr>
        <w:t>via</w:t>
      </w:r>
      <w:r w:rsidRPr="00B078FB">
        <w:rPr>
          <w:rFonts w:ascii="Book Antiqua" w:eastAsia="Book Antiqua" w:hAnsi="Book Antiqua" w:cs="Book Antiqua"/>
          <w:color w:val="000000"/>
        </w:rPr>
        <w:t xml:space="preserve"> the production of succinate and secondary bile </w:t>
      </w:r>
      <w:proofErr w:type="gramStart"/>
      <w:r w:rsidRPr="00B078FB">
        <w:rPr>
          <w:rFonts w:ascii="Book Antiqua" w:eastAsia="Book Antiqua" w:hAnsi="Book Antiqua" w:cs="Book Antiqua"/>
          <w:color w:val="000000"/>
        </w:rPr>
        <w:t>acids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46]</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 xml:space="preserve">Colonization of antibiotic-treated or germ-free mice with a single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distasonis </w:t>
      </w:r>
      <w:r w:rsidRPr="00B078FB">
        <w:rPr>
          <w:rFonts w:ascii="Book Antiqua" w:eastAsia="Book Antiqua" w:hAnsi="Book Antiqua" w:cs="Book Antiqua"/>
          <w:color w:val="000000"/>
        </w:rPr>
        <w:t xml:space="preserve">strain induced Treg </w:t>
      </w:r>
      <w:proofErr w:type="gramStart"/>
      <w:r w:rsidRPr="00B078FB">
        <w:rPr>
          <w:rFonts w:ascii="Book Antiqua" w:eastAsia="Book Antiqua" w:hAnsi="Book Antiqua" w:cs="Book Antiqua"/>
          <w:color w:val="000000"/>
        </w:rPr>
        <w:t>differentiation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43]</w:t>
      </w:r>
      <w:r w:rsidRPr="00B078FB">
        <w:rPr>
          <w:rFonts w:ascii="Book Antiqua" w:eastAsia="Book Antiqua" w:hAnsi="Book Antiqua" w:cs="Book Antiqua"/>
          <w:color w:val="000000"/>
        </w:rPr>
        <w:t xml:space="preserve">. The abundance of </w:t>
      </w:r>
      <w:r w:rsidRPr="00B078FB">
        <w:rPr>
          <w:rFonts w:ascii="Book Antiqua" w:eastAsia="Book Antiqua" w:hAnsi="Book Antiqua" w:cs="Book Antiqua"/>
          <w:color w:val="000000"/>
        </w:rPr>
        <w:lastRenderedPageBreak/>
        <w:t xml:space="preserve">another </w:t>
      </w:r>
      <w:r w:rsidRPr="00B078FB">
        <w:rPr>
          <w:rFonts w:ascii="Book Antiqua" w:eastAsia="Book Antiqua" w:hAnsi="Book Antiqua" w:cs="Book Antiqua"/>
          <w:i/>
          <w:iCs/>
          <w:color w:val="000000"/>
        </w:rPr>
        <w:t>Parabacteroides</w:t>
      </w:r>
      <w:r w:rsidRPr="00B078FB">
        <w:rPr>
          <w:rFonts w:ascii="Book Antiqua" w:eastAsia="Book Antiqua" w:hAnsi="Book Antiqua" w:cs="Book Antiqua"/>
          <w:color w:val="000000"/>
        </w:rPr>
        <w:t xml:space="preserve"> species,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merdae</w:t>
      </w:r>
      <w:r w:rsidRPr="00B078FB">
        <w:rPr>
          <w:rFonts w:ascii="Book Antiqua" w:eastAsia="Book Antiqua" w:hAnsi="Book Antiqua" w:cs="Book Antiqua"/>
          <w:color w:val="000000"/>
        </w:rPr>
        <w:t xml:space="preserve">, was also reduced in children with T1DM, indicating its beneficial role during T1DM development. Wang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47]</w:t>
      </w:r>
      <w:r w:rsidRPr="00B078FB">
        <w:rPr>
          <w:rFonts w:ascii="Book Antiqua" w:eastAsia="Book Antiqua" w:hAnsi="Book Antiqua" w:cs="Book Antiqua"/>
          <w:color w:val="000000"/>
        </w:rPr>
        <w:t xml:space="preserve"> recently reported that enrichment of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merdae</w:t>
      </w:r>
      <w:r w:rsidRPr="00B078FB">
        <w:rPr>
          <w:rFonts w:ascii="Book Antiqua" w:eastAsia="Book Antiqua" w:hAnsi="Book Antiqua" w:cs="Book Antiqua"/>
          <w:color w:val="000000"/>
        </w:rPr>
        <w:t xml:space="preserve"> is positively correlated with longevity</w:t>
      </w:r>
      <w:r w:rsidRPr="00B078FB">
        <w:rPr>
          <w:rFonts w:ascii="Book Antiqua" w:eastAsia="Book Antiqua" w:hAnsi="Book Antiqua" w:cs="Book Antiqua"/>
          <w:color w:val="000000"/>
          <w:vertAlign w:val="superscript"/>
        </w:rPr>
        <w:t>[47]</w:t>
      </w:r>
      <w:r w:rsidRPr="00B078FB">
        <w:rPr>
          <w:rFonts w:ascii="Book Antiqua" w:eastAsia="Book Antiqua" w:hAnsi="Book Antiqua" w:cs="Book Antiqua"/>
          <w:color w:val="000000"/>
        </w:rPr>
        <w:t>. These bacteria exhibit promising potential beneficial effects on human health in a strain-dependent manner. Thus, several strains could contribute to the development of chronic diseases.</w:t>
      </w:r>
    </w:p>
    <w:p w14:paraId="550C879E" w14:textId="4C31EC28" w:rsidR="00A77B3E" w:rsidRPr="00B078FB" w:rsidRDefault="003617F5" w:rsidP="00D272BB">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The proportional abundances of four species, namely,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rPr>
        <w:t xml:space="preserve"> longicatena</w:t>
      </w:r>
      <w:r w:rsidRPr="00B078FB">
        <w:rPr>
          <w:rFonts w:ascii="Book Antiqua" w:eastAsia="Book Antiqua" w:hAnsi="Book Antiqua" w:cs="Book Antiqua"/>
          <w:color w:val="000000"/>
        </w:rPr>
        <w:t xml:space="preserve">, and </w:t>
      </w:r>
      <w:r w:rsidR="00461CDF" w:rsidRPr="00B078FB">
        <w:rPr>
          <w:rFonts w:ascii="Book Antiqua" w:eastAsia="Book Antiqua" w:hAnsi="Book Antiqua" w:cs="Book Antiqua"/>
          <w:i/>
          <w:iCs/>
          <w:color w:val="000000"/>
        </w:rPr>
        <w:t>Collinsella</w:t>
      </w:r>
      <w:r w:rsidRPr="00B078FB">
        <w:rPr>
          <w:rFonts w:ascii="Book Antiqua" w:eastAsia="Book Antiqua" w:hAnsi="Book Antiqua" w:cs="Book Antiqua"/>
          <w:i/>
          <w:iCs/>
          <w:color w:val="000000"/>
        </w:rPr>
        <w:t xml:space="preserve"> aerofaciens</w:t>
      </w:r>
      <w:r w:rsidRPr="00B078FB">
        <w:rPr>
          <w:rFonts w:ascii="Book Antiqua" w:eastAsia="Book Antiqua" w:hAnsi="Book Antiqua" w:cs="Book Antiqua"/>
          <w:color w:val="000000"/>
        </w:rPr>
        <w:t xml:space="preserve">, were significantly increased in children with T1DM.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one of the core species isolated from human feces, is able to produce large amounts of butyrate from both L-sorbose and xylitol and can consume </w:t>
      </w:r>
      <w:proofErr w:type="gramStart"/>
      <w:r w:rsidRPr="00B078FB">
        <w:rPr>
          <w:rFonts w:ascii="Book Antiqua" w:eastAsia="Book Antiqua" w:hAnsi="Book Antiqua" w:cs="Book Antiqua"/>
          <w:color w:val="000000"/>
        </w:rPr>
        <w:t>acetate</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48]</w:t>
      </w:r>
      <w:r w:rsidRPr="00B078FB">
        <w:rPr>
          <w:rFonts w:ascii="Book Antiqua" w:eastAsia="Book Antiqua" w:hAnsi="Book Antiqua" w:cs="Book Antiqua"/>
          <w:color w:val="000000"/>
        </w:rPr>
        <w:t xml:space="preserve">. Zhang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49]</w:t>
      </w:r>
      <w:r w:rsidRPr="00B078FB">
        <w:rPr>
          <w:rFonts w:ascii="Book Antiqua" w:eastAsia="Book Antiqua" w:hAnsi="Book Antiqua" w:cs="Book Antiqua"/>
          <w:color w:val="000000"/>
        </w:rPr>
        <w:t xml:space="preserve"> found that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can significantly aggravate colitis in dextran sulfate sodium-treated mice, but exerts no detrimental effects in healthy mice</w:t>
      </w:r>
      <w:r w:rsidRPr="00B078FB">
        <w:rPr>
          <w:rFonts w:ascii="Book Antiqua" w:eastAsia="Book Antiqua" w:hAnsi="Book Antiqua" w:cs="Book Antiqua"/>
          <w:color w:val="000000"/>
          <w:vertAlign w:val="superscript"/>
        </w:rPr>
        <w:t>[49]</w:t>
      </w:r>
      <w:r w:rsidRPr="00B078FB">
        <w:rPr>
          <w:rFonts w:ascii="Book Antiqua" w:eastAsia="Book Antiqua" w:hAnsi="Book Antiqua" w:cs="Book Antiqua"/>
          <w:color w:val="000000"/>
        </w:rPr>
        <w:t xml:space="preserve">. Recently, Zeevi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50]</w:t>
      </w:r>
      <w:r w:rsidRPr="00B078FB">
        <w:rPr>
          <w:rFonts w:ascii="Book Antiqua" w:eastAsia="Book Antiqua" w:hAnsi="Book Antiqua" w:cs="Book Antiqua"/>
          <w:color w:val="000000"/>
        </w:rPr>
        <w:t xml:space="preserve"> observed that several genomic structural variants of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are negatively correlated with weight, waist circumference, median blood glucose levels</w:t>
      </w:r>
      <w:r w:rsidR="00EA0902">
        <w:rPr>
          <w:rFonts w:ascii="Book Antiqua" w:eastAsia="Book Antiqua" w:hAnsi="Book Antiqua" w:cs="Book Antiqua"/>
          <w:color w:val="000000"/>
        </w:rPr>
        <w:t>,</w:t>
      </w:r>
      <w:r w:rsidRPr="00B078FB">
        <w:rPr>
          <w:rFonts w:ascii="Book Antiqua" w:eastAsia="Book Antiqua" w:hAnsi="Book Antiqua" w:cs="Book Antiqua"/>
          <w:color w:val="000000"/>
        </w:rPr>
        <w:t xml:space="preserve"> and BMI and positively correlated with HDL cholesterol levels</w:t>
      </w:r>
      <w:r w:rsidRPr="00B078FB">
        <w:rPr>
          <w:rFonts w:ascii="Book Antiqua" w:eastAsia="Book Antiqua" w:hAnsi="Book Antiqua" w:cs="Book Antiqua"/>
          <w:color w:val="000000"/>
          <w:vertAlign w:val="superscript"/>
        </w:rPr>
        <w:t>[50]</w:t>
      </w:r>
      <w:r w:rsidRPr="00B078FB">
        <w:rPr>
          <w:rFonts w:ascii="Book Antiqua" w:eastAsia="Book Antiqua" w:hAnsi="Book Antiqua" w:cs="Book Antiqua"/>
          <w:color w:val="000000"/>
        </w:rPr>
        <w:t xml:space="preserve">. The functions of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structural variants are not consistent with those of the wild type, which is strongly associated with lower metabolic risk.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a member of the genus</w:t>
      </w:r>
      <w:r w:rsidRPr="00B078FB">
        <w:rPr>
          <w:rFonts w:ascii="Book Antiqua" w:eastAsia="Book Antiqua" w:hAnsi="Book Antiqua" w:cs="Book Antiqua"/>
          <w:i/>
          <w:iCs/>
          <w:color w:val="000000"/>
        </w:rPr>
        <w:t xml:space="preserve"> Blautia</w:t>
      </w:r>
      <w:r w:rsidRPr="00B078FB">
        <w:rPr>
          <w:rFonts w:ascii="Book Antiqua" w:eastAsia="Book Antiqua" w:hAnsi="Book Antiqua" w:cs="Book Antiqua"/>
          <w:color w:val="000000"/>
        </w:rPr>
        <w:t xml:space="preserve">, is positively associated with FBG. A previous study reported that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is enriched among elderly patients with hypertension and reduced exercise </w:t>
      </w:r>
      <w:proofErr w:type="gramStart"/>
      <w:r w:rsidRPr="00B078FB">
        <w:rPr>
          <w:rFonts w:ascii="Book Antiqua" w:eastAsia="Book Antiqua" w:hAnsi="Book Antiqua" w:cs="Book Antiqua"/>
          <w:color w:val="000000"/>
        </w:rPr>
        <w:t>capacity</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51]</w:t>
      </w:r>
      <w:r w:rsidRPr="00B078FB">
        <w:rPr>
          <w:rFonts w:ascii="Book Antiqua" w:eastAsia="Book Antiqua" w:hAnsi="Book Antiqua" w:cs="Book Antiqua"/>
          <w:color w:val="000000"/>
        </w:rPr>
        <w:t xml:space="preserve">. To date, no studies have extensively investigated the roles and mechanisms of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is associated with blood glucose regulation, lipid metabolism, and regulation of T cell </w:t>
      </w:r>
      <w:proofErr w:type="gramStart"/>
      <w:r w:rsidRPr="00B078FB">
        <w:rPr>
          <w:rFonts w:ascii="Book Antiqua" w:eastAsia="Book Antiqua" w:hAnsi="Book Antiqua" w:cs="Book Antiqua"/>
          <w:color w:val="000000"/>
        </w:rPr>
        <w:t>differentiation</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6,52]</w:t>
      </w:r>
      <w:r w:rsidRPr="00B078FB">
        <w:rPr>
          <w:rFonts w:ascii="Book Antiqua" w:eastAsia="Book Antiqua" w:hAnsi="Book Antiqua" w:cs="Book Antiqua"/>
          <w:color w:val="000000"/>
        </w:rPr>
        <w:t xml:space="preserve">. However, increased proportions of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have been reported in various diseases, such as IBS, NAFLD, and Crohn’s disease. A previous case-control study also found that the abundance of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is increased in children with T1DM, and is positively correlated with HbA1c, the number of T1DM autoantibodies, and the titers of tyrosine phosphatase </w:t>
      </w:r>
      <w:proofErr w:type="gramStart"/>
      <w:r w:rsidRPr="00B078FB">
        <w:rPr>
          <w:rFonts w:ascii="Book Antiqua" w:eastAsia="Book Antiqua" w:hAnsi="Book Antiqua" w:cs="Book Antiqua"/>
          <w:color w:val="000000"/>
        </w:rPr>
        <w:t>autoantibodies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52]</w:t>
      </w:r>
      <w:r w:rsidRPr="00B078FB">
        <w:rPr>
          <w:rFonts w:ascii="Book Antiqua" w:eastAsia="Book Antiqua" w:hAnsi="Book Antiqua" w:cs="Book Antiqua"/>
          <w:color w:val="000000"/>
        </w:rPr>
        <w:t>. Consistent with the findings of Kostic</w:t>
      </w:r>
      <w:r w:rsidR="00461CDF">
        <w:rPr>
          <w:rFonts w:ascii="Book Antiqua" w:eastAsia="Book Antiqua" w:hAnsi="Book Antiqua" w:cs="Book Antiqua"/>
          <w:color w:val="000000"/>
        </w:rPr>
        <w:t xml:space="preserve"> </w:t>
      </w:r>
      <w:r w:rsidR="00461CDF" w:rsidRPr="00461CDF">
        <w:rPr>
          <w:rFonts w:ascii="Book Antiqua" w:eastAsia="Book Antiqua" w:hAnsi="Book Antiqua" w:cs="Book Antiqua"/>
          <w:i/>
          <w:iCs/>
          <w:color w:val="000000"/>
        </w:rPr>
        <w:t xml:space="preserve">et </w:t>
      </w:r>
      <w:proofErr w:type="gramStart"/>
      <w:r w:rsidR="00461CDF" w:rsidRPr="00461CDF">
        <w:rPr>
          <w:rFonts w:ascii="Book Antiqua" w:eastAsia="Book Antiqua" w:hAnsi="Book Antiqua" w:cs="Book Antiqua"/>
          <w:i/>
          <w:iCs/>
          <w:color w:val="000000"/>
        </w:rPr>
        <w:t>al</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53]</w:t>
      </w:r>
      <w:r w:rsidRPr="00B078FB">
        <w:rPr>
          <w:rFonts w:ascii="Book Antiqua" w:eastAsia="Book Antiqua" w:hAnsi="Book Antiqua" w:cs="Book Antiqua"/>
          <w:color w:val="000000"/>
        </w:rPr>
        <w:t xml:space="preserve">, the present study demonstrated that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is positively correlated with the levels of FBG </w:t>
      </w:r>
      <w:r w:rsidRPr="00B078FB">
        <w:rPr>
          <w:rFonts w:ascii="Book Antiqua" w:eastAsia="Book Antiqua" w:hAnsi="Book Antiqua" w:cs="Book Antiqua"/>
          <w:color w:val="000000"/>
        </w:rPr>
        <w:lastRenderedPageBreak/>
        <w:t xml:space="preserve">in children with T1DM.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rPr>
        <w:t xml:space="preserve"> longicatena</w:t>
      </w:r>
      <w:r w:rsidRPr="00B078FB">
        <w:rPr>
          <w:rFonts w:ascii="Book Antiqua" w:eastAsia="Book Antiqua" w:hAnsi="Book Antiqua" w:cs="Book Antiqua"/>
          <w:color w:val="000000"/>
        </w:rPr>
        <w:t xml:space="preserve">, a new member of </w:t>
      </w:r>
      <w:r w:rsidRPr="00B078FB">
        <w:rPr>
          <w:rFonts w:ascii="Book Antiqua" w:eastAsia="Book Antiqua" w:hAnsi="Book Antiqua" w:cs="Book Antiqua"/>
          <w:i/>
          <w:iCs/>
          <w:color w:val="000000"/>
        </w:rPr>
        <w:t>Clostridium</w:t>
      </w:r>
      <w:r w:rsidRPr="00B078FB">
        <w:rPr>
          <w:rFonts w:ascii="Book Antiqua" w:eastAsia="Book Antiqua" w:hAnsi="Book Antiqua" w:cs="Book Antiqua"/>
          <w:color w:val="000000"/>
        </w:rPr>
        <w:t xml:space="preserve"> cluster XIVa in the Lachnospiraceae family, can </w:t>
      </w:r>
      <w:r w:rsidRPr="00B078FB">
        <w:rPr>
          <w:rFonts w:ascii="Book Antiqua" w:eastAsia="Book Antiqua" w:hAnsi="Book Antiqua" w:cs="Book Antiqua"/>
          <w:color w:val="000000"/>
          <w:shd w:val="clear" w:color="auto" w:fill="FFFFFF"/>
        </w:rPr>
        <w:t xml:space="preserve">produce acetate as a fermentation product. Mortaş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54]</w:t>
      </w:r>
      <w:r w:rsidRPr="00B078FB">
        <w:rPr>
          <w:rFonts w:ascii="Book Antiqua" w:eastAsia="Book Antiqua" w:hAnsi="Book Antiqua" w:cs="Book Antiqua"/>
          <w:color w:val="000000"/>
          <w:shd w:val="clear" w:color="auto" w:fill="FFFFFF"/>
        </w:rPr>
        <w:t xml:space="preserve"> found that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rPr>
        <w:t xml:space="preserve"> longicatena</w:t>
      </w:r>
      <w:r w:rsidRPr="00B078FB">
        <w:rPr>
          <w:rFonts w:ascii="Book Antiqua" w:eastAsia="Book Antiqua" w:hAnsi="Book Antiqua" w:cs="Book Antiqua"/>
          <w:color w:val="000000"/>
        </w:rPr>
        <w:t xml:space="preserve"> is </w:t>
      </w:r>
      <w:r w:rsidRPr="00B078FB">
        <w:rPr>
          <w:rFonts w:ascii="Book Antiqua" w:eastAsia="Book Antiqua" w:hAnsi="Book Antiqua" w:cs="Book Antiqua"/>
          <w:color w:val="000000"/>
          <w:shd w:val="clear" w:color="auto" w:fill="FFFFFF"/>
        </w:rPr>
        <w:t>significantly more abundant in individuals working the night shift</w:t>
      </w:r>
      <w:r w:rsidRPr="00B078FB">
        <w:rPr>
          <w:rFonts w:ascii="Book Antiqua" w:eastAsia="Book Antiqua" w:hAnsi="Book Antiqua" w:cs="Book Antiqua"/>
          <w:color w:val="000000"/>
          <w:shd w:val="clear" w:color="auto" w:fill="FFFFFF"/>
          <w:vertAlign w:val="superscript"/>
        </w:rPr>
        <w:t>[54]</w:t>
      </w:r>
      <w:r w:rsidRPr="00B078FB">
        <w:rPr>
          <w:rFonts w:ascii="Book Antiqua" w:eastAsia="Book Antiqua" w:hAnsi="Book Antiqua" w:cs="Book Antiqua"/>
          <w:color w:val="000000"/>
          <w:shd w:val="clear" w:color="auto" w:fill="FFFFFF"/>
        </w:rPr>
        <w:t xml:space="preserve">. Yang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55]</w:t>
      </w:r>
      <w:r w:rsidRPr="00B078FB">
        <w:rPr>
          <w:rFonts w:ascii="Book Antiqua" w:eastAsia="Book Antiqua" w:hAnsi="Book Antiqua" w:cs="Book Antiqua"/>
          <w:color w:val="000000"/>
          <w:shd w:val="clear" w:color="auto" w:fill="FFFFFF"/>
        </w:rPr>
        <w:t xml:space="preserve"> found that </w:t>
      </w:r>
      <w:r w:rsidRPr="00B078FB">
        <w:rPr>
          <w:rFonts w:ascii="Book Antiqua" w:eastAsia="Book Antiqua" w:hAnsi="Book Antiqua" w:cs="Book Antiqua"/>
          <w:i/>
          <w:iCs/>
          <w:color w:val="000000"/>
          <w:shd w:val="clear" w:color="auto" w:fill="FFFFFF"/>
        </w:rPr>
        <w:t>Dorea</w:t>
      </w:r>
      <w:r w:rsidRPr="00B078FB">
        <w:rPr>
          <w:rFonts w:ascii="Book Antiqua" w:eastAsia="Book Antiqua" w:hAnsi="Book Antiqua" w:cs="Book Antiqua"/>
          <w:color w:val="000000"/>
          <w:shd w:val="clear" w:color="auto" w:fill="FFFFFF"/>
        </w:rPr>
        <w:t xml:space="preserve"> is a biomarker of the risk for colorectal cancer</w:t>
      </w:r>
      <w:r w:rsidRPr="00B078FB">
        <w:rPr>
          <w:rFonts w:ascii="Book Antiqua" w:eastAsia="Book Antiqua" w:hAnsi="Book Antiqua" w:cs="Book Antiqua"/>
          <w:color w:val="000000"/>
          <w:shd w:val="clear" w:color="auto" w:fill="FFFFFF"/>
          <w:vertAlign w:val="superscript"/>
        </w:rPr>
        <w:t>[55]</w:t>
      </w:r>
      <w:r w:rsidRPr="00B078FB">
        <w:rPr>
          <w:rFonts w:ascii="Book Antiqua" w:eastAsia="Book Antiqua" w:hAnsi="Book Antiqua" w:cs="Book Antiqua"/>
          <w:color w:val="000000"/>
          <w:shd w:val="clear" w:color="auto" w:fill="FFFFFF"/>
        </w:rPr>
        <w:t xml:space="preserve">. Higher abundance of the </w:t>
      </w:r>
      <w:r w:rsidRPr="00B078FB">
        <w:rPr>
          <w:rFonts w:ascii="Book Antiqua" w:eastAsia="Book Antiqua" w:hAnsi="Book Antiqua" w:cs="Book Antiqua"/>
          <w:i/>
          <w:iCs/>
          <w:color w:val="000000"/>
          <w:shd w:val="clear" w:color="auto" w:fill="FFFFFF"/>
        </w:rPr>
        <w:t>Dorea</w:t>
      </w:r>
      <w:r w:rsidRPr="00B078FB">
        <w:rPr>
          <w:rFonts w:ascii="Book Antiqua" w:eastAsia="Book Antiqua" w:hAnsi="Book Antiqua" w:cs="Book Antiqua"/>
          <w:color w:val="000000"/>
          <w:shd w:val="clear" w:color="auto" w:fill="FFFFFF"/>
        </w:rPr>
        <w:t xml:space="preserve"> genus is associated with increased intestinal permeability. In contrast with our present findings, </w:t>
      </w:r>
      <w:r w:rsidRPr="00B078FB">
        <w:rPr>
          <w:rFonts w:ascii="Book Antiqua" w:eastAsia="Book Antiqua" w:hAnsi="Book Antiqua" w:cs="Book Antiqua"/>
          <w:color w:val="000000"/>
        </w:rPr>
        <w:t>Brahe</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56]</w:t>
      </w:r>
      <w:r w:rsidRPr="00B078FB">
        <w:rPr>
          <w:rFonts w:ascii="Book Antiqua" w:eastAsia="Book Antiqua" w:hAnsi="Book Antiqua" w:cs="Book Antiqua"/>
          <w:color w:val="000000"/>
          <w:shd w:val="clear" w:color="auto" w:fill="FFFFFF"/>
        </w:rPr>
        <w:t xml:space="preserve"> reported that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shd w:val="clear" w:color="auto" w:fill="FFFFFF"/>
        </w:rPr>
        <w:t xml:space="preserve"> longicatena</w:t>
      </w:r>
      <w:r w:rsidRPr="00B078FB">
        <w:rPr>
          <w:rFonts w:ascii="Book Antiqua" w:eastAsia="Book Antiqua" w:hAnsi="Book Antiqua" w:cs="Book Antiqua"/>
          <w:color w:val="000000"/>
          <w:shd w:val="clear" w:color="auto" w:fill="FFFFFF"/>
        </w:rPr>
        <w:t xml:space="preserve"> is negatively correlated with markers for insulin resistance, such as glucose and insulin, in obese female participants</w:t>
      </w:r>
      <w:r w:rsidRPr="00B078FB">
        <w:rPr>
          <w:rFonts w:ascii="Book Antiqua" w:eastAsia="Book Antiqua" w:hAnsi="Book Antiqua" w:cs="Book Antiqua"/>
          <w:color w:val="000000"/>
          <w:shd w:val="clear" w:color="auto" w:fill="FFFFFF"/>
          <w:vertAlign w:val="superscript"/>
        </w:rPr>
        <w:t>[56]</w:t>
      </w:r>
      <w:r w:rsidRPr="00B078FB">
        <w:rPr>
          <w:rFonts w:ascii="Book Antiqua" w:eastAsia="Book Antiqua" w:hAnsi="Book Antiqua" w:cs="Book Antiqua"/>
          <w:color w:val="000000"/>
          <w:shd w:val="clear" w:color="auto" w:fill="FFFFFF"/>
        </w:rPr>
        <w:t xml:space="preserve">. Nevertheless, the increased abundance of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shd w:val="clear" w:color="auto" w:fill="FFFFFF"/>
        </w:rPr>
        <w:t xml:space="preserve"> longicatena</w:t>
      </w:r>
      <w:r w:rsidRPr="00B078FB">
        <w:rPr>
          <w:rFonts w:ascii="Book Antiqua" w:eastAsia="Book Antiqua" w:hAnsi="Book Antiqua" w:cs="Book Antiqua"/>
          <w:color w:val="000000"/>
          <w:shd w:val="clear" w:color="auto" w:fill="FFFFFF"/>
        </w:rPr>
        <w:t xml:space="preserve"> in T1DM could be actively involved in regulating host metabolism. </w:t>
      </w:r>
      <w:r w:rsidR="00461CDF" w:rsidRPr="00B078FB">
        <w:rPr>
          <w:rFonts w:ascii="Book Antiqua" w:eastAsia="Book Antiqua" w:hAnsi="Book Antiqua" w:cs="Book Antiqua"/>
          <w:i/>
          <w:iCs/>
          <w:color w:val="000000"/>
        </w:rPr>
        <w:t>Collinsella</w:t>
      </w:r>
      <w:r w:rsidRPr="00B078FB">
        <w:rPr>
          <w:rFonts w:ascii="Book Antiqua" w:eastAsia="Book Antiqua" w:hAnsi="Book Antiqua" w:cs="Book Antiqua"/>
          <w:i/>
          <w:iCs/>
          <w:color w:val="000000"/>
        </w:rPr>
        <w:t xml:space="preserve"> aerofaciens</w:t>
      </w:r>
      <w:r w:rsidRPr="00B078FB">
        <w:rPr>
          <w:rFonts w:ascii="Book Antiqua" w:eastAsia="Book Antiqua" w:hAnsi="Book Antiqua" w:cs="Book Antiqua"/>
          <w:color w:val="000000"/>
        </w:rPr>
        <w:t>, one of the most abundant Actinobacteria in the gastrointestinal tract of healthy humans, shows</w:t>
      </w:r>
      <w:r w:rsidRPr="00B078FB">
        <w:rPr>
          <w:rFonts w:ascii="Book Antiqua" w:eastAsia="Book Antiqua" w:hAnsi="Book Antiqua" w:cs="Book Antiqua"/>
          <w:color w:val="000000"/>
          <w:shd w:val="clear" w:color="auto" w:fill="FFFFFF"/>
        </w:rPr>
        <w:t xml:space="preserve"> increased abundance in the feces of patients with T1DM; one of its subspecies is capable of butyrate </w:t>
      </w:r>
      <w:proofErr w:type="gramStart"/>
      <w:r w:rsidRPr="00B078FB">
        <w:rPr>
          <w:rFonts w:ascii="Book Antiqua" w:eastAsia="Book Antiqua" w:hAnsi="Book Antiqua" w:cs="Book Antiqua"/>
          <w:color w:val="000000"/>
          <w:shd w:val="clear" w:color="auto" w:fill="FFFFFF"/>
        </w:rPr>
        <w:t>production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57]</w:t>
      </w:r>
      <w:r w:rsidRPr="00B078FB">
        <w:rPr>
          <w:rFonts w:ascii="Book Antiqua" w:eastAsia="Book Antiqua" w:hAnsi="Book Antiqua" w:cs="Book Antiqua"/>
          <w:color w:val="000000"/>
          <w:shd w:val="clear" w:color="auto" w:fill="FFFFFF"/>
        </w:rPr>
        <w:t xml:space="preserve">. Increased </w:t>
      </w:r>
      <w:r w:rsidRPr="00B078FB">
        <w:rPr>
          <w:rFonts w:ascii="Book Antiqua" w:eastAsia="Book Antiqua" w:hAnsi="Book Antiqua" w:cs="Book Antiqua"/>
          <w:i/>
          <w:iCs/>
          <w:color w:val="000000"/>
          <w:shd w:val="clear" w:color="auto" w:fill="FFFFFF"/>
        </w:rPr>
        <w:t>Collinsella</w:t>
      </w:r>
      <w:r w:rsidRPr="00B078FB">
        <w:rPr>
          <w:rFonts w:ascii="Book Antiqua" w:eastAsia="Book Antiqua" w:hAnsi="Book Antiqua" w:cs="Book Antiqua"/>
          <w:color w:val="000000"/>
          <w:shd w:val="clear" w:color="auto" w:fill="FFFFFF"/>
        </w:rPr>
        <w:t xml:space="preserve"> abundance has been associated with both positive and negative health conditions, but there is no consensus on its health effects. Cohort studies have identified increases in </w:t>
      </w:r>
      <w:r w:rsidRPr="00B078FB">
        <w:rPr>
          <w:rFonts w:ascii="Book Antiqua" w:eastAsia="Book Antiqua" w:hAnsi="Book Antiqua" w:cs="Book Antiqua"/>
          <w:i/>
          <w:iCs/>
          <w:color w:val="000000"/>
          <w:shd w:val="clear" w:color="auto" w:fill="FFFFFF"/>
        </w:rPr>
        <w:t>Collinsella</w:t>
      </w:r>
      <w:r w:rsidRPr="00B078FB">
        <w:rPr>
          <w:rFonts w:ascii="Book Antiqua" w:eastAsia="Book Antiqua" w:hAnsi="Book Antiqua" w:cs="Book Antiqua"/>
          <w:color w:val="000000"/>
          <w:shd w:val="clear" w:color="auto" w:fill="FFFFFF"/>
        </w:rPr>
        <w:t xml:space="preserve"> abundance in the fecal microbiota of patients with T2DM, atherosclerosis, and </w:t>
      </w:r>
      <w:proofErr w:type="gramStart"/>
      <w:r w:rsidRPr="00B078FB">
        <w:rPr>
          <w:rFonts w:ascii="Book Antiqua" w:eastAsia="Book Antiqua" w:hAnsi="Book Antiqua" w:cs="Book Antiqua"/>
          <w:color w:val="000000"/>
          <w:shd w:val="clear" w:color="auto" w:fill="FFFFFF"/>
        </w:rPr>
        <w:t>IBS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58-60]</w:t>
      </w:r>
      <w:r w:rsidRPr="00B078FB">
        <w:rPr>
          <w:rFonts w:ascii="Book Antiqua" w:eastAsia="Book Antiqua" w:hAnsi="Book Antiqua" w:cs="Book Antiqua"/>
          <w:color w:val="000000"/>
          <w:shd w:val="clear" w:color="auto" w:fill="FFFFFF"/>
        </w:rPr>
        <w:t xml:space="preserve">. Turnbaugh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61]</w:t>
      </w:r>
      <w:r w:rsidRPr="00B078FB">
        <w:rPr>
          <w:rFonts w:ascii="Book Antiqua" w:eastAsia="Book Antiqua" w:hAnsi="Book Antiqua" w:cs="Book Antiqua"/>
          <w:color w:val="000000"/>
          <w:shd w:val="clear" w:color="auto" w:fill="FFFFFF"/>
        </w:rPr>
        <w:t xml:space="preserve"> reported that the enrichment of </w:t>
      </w:r>
      <w:r w:rsidR="00461CDF" w:rsidRPr="00B078FB">
        <w:rPr>
          <w:rFonts w:ascii="Book Antiqua" w:eastAsia="Book Antiqua" w:hAnsi="Book Antiqua" w:cs="Book Antiqua"/>
          <w:i/>
          <w:iCs/>
          <w:color w:val="000000"/>
        </w:rPr>
        <w:t>Collinsella</w:t>
      </w:r>
      <w:r w:rsidRPr="00B078FB">
        <w:rPr>
          <w:rFonts w:ascii="Book Antiqua" w:eastAsia="Book Antiqua" w:hAnsi="Book Antiqua" w:cs="Book Antiqua"/>
          <w:i/>
          <w:iCs/>
          <w:color w:val="000000"/>
          <w:shd w:val="clear" w:color="auto" w:fill="FFFFFF"/>
        </w:rPr>
        <w:t xml:space="preserve"> aerofaciens</w:t>
      </w:r>
      <w:r w:rsidRPr="00B078FB">
        <w:rPr>
          <w:rFonts w:ascii="Book Antiqua" w:eastAsia="Book Antiqua" w:hAnsi="Book Antiqua" w:cs="Book Antiqua"/>
          <w:color w:val="000000"/>
          <w:shd w:val="clear" w:color="auto" w:fill="FFFFFF"/>
        </w:rPr>
        <w:t xml:space="preserve"> is linked to BMI, with an increased prominence of </w:t>
      </w:r>
      <w:r w:rsidR="00461CDF" w:rsidRPr="00B078FB">
        <w:rPr>
          <w:rFonts w:ascii="Book Antiqua" w:eastAsia="Book Antiqua" w:hAnsi="Book Antiqua" w:cs="Book Antiqua"/>
          <w:i/>
          <w:iCs/>
          <w:color w:val="000000"/>
        </w:rPr>
        <w:t>Collinsella</w:t>
      </w:r>
      <w:r w:rsidRPr="00B078FB">
        <w:rPr>
          <w:rFonts w:ascii="Book Antiqua" w:eastAsia="Book Antiqua" w:hAnsi="Book Antiqua" w:cs="Book Antiqua"/>
          <w:i/>
          <w:iCs/>
          <w:color w:val="000000"/>
          <w:shd w:val="clear" w:color="auto" w:fill="FFFFFF"/>
        </w:rPr>
        <w:t xml:space="preserve"> aerofaciens</w:t>
      </w:r>
      <w:r w:rsidRPr="00B078FB">
        <w:rPr>
          <w:rFonts w:ascii="Book Antiqua" w:eastAsia="Book Antiqua" w:hAnsi="Book Antiqua" w:cs="Book Antiqua"/>
          <w:color w:val="000000"/>
          <w:shd w:val="clear" w:color="auto" w:fill="FFFFFF"/>
        </w:rPr>
        <w:t xml:space="preserve"> in obese individuals than in lean twins and their mothers</w:t>
      </w:r>
      <w:r w:rsidRPr="00B078FB">
        <w:rPr>
          <w:rFonts w:ascii="Book Antiqua" w:eastAsia="Book Antiqua" w:hAnsi="Book Antiqua" w:cs="Book Antiqua"/>
          <w:color w:val="000000"/>
          <w:shd w:val="clear" w:color="auto" w:fill="FFFFFF"/>
          <w:vertAlign w:val="superscript"/>
        </w:rPr>
        <w:t>[61]</w:t>
      </w:r>
      <w:r w:rsidRPr="00B078FB">
        <w:rPr>
          <w:rFonts w:ascii="Book Antiqua" w:eastAsia="Book Antiqua" w:hAnsi="Book Antiqua" w:cs="Book Antiqua"/>
          <w:color w:val="000000"/>
          <w:shd w:val="clear" w:color="auto" w:fill="FFFFFF"/>
        </w:rPr>
        <w:t xml:space="preserve">. Another abundant bacterium in T1DM, the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w:t>
      </w:r>
      <w:r w:rsidRPr="00B078FB">
        <w:rPr>
          <w:rFonts w:ascii="Book Antiqua" w:eastAsia="Book Antiqua" w:hAnsi="Book Antiqua" w:cs="Book Antiqua"/>
          <w:color w:val="000000"/>
          <w:shd w:val="clear" w:color="auto" w:fill="FFFFFF"/>
        </w:rPr>
        <w:t>an anaerobic, Gram-positive, catalase-negative bacterium of</w:t>
      </w:r>
      <w:r w:rsidRPr="00B078FB">
        <w:rPr>
          <w:rFonts w:ascii="Book Antiqua" w:eastAsia="Book Antiqua" w:hAnsi="Book Antiqua" w:cs="Book Antiqua"/>
          <w:color w:val="000000"/>
        </w:rPr>
        <w:t xml:space="preserve"> the </w:t>
      </w:r>
      <w:r w:rsidRPr="00B078FB">
        <w:rPr>
          <w:rFonts w:ascii="Book Antiqua" w:eastAsia="Book Antiqua" w:hAnsi="Book Antiqua" w:cs="Book Antiqua"/>
          <w:color w:val="000000"/>
          <w:shd w:val="clear" w:color="auto" w:fill="FFFFFF"/>
        </w:rPr>
        <w:t>Lachnospiraceae family</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 xml:space="preserve">is a metabolically versatile species that can contribute to intestinal butyrate and propionate </w:t>
      </w:r>
      <w:proofErr w:type="gramStart"/>
      <w:r w:rsidRPr="00B078FB">
        <w:rPr>
          <w:rFonts w:ascii="Book Antiqua" w:eastAsia="Book Antiqua" w:hAnsi="Book Antiqua" w:cs="Book Antiqua"/>
          <w:color w:val="000000"/>
          <w:shd w:val="clear" w:color="auto" w:fill="FFFFFF"/>
        </w:rPr>
        <w:t>formation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62,63]</w:t>
      </w:r>
      <w:r w:rsidRPr="00B078FB">
        <w:rPr>
          <w:rFonts w:ascii="Book Antiqua" w:eastAsia="Book Antiqua" w:hAnsi="Book Antiqua" w:cs="Book Antiqua"/>
          <w:color w:val="000000"/>
          <w:shd w:val="clear" w:color="auto" w:fill="FFFFFF"/>
        </w:rPr>
        <w:t xml:space="preserve">. We observed a positive correlation between the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and FBG. Consistent with the present data, Ye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64]</w:t>
      </w:r>
      <w:r w:rsidRPr="00B078FB">
        <w:rPr>
          <w:rFonts w:ascii="Book Antiqua" w:eastAsia="Book Antiqua" w:hAnsi="Book Antiqua" w:cs="Book Antiqua"/>
          <w:color w:val="000000"/>
        </w:rPr>
        <w:t xml:space="preserve"> found that the abundance of the</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 xml:space="preserve">p was significantly higher in patients with gestational diabetes mellitus (GDM) who failed to make lifestyle modifications for glycemic control, which is </w:t>
      </w:r>
      <w:r w:rsidRPr="00B078FB">
        <w:rPr>
          <w:rFonts w:ascii="Book Antiqua" w:eastAsia="Book Antiqua" w:hAnsi="Book Antiqua" w:cs="Book Antiqua"/>
          <w:color w:val="000000"/>
        </w:rPr>
        <w:t>also</w:t>
      </w:r>
      <w:r w:rsidRPr="00B078FB">
        <w:rPr>
          <w:rFonts w:ascii="Book Antiqua" w:eastAsia="Book Antiqua" w:hAnsi="Book Antiqua" w:cs="Book Antiqua"/>
          <w:color w:val="000000"/>
          <w:shd w:val="clear" w:color="auto" w:fill="FFFFFF"/>
        </w:rPr>
        <w:t xml:space="preserve"> positively correlated with FBG</w:t>
      </w:r>
      <w:r w:rsidRPr="00B078FB">
        <w:rPr>
          <w:rFonts w:ascii="Book Antiqua" w:eastAsia="Book Antiqua" w:hAnsi="Book Antiqua" w:cs="Book Antiqua"/>
          <w:color w:val="000000"/>
          <w:shd w:val="clear" w:color="auto" w:fill="FFFFFF"/>
          <w:vertAlign w:val="superscript"/>
        </w:rPr>
        <w:t>[64]</w:t>
      </w:r>
      <w:r w:rsidRPr="00B078FB">
        <w:rPr>
          <w:rFonts w:ascii="Book Antiqua" w:eastAsia="Book Antiqua" w:hAnsi="Book Antiqua" w:cs="Book Antiqua"/>
          <w:color w:val="000000"/>
          <w:shd w:val="clear" w:color="auto" w:fill="FFFFFF"/>
        </w:rPr>
        <w:t xml:space="preserve">. They also showed that the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 xml:space="preserve">p can be used to distinguish GDM patients and patients who failed glycemic control from healthy controls. As mentioned by Schwab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63]</w:t>
      </w:r>
      <w:r w:rsidRPr="00B078FB">
        <w:rPr>
          <w:rFonts w:ascii="Book Antiqua" w:eastAsia="Book Antiqua" w:hAnsi="Book Antiqua" w:cs="Book Antiqua"/>
          <w:color w:val="000000"/>
          <w:shd w:val="clear" w:color="auto" w:fill="FFFFFF"/>
        </w:rPr>
        <w:t xml:space="preserve">, the </w:t>
      </w:r>
      <w:r w:rsidR="00A310C9" w:rsidRPr="00B078FB">
        <w:rPr>
          <w:rFonts w:ascii="Book Antiqua" w:eastAsia="Book Antiqua" w:hAnsi="Book Antiqua" w:cs="Book Antiqua"/>
          <w:i/>
          <w:iCs/>
          <w:color w:val="000000"/>
        </w:rPr>
        <w:t xml:space="preserve">Eubacterium </w:t>
      </w:r>
      <w:r w:rsidRPr="00B078FB">
        <w:rPr>
          <w:rFonts w:ascii="Book Antiqua" w:eastAsia="Book Antiqua" w:hAnsi="Book Antiqua" w:cs="Book Antiqua"/>
          <w:i/>
          <w:iCs/>
          <w:color w:val="000000"/>
        </w:rPr>
        <w:t>hallii</w:t>
      </w:r>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p may actively contribute to metabolic interactions</w:t>
      </w:r>
      <w:r w:rsidRPr="00B078FB">
        <w:rPr>
          <w:rFonts w:ascii="Book Antiqua" w:eastAsia="Book Antiqua" w:hAnsi="Book Antiqua" w:cs="Book Antiqua"/>
          <w:color w:val="000000"/>
          <w:shd w:val="clear" w:color="auto" w:fill="FFFFFF"/>
          <w:vertAlign w:val="superscript"/>
        </w:rPr>
        <w:t>[63]</w:t>
      </w:r>
      <w:r w:rsidRPr="00B078FB">
        <w:rPr>
          <w:rFonts w:ascii="Book Antiqua" w:eastAsia="Book Antiqua" w:hAnsi="Book Antiqua" w:cs="Book Antiqua"/>
          <w:color w:val="000000"/>
          <w:shd w:val="clear" w:color="auto" w:fill="FFFFFF"/>
        </w:rPr>
        <w:t>. However,</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 xml:space="preserve">Udayappan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65]</w:t>
      </w:r>
      <w:r w:rsidRPr="00B078FB">
        <w:rPr>
          <w:rFonts w:ascii="Book Antiqua" w:eastAsia="Book Antiqua" w:hAnsi="Book Antiqua" w:cs="Book Antiqua"/>
          <w:color w:val="000000"/>
          <w:shd w:val="clear" w:color="auto" w:fill="FFFFFF"/>
        </w:rPr>
        <w:t xml:space="preserve"> observed that oral </w:t>
      </w:r>
      <w:r w:rsidRPr="00B078FB">
        <w:rPr>
          <w:rFonts w:ascii="Book Antiqua" w:eastAsia="Book Antiqua" w:hAnsi="Book Antiqua" w:cs="Book Antiqua"/>
          <w:color w:val="000000"/>
          <w:shd w:val="clear" w:color="auto" w:fill="FFFFFF"/>
        </w:rPr>
        <w:lastRenderedPageBreak/>
        <w:t>treatment with the</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p can improve insulin sensitivity in db/db mice</w:t>
      </w:r>
      <w:r w:rsidRPr="00B078FB">
        <w:rPr>
          <w:rFonts w:ascii="Book Antiqua" w:eastAsia="Book Antiqua" w:hAnsi="Book Antiqua" w:cs="Book Antiqua"/>
          <w:color w:val="000000"/>
          <w:shd w:val="clear" w:color="auto" w:fill="FFFFFF"/>
          <w:vertAlign w:val="superscript"/>
        </w:rPr>
        <w:t>[65]</w:t>
      </w:r>
      <w:r w:rsidRPr="00B078FB">
        <w:rPr>
          <w:rFonts w:ascii="Book Antiqua" w:eastAsia="Book Antiqua" w:hAnsi="Book Antiqua" w:cs="Book Antiqua"/>
          <w:color w:val="000000"/>
          <w:shd w:val="clear" w:color="auto" w:fill="FFFFFF"/>
        </w:rPr>
        <w:t xml:space="preserve">, which is inconsistent with the present findings. Our ROC analysis found that the bacteria mentioned above, such as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the</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and</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xml:space="preserve">, can be used as potential biomarkers to discriminate children with T1DM from healthy controls. </w:t>
      </w:r>
      <w:r w:rsidRPr="00B078FB">
        <w:rPr>
          <w:rFonts w:ascii="Book Antiqua" w:eastAsia="Book Antiqua" w:hAnsi="Book Antiqua" w:cs="Book Antiqua"/>
          <w:color w:val="000000"/>
          <w:shd w:val="clear" w:color="auto" w:fill="FFFFFF"/>
        </w:rPr>
        <w:t xml:space="preserve">These bacteria in patients with T1DM might contribute to alterations in microbial functions and actively participate in the development of T1DM. Therefore, they could be used as novel targets for non-invasive diagnostic biomarkers and </w:t>
      </w:r>
      <w:r w:rsidRPr="00B078FB">
        <w:rPr>
          <w:rFonts w:ascii="Book Antiqua" w:eastAsia="Book Antiqua" w:hAnsi="Book Antiqua" w:cs="Book Antiqua"/>
          <w:color w:val="000000"/>
        </w:rPr>
        <w:t>personalized treatment of T1DM in the future.</w:t>
      </w:r>
    </w:p>
    <w:p w14:paraId="5CBBAD49" w14:textId="452B15FC" w:rsidR="00A77B3E" w:rsidRPr="00B078FB" w:rsidRDefault="003617F5" w:rsidP="009A2EBE">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There are several limitations of the present study. First, our case-control study only explored the characteristics of the T1DM-associated fecal microbiota, whereas alterations in the fecal microbiota after successful treatment were not investigated. Second, the fecal microbial signature and corresponding metabolites, as well as the diagnostic model associated with T1DM, still require further clinical studies with a larger sample size to validate the results. Third, the relatively weak correlations between key differential functional bacteria and FBG could not indicate an obvious primary or secondary relationship. More clinical indicators should </w:t>
      </w:r>
      <w:r w:rsidR="00066FC0">
        <w:rPr>
          <w:rFonts w:ascii="Book Antiqua" w:eastAsia="Book Antiqua" w:hAnsi="Book Antiqua" w:cs="Book Antiqua"/>
          <w:color w:val="000000"/>
        </w:rPr>
        <w:t xml:space="preserve">be </w:t>
      </w:r>
      <w:r w:rsidRPr="00B078FB">
        <w:rPr>
          <w:rFonts w:ascii="Book Antiqua" w:eastAsia="Book Antiqua" w:hAnsi="Book Antiqua" w:cs="Book Antiqua"/>
          <w:color w:val="000000"/>
        </w:rPr>
        <w:t>add</w:t>
      </w:r>
      <w:r w:rsidR="00066FC0">
        <w:rPr>
          <w:rFonts w:ascii="Book Antiqua" w:eastAsia="Book Antiqua" w:hAnsi="Book Antiqua" w:cs="Book Antiqua"/>
          <w:color w:val="000000"/>
        </w:rPr>
        <w:t>ed</w:t>
      </w:r>
      <w:r w:rsidRPr="00B078FB">
        <w:rPr>
          <w:rFonts w:ascii="Book Antiqua" w:eastAsia="Book Antiqua" w:hAnsi="Book Antiqua" w:cs="Book Antiqua"/>
          <w:color w:val="000000"/>
        </w:rPr>
        <w:t xml:space="preserve"> into these correlation analyses in future studies. Fourth, culturomics should be used to identify T1DM-associated bacteria. Further animal experiments could help to determine the cause-effect relationship between these bacteria and the pathogenesis of T1DM.</w:t>
      </w:r>
    </w:p>
    <w:p w14:paraId="26F3B126" w14:textId="77777777" w:rsidR="00A77B3E" w:rsidRPr="00B078FB" w:rsidRDefault="00A77B3E" w:rsidP="00B078FB">
      <w:pPr>
        <w:spacing w:line="360" w:lineRule="auto"/>
        <w:jc w:val="both"/>
        <w:rPr>
          <w:rFonts w:ascii="Book Antiqua" w:hAnsi="Book Antiqua"/>
        </w:rPr>
      </w:pPr>
    </w:p>
    <w:p w14:paraId="6DDFBA4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CONCLUSION</w:t>
      </w:r>
    </w:p>
    <w:p w14:paraId="3AFAD7F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In summary, the present study investigated the altered profiles of fecal microbiota in children with T1DM. High-throughput sequencing identified the detailed composition and diversity of the T1DM-associated fecal microbiota at a much deeper level. We found that bacterial diversity was significantly increased in the T1DM-associated fecal microbiota. We also observed microbial compositional changes at different taxonomic levels. The proportions of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xylanisolvens</w:t>
      </w:r>
      <w:r w:rsidRPr="00B078FB">
        <w:rPr>
          <w:rFonts w:ascii="Book Antiqua" w:eastAsia="Book Antiqua" w:hAnsi="Book Antiqua" w:cs="Book Antiqua"/>
          <w:color w:val="000000"/>
        </w:rPr>
        <w:t xml:space="preserve">, </w:t>
      </w:r>
      <w:r w:rsidR="006C3BB3" w:rsidRPr="00B078FB">
        <w:rPr>
          <w:rFonts w:ascii="Book Antiqua" w:eastAsia="Book Antiqua" w:hAnsi="Book Antiqua" w:cs="Book Antiqua"/>
          <w:i/>
          <w:iCs/>
          <w:color w:val="000000"/>
        </w:rPr>
        <w:t>Flavonifractor</w:t>
      </w:r>
      <w:r w:rsidRPr="00B078FB">
        <w:rPr>
          <w:rFonts w:ascii="Book Antiqua" w:eastAsia="Book Antiqua" w:hAnsi="Book Antiqua" w:cs="Book Antiqua"/>
          <w:i/>
          <w:iCs/>
          <w:color w:val="000000"/>
        </w:rPr>
        <w:t xml:space="preserve"> plautii</w:t>
      </w:r>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Dorea</w:t>
      </w:r>
      <w:r w:rsidRPr="00B078FB">
        <w:rPr>
          <w:rFonts w:ascii="Book Antiqua" w:eastAsia="Book Antiqua" w:hAnsi="Book Antiqua" w:cs="Book Antiqua"/>
          <w:i/>
          <w:iCs/>
          <w:color w:val="000000"/>
        </w:rPr>
        <w:t xml:space="preserve"> longicatena</w:t>
      </w:r>
      <w:r w:rsidRPr="00B078FB">
        <w:rPr>
          <w:rFonts w:ascii="Book Antiqua" w:eastAsia="Book Antiqua" w:hAnsi="Book Antiqua" w:cs="Book Antiqua"/>
          <w:color w:val="000000"/>
        </w:rPr>
        <w:t xml:space="preserve"> at the </w:t>
      </w:r>
      <w:r w:rsidRPr="00B078FB">
        <w:rPr>
          <w:rFonts w:ascii="Book Antiqua" w:eastAsia="Book Antiqua" w:hAnsi="Book Antiqua" w:cs="Book Antiqua"/>
          <w:color w:val="000000"/>
        </w:rPr>
        <w:lastRenderedPageBreak/>
        <w:t xml:space="preserve">species level and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and the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at the genus level showed significant differences between children with T1DM and healthy controls, and were markedly correlated with FBG. Furthermore, </w:t>
      </w:r>
      <w:r w:rsidR="00A310C9"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and </w:t>
      </w:r>
      <w:r w:rsidR="006C3BB3"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either alone or in combination, can be used as non-invasive diagnostic biomarkers to distinguish between patients with T1DM and healthy controls. In addition, </w:t>
      </w:r>
      <w:r w:rsidRPr="00B078FB">
        <w:rPr>
          <w:rFonts w:ascii="Book Antiqua" w:eastAsia="Book Antiqua" w:hAnsi="Book Antiqua" w:cs="Book Antiqua"/>
          <w:color w:val="000000"/>
          <w:shd w:val="clear" w:color="auto" w:fill="FFFFFF"/>
        </w:rPr>
        <w:t xml:space="preserve">functional changes in the T1DM-associated fecal microbiota suggest that the alterations are associated with the functions and metabolic activities of the microbiota, which might play vital roles in the pathogenesis and development of T1DM. Thus, our </w:t>
      </w:r>
      <w:r w:rsidRPr="00B078FB">
        <w:rPr>
          <w:rFonts w:ascii="Book Antiqua" w:eastAsia="Book Antiqua" w:hAnsi="Book Antiqua" w:cs="Book Antiqua"/>
          <w:color w:val="000000"/>
        </w:rPr>
        <w:t>comprehensive investigation of the T1DM-associated fecal microbiota provides novel insights into the pathogenesis of T1DM.</w:t>
      </w:r>
    </w:p>
    <w:p w14:paraId="443CF1C8" w14:textId="77777777" w:rsidR="00A77B3E" w:rsidRPr="00B078FB" w:rsidRDefault="00A77B3E" w:rsidP="00B078FB">
      <w:pPr>
        <w:spacing w:line="360" w:lineRule="auto"/>
        <w:jc w:val="both"/>
        <w:rPr>
          <w:rFonts w:ascii="Book Antiqua" w:hAnsi="Book Antiqua"/>
        </w:rPr>
      </w:pPr>
    </w:p>
    <w:p w14:paraId="71145C9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ARTICLE HIGHLIGHTS</w:t>
      </w:r>
    </w:p>
    <w:p w14:paraId="353041D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background</w:t>
      </w:r>
    </w:p>
    <w:p w14:paraId="175B28E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Gut microbiota dysbiosis is reportedly actively involved in autoimmune diseases such as type 1 diabetes mellitus (T1DM). However, the alterations in the gut microbiota and their correlation with fasting blood glucose (FBG) in Chinese children with T1DM remain unclear.</w:t>
      </w:r>
    </w:p>
    <w:p w14:paraId="1F3DF90C" w14:textId="77777777" w:rsidR="00A77B3E" w:rsidRPr="00B078FB" w:rsidRDefault="00A77B3E" w:rsidP="00B078FB">
      <w:pPr>
        <w:spacing w:line="360" w:lineRule="auto"/>
        <w:jc w:val="both"/>
        <w:rPr>
          <w:rFonts w:ascii="Book Antiqua" w:hAnsi="Book Antiqua"/>
        </w:rPr>
      </w:pPr>
    </w:p>
    <w:p w14:paraId="2787F8E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motivation</w:t>
      </w:r>
    </w:p>
    <w:p w14:paraId="2663C06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Most of the previous studies on the T1DM-associated microbiota were conducted in the United States and Europe. However, differences in lifestyle, dietary constitution, environmental exposure, and host genetic background between Chinese and Western populations may contribute to disparities in the baseline microbiota composition, which may influence the roles of specific bacteria in the etiopathology of T1DM.</w:t>
      </w:r>
    </w:p>
    <w:p w14:paraId="5BDA1CFE" w14:textId="77777777" w:rsidR="00A77B3E" w:rsidRPr="00B078FB" w:rsidRDefault="00A77B3E" w:rsidP="00B078FB">
      <w:pPr>
        <w:spacing w:line="360" w:lineRule="auto"/>
        <w:jc w:val="both"/>
        <w:rPr>
          <w:rFonts w:ascii="Book Antiqua" w:hAnsi="Book Antiqua"/>
        </w:rPr>
      </w:pPr>
    </w:p>
    <w:p w14:paraId="59971EB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objectives</w:t>
      </w:r>
    </w:p>
    <w:p w14:paraId="1582B956" w14:textId="5CE10119"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Our present study </w:t>
      </w:r>
      <w:r w:rsidR="00066FC0" w:rsidRPr="00B078FB">
        <w:rPr>
          <w:rFonts w:ascii="Book Antiqua" w:eastAsia="Book Antiqua" w:hAnsi="Book Antiqua" w:cs="Book Antiqua"/>
          <w:color w:val="000000"/>
        </w:rPr>
        <w:t>aim</w:t>
      </w:r>
      <w:r w:rsidR="00066FC0">
        <w:rPr>
          <w:rFonts w:ascii="Book Antiqua" w:eastAsia="Book Antiqua" w:hAnsi="Book Antiqua" w:cs="Book Antiqua"/>
          <w:color w:val="000000"/>
        </w:rPr>
        <w:t>ed</w:t>
      </w:r>
      <w:r w:rsidR="00066FC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to investigate alterations in the gut microbiota in Chinese children with T1DM and their associations with clinical indicators.</w:t>
      </w:r>
    </w:p>
    <w:p w14:paraId="530CE412" w14:textId="77777777" w:rsidR="00A77B3E" w:rsidRPr="00B078FB" w:rsidRDefault="00A77B3E" w:rsidP="00B078FB">
      <w:pPr>
        <w:spacing w:line="360" w:lineRule="auto"/>
        <w:jc w:val="both"/>
        <w:rPr>
          <w:rFonts w:ascii="Book Antiqua" w:hAnsi="Book Antiqua"/>
        </w:rPr>
      </w:pPr>
    </w:p>
    <w:p w14:paraId="3096597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lastRenderedPageBreak/>
        <w:t>Research methods</w:t>
      </w:r>
    </w:p>
    <w:p w14:paraId="12F3C6D0" w14:textId="323958DF"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Samples from 51 children with T1DM and 47 age-</w:t>
      </w:r>
      <w:r w:rsidR="00066FC0">
        <w:rPr>
          <w:rFonts w:ascii="Book Antiqua" w:eastAsia="Book Antiqua" w:hAnsi="Book Antiqua" w:cs="Book Antiqua"/>
          <w:color w:val="000000"/>
        </w:rPr>
        <w:t xml:space="preserve"> </w:t>
      </w:r>
      <w:r w:rsidRPr="00B078FB">
        <w:rPr>
          <w:rFonts w:ascii="Book Antiqua" w:eastAsia="Book Antiqua" w:hAnsi="Book Antiqua" w:cs="Book Antiqua"/>
          <w:color w:val="000000"/>
        </w:rPr>
        <w:t>and gender-matched healthy controls were obtained to explore the structural and functional alterations in the fecal microbiota. The V3</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V4 regions of the 16S rRNA gene were </w:t>
      </w:r>
      <w:r w:rsidR="00066FC0">
        <w:rPr>
          <w:rFonts w:ascii="Book Antiqua" w:eastAsia="Book Antiqua" w:hAnsi="Book Antiqua" w:cs="Book Antiqua"/>
          <w:color w:val="000000"/>
        </w:rPr>
        <w:t>sequenced</w:t>
      </w:r>
      <w:r w:rsidR="00066FC0" w:rsidRPr="00B078FB">
        <w:rPr>
          <w:rFonts w:ascii="Book Antiqua" w:eastAsia="Book Antiqua" w:hAnsi="Book Antiqua" w:cs="Book Antiqua"/>
          <w:color w:val="000000"/>
        </w:rPr>
        <w:t xml:space="preserve"> on a MiSeq instrument</w:t>
      </w:r>
      <w:r w:rsidR="00066FC0">
        <w:rPr>
          <w:rFonts w:ascii="Book Antiqua" w:eastAsia="Book Antiqua" w:hAnsi="Book Antiqua" w:cs="Book Antiqua"/>
          <w:color w:val="000000"/>
        </w:rPr>
        <w:t xml:space="preserve"> </w:t>
      </w:r>
      <w:r w:rsidRPr="00B078FB">
        <w:rPr>
          <w:rFonts w:ascii="Book Antiqua" w:eastAsia="Book Antiqua" w:hAnsi="Book Antiqua" w:cs="Book Antiqua"/>
          <w:color w:val="000000"/>
        </w:rPr>
        <w:t>and the association with FBG was analyzed.</w:t>
      </w:r>
    </w:p>
    <w:p w14:paraId="2D1EC818" w14:textId="77777777" w:rsidR="00A77B3E" w:rsidRPr="00B078FB" w:rsidRDefault="00A77B3E" w:rsidP="00B078FB">
      <w:pPr>
        <w:spacing w:line="360" w:lineRule="auto"/>
        <w:jc w:val="both"/>
        <w:rPr>
          <w:rFonts w:ascii="Book Antiqua" w:hAnsi="Book Antiqua"/>
        </w:rPr>
      </w:pPr>
    </w:p>
    <w:p w14:paraId="10EF12D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results</w:t>
      </w:r>
    </w:p>
    <w:p w14:paraId="3EB29EF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We found that the bacterial diversity was significantly increased in the T1DM-associated fecal microbiota, and changes in the microbial composition were observed at different taxonomic levels. The T1DM-reduced differentially abundant taxa, such as </w:t>
      </w:r>
      <w:r w:rsidRPr="00B078FB">
        <w:rPr>
          <w:rFonts w:ascii="Book Antiqua" w:eastAsia="Book Antiqua" w:hAnsi="Book Antiqua" w:cs="Book Antiqua"/>
          <w:i/>
          <w:iCs/>
          <w:color w:val="000000"/>
        </w:rPr>
        <w:t>Bacteroides vulgatus</w:t>
      </w:r>
      <w:r w:rsidRPr="00B078FB">
        <w:rPr>
          <w:rFonts w:ascii="Book Antiqua" w:eastAsia="Book Antiqua" w:hAnsi="Book Antiqua" w:cs="Book Antiqua"/>
          <w:color w:val="000000"/>
        </w:rPr>
        <w:t xml:space="preserve"> ATCC8482, </w:t>
      </w:r>
      <w:r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Bacteroides xylanisolvens</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Flavonifractor plautii</w:t>
      </w:r>
      <w:r w:rsidRPr="00B078FB">
        <w:rPr>
          <w:rFonts w:ascii="Book Antiqua" w:eastAsia="Book Antiqua" w:hAnsi="Book Antiqua" w:cs="Book Antiqua"/>
          <w:color w:val="000000"/>
        </w:rPr>
        <w:t xml:space="preserve">, were negatively correlated with FBG, while the T1DM-enriched taxa, such as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group, </w:t>
      </w:r>
      <w:r w:rsidRPr="00B078FB">
        <w:rPr>
          <w:rFonts w:ascii="Book Antiqua" w:eastAsia="Book Antiqua" w:hAnsi="Book Antiqua" w:cs="Book Antiqua"/>
          <w:i/>
          <w:iCs/>
          <w:color w:val="000000"/>
        </w:rPr>
        <w:t>Anaerostipes hadrus</w:t>
      </w:r>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Dorea longicatena</w:t>
      </w:r>
      <w:r w:rsidRPr="00B078FB">
        <w:rPr>
          <w:rFonts w:ascii="Book Antiqua" w:eastAsia="Book Antiqua" w:hAnsi="Book Antiqua" w:cs="Book Antiqua"/>
          <w:color w:val="000000"/>
        </w:rPr>
        <w:t>, were positively correlated with FBG.</w:t>
      </w:r>
      <w:r w:rsidRPr="00B078FB">
        <w:rPr>
          <w:rFonts w:ascii="Book Antiqua" w:eastAsia="Book Antiqua" w:hAnsi="Book Antiqua" w:cs="Book Antiqua"/>
          <w:i/>
          <w:iCs/>
          <w:color w:val="000000"/>
        </w:rPr>
        <w:t xml:space="preserve">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vulgatus</w:t>
      </w:r>
      <w:r w:rsidRPr="00B078FB">
        <w:rPr>
          <w:rFonts w:ascii="Book Antiqua" w:eastAsia="Book Antiqua" w:hAnsi="Book Antiqua" w:cs="Book Antiqua"/>
          <w:color w:val="000000"/>
        </w:rPr>
        <w:t xml:space="preserve"> ATCC8482, </w:t>
      </w:r>
      <w:r w:rsidR="007C7DE3" w:rsidRPr="00B078FB">
        <w:rPr>
          <w:rFonts w:ascii="Book Antiqua" w:eastAsia="Book Antiqua" w:hAnsi="Book Antiqua" w:cs="Book Antiqua"/>
          <w:i/>
          <w:iCs/>
          <w:color w:val="000000"/>
        </w:rPr>
        <w:t>Bacteroides</w:t>
      </w:r>
      <w:r w:rsidRPr="00B078FB">
        <w:rPr>
          <w:rFonts w:ascii="Book Antiqua" w:eastAsia="Book Antiqua" w:hAnsi="Book Antiqua" w:cs="Book Antiqua"/>
          <w:i/>
          <w:iCs/>
          <w:color w:val="000000"/>
        </w:rPr>
        <w:t xml:space="preserve"> ovatus</w:t>
      </w:r>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r w:rsidR="00A310C9" w:rsidRPr="00B078FB">
        <w:rPr>
          <w:rFonts w:ascii="Book Antiqua" w:eastAsia="Book Antiqua" w:hAnsi="Book Antiqua" w:cs="Book Antiqua"/>
          <w:i/>
          <w:iCs/>
          <w:color w:val="000000"/>
        </w:rPr>
        <w:t>Eubacterium</w:t>
      </w:r>
      <w:r w:rsidRPr="00B078FB">
        <w:rPr>
          <w:rFonts w:ascii="Book Antiqua" w:eastAsia="Book Antiqua" w:hAnsi="Book Antiqua" w:cs="Book Antiqua"/>
          <w:i/>
          <w:iCs/>
          <w:color w:val="000000"/>
        </w:rPr>
        <w:t xml:space="preserve"> hallii</w:t>
      </w:r>
      <w:r w:rsidRPr="00B078FB">
        <w:rPr>
          <w:rFonts w:ascii="Book Antiqua" w:eastAsia="Book Antiqua" w:hAnsi="Book Antiqua" w:cs="Book Antiqua"/>
          <w:color w:val="000000"/>
        </w:rPr>
        <w:t xml:space="preserve"> group, and </w:t>
      </w:r>
      <w:r w:rsidR="00A310C9" w:rsidRPr="00B078FB">
        <w:rPr>
          <w:rFonts w:ascii="Book Antiqua" w:eastAsia="Book Antiqua" w:hAnsi="Book Antiqua" w:cs="Book Antiqua"/>
          <w:i/>
          <w:iCs/>
          <w:color w:val="000000"/>
        </w:rPr>
        <w:t>Anaerostipes</w:t>
      </w:r>
      <w:r w:rsidRPr="00B078FB">
        <w:rPr>
          <w:rFonts w:ascii="Book Antiqua" w:eastAsia="Book Antiqua" w:hAnsi="Book Antiqua" w:cs="Book Antiqua"/>
          <w:i/>
          <w:iCs/>
          <w:color w:val="000000"/>
        </w:rPr>
        <w:t xml:space="preserve"> hadrus</w:t>
      </w:r>
      <w:r w:rsidRPr="00B078FB">
        <w:rPr>
          <w:rFonts w:ascii="Book Antiqua" w:eastAsia="Book Antiqua" w:hAnsi="Book Antiqua" w:cs="Book Antiqua"/>
          <w:color w:val="000000"/>
        </w:rPr>
        <w:t>, either alone or in combination, could be used as non-invasive diagnostic biomarkers to discriminate children with T1DM from healthy controls. In addition, the functional changes in the T1DM-associated fecal microbiota also suggest that these fecal microbes were associated with altered functions and metabolic activities, such as glycan biosynthesis and metabolism and lipid metabolism, which might play vital roles in the pathogenesis and development of T1DM.</w:t>
      </w:r>
    </w:p>
    <w:p w14:paraId="65885F69" w14:textId="77777777" w:rsidR="00A77B3E" w:rsidRPr="00B078FB" w:rsidRDefault="00A77B3E" w:rsidP="00B078FB">
      <w:pPr>
        <w:spacing w:line="360" w:lineRule="auto"/>
        <w:jc w:val="both"/>
        <w:rPr>
          <w:rFonts w:ascii="Book Antiqua" w:hAnsi="Book Antiqua"/>
        </w:rPr>
      </w:pPr>
    </w:p>
    <w:p w14:paraId="3BC1338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conclusions</w:t>
      </w:r>
    </w:p>
    <w:p w14:paraId="7DE1DF6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Our present </w:t>
      </w:r>
      <w:r w:rsidRPr="00B078FB">
        <w:rPr>
          <w:rFonts w:ascii="Book Antiqua" w:eastAsia="Book Antiqua" w:hAnsi="Book Antiqua" w:cs="Book Antiqua"/>
          <w:color w:val="000000"/>
        </w:rPr>
        <w:t>comprehensive investigation of the T1DM-associated fecal microbiota provides novel insights into the pathogenesis of the disease and</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sheds light on the diagnosis and treatment of T1DM.</w:t>
      </w:r>
    </w:p>
    <w:p w14:paraId="5D45A407" w14:textId="77777777" w:rsidR="00A77B3E" w:rsidRPr="00B078FB" w:rsidRDefault="00A77B3E" w:rsidP="00B078FB">
      <w:pPr>
        <w:spacing w:line="360" w:lineRule="auto"/>
        <w:jc w:val="both"/>
        <w:rPr>
          <w:rFonts w:ascii="Book Antiqua" w:hAnsi="Book Antiqua"/>
        </w:rPr>
      </w:pPr>
    </w:p>
    <w:p w14:paraId="53B2806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perspectives</w:t>
      </w:r>
    </w:p>
    <w:p w14:paraId="01F3C8E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Further causal-development studies based on the present results will expand the knowledge on the pathogenesis of T1DM, which will help to provide microbiota-targeted T1DM diagnosis and treatment.</w:t>
      </w:r>
    </w:p>
    <w:p w14:paraId="00701514" w14:textId="77777777" w:rsidR="00A77B3E" w:rsidRPr="00B078FB" w:rsidRDefault="00A77B3E" w:rsidP="00B078FB">
      <w:pPr>
        <w:spacing w:line="360" w:lineRule="auto"/>
        <w:jc w:val="both"/>
        <w:rPr>
          <w:rFonts w:ascii="Book Antiqua" w:hAnsi="Book Antiqua"/>
        </w:rPr>
      </w:pPr>
    </w:p>
    <w:p w14:paraId="66E53FB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ACKNOWLEDGEMENTS</w:t>
      </w:r>
    </w:p>
    <w:p w14:paraId="03CB0B3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The authors thank all of the participants who recruited patients in this study.</w:t>
      </w:r>
    </w:p>
    <w:p w14:paraId="1F7A6113" w14:textId="77777777" w:rsidR="00A77B3E" w:rsidRPr="00B078FB" w:rsidRDefault="00A77B3E" w:rsidP="00B078FB">
      <w:pPr>
        <w:spacing w:line="360" w:lineRule="auto"/>
        <w:jc w:val="both"/>
        <w:rPr>
          <w:rFonts w:ascii="Book Antiqua" w:hAnsi="Book Antiqua"/>
        </w:rPr>
      </w:pPr>
    </w:p>
    <w:p w14:paraId="34EAE7C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REFERENCES</w:t>
      </w:r>
    </w:p>
    <w:p w14:paraId="32CB6B68" w14:textId="77777777" w:rsidR="00A77B3E" w:rsidRPr="00B078FB" w:rsidRDefault="003617F5" w:rsidP="00B078FB">
      <w:pPr>
        <w:spacing w:line="360" w:lineRule="auto"/>
        <w:jc w:val="both"/>
        <w:rPr>
          <w:rFonts w:ascii="Book Antiqua" w:hAnsi="Book Antiqua"/>
        </w:rPr>
      </w:pPr>
      <w:bookmarkStart w:id="3" w:name="OLE_LINK2802"/>
      <w:bookmarkStart w:id="4" w:name="OLE_LINK2803"/>
      <w:r w:rsidRPr="00B078FB">
        <w:rPr>
          <w:rFonts w:ascii="Book Antiqua" w:eastAsia="Book Antiqua" w:hAnsi="Book Antiqua" w:cs="Book Antiqua"/>
          <w:color w:val="000000"/>
        </w:rPr>
        <w:t xml:space="preserve">1 </w:t>
      </w:r>
      <w:r w:rsidRPr="00B078FB">
        <w:rPr>
          <w:rFonts w:ascii="Book Antiqua" w:eastAsia="Book Antiqua" w:hAnsi="Book Antiqua" w:cs="Book Antiqua"/>
          <w:b/>
          <w:bCs/>
          <w:color w:val="000000"/>
        </w:rPr>
        <w:t>Weng J</w:t>
      </w:r>
      <w:r w:rsidRPr="00B078FB">
        <w:rPr>
          <w:rFonts w:ascii="Book Antiqua" w:eastAsia="Book Antiqua" w:hAnsi="Book Antiqua" w:cs="Book Antiqua"/>
          <w:color w:val="000000"/>
        </w:rPr>
        <w:t xml:space="preserve">, Zhou Z, Guo L, Zhu D, Ji L, Luo X, Mu Y, Jia W; T1D China Study Group. Incidence of type 1 diabetes in China, 2010-13: population based study. </w:t>
      </w:r>
      <w:r w:rsidRPr="00B078FB">
        <w:rPr>
          <w:rFonts w:ascii="Book Antiqua" w:eastAsia="Book Antiqua" w:hAnsi="Book Antiqua" w:cs="Book Antiqua"/>
          <w:i/>
          <w:iCs/>
          <w:color w:val="000000"/>
        </w:rPr>
        <w:t>BMJ</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360</w:t>
      </w:r>
      <w:r w:rsidRPr="00B078FB">
        <w:rPr>
          <w:rFonts w:ascii="Book Antiqua" w:eastAsia="Book Antiqua" w:hAnsi="Book Antiqua" w:cs="Book Antiqua"/>
          <w:color w:val="000000"/>
        </w:rPr>
        <w:t>: j5295 [PMID: 29298776 DOI: 10.1136/bmj.j5295]</w:t>
      </w:r>
    </w:p>
    <w:p w14:paraId="40E436A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 </w:t>
      </w:r>
      <w:r w:rsidRPr="00B078FB">
        <w:rPr>
          <w:rFonts w:ascii="Book Antiqua" w:eastAsia="Book Antiqua" w:hAnsi="Book Antiqua" w:cs="Book Antiqua"/>
          <w:b/>
          <w:bCs/>
          <w:color w:val="000000"/>
        </w:rPr>
        <w:t>Rak K</w:t>
      </w:r>
      <w:r w:rsidRPr="00B078FB">
        <w:rPr>
          <w:rFonts w:ascii="Book Antiqua" w:eastAsia="Book Antiqua" w:hAnsi="Book Antiqua" w:cs="Book Antiqua"/>
          <w:color w:val="000000"/>
        </w:rPr>
        <w:t xml:space="preserve">, Bronkowska M. Immunomodulatory Effect of Vitamin D and Its Potential Role in the Prevention and Treatment of Type 1 Diabetes Mellitus-A Narrative Review. </w:t>
      </w:r>
      <w:r w:rsidRPr="00B078FB">
        <w:rPr>
          <w:rFonts w:ascii="Book Antiqua" w:eastAsia="Book Antiqua" w:hAnsi="Book Antiqua" w:cs="Book Antiqua"/>
          <w:i/>
          <w:iCs/>
          <w:color w:val="000000"/>
        </w:rPr>
        <w:t>Molecules</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24</w:t>
      </w:r>
      <w:r w:rsidRPr="00B078FB">
        <w:rPr>
          <w:rFonts w:ascii="Book Antiqua" w:eastAsia="Book Antiqua" w:hAnsi="Book Antiqua" w:cs="Book Antiqua"/>
          <w:color w:val="000000"/>
        </w:rPr>
        <w:t xml:space="preserve"> [PMID: 30586887 DOI: 10.3390/molecules24010053]</w:t>
      </w:r>
    </w:p>
    <w:p w14:paraId="0E1124D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 </w:t>
      </w:r>
      <w:r w:rsidRPr="00B078FB">
        <w:rPr>
          <w:rFonts w:ascii="Book Antiqua" w:eastAsia="Book Antiqua" w:hAnsi="Book Antiqua" w:cs="Book Antiqua"/>
          <w:b/>
          <w:bCs/>
          <w:color w:val="000000"/>
        </w:rPr>
        <w:t>Ilonen J</w:t>
      </w:r>
      <w:r w:rsidRPr="00B078FB">
        <w:rPr>
          <w:rFonts w:ascii="Book Antiqua" w:eastAsia="Book Antiqua" w:hAnsi="Book Antiqua" w:cs="Book Antiqua"/>
          <w:color w:val="000000"/>
        </w:rPr>
        <w:t xml:space="preserve">, Lempainen J, Veijola R. </w:t>
      </w:r>
      <w:proofErr w:type="gramStart"/>
      <w:r w:rsidRPr="00B078FB">
        <w:rPr>
          <w:rFonts w:ascii="Book Antiqua" w:eastAsia="Book Antiqua" w:hAnsi="Book Antiqua" w:cs="Book Antiqua"/>
          <w:color w:val="000000"/>
        </w:rPr>
        <w:t>The heterogeneous pathogenesis of type 1 diabetes mellitus.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Nat Rev Endocrinol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15</w:t>
      </w:r>
      <w:r w:rsidRPr="00B078FB">
        <w:rPr>
          <w:rFonts w:ascii="Book Antiqua" w:eastAsia="Book Antiqua" w:hAnsi="Book Antiqua" w:cs="Book Antiqua"/>
          <w:color w:val="000000"/>
        </w:rPr>
        <w:t>: 635-650 [PMID: 31534209 DOI: 10.1038/s41574-019-0254-y]</w:t>
      </w:r>
    </w:p>
    <w:p w14:paraId="42BE4D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 </w:t>
      </w:r>
      <w:r w:rsidRPr="00B078FB">
        <w:rPr>
          <w:rFonts w:ascii="Book Antiqua" w:eastAsia="Book Antiqua" w:hAnsi="Book Antiqua" w:cs="Book Antiqua"/>
          <w:b/>
          <w:bCs/>
          <w:color w:val="000000"/>
        </w:rPr>
        <w:t>Gowd V</w:t>
      </w:r>
      <w:r w:rsidRPr="00B078FB">
        <w:rPr>
          <w:rFonts w:ascii="Book Antiqua" w:eastAsia="Book Antiqua" w:hAnsi="Book Antiqua" w:cs="Book Antiqua"/>
          <w:color w:val="000000"/>
        </w:rPr>
        <w:t xml:space="preserve">, Xie L, Zheng X, Chen W. Dietary fibers as emerging nutritional factors against diabetes: focus on the involvement of gut microbiota. </w:t>
      </w:r>
      <w:r w:rsidRPr="00B078FB">
        <w:rPr>
          <w:rFonts w:ascii="Book Antiqua" w:eastAsia="Book Antiqua" w:hAnsi="Book Antiqua" w:cs="Book Antiqua"/>
          <w:i/>
          <w:iCs/>
          <w:color w:val="000000"/>
        </w:rPr>
        <w:t>Crit Rev Biotechnol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39</w:t>
      </w:r>
      <w:r w:rsidRPr="00B078FB">
        <w:rPr>
          <w:rFonts w:ascii="Book Antiqua" w:eastAsia="Book Antiqua" w:hAnsi="Book Antiqua" w:cs="Book Antiqua"/>
          <w:color w:val="000000"/>
        </w:rPr>
        <w:t>: 524-540 [PMID: 30810398 DOI: 10.1080/07388551.2019.1576025]</w:t>
      </w:r>
    </w:p>
    <w:p w14:paraId="19B7BBD3"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5 </w:t>
      </w:r>
      <w:r w:rsidRPr="00B078FB">
        <w:rPr>
          <w:rFonts w:ascii="Book Antiqua" w:eastAsia="Book Antiqua" w:hAnsi="Book Antiqua" w:cs="Book Antiqua"/>
          <w:b/>
          <w:bCs/>
          <w:color w:val="000000"/>
        </w:rPr>
        <w:t>de Goffau MC</w:t>
      </w:r>
      <w:r w:rsidRPr="00B078FB">
        <w:rPr>
          <w:rFonts w:ascii="Book Antiqua" w:eastAsia="Book Antiqua" w:hAnsi="Book Antiqua" w:cs="Book Antiqua"/>
          <w:color w:val="000000"/>
        </w:rPr>
        <w:t xml:space="preserve">, Fuentes S, van den Bogert B, Honkanen H, de Vos WM, Welling GW, Hyöty H, Harmsen HJ. </w:t>
      </w:r>
      <w:proofErr w:type="gramStart"/>
      <w:r w:rsidRPr="00B078FB">
        <w:rPr>
          <w:rFonts w:ascii="Book Antiqua" w:eastAsia="Book Antiqua" w:hAnsi="Book Antiqua" w:cs="Book Antiqua"/>
          <w:color w:val="000000"/>
        </w:rPr>
        <w:t>Aberrant gut microbiota composition at the onset of type 1 diabetes in young children.</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lang w:val="pt-BR"/>
        </w:rPr>
        <w:t>Diabetologia</w:t>
      </w:r>
      <w:r w:rsidRPr="00B078FB">
        <w:rPr>
          <w:rFonts w:ascii="Book Antiqua" w:eastAsia="Book Antiqua" w:hAnsi="Book Antiqua" w:cs="Book Antiqua"/>
          <w:color w:val="000000"/>
          <w:lang w:val="pt-BR"/>
        </w:rPr>
        <w:t xml:space="preserve"> 2014; </w:t>
      </w:r>
      <w:r w:rsidRPr="00B078FB">
        <w:rPr>
          <w:rFonts w:ascii="Book Antiqua" w:eastAsia="Book Antiqua" w:hAnsi="Book Antiqua" w:cs="Book Antiqua"/>
          <w:b/>
          <w:bCs/>
          <w:color w:val="000000"/>
          <w:lang w:val="pt-BR"/>
        </w:rPr>
        <w:t>57</w:t>
      </w:r>
      <w:r w:rsidRPr="00B078FB">
        <w:rPr>
          <w:rFonts w:ascii="Book Antiqua" w:eastAsia="Book Antiqua" w:hAnsi="Book Antiqua" w:cs="Book Antiqua"/>
          <w:color w:val="000000"/>
          <w:lang w:val="pt-BR"/>
        </w:rPr>
        <w:t>: 1569-1577 [PMID: 24930037 DOI: 10.1007/s00125-014-3274-0]</w:t>
      </w:r>
    </w:p>
    <w:p w14:paraId="38AD416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6 </w:t>
      </w:r>
      <w:r w:rsidRPr="00B078FB">
        <w:rPr>
          <w:rFonts w:ascii="Book Antiqua" w:eastAsia="Book Antiqua" w:hAnsi="Book Antiqua" w:cs="Book Antiqua"/>
          <w:b/>
          <w:bCs/>
          <w:color w:val="000000"/>
          <w:lang w:val="pt-BR"/>
        </w:rPr>
        <w:t>Leiva-Gea I</w:t>
      </w:r>
      <w:r w:rsidRPr="00B078FB">
        <w:rPr>
          <w:rFonts w:ascii="Book Antiqua" w:eastAsia="Book Antiqua" w:hAnsi="Book Antiqua" w:cs="Book Antiqua"/>
          <w:color w:val="000000"/>
          <w:lang w:val="pt-BR"/>
        </w:rPr>
        <w:t xml:space="preserve">, Sánchez-Alcoholado L, Martín-Tejedor B, Castellano-Castillo D, Moreno-Indias I, Urda-Cardona A, Tinahones FJ, Fernández-García JC, Queipo-Ortuño MI. </w:t>
      </w:r>
      <w:r w:rsidRPr="00B078FB">
        <w:rPr>
          <w:rFonts w:ascii="Book Antiqua" w:eastAsia="Book Antiqua" w:hAnsi="Book Antiqua" w:cs="Book Antiqua"/>
          <w:color w:val="000000"/>
        </w:rPr>
        <w:t xml:space="preserve">Gut Microbiota Differs in Composition and Functionality Between Children With Type 1 Diabetes and MODY2 and Healthy Control Subjects: A Case-Control Study. </w:t>
      </w:r>
      <w:r w:rsidRPr="00B078FB">
        <w:rPr>
          <w:rFonts w:ascii="Book Antiqua" w:eastAsia="Book Antiqua" w:hAnsi="Book Antiqua" w:cs="Book Antiqua"/>
          <w:i/>
          <w:iCs/>
          <w:color w:val="000000"/>
        </w:rPr>
        <w:t>Diabetes Care</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41</w:t>
      </w:r>
      <w:r w:rsidRPr="00B078FB">
        <w:rPr>
          <w:rFonts w:ascii="Book Antiqua" w:eastAsia="Book Antiqua" w:hAnsi="Book Antiqua" w:cs="Book Antiqua"/>
          <w:color w:val="000000"/>
        </w:rPr>
        <w:t>: 2385-2395 [PMID: 30224347 DOI: 10.2337/dc18-0253]</w:t>
      </w:r>
    </w:p>
    <w:p w14:paraId="69B3E024"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lastRenderedPageBreak/>
        <w:t xml:space="preserve">7 </w:t>
      </w:r>
      <w:r w:rsidRPr="00B078FB">
        <w:rPr>
          <w:rFonts w:ascii="Book Antiqua" w:eastAsia="Book Antiqua" w:hAnsi="Book Antiqua" w:cs="Book Antiqua"/>
          <w:b/>
          <w:bCs/>
          <w:color w:val="000000"/>
        </w:rPr>
        <w:t>Demirci M</w:t>
      </w:r>
      <w:r w:rsidRPr="00B078FB">
        <w:rPr>
          <w:rFonts w:ascii="Book Antiqua" w:eastAsia="Book Antiqua" w:hAnsi="Book Antiqua" w:cs="Book Antiqua"/>
          <w:color w:val="000000"/>
        </w:rPr>
        <w:t xml:space="preserve">, Bahar Tokman H, Taner Z, Keskin FE, Çağatay P, Ozturk Bakar Y, Özyazar M, Kiraz N, Kocazeybek BS. </w:t>
      </w:r>
      <w:proofErr w:type="gramStart"/>
      <w:r w:rsidRPr="00B078FB">
        <w:rPr>
          <w:rFonts w:ascii="Book Antiqua" w:eastAsia="Book Antiqua" w:hAnsi="Book Antiqua" w:cs="Book Antiqua"/>
          <w:color w:val="000000"/>
        </w:rPr>
        <w:t>Bacteroidetes and Firmicutes levels in gut microbiota and effects of hosts TLR2/TLR4 gene expression levels in adult type 1 diabetes patients in Istanbul, Turkey.</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lang w:val="pt-BR"/>
        </w:rPr>
        <w:t>J Diabetes Complications</w:t>
      </w:r>
      <w:r w:rsidRPr="00B078FB">
        <w:rPr>
          <w:rFonts w:ascii="Book Antiqua" w:eastAsia="Book Antiqua" w:hAnsi="Book Antiqua" w:cs="Book Antiqua"/>
          <w:color w:val="000000"/>
          <w:lang w:val="pt-BR"/>
        </w:rPr>
        <w:t xml:space="preserve"> 2020; </w:t>
      </w:r>
      <w:r w:rsidRPr="00B078FB">
        <w:rPr>
          <w:rFonts w:ascii="Book Antiqua" w:eastAsia="Book Antiqua" w:hAnsi="Book Antiqua" w:cs="Book Antiqua"/>
          <w:b/>
          <w:bCs/>
          <w:color w:val="000000"/>
          <w:lang w:val="pt-BR"/>
        </w:rPr>
        <w:t>34</w:t>
      </w:r>
      <w:r w:rsidRPr="00B078FB">
        <w:rPr>
          <w:rFonts w:ascii="Book Antiqua" w:eastAsia="Book Antiqua" w:hAnsi="Book Antiqua" w:cs="Book Antiqua"/>
          <w:color w:val="000000"/>
          <w:lang w:val="pt-BR"/>
        </w:rPr>
        <w:t>: 107449 [PMID: 31677982 DOI: 10.1016/j.jdiacomp.2019.107449]</w:t>
      </w:r>
    </w:p>
    <w:p w14:paraId="34AAB45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8 </w:t>
      </w:r>
      <w:r w:rsidRPr="00B078FB">
        <w:rPr>
          <w:rFonts w:ascii="Book Antiqua" w:eastAsia="Book Antiqua" w:hAnsi="Book Antiqua" w:cs="Book Antiqua"/>
          <w:b/>
          <w:bCs/>
          <w:color w:val="000000"/>
          <w:lang w:val="pt-BR"/>
        </w:rPr>
        <w:t>Murri M</w:t>
      </w:r>
      <w:r w:rsidRPr="00B078FB">
        <w:rPr>
          <w:rFonts w:ascii="Book Antiqua" w:eastAsia="Book Antiqua" w:hAnsi="Book Antiqua" w:cs="Book Antiqua"/>
          <w:color w:val="000000"/>
          <w:lang w:val="pt-BR"/>
        </w:rPr>
        <w:t xml:space="preserve">, Leiva I, Gomez-Zumaquero JM, Tinahones FJ, Cardona F, Soriguer F, Queipo-Ortuño MI. </w:t>
      </w:r>
      <w:r w:rsidRPr="00B078FB">
        <w:rPr>
          <w:rFonts w:ascii="Book Antiqua" w:eastAsia="Book Antiqua" w:hAnsi="Book Antiqua" w:cs="Book Antiqua"/>
          <w:color w:val="000000"/>
        </w:rPr>
        <w:t xml:space="preserve">Gut microbiota in children with type 1 diabetes differs from that in healthy children: a case-control study. </w:t>
      </w:r>
      <w:r w:rsidRPr="00B078FB">
        <w:rPr>
          <w:rFonts w:ascii="Book Antiqua" w:eastAsia="Book Antiqua" w:hAnsi="Book Antiqua" w:cs="Book Antiqua"/>
          <w:i/>
          <w:iCs/>
          <w:color w:val="000000"/>
        </w:rPr>
        <w:t>BMC Med</w:t>
      </w:r>
      <w:r w:rsidRPr="00B078FB">
        <w:rPr>
          <w:rFonts w:ascii="Book Antiqua" w:eastAsia="Book Antiqua" w:hAnsi="Book Antiqua" w:cs="Book Antiqua"/>
          <w:color w:val="000000"/>
        </w:rPr>
        <w:t xml:space="preserve"> 2013; </w:t>
      </w:r>
      <w:r w:rsidRPr="00B078FB">
        <w:rPr>
          <w:rFonts w:ascii="Book Antiqua" w:eastAsia="Book Antiqua" w:hAnsi="Book Antiqua" w:cs="Book Antiqua"/>
          <w:b/>
          <w:bCs/>
          <w:color w:val="000000"/>
        </w:rPr>
        <w:t>11</w:t>
      </w:r>
      <w:r w:rsidRPr="00B078FB">
        <w:rPr>
          <w:rFonts w:ascii="Book Antiqua" w:eastAsia="Book Antiqua" w:hAnsi="Book Antiqua" w:cs="Book Antiqua"/>
          <w:color w:val="000000"/>
        </w:rPr>
        <w:t>: 46 [PMID: 23433344 DOI: 10.1186/1741-7015-11-46]</w:t>
      </w:r>
    </w:p>
    <w:p w14:paraId="13D58A0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9 </w:t>
      </w:r>
      <w:r w:rsidRPr="00B078FB">
        <w:rPr>
          <w:rFonts w:ascii="Book Antiqua" w:eastAsia="Book Antiqua" w:hAnsi="Book Antiqua" w:cs="Book Antiqua"/>
          <w:b/>
          <w:bCs/>
          <w:color w:val="000000"/>
        </w:rPr>
        <w:t>Wen L</w:t>
      </w:r>
      <w:r w:rsidRPr="00B078FB">
        <w:rPr>
          <w:rFonts w:ascii="Book Antiqua" w:eastAsia="Book Antiqua" w:hAnsi="Book Antiqua" w:cs="Book Antiqua"/>
          <w:color w:val="000000"/>
        </w:rPr>
        <w:t xml:space="preserve">, Ley RE, Volchkov PY, Stranges PB, Avanesyan L, Stonebraker AC, Hu C, Wong FS, Szot GL, Bluestone JA, Gordon JI, Chervonsky AV. Innate immunity and intestinal microbiota in the development of Type 1 diabetes.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2008; </w:t>
      </w:r>
      <w:r w:rsidRPr="00B078FB">
        <w:rPr>
          <w:rFonts w:ascii="Book Antiqua" w:eastAsia="Book Antiqua" w:hAnsi="Book Antiqua" w:cs="Book Antiqua"/>
          <w:b/>
          <w:bCs/>
          <w:color w:val="000000"/>
        </w:rPr>
        <w:t>455</w:t>
      </w:r>
      <w:r w:rsidRPr="00B078FB">
        <w:rPr>
          <w:rFonts w:ascii="Book Antiqua" w:eastAsia="Book Antiqua" w:hAnsi="Book Antiqua" w:cs="Book Antiqua"/>
          <w:color w:val="000000"/>
        </w:rPr>
        <w:t>: 1109-1113 [PMID: 18806780 DOI: 10.1038/nature07336]</w:t>
      </w:r>
    </w:p>
    <w:p w14:paraId="021E1F1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10 </w:t>
      </w:r>
      <w:r w:rsidRPr="00B078FB">
        <w:rPr>
          <w:rFonts w:ascii="Book Antiqua" w:eastAsia="Book Antiqua" w:hAnsi="Book Antiqua" w:cs="Book Antiqua"/>
          <w:b/>
          <w:bCs/>
          <w:color w:val="000000"/>
        </w:rPr>
        <w:t>Huang Y</w:t>
      </w:r>
      <w:r w:rsidRPr="00B078FB">
        <w:rPr>
          <w:rFonts w:ascii="Book Antiqua" w:eastAsia="Book Antiqua" w:hAnsi="Book Antiqua" w:cs="Book Antiqua"/>
          <w:color w:val="000000"/>
        </w:rPr>
        <w:t xml:space="preserve">, Li SC, Hu J, Ruan HB, Guo HM, Zhang HH, Wang X, Pei YF, Pan Y, Fang C. Gut microbiota profiling in Han Chinese with type 1 diabetes. </w:t>
      </w:r>
      <w:r w:rsidRPr="00B078FB">
        <w:rPr>
          <w:rFonts w:ascii="Book Antiqua" w:eastAsia="Book Antiqua" w:hAnsi="Book Antiqua" w:cs="Book Antiqua"/>
          <w:i/>
          <w:iCs/>
          <w:color w:val="000000"/>
        </w:rPr>
        <w:t>Diabetes Res Clin Pract</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141</w:t>
      </w:r>
      <w:r w:rsidRPr="00B078FB">
        <w:rPr>
          <w:rFonts w:ascii="Book Antiqua" w:eastAsia="Book Antiqua" w:hAnsi="Book Antiqua" w:cs="Book Antiqua"/>
          <w:color w:val="000000"/>
        </w:rPr>
        <w:t>: 256-263 [PMID: 29733871 DOI: 10.1016/j.diabres.2018.04.032]</w:t>
      </w:r>
    </w:p>
    <w:p w14:paraId="589C882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11 </w:t>
      </w:r>
      <w:r w:rsidRPr="00B078FB">
        <w:rPr>
          <w:rFonts w:ascii="Book Antiqua" w:eastAsia="Book Antiqua" w:hAnsi="Book Antiqua" w:cs="Book Antiqua"/>
          <w:b/>
          <w:bCs/>
          <w:color w:val="000000"/>
        </w:rPr>
        <w:t>Livanos AE</w:t>
      </w:r>
      <w:r w:rsidRPr="00B078FB">
        <w:rPr>
          <w:rFonts w:ascii="Book Antiqua" w:eastAsia="Book Antiqua" w:hAnsi="Book Antiqua" w:cs="Book Antiqua"/>
          <w:color w:val="000000"/>
        </w:rPr>
        <w:t xml:space="preserve">, Greiner TU, Vangay P, Pathmasiri W, Stewart D, McRitchie S, Li H, Chung J, Sohn J, Kim S, Gao Z, Barber C, Kim J, Ng S, Rogers AB, Sumner S, Zhang XS, Cadwell K, Knights D, Alekseyenko A, Bäckhed F, Blaser MJ. Antibiotic-mediated gut microbiome perturbation accelerates development of type 1 diabetes in mice. </w:t>
      </w:r>
      <w:r w:rsidRPr="00B078FB">
        <w:rPr>
          <w:rFonts w:ascii="Book Antiqua" w:eastAsia="Book Antiqua" w:hAnsi="Book Antiqua" w:cs="Book Antiqua"/>
          <w:i/>
          <w:iCs/>
          <w:color w:val="000000"/>
        </w:rPr>
        <w:t>Nat Microbiol</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w:t>
      </w:r>
      <w:r w:rsidRPr="00B078FB">
        <w:rPr>
          <w:rFonts w:ascii="Book Antiqua" w:eastAsia="Book Antiqua" w:hAnsi="Book Antiqua" w:cs="Book Antiqua"/>
          <w:color w:val="000000"/>
        </w:rPr>
        <w:t>: 16140 [PMID: 27782139 DOI: 10.1038/nmicrobiol.2016.140]</w:t>
      </w:r>
    </w:p>
    <w:p w14:paraId="0821351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12 </w:t>
      </w:r>
      <w:r w:rsidRPr="00B078FB">
        <w:rPr>
          <w:rFonts w:ascii="Book Antiqua" w:eastAsia="Book Antiqua" w:hAnsi="Book Antiqua" w:cs="Book Antiqua"/>
          <w:b/>
          <w:bCs/>
          <w:color w:val="000000"/>
        </w:rPr>
        <w:t>Vatanen T</w:t>
      </w:r>
      <w:r w:rsidRPr="00B078FB">
        <w:rPr>
          <w:rFonts w:ascii="Book Antiqua" w:eastAsia="Book Antiqua" w:hAnsi="Book Antiqua" w:cs="Book Antiqua"/>
          <w:color w:val="000000"/>
        </w:rPr>
        <w:t xml:space="preserve">, Franzosa EA, Schwager R, Tripathi S, Arthur TD, Vehik K, Lernmark Å, Hagopian WA, Rewers MJ, She JX, Toppari J, Ziegler AG, Akolkar B, Krischer JP, Stewart CJ, Ajami NJ, Petrosino JF, Gevers D, Lähdesmäki H, Vlamakis H, Huttenhower C, Xavier RJ. </w:t>
      </w:r>
      <w:proofErr w:type="gramStart"/>
      <w:r w:rsidRPr="00B078FB">
        <w:rPr>
          <w:rFonts w:ascii="Book Antiqua" w:eastAsia="Book Antiqua" w:hAnsi="Book Antiqua" w:cs="Book Antiqua"/>
          <w:color w:val="000000"/>
        </w:rPr>
        <w:t>The human gut microbiome in early-onset type 1 diabetes from the TEDDY study.</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562</w:t>
      </w:r>
      <w:r w:rsidRPr="00B078FB">
        <w:rPr>
          <w:rFonts w:ascii="Book Antiqua" w:eastAsia="Book Antiqua" w:hAnsi="Book Antiqua" w:cs="Book Antiqua"/>
          <w:color w:val="000000"/>
        </w:rPr>
        <w:t>: 589-594 [PMID: 30356183 DOI: 10.1038/s41586-018-0620-2]</w:t>
      </w:r>
    </w:p>
    <w:p w14:paraId="7CFE7EC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13 </w:t>
      </w:r>
      <w:r w:rsidRPr="00B078FB">
        <w:rPr>
          <w:rFonts w:ascii="Book Antiqua" w:eastAsia="Book Antiqua" w:hAnsi="Book Antiqua" w:cs="Book Antiqua"/>
          <w:b/>
          <w:bCs/>
          <w:color w:val="000000"/>
        </w:rPr>
        <w:t>Cole DK,</w:t>
      </w:r>
      <w:r w:rsidRPr="00B078FB">
        <w:rPr>
          <w:rFonts w:ascii="Book Antiqua" w:eastAsia="Book Antiqua" w:hAnsi="Book Antiqua" w:cs="Book Antiqua"/>
          <w:color w:val="000000"/>
        </w:rPr>
        <w:t xml:space="preserve"> Bulek AM, Dolton G, Schauenberg AJ, Szomolay B, Rittase W, Trimby A, Jothikumar P, Fuller A, Skowera A, Rossjohn J, Zhu C, Miles JJ, Peakman M, </w:t>
      </w:r>
      <w:r w:rsidRPr="00B078FB">
        <w:rPr>
          <w:rFonts w:ascii="Book Antiqua" w:eastAsia="Book Antiqua" w:hAnsi="Book Antiqua" w:cs="Book Antiqua"/>
          <w:color w:val="000000"/>
        </w:rPr>
        <w:lastRenderedPageBreak/>
        <w:t xml:space="preserve">Wooldridge L, Rizkallah PJ, Sewell AK. Hotspot autoimmune T cell receptor binding underlies pathogen and insulin peptide cross-reactivity. </w:t>
      </w:r>
      <w:r w:rsidRPr="002117A3">
        <w:rPr>
          <w:rFonts w:ascii="Book Antiqua" w:eastAsia="Book Antiqua" w:hAnsi="Book Antiqua" w:cs="Book Antiqua"/>
          <w:i/>
          <w:iCs/>
          <w:color w:val="000000"/>
        </w:rPr>
        <w:t xml:space="preserve">J Clin Invest </w:t>
      </w:r>
      <w:r w:rsidRPr="00B078FB">
        <w:rPr>
          <w:rFonts w:ascii="Book Antiqua" w:eastAsia="Book Antiqua" w:hAnsi="Book Antiqua" w:cs="Book Antiqua"/>
          <w:color w:val="000000"/>
        </w:rPr>
        <w:t xml:space="preserve">2016; </w:t>
      </w:r>
      <w:r w:rsidRPr="002117A3">
        <w:rPr>
          <w:rFonts w:ascii="Book Antiqua" w:eastAsia="Book Antiqua" w:hAnsi="Book Antiqua" w:cs="Book Antiqua"/>
          <w:b/>
          <w:bCs/>
          <w:color w:val="000000"/>
        </w:rPr>
        <w:t>126:</w:t>
      </w:r>
      <w:r w:rsidRPr="00B078FB">
        <w:rPr>
          <w:rFonts w:ascii="Book Antiqua" w:eastAsia="Book Antiqua" w:hAnsi="Book Antiqua" w:cs="Book Antiqua"/>
          <w:color w:val="000000"/>
        </w:rPr>
        <w:t xml:space="preserve"> 2191-2204 [PMID: </w:t>
      </w:r>
      <w:r w:rsidR="002117A3" w:rsidRPr="002117A3">
        <w:rPr>
          <w:rFonts w:ascii="Book Antiqua" w:eastAsia="Book Antiqua" w:hAnsi="Book Antiqua" w:cs="Book Antiqua"/>
          <w:color w:val="000000"/>
        </w:rPr>
        <w:t>27183389</w:t>
      </w:r>
      <w:r w:rsidRPr="00B078FB">
        <w:rPr>
          <w:rFonts w:ascii="Book Antiqua" w:eastAsia="Book Antiqua" w:hAnsi="Book Antiqua" w:cs="Book Antiqua"/>
          <w:color w:val="000000"/>
        </w:rPr>
        <w:t xml:space="preserve"> DOI: 10.1172/JCI85679]</w:t>
      </w:r>
    </w:p>
    <w:p w14:paraId="4A53A1A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14 </w:t>
      </w:r>
      <w:r w:rsidRPr="00B078FB">
        <w:rPr>
          <w:rFonts w:ascii="Book Antiqua" w:eastAsia="Book Antiqua" w:hAnsi="Book Antiqua" w:cs="Book Antiqua"/>
          <w:b/>
          <w:bCs/>
          <w:color w:val="000000"/>
        </w:rPr>
        <w:t>Giongo A</w:t>
      </w:r>
      <w:r w:rsidRPr="00B078FB">
        <w:rPr>
          <w:rFonts w:ascii="Book Antiqua" w:eastAsia="Book Antiqua" w:hAnsi="Book Antiqua" w:cs="Book Antiqua"/>
          <w:color w:val="000000"/>
        </w:rPr>
        <w:t xml:space="preserve">, Gano KA, Crabb DB, Mukherjee N, Novelo LL, Casella G, Drew JC, Ilonen J, Knip M, Hyöty H, Veijola R, Simell T, Simell O, Neu J, Wasserfall CH, Schatz D, Atkinson MA, Triplett EW. Toward defining the autoimmune microbiome for type </w:t>
      </w:r>
      <w:proofErr w:type="gramStart"/>
      <w:r w:rsidRPr="00B078FB">
        <w:rPr>
          <w:rFonts w:ascii="Book Antiqua" w:eastAsia="Book Antiqua" w:hAnsi="Book Antiqua" w:cs="Book Antiqua"/>
          <w:color w:val="000000"/>
        </w:rPr>
        <w:t>1 diabetes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ISME J</w:t>
      </w:r>
      <w:r w:rsidRPr="00B078FB">
        <w:rPr>
          <w:rFonts w:ascii="Book Antiqua" w:eastAsia="Book Antiqua" w:hAnsi="Book Antiqua" w:cs="Book Antiqua"/>
          <w:color w:val="000000"/>
        </w:rPr>
        <w:t xml:space="preserve"> 2011;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82-91 [PMID: 20613793 DOI: 10.1038/ismej.2010.92]</w:t>
      </w:r>
    </w:p>
    <w:p w14:paraId="056DE84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15 </w:t>
      </w:r>
      <w:r w:rsidRPr="00B078FB">
        <w:rPr>
          <w:rFonts w:ascii="Book Antiqua" w:eastAsia="Book Antiqua" w:hAnsi="Book Antiqua" w:cs="Book Antiqua"/>
          <w:b/>
          <w:bCs/>
          <w:color w:val="000000"/>
        </w:rPr>
        <w:t>Ling Z</w:t>
      </w:r>
      <w:r w:rsidRPr="00B078FB">
        <w:rPr>
          <w:rFonts w:ascii="Book Antiqua" w:eastAsia="Book Antiqua" w:hAnsi="Book Antiqua" w:cs="Book Antiqua"/>
          <w:color w:val="000000"/>
        </w:rPr>
        <w:t xml:space="preserve">, Shao L, Liu X, Cheng Y, Yan C, Mei Y, Ji F, Liu X. Regulatory T Cells and Plasmacytoid Dendritic Cells Within the Tumor Microenvironment in Gastric Cancer Are Correlated With Gastric Microbiota Dysbiosis: A Preliminary Study. </w:t>
      </w:r>
      <w:r w:rsidRPr="00B078FB">
        <w:rPr>
          <w:rFonts w:ascii="Book Antiqua" w:eastAsia="Book Antiqua" w:hAnsi="Book Antiqua" w:cs="Book Antiqua"/>
          <w:i/>
          <w:iCs/>
          <w:color w:val="000000"/>
        </w:rPr>
        <w:t>Front Immunol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10</w:t>
      </w:r>
      <w:r w:rsidRPr="00B078FB">
        <w:rPr>
          <w:rFonts w:ascii="Book Antiqua" w:eastAsia="Book Antiqua" w:hAnsi="Book Antiqua" w:cs="Book Antiqua"/>
          <w:color w:val="000000"/>
        </w:rPr>
        <w:t>: 533 [PMID: 30936882 DOI: 10.3389/fimmu.2019.00533]</w:t>
      </w:r>
    </w:p>
    <w:p w14:paraId="6474A66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16 </w:t>
      </w:r>
      <w:r w:rsidRPr="00B078FB">
        <w:rPr>
          <w:rFonts w:ascii="Book Antiqua" w:eastAsia="Book Antiqua" w:hAnsi="Book Antiqua" w:cs="Book Antiqua"/>
          <w:b/>
          <w:bCs/>
          <w:color w:val="000000"/>
        </w:rPr>
        <w:t>Liu X</w:t>
      </w:r>
      <w:r w:rsidRPr="00B078FB">
        <w:rPr>
          <w:rFonts w:ascii="Book Antiqua" w:eastAsia="Book Antiqua" w:hAnsi="Book Antiqua" w:cs="Book Antiqua"/>
          <w:color w:val="000000"/>
        </w:rPr>
        <w:t xml:space="preserve">, Shao L, Liu X, Ji F, Mei Y, Cheng Y, Liu F, Yan C, Li L, </w:t>
      </w:r>
      <w:proofErr w:type="gramStart"/>
      <w:r w:rsidRPr="00B078FB">
        <w:rPr>
          <w:rFonts w:ascii="Book Antiqua" w:eastAsia="Book Antiqua" w:hAnsi="Book Antiqua" w:cs="Book Antiqua"/>
          <w:color w:val="000000"/>
        </w:rPr>
        <w:t>Ling</w:t>
      </w:r>
      <w:proofErr w:type="gramEnd"/>
      <w:r w:rsidRPr="00B078FB">
        <w:rPr>
          <w:rFonts w:ascii="Book Antiqua" w:eastAsia="Book Antiqua" w:hAnsi="Book Antiqua" w:cs="Book Antiqua"/>
          <w:color w:val="000000"/>
        </w:rPr>
        <w:t xml:space="preserve"> Z. Alterations of gastric mucosal microbiota across different stomach microhabitats in a cohort of 276 patients with gastric cancer. </w:t>
      </w:r>
      <w:r w:rsidRPr="00B078FB">
        <w:rPr>
          <w:rFonts w:ascii="Book Antiqua" w:eastAsia="Book Antiqua" w:hAnsi="Book Antiqua" w:cs="Book Antiqua"/>
          <w:i/>
          <w:iCs/>
          <w:color w:val="000000"/>
        </w:rPr>
        <w:t>EBioMedicine</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40</w:t>
      </w:r>
      <w:r w:rsidRPr="00B078FB">
        <w:rPr>
          <w:rFonts w:ascii="Book Antiqua" w:eastAsia="Book Antiqua" w:hAnsi="Book Antiqua" w:cs="Book Antiqua"/>
          <w:color w:val="000000"/>
        </w:rPr>
        <w:t>: 336-348 [PMID: 30584008 DOI: 10.1016/j.ebiom.2018.12.034]</w:t>
      </w:r>
    </w:p>
    <w:p w14:paraId="6A1FFF73"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17 </w:t>
      </w:r>
      <w:r w:rsidRPr="00B078FB">
        <w:rPr>
          <w:rFonts w:ascii="Book Antiqua" w:eastAsia="Book Antiqua" w:hAnsi="Book Antiqua" w:cs="Book Antiqua"/>
          <w:b/>
          <w:bCs/>
          <w:color w:val="000000"/>
        </w:rPr>
        <w:t>Lv W</w:t>
      </w:r>
      <w:r w:rsidRPr="00B078FB">
        <w:rPr>
          <w:rFonts w:ascii="Book Antiqua" w:eastAsia="Book Antiqua" w:hAnsi="Book Antiqua" w:cs="Book Antiqua"/>
          <w:color w:val="000000"/>
        </w:rPr>
        <w:t xml:space="preserve">, Graves DT, He L, Shi Y, Deng X, Zhao Y, Dong X, Ren Y, Liu X, Xiao E, Zhang Y. Depletion of the diabetic gut microbiota resistance enhances stem cells therapy in type 1 diabetes mellitus. </w:t>
      </w:r>
      <w:r w:rsidRPr="00B078FB">
        <w:rPr>
          <w:rFonts w:ascii="Book Antiqua" w:eastAsia="Book Antiqua" w:hAnsi="Book Antiqua" w:cs="Book Antiqua"/>
          <w:i/>
          <w:iCs/>
          <w:color w:val="000000"/>
          <w:lang w:val="pt-BR"/>
        </w:rPr>
        <w:t>Theranostics</w:t>
      </w:r>
      <w:r w:rsidRPr="00B078FB">
        <w:rPr>
          <w:rFonts w:ascii="Book Antiqua" w:eastAsia="Book Antiqua" w:hAnsi="Book Antiqua" w:cs="Book Antiqua"/>
          <w:color w:val="000000"/>
          <w:lang w:val="pt-BR"/>
        </w:rPr>
        <w:t xml:space="preserve"> 2020; </w:t>
      </w:r>
      <w:r w:rsidRPr="00B078FB">
        <w:rPr>
          <w:rFonts w:ascii="Book Antiqua" w:eastAsia="Book Antiqua" w:hAnsi="Book Antiqua" w:cs="Book Antiqua"/>
          <w:b/>
          <w:bCs/>
          <w:color w:val="000000"/>
          <w:lang w:val="pt-BR"/>
        </w:rPr>
        <w:t>10</w:t>
      </w:r>
      <w:r w:rsidRPr="00B078FB">
        <w:rPr>
          <w:rFonts w:ascii="Book Antiqua" w:eastAsia="Book Antiqua" w:hAnsi="Book Antiqua" w:cs="Book Antiqua"/>
          <w:color w:val="000000"/>
          <w:lang w:val="pt-BR"/>
        </w:rPr>
        <w:t>: 6500-6516 [PMID: 32483466 DOI: 10.7150/thno.44113]</w:t>
      </w:r>
    </w:p>
    <w:p w14:paraId="6897D6A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18 </w:t>
      </w:r>
      <w:r w:rsidRPr="00B078FB">
        <w:rPr>
          <w:rFonts w:ascii="Book Antiqua" w:eastAsia="Book Antiqua" w:hAnsi="Book Antiqua" w:cs="Book Antiqua"/>
          <w:b/>
          <w:bCs/>
          <w:color w:val="000000"/>
          <w:lang w:val="pt-BR"/>
        </w:rPr>
        <w:t>Mejía-León ME</w:t>
      </w:r>
      <w:r w:rsidRPr="00B078FB">
        <w:rPr>
          <w:rFonts w:ascii="Book Antiqua" w:eastAsia="Book Antiqua" w:hAnsi="Book Antiqua" w:cs="Book Antiqua"/>
          <w:color w:val="000000"/>
          <w:lang w:val="pt-BR"/>
        </w:rPr>
        <w:t xml:space="preserve">, Petrosino JF, Ajami NJ, Domínguez-Bello MG, de la Barca AM. </w:t>
      </w:r>
      <w:proofErr w:type="gramStart"/>
      <w:r w:rsidRPr="00B078FB">
        <w:rPr>
          <w:rFonts w:ascii="Book Antiqua" w:eastAsia="Book Antiqua" w:hAnsi="Book Antiqua" w:cs="Book Antiqua"/>
          <w:color w:val="000000"/>
        </w:rPr>
        <w:t>Fecal microbiota imbalance in Mexican children with type 1 diabetes.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2014;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3814 [PMID: 24448554 DOI: 10.1038/srep03814]</w:t>
      </w:r>
    </w:p>
    <w:p w14:paraId="2413033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19 </w:t>
      </w:r>
      <w:r w:rsidRPr="00B078FB">
        <w:rPr>
          <w:rFonts w:ascii="Book Antiqua" w:eastAsia="Book Antiqua" w:hAnsi="Book Antiqua" w:cs="Book Antiqua"/>
          <w:b/>
          <w:bCs/>
          <w:color w:val="000000"/>
        </w:rPr>
        <w:t>Koliada A</w:t>
      </w:r>
      <w:r w:rsidRPr="00B078FB">
        <w:rPr>
          <w:rFonts w:ascii="Book Antiqua" w:eastAsia="Book Antiqua" w:hAnsi="Book Antiqua" w:cs="Book Antiqua"/>
          <w:color w:val="000000"/>
        </w:rPr>
        <w:t xml:space="preserve">, Syzenko G, Moseiko V, Budovska L, Puchkov K, Perederiy V, Gavalko Y, Dorofeyev A, Romanenko M, Tkach S, Sineok L, Lushchak O, Vaiserman A. Association between body mass index and Firmicutes/Bacteroidetes ratio in an adult Ukrainian population. </w:t>
      </w:r>
      <w:r w:rsidRPr="00B078FB">
        <w:rPr>
          <w:rFonts w:ascii="Book Antiqua" w:eastAsia="Book Antiqua" w:hAnsi="Book Antiqua" w:cs="Book Antiqua"/>
          <w:i/>
          <w:iCs/>
          <w:color w:val="000000"/>
        </w:rPr>
        <w:t>BMC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17</w:t>
      </w:r>
      <w:r w:rsidRPr="00B078FB">
        <w:rPr>
          <w:rFonts w:ascii="Book Antiqua" w:eastAsia="Book Antiqua" w:hAnsi="Book Antiqua" w:cs="Book Antiqua"/>
          <w:color w:val="000000"/>
        </w:rPr>
        <w:t>: 120 [PMID: 28532414 DOI: 10.1186/s12866-017-1027-1]</w:t>
      </w:r>
    </w:p>
    <w:p w14:paraId="086F051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20 </w:t>
      </w:r>
      <w:r w:rsidRPr="00B078FB">
        <w:rPr>
          <w:rFonts w:ascii="Book Antiqua" w:eastAsia="Book Antiqua" w:hAnsi="Book Antiqua" w:cs="Book Antiqua"/>
          <w:b/>
          <w:bCs/>
          <w:color w:val="000000"/>
        </w:rPr>
        <w:t>Turnbaugh PJ</w:t>
      </w:r>
      <w:r w:rsidRPr="00B078FB">
        <w:rPr>
          <w:rFonts w:ascii="Book Antiqua" w:eastAsia="Book Antiqua" w:hAnsi="Book Antiqua" w:cs="Book Antiqua"/>
          <w:color w:val="000000"/>
        </w:rPr>
        <w:t xml:space="preserve">, Ley RE, Mahowald MA, Magrini V, Mardis ER, Gordon JI. </w:t>
      </w:r>
      <w:proofErr w:type="gramStart"/>
      <w:r w:rsidRPr="00B078FB">
        <w:rPr>
          <w:rFonts w:ascii="Book Antiqua" w:eastAsia="Book Antiqua" w:hAnsi="Book Antiqua" w:cs="Book Antiqua"/>
          <w:color w:val="000000"/>
        </w:rPr>
        <w:t>An obesity-associated gut microbiome with increased capacity for energy harvest.</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2006; </w:t>
      </w:r>
      <w:r w:rsidRPr="00B078FB">
        <w:rPr>
          <w:rFonts w:ascii="Book Antiqua" w:eastAsia="Book Antiqua" w:hAnsi="Book Antiqua" w:cs="Book Antiqua"/>
          <w:b/>
          <w:bCs/>
          <w:color w:val="000000"/>
        </w:rPr>
        <w:t>444</w:t>
      </w:r>
      <w:r w:rsidRPr="00B078FB">
        <w:rPr>
          <w:rFonts w:ascii="Book Antiqua" w:eastAsia="Book Antiqua" w:hAnsi="Book Antiqua" w:cs="Book Antiqua"/>
          <w:color w:val="000000"/>
        </w:rPr>
        <w:t>: 1027-1031 [PMID: 17183312 DOI: 10.1038/nature05414]</w:t>
      </w:r>
    </w:p>
    <w:p w14:paraId="2622E7FF" w14:textId="77777777" w:rsidR="00A77B3E" w:rsidRPr="00B078FB" w:rsidRDefault="003617F5" w:rsidP="00B078FB">
      <w:pPr>
        <w:spacing w:line="360" w:lineRule="auto"/>
        <w:jc w:val="both"/>
        <w:rPr>
          <w:rFonts w:ascii="Book Antiqua" w:hAnsi="Book Antiqua"/>
        </w:rPr>
      </w:pPr>
      <w:proofErr w:type="gramStart"/>
      <w:r w:rsidRPr="00B078FB">
        <w:rPr>
          <w:rFonts w:ascii="Book Antiqua" w:eastAsia="Book Antiqua" w:hAnsi="Book Antiqua" w:cs="Book Antiqua"/>
          <w:color w:val="000000"/>
        </w:rPr>
        <w:t xml:space="preserve">21 </w:t>
      </w:r>
      <w:r w:rsidRPr="00B078FB">
        <w:rPr>
          <w:rFonts w:ascii="Book Antiqua" w:eastAsia="Book Antiqua" w:hAnsi="Book Antiqua" w:cs="Book Antiqua"/>
          <w:b/>
          <w:bCs/>
          <w:color w:val="000000"/>
        </w:rPr>
        <w:t>Turnbaugh PJ</w:t>
      </w:r>
      <w:r w:rsidRPr="00B078FB">
        <w:rPr>
          <w:rFonts w:ascii="Book Antiqua" w:eastAsia="Book Antiqua" w:hAnsi="Book Antiqua" w:cs="Book Antiqua"/>
          <w:color w:val="000000"/>
        </w:rPr>
        <w:t>, Bäckhed F, Fulton L, Gordon JI.</w:t>
      </w:r>
      <w:proofErr w:type="gramEnd"/>
      <w:r w:rsidRPr="00B078FB">
        <w:rPr>
          <w:rFonts w:ascii="Book Antiqua" w:eastAsia="Book Antiqua" w:hAnsi="Book Antiqua" w:cs="Book Antiqua"/>
          <w:color w:val="000000"/>
        </w:rPr>
        <w:t xml:space="preserve"> Diet-induced obesity is linked to marked but reversible alterations in the mouse distal gut microbiome.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2008; </w:t>
      </w:r>
      <w:r w:rsidRPr="00B078FB">
        <w:rPr>
          <w:rFonts w:ascii="Book Antiqua" w:eastAsia="Book Antiqua" w:hAnsi="Book Antiqua" w:cs="Book Antiqua"/>
          <w:b/>
          <w:bCs/>
          <w:color w:val="000000"/>
        </w:rPr>
        <w:t>3</w:t>
      </w:r>
      <w:r w:rsidRPr="00B078FB">
        <w:rPr>
          <w:rFonts w:ascii="Book Antiqua" w:eastAsia="Book Antiqua" w:hAnsi="Book Antiqua" w:cs="Book Antiqua"/>
          <w:color w:val="000000"/>
        </w:rPr>
        <w:t>: 213-223 [PMID: 18407065 DOI: 10.1016/j.chom.2008.02.015]</w:t>
      </w:r>
    </w:p>
    <w:p w14:paraId="242AF4A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22 </w:t>
      </w:r>
      <w:r w:rsidRPr="00B078FB">
        <w:rPr>
          <w:rFonts w:ascii="Book Antiqua" w:eastAsia="Book Antiqua" w:hAnsi="Book Antiqua" w:cs="Book Antiqua"/>
          <w:b/>
          <w:bCs/>
          <w:color w:val="000000"/>
        </w:rPr>
        <w:t>Larsen N</w:t>
      </w:r>
      <w:r w:rsidRPr="00B078FB">
        <w:rPr>
          <w:rFonts w:ascii="Book Antiqua" w:eastAsia="Book Antiqua" w:hAnsi="Book Antiqua" w:cs="Book Antiqua"/>
          <w:color w:val="000000"/>
        </w:rPr>
        <w:t xml:space="preserve">, Vogensen FK, van den Berg FW, Nielsen DS, Andreasen AS, Pedersen BK, Al-Soud WA, Sørensen SJ, Hansen LH, Jakobsen M. Gut microbiota in human adults with type 2 diabetes differs from non-diabetic adults. </w:t>
      </w:r>
      <w:r w:rsidRPr="00B078FB">
        <w:rPr>
          <w:rFonts w:ascii="Book Antiqua" w:eastAsia="Book Antiqua" w:hAnsi="Book Antiqua" w:cs="Book Antiqua"/>
          <w:i/>
          <w:iCs/>
          <w:color w:val="000000"/>
        </w:rPr>
        <w:t>PLoS One</w:t>
      </w:r>
      <w:r w:rsidRPr="00B078FB">
        <w:rPr>
          <w:rFonts w:ascii="Book Antiqua" w:eastAsia="Book Antiqua" w:hAnsi="Book Antiqua" w:cs="Book Antiqua"/>
          <w:color w:val="000000"/>
        </w:rPr>
        <w:t xml:space="preserve"> 2010;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e9085 [PMID: 20140211 DOI: 10.1371/journal.pone.0009085]</w:t>
      </w:r>
    </w:p>
    <w:p w14:paraId="1EF8B4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23 </w:t>
      </w:r>
      <w:r w:rsidRPr="00B078FB">
        <w:rPr>
          <w:rFonts w:ascii="Book Antiqua" w:eastAsia="Book Antiqua" w:hAnsi="Book Antiqua" w:cs="Book Antiqua"/>
          <w:b/>
          <w:bCs/>
          <w:color w:val="000000"/>
        </w:rPr>
        <w:t>Bittinger K</w:t>
      </w:r>
      <w:r w:rsidRPr="00B078FB">
        <w:rPr>
          <w:rFonts w:ascii="Book Antiqua" w:eastAsia="Book Antiqua" w:hAnsi="Book Antiqua" w:cs="Book Antiqua"/>
          <w:color w:val="000000"/>
        </w:rPr>
        <w:t xml:space="preserve">, Zhao C, Li Y, Ford E, Friedman ES, Ni J, Kulkarni CV, Cai J, Tian Y, Liu Q, Patterson AD, Sarkar D, Chan SHJ, Maranas C, Saha-Shah A, Lund P, Garcia BA, Mattei LM, Gerber JS, Elovitz MA, Kelly A, DeRusso P, Kim D, Hofstaedter CE, Goulian M, Li H, Bushman FD, Zemel BS, Wu GD. Bacterial colonization reprograms the neonatal gut metabolome. </w:t>
      </w:r>
      <w:r w:rsidRPr="00B078FB">
        <w:rPr>
          <w:rFonts w:ascii="Book Antiqua" w:eastAsia="Book Antiqua" w:hAnsi="Book Antiqua" w:cs="Book Antiqua"/>
          <w:i/>
          <w:iCs/>
          <w:color w:val="000000"/>
        </w:rPr>
        <w:t>Nat Microbiol</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838-847 [PMID: 32284564 DOI: 10.1038/s41564-020-0694-0]</w:t>
      </w:r>
    </w:p>
    <w:p w14:paraId="463B6D9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24 </w:t>
      </w:r>
      <w:r w:rsidRPr="00B078FB">
        <w:rPr>
          <w:rFonts w:ascii="Book Antiqua" w:eastAsia="Book Antiqua" w:hAnsi="Book Antiqua" w:cs="Book Antiqua"/>
          <w:b/>
          <w:bCs/>
          <w:color w:val="000000"/>
        </w:rPr>
        <w:t>Pedersen HK</w:t>
      </w:r>
      <w:r w:rsidRPr="00B078FB">
        <w:rPr>
          <w:rFonts w:ascii="Book Antiqua" w:eastAsia="Book Antiqua" w:hAnsi="Book Antiqua" w:cs="Book Antiqua"/>
          <w:color w:val="000000"/>
        </w:rPr>
        <w:t xml:space="preserve">, Gudmundsdottir V, Nielsen HB, Hyotylainen T, Nielsen T, Jensen BA, Forslund K, Hildebrand F, Prifti E, Falony G, Le Chatelier E, Levenez F, Doré J, Mattila I, Plichta DR, Pöhö P, Hellgren LI, Arumugam M, Sunagawa S, Vieira-Silva S, Jørgensen T, Holm JB, Trošt K; MetaHIT Consortium, Kristiansen K, Brix S, Raes J, Wang J, Hansen T, Bork P, Brunak S, Oresic M, Ehrlich SD, Pedersen O. Human gut microbes impact host serum metabolome and insulin sensitivity.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535</w:t>
      </w:r>
      <w:r w:rsidRPr="00B078FB">
        <w:rPr>
          <w:rFonts w:ascii="Book Antiqua" w:eastAsia="Book Antiqua" w:hAnsi="Book Antiqua" w:cs="Book Antiqua"/>
          <w:color w:val="000000"/>
        </w:rPr>
        <w:t>: 376-381 [PMID: 27409811 DOI: 10.1038/nature18646]</w:t>
      </w:r>
    </w:p>
    <w:p w14:paraId="70E8F287" w14:textId="77777777"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2</w:t>
      </w:r>
      <w:r w:rsidR="008F4753">
        <w:rPr>
          <w:rFonts w:ascii="Book Antiqua" w:eastAsia="Book Antiqua" w:hAnsi="Book Antiqua" w:cs="Book Antiqua"/>
          <w:color w:val="000000"/>
        </w:rPr>
        <w:t>5</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Yoshida N</w:t>
      </w:r>
      <w:r w:rsidRPr="00B078FB">
        <w:rPr>
          <w:rFonts w:ascii="Book Antiqua" w:eastAsia="Book Antiqua" w:hAnsi="Book Antiqua" w:cs="Book Antiqua"/>
          <w:color w:val="000000"/>
        </w:rPr>
        <w:t xml:space="preserve">, Emoto T, Yamashita T, Watanabe H, Hayashi T, Tabata T, Hoshi N, Hatano N, Ozawa G, Sasaki N, Mizoguchi T, Amin HZ, Hirota Y, Ogawa W, Yamada T, Hirata KI. </w:t>
      </w:r>
      <w:proofErr w:type="gramStart"/>
      <w:r w:rsidRPr="00B078FB">
        <w:rPr>
          <w:rFonts w:ascii="Book Antiqua" w:eastAsia="Book Antiqua" w:hAnsi="Book Antiqua" w:cs="Book Antiqua"/>
          <w:color w:val="000000"/>
        </w:rPr>
        <w:t>Bacteroides vulgatus and Bacteroides dorei Reduce Gut Microbial Lipopolysaccharide Production and Inhibit Atherosclerosis.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Circulation</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138</w:t>
      </w:r>
      <w:r w:rsidRPr="00B078FB">
        <w:rPr>
          <w:rFonts w:ascii="Book Antiqua" w:eastAsia="Book Antiqua" w:hAnsi="Book Antiqua" w:cs="Book Antiqua"/>
          <w:color w:val="000000"/>
        </w:rPr>
        <w:t>: 2486-2498 [PMID: 30571343 DOI: 10.1161/CIRCULATIONAHA.118.033714]</w:t>
      </w:r>
    </w:p>
    <w:p w14:paraId="33AD24B9" w14:textId="77777777" w:rsidR="008F4753" w:rsidRPr="00B078FB" w:rsidRDefault="008F4753" w:rsidP="008F4753">
      <w:pPr>
        <w:spacing w:line="360" w:lineRule="auto"/>
        <w:jc w:val="both"/>
        <w:rPr>
          <w:rFonts w:ascii="Book Antiqua" w:hAnsi="Book Antiqua"/>
        </w:rPr>
      </w:pPr>
      <w:r w:rsidRPr="00B078FB">
        <w:rPr>
          <w:rFonts w:ascii="Book Antiqua" w:eastAsia="Book Antiqua" w:hAnsi="Book Antiqua" w:cs="Book Antiqua"/>
          <w:color w:val="000000"/>
        </w:rPr>
        <w:lastRenderedPageBreak/>
        <w:t>2</w:t>
      </w:r>
      <w:r>
        <w:rPr>
          <w:rFonts w:ascii="Book Antiqua" w:eastAsia="Book Antiqua" w:hAnsi="Book Antiqua" w:cs="Book Antiqua"/>
          <w:color w:val="000000"/>
        </w:rPr>
        <w:t>6</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Leonard MM</w:t>
      </w:r>
      <w:r w:rsidRPr="00B078FB">
        <w:rPr>
          <w:rFonts w:ascii="Book Antiqua" w:eastAsia="Book Antiqua" w:hAnsi="Book Antiqua" w:cs="Book Antiqua"/>
          <w:color w:val="000000"/>
        </w:rPr>
        <w:t xml:space="preserve">, Karathia H, Pujolassos M, Troisi J, Valitutti F, Subramanian P, Camhi S, Kenyon V, Colucci A, Serena G, Cucchiara S, Montuori M, Malamisura B, Francavilla R, Elli L, Fanelli B, Colwell R, Hasan N, Zomorrodi AR, Fasano A; CD-GEMM Team. Multi-omics analysis reveals the influence of genetic and environmental risk factors on developing gut microbiota in infants at risk of celiac disease. </w:t>
      </w:r>
      <w:r w:rsidRPr="00B078FB">
        <w:rPr>
          <w:rFonts w:ascii="Book Antiqua" w:eastAsia="Book Antiqua" w:hAnsi="Book Antiqua" w:cs="Book Antiqua"/>
          <w:i/>
          <w:iCs/>
          <w:color w:val="000000"/>
        </w:rPr>
        <w:t>Microbiome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130 [PMID: 32917289 DOI: 10.1186/s40168-020-00906-w]</w:t>
      </w:r>
    </w:p>
    <w:p w14:paraId="14669478" w14:textId="77777777" w:rsidR="008F4753" w:rsidRPr="00B078FB" w:rsidRDefault="008F4753" w:rsidP="00B078FB">
      <w:pPr>
        <w:spacing w:line="360" w:lineRule="auto"/>
        <w:jc w:val="both"/>
        <w:rPr>
          <w:rFonts w:ascii="Book Antiqua" w:hAnsi="Book Antiqua"/>
        </w:rPr>
      </w:pPr>
      <w:r w:rsidRPr="00B078FB">
        <w:rPr>
          <w:rFonts w:ascii="Book Antiqua" w:eastAsia="Book Antiqua" w:hAnsi="Book Antiqua" w:cs="Book Antiqua"/>
          <w:color w:val="000000"/>
        </w:rPr>
        <w:t>2</w:t>
      </w:r>
      <w:r>
        <w:rPr>
          <w:rFonts w:ascii="Book Antiqua" w:eastAsia="Book Antiqua" w:hAnsi="Book Antiqua" w:cs="Book Antiqua"/>
          <w:color w:val="000000"/>
        </w:rPr>
        <w:t>7</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Gutiérrez N</w:t>
      </w:r>
      <w:r w:rsidRPr="00B078FB">
        <w:rPr>
          <w:rFonts w:ascii="Book Antiqua" w:eastAsia="Book Antiqua" w:hAnsi="Book Antiqua" w:cs="Book Antiqua"/>
          <w:color w:val="000000"/>
        </w:rPr>
        <w:t xml:space="preserve">, Garrido D. Species Deletions from Microbiome Consortia Reveal Key Metabolic Interactions between Gut Microbes. </w:t>
      </w:r>
      <w:proofErr w:type="gramStart"/>
      <w:r w:rsidRPr="00B078FB">
        <w:rPr>
          <w:rFonts w:ascii="Book Antiqua" w:eastAsia="Book Antiqua" w:hAnsi="Book Antiqua" w:cs="Book Antiqua"/>
          <w:i/>
          <w:iCs/>
          <w:color w:val="000000"/>
        </w:rPr>
        <w:t>mSystems</w:t>
      </w:r>
      <w:proofErr w:type="gramEnd"/>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xml:space="preserve"> [PMID: 31311843 DOI: 10.1128/mSystems.00185-19]</w:t>
      </w:r>
    </w:p>
    <w:p w14:paraId="3E5A69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28 </w:t>
      </w:r>
      <w:r w:rsidRPr="00B078FB">
        <w:rPr>
          <w:rFonts w:ascii="Book Antiqua" w:eastAsia="Book Antiqua" w:hAnsi="Book Antiqua" w:cs="Book Antiqua"/>
          <w:b/>
          <w:bCs/>
          <w:color w:val="000000"/>
        </w:rPr>
        <w:t>Anonye BO</w:t>
      </w:r>
      <w:r w:rsidRPr="00B078FB">
        <w:rPr>
          <w:rFonts w:ascii="Book Antiqua" w:eastAsia="Book Antiqua" w:hAnsi="Book Antiqua" w:cs="Book Antiqua"/>
          <w:color w:val="000000"/>
        </w:rPr>
        <w:t xml:space="preserve">, Hassall J, Patient J, Detamornrat U, Aladdad AM, Schüller S, Rose FRAJ, Unnikrishnan M. Probing </w:t>
      </w:r>
      <w:r w:rsidRPr="00B078FB">
        <w:rPr>
          <w:rFonts w:ascii="Book Antiqua" w:eastAsia="Book Antiqua" w:hAnsi="Book Antiqua" w:cs="Book Antiqua"/>
          <w:i/>
          <w:iCs/>
          <w:color w:val="000000"/>
        </w:rPr>
        <w:t>Clostridium difficile</w:t>
      </w:r>
      <w:r w:rsidRPr="00B078FB">
        <w:rPr>
          <w:rFonts w:ascii="Book Antiqua" w:eastAsia="Book Antiqua" w:hAnsi="Book Antiqua" w:cs="Book Antiqua"/>
          <w:color w:val="000000"/>
        </w:rPr>
        <w:t xml:space="preserve"> Infection in Complex Human Gut Cellular Models.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10</w:t>
      </w:r>
      <w:r w:rsidRPr="00B078FB">
        <w:rPr>
          <w:rFonts w:ascii="Book Antiqua" w:eastAsia="Book Antiqua" w:hAnsi="Book Antiqua" w:cs="Book Antiqua"/>
          <w:color w:val="000000"/>
        </w:rPr>
        <w:t>: 879 [PMID: 31114553 DOI: 10.3389/fmicb.2019.00879]</w:t>
      </w:r>
    </w:p>
    <w:p w14:paraId="2D7EFC6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29 </w:t>
      </w:r>
      <w:r w:rsidRPr="00B078FB">
        <w:rPr>
          <w:rFonts w:ascii="Book Antiqua" w:eastAsia="Book Antiqua" w:hAnsi="Book Antiqua" w:cs="Book Antiqua"/>
          <w:b/>
          <w:bCs/>
          <w:color w:val="000000"/>
        </w:rPr>
        <w:t>Wu Y</w:t>
      </w:r>
      <w:r w:rsidRPr="00B078FB">
        <w:rPr>
          <w:rFonts w:ascii="Book Antiqua" w:eastAsia="Book Antiqua" w:hAnsi="Book Antiqua" w:cs="Book Antiqua"/>
          <w:color w:val="000000"/>
        </w:rPr>
        <w:t xml:space="preserve">, Bible PW, Long S, Ming WK, Ding W, Long Y, Wen X, Li X, Deng X, Deng Y, Guo S, Doçi CL, Wei L, Chen H, Wang Z. Metagenomic analysis reveals gestational diabetes mellitus-related microbial regulators of glucose tolerance. </w:t>
      </w:r>
      <w:r w:rsidRPr="00B078FB">
        <w:rPr>
          <w:rFonts w:ascii="Book Antiqua" w:eastAsia="Book Antiqua" w:hAnsi="Book Antiqua" w:cs="Book Antiqua"/>
          <w:i/>
          <w:iCs/>
          <w:color w:val="000000"/>
        </w:rPr>
        <w:t>Acta Diabetol</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57</w:t>
      </w:r>
      <w:r w:rsidRPr="00B078FB">
        <w:rPr>
          <w:rFonts w:ascii="Book Antiqua" w:eastAsia="Book Antiqua" w:hAnsi="Book Antiqua" w:cs="Book Antiqua"/>
          <w:color w:val="000000"/>
        </w:rPr>
        <w:t>: 569-581 [PMID: 31820107 DOI: 10.1007/s00592-019-01434-2]</w:t>
      </w:r>
    </w:p>
    <w:p w14:paraId="7BA62C8C" w14:textId="77777777" w:rsidR="00A77B3E" w:rsidRPr="002117A3"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30 </w:t>
      </w:r>
      <w:r w:rsidR="002117A3" w:rsidRPr="002117A3">
        <w:rPr>
          <w:rFonts w:ascii="Book Antiqua" w:eastAsia="Book Antiqua" w:hAnsi="Book Antiqua" w:cs="Book Antiqua"/>
          <w:color w:val="000000"/>
        </w:rPr>
        <w:t xml:space="preserve">Vatanen T, Kostic AD, d'Hennezel E, Siljander H, Franzosa EA, Yassour M, Kolde R, Vlamakis H, Arthur TD, Hämäläinen AM, Peet A, Tillmann V, Uibo R, Mokurov S, Dorshakova N, Ilonen J, Virtanen SM, Szabo SJ, Porter JA, Lähdesmäki H, Huttenhower C, Gevers D, Cullen TW, Knip M; DIABIMMUNE Study Group, Xavier RJ. Variation in Microbiome LPS Immunogenicity Contributes to Autoimmunity in Humans. </w:t>
      </w:r>
      <w:r w:rsidR="002117A3" w:rsidRPr="002117A3">
        <w:rPr>
          <w:rFonts w:ascii="Book Antiqua" w:eastAsia="Book Antiqua" w:hAnsi="Book Antiqua" w:cs="Book Antiqua"/>
          <w:i/>
          <w:iCs/>
          <w:color w:val="000000"/>
        </w:rPr>
        <w:t>Cell</w:t>
      </w:r>
      <w:r w:rsidR="002117A3" w:rsidRPr="002117A3">
        <w:rPr>
          <w:rFonts w:ascii="Book Antiqua" w:eastAsia="Book Antiqua" w:hAnsi="Book Antiqua" w:cs="Book Antiqua"/>
          <w:color w:val="000000"/>
        </w:rPr>
        <w:t xml:space="preserve"> 2016;</w:t>
      </w:r>
      <w:r w:rsidR="002117A3">
        <w:rPr>
          <w:rFonts w:ascii="Book Antiqua" w:eastAsia="Book Antiqua" w:hAnsi="Book Antiqua" w:cs="Book Antiqua"/>
          <w:color w:val="000000"/>
        </w:rPr>
        <w:t xml:space="preserve"> </w:t>
      </w:r>
      <w:r w:rsidR="002117A3" w:rsidRPr="002117A3">
        <w:rPr>
          <w:rFonts w:ascii="Book Antiqua" w:eastAsia="Book Antiqua" w:hAnsi="Book Antiqua" w:cs="Book Antiqua"/>
          <w:b/>
          <w:bCs/>
          <w:color w:val="000000"/>
        </w:rPr>
        <w:t>165:</w:t>
      </w:r>
      <w:r w:rsidR="002117A3">
        <w:rPr>
          <w:rFonts w:ascii="Book Antiqua" w:eastAsia="Book Antiqua" w:hAnsi="Book Antiqua" w:cs="Book Antiqua"/>
          <w:color w:val="000000"/>
        </w:rPr>
        <w:t xml:space="preserve"> </w:t>
      </w:r>
      <w:r w:rsidR="002117A3" w:rsidRPr="002117A3">
        <w:rPr>
          <w:rFonts w:ascii="Book Antiqua" w:eastAsia="Book Antiqua" w:hAnsi="Book Antiqua" w:cs="Book Antiqua"/>
          <w:color w:val="000000"/>
        </w:rPr>
        <w:t>842-</w:t>
      </w:r>
      <w:r w:rsidR="002117A3">
        <w:rPr>
          <w:rFonts w:ascii="Book Antiqua" w:eastAsia="Book Antiqua" w:hAnsi="Book Antiqua" w:cs="Book Antiqua"/>
          <w:color w:val="000000"/>
        </w:rPr>
        <w:t>8</w:t>
      </w:r>
      <w:r w:rsidR="002117A3" w:rsidRPr="002117A3">
        <w:rPr>
          <w:rFonts w:ascii="Book Antiqua" w:eastAsia="Book Antiqua" w:hAnsi="Book Antiqua" w:cs="Book Antiqua"/>
          <w:color w:val="000000"/>
        </w:rPr>
        <w:t xml:space="preserve">53 </w:t>
      </w:r>
      <w:r w:rsidR="002117A3">
        <w:rPr>
          <w:rFonts w:ascii="Book Antiqua" w:eastAsia="Book Antiqua" w:hAnsi="Book Antiqua" w:cs="Book Antiqua"/>
          <w:color w:val="000000"/>
        </w:rPr>
        <w:t>[</w:t>
      </w:r>
      <w:r w:rsidR="002117A3" w:rsidRPr="002117A3">
        <w:rPr>
          <w:rFonts w:ascii="Book Antiqua" w:eastAsia="Book Antiqua" w:hAnsi="Book Antiqua" w:cs="Book Antiqua"/>
          <w:color w:val="000000"/>
        </w:rPr>
        <w:t xml:space="preserve">PMID: 27133167 </w:t>
      </w:r>
      <w:r w:rsidR="002117A3">
        <w:rPr>
          <w:rFonts w:ascii="Book Antiqua" w:eastAsia="Book Antiqua" w:hAnsi="Book Antiqua" w:cs="Book Antiqua"/>
          <w:color w:val="000000"/>
        </w:rPr>
        <w:t>DOI</w:t>
      </w:r>
      <w:r w:rsidR="002117A3" w:rsidRPr="002117A3">
        <w:rPr>
          <w:rFonts w:ascii="Book Antiqua" w:eastAsia="Book Antiqua" w:hAnsi="Book Antiqua" w:cs="Book Antiqua"/>
          <w:color w:val="000000"/>
        </w:rPr>
        <w:t>: 10.1016/j.cell.2016.04.007</w:t>
      </w:r>
      <w:r w:rsidR="002117A3">
        <w:rPr>
          <w:rFonts w:ascii="Book Antiqua" w:eastAsia="Book Antiqua" w:hAnsi="Book Antiqua" w:cs="Book Antiqua"/>
          <w:color w:val="000000"/>
        </w:rPr>
        <w:t>]</w:t>
      </w:r>
    </w:p>
    <w:p w14:paraId="3107DF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31 </w:t>
      </w:r>
      <w:r w:rsidRPr="00B078FB">
        <w:rPr>
          <w:rFonts w:ascii="Book Antiqua" w:eastAsia="Book Antiqua" w:hAnsi="Book Antiqua" w:cs="Book Antiqua"/>
          <w:b/>
          <w:bCs/>
          <w:color w:val="000000"/>
        </w:rPr>
        <w:t>Qin J</w:t>
      </w:r>
      <w:r w:rsidRPr="00B078FB">
        <w:rPr>
          <w:rFonts w:ascii="Book Antiqua" w:eastAsia="Book Antiqua" w:hAnsi="Book Antiqua" w:cs="Book Antiqua"/>
          <w:color w:val="000000"/>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w:t>
      </w:r>
      <w:r w:rsidRPr="00B078FB">
        <w:rPr>
          <w:rFonts w:ascii="Book Antiqua" w:eastAsia="Book Antiqua" w:hAnsi="Book Antiqua" w:cs="Book Antiqua"/>
          <w:color w:val="000000"/>
        </w:rPr>
        <w:lastRenderedPageBreak/>
        <w:t xml:space="preserve">Ehrlich SD, Wang J. </w:t>
      </w:r>
      <w:proofErr w:type="gramStart"/>
      <w:r w:rsidRPr="00B078FB">
        <w:rPr>
          <w:rFonts w:ascii="Book Antiqua" w:eastAsia="Book Antiqua" w:hAnsi="Book Antiqua" w:cs="Book Antiqua"/>
          <w:color w:val="000000"/>
        </w:rPr>
        <w:t>A human gut microbial gene catalogue established by metagenomic sequencing.</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2010; </w:t>
      </w:r>
      <w:r w:rsidRPr="00B078FB">
        <w:rPr>
          <w:rFonts w:ascii="Book Antiqua" w:eastAsia="Book Antiqua" w:hAnsi="Book Antiqua" w:cs="Book Antiqua"/>
          <w:b/>
          <w:bCs/>
          <w:color w:val="000000"/>
        </w:rPr>
        <w:t>464</w:t>
      </w:r>
      <w:r w:rsidRPr="00B078FB">
        <w:rPr>
          <w:rFonts w:ascii="Book Antiqua" w:eastAsia="Book Antiqua" w:hAnsi="Book Antiqua" w:cs="Book Antiqua"/>
          <w:color w:val="000000"/>
        </w:rPr>
        <w:t>: 59-65 [PMID: 20203603 DOI: 10.1038/nature08821]</w:t>
      </w:r>
    </w:p>
    <w:p w14:paraId="16289A6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32 </w:t>
      </w:r>
      <w:r w:rsidRPr="00B078FB">
        <w:rPr>
          <w:rFonts w:ascii="Book Antiqua" w:eastAsia="Book Antiqua" w:hAnsi="Book Antiqua" w:cs="Book Antiqua"/>
          <w:b/>
          <w:bCs/>
          <w:color w:val="000000"/>
        </w:rPr>
        <w:t>Yang C</w:t>
      </w:r>
      <w:r w:rsidRPr="00B078FB">
        <w:rPr>
          <w:rFonts w:ascii="Book Antiqua" w:eastAsia="Book Antiqua" w:hAnsi="Book Antiqua" w:cs="Book Antiqua"/>
          <w:color w:val="000000"/>
        </w:rPr>
        <w:t xml:space="preserve">, Mogno I, Contijoch EJ, Borgerding JN, Aggarwala V, Li Z, Siu S, Grasset EK, Helmus DS, Dubinsky MC, Mehandru S, Cerutti A, Faith JJ. Fecal IgA Levels Are Determined by Strain-Level Differences in Bacteroides ovatus and Are Modifiable by Gut Microbiota Manipulation.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27</w:t>
      </w:r>
      <w:r w:rsidRPr="00B078FB">
        <w:rPr>
          <w:rFonts w:ascii="Book Antiqua" w:eastAsia="Book Antiqua" w:hAnsi="Book Antiqua" w:cs="Book Antiqua"/>
          <w:color w:val="000000"/>
        </w:rPr>
        <w:t>: 467-475.e6 [PMID: 32075742 DOI: 10.1016/j.chom.2020.01.016]</w:t>
      </w:r>
    </w:p>
    <w:p w14:paraId="2EB7D1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33 </w:t>
      </w:r>
      <w:r w:rsidRPr="00B078FB">
        <w:rPr>
          <w:rFonts w:ascii="Book Antiqua" w:eastAsia="Book Antiqua" w:hAnsi="Book Antiqua" w:cs="Book Antiqua"/>
          <w:b/>
          <w:bCs/>
          <w:color w:val="000000"/>
        </w:rPr>
        <w:t>Heshiki Y</w:t>
      </w:r>
      <w:r w:rsidRPr="00B078FB">
        <w:rPr>
          <w:rFonts w:ascii="Book Antiqua" w:eastAsia="Book Antiqua" w:hAnsi="Book Antiqua" w:cs="Book Antiqua"/>
          <w:color w:val="000000"/>
        </w:rPr>
        <w:t xml:space="preserve">, Vazquez-Uribe R, Li J, Ni Y, Quainoo S, Imamovic L, Li J, Sørensen M, Chow BKC, Weiss GJ, Xu A, Sommer MOA, Panagiotou G. Predictable modulation of cancer treatment outcomes by the gut microbiota. </w:t>
      </w:r>
      <w:r w:rsidRPr="00B078FB">
        <w:rPr>
          <w:rFonts w:ascii="Book Antiqua" w:eastAsia="Book Antiqua" w:hAnsi="Book Antiqua" w:cs="Book Antiqua"/>
          <w:i/>
          <w:iCs/>
          <w:color w:val="000000"/>
        </w:rPr>
        <w:t>Microbiome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28 [PMID: 32138779 DOI: 10.1186/s40168-020-00811-2]</w:t>
      </w:r>
    </w:p>
    <w:p w14:paraId="5CFF7A5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34 </w:t>
      </w:r>
      <w:r w:rsidRPr="00B078FB">
        <w:rPr>
          <w:rFonts w:ascii="Book Antiqua" w:eastAsia="Book Antiqua" w:hAnsi="Book Antiqua" w:cs="Book Antiqua"/>
          <w:b/>
          <w:bCs/>
          <w:color w:val="000000"/>
        </w:rPr>
        <w:t>Ulsemer P</w:t>
      </w:r>
      <w:r w:rsidRPr="00B078FB">
        <w:rPr>
          <w:rFonts w:ascii="Book Antiqua" w:eastAsia="Book Antiqua" w:hAnsi="Book Antiqua" w:cs="Book Antiqua"/>
          <w:color w:val="000000"/>
        </w:rPr>
        <w:t xml:space="preserve">, Toutounian K, Schmidt J, Karsten U, Goletz S. Preliminary safety evaluation of a new Bacteroides xylanisolvens isolate. </w:t>
      </w:r>
      <w:r w:rsidRPr="00B078FB">
        <w:rPr>
          <w:rFonts w:ascii="Book Antiqua" w:eastAsia="Book Antiqua" w:hAnsi="Book Antiqua" w:cs="Book Antiqua"/>
          <w:i/>
          <w:iCs/>
          <w:color w:val="000000"/>
        </w:rPr>
        <w:t>Appl Environ Microbiol</w:t>
      </w:r>
      <w:r w:rsidRPr="00B078FB">
        <w:rPr>
          <w:rFonts w:ascii="Book Antiqua" w:eastAsia="Book Antiqua" w:hAnsi="Book Antiqua" w:cs="Book Antiqua"/>
          <w:color w:val="000000"/>
        </w:rPr>
        <w:t xml:space="preserve"> 2012; </w:t>
      </w:r>
      <w:r w:rsidRPr="00B078FB">
        <w:rPr>
          <w:rFonts w:ascii="Book Antiqua" w:eastAsia="Book Antiqua" w:hAnsi="Book Antiqua" w:cs="Book Antiqua"/>
          <w:b/>
          <w:bCs/>
          <w:color w:val="000000"/>
        </w:rPr>
        <w:t>78</w:t>
      </w:r>
      <w:r w:rsidRPr="00B078FB">
        <w:rPr>
          <w:rFonts w:ascii="Book Antiqua" w:eastAsia="Book Antiqua" w:hAnsi="Book Antiqua" w:cs="Book Antiqua"/>
          <w:color w:val="000000"/>
        </w:rPr>
        <w:t>: 528-535 [PMID: 22101046 DOI: 10.1128/AEM.06641-11]</w:t>
      </w:r>
    </w:p>
    <w:p w14:paraId="5005A55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35 </w:t>
      </w:r>
      <w:r w:rsidRPr="00B078FB">
        <w:rPr>
          <w:rFonts w:ascii="Book Antiqua" w:eastAsia="Book Antiqua" w:hAnsi="Book Antiqua" w:cs="Book Antiqua"/>
          <w:b/>
          <w:bCs/>
          <w:color w:val="000000"/>
        </w:rPr>
        <w:t>Liu S</w:t>
      </w:r>
      <w:r w:rsidRPr="00B078FB">
        <w:rPr>
          <w:rFonts w:ascii="Book Antiqua" w:eastAsia="Book Antiqua" w:hAnsi="Book Antiqua" w:cs="Book Antiqua"/>
          <w:color w:val="000000"/>
        </w:rPr>
        <w:t xml:space="preserve">, Zhao W, Liu X, Cheng L. Metagenomic analysis of the gut microbiome in atherosclerosis patients identify cross-cohort microbial signatures and potential therapeutic target. </w:t>
      </w:r>
      <w:r w:rsidRPr="00B078FB">
        <w:rPr>
          <w:rFonts w:ascii="Book Antiqua" w:eastAsia="Book Antiqua" w:hAnsi="Book Antiqua" w:cs="Book Antiqua"/>
          <w:i/>
          <w:iCs/>
          <w:color w:val="000000"/>
        </w:rPr>
        <w:t>FASEB J</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34</w:t>
      </w:r>
      <w:r w:rsidRPr="00B078FB">
        <w:rPr>
          <w:rFonts w:ascii="Book Antiqua" w:eastAsia="Book Antiqua" w:hAnsi="Book Antiqua" w:cs="Book Antiqua"/>
          <w:color w:val="000000"/>
        </w:rPr>
        <w:t>: 14166-14181 [PMID: 32939880 DOI: 10.1096/fj.202000622R]</w:t>
      </w:r>
    </w:p>
    <w:p w14:paraId="03A3C70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36 </w:t>
      </w:r>
      <w:r w:rsidRPr="00B078FB">
        <w:rPr>
          <w:rFonts w:ascii="Book Antiqua" w:eastAsia="Book Antiqua" w:hAnsi="Book Antiqua" w:cs="Book Antiqua"/>
          <w:b/>
          <w:bCs/>
          <w:color w:val="000000"/>
        </w:rPr>
        <w:t>Qiao S</w:t>
      </w:r>
      <w:r w:rsidRPr="00B078FB">
        <w:rPr>
          <w:rFonts w:ascii="Book Antiqua" w:eastAsia="Book Antiqua" w:hAnsi="Book Antiqua" w:cs="Book Antiqua"/>
          <w:color w:val="000000"/>
        </w:rPr>
        <w:t xml:space="preserve">, Bao L, Wang K, Sun S, Liao M, Liu C, Zhou N, Ma K, Zhang Y, Chen Y, Liu SJ, Liu H. Activation of a Specific Gut Bacteroides-Folate-Liver Axis Benefits for the Alleviation of Nonalcoholic Hepatic Steatosis. </w:t>
      </w:r>
      <w:r w:rsidRPr="00B078FB">
        <w:rPr>
          <w:rFonts w:ascii="Book Antiqua" w:eastAsia="Book Antiqua" w:hAnsi="Book Antiqua" w:cs="Book Antiqua"/>
          <w:i/>
          <w:iCs/>
          <w:color w:val="000000"/>
        </w:rPr>
        <w:t>Cell Rep</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32</w:t>
      </w:r>
      <w:r w:rsidRPr="00B078FB">
        <w:rPr>
          <w:rFonts w:ascii="Book Antiqua" w:eastAsia="Book Antiqua" w:hAnsi="Book Antiqua" w:cs="Book Antiqua"/>
          <w:color w:val="000000"/>
        </w:rPr>
        <w:t>: 108005 [PMID: 32783933 DOI: 10.1016/j.celrep.2020.108005]</w:t>
      </w:r>
    </w:p>
    <w:p w14:paraId="3D163C2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37 </w:t>
      </w:r>
      <w:r w:rsidRPr="00B078FB">
        <w:rPr>
          <w:rFonts w:ascii="Book Antiqua" w:eastAsia="Book Antiqua" w:hAnsi="Book Antiqua" w:cs="Book Antiqua"/>
          <w:b/>
          <w:bCs/>
          <w:color w:val="000000"/>
        </w:rPr>
        <w:t>Huang G</w:t>
      </w:r>
      <w:r w:rsidRPr="00B078FB">
        <w:rPr>
          <w:rFonts w:ascii="Book Antiqua" w:eastAsia="Book Antiqua" w:hAnsi="Book Antiqua" w:cs="Book Antiqua"/>
          <w:color w:val="000000"/>
        </w:rPr>
        <w:t>, Khan I, Li X, Chen L, Leong W, Ho LT, Hsiao WLW. Ginsenosides Rb3 and Rd reduce polyps formation while reinstate the dysbiotic gut microbiota and the intestinal microenvironment in Apc</w:t>
      </w:r>
      <w:r w:rsidRPr="00B078FB">
        <w:rPr>
          <w:rFonts w:ascii="Book Antiqua" w:eastAsia="Book Antiqua" w:hAnsi="Book Antiqua" w:cs="Book Antiqua"/>
          <w:color w:val="000000"/>
          <w:vertAlign w:val="superscript"/>
        </w:rPr>
        <w:t>Min/+</w:t>
      </w:r>
      <w:r w:rsidRPr="00B078FB">
        <w:rPr>
          <w:rFonts w:ascii="Book Antiqua" w:eastAsia="Book Antiqua" w:hAnsi="Book Antiqua" w:cs="Book Antiqua"/>
          <w:color w:val="000000"/>
        </w:rPr>
        <w:t xml:space="preserve"> mice.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7</w:t>
      </w:r>
      <w:r w:rsidRPr="00B078FB">
        <w:rPr>
          <w:rFonts w:ascii="Book Antiqua" w:eastAsia="Book Antiqua" w:hAnsi="Book Antiqua" w:cs="Book Antiqua"/>
          <w:color w:val="000000"/>
        </w:rPr>
        <w:t>: 12552 [PMID: 28970547 DOI: 10.1038/s41598-017-12644-5]</w:t>
      </w:r>
    </w:p>
    <w:p w14:paraId="190E158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38 </w:t>
      </w:r>
      <w:r w:rsidRPr="00B078FB">
        <w:rPr>
          <w:rFonts w:ascii="Book Antiqua" w:eastAsia="Book Antiqua" w:hAnsi="Book Antiqua" w:cs="Book Antiqua"/>
          <w:b/>
          <w:bCs/>
          <w:color w:val="000000"/>
        </w:rPr>
        <w:t>Brodmann T</w:t>
      </w:r>
      <w:r w:rsidRPr="00B078FB">
        <w:rPr>
          <w:rFonts w:ascii="Book Antiqua" w:eastAsia="Book Antiqua" w:hAnsi="Book Antiqua" w:cs="Book Antiqua"/>
          <w:color w:val="000000"/>
        </w:rPr>
        <w:t xml:space="preserve">, Endo A, Gueimonde M, Vinderola G, Kneifel W, de Vos WM, Salminen S, Gómez-Gallego C. Safety of Novel Microbes for Human Consumption: </w:t>
      </w:r>
      <w:r w:rsidRPr="00B078FB">
        <w:rPr>
          <w:rFonts w:ascii="Book Antiqua" w:eastAsia="Book Antiqua" w:hAnsi="Book Antiqua" w:cs="Book Antiqua"/>
          <w:color w:val="000000"/>
        </w:rPr>
        <w:lastRenderedPageBreak/>
        <w:t xml:space="preserve">Practical Examples of Assessment in the European Union.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1725 [PMID: 28955311 DOI: 10.3389/fmicb.2017.01725]</w:t>
      </w:r>
    </w:p>
    <w:p w14:paraId="4C5DD8A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39 </w:t>
      </w:r>
      <w:r w:rsidRPr="00B078FB">
        <w:rPr>
          <w:rFonts w:ascii="Book Antiqua" w:eastAsia="Book Antiqua" w:hAnsi="Book Antiqua" w:cs="Book Antiqua"/>
          <w:b/>
          <w:bCs/>
          <w:color w:val="000000"/>
        </w:rPr>
        <w:t>Borgo F</w:t>
      </w:r>
      <w:r w:rsidRPr="00B078FB">
        <w:rPr>
          <w:rFonts w:ascii="Book Antiqua" w:eastAsia="Book Antiqua" w:hAnsi="Book Antiqua" w:cs="Book Antiqua"/>
          <w:color w:val="000000"/>
        </w:rPr>
        <w:t xml:space="preserve">, Garbossa S, Riva A, Severgnini M, Luigiano C, Benetti A, Pontiroli AE, Morace G, Borghi E. Body Mass Index and Sex Affect Diverse Microbial Niches within the Gut.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9</w:t>
      </w:r>
      <w:r w:rsidRPr="00B078FB">
        <w:rPr>
          <w:rFonts w:ascii="Book Antiqua" w:eastAsia="Book Antiqua" w:hAnsi="Book Antiqua" w:cs="Book Antiqua"/>
          <w:color w:val="000000"/>
        </w:rPr>
        <w:t>: 213 [PMID: 29491857 DOI: 10.3389/fmicb.2018.00213]</w:t>
      </w:r>
    </w:p>
    <w:p w14:paraId="474E5AD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40 </w:t>
      </w:r>
      <w:r w:rsidRPr="00B078FB">
        <w:rPr>
          <w:rFonts w:ascii="Book Antiqua" w:eastAsia="Book Antiqua" w:hAnsi="Book Antiqua" w:cs="Book Antiqua"/>
          <w:b/>
          <w:bCs/>
          <w:color w:val="000000"/>
        </w:rPr>
        <w:t>Kasai C</w:t>
      </w:r>
      <w:r w:rsidRPr="00B078FB">
        <w:rPr>
          <w:rFonts w:ascii="Book Antiqua" w:eastAsia="Book Antiqua" w:hAnsi="Book Antiqua" w:cs="Book Antiqua"/>
          <w:color w:val="000000"/>
        </w:rPr>
        <w:t xml:space="preserve">, Sugimoto K, Moritani I, Tanaka J, Oya Y, Inoue H, Tameda M, Shiraki K, Ito M, Takei Y, Takase K. Comparison of the gut microbiota composition between obese and non-obese individuals in a Japanese population, as analyzed by terminal restriction fragment length polymorphism and next-generation sequencing. </w:t>
      </w:r>
      <w:r w:rsidRPr="00B078FB">
        <w:rPr>
          <w:rFonts w:ascii="Book Antiqua" w:eastAsia="Book Antiqua" w:hAnsi="Book Antiqua" w:cs="Book Antiqua"/>
          <w:i/>
          <w:iCs/>
          <w:color w:val="000000"/>
        </w:rPr>
        <w:t>BMC Gastroenterol</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15</w:t>
      </w:r>
      <w:r w:rsidRPr="00B078FB">
        <w:rPr>
          <w:rFonts w:ascii="Book Antiqua" w:eastAsia="Book Antiqua" w:hAnsi="Book Antiqua" w:cs="Book Antiqua"/>
          <w:color w:val="000000"/>
        </w:rPr>
        <w:t>: 100 [PMID: 26261039 DOI: 10.1186/s12876-015-0330-2]</w:t>
      </w:r>
    </w:p>
    <w:p w14:paraId="240086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41 </w:t>
      </w:r>
      <w:r w:rsidRPr="00B078FB">
        <w:rPr>
          <w:rFonts w:ascii="Book Antiqua" w:eastAsia="Book Antiqua" w:hAnsi="Book Antiqua" w:cs="Book Antiqua"/>
          <w:b/>
          <w:bCs/>
          <w:color w:val="000000"/>
        </w:rPr>
        <w:t>Mikami A</w:t>
      </w:r>
      <w:r w:rsidRPr="00B078FB">
        <w:rPr>
          <w:rFonts w:ascii="Book Antiqua" w:eastAsia="Book Antiqua" w:hAnsi="Book Antiqua" w:cs="Book Antiqua"/>
          <w:color w:val="000000"/>
        </w:rPr>
        <w:t xml:space="preserve">, Ogita T, Namai F, Shigemori S, Sato T, Shimosato T. Oral administration of Flavonifractor plautii attenuates inflammatory responses in obese adipose tissue. </w:t>
      </w:r>
      <w:r w:rsidRPr="00B078FB">
        <w:rPr>
          <w:rFonts w:ascii="Book Antiqua" w:eastAsia="Book Antiqua" w:hAnsi="Book Antiqua" w:cs="Book Antiqua"/>
          <w:i/>
          <w:iCs/>
          <w:color w:val="000000"/>
        </w:rPr>
        <w:t>Mol Biol Rep</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47</w:t>
      </w:r>
      <w:r w:rsidRPr="00B078FB">
        <w:rPr>
          <w:rFonts w:ascii="Book Antiqua" w:eastAsia="Book Antiqua" w:hAnsi="Book Antiqua" w:cs="Book Antiqua"/>
          <w:color w:val="000000"/>
        </w:rPr>
        <w:t>: 6717-6725 [PMID: 32808115 DOI: 10.1007/s11033-020-05727-6]</w:t>
      </w:r>
    </w:p>
    <w:p w14:paraId="43473BF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42 </w:t>
      </w:r>
      <w:r w:rsidRPr="00B078FB">
        <w:rPr>
          <w:rFonts w:ascii="Book Antiqua" w:eastAsia="Book Antiqua" w:hAnsi="Book Antiqua" w:cs="Book Antiqua"/>
          <w:b/>
          <w:bCs/>
          <w:color w:val="000000"/>
        </w:rPr>
        <w:t>Ogita T</w:t>
      </w:r>
      <w:r w:rsidRPr="00B078FB">
        <w:rPr>
          <w:rFonts w:ascii="Book Antiqua" w:eastAsia="Book Antiqua" w:hAnsi="Book Antiqua" w:cs="Book Antiqua"/>
          <w:color w:val="000000"/>
        </w:rPr>
        <w:t xml:space="preserve">, Yamamoto Y, Mikami A, Shigemori S, Sato T, Shimosato T. Oral Administration of </w:t>
      </w:r>
      <w:r w:rsidRPr="00B078FB">
        <w:rPr>
          <w:rFonts w:ascii="Book Antiqua" w:eastAsia="Book Antiqua" w:hAnsi="Book Antiqua" w:cs="Book Antiqua"/>
          <w:i/>
          <w:iCs/>
          <w:color w:val="000000"/>
        </w:rPr>
        <w:t>Flavonifractor plautii</w:t>
      </w:r>
      <w:r w:rsidRPr="00B078FB">
        <w:rPr>
          <w:rFonts w:ascii="Book Antiqua" w:eastAsia="Book Antiqua" w:hAnsi="Book Antiqua" w:cs="Book Antiqua"/>
          <w:color w:val="000000"/>
        </w:rPr>
        <w:t xml:space="preserve"> Strongly Suppresses Th2 Immune Responses in Mice. </w:t>
      </w:r>
      <w:r w:rsidRPr="00B078FB">
        <w:rPr>
          <w:rFonts w:ascii="Book Antiqua" w:eastAsia="Book Antiqua" w:hAnsi="Book Antiqua" w:cs="Book Antiqua"/>
          <w:i/>
          <w:iCs/>
          <w:color w:val="000000"/>
        </w:rPr>
        <w:t>Front Immunol</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11</w:t>
      </w:r>
      <w:r w:rsidRPr="00B078FB">
        <w:rPr>
          <w:rFonts w:ascii="Book Antiqua" w:eastAsia="Book Antiqua" w:hAnsi="Book Antiqua" w:cs="Book Antiqua"/>
          <w:color w:val="000000"/>
        </w:rPr>
        <w:t>: 379 [PMID: 32184789 DOI: 10.3389/fimmu.2020.00379]</w:t>
      </w:r>
    </w:p>
    <w:p w14:paraId="1ED3C14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43 </w:t>
      </w:r>
      <w:r w:rsidRPr="00B078FB">
        <w:rPr>
          <w:rFonts w:ascii="Book Antiqua" w:eastAsia="Book Antiqua" w:hAnsi="Book Antiqua" w:cs="Book Antiqua"/>
          <w:b/>
          <w:bCs/>
          <w:color w:val="000000"/>
        </w:rPr>
        <w:t>Cekanaviciute E</w:t>
      </w:r>
      <w:r w:rsidRPr="00B078FB">
        <w:rPr>
          <w:rFonts w:ascii="Book Antiqua" w:eastAsia="Book Antiqua" w:hAnsi="Book Antiqua" w:cs="Book Antiqua"/>
          <w:color w:val="000000"/>
        </w:rPr>
        <w:t xml:space="preserve">, Yoo BB, Runia TF, Debelius JW, Singh S, Nelson CA, Kanner R, Bencosme Y, Lee YK, Hauser SL, Crabtree-Hartman E, Sand IK, Gacias M, Zhu Y, Casaccia P, Cree BAC, Knight R, Mazmanian SK, Baranzini SE. Gut bacteria from multiple sclerosis patients modulate human T cells and exacerbate symptoms in mouse models. </w:t>
      </w:r>
      <w:r w:rsidRPr="00B078FB">
        <w:rPr>
          <w:rFonts w:ascii="Book Antiqua" w:eastAsia="Book Antiqua" w:hAnsi="Book Antiqua" w:cs="Book Antiqua"/>
          <w:i/>
          <w:iCs/>
          <w:color w:val="000000"/>
        </w:rPr>
        <w:t xml:space="preserve">Proc Natl Acad Sci U S </w:t>
      </w:r>
      <w:proofErr w:type="gramStart"/>
      <w:r w:rsidRPr="00B078FB">
        <w:rPr>
          <w:rFonts w:ascii="Book Antiqua" w:eastAsia="Book Antiqua" w:hAnsi="Book Antiqua" w:cs="Book Antiqua"/>
          <w:i/>
          <w:iCs/>
          <w:color w:val="000000"/>
        </w:rPr>
        <w:t>A</w:t>
      </w:r>
      <w:proofErr w:type="gramEnd"/>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114</w:t>
      </w:r>
      <w:r w:rsidRPr="00B078FB">
        <w:rPr>
          <w:rFonts w:ascii="Book Antiqua" w:eastAsia="Book Antiqua" w:hAnsi="Book Antiqua" w:cs="Book Antiqua"/>
          <w:color w:val="000000"/>
        </w:rPr>
        <w:t>: 10713-10718 [PMID: 28893978 DOI: 10.1073/pnas.1711235114]</w:t>
      </w:r>
    </w:p>
    <w:p w14:paraId="3CAA9F21"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44 </w:t>
      </w:r>
      <w:r w:rsidRPr="00B078FB">
        <w:rPr>
          <w:rFonts w:ascii="Book Antiqua" w:eastAsia="Book Antiqua" w:hAnsi="Book Antiqua" w:cs="Book Antiqua"/>
          <w:b/>
          <w:bCs/>
          <w:color w:val="000000"/>
        </w:rPr>
        <w:t>Del Chierico F</w:t>
      </w:r>
      <w:r w:rsidRPr="00B078FB">
        <w:rPr>
          <w:rFonts w:ascii="Book Antiqua" w:eastAsia="Book Antiqua" w:hAnsi="Book Antiqua" w:cs="Book Antiqua"/>
          <w:color w:val="000000"/>
        </w:rPr>
        <w:t xml:space="preserve">, Nobili V, Vernocchi P, Russo A, De Stefanis C, Gnani D, Furlanello C, Zandonà A, Paci P, Capuani G, Dallapiccola B, Miccheli A, Alisi A, Putignani L. Gut microbiota profiling of pediatric nonalcoholic fatty liver disease and obese patients unveiled by an integrated meta-omics-based approach. </w:t>
      </w:r>
      <w:r w:rsidRPr="00B078FB">
        <w:rPr>
          <w:rFonts w:ascii="Book Antiqua" w:eastAsia="Book Antiqua" w:hAnsi="Book Antiqua" w:cs="Book Antiqua"/>
          <w:i/>
          <w:iCs/>
          <w:color w:val="000000"/>
          <w:lang w:val="pt-BR"/>
        </w:rPr>
        <w:t>Hepatology</w:t>
      </w:r>
      <w:r w:rsidRPr="00B078FB">
        <w:rPr>
          <w:rFonts w:ascii="Book Antiqua" w:eastAsia="Book Antiqua" w:hAnsi="Book Antiqua" w:cs="Book Antiqua"/>
          <w:color w:val="000000"/>
          <w:lang w:val="pt-BR"/>
        </w:rPr>
        <w:t xml:space="preserve"> 2017; </w:t>
      </w:r>
      <w:r w:rsidRPr="00B078FB">
        <w:rPr>
          <w:rFonts w:ascii="Book Antiqua" w:eastAsia="Book Antiqua" w:hAnsi="Book Antiqua" w:cs="Book Antiqua"/>
          <w:b/>
          <w:bCs/>
          <w:color w:val="000000"/>
          <w:lang w:val="pt-BR"/>
        </w:rPr>
        <w:t>65</w:t>
      </w:r>
      <w:r w:rsidRPr="00B078FB">
        <w:rPr>
          <w:rFonts w:ascii="Book Antiqua" w:eastAsia="Book Antiqua" w:hAnsi="Book Antiqua" w:cs="Book Antiqua"/>
          <w:color w:val="000000"/>
          <w:lang w:val="pt-BR"/>
        </w:rPr>
        <w:t>: 451-464 [PMID: 27028797 DOI: 10.1002/hep.28572]</w:t>
      </w:r>
    </w:p>
    <w:p w14:paraId="78A782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45 </w:t>
      </w:r>
      <w:r w:rsidRPr="00B078FB">
        <w:rPr>
          <w:rFonts w:ascii="Book Antiqua" w:eastAsia="Book Antiqua" w:hAnsi="Book Antiqua" w:cs="Book Antiqua"/>
          <w:b/>
          <w:bCs/>
          <w:color w:val="000000"/>
          <w:lang w:val="pt-BR"/>
        </w:rPr>
        <w:t>Verdam FJ</w:t>
      </w:r>
      <w:r w:rsidRPr="00B078FB">
        <w:rPr>
          <w:rFonts w:ascii="Book Antiqua" w:eastAsia="Book Antiqua" w:hAnsi="Book Antiqua" w:cs="Book Antiqua"/>
          <w:color w:val="000000"/>
          <w:lang w:val="pt-BR"/>
        </w:rPr>
        <w:t xml:space="preserve">, Fuentes S, de Jonge C, Zoetendal EG, Erbil R, Greve JW, Buurman WA, de Vos WM, Rensen SS. </w:t>
      </w:r>
      <w:r w:rsidRPr="00B078FB">
        <w:rPr>
          <w:rFonts w:ascii="Book Antiqua" w:eastAsia="Book Antiqua" w:hAnsi="Book Antiqua" w:cs="Book Antiqua"/>
          <w:color w:val="000000"/>
        </w:rPr>
        <w:t xml:space="preserve">Human intestinal microbiota composition is associated with </w:t>
      </w:r>
      <w:r w:rsidRPr="00B078FB">
        <w:rPr>
          <w:rFonts w:ascii="Book Antiqua" w:eastAsia="Book Antiqua" w:hAnsi="Book Antiqua" w:cs="Book Antiqua"/>
          <w:color w:val="000000"/>
        </w:rPr>
        <w:lastRenderedPageBreak/>
        <w:t xml:space="preserve">local and systemic inflammation in obesity. </w:t>
      </w:r>
      <w:r w:rsidRPr="00B078FB">
        <w:rPr>
          <w:rFonts w:ascii="Book Antiqua" w:eastAsia="Book Antiqua" w:hAnsi="Book Antiqua" w:cs="Book Antiqua"/>
          <w:i/>
          <w:iCs/>
          <w:color w:val="000000"/>
        </w:rPr>
        <w:t>Obesity (Silver Spring)</w:t>
      </w:r>
      <w:r w:rsidRPr="00B078FB">
        <w:rPr>
          <w:rFonts w:ascii="Book Antiqua" w:eastAsia="Book Antiqua" w:hAnsi="Book Antiqua" w:cs="Book Antiqua"/>
          <w:color w:val="000000"/>
        </w:rPr>
        <w:t xml:space="preserve"> 2013; </w:t>
      </w:r>
      <w:r w:rsidRPr="00B078FB">
        <w:rPr>
          <w:rFonts w:ascii="Book Antiqua" w:eastAsia="Book Antiqua" w:hAnsi="Book Antiqua" w:cs="Book Antiqua"/>
          <w:b/>
          <w:bCs/>
          <w:color w:val="000000"/>
        </w:rPr>
        <w:t>21</w:t>
      </w:r>
      <w:r w:rsidRPr="00B078FB">
        <w:rPr>
          <w:rFonts w:ascii="Book Antiqua" w:eastAsia="Book Antiqua" w:hAnsi="Book Antiqua" w:cs="Book Antiqua"/>
          <w:color w:val="000000"/>
        </w:rPr>
        <w:t>: E607-E615 [PMID: 23526699 DOI: 10.1002/oby.20466]</w:t>
      </w:r>
    </w:p>
    <w:p w14:paraId="4D50618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46 </w:t>
      </w:r>
      <w:r w:rsidRPr="00B078FB">
        <w:rPr>
          <w:rFonts w:ascii="Book Antiqua" w:eastAsia="Book Antiqua" w:hAnsi="Book Antiqua" w:cs="Book Antiqua"/>
          <w:b/>
          <w:bCs/>
          <w:color w:val="000000"/>
        </w:rPr>
        <w:t>Wang K</w:t>
      </w:r>
      <w:r w:rsidRPr="00B078FB">
        <w:rPr>
          <w:rFonts w:ascii="Book Antiqua" w:eastAsia="Book Antiqua" w:hAnsi="Book Antiqua" w:cs="Book Antiqua"/>
          <w:color w:val="000000"/>
        </w:rPr>
        <w:t xml:space="preserve">, Liao M, Zhou N, Bao L, Ma K, Zheng Z, Wang Y, Liu C, Wang W, Wang J, Liu SJ, Liu H. Parabacteroides distasonis Alleviates Obesity and Metabolic Dysfunctions </w:t>
      </w:r>
      <w:r w:rsidRPr="00B078FB">
        <w:rPr>
          <w:rFonts w:ascii="Book Antiqua" w:eastAsia="Book Antiqua" w:hAnsi="Book Antiqua" w:cs="Book Antiqua"/>
          <w:i/>
          <w:iCs/>
          <w:color w:val="000000"/>
        </w:rPr>
        <w:t>via</w:t>
      </w:r>
      <w:r w:rsidRPr="00B078FB">
        <w:rPr>
          <w:rFonts w:ascii="Book Antiqua" w:eastAsia="Book Antiqua" w:hAnsi="Book Antiqua" w:cs="Book Antiqua"/>
          <w:color w:val="000000"/>
        </w:rPr>
        <w:t xml:space="preserve"> Production of Succinate and Secondary Bile Acids. </w:t>
      </w:r>
      <w:r w:rsidRPr="00B078FB">
        <w:rPr>
          <w:rFonts w:ascii="Book Antiqua" w:eastAsia="Book Antiqua" w:hAnsi="Book Antiqua" w:cs="Book Antiqua"/>
          <w:i/>
          <w:iCs/>
          <w:color w:val="000000"/>
        </w:rPr>
        <w:t>Cell Rep</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26</w:t>
      </w:r>
      <w:r w:rsidRPr="00B078FB">
        <w:rPr>
          <w:rFonts w:ascii="Book Antiqua" w:eastAsia="Book Antiqua" w:hAnsi="Book Antiqua" w:cs="Book Antiqua"/>
          <w:color w:val="000000"/>
        </w:rPr>
        <w:t>: 222-235.e5 [PMID: 30605678 DOI: 10.1016/j.celrep.2018.12.028]</w:t>
      </w:r>
    </w:p>
    <w:p w14:paraId="1FB99D0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47 </w:t>
      </w:r>
      <w:r w:rsidRPr="00B078FB">
        <w:rPr>
          <w:rFonts w:ascii="Book Antiqua" w:eastAsia="Book Antiqua" w:hAnsi="Book Antiqua" w:cs="Book Antiqua"/>
          <w:b/>
          <w:bCs/>
          <w:color w:val="000000"/>
        </w:rPr>
        <w:t>Wang N</w:t>
      </w:r>
      <w:r w:rsidRPr="00B078FB">
        <w:rPr>
          <w:rFonts w:ascii="Book Antiqua" w:eastAsia="Book Antiqua" w:hAnsi="Book Antiqua" w:cs="Book Antiqua"/>
          <w:color w:val="000000"/>
        </w:rPr>
        <w:t xml:space="preserve">, Li R, Lin H, Fu C, Wang X, Zhang Y, Su M, Huang P, Qian J, Jiang F, Wang H, Jiang L, Yu X, Liu J, Chen Y, Jiang Q. Enriched taxa were found among the gut microbiota of centenarians in East China. </w:t>
      </w:r>
      <w:r w:rsidRPr="00B078FB">
        <w:rPr>
          <w:rFonts w:ascii="Book Antiqua" w:eastAsia="Book Antiqua" w:hAnsi="Book Antiqua" w:cs="Book Antiqua"/>
          <w:i/>
          <w:iCs/>
          <w:color w:val="000000"/>
        </w:rPr>
        <w:t>PLoS One</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14</w:t>
      </w:r>
      <w:r w:rsidRPr="00B078FB">
        <w:rPr>
          <w:rFonts w:ascii="Book Antiqua" w:eastAsia="Book Antiqua" w:hAnsi="Book Antiqua" w:cs="Book Antiqua"/>
          <w:color w:val="000000"/>
        </w:rPr>
        <w:t>: e0222763 [PMID: 31639130 DOI: 10.1371/journal.pone.0222763]</w:t>
      </w:r>
    </w:p>
    <w:p w14:paraId="2EC914F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48 </w:t>
      </w:r>
      <w:r w:rsidRPr="00B078FB">
        <w:rPr>
          <w:rFonts w:ascii="Book Antiqua" w:eastAsia="Book Antiqua" w:hAnsi="Book Antiqua" w:cs="Book Antiqua"/>
          <w:b/>
          <w:bCs/>
          <w:color w:val="000000"/>
        </w:rPr>
        <w:t>Sato T</w:t>
      </w:r>
      <w:r w:rsidRPr="00B078FB">
        <w:rPr>
          <w:rFonts w:ascii="Book Antiqua" w:eastAsia="Book Antiqua" w:hAnsi="Book Antiqua" w:cs="Book Antiqua"/>
          <w:color w:val="000000"/>
        </w:rPr>
        <w:t xml:space="preserve">, Kusuhara S, Yokoi W, Ito M, Miyazaki K. Prebiotic potential of L-sorbose and xylitol in promoting the growth and metabolic activity of specific butyrate-producing bacteria in human fecal culture. </w:t>
      </w:r>
      <w:r w:rsidRPr="00B078FB">
        <w:rPr>
          <w:rFonts w:ascii="Book Antiqua" w:eastAsia="Book Antiqua" w:hAnsi="Book Antiqua" w:cs="Book Antiqua"/>
          <w:i/>
          <w:iCs/>
          <w:color w:val="000000"/>
        </w:rPr>
        <w:t>FEMS Microbiol Ecol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93</w:t>
      </w:r>
      <w:r w:rsidRPr="00B078FB">
        <w:rPr>
          <w:rFonts w:ascii="Book Antiqua" w:eastAsia="Book Antiqua" w:hAnsi="Book Antiqua" w:cs="Book Antiqua"/>
          <w:color w:val="000000"/>
        </w:rPr>
        <w:t xml:space="preserve"> [PMID: 27810878 DOI: 10.1093/femsec/fiw227]</w:t>
      </w:r>
    </w:p>
    <w:p w14:paraId="73362D4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49 </w:t>
      </w:r>
      <w:r w:rsidRPr="00B078FB">
        <w:rPr>
          <w:rFonts w:ascii="Book Antiqua" w:eastAsia="Book Antiqua" w:hAnsi="Book Antiqua" w:cs="Book Antiqua"/>
          <w:b/>
          <w:bCs/>
          <w:color w:val="000000"/>
        </w:rPr>
        <w:t>Zhang Q</w:t>
      </w:r>
      <w:r w:rsidRPr="00B078FB">
        <w:rPr>
          <w:rFonts w:ascii="Book Antiqua" w:eastAsia="Book Antiqua" w:hAnsi="Book Antiqua" w:cs="Book Antiqua"/>
          <w:color w:val="000000"/>
        </w:rPr>
        <w:t xml:space="preserve">, Wu Y, Wang J, Wu G, Long W, Xue Z, Wang L, Zhang X, Pang X, Zhao Y, Zhao L, Zhang C. Accelerated dysbiosis of gut microbiota during aggravation of DSS-induced colitis by a butyrate-producing bacterium.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6</w:t>
      </w:r>
      <w:r w:rsidRPr="00B078FB">
        <w:rPr>
          <w:rFonts w:ascii="Book Antiqua" w:eastAsia="Book Antiqua" w:hAnsi="Book Antiqua" w:cs="Book Antiqua"/>
          <w:color w:val="000000"/>
        </w:rPr>
        <w:t>: 27572 [PMID: 27264309 DOI: 10.1038/srep27572]</w:t>
      </w:r>
    </w:p>
    <w:p w14:paraId="00731B8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50 </w:t>
      </w:r>
      <w:r w:rsidRPr="00B078FB">
        <w:rPr>
          <w:rFonts w:ascii="Book Antiqua" w:eastAsia="Book Antiqua" w:hAnsi="Book Antiqua" w:cs="Book Antiqua"/>
          <w:b/>
          <w:bCs/>
          <w:color w:val="000000"/>
        </w:rPr>
        <w:t>Zeevi D</w:t>
      </w:r>
      <w:r w:rsidRPr="00B078FB">
        <w:rPr>
          <w:rFonts w:ascii="Book Antiqua" w:eastAsia="Book Antiqua" w:hAnsi="Book Antiqua" w:cs="Book Antiqua"/>
          <w:color w:val="000000"/>
        </w:rPr>
        <w:t xml:space="preserve">, Korem T, Godneva A, Bar N, Kurilshikov A, Lotan-Pompan M, Weinberger A, Fu J, Wijmenga C, Zhernakova A, Segal E. Structural variation in the gut microbiome associates with host health.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568</w:t>
      </w:r>
      <w:r w:rsidRPr="00B078FB">
        <w:rPr>
          <w:rFonts w:ascii="Book Antiqua" w:eastAsia="Book Antiqua" w:hAnsi="Book Antiqua" w:cs="Book Antiqua"/>
          <w:color w:val="000000"/>
        </w:rPr>
        <w:t>: 43-48 [PMID: 30918406 DOI: 10.1038/s41586-019-1065-y]</w:t>
      </w:r>
    </w:p>
    <w:p w14:paraId="5AF4399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51 </w:t>
      </w:r>
      <w:r w:rsidRPr="00B078FB">
        <w:rPr>
          <w:rFonts w:ascii="Book Antiqua" w:eastAsia="Book Antiqua" w:hAnsi="Book Antiqua" w:cs="Book Antiqua"/>
          <w:b/>
          <w:bCs/>
          <w:color w:val="000000"/>
        </w:rPr>
        <w:t>Yu Y</w:t>
      </w:r>
      <w:r w:rsidRPr="00B078FB">
        <w:rPr>
          <w:rFonts w:ascii="Book Antiqua" w:eastAsia="Book Antiqua" w:hAnsi="Book Antiqua" w:cs="Book Antiqua"/>
          <w:color w:val="000000"/>
        </w:rPr>
        <w:t xml:space="preserve">, Mao G, Wang J, Zhu L, Lv X, Tong Q, Fang Y, Lv Y, Wang G. Gut dysbiosis is associated with the reduced exercise capacity of elderly patients with hypertension. </w:t>
      </w:r>
      <w:r w:rsidRPr="00B078FB">
        <w:rPr>
          <w:rFonts w:ascii="Book Antiqua" w:eastAsia="Book Antiqua" w:hAnsi="Book Antiqua" w:cs="Book Antiqua"/>
          <w:i/>
          <w:iCs/>
          <w:color w:val="000000"/>
        </w:rPr>
        <w:t>Hypertens Res</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41</w:t>
      </w:r>
      <w:r w:rsidRPr="00B078FB">
        <w:rPr>
          <w:rFonts w:ascii="Book Antiqua" w:eastAsia="Book Antiqua" w:hAnsi="Book Antiqua" w:cs="Book Antiqua"/>
          <w:color w:val="000000"/>
        </w:rPr>
        <w:t>: 1036-1044 [PMID: 30291307 DOI: 10.1038/s41440-018-0110-9]</w:t>
      </w:r>
    </w:p>
    <w:p w14:paraId="665292D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52 </w:t>
      </w:r>
      <w:r w:rsidRPr="00B078FB">
        <w:rPr>
          <w:rFonts w:ascii="Book Antiqua" w:eastAsia="Book Antiqua" w:hAnsi="Book Antiqua" w:cs="Book Antiqua"/>
          <w:b/>
          <w:bCs/>
          <w:color w:val="000000"/>
        </w:rPr>
        <w:t>Qi CJ</w:t>
      </w:r>
      <w:r w:rsidRPr="00B078FB">
        <w:rPr>
          <w:rFonts w:ascii="Book Antiqua" w:eastAsia="Book Antiqua" w:hAnsi="Book Antiqua" w:cs="Book Antiqua"/>
          <w:color w:val="000000"/>
        </w:rPr>
        <w:t xml:space="preserve">, Zhang Q, Yu M, Xu JP, Zheng J, Wang T, Xiao XH. </w:t>
      </w:r>
      <w:proofErr w:type="gramStart"/>
      <w:r w:rsidRPr="00B078FB">
        <w:rPr>
          <w:rFonts w:ascii="Book Antiqua" w:eastAsia="Book Antiqua" w:hAnsi="Book Antiqua" w:cs="Book Antiqua"/>
          <w:color w:val="000000"/>
        </w:rPr>
        <w:t>Imbalance of Fecal Microbiota at Newly Diagnosed Type 1 Diabetes in Chinese Children.</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Chin Med J (Engl)</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129</w:t>
      </w:r>
      <w:r w:rsidRPr="00B078FB">
        <w:rPr>
          <w:rFonts w:ascii="Book Antiqua" w:eastAsia="Book Antiqua" w:hAnsi="Book Antiqua" w:cs="Book Antiqua"/>
          <w:color w:val="000000"/>
        </w:rPr>
        <w:t>: 1298-1304 [PMID: 27231166 DOI: 10.4103/0366-6999.182841]</w:t>
      </w:r>
    </w:p>
    <w:p w14:paraId="08D791B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53 </w:t>
      </w:r>
      <w:r w:rsidRPr="00B078FB">
        <w:rPr>
          <w:rFonts w:ascii="Book Antiqua" w:eastAsia="Book Antiqua" w:hAnsi="Book Antiqua" w:cs="Book Antiqua"/>
          <w:b/>
          <w:bCs/>
          <w:color w:val="000000"/>
        </w:rPr>
        <w:t>Kostic AD</w:t>
      </w:r>
      <w:r w:rsidRPr="00B078FB">
        <w:rPr>
          <w:rFonts w:ascii="Book Antiqua" w:eastAsia="Book Antiqua" w:hAnsi="Book Antiqua" w:cs="Book Antiqua"/>
          <w:color w:val="000000"/>
        </w:rPr>
        <w:t xml:space="preserve">, Gevers D, Siljander H, Vatanen T, Hyötyläinen T, Hämäläinen AM, Peet A, Tillmann V, Pöhö P, Mattila I, Lähdesmäki H, Franzosa EA, Vaarala O, de Goffau M, Harmsen H, Ilonen J, Virtanen SM, Clish CB, Orešič M, Huttenhower C, Knip M; DIABIMMUNE Study Group, Xavier RJ. </w:t>
      </w:r>
      <w:proofErr w:type="gramStart"/>
      <w:r w:rsidRPr="00B078FB">
        <w:rPr>
          <w:rFonts w:ascii="Book Antiqua" w:eastAsia="Book Antiqua" w:hAnsi="Book Antiqua" w:cs="Book Antiqua"/>
          <w:color w:val="000000"/>
        </w:rPr>
        <w:t>The dynamics of the human infant gut microbiome in development and in progression toward type 1 diabetes.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17</w:t>
      </w:r>
      <w:r w:rsidRPr="00B078FB">
        <w:rPr>
          <w:rFonts w:ascii="Book Antiqua" w:eastAsia="Book Antiqua" w:hAnsi="Book Antiqua" w:cs="Book Antiqua"/>
          <w:color w:val="000000"/>
        </w:rPr>
        <w:t>: 260-273 [PMID: 25662751 DOI: 10.1016/j.chom.2015.01.001]</w:t>
      </w:r>
    </w:p>
    <w:p w14:paraId="50FD733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54 </w:t>
      </w:r>
      <w:r w:rsidRPr="00B078FB">
        <w:rPr>
          <w:rFonts w:ascii="Book Antiqua" w:eastAsia="Book Antiqua" w:hAnsi="Book Antiqua" w:cs="Book Antiqua"/>
          <w:b/>
          <w:bCs/>
          <w:color w:val="000000"/>
        </w:rPr>
        <w:t>Mortaş H</w:t>
      </w:r>
      <w:r w:rsidRPr="00B078FB">
        <w:rPr>
          <w:rFonts w:ascii="Book Antiqua" w:eastAsia="Book Antiqua" w:hAnsi="Book Antiqua" w:cs="Book Antiqua"/>
          <w:color w:val="000000"/>
        </w:rPr>
        <w:t xml:space="preserve">, Bilici S, Karakan T. The circadian disruption of night work alters gut microbiota consistent with elevated risk for future metabolic and gastrointestinal pathology. </w:t>
      </w:r>
      <w:r w:rsidRPr="00B078FB">
        <w:rPr>
          <w:rFonts w:ascii="Book Antiqua" w:eastAsia="Book Antiqua" w:hAnsi="Book Antiqua" w:cs="Book Antiqua"/>
          <w:i/>
          <w:iCs/>
          <w:color w:val="000000"/>
        </w:rPr>
        <w:t>Chronobiol Int</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37</w:t>
      </w:r>
      <w:r w:rsidRPr="00B078FB">
        <w:rPr>
          <w:rFonts w:ascii="Book Antiqua" w:eastAsia="Book Antiqua" w:hAnsi="Book Antiqua" w:cs="Book Antiqua"/>
          <w:color w:val="000000"/>
        </w:rPr>
        <w:t>: 1067-1081 [PMID: 32602753 DOI: 10.1080/07420528.2020.1778717]</w:t>
      </w:r>
    </w:p>
    <w:p w14:paraId="2638FF9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55 </w:t>
      </w:r>
      <w:r w:rsidRPr="00B078FB">
        <w:rPr>
          <w:rFonts w:ascii="Book Antiqua" w:eastAsia="Book Antiqua" w:hAnsi="Book Antiqua" w:cs="Book Antiqua"/>
          <w:b/>
          <w:bCs/>
          <w:color w:val="000000"/>
        </w:rPr>
        <w:t>Yang J</w:t>
      </w:r>
      <w:r w:rsidRPr="00B078FB">
        <w:rPr>
          <w:rFonts w:ascii="Book Antiqua" w:eastAsia="Book Antiqua" w:hAnsi="Book Antiqua" w:cs="Book Antiqua"/>
          <w:color w:val="000000"/>
        </w:rPr>
        <w:t xml:space="preserve">, McDowell A, Kim EK, Seo H, Lee WH, Moon CM, Kym SM, Lee DH, Park YS, Jee YK, Kim YK. </w:t>
      </w:r>
      <w:proofErr w:type="gramStart"/>
      <w:r w:rsidRPr="00B078FB">
        <w:rPr>
          <w:rFonts w:ascii="Book Antiqua" w:eastAsia="Book Antiqua" w:hAnsi="Book Antiqua" w:cs="Book Antiqua"/>
          <w:color w:val="000000"/>
        </w:rPr>
        <w:t>Development of a colorectal cancer diagnostic model and dietary risk assessment through gut microbiome analysis.</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Exp Mol Med</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51</w:t>
      </w:r>
      <w:r w:rsidRPr="00B078FB">
        <w:rPr>
          <w:rFonts w:ascii="Book Antiqua" w:eastAsia="Book Antiqua" w:hAnsi="Book Antiqua" w:cs="Book Antiqua"/>
          <w:color w:val="000000"/>
        </w:rPr>
        <w:t>: 1-15 [PMID: 31582724 DOI: 10.1038/s12276-019-0313-4]</w:t>
      </w:r>
    </w:p>
    <w:p w14:paraId="73B2D13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56 </w:t>
      </w:r>
      <w:r w:rsidRPr="00B078FB">
        <w:rPr>
          <w:rFonts w:ascii="Book Antiqua" w:eastAsia="Book Antiqua" w:hAnsi="Book Antiqua" w:cs="Book Antiqua"/>
          <w:b/>
          <w:bCs/>
          <w:color w:val="000000"/>
        </w:rPr>
        <w:t>Brahe LK</w:t>
      </w:r>
      <w:r w:rsidRPr="00B078FB">
        <w:rPr>
          <w:rFonts w:ascii="Book Antiqua" w:eastAsia="Book Antiqua" w:hAnsi="Book Antiqua" w:cs="Book Antiqua"/>
          <w:color w:val="000000"/>
        </w:rPr>
        <w:t xml:space="preserve">, Le Chatelier E, Prifti E, Pons N, Kennedy S, Hansen T, Pedersen O, Astrup A, Ehrlich SD, Larsen LH. Specific gut microbiota features and metabolic markers in postmenopausal women with obesity. </w:t>
      </w:r>
      <w:r w:rsidRPr="00B078FB">
        <w:rPr>
          <w:rFonts w:ascii="Book Antiqua" w:eastAsia="Book Antiqua" w:hAnsi="Book Antiqua" w:cs="Book Antiqua"/>
          <w:i/>
          <w:iCs/>
          <w:color w:val="000000"/>
        </w:rPr>
        <w:t>Nutr Diabetes</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e159 [PMID: 26075636 DOI: 10.1038/nutd.2015.9]</w:t>
      </w:r>
    </w:p>
    <w:p w14:paraId="2E11517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57 </w:t>
      </w:r>
      <w:r w:rsidRPr="00B078FB">
        <w:rPr>
          <w:rFonts w:ascii="Book Antiqua" w:eastAsia="Book Antiqua" w:hAnsi="Book Antiqua" w:cs="Book Antiqua"/>
          <w:b/>
          <w:bCs/>
          <w:color w:val="000000"/>
        </w:rPr>
        <w:t>Qin P</w:t>
      </w:r>
      <w:r w:rsidRPr="00B078FB">
        <w:rPr>
          <w:rFonts w:ascii="Book Antiqua" w:eastAsia="Book Antiqua" w:hAnsi="Book Antiqua" w:cs="Book Antiqua"/>
          <w:color w:val="000000"/>
        </w:rPr>
        <w:t xml:space="preserve">, Zou Y, Dai Y, Luo G, Zhang X, Xiao L. Characterization a Novel Butyric Acid-Producing Bacterium </w:t>
      </w:r>
      <w:r w:rsidRPr="00B078FB">
        <w:rPr>
          <w:rFonts w:ascii="Book Antiqua" w:eastAsia="Book Antiqua" w:hAnsi="Book Antiqua" w:cs="Book Antiqua"/>
          <w:i/>
          <w:iCs/>
          <w:color w:val="000000"/>
        </w:rPr>
        <w:t>Collinsella</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aerofaciens</w:t>
      </w:r>
      <w:r w:rsidRPr="00B078FB">
        <w:rPr>
          <w:rFonts w:ascii="Book Antiqua" w:eastAsia="Book Antiqua" w:hAnsi="Book Antiqua" w:cs="Book Antiqua"/>
          <w:color w:val="000000"/>
        </w:rPr>
        <w:t xml:space="preserve"> Subsp. </w:t>
      </w:r>
      <w:r w:rsidRPr="00B078FB">
        <w:rPr>
          <w:rFonts w:ascii="Book Antiqua" w:eastAsia="Book Antiqua" w:hAnsi="Book Antiqua" w:cs="Book Antiqua"/>
          <w:i/>
          <w:iCs/>
          <w:color w:val="000000"/>
        </w:rPr>
        <w:t>Shenzhenensis</w:t>
      </w:r>
      <w:r w:rsidRPr="00B078FB">
        <w:rPr>
          <w:rFonts w:ascii="Book Antiqua" w:eastAsia="Book Antiqua" w:hAnsi="Book Antiqua" w:cs="Book Antiqua"/>
          <w:color w:val="000000"/>
        </w:rPr>
        <w:t xml:space="preserve"> Subsp. Nov. </w:t>
      </w:r>
      <w:r w:rsidRPr="00B078FB">
        <w:rPr>
          <w:rFonts w:ascii="Book Antiqua" w:eastAsia="Book Antiqua" w:hAnsi="Book Antiqua" w:cs="Book Antiqua"/>
          <w:i/>
          <w:iCs/>
          <w:color w:val="000000"/>
        </w:rPr>
        <w:t>Microorganisms</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7</w:t>
      </w:r>
      <w:r w:rsidRPr="00B078FB">
        <w:rPr>
          <w:rFonts w:ascii="Book Antiqua" w:eastAsia="Book Antiqua" w:hAnsi="Book Antiqua" w:cs="Book Antiqua"/>
          <w:color w:val="000000"/>
        </w:rPr>
        <w:t xml:space="preserve"> [PMID: 30871249 DOI: 10.3390/microorganisms7030078]</w:t>
      </w:r>
    </w:p>
    <w:p w14:paraId="696F59C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58 </w:t>
      </w:r>
      <w:r w:rsidRPr="00B078FB">
        <w:rPr>
          <w:rFonts w:ascii="Book Antiqua" w:eastAsia="Book Antiqua" w:hAnsi="Book Antiqua" w:cs="Book Antiqua"/>
          <w:b/>
          <w:bCs/>
          <w:color w:val="000000"/>
        </w:rPr>
        <w:t>Candela M</w:t>
      </w:r>
      <w:r w:rsidRPr="00B078FB">
        <w:rPr>
          <w:rFonts w:ascii="Book Antiqua" w:eastAsia="Book Antiqua" w:hAnsi="Book Antiqua" w:cs="Book Antiqua"/>
          <w:color w:val="000000"/>
        </w:rPr>
        <w:t xml:space="preserve">, Biagi E, Soverini M, Consolandi C, Quercia S, Severgnini M, Peano C, Turroni S, Rampelli S, Pozzilli P, Pianesi M, Fallucca F, Brigidi P. Modulation of gut microbiota dysbioses in type 2 diabetic patients by macrobiotic Ma-Pi 2 diet. </w:t>
      </w:r>
      <w:r w:rsidRPr="00B078FB">
        <w:rPr>
          <w:rFonts w:ascii="Book Antiqua" w:eastAsia="Book Antiqua" w:hAnsi="Book Antiqua" w:cs="Book Antiqua"/>
          <w:i/>
          <w:iCs/>
          <w:color w:val="000000"/>
        </w:rPr>
        <w:t>Br J Nutr</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116</w:t>
      </w:r>
      <w:r w:rsidRPr="00B078FB">
        <w:rPr>
          <w:rFonts w:ascii="Book Antiqua" w:eastAsia="Book Antiqua" w:hAnsi="Book Antiqua" w:cs="Book Antiqua"/>
          <w:color w:val="000000"/>
        </w:rPr>
        <w:t>: 80-93 [PMID: 27151248 DOI: 10.1017/S0007114516001045]</w:t>
      </w:r>
    </w:p>
    <w:p w14:paraId="6FD545A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59 </w:t>
      </w:r>
      <w:r w:rsidRPr="00B078FB">
        <w:rPr>
          <w:rFonts w:ascii="Book Antiqua" w:eastAsia="Book Antiqua" w:hAnsi="Book Antiqua" w:cs="Book Antiqua"/>
          <w:b/>
          <w:bCs/>
          <w:color w:val="000000"/>
        </w:rPr>
        <w:t>Karlsson FH</w:t>
      </w:r>
      <w:r w:rsidRPr="00B078FB">
        <w:rPr>
          <w:rFonts w:ascii="Book Antiqua" w:eastAsia="Book Antiqua" w:hAnsi="Book Antiqua" w:cs="Book Antiqua"/>
          <w:color w:val="000000"/>
        </w:rPr>
        <w:t xml:space="preserve">, Fåk F, Nookaew I, Tremaroli V, Fagerberg B, Petranovic D, Bäckhed F, Nielsen J. Symptomatic atherosclerosis is associated with an altered gut metagenome. </w:t>
      </w:r>
      <w:r w:rsidRPr="00B078FB">
        <w:rPr>
          <w:rFonts w:ascii="Book Antiqua" w:eastAsia="Book Antiqua" w:hAnsi="Book Antiqua" w:cs="Book Antiqua"/>
          <w:i/>
          <w:iCs/>
          <w:color w:val="000000"/>
        </w:rPr>
        <w:t>Nat Commun</w:t>
      </w:r>
      <w:r w:rsidRPr="00B078FB">
        <w:rPr>
          <w:rFonts w:ascii="Book Antiqua" w:eastAsia="Book Antiqua" w:hAnsi="Book Antiqua" w:cs="Book Antiqua"/>
          <w:color w:val="000000"/>
        </w:rPr>
        <w:t xml:space="preserve"> 2012; </w:t>
      </w:r>
      <w:r w:rsidRPr="00B078FB">
        <w:rPr>
          <w:rFonts w:ascii="Book Antiqua" w:eastAsia="Book Antiqua" w:hAnsi="Book Antiqua" w:cs="Book Antiqua"/>
          <w:b/>
          <w:bCs/>
          <w:color w:val="000000"/>
        </w:rPr>
        <w:t>3</w:t>
      </w:r>
      <w:r w:rsidRPr="00B078FB">
        <w:rPr>
          <w:rFonts w:ascii="Book Antiqua" w:eastAsia="Book Antiqua" w:hAnsi="Book Antiqua" w:cs="Book Antiqua"/>
          <w:color w:val="000000"/>
        </w:rPr>
        <w:t>: 1245 [PMID: 23212374 DOI: 10.1038/ncomms2266]</w:t>
      </w:r>
    </w:p>
    <w:p w14:paraId="63DDB6E9" w14:textId="77777777" w:rsidR="00A77B3E" w:rsidRPr="00B078FB" w:rsidRDefault="003617F5" w:rsidP="00B078FB">
      <w:pPr>
        <w:spacing w:line="360" w:lineRule="auto"/>
        <w:jc w:val="both"/>
        <w:rPr>
          <w:rFonts w:ascii="Book Antiqua" w:hAnsi="Book Antiqua"/>
        </w:rPr>
      </w:pPr>
      <w:proofErr w:type="gramStart"/>
      <w:r w:rsidRPr="00B078FB">
        <w:rPr>
          <w:rFonts w:ascii="Book Antiqua" w:eastAsia="Book Antiqua" w:hAnsi="Book Antiqua" w:cs="Book Antiqua"/>
          <w:color w:val="000000"/>
        </w:rPr>
        <w:lastRenderedPageBreak/>
        <w:t xml:space="preserve">60 </w:t>
      </w:r>
      <w:r w:rsidRPr="00B078FB">
        <w:rPr>
          <w:rFonts w:ascii="Book Antiqua" w:eastAsia="Book Antiqua" w:hAnsi="Book Antiqua" w:cs="Book Antiqua"/>
          <w:b/>
          <w:bCs/>
          <w:color w:val="000000"/>
        </w:rPr>
        <w:t>Masoodi I</w:t>
      </w:r>
      <w:r w:rsidRPr="00B078FB">
        <w:rPr>
          <w:rFonts w:ascii="Book Antiqua" w:eastAsia="Book Antiqua" w:hAnsi="Book Antiqua" w:cs="Book Antiqua"/>
          <w:color w:val="000000"/>
        </w:rPr>
        <w:t>, Alshanqeeti AS, Alyamani EJ, AlLehibi AA, Alqutub AN, Alsayari KN, Alomair AO.</w:t>
      </w:r>
      <w:proofErr w:type="gramEnd"/>
      <w:r w:rsidRPr="00B078FB">
        <w:rPr>
          <w:rFonts w:ascii="Book Antiqua" w:eastAsia="Book Antiqua" w:hAnsi="Book Antiqua" w:cs="Book Antiqua"/>
          <w:color w:val="000000"/>
        </w:rPr>
        <w:t xml:space="preserve"> Microbial dysbiosis in irritable bowel syndrome: A single-center metagenomic study in Saudi Arabia. </w:t>
      </w:r>
      <w:r w:rsidRPr="00B078FB">
        <w:rPr>
          <w:rFonts w:ascii="Book Antiqua" w:eastAsia="Book Antiqua" w:hAnsi="Book Antiqua" w:cs="Book Antiqua"/>
          <w:i/>
          <w:iCs/>
          <w:color w:val="000000"/>
        </w:rPr>
        <w:t>JGH Open</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649-655 [PMID: 32782952 DOI: 10.1002/jgh3.12313]</w:t>
      </w:r>
    </w:p>
    <w:p w14:paraId="4BBEFF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61 </w:t>
      </w:r>
      <w:r w:rsidRPr="00B078FB">
        <w:rPr>
          <w:rFonts w:ascii="Book Antiqua" w:eastAsia="Book Antiqua" w:hAnsi="Book Antiqua" w:cs="Book Antiqua"/>
          <w:b/>
          <w:bCs/>
          <w:color w:val="000000"/>
        </w:rPr>
        <w:t>Turnbaugh PJ</w:t>
      </w:r>
      <w:r w:rsidRPr="00B078FB">
        <w:rPr>
          <w:rFonts w:ascii="Book Antiqua" w:eastAsia="Book Antiqua" w:hAnsi="Book Antiqua" w:cs="Book Antiqua"/>
          <w:color w:val="000000"/>
        </w:rPr>
        <w:t xml:space="preserve">, Hamady M, Yatsunenko T, Cantarel BL, Duncan A, Ley RE, Sogin ML, Jones WJ, Roe BA, Affourtit JP, Egholm M, Henrissat B, Heath AC, Knight R, Gordon JI. </w:t>
      </w:r>
      <w:proofErr w:type="gramStart"/>
      <w:r w:rsidRPr="00B078FB">
        <w:rPr>
          <w:rFonts w:ascii="Book Antiqua" w:eastAsia="Book Antiqua" w:hAnsi="Book Antiqua" w:cs="Book Antiqua"/>
          <w:color w:val="000000"/>
        </w:rPr>
        <w:t>A core gut</w:t>
      </w:r>
      <w:proofErr w:type="gramEnd"/>
      <w:r w:rsidRPr="00B078FB">
        <w:rPr>
          <w:rFonts w:ascii="Book Antiqua" w:eastAsia="Book Antiqua" w:hAnsi="Book Antiqua" w:cs="Book Antiqua"/>
          <w:color w:val="000000"/>
        </w:rPr>
        <w:t xml:space="preserve"> microbiome in obese and lean twins.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2009; </w:t>
      </w:r>
      <w:r w:rsidRPr="00B078FB">
        <w:rPr>
          <w:rFonts w:ascii="Book Antiqua" w:eastAsia="Book Antiqua" w:hAnsi="Book Antiqua" w:cs="Book Antiqua"/>
          <w:b/>
          <w:bCs/>
          <w:color w:val="000000"/>
        </w:rPr>
        <w:t>457</w:t>
      </w:r>
      <w:r w:rsidRPr="00B078FB">
        <w:rPr>
          <w:rFonts w:ascii="Book Antiqua" w:eastAsia="Book Antiqua" w:hAnsi="Book Antiqua" w:cs="Book Antiqua"/>
          <w:color w:val="000000"/>
        </w:rPr>
        <w:t>: 480-484 [PMID: 19043404 DOI: 10.1038/nature07540]</w:t>
      </w:r>
    </w:p>
    <w:p w14:paraId="794D8F5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62 </w:t>
      </w:r>
      <w:r w:rsidRPr="00B078FB">
        <w:rPr>
          <w:rFonts w:ascii="Book Antiqua" w:eastAsia="Book Antiqua" w:hAnsi="Book Antiqua" w:cs="Book Antiqua"/>
          <w:b/>
          <w:bCs/>
          <w:color w:val="000000"/>
          <w:lang w:val="pt-BR"/>
        </w:rPr>
        <w:t>Shetty SA</w:t>
      </w:r>
      <w:r w:rsidRPr="00B078FB">
        <w:rPr>
          <w:rFonts w:ascii="Book Antiqua" w:eastAsia="Book Antiqua" w:hAnsi="Book Antiqua" w:cs="Book Antiqua"/>
          <w:color w:val="000000"/>
          <w:lang w:val="pt-BR"/>
        </w:rPr>
        <w:t xml:space="preserve">, Ritari J, Paulin L, Smidt H, De Vos WM. </w:t>
      </w:r>
      <w:r w:rsidRPr="00B078FB">
        <w:rPr>
          <w:rFonts w:ascii="Book Antiqua" w:eastAsia="Book Antiqua" w:hAnsi="Book Antiqua" w:cs="Book Antiqua"/>
          <w:color w:val="000000"/>
        </w:rPr>
        <w:t xml:space="preserve">Complete Genome Sequence of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Strain L2-7. </w:t>
      </w:r>
      <w:r w:rsidRPr="00B078FB">
        <w:rPr>
          <w:rFonts w:ascii="Book Antiqua" w:eastAsia="Book Antiqua" w:hAnsi="Book Antiqua" w:cs="Book Antiqua"/>
          <w:i/>
          <w:iCs/>
          <w:color w:val="000000"/>
        </w:rPr>
        <w:t>Genome Announc</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xml:space="preserve"> [PMID: 29074659 DOI: 10.1128/genomeA.01167-17]</w:t>
      </w:r>
    </w:p>
    <w:p w14:paraId="2F7FEE7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63 </w:t>
      </w:r>
      <w:r w:rsidRPr="00B078FB">
        <w:rPr>
          <w:rFonts w:ascii="Book Antiqua" w:eastAsia="Book Antiqua" w:hAnsi="Book Antiqua" w:cs="Book Antiqua"/>
          <w:b/>
          <w:bCs/>
          <w:color w:val="000000"/>
        </w:rPr>
        <w:t>Schwab C</w:t>
      </w:r>
      <w:r w:rsidRPr="00B078FB">
        <w:rPr>
          <w:rFonts w:ascii="Book Antiqua" w:eastAsia="Book Antiqua" w:hAnsi="Book Antiqua" w:cs="Book Antiqua"/>
          <w:color w:val="000000"/>
        </w:rPr>
        <w:t xml:space="preserve">, Ruscheweyh HJ, Bunesova V, Pham VT, Beerenwinkel N, Lacroix C. Trophic Interactions of Infant Bifidobacteria and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during L-Fucose and Fucosyllactose Degradation.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95 [PMID: 28194144 DOI: 10.3389/fmicb.2017.00095]</w:t>
      </w:r>
    </w:p>
    <w:p w14:paraId="59EC358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64 </w:t>
      </w:r>
      <w:r w:rsidRPr="00B078FB">
        <w:rPr>
          <w:rFonts w:ascii="Book Antiqua" w:eastAsia="Book Antiqua" w:hAnsi="Book Antiqua" w:cs="Book Antiqua"/>
          <w:b/>
          <w:bCs/>
          <w:color w:val="000000"/>
        </w:rPr>
        <w:t>Ye G</w:t>
      </w:r>
      <w:r w:rsidRPr="00B078FB">
        <w:rPr>
          <w:rFonts w:ascii="Book Antiqua" w:eastAsia="Book Antiqua" w:hAnsi="Book Antiqua" w:cs="Book Antiqua"/>
          <w:color w:val="000000"/>
        </w:rPr>
        <w:t xml:space="preserve">, Zhang L, Wang M, Chen Y, Gu S, Wang K, Leng J, Gu Y, Xie X. </w:t>
      </w:r>
      <w:proofErr w:type="gramStart"/>
      <w:r w:rsidRPr="00B078FB">
        <w:rPr>
          <w:rFonts w:ascii="Book Antiqua" w:eastAsia="Book Antiqua" w:hAnsi="Book Antiqua" w:cs="Book Antiqua"/>
          <w:color w:val="000000"/>
        </w:rPr>
        <w:t>The Gut Microbiota in Women Suffering from Gestational Diabetes Mellitus with the Failure of Glycemic Control by Lifestyle Modification.</w:t>
      </w:r>
      <w:proofErr w:type="gram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J Diabetes Res</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2019</w:t>
      </w:r>
      <w:r w:rsidRPr="00B078FB">
        <w:rPr>
          <w:rFonts w:ascii="Book Antiqua" w:eastAsia="Book Antiqua" w:hAnsi="Book Antiqua" w:cs="Book Antiqua"/>
          <w:color w:val="000000"/>
        </w:rPr>
        <w:t>: 6081248 [PMID: 31772944 DOI: 10.1155/2019/6081248]</w:t>
      </w:r>
    </w:p>
    <w:p w14:paraId="55CF58C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65 </w:t>
      </w:r>
      <w:r w:rsidRPr="00B078FB">
        <w:rPr>
          <w:rFonts w:ascii="Book Antiqua" w:eastAsia="Book Antiqua" w:hAnsi="Book Antiqua" w:cs="Book Antiqua"/>
          <w:b/>
          <w:bCs/>
          <w:color w:val="000000"/>
        </w:rPr>
        <w:t>Udayappan S</w:t>
      </w:r>
      <w:r w:rsidRPr="00B078FB">
        <w:rPr>
          <w:rFonts w:ascii="Book Antiqua" w:eastAsia="Book Antiqua" w:hAnsi="Book Antiqua" w:cs="Book Antiqua"/>
          <w:color w:val="000000"/>
        </w:rPr>
        <w:t xml:space="preserve">, Manneras-Holm L, Chaplin-Scott A, Belzer C, Herrema H, Dallinga-Thie GM, Duncan SH, Stroes ESG, Groen AK, Flint HJ, Backhed F, de Vos WM, Nieuwdorp M. Oral treatment with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improves insulin sensitivity in </w:t>
      </w:r>
      <w:r w:rsidRPr="00B078FB">
        <w:rPr>
          <w:rFonts w:ascii="Book Antiqua" w:eastAsia="Book Antiqua" w:hAnsi="Book Antiqua" w:cs="Book Antiqua"/>
          <w:i/>
          <w:iCs/>
          <w:color w:val="000000"/>
        </w:rPr>
        <w:t>db/db</w:t>
      </w:r>
      <w:r w:rsidRPr="00B078FB">
        <w:rPr>
          <w:rFonts w:ascii="Book Antiqua" w:eastAsia="Book Antiqua" w:hAnsi="Book Antiqua" w:cs="Book Antiqua"/>
          <w:color w:val="000000"/>
        </w:rPr>
        <w:t xml:space="preserve"> mice. </w:t>
      </w:r>
      <w:r w:rsidRPr="00B078FB">
        <w:rPr>
          <w:rFonts w:ascii="Book Antiqua" w:eastAsia="Book Antiqua" w:hAnsi="Book Antiqua" w:cs="Book Antiqua"/>
          <w:i/>
          <w:iCs/>
          <w:color w:val="000000"/>
        </w:rPr>
        <w:t>NPJ Biofilms Microbiomes</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2</w:t>
      </w:r>
      <w:r w:rsidRPr="00B078FB">
        <w:rPr>
          <w:rFonts w:ascii="Book Antiqua" w:eastAsia="Book Antiqua" w:hAnsi="Book Antiqua" w:cs="Book Antiqua"/>
          <w:color w:val="000000"/>
        </w:rPr>
        <w:t>: 16009 [PMID: 28721246 DOI: 10.1038/npjbiofilms.2016.9]</w:t>
      </w:r>
    </w:p>
    <w:bookmarkEnd w:id="3"/>
    <w:bookmarkEnd w:id="4"/>
    <w:p w14:paraId="0E8CF1F5" w14:textId="77777777" w:rsidR="00A77B3E" w:rsidRPr="00B078FB" w:rsidRDefault="00A77B3E" w:rsidP="00B078FB">
      <w:pPr>
        <w:spacing w:line="360" w:lineRule="auto"/>
        <w:jc w:val="both"/>
        <w:rPr>
          <w:rFonts w:ascii="Book Antiqua" w:hAnsi="Book Antiqua"/>
        </w:rPr>
        <w:sectPr w:rsidR="00A77B3E" w:rsidRPr="00B078FB">
          <w:pgSz w:w="12240" w:h="15840"/>
          <w:pgMar w:top="1440" w:right="1440" w:bottom="1440" w:left="1440" w:header="720" w:footer="720" w:gutter="0"/>
          <w:cols w:space="720"/>
          <w:docGrid w:linePitch="360"/>
        </w:sectPr>
      </w:pPr>
    </w:p>
    <w:p w14:paraId="502AF18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Footnotes</w:t>
      </w:r>
    </w:p>
    <w:p w14:paraId="1A81E593" w14:textId="18F086F6"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Institutional review board statement: </w:t>
      </w:r>
      <w:r w:rsidRPr="00B078FB">
        <w:rPr>
          <w:rFonts w:ascii="Book Antiqua" w:eastAsia="Book Antiqua" w:hAnsi="Book Antiqua" w:cs="Book Antiqua"/>
          <w:color w:val="000000"/>
        </w:rPr>
        <w:t>The study was reviewed and approved by the Ethics Committee of the First Affiliated Hospital, School of Medicine, Zhejiang University (Zhejiang</w:t>
      </w:r>
      <w:r w:rsidR="00D77260">
        <w:rPr>
          <w:rFonts w:ascii="Book Antiqua" w:eastAsia="Book Antiqua" w:hAnsi="Book Antiqua" w:cs="Book Antiqua"/>
          <w:color w:val="000000"/>
        </w:rPr>
        <w:t>, China</w:t>
      </w:r>
      <w:r w:rsidRPr="00B078FB">
        <w:rPr>
          <w:rFonts w:ascii="Book Antiqua" w:eastAsia="Book Antiqua" w:hAnsi="Book Antiqua" w:cs="Book Antiqua"/>
          <w:color w:val="000000"/>
        </w:rPr>
        <w:t>).</w:t>
      </w:r>
    </w:p>
    <w:p w14:paraId="0450FE17" w14:textId="77777777" w:rsidR="00A77B3E" w:rsidRPr="00B078FB" w:rsidRDefault="00A77B3E" w:rsidP="00B078FB">
      <w:pPr>
        <w:spacing w:line="360" w:lineRule="auto"/>
        <w:jc w:val="both"/>
        <w:rPr>
          <w:rFonts w:ascii="Book Antiqua" w:hAnsi="Book Antiqua"/>
        </w:rPr>
      </w:pPr>
    </w:p>
    <w:p w14:paraId="323068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Informed consent statement: </w:t>
      </w:r>
      <w:r w:rsidRPr="00B078FB">
        <w:rPr>
          <w:rFonts w:ascii="Book Antiqua" w:eastAsia="Book Antiqua" w:hAnsi="Book Antiqua" w:cs="Book Antiqua"/>
          <w:color w:val="000000"/>
        </w:rPr>
        <w:t>All study participants, or their legal guardian, provided informed written consent prior to study enrollment.</w:t>
      </w:r>
    </w:p>
    <w:p w14:paraId="063860F8" w14:textId="77777777" w:rsidR="00A77B3E" w:rsidRPr="00B078FB" w:rsidRDefault="00A77B3E" w:rsidP="00B078FB">
      <w:pPr>
        <w:spacing w:line="360" w:lineRule="auto"/>
        <w:jc w:val="both"/>
        <w:rPr>
          <w:rFonts w:ascii="Book Antiqua" w:hAnsi="Book Antiqua"/>
        </w:rPr>
      </w:pPr>
    </w:p>
    <w:p w14:paraId="3BECC04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Conflict-of-interest statement: </w:t>
      </w:r>
      <w:r w:rsidRPr="00B078FB">
        <w:rPr>
          <w:rFonts w:ascii="Book Antiqua" w:eastAsia="Book Antiqua" w:hAnsi="Book Antiqua" w:cs="Book Antiqua"/>
          <w:color w:val="000000"/>
        </w:rPr>
        <w:t>There are no conflicts of interest to report.</w:t>
      </w:r>
    </w:p>
    <w:p w14:paraId="0498D70F" w14:textId="77777777" w:rsidR="00A77B3E" w:rsidRPr="00B078FB" w:rsidRDefault="00A77B3E" w:rsidP="00B078FB">
      <w:pPr>
        <w:spacing w:line="360" w:lineRule="auto"/>
        <w:jc w:val="both"/>
        <w:rPr>
          <w:rFonts w:ascii="Book Antiqua" w:hAnsi="Book Antiqua"/>
        </w:rPr>
      </w:pPr>
    </w:p>
    <w:p w14:paraId="767F129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Data sharing statement: </w:t>
      </w:r>
      <w:r w:rsidRPr="00B078FB">
        <w:rPr>
          <w:rFonts w:ascii="Book Antiqua" w:eastAsia="Book Antiqua" w:hAnsi="Book Antiqua" w:cs="Book Antiqua"/>
          <w:color w:val="000000"/>
        </w:rPr>
        <w:t>No additional data are available.</w:t>
      </w:r>
    </w:p>
    <w:p w14:paraId="03F846C1" w14:textId="77777777" w:rsidR="00A77B3E" w:rsidRPr="00B078FB" w:rsidRDefault="00A77B3E" w:rsidP="00B078FB">
      <w:pPr>
        <w:spacing w:line="360" w:lineRule="auto"/>
        <w:jc w:val="both"/>
        <w:rPr>
          <w:rFonts w:ascii="Book Antiqua" w:hAnsi="Book Antiqua"/>
        </w:rPr>
      </w:pPr>
    </w:p>
    <w:p w14:paraId="66BF1A2D" w14:textId="77777777" w:rsidR="00A77B3E" w:rsidRPr="003A5607" w:rsidRDefault="003617F5" w:rsidP="00723050">
      <w:pPr>
        <w:autoSpaceDE w:val="0"/>
        <w:autoSpaceDN w:val="0"/>
        <w:adjustRightInd w:val="0"/>
        <w:snapToGrid w:val="0"/>
        <w:spacing w:line="360" w:lineRule="auto"/>
        <w:jc w:val="both"/>
        <w:rPr>
          <w:rFonts w:ascii="Book Antiqua" w:hAnsi="Book Antiqua" w:cs="Garamond-Bold"/>
          <w:bCs/>
          <w:color w:val="000000" w:themeColor="text1"/>
        </w:rPr>
      </w:pPr>
      <w:r w:rsidRPr="00B078FB">
        <w:rPr>
          <w:rFonts w:ascii="Book Antiqua" w:eastAsia="Book Antiqua" w:hAnsi="Book Antiqua" w:cs="Book Antiqua"/>
          <w:b/>
          <w:bCs/>
          <w:color w:val="000000"/>
        </w:rPr>
        <w:t xml:space="preserve">STROBE statement: </w:t>
      </w:r>
      <w:r w:rsidR="003A5607">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4C5C15CD" w14:textId="77777777" w:rsidR="00A77B3E" w:rsidRPr="00B078FB" w:rsidRDefault="00A77B3E" w:rsidP="00B078FB">
      <w:pPr>
        <w:spacing w:line="360" w:lineRule="auto"/>
        <w:jc w:val="both"/>
        <w:rPr>
          <w:rFonts w:ascii="Book Antiqua" w:hAnsi="Book Antiqua"/>
        </w:rPr>
      </w:pPr>
    </w:p>
    <w:p w14:paraId="03BD311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Open-Access: </w:t>
      </w:r>
      <w:r w:rsidRPr="00B078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10199E" w14:textId="77777777" w:rsidR="00A77B3E" w:rsidRPr="00B078FB" w:rsidRDefault="00A77B3E" w:rsidP="00B078FB">
      <w:pPr>
        <w:spacing w:line="360" w:lineRule="auto"/>
        <w:jc w:val="both"/>
        <w:rPr>
          <w:rFonts w:ascii="Book Antiqua" w:hAnsi="Book Antiqua"/>
        </w:rPr>
      </w:pPr>
    </w:p>
    <w:p w14:paraId="60B37DF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source: </w:t>
      </w:r>
      <w:r w:rsidRPr="00B078FB">
        <w:rPr>
          <w:rFonts w:ascii="Book Antiqua" w:eastAsia="Book Antiqua" w:hAnsi="Book Antiqua" w:cs="Book Antiqua"/>
          <w:color w:val="000000"/>
        </w:rPr>
        <w:t xml:space="preserve">Invited </w:t>
      </w:r>
      <w:r w:rsidR="000512D2">
        <w:rPr>
          <w:rFonts w:ascii="Book Antiqua" w:eastAsia="Book Antiqua" w:hAnsi="Book Antiqua" w:cs="Book Antiqua"/>
          <w:color w:val="000000"/>
        </w:rPr>
        <w:t>m</w:t>
      </w:r>
      <w:r w:rsidRPr="00B078FB">
        <w:rPr>
          <w:rFonts w:ascii="Book Antiqua" w:eastAsia="Book Antiqua" w:hAnsi="Book Antiqua" w:cs="Book Antiqua"/>
          <w:color w:val="000000"/>
        </w:rPr>
        <w:t>anuscript</w:t>
      </w:r>
    </w:p>
    <w:p w14:paraId="60F45614" w14:textId="77777777" w:rsidR="00A77B3E" w:rsidRPr="00B078FB" w:rsidRDefault="00A77B3E" w:rsidP="00B078FB">
      <w:pPr>
        <w:spacing w:line="360" w:lineRule="auto"/>
        <w:jc w:val="both"/>
        <w:rPr>
          <w:rFonts w:ascii="Book Antiqua" w:hAnsi="Book Antiqua"/>
        </w:rPr>
      </w:pPr>
    </w:p>
    <w:p w14:paraId="189725F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Peer-review started: </w:t>
      </w:r>
      <w:r w:rsidRPr="00B078FB">
        <w:rPr>
          <w:rFonts w:ascii="Book Antiqua" w:eastAsia="Book Antiqua" w:hAnsi="Book Antiqua" w:cs="Book Antiqua"/>
          <w:color w:val="000000"/>
        </w:rPr>
        <w:t>January 23, 2021</w:t>
      </w:r>
    </w:p>
    <w:p w14:paraId="79975ED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First decision: </w:t>
      </w:r>
      <w:r w:rsidRPr="00B078FB">
        <w:rPr>
          <w:rFonts w:ascii="Book Antiqua" w:eastAsia="Book Antiqua" w:hAnsi="Book Antiqua" w:cs="Book Antiqua"/>
          <w:color w:val="000000"/>
        </w:rPr>
        <w:t>February 10, 2021</w:t>
      </w:r>
    </w:p>
    <w:p w14:paraId="3774CF5A" w14:textId="14FD1D73"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Article in press: </w:t>
      </w:r>
      <w:r w:rsidR="008749CA" w:rsidRPr="003E4D0D">
        <w:rPr>
          <w:rFonts w:ascii="Book Antiqua" w:eastAsia="Book Antiqua" w:hAnsi="Book Antiqua" w:cs="Book Antiqua"/>
          <w:color w:val="000000"/>
        </w:rPr>
        <w:t>April 14, 2021</w:t>
      </w:r>
    </w:p>
    <w:p w14:paraId="17437BA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 xml:space="preserve">Specialty type: </w:t>
      </w:r>
      <w:r w:rsidR="00217339" w:rsidRPr="004E2923">
        <w:rPr>
          <w:rFonts w:ascii="Book Antiqua" w:eastAsia="微软雅黑" w:hAnsi="Book Antiqua" w:cs="宋体"/>
        </w:rPr>
        <w:t>Gastroenterology and hepatology</w:t>
      </w:r>
    </w:p>
    <w:p w14:paraId="12EC565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Country/Territory of origin: </w:t>
      </w:r>
      <w:r w:rsidRPr="00B078FB">
        <w:rPr>
          <w:rFonts w:ascii="Book Antiqua" w:eastAsia="Book Antiqua" w:hAnsi="Book Antiqua" w:cs="Book Antiqua"/>
          <w:color w:val="000000"/>
        </w:rPr>
        <w:t>China</w:t>
      </w:r>
    </w:p>
    <w:p w14:paraId="0FBA28A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Peer-review report’s scientific quality classification</w:t>
      </w:r>
    </w:p>
    <w:p w14:paraId="73B6FD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Grade </w:t>
      </w:r>
      <w:proofErr w:type="gramStart"/>
      <w:r w:rsidRPr="00B078FB">
        <w:rPr>
          <w:rFonts w:ascii="Book Antiqua" w:eastAsia="Book Antiqua" w:hAnsi="Book Antiqua" w:cs="Book Antiqua"/>
          <w:color w:val="000000"/>
        </w:rPr>
        <w:t>A</w:t>
      </w:r>
      <w:proofErr w:type="gramEnd"/>
      <w:r w:rsidRPr="00B078FB">
        <w:rPr>
          <w:rFonts w:ascii="Book Antiqua" w:eastAsia="Book Antiqua" w:hAnsi="Book Antiqua" w:cs="Book Antiqua"/>
          <w:color w:val="000000"/>
        </w:rPr>
        <w:t xml:space="preserve"> (Excellent): A</w:t>
      </w:r>
    </w:p>
    <w:p w14:paraId="4E32134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B (Very good): B, B, B</w:t>
      </w:r>
      <w:r w:rsidR="009F3DDA">
        <w:rPr>
          <w:rFonts w:ascii="Book Antiqua" w:eastAsia="Book Antiqua" w:hAnsi="Book Antiqua" w:cs="Book Antiqua"/>
          <w:color w:val="000000"/>
        </w:rPr>
        <w:t xml:space="preserve">, B, </w:t>
      </w:r>
      <w:proofErr w:type="gramStart"/>
      <w:r w:rsidR="009F3DDA">
        <w:rPr>
          <w:rFonts w:ascii="Book Antiqua" w:eastAsia="Book Antiqua" w:hAnsi="Book Antiqua" w:cs="Book Antiqua"/>
          <w:color w:val="000000"/>
        </w:rPr>
        <w:t>B</w:t>
      </w:r>
      <w:proofErr w:type="gramEnd"/>
    </w:p>
    <w:p w14:paraId="721A8B4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C (Good): C</w:t>
      </w:r>
    </w:p>
    <w:p w14:paraId="7F5EA9C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D (Fair): 0</w:t>
      </w:r>
    </w:p>
    <w:p w14:paraId="6DA499C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E (Poor): 0</w:t>
      </w:r>
    </w:p>
    <w:p w14:paraId="5EAD2B35" w14:textId="77777777" w:rsidR="00A77B3E" w:rsidRPr="00B078FB" w:rsidRDefault="00A77B3E" w:rsidP="00B078FB">
      <w:pPr>
        <w:spacing w:line="360" w:lineRule="auto"/>
        <w:jc w:val="both"/>
        <w:rPr>
          <w:rFonts w:ascii="Book Antiqua" w:hAnsi="Book Antiqua"/>
        </w:rPr>
      </w:pPr>
    </w:p>
    <w:p w14:paraId="345F7316" w14:textId="56014B80" w:rsidR="00A77B3E" w:rsidRPr="003A5915" w:rsidRDefault="003617F5" w:rsidP="00B078FB">
      <w:pPr>
        <w:spacing w:line="360" w:lineRule="auto"/>
        <w:jc w:val="both"/>
        <w:rPr>
          <w:rFonts w:ascii="Book Antiqua" w:hAnsi="Book Antiqua" w:cs="Book Antiqua"/>
          <w:b/>
          <w:color w:val="000000"/>
          <w:lang w:eastAsia="zh-CN"/>
        </w:rPr>
      </w:pPr>
      <w:r w:rsidRPr="00B078FB">
        <w:rPr>
          <w:rFonts w:ascii="Book Antiqua" w:eastAsia="Book Antiqua" w:hAnsi="Book Antiqua" w:cs="Book Antiqua"/>
          <w:b/>
          <w:color w:val="000000"/>
        </w:rPr>
        <w:t xml:space="preserve">P-Reviewer: </w:t>
      </w:r>
      <w:r w:rsidRPr="00B078FB">
        <w:rPr>
          <w:rFonts w:ascii="Book Antiqua" w:eastAsia="Book Antiqua" w:hAnsi="Book Antiqua" w:cs="Book Antiqua"/>
          <w:color w:val="000000"/>
        </w:rPr>
        <w:t>Athyros VG, de Souza HSP, Roysommuti S, Yang Y</w:t>
      </w:r>
      <w:r w:rsidR="00723050">
        <w:rPr>
          <w:rFonts w:ascii="Book Antiqua" w:eastAsia="Book Antiqua" w:hAnsi="Book Antiqua" w:cs="Book Antiqua"/>
          <w:color w:val="000000"/>
        </w:rPr>
        <w:t>J</w:t>
      </w:r>
      <w:r w:rsidRPr="00B078FB">
        <w:rPr>
          <w:rFonts w:ascii="Book Antiqua" w:eastAsia="Book Antiqua" w:hAnsi="Book Antiqua" w:cs="Book Antiqua"/>
          <w:b/>
          <w:color w:val="000000"/>
        </w:rPr>
        <w:t xml:space="preserve"> S-Editor: </w:t>
      </w:r>
      <w:r w:rsidRPr="00B078FB">
        <w:rPr>
          <w:rFonts w:ascii="Book Antiqua" w:eastAsia="Book Antiqua" w:hAnsi="Book Antiqua" w:cs="Book Antiqua"/>
          <w:color w:val="000000"/>
        </w:rPr>
        <w:t>Fan JR</w:t>
      </w:r>
      <w:r w:rsidRPr="00B078FB">
        <w:rPr>
          <w:rFonts w:ascii="Book Antiqua" w:eastAsia="Book Antiqua" w:hAnsi="Book Antiqua" w:cs="Book Antiqua"/>
          <w:b/>
          <w:color w:val="000000"/>
        </w:rPr>
        <w:t xml:space="preserve"> L-Editor: </w:t>
      </w:r>
      <w:r w:rsidR="00D77260" w:rsidRPr="00F66456">
        <w:rPr>
          <w:rFonts w:ascii="Book Antiqua" w:eastAsia="Book Antiqua" w:hAnsi="Book Antiqua" w:cs="Book Antiqua"/>
          <w:color w:val="000000"/>
        </w:rPr>
        <w:t>Wang TQ</w:t>
      </w:r>
      <w:r w:rsidRPr="00B078FB">
        <w:rPr>
          <w:rFonts w:ascii="Book Antiqua" w:eastAsia="Book Antiqua" w:hAnsi="Book Antiqua" w:cs="Book Antiqua"/>
          <w:b/>
          <w:color w:val="000000"/>
        </w:rPr>
        <w:t xml:space="preserve"> P-Editor: </w:t>
      </w:r>
      <w:r w:rsidR="003A5915" w:rsidRPr="003A5915">
        <w:rPr>
          <w:rFonts w:ascii="Book Antiqua" w:hAnsi="Book Antiqua" w:cs="Book Antiqua" w:hint="eastAsia"/>
          <w:color w:val="000000"/>
          <w:lang w:eastAsia="zh-CN"/>
        </w:rPr>
        <w:t>Ma YJ</w:t>
      </w:r>
    </w:p>
    <w:p w14:paraId="4CCEDCDF" w14:textId="77777777" w:rsidR="00442F58" w:rsidRPr="00B078FB" w:rsidRDefault="00442F58" w:rsidP="00B078FB">
      <w:pPr>
        <w:spacing w:line="360" w:lineRule="auto"/>
        <w:jc w:val="both"/>
        <w:rPr>
          <w:rFonts w:ascii="Book Antiqua" w:hAnsi="Book Antiqua"/>
        </w:rPr>
        <w:sectPr w:rsidR="00442F58" w:rsidRPr="00B078FB">
          <w:pgSz w:w="12240" w:h="15840"/>
          <w:pgMar w:top="1440" w:right="1440" w:bottom="1440" w:left="1440" w:header="720" w:footer="720" w:gutter="0"/>
          <w:cols w:space="720"/>
          <w:docGrid w:linePitch="360"/>
        </w:sectPr>
      </w:pPr>
    </w:p>
    <w:p w14:paraId="36FC349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Figure Legends</w:t>
      </w:r>
    </w:p>
    <w:p w14:paraId="047AA668" w14:textId="77777777" w:rsidR="006A6AD7" w:rsidRPr="00B078FB" w:rsidRDefault="00927C92" w:rsidP="00B078FB">
      <w:pPr>
        <w:spacing w:line="360" w:lineRule="auto"/>
        <w:jc w:val="both"/>
        <w:rPr>
          <w:rFonts w:ascii="Book Antiqua" w:eastAsia="Book Antiqua" w:hAnsi="Book Antiqua" w:cs="Book Antiqua"/>
          <w:b/>
          <w:bCs/>
          <w:color w:val="000000"/>
        </w:rPr>
      </w:pPr>
      <w:r w:rsidRPr="00B078FB">
        <w:rPr>
          <w:rFonts w:ascii="Book Antiqua" w:hAnsi="Book Antiqua"/>
          <w:noProof/>
          <w:lang w:eastAsia="zh-CN"/>
        </w:rPr>
        <w:drawing>
          <wp:inline distT="0" distB="0" distL="0" distR="0" wp14:anchorId="4777AD83" wp14:editId="55484764">
            <wp:extent cx="4114286" cy="43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114286" cy="4371429"/>
                    </a:xfrm>
                    <a:prstGeom prst="rect">
                      <a:avLst/>
                    </a:prstGeom>
                  </pic:spPr>
                </pic:pic>
              </a:graphicData>
            </a:graphic>
          </wp:inline>
        </w:drawing>
      </w:r>
    </w:p>
    <w:p w14:paraId="704E8892" w14:textId="1459401C" w:rsidR="00A77B3E" w:rsidRPr="00723050"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1 </w:t>
      </w:r>
      <w:r w:rsidRPr="001F39A2">
        <w:rPr>
          <w:rFonts w:ascii="Book Antiqua" w:eastAsia="Book Antiqua" w:hAnsi="Book Antiqua" w:cs="Book Antiqua"/>
          <w:b/>
          <w:bCs/>
          <w:color w:val="000000"/>
        </w:rPr>
        <w:t>Comparison of the levels of fasting blood glucose between Chinese children with type 1 diabetes mellitus and healthy controls.</w:t>
      </w:r>
      <w:r w:rsidRPr="00B078FB">
        <w:rPr>
          <w:rFonts w:ascii="Book Antiqua" w:eastAsia="Book Antiqua" w:hAnsi="Book Antiqua" w:cs="Book Antiqua"/>
          <w:color w:val="000000"/>
        </w:rPr>
        <w:t xml:space="preserve"> Data are presented as the mean ± </w:t>
      </w:r>
      <w:r w:rsidR="00723050">
        <w:rPr>
          <w:rFonts w:ascii="Book Antiqua" w:eastAsia="Book Antiqua" w:hAnsi="Book Antiqua" w:cs="Book Antiqua"/>
          <w:color w:val="000000"/>
        </w:rPr>
        <w:t>SD</w:t>
      </w:r>
      <w:r w:rsidRPr="00B078FB">
        <w:rPr>
          <w:rFonts w:ascii="Book Antiqua" w:eastAsia="Book Antiqua" w:hAnsi="Book Antiqua" w:cs="Book Antiqua"/>
          <w:color w:val="000000"/>
        </w:rPr>
        <w:t xml:space="preserve">. </w:t>
      </w:r>
      <w:proofErr w:type="gramStart"/>
      <w:r w:rsidRPr="001F39A2">
        <w:rPr>
          <w:rFonts w:ascii="Book Antiqua" w:eastAsia="Book Antiqua" w:hAnsi="Book Antiqua" w:cs="Book Antiqua"/>
          <w:color w:val="000000"/>
          <w:vertAlign w:val="superscript"/>
        </w:rPr>
        <w:t>a</w:t>
      </w:r>
      <w:r w:rsidR="001F39A2" w:rsidRPr="001F39A2">
        <w:rPr>
          <w:rFonts w:ascii="Book Antiqua" w:eastAsia="Book Antiqua" w:hAnsi="Book Antiqua" w:cs="Book Antiqua"/>
          <w:i/>
          <w:iCs/>
          <w:color w:val="000000"/>
        </w:rPr>
        <w:t>P</w:t>
      </w:r>
      <w:proofErr w:type="gramEnd"/>
      <w:r w:rsidRPr="00B078FB">
        <w:rPr>
          <w:rFonts w:ascii="Book Antiqua" w:eastAsia="Book Antiqua" w:hAnsi="Book Antiqua" w:cs="Book Antiqua"/>
          <w:color w:val="000000"/>
        </w:rPr>
        <w:t xml:space="preserve"> &lt; 0.05, compared with control group.</w:t>
      </w:r>
      <w:r w:rsidR="00E85BCC">
        <w:rPr>
          <w:rFonts w:ascii="Book Antiqua" w:eastAsia="Book Antiqua" w:hAnsi="Book Antiqua" w:cs="Book Antiqua"/>
          <w:color w:val="000000"/>
        </w:rPr>
        <w:t xml:space="preserve"> </w:t>
      </w:r>
      <w:r w:rsidR="00E85BCC" w:rsidRPr="00B078FB">
        <w:rPr>
          <w:rFonts w:ascii="Book Antiqua" w:eastAsia="Book Antiqua" w:hAnsi="Book Antiqua" w:cs="Book Antiqua"/>
          <w:color w:val="000000"/>
        </w:rPr>
        <w:t>FBG</w:t>
      </w:r>
      <w:r w:rsidR="00E85BCC">
        <w:rPr>
          <w:rFonts w:ascii="Book Antiqua" w:eastAsia="Book Antiqua" w:hAnsi="Book Antiqua" w:cs="Book Antiqua"/>
          <w:color w:val="000000"/>
        </w:rPr>
        <w:t>:</w:t>
      </w:r>
      <w:r w:rsidR="00E85BCC" w:rsidRPr="00B078FB">
        <w:rPr>
          <w:rFonts w:ascii="Book Antiqua" w:eastAsia="Book Antiqua" w:hAnsi="Book Antiqua" w:cs="Book Antiqua"/>
          <w:color w:val="000000"/>
        </w:rPr>
        <w:t xml:space="preserve"> </w:t>
      </w:r>
      <w:r w:rsidR="00E85BCC">
        <w:rPr>
          <w:rFonts w:ascii="Book Antiqua" w:eastAsia="Book Antiqua" w:hAnsi="Book Antiqua" w:cs="Book Antiqua"/>
          <w:color w:val="000000"/>
        </w:rPr>
        <w:t>F</w:t>
      </w:r>
      <w:r w:rsidR="00E85BCC" w:rsidRPr="00B078FB">
        <w:rPr>
          <w:rFonts w:ascii="Book Antiqua" w:eastAsia="Book Antiqua" w:hAnsi="Book Antiqua" w:cs="Book Antiqua"/>
          <w:color w:val="000000"/>
        </w:rPr>
        <w:t>asting blood glucose</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0FDA2A00"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50E7A823" wp14:editId="622A1444">
            <wp:extent cx="5781675" cy="1847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81675" cy="1847850"/>
                    </a:xfrm>
                    <a:prstGeom prst="rect">
                      <a:avLst/>
                    </a:prstGeom>
                  </pic:spPr>
                </pic:pic>
              </a:graphicData>
            </a:graphic>
          </wp:inline>
        </w:drawing>
      </w:r>
    </w:p>
    <w:p w14:paraId="3F89F746"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hAnsi="Book Antiqua"/>
          <w:noProof/>
          <w:lang w:eastAsia="zh-CN"/>
        </w:rPr>
        <w:drawing>
          <wp:inline distT="0" distB="0" distL="0" distR="0" wp14:anchorId="03584E79" wp14:editId="6DC71C4B">
            <wp:extent cx="5753100" cy="1903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53100" cy="1903095"/>
                    </a:xfrm>
                    <a:prstGeom prst="rect">
                      <a:avLst/>
                    </a:prstGeom>
                  </pic:spPr>
                </pic:pic>
              </a:graphicData>
            </a:graphic>
          </wp:inline>
        </w:drawing>
      </w:r>
    </w:p>
    <w:p w14:paraId="2AE017E4" w14:textId="77777777" w:rsidR="00927C92" w:rsidRPr="00B078FB" w:rsidRDefault="00927C92" w:rsidP="00B078FB">
      <w:pPr>
        <w:spacing w:line="360" w:lineRule="auto"/>
        <w:jc w:val="both"/>
        <w:rPr>
          <w:rFonts w:ascii="Book Antiqua" w:hAnsi="Book Antiqua"/>
          <w:noProof/>
        </w:rPr>
      </w:pPr>
      <w:r w:rsidRPr="00B078FB">
        <w:rPr>
          <w:rFonts w:ascii="Book Antiqua" w:hAnsi="Book Antiqua"/>
          <w:noProof/>
          <w:lang w:eastAsia="zh-CN"/>
        </w:rPr>
        <w:drawing>
          <wp:inline distT="0" distB="0" distL="0" distR="0" wp14:anchorId="0A956D20" wp14:editId="21880C1D">
            <wp:extent cx="5734050" cy="193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4050" cy="1939290"/>
                    </a:xfrm>
                    <a:prstGeom prst="rect">
                      <a:avLst/>
                    </a:prstGeom>
                  </pic:spPr>
                </pic:pic>
              </a:graphicData>
            </a:graphic>
          </wp:inline>
        </w:drawing>
      </w:r>
      <w:r w:rsidRPr="00B078FB">
        <w:rPr>
          <w:rFonts w:ascii="Book Antiqua" w:hAnsi="Book Antiqua"/>
          <w:noProof/>
        </w:rPr>
        <w:t xml:space="preserve"> </w:t>
      </w:r>
    </w:p>
    <w:p w14:paraId="72014909"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hAnsi="Book Antiqua"/>
          <w:noProof/>
          <w:lang w:eastAsia="zh-CN"/>
        </w:rPr>
        <w:drawing>
          <wp:inline distT="0" distB="0" distL="0" distR="0" wp14:anchorId="7B4583CE" wp14:editId="34DE7CC8">
            <wp:extent cx="5524500" cy="2095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24500" cy="2095500"/>
                    </a:xfrm>
                    <a:prstGeom prst="rect">
                      <a:avLst/>
                    </a:prstGeom>
                  </pic:spPr>
                </pic:pic>
              </a:graphicData>
            </a:graphic>
          </wp:inline>
        </w:drawing>
      </w:r>
    </w:p>
    <w:p w14:paraId="365BDBDA" w14:textId="77777777" w:rsidR="00927C92" w:rsidRPr="00B078FB" w:rsidRDefault="00927C92" w:rsidP="00B078FB">
      <w:pPr>
        <w:spacing w:line="360" w:lineRule="auto"/>
        <w:jc w:val="both"/>
        <w:rPr>
          <w:rFonts w:ascii="Book Antiqua" w:hAnsi="Book Antiqua"/>
        </w:rPr>
      </w:pPr>
      <w:r w:rsidRPr="00B078FB">
        <w:rPr>
          <w:rFonts w:ascii="Book Antiqua" w:hAnsi="Book Antiqua"/>
          <w:noProof/>
          <w:lang w:eastAsia="zh-CN"/>
        </w:rPr>
        <w:lastRenderedPageBreak/>
        <w:drawing>
          <wp:inline distT="0" distB="0" distL="0" distR="0" wp14:anchorId="5665E3BD" wp14:editId="1DDEB6C2">
            <wp:extent cx="2781020" cy="1951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787458" cy="1956509"/>
                    </a:xfrm>
                    <a:prstGeom prst="rect">
                      <a:avLst/>
                    </a:prstGeom>
                  </pic:spPr>
                </pic:pic>
              </a:graphicData>
            </a:graphic>
          </wp:inline>
        </w:drawing>
      </w:r>
    </w:p>
    <w:p w14:paraId="7D0DFE27" w14:textId="5DD2686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2 </w:t>
      </w:r>
      <w:r w:rsidRPr="00F373C2">
        <w:rPr>
          <w:rFonts w:ascii="Book Antiqua" w:eastAsia="Book Antiqua" w:hAnsi="Book Antiqua" w:cs="Book Antiqua"/>
          <w:b/>
          <w:bCs/>
          <w:color w:val="000000"/>
        </w:rPr>
        <w:t>Altered bacterial diversity and richness of the fecal microbiota in Chinese children with type 1 diabetes mellitus.</w:t>
      </w:r>
      <w:r w:rsidRPr="00B078FB">
        <w:rPr>
          <w:rFonts w:ascii="Book Antiqua" w:eastAsia="Book Antiqua" w:hAnsi="Book Antiqua" w:cs="Book Antiqua"/>
          <w:color w:val="000000"/>
        </w:rPr>
        <w:t xml:space="preserve"> </w:t>
      </w:r>
      <w:r w:rsidR="00F373C2">
        <w:rPr>
          <w:rFonts w:ascii="Book Antiqua" w:eastAsia="Book Antiqua" w:hAnsi="Book Antiqua" w:cs="Book Antiqua"/>
          <w:color w:val="000000"/>
        </w:rPr>
        <w:t xml:space="preserve">A-D: </w:t>
      </w:r>
      <w:r w:rsidRPr="00B078FB">
        <w:rPr>
          <w:rFonts w:ascii="Book Antiqua" w:eastAsia="Book Antiqua" w:hAnsi="Book Antiqua" w:cs="Book Antiqua"/>
          <w:color w:val="000000"/>
        </w:rPr>
        <w:t>The diversity indices, such as Shannon (A), and Simpson (B</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and the richness indices, such as the abundance-based coverage estimator (C), and Chao1 (D), were used to evaluate the overall structure of the fecal microbiota in patients with </w:t>
      </w:r>
      <w:r w:rsidR="00F373C2" w:rsidRPr="00B078FB">
        <w:rPr>
          <w:rFonts w:ascii="Book Antiqua" w:eastAsia="Book Antiqua" w:hAnsi="Book Antiqua" w:cs="Book Antiqua"/>
          <w:color w:val="000000"/>
        </w:rPr>
        <w:t>type 1 diabetes mellitus (T1DM)</w:t>
      </w:r>
      <w:r w:rsidRPr="00B078FB">
        <w:rPr>
          <w:rFonts w:ascii="Book Antiqua" w:eastAsia="Book Antiqua" w:hAnsi="Book Antiqua" w:cs="Book Antiqua"/>
          <w:color w:val="000000"/>
        </w:rPr>
        <w:t xml:space="preserve"> and healthy controls. Data are presented as the mean ± standard deviation. Unpaired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-tests (two-tailed) were used to analyze variation between the two groups</w:t>
      </w:r>
      <w:r w:rsidR="00F373C2">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F373C2">
        <w:rPr>
          <w:rFonts w:ascii="Book Antiqua" w:eastAsia="Book Antiqua" w:hAnsi="Book Antiqua" w:cs="Book Antiqua"/>
          <w:color w:val="000000"/>
        </w:rPr>
        <w:t xml:space="preserve">E-G: </w:t>
      </w:r>
      <w:r w:rsidRPr="00B078FB">
        <w:rPr>
          <w:rFonts w:ascii="Book Antiqua" w:eastAsia="Book Antiqua" w:hAnsi="Book Antiqua" w:cs="Book Antiqua"/>
          <w:color w:val="000000"/>
        </w:rPr>
        <w:t>Principal coordinate analysis plots of individual fecal microbiota based on unweighted (E</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 xml:space="preserve"> and</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weighted (F) UniFrac distance, and Bray–Curtis dissimilarity (G) in patients with T1DM and healthy controls. Each symbol represents a single sample</w:t>
      </w:r>
      <w:r w:rsidR="00F373C2">
        <w:rPr>
          <w:rFonts w:ascii="Book Antiqua" w:eastAsia="Book Antiqua" w:hAnsi="Book Antiqua" w:cs="Book Antiqua"/>
          <w:color w:val="000000"/>
        </w:rPr>
        <w:t>; H:</w:t>
      </w:r>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Venn diagram </w:t>
      </w:r>
      <w:r w:rsidR="00D77260" w:rsidRPr="00B078FB">
        <w:rPr>
          <w:rFonts w:ascii="Book Antiqua" w:eastAsia="Book Antiqua" w:hAnsi="Book Antiqua" w:cs="Book Antiqua"/>
          <w:color w:val="000000"/>
        </w:rPr>
        <w:t>illustrat</w:t>
      </w:r>
      <w:r w:rsidR="00D77260">
        <w:rPr>
          <w:rFonts w:ascii="Book Antiqua" w:eastAsia="Book Antiqua" w:hAnsi="Book Antiqua" w:cs="Book Antiqua"/>
          <w:color w:val="000000"/>
        </w:rPr>
        <w:t>ing</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the overlap of operational taxonomic units (OTUs) in T1DM-associated fecal microbiota between the two groups</w:t>
      </w:r>
      <w:r w:rsidR="00FC26BF">
        <w:rPr>
          <w:rFonts w:ascii="Book Antiqua" w:eastAsia="Book Antiqua" w:hAnsi="Book Antiqua" w:cs="Book Antiqua"/>
          <w:color w:val="000000"/>
        </w:rPr>
        <w:t>; I:</w:t>
      </w:r>
      <w:r w:rsidRPr="00B078FB">
        <w:rPr>
          <w:rFonts w:ascii="Book Antiqua" w:eastAsia="Book Antiqua" w:hAnsi="Book Antiqua" w:cs="Book Antiqua"/>
          <w:color w:val="000000"/>
        </w:rPr>
        <w:t xml:space="preserve"> Rarefaction curves</w:t>
      </w:r>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used to estimate the richness (at a 97% level of similarity) of T1DM-associated fecal microbiota between the two groups. The vertical axis shows the expected number of OTUs after sampling the number of tags or sequences shown on the horizontal axis. </w:t>
      </w:r>
      <w:proofErr w:type="gramStart"/>
      <w:r w:rsidRPr="0073376A">
        <w:rPr>
          <w:rFonts w:ascii="Book Antiqua" w:eastAsia="Book Antiqua" w:hAnsi="Book Antiqua" w:cs="Book Antiqua"/>
          <w:color w:val="000000"/>
          <w:vertAlign w:val="superscript"/>
        </w:rPr>
        <w:t>a</w:t>
      </w:r>
      <w:r w:rsidR="0073376A" w:rsidRPr="0073376A">
        <w:rPr>
          <w:rFonts w:ascii="Book Antiqua" w:eastAsia="Book Antiqua" w:hAnsi="Book Antiqua" w:cs="Book Antiqua"/>
          <w:i/>
          <w:iCs/>
          <w:color w:val="000000"/>
        </w:rPr>
        <w:t>P</w:t>
      </w:r>
      <w:proofErr w:type="gramEnd"/>
      <w:r w:rsidRPr="00B078FB">
        <w:rPr>
          <w:rFonts w:ascii="Book Antiqua" w:eastAsia="Book Antiqua" w:hAnsi="Book Antiqua" w:cs="Book Antiqua"/>
          <w:color w:val="000000"/>
        </w:rPr>
        <w:t xml:space="preserve"> &lt; 0.05.</w:t>
      </w:r>
      <w:r w:rsidR="00F373C2">
        <w:rPr>
          <w:rFonts w:ascii="Book Antiqua" w:eastAsia="Book Antiqua" w:hAnsi="Book Antiqua" w:cs="Book Antiqua"/>
          <w:color w:val="000000"/>
        </w:rPr>
        <w:t xml:space="preserve"> </w:t>
      </w:r>
      <w:r w:rsidR="00F373C2" w:rsidRPr="00B078FB">
        <w:rPr>
          <w:rFonts w:ascii="Book Antiqua" w:eastAsia="Book Antiqua" w:hAnsi="Book Antiqua" w:cs="Book Antiqua"/>
          <w:color w:val="000000"/>
        </w:rPr>
        <w:t>OTUs</w:t>
      </w:r>
      <w:r w:rsidR="00F373C2">
        <w:rPr>
          <w:rFonts w:ascii="Book Antiqua" w:eastAsia="Book Antiqua" w:hAnsi="Book Antiqua" w:cs="Book Antiqua"/>
          <w:color w:val="000000"/>
        </w:rPr>
        <w:t>: O</w:t>
      </w:r>
      <w:r w:rsidR="00F373C2" w:rsidRPr="00B078FB">
        <w:rPr>
          <w:rFonts w:ascii="Book Antiqua" w:eastAsia="Book Antiqua" w:hAnsi="Book Antiqua" w:cs="Book Antiqua"/>
          <w:color w:val="000000"/>
        </w:rPr>
        <w:t>perational taxonomic units</w:t>
      </w:r>
      <w:r w:rsidR="00F373C2">
        <w:rPr>
          <w:rFonts w:ascii="Book Antiqua" w:eastAsia="Book Antiqua" w:hAnsi="Book Antiqua" w:cs="Book Antiqua"/>
          <w:color w:val="000000"/>
        </w:rPr>
        <w:t>;</w:t>
      </w:r>
      <w:r w:rsidR="0073376A">
        <w:rPr>
          <w:rFonts w:ascii="Book Antiqua" w:eastAsia="Book Antiqua" w:hAnsi="Book Antiqua" w:cs="Book Antiqua"/>
          <w:color w:val="000000"/>
        </w:rPr>
        <w:t xml:space="preserve"> ACE: A</w:t>
      </w:r>
      <w:r w:rsidR="0073376A" w:rsidRPr="00B078FB">
        <w:rPr>
          <w:rFonts w:ascii="Book Antiqua" w:eastAsia="Book Antiqua" w:hAnsi="Book Antiqua" w:cs="Book Antiqua"/>
          <w:color w:val="000000"/>
        </w:rPr>
        <w:t>bundance-based coverage estimator</w:t>
      </w:r>
      <w:r w:rsidR="0073376A">
        <w:rPr>
          <w:rFonts w:ascii="Book Antiqua" w:eastAsia="Book Antiqua" w:hAnsi="Book Antiqua" w:cs="Book Antiqua"/>
          <w:color w:val="000000"/>
        </w:rPr>
        <w:t>; PCoA: P</w:t>
      </w:r>
      <w:r w:rsidR="0073376A" w:rsidRPr="00B078FB">
        <w:rPr>
          <w:rFonts w:ascii="Book Antiqua" w:eastAsia="Book Antiqua" w:hAnsi="Book Antiqua" w:cs="Book Antiqua"/>
          <w:color w:val="000000"/>
        </w:rPr>
        <w:t>rincipal coordinate analysis</w:t>
      </w:r>
      <w:r w:rsidR="00AF1C6B">
        <w:rPr>
          <w:rFonts w:ascii="Book Antiqua" w:eastAsia="Book Antiqua" w:hAnsi="Book Antiqua" w:cs="Book Antiqua"/>
          <w:color w:val="000000"/>
        </w:rPr>
        <w:t xml:space="preserve">; Con: </w:t>
      </w:r>
      <w:r w:rsidR="00AF1C6B" w:rsidRPr="00031191">
        <w:rPr>
          <w:rFonts w:ascii="Book Antiqua" w:eastAsia="Book Antiqua" w:hAnsi="Book Antiqua" w:cs="Book Antiqua"/>
          <w:color w:val="000000"/>
        </w:rPr>
        <w:t>Control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1CDC14B5" w14:textId="77777777" w:rsidR="002F1155" w:rsidRPr="00B078FB" w:rsidRDefault="002F1155" w:rsidP="00B078FB">
      <w:pPr>
        <w:spacing w:line="360" w:lineRule="auto"/>
        <w:jc w:val="both"/>
        <w:rPr>
          <w:rFonts w:ascii="Book Antiqua" w:hAnsi="Book Antiqua"/>
          <w:noProof/>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0415F5F0" wp14:editId="5988BA46">
            <wp:extent cx="2857500" cy="3876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864557" cy="3885613"/>
                    </a:xfrm>
                    <a:prstGeom prst="rect">
                      <a:avLst/>
                    </a:prstGeom>
                  </pic:spPr>
                </pic:pic>
              </a:graphicData>
            </a:graphic>
          </wp:inline>
        </w:drawing>
      </w:r>
      <w:r w:rsidRPr="00B078FB">
        <w:rPr>
          <w:rFonts w:ascii="Book Antiqua" w:hAnsi="Book Antiqua"/>
          <w:noProof/>
        </w:rPr>
        <w:t xml:space="preserve"> </w:t>
      </w:r>
      <w:r w:rsidRPr="00B078FB">
        <w:rPr>
          <w:rFonts w:ascii="Book Antiqua" w:hAnsi="Book Antiqua"/>
          <w:noProof/>
          <w:lang w:eastAsia="zh-CN"/>
        </w:rPr>
        <w:drawing>
          <wp:inline distT="0" distB="0" distL="0" distR="0" wp14:anchorId="6D5EF135" wp14:editId="6E588007">
            <wp:extent cx="2927269" cy="3676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31157" cy="3681533"/>
                    </a:xfrm>
                    <a:prstGeom prst="rect">
                      <a:avLst/>
                    </a:prstGeom>
                  </pic:spPr>
                </pic:pic>
              </a:graphicData>
            </a:graphic>
          </wp:inline>
        </w:drawing>
      </w:r>
    </w:p>
    <w:p w14:paraId="42132504" w14:textId="77777777" w:rsidR="005B49EE" w:rsidRPr="00B078FB" w:rsidRDefault="005B49EE" w:rsidP="00B078FB">
      <w:pPr>
        <w:spacing w:line="360" w:lineRule="auto"/>
        <w:jc w:val="both"/>
        <w:rPr>
          <w:rFonts w:ascii="Book Antiqua" w:hAnsi="Book Antiqua"/>
          <w:noProof/>
        </w:rPr>
      </w:pPr>
      <w:r w:rsidRPr="00B078FB">
        <w:rPr>
          <w:rFonts w:ascii="Book Antiqua" w:hAnsi="Book Antiqua"/>
          <w:noProof/>
          <w:lang w:eastAsia="zh-CN"/>
        </w:rPr>
        <w:drawing>
          <wp:inline distT="0" distB="0" distL="0" distR="0" wp14:anchorId="54347D76" wp14:editId="7CBDE783">
            <wp:extent cx="5943600" cy="3126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3600" cy="3126740"/>
                    </a:xfrm>
                    <a:prstGeom prst="rect">
                      <a:avLst/>
                    </a:prstGeom>
                  </pic:spPr>
                </pic:pic>
              </a:graphicData>
            </a:graphic>
          </wp:inline>
        </w:drawing>
      </w:r>
    </w:p>
    <w:p w14:paraId="737FEC4F" w14:textId="77777777" w:rsidR="002F1155" w:rsidRPr="00B078FB" w:rsidRDefault="002F1155" w:rsidP="00B078FB">
      <w:pPr>
        <w:spacing w:line="360" w:lineRule="auto"/>
        <w:jc w:val="both"/>
        <w:rPr>
          <w:rFonts w:ascii="Book Antiqua" w:hAnsi="Book Antiqua"/>
        </w:rPr>
      </w:pPr>
    </w:p>
    <w:p w14:paraId="54481314" w14:textId="2E50DAC3"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3 </w:t>
      </w:r>
      <w:r w:rsidRPr="00C34818">
        <w:rPr>
          <w:rFonts w:ascii="Book Antiqua" w:eastAsia="Book Antiqua" w:hAnsi="Book Antiqua" w:cs="Book Antiqua"/>
          <w:b/>
          <w:bCs/>
          <w:color w:val="000000"/>
        </w:rPr>
        <w:t xml:space="preserve">Differential bacterial taxa between Chinese children with type 1 diabetes mellitus and healthy controls. </w:t>
      </w:r>
      <w:r w:rsidRPr="00B078FB">
        <w:rPr>
          <w:rFonts w:ascii="Book Antiqua" w:eastAsia="Book Antiqua" w:hAnsi="Book Antiqua" w:cs="Book Antiqua"/>
          <w:color w:val="000000"/>
        </w:rPr>
        <w:t xml:space="preserve">The linear discriminant analysis effect size identifies the taxa with the greatest differences in abundance between children with </w:t>
      </w:r>
      <w:r w:rsidR="00C34818" w:rsidRPr="00B078FB">
        <w:rPr>
          <w:rFonts w:ascii="Book Antiqua" w:eastAsia="Book Antiqua" w:hAnsi="Book Antiqua" w:cs="Book Antiqua"/>
          <w:color w:val="000000"/>
        </w:rPr>
        <w:t xml:space="preserve">type 1 diabetes </w:t>
      </w:r>
      <w:r w:rsidR="00C34818" w:rsidRPr="00B078FB">
        <w:rPr>
          <w:rFonts w:ascii="Book Antiqua" w:eastAsia="Book Antiqua" w:hAnsi="Book Antiqua" w:cs="Book Antiqua"/>
          <w:color w:val="000000"/>
        </w:rPr>
        <w:lastRenderedPageBreak/>
        <w:t>mellitus (T1DM)</w:t>
      </w:r>
      <w:r w:rsidRPr="00B078FB">
        <w:rPr>
          <w:rFonts w:ascii="Book Antiqua" w:eastAsia="Book Antiqua" w:hAnsi="Book Antiqua" w:cs="Book Antiqua"/>
          <w:color w:val="000000"/>
        </w:rPr>
        <w:t xml:space="preserve"> and healthy controls. </w:t>
      </w:r>
      <w:r w:rsidR="00C34818" w:rsidRPr="00B078FB">
        <w:rPr>
          <w:rFonts w:ascii="Book Antiqua" w:eastAsia="Book Antiqua" w:hAnsi="Book Antiqua" w:cs="Book Antiqua"/>
          <w:color w:val="000000"/>
        </w:rPr>
        <w:t>A and B</w:t>
      </w:r>
      <w:r w:rsidR="00C34818">
        <w:rPr>
          <w:rFonts w:ascii="Book Antiqua" w:eastAsia="Book Antiqua" w:hAnsi="Book Antiqua" w:cs="Book Antiqua"/>
          <w:color w:val="000000"/>
        </w:rPr>
        <w:t xml:space="preserve">: </w:t>
      </w:r>
      <w:r w:rsidRPr="00B078FB">
        <w:rPr>
          <w:rFonts w:ascii="Book Antiqua" w:eastAsia="Book Antiqua" w:hAnsi="Book Antiqua" w:cs="Book Antiqua"/>
          <w:color w:val="000000"/>
        </w:rPr>
        <w:t>Only the taxa meeting a significant linear discriminant analysis threshold value of &gt; 2 are shown</w:t>
      </w:r>
      <w:r w:rsidR="00C34818">
        <w:rPr>
          <w:rFonts w:ascii="Book Antiqua" w:eastAsia="Book Antiqua" w:hAnsi="Book Antiqua" w:cs="Book Antiqua"/>
          <w:color w:val="000000"/>
        </w:rPr>
        <w:t>; C:</w:t>
      </w:r>
      <w:r w:rsidRPr="00B078FB">
        <w:rPr>
          <w:rFonts w:ascii="Book Antiqua" w:eastAsia="Book Antiqua" w:hAnsi="Book Antiqua" w:cs="Book Antiqua"/>
          <w:color w:val="000000"/>
        </w:rPr>
        <w:t xml:space="preserve"> Comparisons of the relative abundance of abundant bacterial taxa at the level</w:t>
      </w:r>
      <w:r w:rsidR="00D77260">
        <w:rPr>
          <w:rFonts w:ascii="Book Antiqua" w:eastAsia="Book Antiqua" w:hAnsi="Book Antiqua" w:cs="Book Antiqua"/>
          <w:color w:val="000000"/>
        </w:rPr>
        <w:t>s</w:t>
      </w:r>
      <w:r w:rsidRPr="00B078FB">
        <w:rPr>
          <w:rFonts w:ascii="Book Antiqua" w:eastAsia="Book Antiqua" w:hAnsi="Book Antiqua" w:cs="Book Antiqua"/>
          <w:color w:val="000000"/>
        </w:rPr>
        <w:t xml:space="preserve"> of the order, family, genus, and species. Data are presented as the mean ± </w:t>
      </w:r>
      <w:r w:rsidR="00723050">
        <w:rPr>
          <w:rFonts w:ascii="Book Antiqua" w:eastAsia="Book Antiqua" w:hAnsi="Book Antiqua" w:cs="Book Antiqua"/>
          <w:color w:val="000000"/>
        </w:rPr>
        <w:t>SD</w:t>
      </w:r>
      <w:r w:rsidRPr="00B078FB">
        <w:rPr>
          <w:rFonts w:ascii="Book Antiqua" w:eastAsia="Book Antiqua" w:hAnsi="Book Antiqua" w:cs="Book Antiqua"/>
          <w:color w:val="000000"/>
        </w:rPr>
        <w:t xml:space="preserve">. Mann–Whitney </w:t>
      </w:r>
      <w:r w:rsidRPr="00723050">
        <w:rPr>
          <w:rFonts w:ascii="Book Antiqua" w:eastAsia="Book Antiqua" w:hAnsi="Book Antiqua" w:cs="Book Antiqua"/>
          <w:i/>
          <w:iCs/>
          <w:color w:val="000000"/>
        </w:rPr>
        <w:t>U</w:t>
      </w:r>
      <w:r w:rsidRPr="00B078FB">
        <w:rPr>
          <w:rFonts w:ascii="Book Antiqua" w:eastAsia="Book Antiqua" w:hAnsi="Book Antiqua" w:cs="Book Antiqua"/>
          <w:color w:val="000000"/>
        </w:rPr>
        <w:t xml:space="preserve">-tests were used to analyze variation between children with T1DM and healthy controls. </w:t>
      </w:r>
      <w:r w:rsidR="00477BDD">
        <w:rPr>
          <w:rFonts w:ascii="Book Antiqua" w:eastAsia="Book Antiqua" w:hAnsi="Book Antiqua" w:cs="Book Antiqua"/>
          <w:color w:val="000000"/>
        </w:rPr>
        <w:t>Con: C</w:t>
      </w:r>
      <w:r w:rsidR="00477BDD" w:rsidRPr="00B078FB">
        <w:rPr>
          <w:rFonts w:ascii="Book Antiqua" w:eastAsia="Book Antiqua" w:hAnsi="Book Antiqua" w:cs="Book Antiqua"/>
          <w:color w:val="000000"/>
        </w:rPr>
        <w:t>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0D997515" w14:textId="6C10D695" w:rsidR="00A77B3E" w:rsidRPr="00B078FB" w:rsidRDefault="00A77B3E" w:rsidP="00B078FB">
      <w:pPr>
        <w:spacing w:line="360" w:lineRule="auto"/>
        <w:jc w:val="both"/>
        <w:rPr>
          <w:rFonts w:ascii="Book Antiqua" w:eastAsia="Book Antiqua" w:hAnsi="Book Antiqua" w:cs="Book Antiqua"/>
          <w:color w:val="000000"/>
        </w:rPr>
      </w:pPr>
    </w:p>
    <w:p w14:paraId="532D6D23" w14:textId="77777777" w:rsidR="002F1155" w:rsidRPr="00B078FB" w:rsidRDefault="002F1155"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1C679004" wp14:editId="4C0CB402">
            <wp:extent cx="5943600" cy="4455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3600" cy="4455795"/>
                    </a:xfrm>
                    <a:prstGeom prst="rect">
                      <a:avLst/>
                    </a:prstGeom>
                  </pic:spPr>
                </pic:pic>
              </a:graphicData>
            </a:graphic>
          </wp:inline>
        </w:drawing>
      </w:r>
    </w:p>
    <w:p w14:paraId="10C0AEA3" w14:textId="7777777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4 </w:t>
      </w:r>
      <w:r w:rsidRPr="00C53C95">
        <w:rPr>
          <w:rFonts w:ascii="Book Antiqua" w:eastAsia="Book Antiqua" w:hAnsi="Book Antiqua" w:cs="Book Antiqua"/>
          <w:b/>
          <w:bCs/>
          <w:color w:val="000000"/>
        </w:rPr>
        <w:t>Heatmap of the type 1 diabetes mellitus-associated fecal microbiota at the genus level.</w:t>
      </w:r>
      <w:r w:rsidRPr="00B078FB">
        <w:rPr>
          <w:rFonts w:ascii="Book Antiqua" w:eastAsia="Book Antiqua" w:hAnsi="Book Antiqua" w:cs="Book Antiqua"/>
          <w:color w:val="000000"/>
        </w:rPr>
        <w:t xml:space="preserve"> The color of the spots in the panel represents the relative abundance (normalized and log10-transformed) of the genus in each sample. Relative abundance of the bacteria in each genus is indicated by a gradient of color from blue (low abundance) to red (high abundance). Genera were organized according to Spearman’s correlation analysis, based on their relative abundances. Taxonomic classifications of the genus are shown on the right. </w:t>
      </w:r>
    </w:p>
    <w:p w14:paraId="4AF84B4D" w14:textId="77777777" w:rsidR="002F1155" w:rsidRPr="00B078FB" w:rsidRDefault="002F1155"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005B49EE" w:rsidRPr="00B078FB">
        <w:rPr>
          <w:rFonts w:ascii="Book Antiqua" w:hAnsi="Book Antiqua"/>
          <w:noProof/>
          <w:lang w:eastAsia="zh-CN"/>
        </w:rPr>
        <w:lastRenderedPageBreak/>
        <w:drawing>
          <wp:inline distT="0" distB="0" distL="0" distR="0" wp14:anchorId="1E62804E" wp14:editId="43E0E011">
            <wp:extent cx="5943600" cy="3105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3600" cy="3105785"/>
                    </a:xfrm>
                    <a:prstGeom prst="rect">
                      <a:avLst/>
                    </a:prstGeom>
                  </pic:spPr>
                </pic:pic>
              </a:graphicData>
            </a:graphic>
          </wp:inline>
        </w:drawing>
      </w:r>
    </w:p>
    <w:p w14:paraId="51353838" w14:textId="6EE5346B"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5 </w:t>
      </w:r>
      <w:r w:rsidRPr="00F3006B">
        <w:rPr>
          <w:rFonts w:ascii="Book Antiqua" w:eastAsia="Book Antiqua" w:hAnsi="Book Antiqua" w:cs="Book Antiqua"/>
          <w:b/>
          <w:bCs/>
          <w:color w:val="000000"/>
        </w:rPr>
        <w:t xml:space="preserve">Correlation strengths of the abundant fecal microbiota in Chinese children with type 1 diabetes mellitus and healthy controls. </w:t>
      </w:r>
      <w:r w:rsidRPr="00B078FB">
        <w:rPr>
          <w:rFonts w:ascii="Book Antiqua" w:eastAsia="Book Antiqua" w:hAnsi="Book Antiqua" w:cs="Book Antiqua"/>
          <w:color w:val="000000"/>
        </w:rPr>
        <w:t xml:space="preserve">Correlation network of the abundant fecal microbiota in healthy controls and children with </w:t>
      </w:r>
      <w:r w:rsidR="00F3006B" w:rsidRPr="00B078FB">
        <w:rPr>
          <w:rFonts w:ascii="Book Antiqua" w:eastAsia="Book Antiqua" w:hAnsi="Book Antiqua" w:cs="Book Antiqua"/>
          <w:color w:val="000000"/>
        </w:rPr>
        <w:t>type 1 diabetes mellitus (T1DM)</w:t>
      </w:r>
      <w:r w:rsidR="00D77260">
        <w:rPr>
          <w:rFonts w:ascii="Book Antiqua" w:eastAsia="Book Antiqua" w:hAnsi="Book Antiqua" w:cs="Book Antiqua"/>
          <w:color w:val="000000"/>
        </w:rPr>
        <w:t xml:space="preserve"> is shown</w:t>
      </w:r>
      <w:r w:rsidRPr="00B078FB">
        <w:rPr>
          <w:rFonts w:ascii="Book Antiqua" w:eastAsia="Book Antiqua" w:hAnsi="Book Antiqua" w:cs="Book Antiqua"/>
          <w:color w:val="000000"/>
        </w:rPr>
        <w:t xml:space="preserve">. Correlation coefficients were calculated with the sparse correlation for compositional data algorithm. The Cytoscape version 3.4.0 software was used for network construction. Red and blue lines represent positive and negative correlations, respectively. The correlation network became simpler in T1DM. </w:t>
      </w:r>
      <w:r w:rsidR="00723050">
        <w:rPr>
          <w:rFonts w:ascii="Book Antiqua" w:eastAsia="Book Antiqua" w:hAnsi="Book Antiqua" w:cs="Book Antiqua"/>
          <w:color w:val="000000"/>
        </w:rPr>
        <w:t xml:space="preserve">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326DA9A2" w14:textId="01BAAA58" w:rsidR="00A77B3E" w:rsidRPr="00B078FB" w:rsidRDefault="00A77B3E" w:rsidP="00B078FB">
      <w:pPr>
        <w:spacing w:line="360" w:lineRule="auto"/>
        <w:jc w:val="both"/>
        <w:rPr>
          <w:rFonts w:ascii="Book Antiqua" w:eastAsia="Book Antiqua" w:hAnsi="Book Antiqua" w:cs="Book Antiqua"/>
          <w:color w:val="000000"/>
        </w:rPr>
      </w:pPr>
    </w:p>
    <w:p w14:paraId="34116B77"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2500BAB4" wp14:editId="28074CA8">
            <wp:extent cx="5943600" cy="2777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3600" cy="2777490"/>
                    </a:xfrm>
                    <a:prstGeom prst="rect">
                      <a:avLst/>
                    </a:prstGeom>
                  </pic:spPr>
                </pic:pic>
              </a:graphicData>
            </a:graphic>
          </wp:inline>
        </w:drawing>
      </w:r>
    </w:p>
    <w:p w14:paraId="1B54963D" w14:textId="57C6539F"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Figure 6</w:t>
      </w:r>
      <w:r w:rsidRPr="00B078FB">
        <w:rPr>
          <w:rFonts w:ascii="Book Antiqua" w:eastAsia="Book Antiqua" w:hAnsi="Book Antiqua" w:cs="Book Antiqua"/>
          <w:color w:val="000000"/>
        </w:rPr>
        <w:t xml:space="preserve"> </w:t>
      </w:r>
      <w:r w:rsidRPr="002D793B">
        <w:rPr>
          <w:rFonts w:ascii="Book Antiqua" w:eastAsia="Book Antiqua" w:hAnsi="Book Antiqua" w:cs="Book Antiqua"/>
          <w:b/>
          <w:bCs/>
          <w:color w:val="000000"/>
        </w:rPr>
        <w:t>Correlation between key bacteria in type 1 diabetes mellitus-associated fecal microbiota and fasting blood glucose.</w:t>
      </w:r>
      <w:r w:rsidRPr="00B078FB">
        <w:rPr>
          <w:rFonts w:ascii="Book Antiqua" w:eastAsia="Book Antiqua" w:hAnsi="Book Antiqua" w:cs="Book Antiqua"/>
          <w:color w:val="000000"/>
        </w:rPr>
        <w:t xml:space="preserve"> The different taxa, including </w:t>
      </w:r>
      <w:r w:rsidRPr="00B078FB">
        <w:rPr>
          <w:rFonts w:ascii="Book Antiqua" w:eastAsia="Book Antiqua" w:hAnsi="Book Antiqua" w:cs="Book Antiqua"/>
          <w:i/>
          <w:iCs/>
          <w:color w:val="000000"/>
        </w:rPr>
        <w:t>Bacteroides vulgatus</w:t>
      </w:r>
      <w:r w:rsidRPr="00B078FB">
        <w:rPr>
          <w:rFonts w:ascii="Book Antiqua" w:eastAsia="Book Antiqua" w:hAnsi="Book Antiqua" w:cs="Book Antiqua"/>
          <w:color w:val="000000"/>
        </w:rPr>
        <w:t xml:space="preserve"> ATCC8482, </w:t>
      </w:r>
      <w:r w:rsidRPr="00B078FB">
        <w:rPr>
          <w:rFonts w:ascii="Book Antiqua" w:eastAsia="Book Antiqua" w:hAnsi="Book Antiqua" w:cs="Book Antiqua"/>
          <w:i/>
          <w:iCs/>
          <w:color w:val="000000"/>
        </w:rPr>
        <w:t>Bacteroides ovatus</w:t>
      </w:r>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Bacteroides xylanisolvens</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 xml:space="preserve">Flavonifractor </w:t>
      </w:r>
      <w:r w:rsidR="00D77260" w:rsidRPr="00B078FB">
        <w:rPr>
          <w:rFonts w:ascii="Book Antiqua" w:eastAsia="Book Antiqua" w:hAnsi="Book Antiqua" w:cs="Book Antiqua"/>
          <w:i/>
          <w:iCs/>
          <w:color w:val="000000"/>
        </w:rPr>
        <w:t>plautii</w:t>
      </w:r>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were negatively correlated with </w:t>
      </w:r>
      <w:r w:rsidR="002D793B" w:rsidRPr="00B078FB">
        <w:rPr>
          <w:rFonts w:ascii="Book Antiqua" w:eastAsia="Book Antiqua" w:hAnsi="Book Antiqua" w:cs="Book Antiqua"/>
          <w:color w:val="000000"/>
        </w:rPr>
        <w:t>fasting blood glucose (FBG</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while </w:t>
      </w:r>
      <w:r w:rsidRPr="00B078FB">
        <w:rPr>
          <w:rFonts w:ascii="Book Antiqua" w:eastAsia="Book Antiqua" w:hAnsi="Book Antiqua" w:cs="Book Antiqua"/>
          <w:i/>
          <w:iCs/>
          <w:color w:val="000000"/>
        </w:rPr>
        <w:t>Blautia</w:t>
      </w:r>
      <w:r w:rsidRPr="00B078FB">
        <w:rPr>
          <w:rFonts w:ascii="Book Antiqua" w:eastAsia="Book Antiqua" w:hAnsi="Book Antiqua" w:cs="Book Antiqua"/>
          <w:color w:val="000000"/>
        </w:rPr>
        <w:t xml:space="preserve">, the </w:t>
      </w:r>
      <w:r w:rsidRPr="00B078FB">
        <w:rPr>
          <w:rFonts w:ascii="Book Antiqua" w:eastAsia="Book Antiqua" w:hAnsi="Book Antiqua" w:cs="Book Antiqua"/>
          <w:i/>
          <w:iCs/>
          <w:color w:val="000000"/>
        </w:rPr>
        <w:t>Eubacterium hallii</w:t>
      </w:r>
      <w:r w:rsidRPr="00B078FB">
        <w:rPr>
          <w:rFonts w:ascii="Book Antiqua" w:eastAsia="Book Antiqua" w:hAnsi="Book Antiqua" w:cs="Book Antiqua"/>
          <w:color w:val="000000"/>
        </w:rPr>
        <w:t xml:space="preserve"> group, </w:t>
      </w:r>
      <w:r w:rsidRPr="00B078FB">
        <w:rPr>
          <w:rFonts w:ascii="Book Antiqua" w:eastAsia="Book Antiqua" w:hAnsi="Book Antiqua" w:cs="Book Antiqua"/>
          <w:i/>
          <w:iCs/>
          <w:color w:val="000000"/>
        </w:rPr>
        <w:t>Anaerostipes hadrus</w:t>
      </w:r>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Dorea longicatena</w:t>
      </w:r>
      <w:r w:rsidRPr="00B078FB">
        <w:rPr>
          <w:rFonts w:ascii="Book Antiqua" w:eastAsia="Book Antiqua" w:hAnsi="Book Antiqua" w:cs="Book Antiqua"/>
          <w:color w:val="000000"/>
        </w:rPr>
        <w:t xml:space="preserve"> were positively correlated with FBG</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xml:space="preserve"> Spearman’s rank correlation and probability were used to evaluate statistical significance.</w:t>
      </w:r>
      <w:r w:rsidR="00111046">
        <w:rPr>
          <w:rFonts w:ascii="Book Antiqua" w:eastAsia="Book Antiqua" w:hAnsi="Book Antiqua" w:cs="Book Antiqua"/>
          <w:color w:val="000000"/>
        </w:rPr>
        <w:t xml:space="preserve"> A: </w:t>
      </w:r>
      <w:r w:rsidR="00111046" w:rsidRPr="0053019A">
        <w:rPr>
          <w:rFonts w:ascii="Book Antiqua" w:eastAsia="Book Antiqua" w:hAnsi="Book Antiqua" w:cs="Book Antiqua"/>
          <w:i/>
          <w:iCs/>
          <w:color w:val="000000"/>
        </w:rPr>
        <w:t>Bacteroides vulgatus</w:t>
      </w:r>
      <w:r w:rsidR="00111046" w:rsidRPr="00111046">
        <w:rPr>
          <w:rFonts w:ascii="Book Antiqua" w:eastAsia="Book Antiqua" w:hAnsi="Book Antiqua" w:cs="Book Antiqua"/>
          <w:color w:val="000000"/>
        </w:rPr>
        <w:t xml:space="preserve"> ATCC8482</w:t>
      </w:r>
      <w:r w:rsidR="00111046">
        <w:rPr>
          <w:rFonts w:ascii="Book Antiqua" w:eastAsia="Book Antiqua" w:hAnsi="Book Antiqua" w:cs="Book Antiqua"/>
          <w:color w:val="000000"/>
        </w:rPr>
        <w:t xml:space="preserve">; B: </w:t>
      </w:r>
      <w:r w:rsidR="00111046" w:rsidRPr="0053019A">
        <w:rPr>
          <w:rFonts w:ascii="Book Antiqua" w:eastAsia="Book Antiqua" w:hAnsi="Book Antiqua" w:cs="Book Antiqua"/>
          <w:i/>
          <w:iCs/>
          <w:color w:val="000000"/>
        </w:rPr>
        <w:t>Bacteroides ovatus</w:t>
      </w:r>
      <w:r w:rsidR="00111046">
        <w:rPr>
          <w:rFonts w:ascii="Book Antiqua" w:eastAsia="Book Antiqua" w:hAnsi="Book Antiqua" w:cs="Book Antiqua"/>
          <w:color w:val="000000"/>
        </w:rPr>
        <w:t xml:space="preserve">; C: </w:t>
      </w:r>
      <w:r w:rsidR="00111046" w:rsidRPr="0053019A">
        <w:rPr>
          <w:rFonts w:ascii="Book Antiqua" w:eastAsia="Book Antiqua" w:hAnsi="Book Antiqua" w:cs="Book Antiqua"/>
          <w:i/>
          <w:iCs/>
          <w:color w:val="000000"/>
        </w:rPr>
        <w:t>Bacteroides xylanisolvens</w:t>
      </w:r>
      <w:r w:rsidR="00111046">
        <w:rPr>
          <w:rFonts w:ascii="Book Antiqua" w:eastAsia="Book Antiqua" w:hAnsi="Book Antiqua" w:cs="Book Antiqua"/>
          <w:color w:val="000000"/>
        </w:rPr>
        <w:t xml:space="preserve">; D: </w:t>
      </w:r>
      <w:r w:rsidR="00111046" w:rsidRPr="0053019A">
        <w:rPr>
          <w:rFonts w:ascii="Book Antiqua" w:eastAsia="Book Antiqua" w:hAnsi="Book Antiqua" w:cs="Book Antiqua"/>
          <w:i/>
          <w:iCs/>
          <w:color w:val="000000"/>
        </w:rPr>
        <w:t>Flavonifractor plautii</w:t>
      </w:r>
      <w:r w:rsidR="00111046">
        <w:rPr>
          <w:rFonts w:ascii="Book Antiqua" w:eastAsia="Book Antiqua" w:hAnsi="Book Antiqua" w:cs="Book Antiqua"/>
          <w:color w:val="000000"/>
        </w:rPr>
        <w:t xml:space="preserve">; E: </w:t>
      </w:r>
      <w:r w:rsidR="00111046" w:rsidRPr="0053019A">
        <w:rPr>
          <w:rFonts w:ascii="Book Antiqua" w:eastAsia="Book Antiqua" w:hAnsi="Book Antiqua" w:cs="Book Antiqua"/>
          <w:i/>
          <w:iCs/>
          <w:color w:val="000000"/>
        </w:rPr>
        <w:t>Blautia</w:t>
      </w:r>
      <w:r w:rsidR="00111046">
        <w:rPr>
          <w:rFonts w:ascii="Book Antiqua" w:eastAsia="Book Antiqua" w:hAnsi="Book Antiqua" w:cs="Book Antiqua"/>
          <w:color w:val="000000"/>
        </w:rPr>
        <w:t>; F:</w:t>
      </w:r>
      <w:r w:rsidR="00111046" w:rsidRPr="0053019A">
        <w:rPr>
          <w:rFonts w:ascii="Book Antiqua" w:eastAsia="Book Antiqua" w:hAnsi="Book Antiqua" w:cs="Book Antiqua"/>
          <w:i/>
          <w:iCs/>
          <w:color w:val="000000"/>
        </w:rPr>
        <w:t xml:space="preserve"> Anaerostipes hadrus</w:t>
      </w:r>
      <w:r w:rsidR="00111046">
        <w:rPr>
          <w:rFonts w:ascii="Book Antiqua" w:eastAsia="Book Antiqua" w:hAnsi="Book Antiqua" w:cs="Book Antiqua"/>
          <w:color w:val="000000"/>
        </w:rPr>
        <w:t xml:space="preserve">; G: </w:t>
      </w:r>
      <w:r w:rsidR="00111046" w:rsidRPr="0053019A">
        <w:rPr>
          <w:rFonts w:ascii="Book Antiqua" w:eastAsia="Book Antiqua" w:hAnsi="Book Antiqua" w:cs="Book Antiqua"/>
          <w:i/>
          <w:iCs/>
          <w:color w:val="000000"/>
        </w:rPr>
        <w:t>Eubacterium hallii</w:t>
      </w:r>
      <w:r w:rsidR="00111046">
        <w:rPr>
          <w:rFonts w:ascii="Book Antiqua" w:eastAsia="Book Antiqua" w:hAnsi="Book Antiqua" w:cs="Book Antiqua"/>
          <w:color w:val="000000"/>
        </w:rPr>
        <w:t xml:space="preserve">; H: </w:t>
      </w:r>
      <w:r w:rsidR="00111046" w:rsidRPr="0053019A">
        <w:rPr>
          <w:rFonts w:ascii="Book Antiqua" w:eastAsia="Book Antiqua" w:hAnsi="Book Antiqua" w:cs="Book Antiqua"/>
          <w:i/>
          <w:iCs/>
          <w:color w:val="000000"/>
        </w:rPr>
        <w:t>Dorea longicatena</w:t>
      </w:r>
      <w:r w:rsidR="00111046">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5A2A5A" w:rsidRPr="00B078FB">
        <w:rPr>
          <w:rFonts w:ascii="Book Antiqua" w:eastAsia="Book Antiqua" w:hAnsi="Book Antiqua" w:cs="Book Antiqua"/>
          <w:color w:val="000000"/>
        </w:rPr>
        <w:t>FBG</w:t>
      </w:r>
      <w:r w:rsidR="005A2A5A">
        <w:rPr>
          <w:rFonts w:ascii="Book Antiqua" w:eastAsia="Book Antiqua" w:hAnsi="Book Antiqua" w:cs="Book Antiqua"/>
          <w:color w:val="000000"/>
        </w:rPr>
        <w:t>:</w:t>
      </w:r>
      <w:r w:rsidR="005A2A5A" w:rsidRPr="00B078FB">
        <w:rPr>
          <w:rFonts w:ascii="Book Antiqua" w:eastAsia="Book Antiqua" w:hAnsi="Book Antiqua" w:cs="Book Antiqua"/>
          <w:color w:val="000000"/>
        </w:rPr>
        <w:t xml:space="preserve"> </w:t>
      </w:r>
      <w:r w:rsidR="005A2A5A">
        <w:rPr>
          <w:rFonts w:ascii="Book Antiqua" w:eastAsia="Book Antiqua" w:hAnsi="Book Antiqua" w:cs="Book Antiqua"/>
          <w:color w:val="000000"/>
        </w:rPr>
        <w:t>F</w:t>
      </w:r>
      <w:r w:rsidR="005A2A5A" w:rsidRPr="00B078FB">
        <w:rPr>
          <w:rFonts w:ascii="Book Antiqua" w:eastAsia="Book Antiqua" w:hAnsi="Book Antiqua" w:cs="Book Antiqua"/>
          <w:color w:val="000000"/>
        </w:rPr>
        <w:t>asting blood glucose</w:t>
      </w:r>
      <w:r w:rsidR="005A2A5A">
        <w:rPr>
          <w:rFonts w:ascii="Book Antiqua" w:eastAsia="Book Antiqua" w:hAnsi="Book Antiqua" w:cs="Book Antiqua"/>
          <w:color w:val="000000"/>
        </w:rPr>
        <w:t>.</w:t>
      </w:r>
      <w:r w:rsidR="00111046">
        <w:rPr>
          <w:rFonts w:ascii="Book Antiqua" w:eastAsia="Book Antiqua" w:hAnsi="Book Antiqua" w:cs="Book Antiqua"/>
          <w:color w:val="000000"/>
        </w:rPr>
        <w:t xml:space="preserve"> </w:t>
      </w:r>
    </w:p>
    <w:p w14:paraId="17146C1E"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3B148486" wp14:editId="1D2CEB10">
            <wp:extent cx="5943600" cy="3158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3600" cy="3158490"/>
                    </a:xfrm>
                    <a:prstGeom prst="rect">
                      <a:avLst/>
                    </a:prstGeom>
                  </pic:spPr>
                </pic:pic>
              </a:graphicData>
            </a:graphic>
          </wp:inline>
        </w:drawing>
      </w:r>
    </w:p>
    <w:p w14:paraId="05847918" w14:textId="7777777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Figure 7</w:t>
      </w:r>
      <w:r w:rsidRPr="00B078FB">
        <w:rPr>
          <w:rFonts w:ascii="Book Antiqua" w:eastAsia="Book Antiqua" w:hAnsi="Book Antiqua" w:cs="Book Antiqua"/>
          <w:color w:val="000000"/>
        </w:rPr>
        <w:t xml:space="preserve"> </w:t>
      </w:r>
      <w:r w:rsidRPr="00066AEF">
        <w:rPr>
          <w:rFonts w:ascii="Book Antiqua" w:eastAsia="Book Antiqua" w:hAnsi="Book Antiqua" w:cs="Book Antiqua"/>
          <w:b/>
          <w:bCs/>
          <w:color w:val="000000"/>
        </w:rPr>
        <w:t xml:space="preserve">Receiver operating characteristic curves for different taxa, including </w:t>
      </w:r>
      <w:r w:rsidRPr="00066AEF">
        <w:rPr>
          <w:rFonts w:ascii="Book Antiqua" w:eastAsia="Book Antiqua" w:hAnsi="Book Antiqua" w:cs="Book Antiqua"/>
          <w:b/>
          <w:bCs/>
          <w:i/>
          <w:iCs/>
          <w:color w:val="000000"/>
        </w:rPr>
        <w:t>Bacteroides vulgatus</w:t>
      </w:r>
      <w:r w:rsidRPr="00066AEF">
        <w:rPr>
          <w:rFonts w:ascii="Book Antiqua" w:eastAsia="Book Antiqua" w:hAnsi="Book Antiqua" w:cs="Book Antiqua"/>
          <w:b/>
          <w:bCs/>
          <w:color w:val="000000"/>
        </w:rPr>
        <w:t xml:space="preserve"> ATCC8482, </w:t>
      </w:r>
      <w:r w:rsidRPr="00066AEF">
        <w:rPr>
          <w:rFonts w:ascii="Book Antiqua" w:eastAsia="Book Antiqua" w:hAnsi="Book Antiqua" w:cs="Book Antiqua"/>
          <w:b/>
          <w:bCs/>
          <w:i/>
          <w:iCs/>
          <w:color w:val="000000"/>
        </w:rPr>
        <w:t>Bacteroides ovatus</w:t>
      </w:r>
      <w:r w:rsidRPr="00066AEF">
        <w:rPr>
          <w:rFonts w:ascii="Book Antiqua" w:eastAsia="Book Antiqua" w:hAnsi="Book Antiqua" w:cs="Book Antiqua"/>
          <w:b/>
          <w:bCs/>
          <w:color w:val="000000"/>
        </w:rPr>
        <w:t>,</w:t>
      </w:r>
      <w:r w:rsidRPr="00066AEF">
        <w:rPr>
          <w:rFonts w:ascii="Book Antiqua" w:eastAsia="Book Antiqua" w:hAnsi="Book Antiqua" w:cs="Book Antiqua"/>
          <w:b/>
          <w:bCs/>
          <w:i/>
          <w:iCs/>
          <w:color w:val="000000"/>
        </w:rPr>
        <w:t xml:space="preserve"> Anaerostipes hadrus</w:t>
      </w:r>
      <w:r w:rsidRPr="00066AEF">
        <w:rPr>
          <w:rFonts w:ascii="Book Antiqua" w:eastAsia="Book Antiqua" w:hAnsi="Book Antiqua" w:cs="Book Antiqua"/>
          <w:b/>
          <w:bCs/>
          <w:color w:val="000000"/>
        </w:rPr>
        <w:t xml:space="preserve">, and the </w:t>
      </w:r>
      <w:r w:rsidRPr="00066AEF">
        <w:rPr>
          <w:rFonts w:ascii="Book Antiqua" w:eastAsia="Book Antiqua" w:hAnsi="Book Antiqua" w:cs="Book Antiqua"/>
          <w:b/>
          <w:bCs/>
          <w:i/>
          <w:iCs/>
          <w:color w:val="000000"/>
        </w:rPr>
        <w:t>Eubacterium hallii</w:t>
      </w:r>
      <w:r w:rsidRPr="00066AEF">
        <w:rPr>
          <w:rFonts w:ascii="Book Antiqua" w:eastAsia="Book Antiqua" w:hAnsi="Book Antiqua" w:cs="Book Antiqua"/>
          <w:b/>
          <w:bCs/>
          <w:color w:val="000000"/>
        </w:rPr>
        <w:t xml:space="preserve"> group, which were used either alone or in combination to discriminate between patients with type 1 diabetes mellitus and healthy controls.</w:t>
      </w:r>
      <w:r w:rsidR="00260FC6" w:rsidRPr="00066AEF">
        <w:rPr>
          <w:rFonts w:ascii="Book Antiqua" w:eastAsia="Book Antiqua" w:hAnsi="Book Antiqua" w:cs="Book Antiqua"/>
          <w:b/>
          <w:bCs/>
          <w:color w:val="000000"/>
        </w:rPr>
        <w:t xml:space="preserve"> </w:t>
      </w:r>
      <w:r w:rsidR="00260FC6">
        <w:rPr>
          <w:rFonts w:ascii="Book Antiqua" w:eastAsia="Book Antiqua" w:hAnsi="Book Antiqua" w:cs="Book Antiqua"/>
          <w:color w:val="000000"/>
        </w:rPr>
        <w:t>A: A</w:t>
      </w:r>
      <w:r w:rsidR="00260FC6" w:rsidRPr="00B078FB">
        <w:rPr>
          <w:rFonts w:ascii="Book Antiqua" w:eastAsia="Book Antiqua" w:hAnsi="Book Antiqua" w:cs="Book Antiqua"/>
          <w:color w:val="000000"/>
        </w:rPr>
        <w:t>lone</w:t>
      </w:r>
      <w:r w:rsidR="00260FC6">
        <w:rPr>
          <w:rFonts w:ascii="Book Antiqua" w:eastAsia="Book Antiqua" w:hAnsi="Book Antiqua" w:cs="Book Antiqua"/>
          <w:color w:val="000000"/>
        </w:rPr>
        <w:t>; B: C</w:t>
      </w:r>
      <w:r w:rsidR="00260FC6" w:rsidRPr="00B078FB">
        <w:rPr>
          <w:rFonts w:ascii="Book Antiqua" w:eastAsia="Book Antiqua" w:hAnsi="Book Antiqua" w:cs="Book Antiqua"/>
          <w:color w:val="000000"/>
        </w:rPr>
        <w:t>ombination</w:t>
      </w:r>
      <w:r w:rsidR="00260FC6">
        <w:rPr>
          <w:rFonts w:ascii="Book Antiqua" w:eastAsia="Book Antiqua" w:hAnsi="Book Antiqua" w:cs="Book Antiqua"/>
          <w:color w:val="000000"/>
        </w:rPr>
        <w:t>.</w:t>
      </w:r>
      <w:r w:rsidR="00776FB1">
        <w:rPr>
          <w:rFonts w:ascii="Book Antiqua" w:eastAsia="Book Antiqua" w:hAnsi="Book Antiqua" w:cs="Book Antiqua"/>
          <w:color w:val="000000"/>
        </w:rPr>
        <w:t xml:space="preserve"> AUC: </w:t>
      </w:r>
      <w:r w:rsidR="00776FB1" w:rsidRPr="00776FB1">
        <w:rPr>
          <w:rFonts w:ascii="Book Antiqua" w:eastAsia="Book Antiqua" w:hAnsi="Book Antiqua" w:cs="Book Antiqua"/>
          <w:color w:val="000000"/>
        </w:rPr>
        <w:t>Area under the curve</w:t>
      </w:r>
      <w:r w:rsidR="00776FB1">
        <w:rPr>
          <w:rFonts w:ascii="Book Antiqua" w:eastAsia="Book Antiqua" w:hAnsi="Book Antiqua" w:cs="Book Antiqua"/>
          <w:color w:val="000000"/>
        </w:rPr>
        <w:t>.</w:t>
      </w:r>
    </w:p>
    <w:p w14:paraId="4626380E"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5F428B3E" wp14:editId="16E4BFD7">
            <wp:extent cx="5943600" cy="5760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5760085"/>
                    </a:xfrm>
                    <a:prstGeom prst="rect">
                      <a:avLst/>
                    </a:prstGeom>
                  </pic:spPr>
                </pic:pic>
              </a:graphicData>
            </a:graphic>
          </wp:inline>
        </w:drawing>
      </w:r>
    </w:p>
    <w:p w14:paraId="4CE3AB26" w14:textId="5AD98804"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8 </w:t>
      </w:r>
      <w:r w:rsidRPr="004B7DCE">
        <w:rPr>
          <w:rFonts w:ascii="Book Antiqua" w:eastAsia="Book Antiqua" w:hAnsi="Book Antiqua" w:cs="Book Antiqua"/>
          <w:b/>
          <w:bCs/>
          <w:color w:val="000000"/>
        </w:rPr>
        <w:t>PiCRUSt-based fecal microbiome study among Chinese children with type 1 diabetes mellitus and healthy controls.</w:t>
      </w:r>
      <w:r w:rsidRPr="00B078FB">
        <w:rPr>
          <w:rFonts w:ascii="Book Antiqua" w:eastAsia="Book Antiqua" w:hAnsi="Book Antiqua" w:cs="Book Antiqua"/>
          <w:color w:val="000000"/>
        </w:rPr>
        <w:t xml:space="preserve"> Different bacterial functions were evaluated based on the two-sided Welch’s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 Comparisons between the two groups for each </w:t>
      </w:r>
      <w:r w:rsidR="004B6E70" w:rsidRPr="00B078FB">
        <w:rPr>
          <w:rFonts w:ascii="Book Antiqua" w:eastAsia="Book Antiqua" w:hAnsi="Book Antiqua" w:cs="Book Antiqua"/>
          <w:color w:val="000000"/>
        </w:rPr>
        <w:t>Kyoto Encyclopedia of Genes and Genome</w:t>
      </w:r>
      <w:r w:rsidRPr="00B078FB">
        <w:rPr>
          <w:rFonts w:ascii="Book Antiqua" w:eastAsia="Book Antiqua" w:hAnsi="Book Antiqua" w:cs="Book Antiqua"/>
          <w:color w:val="000000"/>
        </w:rPr>
        <w:t xml:space="preserve"> functional category (level 2 and level 3) are shown by percentage. The Benjamini–Hochberg method was used for multiple testing </w:t>
      </w:r>
      <w:proofErr w:type="gramStart"/>
      <w:r w:rsidRPr="00B078FB">
        <w:rPr>
          <w:rFonts w:ascii="Book Antiqua" w:eastAsia="Book Antiqua" w:hAnsi="Book Antiqua" w:cs="Book Antiqua"/>
          <w:color w:val="000000"/>
        </w:rPr>
        <w:t>correction</w:t>
      </w:r>
      <w:proofErr w:type="gramEnd"/>
      <w:r w:rsidRPr="00B078FB">
        <w:rPr>
          <w:rFonts w:ascii="Book Antiqua" w:eastAsia="Book Antiqua" w:hAnsi="Book Antiqua" w:cs="Book Antiqua"/>
          <w:color w:val="000000"/>
        </w:rPr>
        <w:t xml:space="preserve">, based on the false discovery rate using the Statistical Analysis of Metagenomic Profiles software. </w:t>
      </w:r>
      <w:r w:rsidR="00C37520">
        <w:rPr>
          <w:rFonts w:ascii="Book Antiqua" w:eastAsia="Book Antiqua" w:hAnsi="Book Antiqua" w:cs="Book Antiqua"/>
          <w:color w:val="000000"/>
        </w:rPr>
        <w:t xml:space="preserve">KEGG: </w:t>
      </w:r>
      <w:r w:rsidR="00C37520" w:rsidRPr="00B078FB">
        <w:rPr>
          <w:rFonts w:ascii="Book Antiqua" w:eastAsia="Book Antiqua" w:hAnsi="Book Antiqua" w:cs="Book Antiqua"/>
          <w:color w:val="000000"/>
        </w:rPr>
        <w:t>Kyoto Encyclopedia of Genes and Genome</w:t>
      </w:r>
      <w:r w:rsidR="00723050">
        <w:rPr>
          <w:rFonts w:ascii="Book Antiqua" w:eastAsia="Book Antiqua" w:hAnsi="Book Antiqua" w:cs="Book Antiqua"/>
          <w:color w:val="000000"/>
        </w:rPr>
        <w:t>;</w:t>
      </w:r>
      <w:r w:rsidR="00031191">
        <w:rPr>
          <w:rFonts w:ascii="Book Antiqua" w:eastAsia="Book Antiqua" w:hAnsi="Book Antiqua" w:cs="Book Antiqua"/>
          <w:color w:val="000000"/>
        </w:rPr>
        <w:t xml:space="preserve"> Con: </w:t>
      </w:r>
      <w:r w:rsidR="00031191" w:rsidRPr="00031191">
        <w:rPr>
          <w:rFonts w:ascii="Book Antiqua" w:eastAsia="Book Antiqua" w:hAnsi="Book Antiqua" w:cs="Book Antiqua"/>
          <w:color w:val="000000"/>
        </w:rPr>
        <w:t>Control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38BF3079" w14:textId="6E82DC17" w:rsidR="006A6AD7" w:rsidRPr="00B078FB" w:rsidRDefault="006A6AD7" w:rsidP="00B078FB">
      <w:pPr>
        <w:spacing w:line="360" w:lineRule="auto"/>
        <w:jc w:val="both"/>
        <w:rPr>
          <w:rFonts w:ascii="Book Antiqua" w:hAnsi="Book Antiqua"/>
          <w:b/>
          <w:lang w:eastAsia="zh-CN"/>
        </w:rPr>
      </w:pPr>
      <w:r w:rsidRPr="00A91C5A">
        <w:rPr>
          <w:rFonts w:ascii="Book Antiqua" w:hAnsi="Book Antiqua"/>
          <w:b/>
        </w:rPr>
        <w:lastRenderedPageBreak/>
        <w:t xml:space="preserve">Table 1 </w:t>
      </w:r>
      <w:r w:rsidR="00D77260">
        <w:rPr>
          <w:rFonts w:ascii="Book Antiqua" w:hAnsi="Book Antiqua"/>
          <w:b/>
        </w:rPr>
        <w:t>F</w:t>
      </w:r>
      <w:r w:rsidRPr="00A91C5A">
        <w:rPr>
          <w:rFonts w:ascii="Book Antiqua" w:hAnsi="Book Antiqua"/>
          <w:b/>
        </w:rPr>
        <w:t>undamental information of subjects</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2264"/>
        <w:gridCol w:w="2082"/>
        <w:gridCol w:w="1241"/>
      </w:tblGrid>
      <w:tr w:rsidR="006A6AD7" w:rsidRPr="00B078FB" w14:paraId="3EB98BE4" w14:textId="77777777" w:rsidTr="00787A82">
        <w:trPr>
          <w:jc w:val="center"/>
        </w:trPr>
        <w:tc>
          <w:tcPr>
            <w:tcW w:w="2083" w:type="pct"/>
            <w:tcBorders>
              <w:top w:val="single" w:sz="4" w:space="0" w:color="auto"/>
              <w:bottom w:val="single" w:sz="4" w:space="0" w:color="auto"/>
            </w:tcBorders>
          </w:tcPr>
          <w:p w14:paraId="19B358D8" w14:textId="2D425CB0" w:rsidR="006A6AD7" w:rsidRPr="00B078FB" w:rsidRDefault="006A6AD7">
            <w:pPr>
              <w:spacing w:line="360" w:lineRule="auto"/>
              <w:jc w:val="both"/>
              <w:rPr>
                <w:rFonts w:ascii="Book Antiqua" w:hAnsi="Book Antiqua" w:cs="Times New Roman"/>
                <w:b/>
              </w:rPr>
            </w:pPr>
            <w:r w:rsidRPr="00B078FB">
              <w:rPr>
                <w:rFonts w:ascii="Book Antiqua" w:hAnsi="Book Antiqua" w:cs="Times New Roman"/>
                <w:b/>
              </w:rPr>
              <w:t>Parameter</w:t>
            </w:r>
          </w:p>
        </w:tc>
        <w:tc>
          <w:tcPr>
            <w:tcW w:w="1182" w:type="pct"/>
            <w:tcBorders>
              <w:top w:val="single" w:sz="4" w:space="0" w:color="auto"/>
              <w:bottom w:val="single" w:sz="4" w:space="0" w:color="auto"/>
            </w:tcBorders>
          </w:tcPr>
          <w:p w14:paraId="10640381" w14:textId="77777777" w:rsidR="006A6AD7" w:rsidRPr="00B078FB" w:rsidRDefault="006A6AD7" w:rsidP="00B078FB">
            <w:pPr>
              <w:spacing w:line="360" w:lineRule="auto"/>
              <w:jc w:val="both"/>
              <w:rPr>
                <w:rFonts w:ascii="Book Antiqua" w:hAnsi="Book Antiqua" w:cs="Times New Roman"/>
                <w:b/>
              </w:rPr>
            </w:pPr>
            <w:r w:rsidRPr="00B078FB">
              <w:rPr>
                <w:rFonts w:ascii="Book Antiqua" w:hAnsi="Book Antiqua" w:cs="Times New Roman"/>
                <w:b/>
              </w:rPr>
              <w:t>T1DM children (</w:t>
            </w:r>
            <w:r w:rsidRPr="007A26D2">
              <w:rPr>
                <w:rFonts w:ascii="Book Antiqua" w:hAnsi="Book Antiqua" w:cs="Times New Roman"/>
                <w:b/>
                <w:i/>
                <w:iCs/>
              </w:rPr>
              <w:t>n</w:t>
            </w:r>
            <w:r w:rsidR="007A26D2">
              <w:rPr>
                <w:rFonts w:ascii="Book Antiqua" w:hAnsi="Book Antiqua" w:cs="Times New Roman"/>
                <w:b/>
              </w:rPr>
              <w:t xml:space="preserve"> </w:t>
            </w:r>
            <w:r w:rsidRPr="00B078FB">
              <w:rPr>
                <w:rFonts w:ascii="Book Antiqua" w:hAnsi="Book Antiqua" w:cs="Times New Roman"/>
                <w:b/>
              </w:rPr>
              <w:t>=</w:t>
            </w:r>
            <w:r w:rsidR="007A26D2">
              <w:rPr>
                <w:rFonts w:ascii="Book Antiqua" w:hAnsi="Book Antiqua" w:cs="Times New Roman"/>
                <w:b/>
              </w:rPr>
              <w:t xml:space="preserve"> </w:t>
            </w:r>
            <w:r w:rsidRPr="00B078FB">
              <w:rPr>
                <w:rFonts w:ascii="Book Antiqua" w:hAnsi="Book Antiqua" w:cs="Times New Roman"/>
                <w:b/>
              </w:rPr>
              <w:t>51)</w:t>
            </w:r>
          </w:p>
        </w:tc>
        <w:tc>
          <w:tcPr>
            <w:tcW w:w="1087" w:type="pct"/>
            <w:tcBorders>
              <w:top w:val="single" w:sz="4" w:space="0" w:color="auto"/>
              <w:bottom w:val="single" w:sz="4" w:space="0" w:color="auto"/>
            </w:tcBorders>
          </w:tcPr>
          <w:p w14:paraId="67E725B5" w14:textId="77777777" w:rsidR="006A6AD7" w:rsidRPr="00B078FB" w:rsidRDefault="006A6AD7" w:rsidP="00B078FB">
            <w:pPr>
              <w:spacing w:line="360" w:lineRule="auto"/>
              <w:jc w:val="both"/>
              <w:rPr>
                <w:rFonts w:ascii="Book Antiqua" w:hAnsi="Book Antiqua" w:cs="Times New Roman"/>
                <w:b/>
              </w:rPr>
            </w:pPr>
            <w:r w:rsidRPr="00B078FB">
              <w:rPr>
                <w:rFonts w:ascii="Book Antiqua" w:hAnsi="Book Antiqua" w:cs="Times New Roman"/>
                <w:b/>
              </w:rPr>
              <w:t xml:space="preserve">Healthy </w:t>
            </w:r>
            <w:r w:rsidR="007A26D2">
              <w:rPr>
                <w:rFonts w:ascii="Book Antiqua" w:hAnsi="Book Antiqua" w:cs="Times New Roman"/>
                <w:b/>
              </w:rPr>
              <w:t>c</w:t>
            </w:r>
            <w:r w:rsidRPr="00B078FB">
              <w:rPr>
                <w:rFonts w:ascii="Book Antiqua" w:hAnsi="Book Antiqua" w:cs="Times New Roman"/>
                <w:b/>
              </w:rPr>
              <w:t>ontrols (</w:t>
            </w:r>
            <w:r w:rsidRPr="007A26D2">
              <w:rPr>
                <w:rFonts w:ascii="Book Antiqua" w:hAnsi="Book Antiqua" w:cs="Times New Roman"/>
                <w:b/>
                <w:i/>
                <w:iCs/>
              </w:rPr>
              <w:t>n</w:t>
            </w:r>
            <w:r w:rsidR="007A26D2">
              <w:rPr>
                <w:rFonts w:ascii="Book Antiqua" w:hAnsi="Book Antiqua" w:cs="Times New Roman"/>
                <w:b/>
              </w:rPr>
              <w:t xml:space="preserve"> </w:t>
            </w:r>
            <w:r w:rsidRPr="00B078FB">
              <w:rPr>
                <w:rFonts w:ascii="Book Antiqua" w:hAnsi="Book Antiqua" w:cs="Times New Roman"/>
                <w:b/>
              </w:rPr>
              <w:t>=</w:t>
            </w:r>
            <w:r w:rsidR="007A26D2">
              <w:rPr>
                <w:rFonts w:ascii="Book Antiqua" w:hAnsi="Book Antiqua" w:cs="Times New Roman"/>
                <w:b/>
              </w:rPr>
              <w:t xml:space="preserve"> </w:t>
            </w:r>
            <w:r w:rsidRPr="00B078FB">
              <w:rPr>
                <w:rFonts w:ascii="Book Antiqua" w:hAnsi="Book Antiqua" w:cs="Times New Roman"/>
                <w:b/>
              </w:rPr>
              <w:t>47)</w:t>
            </w:r>
          </w:p>
        </w:tc>
        <w:tc>
          <w:tcPr>
            <w:tcW w:w="648" w:type="pct"/>
            <w:tcBorders>
              <w:top w:val="single" w:sz="4" w:space="0" w:color="auto"/>
              <w:bottom w:val="single" w:sz="4" w:space="0" w:color="auto"/>
            </w:tcBorders>
          </w:tcPr>
          <w:p w14:paraId="299E7349" w14:textId="64C8F2FD" w:rsidR="006A6AD7" w:rsidRPr="00B078FB" w:rsidRDefault="007A26D2" w:rsidP="00B078FB">
            <w:pPr>
              <w:spacing w:line="360" w:lineRule="auto"/>
              <w:jc w:val="both"/>
              <w:rPr>
                <w:rFonts w:ascii="Book Antiqua" w:hAnsi="Book Antiqua" w:cs="Times New Roman"/>
                <w:b/>
              </w:rPr>
            </w:pPr>
            <w:r w:rsidRPr="007A26D2">
              <w:rPr>
                <w:rFonts w:ascii="Book Antiqua" w:hAnsi="Book Antiqua" w:cs="Times New Roman"/>
                <w:b/>
                <w:i/>
                <w:iCs/>
              </w:rPr>
              <w:t>P</w:t>
            </w:r>
            <w:r w:rsidR="006A6AD7" w:rsidRPr="00B078FB">
              <w:rPr>
                <w:rFonts w:ascii="Book Antiqua" w:hAnsi="Book Antiqua" w:cs="Times New Roman"/>
                <w:b/>
              </w:rPr>
              <w:t xml:space="preserve"> value</w:t>
            </w:r>
          </w:p>
        </w:tc>
      </w:tr>
      <w:tr w:rsidR="006A6AD7" w:rsidRPr="00B078FB" w14:paraId="39460302" w14:textId="77777777" w:rsidTr="00787A82">
        <w:trPr>
          <w:jc w:val="center"/>
        </w:trPr>
        <w:tc>
          <w:tcPr>
            <w:tcW w:w="2083" w:type="pct"/>
            <w:tcBorders>
              <w:top w:val="single" w:sz="4" w:space="0" w:color="auto"/>
            </w:tcBorders>
          </w:tcPr>
          <w:p w14:paraId="6F387188" w14:textId="1557ACDC"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Age (y</w:t>
            </w:r>
            <w:r w:rsidR="007A26D2">
              <w:rPr>
                <w:rFonts w:ascii="Book Antiqua" w:hAnsi="Book Antiqua" w:cs="Times New Roman"/>
              </w:rPr>
              <w:t>r</w:t>
            </w:r>
            <w:r w:rsidRPr="00B078FB">
              <w:rPr>
                <w:rFonts w:ascii="Book Antiqua" w:hAnsi="Book Antiqua" w:cs="Times New Roman"/>
              </w:rPr>
              <w:t>)</w:t>
            </w:r>
          </w:p>
        </w:tc>
        <w:tc>
          <w:tcPr>
            <w:tcW w:w="1182" w:type="pct"/>
            <w:tcBorders>
              <w:top w:val="single" w:sz="4" w:space="0" w:color="auto"/>
            </w:tcBorders>
          </w:tcPr>
          <w:p w14:paraId="6368681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10.38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3.59</w:t>
            </w:r>
          </w:p>
        </w:tc>
        <w:tc>
          <w:tcPr>
            <w:tcW w:w="1087" w:type="pct"/>
            <w:tcBorders>
              <w:top w:val="single" w:sz="4" w:space="0" w:color="auto"/>
            </w:tcBorders>
          </w:tcPr>
          <w:p w14:paraId="376E139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9.58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4.35</w:t>
            </w:r>
          </w:p>
        </w:tc>
        <w:tc>
          <w:tcPr>
            <w:tcW w:w="648" w:type="pct"/>
            <w:tcBorders>
              <w:top w:val="single" w:sz="4" w:space="0" w:color="auto"/>
            </w:tcBorders>
          </w:tcPr>
          <w:p w14:paraId="14F294E0"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0.284</w:t>
            </w:r>
          </w:p>
        </w:tc>
      </w:tr>
      <w:tr w:rsidR="006A6AD7" w:rsidRPr="00B078FB" w14:paraId="20B5DC20" w14:textId="77777777" w:rsidTr="00787A82">
        <w:trPr>
          <w:jc w:val="center"/>
        </w:trPr>
        <w:tc>
          <w:tcPr>
            <w:tcW w:w="2083" w:type="pct"/>
          </w:tcPr>
          <w:p w14:paraId="4DEE2EF4"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Gender (male/female)</w:t>
            </w:r>
          </w:p>
        </w:tc>
        <w:tc>
          <w:tcPr>
            <w:tcW w:w="1182" w:type="pct"/>
          </w:tcPr>
          <w:p w14:paraId="458C2E91"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24/27</w:t>
            </w:r>
          </w:p>
        </w:tc>
        <w:tc>
          <w:tcPr>
            <w:tcW w:w="1087" w:type="pct"/>
          </w:tcPr>
          <w:p w14:paraId="2DE3480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21/26</w:t>
            </w:r>
          </w:p>
        </w:tc>
        <w:tc>
          <w:tcPr>
            <w:tcW w:w="648" w:type="pct"/>
          </w:tcPr>
          <w:p w14:paraId="034F9FE6"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0.816</w:t>
            </w:r>
          </w:p>
        </w:tc>
      </w:tr>
      <w:tr w:rsidR="006A6AD7" w:rsidRPr="00B078FB" w14:paraId="5D5953E9" w14:textId="77777777" w:rsidTr="00787A82">
        <w:trPr>
          <w:jc w:val="center"/>
        </w:trPr>
        <w:tc>
          <w:tcPr>
            <w:tcW w:w="2083" w:type="pct"/>
          </w:tcPr>
          <w:p w14:paraId="7BCA797C"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BMI (mean ± SD)</w:t>
            </w:r>
          </w:p>
        </w:tc>
        <w:tc>
          <w:tcPr>
            <w:tcW w:w="1182" w:type="pct"/>
          </w:tcPr>
          <w:p w14:paraId="21A3944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18.54</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4.21</w:t>
            </w:r>
          </w:p>
        </w:tc>
        <w:tc>
          <w:tcPr>
            <w:tcW w:w="1087" w:type="pct"/>
          </w:tcPr>
          <w:p w14:paraId="1B7CB9A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18.98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3.26</w:t>
            </w:r>
          </w:p>
        </w:tc>
        <w:tc>
          <w:tcPr>
            <w:tcW w:w="648" w:type="pct"/>
          </w:tcPr>
          <w:p w14:paraId="1AEBA65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0.732</w:t>
            </w:r>
          </w:p>
        </w:tc>
      </w:tr>
      <w:tr w:rsidR="006A6AD7" w:rsidRPr="00B078FB" w14:paraId="6E7AAC81" w14:textId="77777777" w:rsidTr="00787A82">
        <w:trPr>
          <w:jc w:val="center"/>
        </w:trPr>
        <w:tc>
          <w:tcPr>
            <w:tcW w:w="2083" w:type="pct"/>
          </w:tcPr>
          <w:p w14:paraId="46F4F89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Age of onset (years, mean ± SD)</w:t>
            </w:r>
          </w:p>
        </w:tc>
        <w:tc>
          <w:tcPr>
            <w:tcW w:w="1182" w:type="pct"/>
          </w:tcPr>
          <w:p w14:paraId="3EF1CF16"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5.58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3.45</w:t>
            </w:r>
          </w:p>
        </w:tc>
        <w:tc>
          <w:tcPr>
            <w:tcW w:w="1087" w:type="pct"/>
          </w:tcPr>
          <w:p w14:paraId="5DA2601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c>
          <w:tcPr>
            <w:tcW w:w="648" w:type="pct"/>
          </w:tcPr>
          <w:p w14:paraId="394D888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BAE7184" w14:textId="77777777" w:rsidTr="00787A82">
        <w:trPr>
          <w:jc w:val="center"/>
        </w:trPr>
        <w:tc>
          <w:tcPr>
            <w:tcW w:w="2083" w:type="pct"/>
            <w:vAlign w:val="center"/>
          </w:tcPr>
          <w:p w14:paraId="7338C36D" w14:textId="7777777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 xml:space="preserve">FBG (mmol/L, </w:t>
            </w:r>
            <w:r w:rsidRPr="00B078FB">
              <w:rPr>
                <w:rFonts w:ascii="Book Antiqua" w:hAnsi="Book Antiqua" w:cs="Times New Roman"/>
              </w:rPr>
              <w:t>mean ± SD</w:t>
            </w:r>
            <w:r w:rsidRPr="00B078FB">
              <w:rPr>
                <w:rFonts w:ascii="Book Antiqua" w:eastAsia="宋体" w:hAnsi="Book Antiqua" w:cs="Times New Roman"/>
                <w:kern w:val="0"/>
              </w:rPr>
              <w:t>)</w:t>
            </w:r>
          </w:p>
        </w:tc>
        <w:tc>
          <w:tcPr>
            <w:tcW w:w="1182" w:type="pct"/>
          </w:tcPr>
          <w:p w14:paraId="63AE2275"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11.87</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2.75</w:t>
            </w:r>
          </w:p>
        </w:tc>
        <w:tc>
          <w:tcPr>
            <w:tcW w:w="1087" w:type="pct"/>
          </w:tcPr>
          <w:p w14:paraId="2A6CD811"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4.83</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0.41</w:t>
            </w:r>
          </w:p>
        </w:tc>
        <w:tc>
          <w:tcPr>
            <w:tcW w:w="648" w:type="pct"/>
          </w:tcPr>
          <w:p w14:paraId="2CA9DDC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0.000</w:t>
            </w:r>
          </w:p>
        </w:tc>
      </w:tr>
      <w:tr w:rsidR="006A6AD7" w:rsidRPr="00B078FB" w14:paraId="23A2B640" w14:textId="77777777" w:rsidTr="00787A82">
        <w:trPr>
          <w:jc w:val="center"/>
        </w:trPr>
        <w:tc>
          <w:tcPr>
            <w:tcW w:w="2083" w:type="pct"/>
          </w:tcPr>
          <w:p w14:paraId="3E459458"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Triglycerides (mmol/L, mean ± SD)</w:t>
            </w:r>
          </w:p>
        </w:tc>
        <w:tc>
          <w:tcPr>
            <w:tcW w:w="1182" w:type="pct"/>
          </w:tcPr>
          <w:p w14:paraId="0E58C113"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0.95</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0.38</w:t>
            </w:r>
          </w:p>
        </w:tc>
        <w:tc>
          <w:tcPr>
            <w:tcW w:w="1087" w:type="pct"/>
          </w:tcPr>
          <w:p w14:paraId="7DF3A5DA"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0.88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0.29</w:t>
            </w:r>
          </w:p>
        </w:tc>
        <w:tc>
          <w:tcPr>
            <w:tcW w:w="648" w:type="pct"/>
          </w:tcPr>
          <w:p w14:paraId="072EA5FE"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0.257</w:t>
            </w:r>
          </w:p>
        </w:tc>
      </w:tr>
      <w:tr w:rsidR="006A6AD7" w:rsidRPr="00B078FB" w14:paraId="1A3784E3" w14:textId="77777777" w:rsidTr="00787A82">
        <w:trPr>
          <w:jc w:val="center"/>
        </w:trPr>
        <w:tc>
          <w:tcPr>
            <w:tcW w:w="2083" w:type="pct"/>
          </w:tcPr>
          <w:p w14:paraId="343678D6" w14:textId="162E7475"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 xml:space="preserve">Antibiotics use, </w:t>
            </w:r>
            <w:r w:rsidR="00723050" w:rsidRPr="00723050">
              <w:rPr>
                <w:rFonts w:ascii="Book Antiqua" w:hAnsi="Book Antiqua" w:cs="Times New Roman"/>
                <w:i/>
                <w:iCs/>
              </w:rPr>
              <w:t>n</w:t>
            </w:r>
          </w:p>
        </w:tc>
        <w:tc>
          <w:tcPr>
            <w:tcW w:w="1182" w:type="pct"/>
          </w:tcPr>
          <w:p w14:paraId="28C67D70"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1087" w:type="pct"/>
          </w:tcPr>
          <w:p w14:paraId="61C7076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2B73F2D4"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DF78195" w14:textId="77777777" w:rsidTr="00787A82">
        <w:trPr>
          <w:jc w:val="center"/>
        </w:trPr>
        <w:tc>
          <w:tcPr>
            <w:tcW w:w="2083" w:type="pct"/>
            <w:vAlign w:val="center"/>
          </w:tcPr>
          <w:p w14:paraId="5EF1B215" w14:textId="5D5A05B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 xml:space="preserve">Insulin use, </w:t>
            </w:r>
            <w:r w:rsidR="00723050" w:rsidRPr="00723050">
              <w:rPr>
                <w:rFonts w:ascii="Book Antiqua" w:eastAsia="宋体" w:hAnsi="Book Antiqua" w:cs="Times New Roman"/>
                <w:i/>
                <w:iCs/>
                <w:kern w:val="0"/>
              </w:rPr>
              <w:t>n</w:t>
            </w:r>
          </w:p>
        </w:tc>
        <w:tc>
          <w:tcPr>
            <w:tcW w:w="1182" w:type="pct"/>
          </w:tcPr>
          <w:p w14:paraId="7949C39D"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51</w:t>
            </w:r>
          </w:p>
        </w:tc>
        <w:tc>
          <w:tcPr>
            <w:tcW w:w="1087" w:type="pct"/>
          </w:tcPr>
          <w:p w14:paraId="1DE2652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114E9003"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0CDA07E" w14:textId="77777777" w:rsidTr="00787A82">
        <w:trPr>
          <w:jc w:val="center"/>
        </w:trPr>
        <w:tc>
          <w:tcPr>
            <w:tcW w:w="2083" w:type="pct"/>
            <w:vAlign w:val="center"/>
          </w:tcPr>
          <w:p w14:paraId="6B32F756" w14:textId="7777777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Other autoimmune diseases</w:t>
            </w:r>
          </w:p>
        </w:tc>
        <w:tc>
          <w:tcPr>
            <w:tcW w:w="1182" w:type="pct"/>
          </w:tcPr>
          <w:p w14:paraId="1D477FA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1087" w:type="pct"/>
          </w:tcPr>
          <w:p w14:paraId="5AF8E23D"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190C1D5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bl>
    <w:p w14:paraId="7853F1FF" w14:textId="68723048" w:rsidR="006C7E9D" w:rsidRDefault="002E1A5F" w:rsidP="00B078FB">
      <w:pPr>
        <w:spacing w:line="360" w:lineRule="auto"/>
        <w:jc w:val="both"/>
        <w:rPr>
          <w:rFonts w:ascii="Book Antiqua" w:hAnsi="Book Antiqua"/>
        </w:rPr>
      </w:pPr>
      <w:r>
        <w:rPr>
          <w:rFonts w:ascii="Book Antiqua" w:hAnsi="Book Antiqua"/>
        </w:rPr>
        <w:t xml:space="preserve">T1DM: </w:t>
      </w:r>
      <w:r>
        <w:rPr>
          <w:rFonts w:ascii="Book Antiqua" w:eastAsia="Book Antiqua" w:hAnsi="Book Antiqua" w:cs="Book Antiqua"/>
          <w:color w:val="000000"/>
        </w:rPr>
        <w:t>T</w:t>
      </w:r>
      <w:r w:rsidRPr="00B078FB">
        <w:rPr>
          <w:rFonts w:ascii="Book Antiqua" w:eastAsia="Book Antiqua" w:hAnsi="Book Antiqua" w:cs="Book Antiqua"/>
          <w:color w:val="000000"/>
        </w:rPr>
        <w:t>ype 1 diabetes mellitus</w:t>
      </w:r>
      <w:r>
        <w:rPr>
          <w:rFonts w:ascii="Book Antiqua" w:hAnsi="Book Antiqua"/>
        </w:rPr>
        <w:t>; FBG:</w:t>
      </w:r>
      <w:r w:rsidR="00E87693">
        <w:rPr>
          <w:rFonts w:ascii="Book Antiqua" w:hAnsi="Book Antiqua" w:hint="eastAsia"/>
          <w:lang w:eastAsia="zh-CN"/>
        </w:rPr>
        <w:t xml:space="preserve"> </w:t>
      </w:r>
      <w:r>
        <w:rPr>
          <w:rFonts w:ascii="Book Antiqua" w:eastAsia="Book Antiqua" w:hAnsi="Book Antiqua" w:cs="Book Antiqua"/>
          <w:color w:val="000000"/>
        </w:rPr>
        <w:t>F</w:t>
      </w:r>
      <w:r w:rsidRPr="00B078FB">
        <w:rPr>
          <w:rFonts w:ascii="Book Antiqua" w:eastAsia="Book Antiqua" w:hAnsi="Book Antiqua" w:cs="Book Antiqua"/>
          <w:color w:val="000000"/>
        </w:rPr>
        <w:t>asting blood glucose</w:t>
      </w:r>
      <w:r>
        <w:rPr>
          <w:rFonts w:ascii="Book Antiqua" w:hAnsi="Book Antiqua"/>
        </w:rPr>
        <w:t xml:space="preserve">; </w:t>
      </w:r>
      <w:r w:rsidR="006A6AD7" w:rsidRPr="00B078FB">
        <w:rPr>
          <w:rFonts w:ascii="Book Antiqua" w:hAnsi="Book Antiqua"/>
        </w:rPr>
        <w:t xml:space="preserve">BMI: </w:t>
      </w:r>
      <w:r w:rsidR="007A26D2">
        <w:rPr>
          <w:rFonts w:ascii="Book Antiqua" w:hAnsi="Book Antiqua"/>
        </w:rPr>
        <w:t>B</w:t>
      </w:r>
      <w:r w:rsidR="006A6AD7" w:rsidRPr="00B078FB">
        <w:rPr>
          <w:rFonts w:ascii="Book Antiqua" w:hAnsi="Book Antiqua"/>
        </w:rPr>
        <w:t xml:space="preserve">ody mass index; SD: </w:t>
      </w:r>
      <w:r w:rsidR="007A26D2">
        <w:rPr>
          <w:rFonts w:ascii="Book Antiqua" w:hAnsi="Book Antiqua"/>
        </w:rPr>
        <w:t>S</w:t>
      </w:r>
      <w:r w:rsidR="006A6AD7" w:rsidRPr="00B078FB">
        <w:rPr>
          <w:rFonts w:ascii="Book Antiqua" w:hAnsi="Book Antiqua"/>
        </w:rPr>
        <w:t>tandard deviation.</w:t>
      </w:r>
    </w:p>
    <w:p w14:paraId="7FB324B3" w14:textId="77777777" w:rsidR="006C7E9D" w:rsidRDefault="006C7E9D">
      <w:pPr>
        <w:rPr>
          <w:rFonts w:ascii="Book Antiqua" w:hAnsi="Book Antiqua"/>
        </w:rPr>
      </w:pPr>
      <w:r>
        <w:rPr>
          <w:rFonts w:ascii="Book Antiqua" w:hAnsi="Book Antiqua"/>
        </w:rPr>
        <w:br w:type="page"/>
      </w:r>
    </w:p>
    <w:p w14:paraId="68AFB48E" w14:textId="77777777" w:rsidR="006C7E9D" w:rsidRDefault="006C7E9D" w:rsidP="006C7E9D">
      <w:pPr>
        <w:ind w:leftChars="100" w:left="240"/>
        <w:jc w:val="center"/>
        <w:rPr>
          <w:rFonts w:ascii="Book Antiqua" w:hAnsi="Book Antiqua"/>
          <w:lang w:eastAsia="zh-CN"/>
        </w:rPr>
      </w:pPr>
    </w:p>
    <w:p w14:paraId="37AE978F" w14:textId="77777777" w:rsidR="006C7E9D" w:rsidRDefault="006C7E9D" w:rsidP="006C7E9D">
      <w:pPr>
        <w:ind w:leftChars="100" w:left="240"/>
        <w:jc w:val="center"/>
        <w:rPr>
          <w:rFonts w:ascii="Book Antiqua" w:hAnsi="Book Antiqua"/>
          <w:lang w:eastAsia="zh-CN"/>
        </w:rPr>
      </w:pPr>
    </w:p>
    <w:p w14:paraId="3FF918F9" w14:textId="77777777" w:rsidR="006C7E9D" w:rsidRDefault="006C7E9D" w:rsidP="006C7E9D">
      <w:pPr>
        <w:ind w:leftChars="100" w:left="240"/>
        <w:jc w:val="center"/>
        <w:rPr>
          <w:rFonts w:ascii="Book Antiqua" w:hAnsi="Book Antiqua"/>
          <w:lang w:eastAsia="zh-CN"/>
        </w:rPr>
      </w:pPr>
    </w:p>
    <w:p w14:paraId="523FE1FF" w14:textId="77777777" w:rsidR="006C7E9D" w:rsidRDefault="006C7E9D" w:rsidP="006C7E9D">
      <w:pPr>
        <w:ind w:leftChars="100" w:left="240"/>
        <w:jc w:val="center"/>
        <w:rPr>
          <w:rFonts w:ascii="Book Antiqua" w:hAnsi="Book Antiqua"/>
          <w:lang w:eastAsia="zh-CN"/>
        </w:rPr>
      </w:pPr>
    </w:p>
    <w:p w14:paraId="77CDCFCC" w14:textId="77777777" w:rsidR="006C7E9D" w:rsidRDefault="006C7E9D" w:rsidP="006C7E9D">
      <w:pPr>
        <w:ind w:leftChars="100" w:left="240"/>
        <w:jc w:val="center"/>
        <w:rPr>
          <w:rFonts w:ascii="Book Antiqua" w:hAnsi="Book Antiqua"/>
          <w:lang w:eastAsia="zh-CN"/>
        </w:rPr>
      </w:pPr>
      <w:r>
        <w:rPr>
          <w:rFonts w:ascii="Book Antiqua" w:hAnsi="Book Antiqua"/>
          <w:noProof/>
          <w:lang w:eastAsia="zh-CN"/>
        </w:rPr>
        <w:drawing>
          <wp:inline distT="0" distB="0" distL="0" distR="0" wp14:anchorId="191029B4" wp14:editId="1C1CADE4">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A9AEFC" w14:textId="77777777" w:rsidR="006C7E9D" w:rsidRDefault="006C7E9D" w:rsidP="006C7E9D">
      <w:pPr>
        <w:ind w:leftChars="100" w:left="240"/>
        <w:jc w:val="center"/>
        <w:rPr>
          <w:rFonts w:ascii="Book Antiqua" w:hAnsi="Book Antiqua"/>
          <w:lang w:eastAsia="zh-CN"/>
        </w:rPr>
      </w:pPr>
    </w:p>
    <w:p w14:paraId="61AAC659" w14:textId="77777777" w:rsidR="006C7E9D" w:rsidRPr="00763D22" w:rsidRDefault="006C7E9D" w:rsidP="006C7E9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F882523" w14:textId="77777777" w:rsidR="006C7E9D" w:rsidRPr="00763D22" w:rsidRDefault="006C7E9D" w:rsidP="006C7E9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05A3A1" w14:textId="77777777" w:rsidR="006C7E9D" w:rsidRPr="00763D22" w:rsidRDefault="006C7E9D" w:rsidP="006C7E9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4633154" w14:textId="77777777" w:rsidR="006C7E9D" w:rsidRPr="00763D22" w:rsidRDefault="006C7E9D" w:rsidP="006C7E9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68352F" w14:textId="77777777" w:rsidR="006C7E9D" w:rsidRPr="00763D22" w:rsidRDefault="006C7E9D" w:rsidP="006C7E9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CD4BD4" w14:textId="77777777" w:rsidR="006C7E9D" w:rsidRPr="00763D22" w:rsidRDefault="006C7E9D" w:rsidP="006C7E9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E2D252" w14:textId="77777777" w:rsidR="006C7E9D" w:rsidRDefault="006C7E9D" w:rsidP="006C7E9D">
      <w:pPr>
        <w:ind w:leftChars="100" w:left="240"/>
        <w:jc w:val="center"/>
        <w:rPr>
          <w:rFonts w:ascii="Book Antiqua" w:hAnsi="Book Antiqua"/>
          <w:lang w:eastAsia="zh-CN"/>
        </w:rPr>
      </w:pPr>
    </w:p>
    <w:p w14:paraId="22AB4026" w14:textId="77777777" w:rsidR="006C7E9D" w:rsidRDefault="006C7E9D" w:rsidP="006C7E9D">
      <w:pPr>
        <w:ind w:leftChars="100" w:left="240"/>
        <w:jc w:val="center"/>
        <w:rPr>
          <w:rFonts w:ascii="Book Antiqua" w:hAnsi="Book Antiqua"/>
          <w:lang w:eastAsia="zh-CN"/>
        </w:rPr>
      </w:pPr>
    </w:p>
    <w:p w14:paraId="1EC8B9AA" w14:textId="77777777" w:rsidR="006C7E9D" w:rsidRDefault="006C7E9D" w:rsidP="006C7E9D">
      <w:pPr>
        <w:ind w:leftChars="100" w:left="240"/>
        <w:jc w:val="center"/>
        <w:rPr>
          <w:rFonts w:ascii="Book Antiqua" w:hAnsi="Book Antiqua"/>
          <w:lang w:eastAsia="zh-CN"/>
        </w:rPr>
      </w:pPr>
    </w:p>
    <w:p w14:paraId="158769A8" w14:textId="77777777" w:rsidR="006C7E9D" w:rsidRDefault="006C7E9D" w:rsidP="006C7E9D">
      <w:pPr>
        <w:ind w:leftChars="100" w:left="240"/>
        <w:jc w:val="center"/>
        <w:rPr>
          <w:rFonts w:ascii="Book Antiqua" w:hAnsi="Book Antiqua"/>
          <w:lang w:eastAsia="zh-CN"/>
        </w:rPr>
      </w:pPr>
      <w:r>
        <w:rPr>
          <w:rFonts w:ascii="Book Antiqua" w:hAnsi="Book Antiqua"/>
          <w:noProof/>
          <w:lang w:eastAsia="zh-CN"/>
        </w:rPr>
        <w:drawing>
          <wp:inline distT="0" distB="0" distL="0" distR="0" wp14:anchorId="1347D2F5" wp14:editId="4574AD49">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ECFCAB" w14:textId="77777777" w:rsidR="006C7E9D" w:rsidRDefault="006C7E9D" w:rsidP="006C7E9D">
      <w:pPr>
        <w:ind w:leftChars="100" w:left="240"/>
        <w:jc w:val="center"/>
        <w:rPr>
          <w:rFonts w:ascii="Book Antiqua" w:hAnsi="Book Antiqua"/>
          <w:lang w:eastAsia="zh-CN"/>
        </w:rPr>
      </w:pPr>
    </w:p>
    <w:p w14:paraId="4CA5ED29" w14:textId="77777777" w:rsidR="006C7E9D" w:rsidRDefault="006C7E9D" w:rsidP="006C7E9D">
      <w:pPr>
        <w:ind w:leftChars="100" w:left="240"/>
        <w:jc w:val="center"/>
        <w:rPr>
          <w:rFonts w:ascii="Book Antiqua" w:hAnsi="Book Antiqua"/>
          <w:lang w:eastAsia="zh-CN"/>
        </w:rPr>
      </w:pPr>
    </w:p>
    <w:p w14:paraId="14880AD9" w14:textId="77777777" w:rsidR="006C7E9D" w:rsidRDefault="006C7E9D" w:rsidP="006C7E9D">
      <w:pPr>
        <w:ind w:leftChars="100" w:left="240"/>
        <w:jc w:val="center"/>
        <w:rPr>
          <w:rFonts w:ascii="Book Antiqua" w:hAnsi="Book Antiqua"/>
          <w:lang w:eastAsia="zh-CN"/>
        </w:rPr>
      </w:pPr>
    </w:p>
    <w:p w14:paraId="4214EF37" w14:textId="77777777" w:rsidR="006C7E9D" w:rsidRDefault="006C7E9D" w:rsidP="006C7E9D">
      <w:pPr>
        <w:ind w:leftChars="100" w:left="240"/>
        <w:jc w:val="center"/>
        <w:rPr>
          <w:rFonts w:ascii="Book Antiqua" w:hAnsi="Book Antiqua"/>
          <w:lang w:eastAsia="zh-CN"/>
        </w:rPr>
      </w:pPr>
    </w:p>
    <w:p w14:paraId="3829D64A" w14:textId="77777777" w:rsidR="006C7E9D" w:rsidRDefault="006C7E9D" w:rsidP="006C7E9D">
      <w:pPr>
        <w:ind w:leftChars="100" w:left="240"/>
        <w:jc w:val="center"/>
        <w:rPr>
          <w:rFonts w:ascii="Book Antiqua" w:hAnsi="Book Antiqua"/>
          <w:lang w:eastAsia="zh-CN"/>
        </w:rPr>
      </w:pPr>
    </w:p>
    <w:p w14:paraId="380EAF66" w14:textId="77777777" w:rsidR="006C7E9D" w:rsidRDefault="006C7E9D" w:rsidP="006C7E9D">
      <w:pPr>
        <w:ind w:leftChars="100" w:left="240"/>
        <w:jc w:val="center"/>
        <w:rPr>
          <w:rFonts w:ascii="Book Antiqua" w:hAnsi="Book Antiqua"/>
          <w:lang w:eastAsia="zh-CN"/>
        </w:rPr>
      </w:pPr>
    </w:p>
    <w:p w14:paraId="266B9FB8" w14:textId="77777777" w:rsidR="006C7E9D" w:rsidRDefault="006C7E9D" w:rsidP="006C7E9D">
      <w:pPr>
        <w:ind w:leftChars="100" w:left="240"/>
        <w:jc w:val="center"/>
        <w:rPr>
          <w:rFonts w:ascii="Book Antiqua" w:hAnsi="Book Antiqua"/>
          <w:lang w:eastAsia="zh-CN"/>
        </w:rPr>
      </w:pPr>
    </w:p>
    <w:p w14:paraId="09DB0A26" w14:textId="77777777" w:rsidR="006C7E9D" w:rsidRDefault="006C7E9D" w:rsidP="006C7E9D">
      <w:pPr>
        <w:ind w:leftChars="100" w:left="240"/>
        <w:jc w:val="center"/>
        <w:rPr>
          <w:rFonts w:ascii="Book Antiqua" w:hAnsi="Book Antiqua"/>
          <w:lang w:eastAsia="zh-CN"/>
        </w:rPr>
      </w:pPr>
    </w:p>
    <w:p w14:paraId="3320FF0A" w14:textId="77777777" w:rsidR="006C7E9D" w:rsidRDefault="006C7E9D" w:rsidP="006C7E9D">
      <w:pPr>
        <w:ind w:leftChars="100" w:left="240"/>
        <w:jc w:val="center"/>
        <w:rPr>
          <w:rFonts w:ascii="Book Antiqua" w:hAnsi="Book Antiqua"/>
          <w:lang w:eastAsia="zh-CN"/>
        </w:rPr>
      </w:pPr>
    </w:p>
    <w:p w14:paraId="13E4F50F" w14:textId="77777777" w:rsidR="006C7E9D" w:rsidRPr="00763D22" w:rsidRDefault="006C7E9D" w:rsidP="006C7E9D">
      <w:pPr>
        <w:ind w:leftChars="100" w:left="240"/>
        <w:jc w:val="right"/>
        <w:rPr>
          <w:rFonts w:ascii="Book Antiqua" w:hAnsi="Book Antiqua"/>
          <w:color w:val="000000" w:themeColor="text1"/>
          <w:lang w:eastAsia="zh-CN"/>
        </w:rPr>
      </w:pPr>
    </w:p>
    <w:p w14:paraId="5199EC6E" w14:textId="77777777" w:rsidR="006C7E9D" w:rsidRPr="00763D22" w:rsidRDefault="006C7E9D" w:rsidP="006C7E9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450BD12" w14:textId="77777777" w:rsidR="006A6AD7" w:rsidRPr="00B078FB" w:rsidRDefault="006A6AD7" w:rsidP="00B078FB">
      <w:pPr>
        <w:spacing w:line="360" w:lineRule="auto"/>
        <w:jc w:val="both"/>
        <w:rPr>
          <w:rFonts w:ascii="Book Antiqua" w:hAnsi="Book Antiqua"/>
        </w:rPr>
      </w:pPr>
    </w:p>
    <w:sectPr w:rsidR="006A6AD7" w:rsidRPr="00B078FB" w:rsidSect="00E17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6881F" w14:textId="77777777" w:rsidR="0056155B" w:rsidRDefault="0056155B" w:rsidP="00584850">
      <w:r>
        <w:separator/>
      </w:r>
    </w:p>
  </w:endnote>
  <w:endnote w:type="continuationSeparator" w:id="0">
    <w:p w14:paraId="13B5AFBD" w14:textId="77777777" w:rsidR="0056155B" w:rsidRDefault="0056155B" w:rsidP="0058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altName w:val="等线"/>
    <w:charset w:val="00"/>
    <w:family w:val="auto"/>
    <w:pitch w:val="default"/>
    <w:sig w:usb0="00000001" w:usb1="080E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C7626" w14:textId="77777777" w:rsidR="00A310C9" w:rsidRPr="00584850" w:rsidRDefault="00A310C9" w:rsidP="00584850">
    <w:pPr>
      <w:pStyle w:val="a4"/>
      <w:jc w:val="right"/>
      <w:rPr>
        <w:rFonts w:ascii="Book Antiqua" w:hAnsi="Book Antiqua"/>
        <w:sz w:val="24"/>
        <w:szCs w:val="24"/>
      </w:rPr>
    </w:pPr>
    <w:r w:rsidRPr="00584850">
      <w:rPr>
        <w:rFonts w:ascii="Book Antiqua" w:hAnsi="Book Antiqua"/>
        <w:sz w:val="24"/>
        <w:szCs w:val="24"/>
        <w:lang w:val="zh-CN" w:eastAsia="zh-CN"/>
      </w:rPr>
      <w:t xml:space="preserve"> </w:t>
    </w:r>
    <w:r w:rsidR="00A32A94" w:rsidRPr="00584850">
      <w:rPr>
        <w:rFonts w:ascii="Book Antiqua" w:hAnsi="Book Antiqua"/>
        <w:sz w:val="24"/>
        <w:szCs w:val="24"/>
      </w:rPr>
      <w:fldChar w:fldCharType="begin"/>
    </w:r>
    <w:r w:rsidRPr="00584850">
      <w:rPr>
        <w:rFonts w:ascii="Book Antiqua" w:hAnsi="Book Antiqua"/>
        <w:sz w:val="24"/>
        <w:szCs w:val="24"/>
      </w:rPr>
      <w:instrText>PAGE  \* Arabic  \* MERGEFORMAT</w:instrText>
    </w:r>
    <w:r w:rsidR="00A32A94" w:rsidRPr="00584850">
      <w:rPr>
        <w:rFonts w:ascii="Book Antiqua" w:hAnsi="Book Antiqua"/>
        <w:sz w:val="24"/>
        <w:szCs w:val="24"/>
      </w:rPr>
      <w:fldChar w:fldCharType="separate"/>
    </w:r>
    <w:r w:rsidR="007E19F3" w:rsidRPr="007E19F3">
      <w:rPr>
        <w:rFonts w:ascii="Book Antiqua" w:hAnsi="Book Antiqua"/>
        <w:noProof/>
        <w:sz w:val="24"/>
        <w:szCs w:val="24"/>
        <w:lang w:val="zh-CN" w:eastAsia="zh-CN"/>
      </w:rPr>
      <w:t>4</w:t>
    </w:r>
    <w:r w:rsidR="00A32A94" w:rsidRPr="00584850">
      <w:rPr>
        <w:rFonts w:ascii="Book Antiqua" w:hAnsi="Book Antiqua"/>
        <w:sz w:val="24"/>
        <w:szCs w:val="24"/>
      </w:rPr>
      <w:fldChar w:fldCharType="end"/>
    </w:r>
    <w:r w:rsidRPr="00584850">
      <w:rPr>
        <w:rFonts w:ascii="Book Antiqua" w:hAnsi="Book Antiqua"/>
        <w:sz w:val="24"/>
        <w:szCs w:val="24"/>
        <w:lang w:val="zh-CN" w:eastAsia="zh-CN"/>
      </w:rPr>
      <w:t xml:space="preserve"> / </w:t>
    </w:r>
    <w:r w:rsidR="0056155B">
      <w:fldChar w:fldCharType="begin"/>
    </w:r>
    <w:r w:rsidR="0056155B">
      <w:instrText>NUMPAGES  \* Arabic  \* MERGEFORMAT</w:instrText>
    </w:r>
    <w:r w:rsidR="0056155B">
      <w:fldChar w:fldCharType="separate"/>
    </w:r>
    <w:r w:rsidR="007E19F3" w:rsidRPr="007E19F3">
      <w:rPr>
        <w:rFonts w:ascii="Book Antiqua" w:hAnsi="Book Antiqua"/>
        <w:noProof/>
        <w:sz w:val="24"/>
        <w:szCs w:val="24"/>
        <w:lang w:val="zh-CN" w:eastAsia="zh-CN"/>
      </w:rPr>
      <w:t>46</w:t>
    </w:r>
    <w:r w:rsidR="0056155B">
      <w:rPr>
        <w:rFonts w:ascii="Book Antiqua" w:hAnsi="Book Antiqua"/>
        <w:noProof/>
        <w:sz w:val="24"/>
        <w:szCs w:val="24"/>
        <w:lang w:val="zh-CN" w:eastAsia="zh-CN"/>
      </w:rPr>
      <w:fldChar w:fldCharType="end"/>
    </w:r>
  </w:p>
  <w:p w14:paraId="7F2D600D" w14:textId="77777777" w:rsidR="00A310C9" w:rsidRDefault="00A310C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EC7D05" w14:textId="77777777" w:rsidR="0056155B" w:rsidRDefault="0056155B" w:rsidP="00584850">
      <w:r>
        <w:separator/>
      </w:r>
    </w:p>
  </w:footnote>
  <w:footnote w:type="continuationSeparator" w:id="0">
    <w:p w14:paraId="1E617A93" w14:textId="77777777" w:rsidR="0056155B" w:rsidRDefault="0056155B" w:rsidP="00584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67E"/>
    <w:rsid w:val="00031191"/>
    <w:rsid w:val="00035DE7"/>
    <w:rsid w:val="000512D2"/>
    <w:rsid w:val="00066AEF"/>
    <w:rsid w:val="00066FC0"/>
    <w:rsid w:val="0009422C"/>
    <w:rsid w:val="00111046"/>
    <w:rsid w:val="001145A6"/>
    <w:rsid w:val="001976D4"/>
    <w:rsid w:val="001E1DD7"/>
    <w:rsid w:val="001E2A03"/>
    <w:rsid w:val="001F39A2"/>
    <w:rsid w:val="002117A3"/>
    <w:rsid w:val="00217339"/>
    <w:rsid w:val="002177B8"/>
    <w:rsid w:val="00255E12"/>
    <w:rsid w:val="00260FC6"/>
    <w:rsid w:val="00267C64"/>
    <w:rsid w:val="002C6598"/>
    <w:rsid w:val="002D793B"/>
    <w:rsid w:val="002E1A5F"/>
    <w:rsid w:val="002F1155"/>
    <w:rsid w:val="002F3251"/>
    <w:rsid w:val="003252A7"/>
    <w:rsid w:val="003266FA"/>
    <w:rsid w:val="00355106"/>
    <w:rsid w:val="003617F5"/>
    <w:rsid w:val="0036387D"/>
    <w:rsid w:val="003A5607"/>
    <w:rsid w:val="003A581D"/>
    <w:rsid w:val="003A5915"/>
    <w:rsid w:val="003D633B"/>
    <w:rsid w:val="003E4D0D"/>
    <w:rsid w:val="003F7F9D"/>
    <w:rsid w:val="0040157A"/>
    <w:rsid w:val="00442F58"/>
    <w:rsid w:val="004546E3"/>
    <w:rsid w:val="00461CDF"/>
    <w:rsid w:val="00462E92"/>
    <w:rsid w:val="00466B03"/>
    <w:rsid w:val="00477BDD"/>
    <w:rsid w:val="0049439E"/>
    <w:rsid w:val="00494DA0"/>
    <w:rsid w:val="00497988"/>
    <w:rsid w:val="004B6E70"/>
    <w:rsid w:val="004B7DCE"/>
    <w:rsid w:val="004D5562"/>
    <w:rsid w:val="004F4911"/>
    <w:rsid w:val="00525BEB"/>
    <w:rsid w:val="0053019A"/>
    <w:rsid w:val="00551991"/>
    <w:rsid w:val="00556761"/>
    <w:rsid w:val="0056155B"/>
    <w:rsid w:val="00584850"/>
    <w:rsid w:val="00593237"/>
    <w:rsid w:val="005A2A5A"/>
    <w:rsid w:val="005A6252"/>
    <w:rsid w:val="005B49EE"/>
    <w:rsid w:val="005C0667"/>
    <w:rsid w:val="005C3D71"/>
    <w:rsid w:val="005D3EB3"/>
    <w:rsid w:val="00617F65"/>
    <w:rsid w:val="00686DA3"/>
    <w:rsid w:val="006A6AD7"/>
    <w:rsid w:val="006B5C26"/>
    <w:rsid w:val="006C3BB3"/>
    <w:rsid w:val="006C7E9D"/>
    <w:rsid w:val="006F6BD4"/>
    <w:rsid w:val="00723050"/>
    <w:rsid w:val="0073376A"/>
    <w:rsid w:val="007765A1"/>
    <w:rsid w:val="00776FB1"/>
    <w:rsid w:val="00787A82"/>
    <w:rsid w:val="007A26D2"/>
    <w:rsid w:val="007C7DE3"/>
    <w:rsid w:val="007E19F3"/>
    <w:rsid w:val="007E402E"/>
    <w:rsid w:val="00820B18"/>
    <w:rsid w:val="0086271C"/>
    <w:rsid w:val="008749CA"/>
    <w:rsid w:val="008D25C2"/>
    <w:rsid w:val="008F4753"/>
    <w:rsid w:val="009004E5"/>
    <w:rsid w:val="0090067F"/>
    <w:rsid w:val="00906D72"/>
    <w:rsid w:val="0091208B"/>
    <w:rsid w:val="00924B07"/>
    <w:rsid w:val="00927C92"/>
    <w:rsid w:val="0095649B"/>
    <w:rsid w:val="0097717A"/>
    <w:rsid w:val="009862FD"/>
    <w:rsid w:val="009A2EBE"/>
    <w:rsid w:val="009C5DE7"/>
    <w:rsid w:val="009D7863"/>
    <w:rsid w:val="009F3DDA"/>
    <w:rsid w:val="00A2057E"/>
    <w:rsid w:val="00A310C9"/>
    <w:rsid w:val="00A32A94"/>
    <w:rsid w:val="00A4039E"/>
    <w:rsid w:val="00A4757E"/>
    <w:rsid w:val="00A77B3E"/>
    <w:rsid w:val="00A80526"/>
    <w:rsid w:val="00A91C5A"/>
    <w:rsid w:val="00AD2602"/>
    <w:rsid w:val="00AF1C6B"/>
    <w:rsid w:val="00B06E4F"/>
    <w:rsid w:val="00B078FB"/>
    <w:rsid w:val="00B11802"/>
    <w:rsid w:val="00B5711E"/>
    <w:rsid w:val="00B64B70"/>
    <w:rsid w:val="00B81279"/>
    <w:rsid w:val="00BC1C13"/>
    <w:rsid w:val="00BC4301"/>
    <w:rsid w:val="00C02325"/>
    <w:rsid w:val="00C34818"/>
    <w:rsid w:val="00C37520"/>
    <w:rsid w:val="00C53C95"/>
    <w:rsid w:val="00C84A94"/>
    <w:rsid w:val="00CA2A55"/>
    <w:rsid w:val="00CA2EF5"/>
    <w:rsid w:val="00D0216F"/>
    <w:rsid w:val="00D10A59"/>
    <w:rsid w:val="00D272BB"/>
    <w:rsid w:val="00D3536E"/>
    <w:rsid w:val="00D77260"/>
    <w:rsid w:val="00D80F4F"/>
    <w:rsid w:val="00DA504E"/>
    <w:rsid w:val="00DD61DF"/>
    <w:rsid w:val="00DE047C"/>
    <w:rsid w:val="00E17EFD"/>
    <w:rsid w:val="00E40FA4"/>
    <w:rsid w:val="00E4204C"/>
    <w:rsid w:val="00E85BCC"/>
    <w:rsid w:val="00E87693"/>
    <w:rsid w:val="00EA0902"/>
    <w:rsid w:val="00EC365E"/>
    <w:rsid w:val="00ED45B0"/>
    <w:rsid w:val="00EE57DE"/>
    <w:rsid w:val="00F105F0"/>
    <w:rsid w:val="00F3006B"/>
    <w:rsid w:val="00F373C2"/>
    <w:rsid w:val="00F66456"/>
    <w:rsid w:val="00F67DEE"/>
    <w:rsid w:val="00F715C2"/>
    <w:rsid w:val="00F9472A"/>
    <w:rsid w:val="00FC2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A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EF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48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4850"/>
    <w:rPr>
      <w:sz w:val="18"/>
      <w:szCs w:val="18"/>
    </w:rPr>
  </w:style>
  <w:style w:type="paragraph" w:styleId="a4">
    <w:name w:val="footer"/>
    <w:basedOn w:val="a"/>
    <w:link w:val="Char0"/>
    <w:uiPriority w:val="99"/>
    <w:unhideWhenUsed/>
    <w:rsid w:val="00584850"/>
    <w:pPr>
      <w:tabs>
        <w:tab w:val="center" w:pos="4153"/>
        <w:tab w:val="right" w:pos="8306"/>
      </w:tabs>
      <w:snapToGrid w:val="0"/>
    </w:pPr>
    <w:rPr>
      <w:sz w:val="18"/>
      <w:szCs w:val="18"/>
    </w:rPr>
  </w:style>
  <w:style w:type="character" w:customStyle="1" w:styleId="Char0">
    <w:name w:val="页脚 Char"/>
    <w:basedOn w:val="a0"/>
    <w:link w:val="a4"/>
    <w:uiPriority w:val="99"/>
    <w:rsid w:val="00584850"/>
    <w:rPr>
      <w:sz w:val="18"/>
      <w:szCs w:val="18"/>
    </w:rPr>
  </w:style>
  <w:style w:type="table" w:styleId="a5">
    <w:name w:val="Table Grid"/>
    <w:basedOn w:val="a1"/>
    <w:uiPriority w:val="59"/>
    <w:rsid w:val="006A6AD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1145A6"/>
    <w:rPr>
      <w:sz w:val="21"/>
      <w:szCs w:val="21"/>
    </w:rPr>
  </w:style>
  <w:style w:type="paragraph" w:styleId="a7">
    <w:name w:val="annotation text"/>
    <w:basedOn w:val="a"/>
    <w:link w:val="Char1"/>
    <w:semiHidden/>
    <w:unhideWhenUsed/>
    <w:rsid w:val="001145A6"/>
  </w:style>
  <w:style w:type="character" w:customStyle="1" w:styleId="Char1">
    <w:name w:val="批注文字 Char"/>
    <w:basedOn w:val="a0"/>
    <w:link w:val="a7"/>
    <w:semiHidden/>
    <w:rsid w:val="001145A6"/>
    <w:rPr>
      <w:sz w:val="24"/>
      <w:szCs w:val="24"/>
    </w:rPr>
  </w:style>
  <w:style w:type="paragraph" w:styleId="a8">
    <w:name w:val="annotation subject"/>
    <w:basedOn w:val="a7"/>
    <w:next w:val="a7"/>
    <w:link w:val="Char2"/>
    <w:semiHidden/>
    <w:unhideWhenUsed/>
    <w:rsid w:val="001145A6"/>
    <w:rPr>
      <w:b/>
      <w:bCs/>
    </w:rPr>
  </w:style>
  <w:style w:type="character" w:customStyle="1" w:styleId="Char2">
    <w:name w:val="批注主题 Char"/>
    <w:basedOn w:val="Char1"/>
    <w:link w:val="a8"/>
    <w:semiHidden/>
    <w:rsid w:val="001145A6"/>
    <w:rPr>
      <w:b/>
      <w:bCs/>
      <w:sz w:val="24"/>
      <w:szCs w:val="24"/>
    </w:rPr>
  </w:style>
  <w:style w:type="character" w:customStyle="1" w:styleId="jlqj4b">
    <w:name w:val="jlqj4b"/>
    <w:basedOn w:val="a0"/>
    <w:rsid w:val="001145A6"/>
  </w:style>
  <w:style w:type="paragraph" w:styleId="a9">
    <w:name w:val="Balloon Text"/>
    <w:basedOn w:val="a"/>
    <w:link w:val="Char3"/>
    <w:rsid w:val="00B11802"/>
    <w:rPr>
      <w:sz w:val="18"/>
      <w:szCs w:val="18"/>
    </w:rPr>
  </w:style>
  <w:style w:type="character" w:customStyle="1" w:styleId="Char3">
    <w:name w:val="批注框文本 Char"/>
    <w:basedOn w:val="a0"/>
    <w:link w:val="a9"/>
    <w:rsid w:val="00B1180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EF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48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4850"/>
    <w:rPr>
      <w:sz w:val="18"/>
      <w:szCs w:val="18"/>
    </w:rPr>
  </w:style>
  <w:style w:type="paragraph" w:styleId="a4">
    <w:name w:val="footer"/>
    <w:basedOn w:val="a"/>
    <w:link w:val="Char0"/>
    <w:uiPriority w:val="99"/>
    <w:unhideWhenUsed/>
    <w:rsid w:val="00584850"/>
    <w:pPr>
      <w:tabs>
        <w:tab w:val="center" w:pos="4153"/>
        <w:tab w:val="right" w:pos="8306"/>
      </w:tabs>
      <w:snapToGrid w:val="0"/>
    </w:pPr>
    <w:rPr>
      <w:sz w:val="18"/>
      <w:szCs w:val="18"/>
    </w:rPr>
  </w:style>
  <w:style w:type="character" w:customStyle="1" w:styleId="Char0">
    <w:name w:val="页脚 Char"/>
    <w:basedOn w:val="a0"/>
    <w:link w:val="a4"/>
    <w:uiPriority w:val="99"/>
    <w:rsid w:val="00584850"/>
    <w:rPr>
      <w:sz w:val="18"/>
      <w:szCs w:val="18"/>
    </w:rPr>
  </w:style>
  <w:style w:type="table" w:styleId="a5">
    <w:name w:val="Table Grid"/>
    <w:basedOn w:val="a1"/>
    <w:uiPriority w:val="59"/>
    <w:rsid w:val="006A6AD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1145A6"/>
    <w:rPr>
      <w:sz w:val="21"/>
      <w:szCs w:val="21"/>
    </w:rPr>
  </w:style>
  <w:style w:type="paragraph" w:styleId="a7">
    <w:name w:val="annotation text"/>
    <w:basedOn w:val="a"/>
    <w:link w:val="Char1"/>
    <w:semiHidden/>
    <w:unhideWhenUsed/>
    <w:rsid w:val="001145A6"/>
  </w:style>
  <w:style w:type="character" w:customStyle="1" w:styleId="Char1">
    <w:name w:val="批注文字 Char"/>
    <w:basedOn w:val="a0"/>
    <w:link w:val="a7"/>
    <w:semiHidden/>
    <w:rsid w:val="001145A6"/>
    <w:rPr>
      <w:sz w:val="24"/>
      <w:szCs w:val="24"/>
    </w:rPr>
  </w:style>
  <w:style w:type="paragraph" w:styleId="a8">
    <w:name w:val="annotation subject"/>
    <w:basedOn w:val="a7"/>
    <w:next w:val="a7"/>
    <w:link w:val="Char2"/>
    <w:semiHidden/>
    <w:unhideWhenUsed/>
    <w:rsid w:val="001145A6"/>
    <w:rPr>
      <w:b/>
      <w:bCs/>
    </w:rPr>
  </w:style>
  <w:style w:type="character" w:customStyle="1" w:styleId="Char2">
    <w:name w:val="批注主题 Char"/>
    <w:basedOn w:val="Char1"/>
    <w:link w:val="a8"/>
    <w:semiHidden/>
    <w:rsid w:val="001145A6"/>
    <w:rPr>
      <w:b/>
      <w:bCs/>
      <w:sz w:val="24"/>
      <w:szCs w:val="24"/>
    </w:rPr>
  </w:style>
  <w:style w:type="character" w:customStyle="1" w:styleId="jlqj4b">
    <w:name w:val="jlqj4b"/>
    <w:basedOn w:val="a0"/>
    <w:rsid w:val="001145A6"/>
  </w:style>
  <w:style w:type="paragraph" w:styleId="a9">
    <w:name w:val="Balloon Text"/>
    <w:basedOn w:val="a"/>
    <w:link w:val="Char3"/>
    <w:rsid w:val="00B11802"/>
    <w:rPr>
      <w:sz w:val="18"/>
      <w:szCs w:val="18"/>
    </w:rPr>
  </w:style>
  <w:style w:type="character" w:customStyle="1" w:styleId="Char3">
    <w:name w:val="批注框文本 Char"/>
    <w:basedOn w:val="a0"/>
    <w:link w:val="a9"/>
    <w:rsid w:val="00B118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F367-FA3D-4E81-8B98-F337662D7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11011</Words>
  <Characters>62765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12</cp:revision>
  <dcterms:created xsi:type="dcterms:W3CDTF">2021-04-17T14:08:00Z</dcterms:created>
  <dcterms:modified xsi:type="dcterms:W3CDTF">2021-05-12T03:33:00Z</dcterms:modified>
</cp:coreProperties>
</file>