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B4520"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color w:val="000000"/>
        </w:rPr>
        <w:t xml:space="preserve">Name of Journal: </w:t>
      </w:r>
      <w:r w:rsidRPr="00DA7609">
        <w:rPr>
          <w:rFonts w:ascii="Book Antiqua" w:eastAsia="Book Antiqua" w:hAnsi="Book Antiqua" w:cs="Book Antiqua"/>
          <w:i/>
          <w:color w:val="000000"/>
        </w:rPr>
        <w:t>World Journal of Hepatology</w:t>
      </w:r>
    </w:p>
    <w:p w14:paraId="47778683"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color w:val="000000"/>
        </w:rPr>
        <w:t xml:space="preserve">Manuscript NO: </w:t>
      </w:r>
      <w:r w:rsidRPr="00DA7609">
        <w:rPr>
          <w:rFonts w:ascii="Book Antiqua" w:eastAsia="Book Antiqua" w:hAnsi="Book Antiqua" w:cs="Book Antiqua"/>
          <w:color w:val="000000"/>
        </w:rPr>
        <w:t>63116</w:t>
      </w:r>
    </w:p>
    <w:p w14:paraId="4F7017AC"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color w:val="000000"/>
        </w:rPr>
        <w:t xml:space="preserve">Manuscript Type: </w:t>
      </w:r>
      <w:r w:rsidRPr="00DA7609">
        <w:rPr>
          <w:rFonts w:ascii="Book Antiqua" w:eastAsia="Book Antiqua" w:hAnsi="Book Antiqua" w:cs="Book Antiqua"/>
          <w:color w:val="000000"/>
        </w:rPr>
        <w:t>MINIREVIEWS</w:t>
      </w:r>
    </w:p>
    <w:p w14:paraId="1A48F149" w14:textId="77777777" w:rsidR="00A77B3E" w:rsidRPr="00DA7609" w:rsidRDefault="00A77B3E" w:rsidP="00DA7609">
      <w:pPr>
        <w:spacing w:line="360" w:lineRule="auto"/>
        <w:jc w:val="both"/>
        <w:rPr>
          <w:rFonts w:ascii="Book Antiqua" w:hAnsi="Book Antiqua"/>
        </w:rPr>
      </w:pPr>
    </w:p>
    <w:p w14:paraId="7B5D4227" w14:textId="7F90C661"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color w:val="000000"/>
        </w:rPr>
        <w:t xml:space="preserve">Wilson's disease: </w:t>
      </w:r>
      <w:r w:rsidR="009868CE">
        <w:rPr>
          <w:rFonts w:ascii="Book Antiqua" w:eastAsia="Book Antiqua" w:hAnsi="Book Antiqua" w:cs="Book Antiqua"/>
          <w:b/>
          <w:color w:val="000000"/>
        </w:rPr>
        <w:t>R</w:t>
      </w:r>
      <w:r w:rsidRPr="00DA7609">
        <w:rPr>
          <w:rFonts w:ascii="Book Antiqua" w:eastAsia="Book Antiqua" w:hAnsi="Book Antiqua" w:cs="Book Antiqua"/>
          <w:b/>
          <w:color w:val="000000"/>
        </w:rPr>
        <w:t>evisiting an old friend</w:t>
      </w:r>
    </w:p>
    <w:p w14:paraId="43BFBAB1" w14:textId="77777777" w:rsidR="00A77B3E" w:rsidRPr="00DA7609" w:rsidRDefault="00A77B3E" w:rsidP="00DA7609">
      <w:pPr>
        <w:spacing w:line="360" w:lineRule="auto"/>
        <w:jc w:val="both"/>
        <w:rPr>
          <w:rFonts w:ascii="Book Antiqua" w:hAnsi="Book Antiqua"/>
        </w:rPr>
      </w:pPr>
    </w:p>
    <w:p w14:paraId="2D6A0120" w14:textId="79516A4D" w:rsidR="00A77B3E" w:rsidRPr="00DA7609" w:rsidRDefault="009868CE" w:rsidP="00DA7609">
      <w:pPr>
        <w:spacing w:line="360" w:lineRule="auto"/>
        <w:jc w:val="both"/>
        <w:rPr>
          <w:rFonts w:ascii="Book Antiqua" w:hAnsi="Book Antiqua"/>
        </w:rPr>
      </w:pPr>
      <w:r w:rsidRPr="00DA7609">
        <w:rPr>
          <w:rFonts w:ascii="Book Antiqua" w:eastAsia="Book Antiqua" w:hAnsi="Book Antiqua" w:cs="Book Antiqua"/>
          <w:color w:val="000000"/>
          <w:lang w:val="pt-BR"/>
        </w:rPr>
        <w:t>Lucena-Valera</w:t>
      </w:r>
      <w:r w:rsidRPr="00DA7609">
        <w:rPr>
          <w:rFonts w:ascii="Book Antiqua" w:eastAsia="Book Antiqua" w:hAnsi="Book Antiqua" w:cs="Book Antiqua"/>
          <w:color w:val="000000"/>
        </w:rPr>
        <w:t xml:space="preserve"> </w:t>
      </w:r>
      <w:r>
        <w:rPr>
          <w:rFonts w:ascii="Book Antiqua" w:eastAsia="Book Antiqua" w:hAnsi="Book Antiqua" w:cs="Book Antiqua"/>
          <w:color w:val="000000"/>
        </w:rPr>
        <w:t xml:space="preserve">A </w:t>
      </w:r>
      <w:r w:rsidRPr="009868CE">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617AA" w:rsidRPr="00DA7609">
        <w:rPr>
          <w:rFonts w:ascii="Book Antiqua" w:eastAsia="Book Antiqua" w:hAnsi="Book Antiqua" w:cs="Book Antiqua"/>
          <w:color w:val="000000"/>
        </w:rPr>
        <w:t xml:space="preserve">Wilson's disease: </w:t>
      </w:r>
      <w:r>
        <w:rPr>
          <w:rFonts w:ascii="Book Antiqua" w:eastAsia="Book Antiqua" w:hAnsi="Book Antiqua" w:cs="Book Antiqua"/>
          <w:color w:val="000000"/>
        </w:rPr>
        <w:t>R</w:t>
      </w:r>
      <w:r w:rsidR="002617AA" w:rsidRPr="00DA7609">
        <w:rPr>
          <w:rFonts w:ascii="Book Antiqua" w:eastAsia="Book Antiqua" w:hAnsi="Book Antiqua" w:cs="Book Antiqua"/>
          <w:color w:val="000000"/>
        </w:rPr>
        <w:t>evisiting an old friend</w:t>
      </w:r>
    </w:p>
    <w:p w14:paraId="56BA06E2" w14:textId="77777777" w:rsidR="00A77B3E" w:rsidRPr="00DA7609" w:rsidRDefault="00A77B3E" w:rsidP="00DA7609">
      <w:pPr>
        <w:spacing w:line="360" w:lineRule="auto"/>
        <w:jc w:val="both"/>
        <w:rPr>
          <w:rFonts w:ascii="Book Antiqua" w:hAnsi="Book Antiqua"/>
        </w:rPr>
      </w:pPr>
    </w:p>
    <w:p w14:paraId="39A6F946" w14:textId="77777777" w:rsidR="00A77B3E" w:rsidRPr="00DA7609" w:rsidRDefault="002617AA" w:rsidP="00DA7609">
      <w:pPr>
        <w:spacing w:line="360" w:lineRule="auto"/>
        <w:jc w:val="both"/>
        <w:rPr>
          <w:rFonts w:ascii="Book Antiqua" w:hAnsi="Book Antiqua"/>
          <w:lang w:val="pt-BR"/>
        </w:rPr>
      </w:pPr>
      <w:r w:rsidRPr="00DA7609">
        <w:rPr>
          <w:rFonts w:ascii="Book Antiqua" w:eastAsia="Book Antiqua" w:hAnsi="Book Antiqua" w:cs="Book Antiqua"/>
          <w:color w:val="000000"/>
          <w:lang w:val="pt-BR"/>
        </w:rPr>
        <w:t>Ana Lucena-Valera, Domingo Perez-Palacios, Rocio Muñoz-Hernandez, Manuel Romero-Gómez, Javier Ampuero</w:t>
      </w:r>
    </w:p>
    <w:p w14:paraId="55B5BEDB" w14:textId="77777777" w:rsidR="00A77B3E" w:rsidRPr="00DA7609" w:rsidRDefault="00A77B3E" w:rsidP="00DA7609">
      <w:pPr>
        <w:spacing w:line="360" w:lineRule="auto"/>
        <w:jc w:val="both"/>
        <w:rPr>
          <w:rFonts w:ascii="Book Antiqua" w:hAnsi="Book Antiqua"/>
          <w:lang w:val="pt-BR"/>
        </w:rPr>
      </w:pPr>
    </w:p>
    <w:p w14:paraId="3867BBE3" w14:textId="47768AEC" w:rsidR="00A77B3E" w:rsidRPr="00DA7609" w:rsidRDefault="002617AA" w:rsidP="00DA7609">
      <w:pPr>
        <w:spacing w:line="360" w:lineRule="auto"/>
        <w:jc w:val="both"/>
        <w:rPr>
          <w:rFonts w:ascii="Book Antiqua" w:hAnsi="Book Antiqua"/>
          <w:lang w:val="pt-BR"/>
        </w:rPr>
      </w:pPr>
      <w:r w:rsidRPr="00DA7609">
        <w:rPr>
          <w:rFonts w:ascii="Book Antiqua" w:eastAsia="Book Antiqua" w:hAnsi="Book Antiqua" w:cs="Book Antiqua"/>
          <w:b/>
          <w:bCs/>
          <w:color w:val="000000"/>
          <w:lang w:val="pt-BR"/>
        </w:rPr>
        <w:t xml:space="preserve">Ana Lucena-Valera, Domingo Perez-Palacios, </w:t>
      </w:r>
      <w:r w:rsidR="00112435" w:rsidRPr="00112435">
        <w:rPr>
          <w:rFonts w:ascii="Book Antiqua" w:eastAsia="Book Antiqua" w:hAnsi="Book Antiqua" w:cs="Book Antiqua"/>
          <w:color w:val="000000"/>
          <w:lang w:val="pt-BR"/>
        </w:rPr>
        <w:t xml:space="preserve">Department of </w:t>
      </w:r>
      <w:r w:rsidRPr="00DA7609">
        <w:rPr>
          <w:rFonts w:ascii="Book Antiqua" w:eastAsia="Book Antiqua" w:hAnsi="Book Antiqua" w:cs="Book Antiqua"/>
          <w:color w:val="000000"/>
          <w:lang w:val="pt-BR"/>
        </w:rPr>
        <w:t>Gastroenterology, Hospital Universitario Virgen del Rocio, Sevilla 41013, Spain</w:t>
      </w:r>
    </w:p>
    <w:p w14:paraId="7E9FD59E" w14:textId="77777777" w:rsidR="00A77B3E" w:rsidRPr="00DA7609" w:rsidRDefault="00A77B3E" w:rsidP="00DA7609">
      <w:pPr>
        <w:spacing w:line="360" w:lineRule="auto"/>
        <w:jc w:val="both"/>
        <w:rPr>
          <w:rFonts w:ascii="Book Antiqua" w:hAnsi="Book Antiqua"/>
          <w:lang w:val="pt-BR"/>
        </w:rPr>
      </w:pPr>
    </w:p>
    <w:p w14:paraId="54D30CA7" w14:textId="531701EC" w:rsidR="00A77B3E" w:rsidRPr="00DA7609" w:rsidRDefault="002617AA" w:rsidP="00DA7609">
      <w:pPr>
        <w:spacing w:line="360" w:lineRule="auto"/>
        <w:jc w:val="both"/>
        <w:rPr>
          <w:rFonts w:ascii="Book Antiqua" w:hAnsi="Book Antiqua"/>
          <w:lang w:val="pt-BR"/>
        </w:rPr>
      </w:pPr>
      <w:r w:rsidRPr="00DA7609">
        <w:rPr>
          <w:rFonts w:ascii="Book Antiqua" w:eastAsia="Book Antiqua" w:hAnsi="Book Antiqua" w:cs="Book Antiqua"/>
          <w:b/>
          <w:bCs/>
          <w:color w:val="000000"/>
          <w:lang w:val="pt-BR"/>
        </w:rPr>
        <w:t xml:space="preserve">Rocio Muñoz-Hernandez, </w:t>
      </w:r>
      <w:r w:rsidRPr="00DA7609">
        <w:rPr>
          <w:rFonts w:ascii="Book Antiqua" w:eastAsia="Book Antiqua" w:hAnsi="Book Antiqua" w:cs="Book Antiqua"/>
          <w:color w:val="000000"/>
          <w:lang w:val="pt-BR"/>
        </w:rPr>
        <w:t>Instituto de Biomedicina de Sevilla, Sevilla 41013, Spain</w:t>
      </w:r>
    </w:p>
    <w:p w14:paraId="3F993F0E" w14:textId="77777777" w:rsidR="00A77B3E" w:rsidRPr="00DA7609" w:rsidRDefault="00A77B3E" w:rsidP="00DA7609">
      <w:pPr>
        <w:spacing w:line="360" w:lineRule="auto"/>
        <w:jc w:val="both"/>
        <w:rPr>
          <w:rFonts w:ascii="Book Antiqua" w:hAnsi="Book Antiqua"/>
          <w:lang w:val="pt-BR"/>
        </w:rPr>
      </w:pPr>
    </w:p>
    <w:p w14:paraId="7514D480" w14:textId="40101A96"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color w:val="000000"/>
        </w:rPr>
        <w:t xml:space="preserve">Manuel Romero-Gómez, Javier Ampuero, </w:t>
      </w:r>
      <w:r w:rsidR="00112435" w:rsidRPr="00112435">
        <w:rPr>
          <w:rFonts w:ascii="Book Antiqua" w:eastAsia="Book Antiqua" w:hAnsi="Book Antiqua" w:cs="Book Antiqua"/>
          <w:color w:val="000000"/>
          <w:lang w:val="en-US"/>
        </w:rPr>
        <w:t xml:space="preserve">Department of </w:t>
      </w:r>
      <w:r w:rsidRPr="00DA7609">
        <w:rPr>
          <w:rFonts w:ascii="Book Antiqua" w:eastAsia="Book Antiqua" w:hAnsi="Book Antiqua" w:cs="Book Antiqua"/>
          <w:color w:val="000000"/>
        </w:rPr>
        <w:t>Unit of Digestive Diseases, Hospital Universitario Virgen del Rocio, Sevilla 41014, Spain</w:t>
      </w:r>
    </w:p>
    <w:p w14:paraId="3B29193A" w14:textId="77777777" w:rsidR="00A77B3E" w:rsidRPr="00DA7609" w:rsidRDefault="00A77B3E" w:rsidP="00DA7609">
      <w:pPr>
        <w:spacing w:line="360" w:lineRule="auto"/>
        <w:jc w:val="both"/>
        <w:rPr>
          <w:rFonts w:ascii="Book Antiqua" w:hAnsi="Book Antiqua"/>
        </w:rPr>
      </w:pPr>
    </w:p>
    <w:p w14:paraId="468B6665" w14:textId="581C6421" w:rsidR="00A77B3E" w:rsidRPr="00B62295" w:rsidRDefault="002617AA" w:rsidP="00634557">
      <w:pPr>
        <w:spacing w:line="360" w:lineRule="auto"/>
        <w:jc w:val="both"/>
        <w:rPr>
          <w:rFonts w:ascii="Book Antiqua" w:eastAsia="Book Antiqua" w:hAnsi="Book Antiqua" w:cs="Book Antiqua"/>
          <w:color w:val="000000"/>
        </w:rPr>
      </w:pPr>
      <w:r w:rsidRPr="00DA7609">
        <w:rPr>
          <w:rFonts w:ascii="Book Antiqua" w:eastAsia="Book Antiqua" w:hAnsi="Book Antiqua" w:cs="Book Antiqua"/>
          <w:b/>
          <w:bCs/>
          <w:color w:val="000000"/>
        </w:rPr>
        <w:t xml:space="preserve">Author contributions: </w:t>
      </w:r>
      <w:r w:rsidR="002F29B7" w:rsidRPr="002F29B7">
        <w:rPr>
          <w:rFonts w:ascii="Book Antiqua" w:eastAsia="Book Antiqua" w:hAnsi="Book Antiqua" w:cs="Book Antiqua"/>
          <w:color w:val="000000"/>
        </w:rPr>
        <w:t>Ampuero</w:t>
      </w:r>
      <w:r w:rsidR="002F29B7" w:rsidRPr="00DA7609">
        <w:rPr>
          <w:rFonts w:ascii="Book Antiqua" w:eastAsia="Book Antiqua" w:hAnsi="Book Antiqua" w:cs="Book Antiqua"/>
          <w:color w:val="000000"/>
        </w:rPr>
        <w:t xml:space="preserve"> </w:t>
      </w:r>
      <w:r w:rsidRPr="00DA7609">
        <w:rPr>
          <w:rFonts w:ascii="Book Antiqua" w:eastAsia="Book Antiqua" w:hAnsi="Book Antiqua" w:cs="Book Antiqua"/>
          <w:color w:val="000000"/>
        </w:rPr>
        <w:t>J</w:t>
      </w:r>
      <w:r w:rsidR="00B62295" w:rsidRPr="00B62295">
        <w:rPr>
          <w:rFonts w:ascii="Book Antiqua" w:eastAsia="Book Antiqua" w:hAnsi="Book Antiqua" w:cs="Book Antiqua"/>
          <w:color w:val="000000"/>
        </w:rPr>
        <w:t xml:space="preserve"> </w:t>
      </w:r>
      <w:r w:rsidR="00EC032B">
        <w:rPr>
          <w:rFonts w:ascii="Book Antiqua" w:eastAsia="Book Antiqua" w:hAnsi="Book Antiqua" w:cs="Book Antiqua"/>
          <w:color w:val="000000"/>
        </w:rPr>
        <w:t>i</w:t>
      </w:r>
      <w:r w:rsidR="00B62295" w:rsidRPr="00B62295">
        <w:rPr>
          <w:rFonts w:ascii="Book Antiqua" w:eastAsia="Book Antiqua" w:hAnsi="Book Antiqua" w:cs="Book Antiqua"/>
          <w:color w:val="000000"/>
        </w:rPr>
        <w:t>s the guarantor of the article</w:t>
      </w:r>
      <w:r w:rsidR="002F29B7">
        <w:rPr>
          <w:rFonts w:ascii="Book Antiqua" w:eastAsia="Book Antiqua" w:hAnsi="Book Antiqua" w:cs="Book Antiqua"/>
          <w:color w:val="000000"/>
        </w:rPr>
        <w:t xml:space="preserve">; </w:t>
      </w:r>
      <w:r w:rsidR="002F29B7" w:rsidRPr="002F29B7">
        <w:rPr>
          <w:rFonts w:ascii="Book Antiqua" w:eastAsia="Book Antiqua" w:hAnsi="Book Antiqua" w:cs="Book Antiqua"/>
          <w:color w:val="000000"/>
        </w:rPr>
        <w:t xml:space="preserve">Lucena-Valera </w:t>
      </w:r>
      <w:r w:rsidRPr="002F29B7">
        <w:rPr>
          <w:rFonts w:ascii="Book Antiqua" w:eastAsia="Book Antiqua" w:hAnsi="Book Antiqua" w:cs="Book Antiqua"/>
          <w:color w:val="000000"/>
        </w:rPr>
        <w:t xml:space="preserve">AL, </w:t>
      </w:r>
      <w:r w:rsidR="002F29B7" w:rsidRPr="002F29B7">
        <w:rPr>
          <w:rFonts w:ascii="Book Antiqua" w:eastAsia="Book Antiqua" w:hAnsi="Book Antiqua" w:cs="Book Antiqua"/>
          <w:color w:val="000000"/>
        </w:rPr>
        <w:t xml:space="preserve">Perez-Palacios </w:t>
      </w:r>
      <w:r w:rsidRPr="002F29B7">
        <w:rPr>
          <w:rFonts w:ascii="Book Antiqua" w:eastAsia="Book Antiqua" w:hAnsi="Book Antiqua" w:cs="Book Antiqua"/>
          <w:color w:val="000000"/>
        </w:rPr>
        <w:t xml:space="preserve">D, </w:t>
      </w:r>
      <w:r w:rsidR="002F29B7" w:rsidRPr="002F29B7">
        <w:rPr>
          <w:rFonts w:ascii="Book Antiqua" w:eastAsia="Book Antiqua" w:hAnsi="Book Antiqua" w:cs="Book Antiqua"/>
          <w:color w:val="000000"/>
        </w:rPr>
        <w:t>Muñoz-Hernandez</w:t>
      </w:r>
      <w:r w:rsidR="002F29B7" w:rsidRPr="00DA7609">
        <w:rPr>
          <w:rFonts w:ascii="Book Antiqua" w:eastAsia="Book Antiqua" w:hAnsi="Book Antiqua" w:cs="Book Antiqua"/>
          <w:color w:val="000000"/>
        </w:rPr>
        <w:t xml:space="preserve"> </w:t>
      </w:r>
      <w:r w:rsidRPr="00DA7609">
        <w:rPr>
          <w:rFonts w:ascii="Book Antiqua" w:eastAsia="Book Antiqua" w:hAnsi="Book Antiqua" w:cs="Book Antiqua"/>
          <w:color w:val="000000"/>
        </w:rPr>
        <w:t xml:space="preserve">R, </w:t>
      </w:r>
      <w:r w:rsidR="002F29B7">
        <w:rPr>
          <w:rFonts w:ascii="Book Antiqua" w:eastAsia="Book Antiqua" w:hAnsi="Book Antiqua" w:cs="Book Antiqua"/>
          <w:color w:val="000000"/>
        </w:rPr>
        <w:t xml:space="preserve">and </w:t>
      </w:r>
      <w:r w:rsidR="002F29B7" w:rsidRPr="002F29B7">
        <w:rPr>
          <w:rFonts w:ascii="Book Antiqua" w:eastAsia="Book Antiqua" w:hAnsi="Book Antiqua" w:cs="Book Antiqua"/>
          <w:color w:val="000000"/>
        </w:rPr>
        <w:t>Ampuero</w:t>
      </w:r>
      <w:r w:rsidR="002F29B7" w:rsidRPr="00DA7609">
        <w:rPr>
          <w:rFonts w:ascii="Book Antiqua" w:eastAsia="Book Antiqua" w:hAnsi="Book Antiqua" w:cs="Book Antiqua"/>
          <w:color w:val="000000"/>
        </w:rPr>
        <w:t xml:space="preserve"> J</w:t>
      </w:r>
      <w:r w:rsidR="00B62295">
        <w:rPr>
          <w:rFonts w:ascii="Book Antiqua" w:eastAsia="Book Antiqua" w:hAnsi="Book Antiqua" w:cs="Book Antiqua"/>
          <w:color w:val="000000"/>
        </w:rPr>
        <w:t xml:space="preserve"> </w:t>
      </w:r>
      <w:r w:rsidR="00B62295" w:rsidRPr="00B62295">
        <w:rPr>
          <w:rFonts w:ascii="Book Antiqua" w:eastAsia="Book Antiqua" w:hAnsi="Book Antiqua" w:cs="Book Antiqua"/>
          <w:color w:val="000000"/>
        </w:rPr>
        <w:t>drafted the manuscript</w:t>
      </w:r>
      <w:r w:rsidR="002F29B7">
        <w:rPr>
          <w:rFonts w:ascii="Book Antiqua" w:eastAsia="Book Antiqua" w:hAnsi="Book Antiqua" w:cs="Book Antiqua"/>
          <w:color w:val="000000"/>
        </w:rPr>
        <w:t>;</w:t>
      </w:r>
      <w:r w:rsidR="002F29B7" w:rsidRPr="00B62295">
        <w:rPr>
          <w:rFonts w:ascii="Book Antiqua" w:eastAsia="Book Antiqua" w:hAnsi="Book Antiqua" w:cs="Book Antiqua" w:hint="eastAsia"/>
          <w:color w:val="000000"/>
        </w:rPr>
        <w:t xml:space="preserve"> </w:t>
      </w:r>
      <w:r w:rsidR="002F29B7" w:rsidRPr="002F29B7">
        <w:rPr>
          <w:rFonts w:ascii="Book Antiqua" w:eastAsia="Book Antiqua" w:hAnsi="Book Antiqua" w:cs="Book Antiqua"/>
          <w:color w:val="000000"/>
        </w:rPr>
        <w:t>Romero-Gómez</w:t>
      </w:r>
      <w:r w:rsidR="002F29B7" w:rsidRPr="00DA7609">
        <w:rPr>
          <w:rFonts w:ascii="Book Antiqua" w:eastAsia="Book Antiqua" w:hAnsi="Book Antiqua" w:cs="Book Antiqua"/>
          <w:color w:val="000000"/>
        </w:rPr>
        <w:t xml:space="preserve"> </w:t>
      </w:r>
      <w:r w:rsidRPr="00DA7609">
        <w:rPr>
          <w:rFonts w:ascii="Book Antiqua" w:eastAsia="Book Antiqua" w:hAnsi="Book Antiqua" w:cs="Book Antiqua"/>
          <w:color w:val="000000"/>
        </w:rPr>
        <w:t xml:space="preserve">M, </w:t>
      </w:r>
      <w:r w:rsidR="00B62295">
        <w:rPr>
          <w:rFonts w:ascii="Book Antiqua" w:eastAsia="Book Antiqua" w:hAnsi="Book Antiqua" w:cs="Book Antiqua"/>
          <w:color w:val="000000"/>
        </w:rPr>
        <w:t xml:space="preserve">and </w:t>
      </w:r>
      <w:r w:rsidR="002F29B7" w:rsidRPr="002F29B7">
        <w:rPr>
          <w:rFonts w:ascii="Book Antiqua" w:eastAsia="Book Antiqua" w:hAnsi="Book Antiqua" w:cs="Book Antiqua"/>
          <w:color w:val="000000"/>
        </w:rPr>
        <w:t>Ampuero</w:t>
      </w:r>
      <w:r w:rsidR="002F29B7" w:rsidRPr="00DA7609">
        <w:rPr>
          <w:rFonts w:ascii="Book Antiqua" w:eastAsia="Book Antiqua" w:hAnsi="Book Antiqua" w:cs="Book Antiqua"/>
          <w:color w:val="000000"/>
        </w:rPr>
        <w:t xml:space="preserve"> J</w:t>
      </w:r>
      <w:r w:rsidR="00B62295" w:rsidRPr="00B62295">
        <w:rPr>
          <w:rFonts w:ascii="Book Antiqua" w:eastAsia="Book Antiqua" w:hAnsi="Book Antiqua" w:cs="Book Antiqua"/>
          <w:color w:val="000000"/>
        </w:rPr>
        <w:t xml:space="preserve"> </w:t>
      </w:r>
      <w:r w:rsidR="00B62295">
        <w:rPr>
          <w:rFonts w:ascii="Book Antiqua" w:eastAsia="Book Antiqua" w:hAnsi="Book Antiqua" w:cs="Book Antiqua"/>
          <w:color w:val="000000"/>
        </w:rPr>
        <w:t xml:space="preserve">performed </w:t>
      </w:r>
      <w:r w:rsidR="00D64B04">
        <w:rPr>
          <w:rFonts w:ascii="Book Antiqua" w:eastAsia="Book Antiqua" w:hAnsi="Book Antiqua" w:cs="Book Antiqua"/>
          <w:color w:val="000000"/>
        </w:rPr>
        <w:t>a</w:t>
      </w:r>
      <w:r w:rsidR="00B62295">
        <w:rPr>
          <w:rFonts w:ascii="Book Antiqua" w:eastAsia="Book Antiqua" w:hAnsi="Book Antiqua" w:cs="Book Antiqua"/>
          <w:color w:val="000000"/>
        </w:rPr>
        <w:t xml:space="preserve"> </w:t>
      </w:r>
      <w:r w:rsidR="00EC032B">
        <w:rPr>
          <w:rFonts w:ascii="Book Antiqua" w:eastAsia="Book Antiqua" w:hAnsi="Book Antiqua" w:cs="Book Antiqua"/>
          <w:color w:val="000000"/>
        </w:rPr>
        <w:t>c</w:t>
      </w:r>
      <w:r w:rsidR="00B62295" w:rsidRPr="00DA7609">
        <w:rPr>
          <w:rFonts w:ascii="Book Antiqua" w:eastAsia="Book Antiqua" w:hAnsi="Book Antiqua" w:cs="Book Antiqua"/>
          <w:color w:val="000000"/>
        </w:rPr>
        <w:t>ritical review of the manuscript</w:t>
      </w:r>
      <w:r w:rsidR="002F29B7">
        <w:rPr>
          <w:rFonts w:ascii="Book Antiqua" w:eastAsia="Book Antiqua" w:hAnsi="Book Antiqua" w:cs="Book Antiqua"/>
          <w:color w:val="000000"/>
        </w:rPr>
        <w:t>;</w:t>
      </w:r>
      <w:r w:rsidR="002F29B7" w:rsidRPr="00B62295">
        <w:rPr>
          <w:rFonts w:ascii="Book Antiqua" w:eastAsia="Book Antiqua" w:hAnsi="Book Antiqua" w:cs="Book Antiqua" w:hint="eastAsia"/>
          <w:color w:val="000000"/>
        </w:rPr>
        <w:t xml:space="preserve"> </w:t>
      </w:r>
      <w:r w:rsidR="002F29B7">
        <w:rPr>
          <w:rFonts w:ascii="Book Antiqua" w:eastAsia="Book Antiqua" w:hAnsi="Book Antiqua" w:cs="Book Antiqua"/>
          <w:color w:val="000000"/>
        </w:rPr>
        <w:t>a</w:t>
      </w:r>
      <w:r w:rsidRPr="00DA7609">
        <w:rPr>
          <w:rFonts w:ascii="Book Antiqua" w:eastAsia="Book Antiqua" w:hAnsi="Book Antiqua" w:cs="Book Antiqua"/>
          <w:color w:val="000000"/>
        </w:rPr>
        <w:t>ll authors approved the final version of the article, including the authorship list.</w:t>
      </w:r>
    </w:p>
    <w:p w14:paraId="6CE410D2" w14:textId="77777777" w:rsidR="00A77B3E" w:rsidRPr="00DA7609" w:rsidRDefault="00A77B3E" w:rsidP="00816A2F">
      <w:pPr>
        <w:spacing w:line="360" w:lineRule="auto"/>
        <w:jc w:val="both"/>
        <w:rPr>
          <w:rFonts w:ascii="Book Antiqua" w:hAnsi="Book Antiqua"/>
        </w:rPr>
      </w:pPr>
    </w:p>
    <w:p w14:paraId="04664A38" w14:textId="13906D56" w:rsidR="00A77B3E" w:rsidRPr="00DA7609" w:rsidRDefault="002617AA" w:rsidP="00DA7609">
      <w:pPr>
        <w:spacing w:line="360" w:lineRule="auto"/>
        <w:jc w:val="both"/>
        <w:rPr>
          <w:rFonts w:ascii="Book Antiqua" w:hAnsi="Book Antiqua"/>
          <w:lang w:val="pt-BR"/>
        </w:rPr>
      </w:pPr>
      <w:r w:rsidRPr="00DA7609">
        <w:rPr>
          <w:rFonts w:ascii="Book Antiqua" w:eastAsia="Book Antiqua" w:hAnsi="Book Antiqua" w:cs="Book Antiqua"/>
          <w:b/>
          <w:bCs/>
          <w:color w:val="000000"/>
        </w:rPr>
        <w:t xml:space="preserve">Supported by </w:t>
      </w:r>
      <w:r w:rsidRPr="00DA7609">
        <w:rPr>
          <w:rFonts w:ascii="Book Antiqua" w:eastAsia="Book Antiqua" w:hAnsi="Book Antiqua" w:cs="Book Antiqua"/>
          <w:color w:val="000000"/>
        </w:rPr>
        <w:t xml:space="preserve">Consejería de Salud. </w:t>
      </w:r>
      <w:r w:rsidRPr="00DA7609">
        <w:rPr>
          <w:rFonts w:ascii="Book Antiqua" w:eastAsia="Book Antiqua" w:hAnsi="Book Antiqua" w:cs="Book Antiqua"/>
          <w:color w:val="000000"/>
          <w:lang w:val="pt-BR"/>
        </w:rPr>
        <w:t>Junta de Andalucía</w:t>
      </w:r>
      <w:r w:rsidR="00634557">
        <w:rPr>
          <w:rFonts w:ascii="Book Antiqua" w:eastAsia="Book Antiqua" w:hAnsi="Book Antiqua" w:cs="Book Antiqua"/>
          <w:color w:val="000000"/>
          <w:lang w:val="pt-BR"/>
        </w:rPr>
        <w:t xml:space="preserve">, No. </w:t>
      </w:r>
      <w:r w:rsidRPr="00DA7609">
        <w:rPr>
          <w:rFonts w:ascii="Book Antiqua" w:eastAsia="Book Antiqua" w:hAnsi="Book Antiqua" w:cs="Book Antiqua"/>
          <w:color w:val="000000"/>
          <w:lang w:val="pt-BR"/>
        </w:rPr>
        <w:t>PI_0039_2017</w:t>
      </w:r>
      <w:r w:rsidR="009C0536">
        <w:rPr>
          <w:rFonts w:ascii="Book Antiqua" w:eastAsia="Book Antiqua" w:hAnsi="Book Antiqua" w:cs="Book Antiqua"/>
          <w:color w:val="000000"/>
          <w:lang w:val="pt-BR"/>
        </w:rPr>
        <w:t xml:space="preserve">; and Junta de andalucia, No. </w:t>
      </w:r>
      <w:r w:rsidR="009C0536" w:rsidRPr="009C0536">
        <w:rPr>
          <w:rFonts w:ascii="Book Antiqua" w:eastAsia="Book Antiqua" w:hAnsi="Book Antiqua" w:cs="Book Antiqua"/>
          <w:color w:val="000000"/>
          <w:lang w:val="pt-BR"/>
        </w:rPr>
        <w:t>201799903406796</w:t>
      </w:r>
      <w:r w:rsidR="009C0536">
        <w:rPr>
          <w:rFonts w:ascii="Book Antiqua" w:eastAsia="Book Antiqua" w:hAnsi="Book Antiqua" w:cs="Book Antiqua"/>
          <w:color w:val="000000"/>
          <w:lang w:val="pt-BR"/>
        </w:rPr>
        <w:t>.</w:t>
      </w:r>
    </w:p>
    <w:p w14:paraId="6339F89E" w14:textId="77777777" w:rsidR="00A77B3E" w:rsidRPr="00DA7609" w:rsidRDefault="00A77B3E" w:rsidP="00DA7609">
      <w:pPr>
        <w:spacing w:line="360" w:lineRule="auto"/>
        <w:jc w:val="both"/>
        <w:rPr>
          <w:rFonts w:ascii="Book Antiqua" w:hAnsi="Book Antiqua"/>
          <w:lang w:val="pt-BR"/>
        </w:rPr>
      </w:pPr>
    </w:p>
    <w:p w14:paraId="4203C108" w14:textId="297204DE"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color w:val="000000"/>
        </w:rPr>
        <w:lastRenderedPageBreak/>
        <w:t xml:space="preserve">Corresponding author: Javier Ampuero, MD, PhD, Doctor, Research Scientist, </w:t>
      </w:r>
      <w:r w:rsidR="00790D3F" w:rsidRPr="00112435">
        <w:rPr>
          <w:rFonts w:ascii="Book Antiqua" w:eastAsia="Book Antiqua" w:hAnsi="Book Antiqua" w:cs="Book Antiqua"/>
          <w:color w:val="000000"/>
          <w:lang w:val="en-US"/>
        </w:rPr>
        <w:t xml:space="preserve">Department of </w:t>
      </w:r>
      <w:r w:rsidR="00790D3F" w:rsidRPr="00DA7609">
        <w:rPr>
          <w:rFonts w:ascii="Book Antiqua" w:eastAsia="Book Antiqua" w:hAnsi="Book Antiqua" w:cs="Book Antiqua"/>
          <w:color w:val="000000"/>
        </w:rPr>
        <w:t>Unit of Digestive Diseases, Hospital Universitario Virgen del Rocio</w:t>
      </w:r>
      <w:r w:rsidRPr="00DA7609">
        <w:rPr>
          <w:rFonts w:ascii="Book Antiqua" w:eastAsia="Book Antiqua" w:hAnsi="Book Antiqua" w:cs="Book Antiqua"/>
          <w:color w:val="000000"/>
        </w:rPr>
        <w:t>, Avda. Manuel Siurot s/n, Sevilla 41014, Spain. jampuero-ibis@us.es</w:t>
      </w:r>
    </w:p>
    <w:p w14:paraId="25111E82" w14:textId="77777777" w:rsidR="00A77B3E" w:rsidRPr="00DA7609" w:rsidRDefault="00A77B3E" w:rsidP="00DA7609">
      <w:pPr>
        <w:spacing w:line="360" w:lineRule="auto"/>
        <w:jc w:val="both"/>
        <w:rPr>
          <w:rFonts w:ascii="Book Antiqua" w:hAnsi="Book Antiqua"/>
        </w:rPr>
      </w:pPr>
    </w:p>
    <w:p w14:paraId="1CCC2976"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color w:val="000000"/>
        </w:rPr>
        <w:t xml:space="preserve">Received: </w:t>
      </w:r>
      <w:r w:rsidRPr="00DA7609">
        <w:rPr>
          <w:rFonts w:ascii="Book Antiqua" w:eastAsia="Book Antiqua" w:hAnsi="Book Antiqua" w:cs="Book Antiqua"/>
          <w:color w:val="000000"/>
        </w:rPr>
        <w:t>January 24, 2021</w:t>
      </w:r>
    </w:p>
    <w:p w14:paraId="5F5F4B3D"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color w:val="000000"/>
        </w:rPr>
        <w:t xml:space="preserve">Revised: </w:t>
      </w:r>
      <w:r w:rsidRPr="00DA7609">
        <w:rPr>
          <w:rFonts w:ascii="Book Antiqua" w:eastAsia="Book Antiqua" w:hAnsi="Book Antiqua" w:cs="Book Antiqua"/>
          <w:color w:val="000000"/>
        </w:rPr>
        <w:t>March 21, 2021</w:t>
      </w:r>
    </w:p>
    <w:p w14:paraId="65D645EA" w14:textId="6C4E176D"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color w:val="000000"/>
        </w:rPr>
        <w:t xml:space="preserve">Accepted: </w:t>
      </w:r>
      <w:r w:rsidR="003205FC" w:rsidRPr="003205FC">
        <w:rPr>
          <w:rFonts w:ascii="Book Antiqua" w:eastAsia="Book Antiqua" w:hAnsi="Book Antiqua" w:cs="Book Antiqua"/>
          <w:bCs/>
          <w:color w:val="000000"/>
        </w:rPr>
        <w:t>May 8, 2021</w:t>
      </w:r>
    </w:p>
    <w:p w14:paraId="68450B48"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color w:val="000000"/>
        </w:rPr>
        <w:t xml:space="preserve">Published online: </w:t>
      </w:r>
    </w:p>
    <w:p w14:paraId="3BCEAADD" w14:textId="77777777" w:rsidR="00A77B3E" w:rsidRPr="00DA7609" w:rsidRDefault="00A77B3E" w:rsidP="00DA7609">
      <w:pPr>
        <w:spacing w:line="360" w:lineRule="auto"/>
        <w:jc w:val="both"/>
        <w:rPr>
          <w:rFonts w:ascii="Book Antiqua" w:hAnsi="Book Antiqua"/>
        </w:rPr>
        <w:sectPr w:rsidR="00A77B3E" w:rsidRPr="00DA7609">
          <w:footerReference w:type="default" r:id="rId9"/>
          <w:pgSz w:w="12240" w:h="15840"/>
          <w:pgMar w:top="1440" w:right="1440" w:bottom="1440" w:left="1440" w:header="720" w:footer="720" w:gutter="0"/>
          <w:cols w:space="720"/>
          <w:docGrid w:linePitch="360"/>
        </w:sectPr>
      </w:pPr>
    </w:p>
    <w:p w14:paraId="027DB4BC"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color w:val="000000"/>
        </w:rPr>
        <w:lastRenderedPageBreak/>
        <w:t>Abstract</w:t>
      </w:r>
    </w:p>
    <w:p w14:paraId="2B8B389C" w14:textId="4F0A3263" w:rsidR="00A77B3E" w:rsidRPr="00DA7609" w:rsidRDefault="002354AD" w:rsidP="00DA7609">
      <w:pPr>
        <w:spacing w:line="360" w:lineRule="auto"/>
        <w:jc w:val="both"/>
        <w:rPr>
          <w:rFonts w:ascii="Book Antiqua" w:hAnsi="Book Antiqua"/>
        </w:rPr>
      </w:pPr>
      <w:r w:rsidRPr="00DA7609">
        <w:rPr>
          <w:rFonts w:ascii="Book Antiqua" w:eastAsia="Book Antiqua" w:hAnsi="Book Antiqua" w:cs="Book Antiqua"/>
          <w:color w:val="000000"/>
        </w:rPr>
        <w:t>Wilson's</w:t>
      </w:r>
      <w:r>
        <w:rPr>
          <w:rFonts w:ascii="Book Antiqua" w:eastAsia="Book Antiqua" w:hAnsi="Book Antiqua" w:cs="Book Antiqua"/>
          <w:color w:val="000000"/>
        </w:rPr>
        <w:t xml:space="preserve"> </w:t>
      </w:r>
      <w:r w:rsidRPr="00DA7609">
        <w:rPr>
          <w:rFonts w:ascii="Book Antiqua" w:eastAsia="Book Antiqua" w:hAnsi="Book Antiqua" w:cs="Book Antiqua"/>
          <w:color w:val="000000"/>
        </w:rPr>
        <w:t>disease (WD)</w:t>
      </w:r>
      <w:r w:rsidR="002617AA" w:rsidRPr="00DA7609">
        <w:rPr>
          <w:rFonts w:ascii="Book Antiqua" w:eastAsia="Book Antiqua" w:hAnsi="Book Antiqua" w:cs="Book Antiqua"/>
          <w:color w:val="000000"/>
        </w:rPr>
        <w:t xml:space="preserve"> is a rare condition caused by copper accumulation primarily in the liver and secondly in other organs, such as the central nervous system. It is a hereditary autosomal recessive disease caused by a deficiency in the ATP7B transporter. This protein facilitates the incorporation of copper into ceruloplasmin. More than 800 mutations associated with </w:t>
      </w:r>
      <w:r w:rsidRPr="00DA7609">
        <w:rPr>
          <w:rFonts w:ascii="Book Antiqua" w:eastAsia="Book Antiqua" w:hAnsi="Book Antiqua" w:cs="Book Antiqua"/>
          <w:color w:val="000000"/>
        </w:rPr>
        <w:t>WD</w:t>
      </w:r>
      <w:r w:rsidR="002617AA" w:rsidRPr="00DA7609">
        <w:rPr>
          <w:rFonts w:ascii="Book Antiqua" w:eastAsia="Book Antiqua" w:hAnsi="Book Antiqua" w:cs="Book Antiqua"/>
          <w:color w:val="000000"/>
        </w:rPr>
        <w:t xml:space="preserve"> have been described. The onset of the disease frequently includes manifestations related to the liver (as chronic liver disease or acute liver failure) and neurological symptoms, although </w:t>
      </w:r>
      <w:r w:rsidR="00EC032B">
        <w:rPr>
          <w:rFonts w:ascii="Book Antiqua" w:eastAsia="Book Antiqua" w:hAnsi="Book Antiqua" w:cs="Book Antiqua"/>
          <w:color w:val="000000"/>
        </w:rPr>
        <w:t xml:space="preserve">it can </w:t>
      </w:r>
      <w:r w:rsidR="002617AA" w:rsidRPr="00DA7609">
        <w:rPr>
          <w:rFonts w:ascii="Book Antiqua" w:eastAsia="Book Antiqua" w:hAnsi="Book Antiqua" w:cs="Book Antiqua"/>
          <w:color w:val="000000"/>
        </w:rPr>
        <w:t xml:space="preserve">sometimes be asymptomatic. Despite it </w:t>
      </w:r>
      <w:r w:rsidR="00EC032B">
        <w:rPr>
          <w:rFonts w:ascii="Book Antiqua" w:eastAsia="Book Antiqua" w:hAnsi="Book Antiqua" w:cs="Book Antiqua"/>
          <w:color w:val="000000"/>
        </w:rPr>
        <w:t>being</w:t>
      </w:r>
      <w:r w:rsidR="002617AA" w:rsidRPr="00DA7609">
        <w:rPr>
          <w:rFonts w:ascii="Book Antiqua" w:eastAsia="Book Antiqua" w:hAnsi="Book Antiqua" w:cs="Book Antiqua"/>
          <w:color w:val="000000"/>
        </w:rPr>
        <w:t xml:space="preserve"> more frequent in young people, </w:t>
      </w:r>
      <w:r w:rsidRPr="00DA7609">
        <w:rPr>
          <w:rFonts w:ascii="Book Antiqua" w:eastAsia="Book Antiqua" w:hAnsi="Book Antiqua" w:cs="Book Antiqua"/>
          <w:color w:val="000000"/>
        </w:rPr>
        <w:t>WD</w:t>
      </w:r>
      <w:r w:rsidR="002617AA" w:rsidRPr="00DA7609">
        <w:rPr>
          <w:rFonts w:ascii="Book Antiqua" w:eastAsia="Book Antiqua" w:hAnsi="Book Antiqua" w:cs="Book Antiqua"/>
          <w:color w:val="000000"/>
        </w:rPr>
        <w:t xml:space="preserve"> has been described in all life stages. Due to its </w:t>
      </w:r>
      <w:r w:rsidR="00EC032B">
        <w:rPr>
          <w:rFonts w:ascii="Book Antiqua" w:eastAsia="Book Antiqua" w:hAnsi="Book Antiqua" w:cs="Book Antiqua"/>
          <w:color w:val="000000"/>
        </w:rPr>
        <w:t xml:space="preserve">fatal </w:t>
      </w:r>
      <w:r w:rsidR="002617AA" w:rsidRPr="00DA7609">
        <w:rPr>
          <w:rFonts w:ascii="Book Antiqua" w:eastAsia="Book Antiqua" w:hAnsi="Book Antiqua" w:cs="Book Antiqua"/>
          <w:color w:val="000000"/>
        </w:rPr>
        <w:t xml:space="preserve">prognosis, </w:t>
      </w:r>
      <w:r w:rsidRPr="00DA7609">
        <w:rPr>
          <w:rFonts w:ascii="Book Antiqua" w:eastAsia="Book Antiqua" w:hAnsi="Book Antiqua" w:cs="Book Antiqua"/>
          <w:color w:val="000000"/>
        </w:rPr>
        <w:t>WD</w:t>
      </w:r>
      <w:r w:rsidR="002617AA" w:rsidRPr="00DA7609">
        <w:rPr>
          <w:rFonts w:ascii="Book Antiqua" w:eastAsia="Book Antiqua" w:hAnsi="Book Antiqua" w:cs="Book Antiqua"/>
          <w:color w:val="000000"/>
        </w:rPr>
        <w:t xml:space="preserve"> should be suspected in all patients with unexplained biochemical liver abnormalities or neurological or psychiatric symptoms. The diagnosis is established with a combination of clinical signs and tests, including the measurement of ceruloplasmin, urinary copper excretion, copper quantification in liver biopsy, or genetic assessment. The pharmacological therapies include chelating drugs, </w:t>
      </w:r>
      <w:r w:rsidR="00EC032B">
        <w:rPr>
          <w:rFonts w:ascii="Book Antiqua" w:eastAsia="Book Antiqua" w:hAnsi="Book Antiqua" w:cs="Book Antiqua"/>
          <w:color w:val="000000"/>
        </w:rPr>
        <w:t>such as</w:t>
      </w:r>
      <w:r w:rsidR="002617AA" w:rsidRPr="00DA7609">
        <w:rPr>
          <w:rFonts w:ascii="Book Antiqua" w:eastAsia="Book Antiqua" w:hAnsi="Book Antiqua" w:cs="Book Antiqua"/>
          <w:color w:val="000000"/>
        </w:rPr>
        <w:t xml:space="preserve"> D-penicillamine or trientine, and zinc salts, which are able to change the natural history of the disease, increasing the survival of these patients. In some cases of end-stage liver disease or acute liver failure, </w:t>
      </w:r>
      <w:r w:rsidR="00772A6E">
        <w:rPr>
          <w:rFonts w:ascii="Book Antiqua" w:eastAsia="Book Antiqua" w:hAnsi="Book Antiqua" w:cs="Book Antiqua"/>
          <w:color w:val="000000"/>
        </w:rPr>
        <w:t>l</w:t>
      </w:r>
      <w:r w:rsidR="00772A6E" w:rsidRPr="00DA7609">
        <w:rPr>
          <w:rFonts w:ascii="Book Antiqua" w:eastAsia="Book Antiqua" w:hAnsi="Book Antiqua" w:cs="Book Antiqua"/>
          <w:color w:val="000000"/>
        </w:rPr>
        <w:t>iver transplantation</w:t>
      </w:r>
      <w:r w:rsidR="002617AA" w:rsidRPr="00DA7609">
        <w:rPr>
          <w:rFonts w:ascii="Book Antiqua" w:eastAsia="Book Antiqua" w:hAnsi="Book Antiqua" w:cs="Book Antiqua"/>
          <w:color w:val="000000"/>
        </w:rPr>
        <w:t xml:space="preserve"> must be an option to increase survival. In this narrative review, we offer an overview of </w:t>
      </w:r>
      <w:r w:rsidRPr="00DA7609">
        <w:rPr>
          <w:rFonts w:ascii="Book Antiqua" w:eastAsia="Book Antiqua" w:hAnsi="Book Antiqua" w:cs="Book Antiqua"/>
          <w:color w:val="000000"/>
        </w:rPr>
        <w:t>WD</w:t>
      </w:r>
      <w:r w:rsidR="002617AA" w:rsidRPr="00DA7609">
        <w:rPr>
          <w:rFonts w:ascii="Book Antiqua" w:eastAsia="Book Antiqua" w:hAnsi="Book Antiqua" w:cs="Book Antiqua"/>
          <w:color w:val="000000"/>
        </w:rPr>
        <w:t>, focusing on the importance of clinical suspicion, the correct diagnosis, and t</w:t>
      </w:r>
      <w:r w:rsidR="00D64B04">
        <w:rPr>
          <w:rFonts w:ascii="Book Antiqua" w:eastAsia="Book Antiqua" w:hAnsi="Book Antiqua" w:cs="Book Antiqua"/>
          <w:color w:val="000000"/>
        </w:rPr>
        <w:t>reatment</w:t>
      </w:r>
      <w:r w:rsidR="002617AA" w:rsidRPr="00DA7609">
        <w:rPr>
          <w:rFonts w:ascii="Book Antiqua" w:eastAsia="Book Antiqua" w:hAnsi="Book Antiqua" w:cs="Book Antiqua"/>
          <w:color w:val="000000"/>
        </w:rPr>
        <w:t>.</w:t>
      </w:r>
    </w:p>
    <w:p w14:paraId="170787E0" w14:textId="77777777" w:rsidR="00A77B3E" w:rsidRPr="00DA7609" w:rsidRDefault="00A77B3E" w:rsidP="00DA7609">
      <w:pPr>
        <w:spacing w:line="360" w:lineRule="auto"/>
        <w:jc w:val="both"/>
        <w:rPr>
          <w:rFonts w:ascii="Book Antiqua" w:hAnsi="Book Antiqua"/>
        </w:rPr>
      </w:pPr>
    </w:p>
    <w:p w14:paraId="16F466A2" w14:textId="39561E62"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color w:val="000000"/>
        </w:rPr>
        <w:t xml:space="preserve">Key Words: </w:t>
      </w:r>
      <w:r w:rsidRPr="00DA7609">
        <w:rPr>
          <w:rFonts w:ascii="Book Antiqua" w:eastAsia="Book Antiqua" w:hAnsi="Book Antiqua" w:cs="Book Antiqua"/>
          <w:color w:val="000000"/>
        </w:rPr>
        <w:t>Wilson´s disease; Copper; ATP7B; Ceruloplasmin; Chelator; Liver disease</w:t>
      </w:r>
    </w:p>
    <w:p w14:paraId="3912088E" w14:textId="77777777" w:rsidR="00A77B3E" w:rsidRPr="00DA7609" w:rsidRDefault="00A77B3E" w:rsidP="00DA7609">
      <w:pPr>
        <w:spacing w:line="360" w:lineRule="auto"/>
        <w:jc w:val="both"/>
        <w:rPr>
          <w:rFonts w:ascii="Book Antiqua" w:hAnsi="Book Antiqua"/>
        </w:rPr>
      </w:pPr>
    </w:p>
    <w:p w14:paraId="03DEEFCE" w14:textId="340085F4"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color w:val="000000"/>
          <w:lang w:val="pt-BR"/>
        </w:rPr>
        <w:t xml:space="preserve">Lucena-Valera A, Perez-Palacios D, Muñoz-Hernandez R, Romero-Gómez M, Ampuero J. Wilson's disease: </w:t>
      </w:r>
      <w:r w:rsidR="002354AD">
        <w:rPr>
          <w:rFonts w:ascii="Book Antiqua" w:eastAsia="Book Antiqua" w:hAnsi="Book Antiqua" w:cs="Book Antiqua"/>
          <w:color w:val="000000"/>
          <w:lang w:val="pt-BR"/>
        </w:rPr>
        <w:t>R</w:t>
      </w:r>
      <w:r w:rsidRPr="00DA7609">
        <w:rPr>
          <w:rFonts w:ascii="Book Antiqua" w:eastAsia="Book Antiqua" w:hAnsi="Book Antiqua" w:cs="Book Antiqua"/>
          <w:color w:val="000000"/>
          <w:lang w:val="pt-BR"/>
        </w:rPr>
        <w:t xml:space="preserve">evisiting an old friend. </w:t>
      </w:r>
      <w:r w:rsidRPr="00DA7609">
        <w:rPr>
          <w:rFonts w:ascii="Book Antiqua" w:eastAsia="Book Antiqua" w:hAnsi="Book Antiqua" w:cs="Book Antiqua"/>
          <w:i/>
          <w:iCs/>
          <w:color w:val="000000"/>
        </w:rPr>
        <w:t>World J Hepatol</w:t>
      </w:r>
      <w:r w:rsidRPr="00DA7609">
        <w:rPr>
          <w:rFonts w:ascii="Book Antiqua" w:eastAsia="Book Antiqua" w:hAnsi="Book Antiqua" w:cs="Book Antiqua"/>
          <w:color w:val="000000"/>
        </w:rPr>
        <w:t xml:space="preserve"> 2021; In press</w:t>
      </w:r>
    </w:p>
    <w:p w14:paraId="1AA25880" w14:textId="77777777" w:rsidR="00A77B3E" w:rsidRPr="00370F24" w:rsidRDefault="00A77B3E" w:rsidP="00DA7609">
      <w:pPr>
        <w:spacing w:line="360" w:lineRule="auto"/>
        <w:jc w:val="both"/>
        <w:rPr>
          <w:rFonts w:ascii="Book Antiqua" w:hAnsi="Book Antiqua"/>
          <w:lang w:val="en-US"/>
        </w:rPr>
      </w:pPr>
    </w:p>
    <w:p w14:paraId="4776237D" w14:textId="52D5B498"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color w:val="000000"/>
        </w:rPr>
        <w:t xml:space="preserve">Core Tip: </w:t>
      </w:r>
      <w:r w:rsidRPr="00DA7609">
        <w:rPr>
          <w:rFonts w:ascii="Book Antiqua" w:eastAsia="Book Antiqua" w:hAnsi="Book Antiqua" w:cs="Book Antiqua"/>
          <w:color w:val="000000"/>
        </w:rPr>
        <w:t>Wilson’s disease</w:t>
      </w:r>
      <w:r w:rsidR="002354AD">
        <w:rPr>
          <w:rFonts w:ascii="Book Antiqua" w:eastAsia="Book Antiqua" w:hAnsi="Book Antiqua" w:cs="Book Antiqua"/>
          <w:color w:val="000000"/>
        </w:rPr>
        <w:t xml:space="preserve"> (</w:t>
      </w:r>
      <w:r w:rsidR="002354AD" w:rsidRPr="00DA7609">
        <w:rPr>
          <w:rFonts w:ascii="Book Antiqua" w:eastAsia="Book Antiqua" w:hAnsi="Book Antiqua" w:cs="Book Antiqua"/>
          <w:color w:val="000000"/>
        </w:rPr>
        <w:t>WD</w:t>
      </w:r>
      <w:r w:rsidR="002354AD">
        <w:rPr>
          <w:rFonts w:ascii="Book Antiqua" w:eastAsia="Book Antiqua" w:hAnsi="Book Antiqua" w:cs="Book Antiqua"/>
          <w:color w:val="000000"/>
        </w:rPr>
        <w:t>)</w:t>
      </w:r>
      <w:r w:rsidRPr="00DA7609">
        <w:rPr>
          <w:rFonts w:ascii="Book Antiqua" w:eastAsia="Book Antiqua" w:hAnsi="Book Antiqua" w:cs="Book Antiqua"/>
          <w:color w:val="000000"/>
        </w:rPr>
        <w:t xml:space="preserve"> is a rare metabolic disorder caused by the deposition of copper in organs, particularly in the liver and the brain. </w:t>
      </w:r>
      <w:r w:rsidR="00EC032B">
        <w:rPr>
          <w:rFonts w:ascii="Book Antiqua" w:eastAsia="Book Antiqua" w:hAnsi="Book Antiqua" w:cs="Book Antiqua"/>
          <w:color w:val="000000"/>
        </w:rPr>
        <w:t>As</w:t>
      </w:r>
      <w:r w:rsidRPr="00DA7609">
        <w:rPr>
          <w:rFonts w:ascii="Book Antiqua" w:eastAsia="Book Antiqua" w:hAnsi="Book Antiqua" w:cs="Book Antiqua"/>
          <w:color w:val="000000"/>
        </w:rPr>
        <w:t xml:space="preserve"> the symptoms and clinical presentation can be highly variable, </w:t>
      </w:r>
      <w:r w:rsidR="002354AD" w:rsidRPr="00DA7609">
        <w:rPr>
          <w:rFonts w:ascii="Book Antiqua" w:eastAsia="Book Antiqua" w:hAnsi="Book Antiqua" w:cs="Book Antiqua"/>
          <w:color w:val="000000"/>
        </w:rPr>
        <w:t>WD</w:t>
      </w:r>
      <w:r w:rsidRPr="00DA7609">
        <w:rPr>
          <w:rFonts w:ascii="Book Antiqua" w:eastAsia="Book Antiqua" w:hAnsi="Book Antiqua" w:cs="Book Antiqua"/>
          <w:color w:val="000000"/>
        </w:rPr>
        <w:t xml:space="preserve"> is not always suspected. A detailed but practical review is presented to assist clinicians in </w:t>
      </w:r>
      <w:r w:rsidR="00EC032B">
        <w:rPr>
          <w:rFonts w:ascii="Book Antiqua" w:eastAsia="Book Antiqua" w:hAnsi="Book Antiqua" w:cs="Book Antiqua"/>
          <w:color w:val="000000"/>
        </w:rPr>
        <w:t xml:space="preserve">the </w:t>
      </w:r>
      <w:r w:rsidRPr="00DA7609">
        <w:rPr>
          <w:rFonts w:ascii="Book Antiqua" w:eastAsia="Book Antiqua" w:hAnsi="Book Antiqua" w:cs="Book Antiqua"/>
          <w:color w:val="000000"/>
        </w:rPr>
        <w:t>diagnosi</w:t>
      </w:r>
      <w:r w:rsidR="00EC032B">
        <w:rPr>
          <w:rFonts w:ascii="Book Antiqua" w:eastAsia="Book Antiqua" w:hAnsi="Book Antiqua" w:cs="Book Antiqua"/>
          <w:color w:val="000000"/>
        </w:rPr>
        <w:t>s</w:t>
      </w:r>
      <w:r w:rsidRPr="00DA7609">
        <w:rPr>
          <w:rFonts w:ascii="Book Antiqua" w:eastAsia="Book Antiqua" w:hAnsi="Book Antiqua" w:cs="Book Antiqua"/>
          <w:color w:val="000000"/>
        </w:rPr>
        <w:t xml:space="preserve"> and manag</w:t>
      </w:r>
      <w:r w:rsidR="00EC032B">
        <w:rPr>
          <w:rFonts w:ascii="Book Antiqua" w:eastAsia="Book Antiqua" w:hAnsi="Book Antiqua" w:cs="Book Antiqua"/>
          <w:color w:val="000000"/>
        </w:rPr>
        <w:t>ement of</w:t>
      </w:r>
      <w:r w:rsidRPr="00DA7609">
        <w:rPr>
          <w:rFonts w:ascii="Book Antiqua" w:eastAsia="Book Antiqua" w:hAnsi="Book Antiqua" w:cs="Book Antiqua"/>
          <w:color w:val="000000"/>
        </w:rPr>
        <w:t xml:space="preserve"> </w:t>
      </w:r>
      <w:r w:rsidR="002354AD" w:rsidRPr="00DA7609">
        <w:rPr>
          <w:rFonts w:ascii="Book Antiqua" w:eastAsia="Book Antiqua" w:hAnsi="Book Antiqua" w:cs="Book Antiqua"/>
          <w:color w:val="000000"/>
        </w:rPr>
        <w:lastRenderedPageBreak/>
        <w:t>WD</w:t>
      </w:r>
      <w:r w:rsidRPr="00DA7609">
        <w:rPr>
          <w:rFonts w:ascii="Book Antiqua" w:eastAsia="Book Antiqua" w:hAnsi="Book Antiqua" w:cs="Book Antiqua"/>
          <w:color w:val="000000"/>
        </w:rPr>
        <w:t>.</w:t>
      </w:r>
      <w:r w:rsidR="002354AD">
        <w:rPr>
          <w:rFonts w:ascii="Book Antiqua" w:eastAsia="Book Antiqua" w:hAnsi="Book Antiqua" w:cs="Book Antiqua"/>
          <w:b/>
          <w:caps/>
          <w:color w:val="000000"/>
          <w:u w:val="single"/>
        </w:rPr>
        <w:br w:type="page"/>
      </w:r>
      <w:r w:rsidRPr="00DA7609">
        <w:rPr>
          <w:rFonts w:ascii="Book Antiqua" w:eastAsia="Book Antiqua" w:hAnsi="Book Antiqua" w:cs="Book Antiqua"/>
          <w:b/>
          <w:caps/>
          <w:color w:val="000000"/>
          <w:u w:val="single"/>
        </w:rPr>
        <w:lastRenderedPageBreak/>
        <w:t>INTRODUCTION</w:t>
      </w:r>
    </w:p>
    <w:p w14:paraId="1A3C58EA" w14:textId="4A78295F" w:rsidR="00A77B3E" w:rsidRPr="00DA7609" w:rsidRDefault="002617AA" w:rsidP="00DA7609">
      <w:pPr>
        <w:spacing w:line="360" w:lineRule="auto"/>
        <w:jc w:val="both"/>
        <w:rPr>
          <w:rFonts w:ascii="Book Antiqua" w:hAnsi="Book Antiqua"/>
        </w:rPr>
      </w:pPr>
      <w:r w:rsidRPr="007D5D46">
        <w:rPr>
          <w:rFonts w:ascii="Book Antiqua" w:eastAsia="Book Antiqua" w:hAnsi="Book Antiqua" w:cs="Book Antiqua"/>
          <w:color w:val="000000"/>
          <w:lang w:val="en-US"/>
        </w:rPr>
        <w:t>Wilson's</w:t>
      </w:r>
      <w:r w:rsidR="002354AD"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disease (WD)</w:t>
      </w:r>
      <w:r w:rsidR="002354AD"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is an autosomal-recessive monogenic disorder characterized</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by an excessive accumulation of</w:t>
      </w:r>
      <w:r w:rsidR="002354AD"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copper, firstly described in 1912 by</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Kinnear</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Wilson. The World Health Organization</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estimates</w:t>
      </w:r>
      <w:r w:rsidR="00045FD5" w:rsidRPr="007D5D46">
        <w:rPr>
          <w:rFonts w:ascii="Book Antiqua" w:eastAsia="Book Antiqua" w:hAnsi="Book Antiqua" w:cs="Book Antiqua"/>
          <w:color w:val="000000"/>
          <w:lang w:val="en-US"/>
        </w:rPr>
        <w:t xml:space="preserve"> </w:t>
      </w:r>
      <w:r w:rsidR="00EC032B" w:rsidRPr="007D5D46">
        <w:rPr>
          <w:rFonts w:ascii="Book Antiqua" w:eastAsia="Book Antiqua" w:hAnsi="Book Antiqua" w:cs="Book Antiqua"/>
          <w:color w:val="000000"/>
          <w:lang w:val="en-US"/>
        </w:rPr>
        <w:t>the</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global</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prevalence</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of WD </w:t>
      </w:r>
      <w:r w:rsidR="00EC032B" w:rsidRPr="007D5D46">
        <w:rPr>
          <w:rFonts w:ascii="Book Antiqua" w:eastAsia="Book Antiqua" w:hAnsi="Book Antiqua" w:cs="Book Antiqua"/>
          <w:color w:val="000000"/>
          <w:lang w:val="en-US"/>
        </w:rPr>
        <w:t xml:space="preserve">to be </w:t>
      </w:r>
      <w:r w:rsidRPr="007D5D46">
        <w:rPr>
          <w:rFonts w:ascii="Book Antiqua" w:eastAsia="Book Antiqua" w:hAnsi="Book Antiqua" w:cs="Book Antiqua"/>
          <w:color w:val="000000"/>
          <w:lang w:val="en-US"/>
        </w:rPr>
        <w:t>between 1/10000</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and</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1/30000</w:t>
      </w:r>
      <w:r w:rsidRPr="007D5D46">
        <w:rPr>
          <w:rFonts w:ascii="Book Antiqua" w:eastAsia="Book Antiqua" w:hAnsi="Book Antiqua" w:cs="Book Antiqua"/>
          <w:color w:val="000000"/>
          <w:vertAlign w:val="superscript"/>
          <w:lang w:val="en-US"/>
        </w:rPr>
        <w:t>[1]</w:t>
      </w:r>
      <w:r w:rsidRPr="007D5D46">
        <w:rPr>
          <w:rFonts w:ascii="Book Antiqua" w:eastAsia="Book Antiqua" w:hAnsi="Book Antiqua" w:cs="Book Antiqua"/>
          <w:color w:val="000000"/>
          <w:lang w:val="en-US"/>
        </w:rPr>
        <w:t>. It is</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caused</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by</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mutations</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in the </w:t>
      </w:r>
      <w:r w:rsidRPr="007D5D46">
        <w:rPr>
          <w:rFonts w:ascii="Book Antiqua" w:eastAsia="Book Antiqua" w:hAnsi="Book Antiqua" w:cs="Book Antiqua"/>
          <w:i/>
          <w:iCs/>
          <w:color w:val="000000"/>
          <w:lang w:val="en-US"/>
        </w:rPr>
        <w:t>ATP7B</w:t>
      </w:r>
      <w:r w:rsidR="00045FD5" w:rsidRPr="007D5D46">
        <w:rPr>
          <w:rFonts w:ascii="Book Antiqua" w:eastAsia="Book Antiqua" w:hAnsi="Book Antiqua" w:cs="Book Antiqua"/>
          <w:i/>
          <w:iCs/>
          <w:color w:val="000000"/>
          <w:lang w:val="en-US"/>
        </w:rPr>
        <w:t xml:space="preserve"> </w:t>
      </w:r>
      <w:r w:rsidRPr="007D5D46">
        <w:rPr>
          <w:rFonts w:ascii="Book Antiqua" w:eastAsia="Book Antiqua" w:hAnsi="Book Antiqua" w:cs="Book Antiqua"/>
          <w:color w:val="000000"/>
          <w:lang w:val="en-US"/>
        </w:rPr>
        <w:t xml:space="preserve">gene, which encodes a transporter protein with ATPase activity. This transporter is involved in incorporating copper into apoceruloplasmin, </w:t>
      </w:r>
      <w:r w:rsidR="00EC032B" w:rsidRPr="007D5D46">
        <w:rPr>
          <w:rFonts w:ascii="Book Antiqua" w:eastAsia="Book Antiqua" w:hAnsi="Book Antiqua" w:cs="Book Antiqua"/>
          <w:color w:val="000000"/>
          <w:lang w:val="en-US"/>
        </w:rPr>
        <w:t>which is</w:t>
      </w:r>
      <w:r w:rsidRPr="007D5D46">
        <w:rPr>
          <w:rFonts w:ascii="Book Antiqua" w:eastAsia="Book Antiqua" w:hAnsi="Book Antiqua" w:cs="Book Antiqua"/>
          <w:color w:val="000000"/>
          <w:lang w:val="en-US"/>
        </w:rPr>
        <w:t xml:space="preserve"> finally eliminated </w:t>
      </w:r>
      <w:r w:rsidR="00EC4B0C" w:rsidRPr="007D5D46">
        <w:rPr>
          <w:rFonts w:ascii="Book Antiqua" w:eastAsia="Book Antiqua" w:hAnsi="Book Antiqua" w:cs="Book Antiqua"/>
          <w:color w:val="000000"/>
          <w:lang w:val="en-US"/>
        </w:rPr>
        <w:t>in</w:t>
      </w:r>
      <w:r w:rsidRPr="007D5D46">
        <w:rPr>
          <w:rFonts w:ascii="Book Antiqua" w:eastAsia="Book Antiqua" w:hAnsi="Book Antiqua" w:cs="Book Antiqua"/>
          <w:color w:val="000000"/>
          <w:lang w:val="en-US"/>
        </w:rPr>
        <w:t xml:space="preserve"> bile. When a mutation affects the ATP7B transporter, free copper is released into the bloodstream and is removed by urine instead of </w:t>
      </w:r>
      <w:proofErr w:type="gramStart"/>
      <w:r w:rsidRPr="007D5D46">
        <w:rPr>
          <w:rFonts w:ascii="Book Antiqua" w:eastAsia="Book Antiqua" w:hAnsi="Book Antiqua" w:cs="Book Antiqua"/>
          <w:color w:val="000000"/>
          <w:lang w:val="en-US"/>
        </w:rPr>
        <w:t>feces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2]</w:t>
      </w:r>
      <w:r w:rsidRPr="007D5D46">
        <w:rPr>
          <w:rFonts w:ascii="Book Antiqua" w:eastAsia="Book Antiqua" w:hAnsi="Book Antiqua" w:cs="Book Antiqua"/>
          <w:color w:val="000000"/>
          <w:lang w:val="en-US"/>
        </w:rPr>
        <w:t>.</w:t>
      </w:r>
      <w:r w:rsidR="00045FD5" w:rsidRPr="007D5D46">
        <w:rPr>
          <w:rFonts w:ascii="Book Antiqua" w:eastAsia="Book Antiqua" w:hAnsi="Book Antiqua" w:cs="Book Antiqua"/>
          <w:color w:val="000000"/>
          <w:lang w:val="en-US"/>
        </w:rPr>
        <w:t xml:space="preserve"> </w:t>
      </w:r>
      <w:r w:rsidR="00816A2F">
        <w:rPr>
          <w:rFonts w:ascii="Book Antiqua" w:eastAsia="Book Antiqua" w:hAnsi="Book Antiqua" w:cs="Book Antiqua"/>
          <w:color w:val="000000"/>
        </w:rPr>
        <w:t>T</w:t>
      </w:r>
      <w:r w:rsidR="00816A2F" w:rsidRPr="00DA7609">
        <w:rPr>
          <w:rFonts w:ascii="Book Antiqua" w:eastAsia="Book Antiqua" w:hAnsi="Book Antiqua" w:cs="Book Antiqua"/>
          <w:color w:val="000000"/>
        </w:rPr>
        <w:t>herefore,</w:t>
      </w:r>
      <w:r w:rsidR="00816A2F">
        <w:rPr>
          <w:rFonts w:ascii="Book Antiqua" w:eastAsia="Book Antiqua" w:hAnsi="Book Antiqua" w:cs="Book Antiqua"/>
          <w:color w:val="000000"/>
        </w:rPr>
        <w:t xml:space="preserve"> </w:t>
      </w:r>
      <w:r w:rsidRPr="00DA7609">
        <w:rPr>
          <w:rFonts w:ascii="Book Antiqua" w:eastAsia="Book Antiqua" w:hAnsi="Book Antiqua" w:cs="Book Antiqua"/>
          <w:color w:val="000000"/>
        </w:rPr>
        <w:t>ATP7B</w:t>
      </w:r>
      <w:r w:rsidR="00045FD5">
        <w:rPr>
          <w:rFonts w:ascii="Book Antiqua" w:eastAsia="Book Antiqua" w:hAnsi="Book Antiqua" w:cs="Book Antiqua"/>
          <w:color w:val="000000"/>
        </w:rPr>
        <w:t xml:space="preserve"> </w:t>
      </w:r>
      <w:r w:rsidRPr="00DA7609">
        <w:rPr>
          <w:rFonts w:ascii="Book Antiqua" w:eastAsia="Book Antiqua" w:hAnsi="Book Antiqua" w:cs="Book Antiqua"/>
          <w:color w:val="000000"/>
        </w:rPr>
        <w:t>is essential for</w:t>
      </w:r>
      <w:r w:rsidR="00045FD5">
        <w:rPr>
          <w:rFonts w:ascii="Book Antiqua" w:eastAsia="Book Antiqua" w:hAnsi="Book Antiqua" w:cs="Book Antiqua"/>
          <w:color w:val="000000"/>
        </w:rPr>
        <w:t xml:space="preserve"> </w:t>
      </w:r>
      <w:r w:rsidRPr="00DA7609">
        <w:rPr>
          <w:rFonts w:ascii="Book Antiqua" w:eastAsia="Book Antiqua" w:hAnsi="Book Antiqua" w:cs="Book Antiqua"/>
          <w:color w:val="000000"/>
        </w:rPr>
        <w:t>copper</w:t>
      </w:r>
      <w:r w:rsidR="00045FD5">
        <w:rPr>
          <w:rFonts w:ascii="Book Antiqua" w:eastAsia="Book Antiqua" w:hAnsi="Book Antiqua" w:cs="Book Antiqua"/>
          <w:color w:val="000000"/>
        </w:rPr>
        <w:t xml:space="preserve"> </w:t>
      </w:r>
      <w:r w:rsidRPr="00DA7609">
        <w:rPr>
          <w:rFonts w:ascii="Book Antiqua" w:eastAsia="Book Antiqua" w:hAnsi="Book Antiqua" w:cs="Book Antiqua"/>
          <w:color w:val="000000"/>
        </w:rPr>
        <w:t xml:space="preserve">biliary </w:t>
      </w:r>
      <w:proofErr w:type="gramStart"/>
      <w:r w:rsidRPr="00DA7609">
        <w:rPr>
          <w:rFonts w:ascii="Book Antiqua" w:eastAsia="Book Antiqua" w:hAnsi="Book Antiqua" w:cs="Book Antiqua"/>
          <w:color w:val="000000"/>
        </w:rPr>
        <w:t>excretion</w:t>
      </w:r>
      <w:r w:rsidRPr="00DA7609">
        <w:rPr>
          <w:rFonts w:ascii="Book Antiqua" w:eastAsia="Book Antiqua" w:hAnsi="Book Antiqua" w:cs="Book Antiqua"/>
          <w:color w:val="000000"/>
          <w:vertAlign w:val="superscript"/>
        </w:rPr>
        <w:t>[</w:t>
      </w:r>
      <w:proofErr w:type="gramEnd"/>
      <w:r w:rsidRPr="00DA7609">
        <w:rPr>
          <w:rFonts w:ascii="Book Antiqua" w:eastAsia="Book Antiqua" w:hAnsi="Book Antiqua" w:cs="Book Antiqua"/>
          <w:color w:val="000000"/>
          <w:vertAlign w:val="superscript"/>
        </w:rPr>
        <w:t>3]</w:t>
      </w:r>
      <w:r w:rsidRPr="00DA7609">
        <w:rPr>
          <w:rFonts w:ascii="Book Antiqua" w:eastAsia="Book Antiqua" w:hAnsi="Book Antiqua" w:cs="Book Antiqua"/>
          <w:color w:val="000000"/>
        </w:rPr>
        <w:t>.</w:t>
      </w:r>
    </w:p>
    <w:p w14:paraId="182BCF12" w14:textId="7ED7ED30" w:rsidR="00A77B3E" w:rsidRPr="00DA7609" w:rsidRDefault="002617AA" w:rsidP="00045FD5">
      <w:pPr>
        <w:spacing w:line="360" w:lineRule="auto"/>
        <w:ind w:firstLineChars="200" w:firstLine="480"/>
        <w:jc w:val="both"/>
        <w:rPr>
          <w:rFonts w:ascii="Book Antiqua" w:hAnsi="Book Antiqua"/>
        </w:rPr>
      </w:pPr>
      <w:r w:rsidRPr="00DA7609">
        <w:rPr>
          <w:rFonts w:ascii="Book Antiqua" w:eastAsia="Book Antiqua" w:hAnsi="Book Antiqua" w:cs="Book Antiqua"/>
          <w:color w:val="000000"/>
        </w:rPr>
        <w:t xml:space="preserve">In this review, we aimed to revise the clinical aspects of WD, including diagnosis, clinical manifestations, and the therapeutic approach, and </w:t>
      </w:r>
      <w:r w:rsidR="00EC4B0C">
        <w:rPr>
          <w:rFonts w:ascii="Book Antiqua" w:eastAsia="Book Antiqua" w:hAnsi="Book Antiqua" w:cs="Book Antiqua"/>
          <w:color w:val="000000"/>
        </w:rPr>
        <w:t>discuss</w:t>
      </w:r>
      <w:r w:rsidRPr="00DA7609">
        <w:rPr>
          <w:rFonts w:ascii="Book Antiqua" w:eastAsia="Book Antiqua" w:hAnsi="Book Antiqua" w:cs="Book Antiqua"/>
          <w:color w:val="000000"/>
        </w:rPr>
        <w:t xml:space="preserve"> the future treatment of the disease.</w:t>
      </w:r>
    </w:p>
    <w:p w14:paraId="63B392A5" w14:textId="77777777" w:rsidR="00A77B3E" w:rsidRPr="00DA7609" w:rsidRDefault="00A77B3E" w:rsidP="00DA7609">
      <w:pPr>
        <w:spacing w:line="360" w:lineRule="auto"/>
        <w:jc w:val="both"/>
        <w:rPr>
          <w:rFonts w:ascii="Book Antiqua" w:hAnsi="Book Antiqua"/>
        </w:rPr>
      </w:pPr>
    </w:p>
    <w:p w14:paraId="7B0DAB1D" w14:textId="77777777" w:rsidR="00A77B3E" w:rsidRPr="00045FD5" w:rsidRDefault="002617AA" w:rsidP="00DA7609">
      <w:pPr>
        <w:spacing w:line="360" w:lineRule="auto"/>
        <w:jc w:val="both"/>
        <w:rPr>
          <w:rFonts w:ascii="Book Antiqua" w:hAnsi="Book Antiqua"/>
          <w:u w:val="single"/>
        </w:rPr>
      </w:pPr>
      <w:r w:rsidRPr="00045FD5">
        <w:rPr>
          <w:rFonts w:ascii="Book Antiqua" w:eastAsia="Book Antiqua" w:hAnsi="Book Antiqua" w:cs="Book Antiqua"/>
          <w:b/>
          <w:bCs/>
          <w:color w:val="000000"/>
          <w:u w:val="single"/>
        </w:rPr>
        <w:t>GENETICS</w:t>
      </w:r>
    </w:p>
    <w:p w14:paraId="566A7C4F" w14:textId="2C8F4CE5"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 xml:space="preserve">The </w:t>
      </w:r>
      <w:r w:rsidRPr="007D5D46">
        <w:rPr>
          <w:rFonts w:ascii="Book Antiqua" w:eastAsia="Book Antiqua" w:hAnsi="Book Antiqua" w:cs="Book Antiqua"/>
          <w:i/>
          <w:iCs/>
          <w:color w:val="000000"/>
          <w:lang w:val="en-US"/>
        </w:rPr>
        <w:t>ATP7B</w:t>
      </w:r>
      <w:r w:rsidRPr="007D5D46">
        <w:rPr>
          <w:rFonts w:ascii="Book Antiqua" w:eastAsia="Book Antiqua" w:hAnsi="Book Antiqua" w:cs="Book Antiqua"/>
          <w:color w:val="000000"/>
          <w:lang w:val="en-US"/>
        </w:rPr>
        <w:t xml:space="preserve"> gene is located on chromosome 13q14.3 and comprises 20 introns and 21 exons, encoding a protein of 165 amino </w:t>
      </w:r>
      <w:proofErr w:type="gramStart"/>
      <w:r w:rsidRPr="007D5D46">
        <w:rPr>
          <w:rFonts w:ascii="Book Antiqua" w:eastAsia="Book Antiqua" w:hAnsi="Book Antiqua" w:cs="Book Antiqua"/>
          <w:color w:val="000000"/>
          <w:lang w:val="en-US"/>
        </w:rPr>
        <w:t>acids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4,5]</w:t>
      </w:r>
      <w:r w:rsidRPr="007D5D46">
        <w:rPr>
          <w:rFonts w:ascii="Book Antiqua" w:eastAsia="Book Antiqua" w:hAnsi="Book Antiqua" w:cs="Book Antiqua"/>
          <w:color w:val="000000"/>
          <w:lang w:val="en-US"/>
        </w:rPr>
        <w:t>, whose function is the incorporation of copper into ceruloplasmin. Currently, more than 800 mutations</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have been discovered in the </w:t>
      </w:r>
      <w:proofErr w:type="gramStart"/>
      <w:r w:rsidRPr="007D5D46">
        <w:rPr>
          <w:rFonts w:ascii="Book Antiqua" w:eastAsia="Book Antiqua" w:hAnsi="Book Antiqua" w:cs="Book Antiqua"/>
          <w:color w:val="000000"/>
          <w:lang w:val="en-US"/>
        </w:rPr>
        <w:t>gene</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6]</w:t>
      </w:r>
      <w:r w:rsidRPr="007D5D46">
        <w:rPr>
          <w:rFonts w:ascii="Book Antiqua" w:eastAsia="Book Antiqua" w:hAnsi="Book Antiqua" w:cs="Book Antiqua"/>
          <w:color w:val="000000"/>
          <w:lang w:val="en-US"/>
        </w:rPr>
        <w:t>, of which 380 have confirmed involvement in the pathogenesis of the disease</w:t>
      </w:r>
      <w:r w:rsidRPr="007D5D46">
        <w:rPr>
          <w:rFonts w:ascii="Book Antiqua" w:eastAsia="Book Antiqua" w:hAnsi="Book Antiqua" w:cs="Book Antiqua"/>
          <w:color w:val="000000"/>
          <w:vertAlign w:val="superscript"/>
          <w:lang w:val="en-US"/>
        </w:rPr>
        <w:t>[7,8]</w:t>
      </w:r>
      <w:r w:rsidRPr="007D5D46">
        <w:rPr>
          <w:rFonts w:ascii="Book Antiqua" w:eastAsia="Book Antiqua" w:hAnsi="Book Antiqua" w:cs="Book Antiqua"/>
          <w:color w:val="000000"/>
          <w:lang w:val="en-US"/>
        </w:rPr>
        <w:t xml:space="preserve">. Although mutations have been reported in almost all </w:t>
      </w:r>
      <w:proofErr w:type="gramStart"/>
      <w:r w:rsidRPr="007D5D46">
        <w:rPr>
          <w:rFonts w:ascii="Book Antiqua" w:eastAsia="Book Antiqua" w:hAnsi="Book Antiqua" w:cs="Book Antiqua"/>
          <w:color w:val="000000"/>
          <w:lang w:val="en-US"/>
        </w:rPr>
        <w:t>exons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5]</w:t>
      </w:r>
      <w:r w:rsidRPr="007D5D46">
        <w:rPr>
          <w:rFonts w:ascii="Book Antiqua" w:eastAsia="Book Antiqua" w:hAnsi="Book Antiqua" w:cs="Book Antiqua"/>
          <w:color w:val="000000"/>
          <w:lang w:val="en-US"/>
        </w:rPr>
        <w:t>, they mainly affect the central regions of the gene (both 8 and 14 exons are the most frequently affected).</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The most</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common</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mutations</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are H1069Q and R778L in European and Asian populations, </w:t>
      </w:r>
      <w:proofErr w:type="gramStart"/>
      <w:r w:rsidRPr="007D5D46">
        <w:rPr>
          <w:rFonts w:ascii="Book Antiqua" w:eastAsia="Book Antiqua" w:hAnsi="Book Antiqua" w:cs="Book Antiqua"/>
          <w:color w:val="000000"/>
          <w:lang w:val="en-US"/>
        </w:rPr>
        <w:t>respectively</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2,4]</w:t>
      </w:r>
      <w:r w:rsidRPr="007D5D46">
        <w:rPr>
          <w:rFonts w:ascii="Book Antiqua" w:eastAsia="Book Antiqua" w:hAnsi="Book Antiqua" w:cs="Book Antiqua"/>
          <w:color w:val="000000"/>
          <w:lang w:val="en-US"/>
        </w:rPr>
        <w:t>. Approximately 90</w:t>
      </w:r>
      <w:r w:rsidR="00045FD5" w:rsidRPr="007D5D46">
        <w:rPr>
          <w:rFonts w:ascii="Book Antiqua" w:eastAsia="Book Antiqua" w:hAnsi="Book Antiqua" w:cs="Book Antiqua"/>
          <w:color w:val="000000"/>
          <w:lang w:val="en-US"/>
        </w:rPr>
        <w:t>%</w:t>
      </w:r>
      <w:r w:rsidRPr="007D5D46">
        <w:rPr>
          <w:rFonts w:ascii="Book Antiqua" w:eastAsia="Book Antiqua" w:hAnsi="Book Antiqua" w:cs="Book Antiqua"/>
          <w:color w:val="000000"/>
          <w:lang w:val="en-US"/>
        </w:rPr>
        <w:t>-98% of WD subjects are heterozygous, showing different mutations in each of the alleles encoding the ATP7B.</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On the other hand, the phenotype and the penetrance of WD can be extremely variable. Even patients carrying two disease</w:t>
      </w:r>
      <w:r w:rsidR="00045FD5" w:rsidRPr="007D5D46">
        <w:rPr>
          <w:rFonts w:ascii="SimSun" w:eastAsia="SimSun" w:hAnsi="SimSun" w:cs="SimSun"/>
          <w:color w:val="000000"/>
          <w:lang w:val="en-US" w:eastAsia="zh-CN"/>
        </w:rPr>
        <w:t>-</w:t>
      </w:r>
      <w:r w:rsidRPr="007D5D46">
        <w:rPr>
          <w:rFonts w:ascii="Book Antiqua" w:eastAsia="Book Antiqua" w:hAnsi="Book Antiqua" w:cs="Book Antiqua"/>
          <w:color w:val="000000"/>
          <w:lang w:val="en-US"/>
        </w:rPr>
        <w:t xml:space="preserve">causing mutations do not necessarily have a demonstrable alteration of copper </w:t>
      </w:r>
      <w:proofErr w:type="gramStart"/>
      <w:r w:rsidRPr="007D5D46">
        <w:rPr>
          <w:rFonts w:ascii="Book Antiqua" w:eastAsia="Book Antiqua" w:hAnsi="Book Antiqua" w:cs="Book Antiqua"/>
          <w:color w:val="000000"/>
          <w:lang w:val="en-US"/>
        </w:rPr>
        <w:t>metabolism</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9]</w:t>
      </w:r>
      <w:r w:rsidRPr="007D5D46">
        <w:rPr>
          <w:rFonts w:ascii="Book Antiqua" w:eastAsia="Book Antiqua" w:hAnsi="Book Antiqua" w:cs="Book Antiqua"/>
          <w:color w:val="000000"/>
          <w:lang w:val="en-US"/>
        </w:rPr>
        <w:t xml:space="preserve">. Some of the proposed reasons are differences in copper intake, individual antioxidant capacity or susceptibility to liver fibrosis, and hormonal </w:t>
      </w:r>
      <w:proofErr w:type="gramStart"/>
      <w:r w:rsidRPr="007D5D46">
        <w:rPr>
          <w:rFonts w:ascii="Book Antiqua" w:eastAsia="Book Antiqua" w:hAnsi="Book Antiqua" w:cs="Book Antiqua"/>
          <w:color w:val="000000"/>
          <w:lang w:val="en-US"/>
        </w:rPr>
        <w:t>influences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10]</w:t>
      </w:r>
      <w:r w:rsidRPr="007D5D46">
        <w:rPr>
          <w:rFonts w:ascii="Book Antiqua" w:eastAsia="Book Antiqua" w:hAnsi="Book Antiqua" w:cs="Book Antiqua"/>
          <w:color w:val="000000"/>
          <w:lang w:val="en-US"/>
        </w:rPr>
        <w:t>.</w:t>
      </w:r>
    </w:p>
    <w:p w14:paraId="4E2FB771" w14:textId="1E59AE3C" w:rsidR="00A77B3E" w:rsidRPr="007D5D46" w:rsidRDefault="002617AA" w:rsidP="00045FD5">
      <w:pPr>
        <w:spacing w:line="360" w:lineRule="auto"/>
        <w:ind w:firstLineChars="200" w:firstLine="480"/>
        <w:jc w:val="both"/>
        <w:rPr>
          <w:rFonts w:ascii="Book Antiqua" w:hAnsi="Book Antiqua"/>
          <w:lang w:val="en-US"/>
        </w:rPr>
      </w:pPr>
      <w:r w:rsidRPr="007D5D46">
        <w:rPr>
          <w:rFonts w:ascii="Book Antiqua" w:eastAsia="Book Antiqua" w:hAnsi="Book Antiqua" w:cs="Book Antiqua"/>
          <w:color w:val="000000"/>
          <w:lang w:val="en-US"/>
        </w:rPr>
        <w:lastRenderedPageBreak/>
        <w:t xml:space="preserve">The potential role that epigenetics could have in the gene expression of the disease should be highlighted. Some experimental models have shown changes in DNA methylation through breast milk enriched with methyl groups that could be related to the clinical manifestation of </w:t>
      </w:r>
      <w:proofErr w:type="gramStart"/>
      <w:r w:rsidRPr="007D5D46">
        <w:rPr>
          <w:rFonts w:ascii="Book Antiqua" w:eastAsia="Book Antiqua" w:hAnsi="Book Antiqua" w:cs="Book Antiqua"/>
          <w:color w:val="000000"/>
          <w:lang w:val="en-US"/>
        </w:rPr>
        <w:t>WD</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11]</w:t>
      </w:r>
      <w:r w:rsidRPr="007D5D46">
        <w:rPr>
          <w:rFonts w:ascii="Book Antiqua" w:eastAsia="Book Antiqua" w:hAnsi="Book Antiqua" w:cs="Book Antiqua"/>
          <w:color w:val="000000"/>
          <w:lang w:val="en-US"/>
        </w:rPr>
        <w:t>.</w:t>
      </w:r>
    </w:p>
    <w:p w14:paraId="179D549A" w14:textId="3CB335CF" w:rsidR="00A77B3E" w:rsidRPr="007D5D46" w:rsidRDefault="002617AA" w:rsidP="00045FD5">
      <w:pPr>
        <w:spacing w:line="360" w:lineRule="auto"/>
        <w:ind w:firstLineChars="200" w:firstLine="480"/>
        <w:jc w:val="both"/>
        <w:rPr>
          <w:rFonts w:ascii="Book Antiqua" w:hAnsi="Book Antiqua"/>
          <w:lang w:val="en-US"/>
        </w:rPr>
      </w:pPr>
      <w:r w:rsidRPr="007D5D46">
        <w:rPr>
          <w:rFonts w:ascii="Book Antiqua" w:eastAsia="Book Antiqua" w:hAnsi="Book Antiqua" w:cs="Book Antiqua"/>
          <w:color w:val="000000"/>
          <w:lang w:val="en-US"/>
        </w:rPr>
        <w:t>Considering</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the</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probability</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of late-onset, the fact of having asymptomatic</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cases, and the phenotypic variability, it seems vital to</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evaluate</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the previous and next</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generation</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of the</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index </w:t>
      </w:r>
      <w:proofErr w:type="gramStart"/>
      <w:r w:rsidRPr="007D5D46">
        <w:rPr>
          <w:rFonts w:ascii="Book Antiqua" w:eastAsia="Book Antiqua" w:hAnsi="Book Antiqua" w:cs="Book Antiqua"/>
          <w:color w:val="000000"/>
          <w:lang w:val="en-US"/>
        </w:rPr>
        <w:t>case</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12]</w:t>
      </w:r>
      <w:r w:rsidRPr="007D5D46">
        <w:rPr>
          <w:rFonts w:ascii="Book Antiqua" w:eastAsia="Book Antiqua" w:hAnsi="Book Antiqua" w:cs="Book Antiqua"/>
          <w:color w:val="000000"/>
          <w:lang w:val="en-US"/>
        </w:rPr>
        <w:t>. Both the European Association for the Study of the Liver</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(EASL)</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and the American Association for the Study of Liver Diseases</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(AASLD) recommend an appropriate study of the index case taking into account the family history of liver- and brain-related </w:t>
      </w:r>
      <w:proofErr w:type="gramStart"/>
      <w:r w:rsidRPr="007D5D46">
        <w:rPr>
          <w:rFonts w:ascii="Book Antiqua" w:eastAsia="Book Antiqua" w:hAnsi="Book Antiqua" w:cs="Book Antiqua"/>
          <w:color w:val="000000"/>
          <w:lang w:val="en-US"/>
        </w:rPr>
        <w:t>disease</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7,13]</w:t>
      </w:r>
      <w:r w:rsidRPr="007D5D46">
        <w:rPr>
          <w:rFonts w:ascii="Book Antiqua" w:eastAsia="Book Antiqua" w:hAnsi="Book Antiqua" w:cs="Book Antiqua"/>
          <w:color w:val="000000"/>
          <w:lang w:val="en-US"/>
        </w:rPr>
        <w:t>.</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These guidelines propose to assess the patient's siblings since the risk of WD is 25%</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(by presenting two mutations in both alleles). Subsequently, other first-degree family members should be evaluated, although the risk decreases to 0.5</w:t>
      </w:r>
      <w:proofErr w:type="gramStart"/>
      <w:r w:rsidRPr="007D5D46">
        <w:rPr>
          <w:rFonts w:ascii="Book Antiqua" w:eastAsia="Book Antiqua" w:hAnsi="Book Antiqua" w:cs="Book Antiqua"/>
          <w:color w:val="000000"/>
          <w:lang w:val="en-US"/>
        </w:rPr>
        <w:t>%</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12]</w:t>
      </w:r>
      <w:r w:rsidRPr="007D5D46">
        <w:rPr>
          <w:rFonts w:ascii="Book Antiqua" w:eastAsia="Book Antiqua" w:hAnsi="Book Antiqua" w:cs="Book Antiqua"/>
          <w:color w:val="000000"/>
          <w:lang w:val="en-US"/>
        </w:rPr>
        <w:t>.</w:t>
      </w:r>
    </w:p>
    <w:p w14:paraId="09C356AA" w14:textId="77777777" w:rsidR="00A77B3E" w:rsidRPr="007D5D46" w:rsidRDefault="00A77B3E" w:rsidP="00DA7609">
      <w:pPr>
        <w:spacing w:line="360" w:lineRule="auto"/>
        <w:jc w:val="both"/>
        <w:rPr>
          <w:rFonts w:ascii="Book Antiqua" w:hAnsi="Book Antiqua"/>
          <w:lang w:val="en-US"/>
        </w:rPr>
      </w:pPr>
    </w:p>
    <w:p w14:paraId="25E06C82" w14:textId="77777777" w:rsidR="00A77B3E" w:rsidRPr="00045FD5" w:rsidRDefault="002617AA" w:rsidP="00DA7609">
      <w:pPr>
        <w:spacing w:line="360" w:lineRule="auto"/>
        <w:jc w:val="both"/>
        <w:rPr>
          <w:rFonts w:ascii="Book Antiqua" w:hAnsi="Book Antiqua"/>
          <w:u w:val="single"/>
        </w:rPr>
      </w:pPr>
      <w:r w:rsidRPr="00045FD5">
        <w:rPr>
          <w:rFonts w:ascii="Book Antiqua" w:eastAsia="Book Antiqua" w:hAnsi="Book Antiqua" w:cs="Book Antiqua"/>
          <w:b/>
          <w:bCs/>
          <w:color w:val="000000"/>
          <w:u w:val="single"/>
        </w:rPr>
        <w:t>CLINICAL MANIFESTATIONS</w:t>
      </w:r>
    </w:p>
    <w:p w14:paraId="2DAF8C46" w14:textId="28DEAA37"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There</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is</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 wide variety of symptom</w:t>
      </w:r>
      <w:r w:rsidR="00146CBB" w:rsidRPr="007D5D46">
        <w:rPr>
          <w:rFonts w:ascii="Book Antiqua" w:eastAsia="Book Antiqua" w:hAnsi="Book Antiqua" w:cs="Book Antiqua"/>
          <w:color w:val="000000"/>
          <w:lang w:val="en-US"/>
        </w:rPr>
        <w:t>s</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involved</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in WD, which predominantly affect the</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liver</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and</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brain (Table 1). Although WD may be present at any</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age, it is more</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common</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between the</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ages</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of</w:t>
      </w:r>
      <w:r w:rsidR="00045FD5" w:rsidRPr="007D5D46">
        <w:rPr>
          <w:rStyle w:val="apple-converted-space"/>
          <w:rFonts w:ascii="Book Antiqua" w:eastAsia="Book Antiqua" w:hAnsi="Book Antiqua" w:cs="Book Antiqua"/>
          <w:color w:val="000000"/>
          <w:lang w:val="en-US"/>
        </w:rPr>
        <w:t xml:space="preserve"> </w:t>
      </w:r>
      <w:r w:rsidRPr="007D5D46">
        <w:rPr>
          <w:rStyle w:val="s-or-t"/>
          <w:rFonts w:ascii="Book Antiqua" w:eastAsia="Book Antiqua" w:hAnsi="Book Antiqua" w:cs="Book Antiqua"/>
          <w:color w:val="000000"/>
          <w:lang w:val="en-US"/>
        </w:rPr>
        <w:t>5</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and 35.</w:t>
      </w:r>
      <w:r w:rsidRPr="007D5D46">
        <w:rPr>
          <w:rStyle w:val="apple-converted-space"/>
          <w:rFonts w:ascii="Book Antiqua" w:eastAsia="Book Antiqua" w:hAnsi="Book Antiqua" w:cs="Book Antiqua"/>
          <w:color w:val="000000"/>
          <w:lang w:val="en-US"/>
        </w:rPr>
        <w:t xml:space="preserve"> </w:t>
      </w:r>
      <w:r w:rsidR="00146CBB">
        <w:rPr>
          <w:rStyle w:val="apple-converted-space"/>
          <w:rFonts w:ascii="Book Antiqua" w:eastAsia="Book Antiqua" w:hAnsi="Book Antiqua" w:cs="Book Antiqua"/>
          <w:color w:val="000000"/>
        </w:rPr>
        <w:t>However</w:t>
      </w:r>
      <w:r w:rsidRPr="00DA7609">
        <w:rPr>
          <w:rStyle w:val="apple-converted-space"/>
          <w:rFonts w:ascii="Book Antiqua" w:eastAsia="Book Antiqua" w:hAnsi="Book Antiqua" w:cs="Book Antiqua"/>
          <w:color w:val="000000"/>
        </w:rPr>
        <w:t>, i</w:t>
      </w:r>
      <w:r w:rsidRPr="00DA7609">
        <w:rPr>
          <w:rFonts w:ascii="Book Antiqua" w:eastAsia="Book Antiqua" w:hAnsi="Book Antiqua" w:cs="Book Antiqua"/>
          <w:color w:val="000000"/>
        </w:rPr>
        <w:t xml:space="preserve">t should be investigated in patients with liver failure due to an unknown cause and those with liver disease and neuropsychiatric </w:t>
      </w:r>
      <w:proofErr w:type="gramStart"/>
      <w:r w:rsidRPr="00DA7609">
        <w:rPr>
          <w:rFonts w:ascii="Book Antiqua" w:eastAsia="Book Antiqua" w:hAnsi="Book Antiqua" w:cs="Book Antiqua"/>
          <w:color w:val="000000"/>
        </w:rPr>
        <w:t>symptomatology</w:t>
      </w:r>
      <w:r w:rsidRPr="00DA7609">
        <w:rPr>
          <w:rFonts w:ascii="Book Antiqua" w:eastAsia="Book Antiqua" w:hAnsi="Book Antiqua" w:cs="Book Antiqua"/>
          <w:color w:val="000000"/>
          <w:vertAlign w:val="superscript"/>
        </w:rPr>
        <w:t>[</w:t>
      </w:r>
      <w:proofErr w:type="gramEnd"/>
      <w:r w:rsidRPr="00DA7609">
        <w:rPr>
          <w:rFonts w:ascii="Book Antiqua" w:eastAsia="Book Antiqua" w:hAnsi="Book Antiqua" w:cs="Book Antiqua"/>
          <w:color w:val="000000"/>
          <w:vertAlign w:val="superscript"/>
        </w:rPr>
        <w:t>13]</w:t>
      </w:r>
      <w:r w:rsidRPr="00DA7609">
        <w:rPr>
          <w:rFonts w:ascii="Book Antiqua" w:eastAsia="Book Antiqua" w:hAnsi="Book Antiqua" w:cs="Book Antiqua"/>
          <w:color w:val="000000"/>
        </w:rPr>
        <w:t>.</w:t>
      </w:r>
      <w:r w:rsidR="00045FD5">
        <w:rPr>
          <w:rStyle w:val="apple-converted-space"/>
          <w:rFonts w:ascii="Book Antiqua" w:eastAsia="Book Antiqua" w:hAnsi="Book Antiqua" w:cs="Book Antiqua"/>
          <w:color w:val="000000"/>
        </w:rPr>
        <w:t xml:space="preserve"> </w:t>
      </w:r>
      <w:r w:rsidR="00146CBB" w:rsidRPr="007D5D46">
        <w:rPr>
          <w:rStyle w:val="apple-converted-space"/>
          <w:rFonts w:ascii="Book Antiqua" w:eastAsia="Book Antiqua" w:hAnsi="Book Antiqua" w:cs="Book Antiqua"/>
          <w:color w:val="000000"/>
          <w:lang w:val="en-US"/>
        </w:rPr>
        <w:t>A</w:t>
      </w:r>
      <w:r w:rsidRPr="007D5D46">
        <w:rPr>
          <w:rFonts w:ascii="Book Antiqua" w:eastAsia="Book Antiqua" w:hAnsi="Book Antiqua" w:cs="Book Antiqua"/>
          <w:color w:val="000000"/>
          <w:lang w:val="en-US"/>
        </w:rPr>
        <w:t>symptomatic</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patients</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are commonly diagnosed during the family screening </w:t>
      </w:r>
      <w:proofErr w:type="gramStart"/>
      <w:r w:rsidRPr="007D5D46">
        <w:rPr>
          <w:rFonts w:ascii="Book Antiqua" w:eastAsia="Book Antiqua" w:hAnsi="Book Antiqua" w:cs="Book Antiqua"/>
          <w:color w:val="000000"/>
          <w:lang w:val="en-US"/>
        </w:rPr>
        <w:t>process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7]</w:t>
      </w:r>
      <w:r w:rsidRPr="007D5D46">
        <w:rPr>
          <w:rFonts w:ascii="Book Antiqua" w:eastAsia="Book Antiqua" w:hAnsi="Book Antiqua" w:cs="Book Antiqua"/>
          <w:color w:val="000000"/>
          <w:lang w:val="en-US"/>
        </w:rPr>
        <w:t>.</w:t>
      </w:r>
    </w:p>
    <w:p w14:paraId="42A51320" w14:textId="77777777" w:rsidR="00A77B3E" w:rsidRPr="007D5D46" w:rsidRDefault="00A77B3E" w:rsidP="00DA7609">
      <w:pPr>
        <w:spacing w:line="360" w:lineRule="auto"/>
        <w:jc w:val="both"/>
        <w:rPr>
          <w:rFonts w:ascii="Book Antiqua" w:hAnsi="Book Antiqua"/>
          <w:lang w:val="en-US"/>
        </w:rPr>
      </w:pPr>
    </w:p>
    <w:p w14:paraId="51DB8738"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t>Liver symptoms</w:t>
      </w:r>
    </w:p>
    <w:p w14:paraId="6DDF4BF4" w14:textId="0134B9B8"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 xml:space="preserve">Liver symptoms of WD occur mainly during childhood and </w:t>
      </w:r>
      <w:proofErr w:type="gramStart"/>
      <w:r w:rsidRPr="007D5D46">
        <w:rPr>
          <w:rFonts w:ascii="Book Antiqua" w:eastAsia="Book Antiqua" w:hAnsi="Book Antiqua" w:cs="Book Antiqua"/>
          <w:color w:val="000000"/>
          <w:lang w:val="en-US"/>
        </w:rPr>
        <w:t>adolescence</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10]</w:t>
      </w:r>
      <w:r w:rsidRPr="007D5D46">
        <w:rPr>
          <w:rStyle w:val="apple-converted-space"/>
          <w:rFonts w:ascii="Book Antiqua" w:eastAsia="Book Antiqua" w:hAnsi="Book Antiqua" w:cs="Book Antiqua"/>
          <w:color w:val="000000"/>
          <w:lang w:val="en-US"/>
        </w:rPr>
        <w:t>. In these cases, li</w:t>
      </w:r>
      <w:r w:rsidRPr="007D5D46">
        <w:rPr>
          <w:rFonts w:ascii="Book Antiqua" w:eastAsia="Book Antiqua" w:hAnsi="Book Antiqua" w:cs="Book Antiqua"/>
          <w:color w:val="000000"/>
          <w:lang w:val="en-US"/>
        </w:rPr>
        <w:t xml:space="preserve">ver involvement appears up to 10 years before neurological </w:t>
      </w:r>
      <w:proofErr w:type="gramStart"/>
      <w:r w:rsidRPr="007D5D46">
        <w:rPr>
          <w:rFonts w:ascii="Book Antiqua" w:eastAsia="Book Antiqua" w:hAnsi="Book Antiqua" w:cs="Book Antiqua"/>
          <w:color w:val="000000"/>
          <w:lang w:val="en-US"/>
        </w:rPr>
        <w:t>manifestations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7]</w:t>
      </w:r>
      <w:r w:rsidRPr="007D5D46">
        <w:rPr>
          <w:rFonts w:ascii="Book Antiqua" w:eastAsia="Book Antiqua" w:hAnsi="Book Antiqua" w:cs="Book Antiqua"/>
          <w:color w:val="000000"/>
          <w:lang w:val="en-US"/>
        </w:rPr>
        <w:t>. The clinical spectrum ranges from asymptomatic patients, with mild analytical alteration</w:t>
      </w:r>
      <w:r w:rsidR="00146CBB" w:rsidRPr="007D5D46">
        <w:rPr>
          <w:rFonts w:ascii="Book Antiqua" w:eastAsia="Book Antiqua" w:hAnsi="Book Antiqua" w:cs="Book Antiqua"/>
          <w:color w:val="000000"/>
          <w:lang w:val="en-US"/>
        </w:rPr>
        <w:t>s</w:t>
      </w:r>
      <w:r w:rsidRPr="007D5D46">
        <w:rPr>
          <w:rFonts w:ascii="Book Antiqua" w:eastAsia="Book Antiqua" w:hAnsi="Book Antiqua" w:cs="Book Antiqua"/>
          <w:color w:val="000000"/>
          <w:lang w:val="en-US"/>
        </w:rPr>
        <w:t>, to</w:t>
      </w:r>
      <w:r w:rsidR="00045FD5" w:rsidRPr="007D5D46">
        <w:rPr>
          <w:rStyle w:val="apple-converted-space"/>
          <w:rFonts w:ascii="Book Antiqua" w:eastAsia="Book Antiqua" w:hAnsi="Book Antiqua" w:cs="Book Antiqua"/>
          <w:color w:val="000000"/>
          <w:lang w:val="en-US"/>
        </w:rPr>
        <w:t xml:space="preserve"> </w:t>
      </w:r>
      <w:r w:rsidRPr="007D5D46">
        <w:rPr>
          <w:rStyle w:val="apple-converted-space"/>
          <w:rFonts w:ascii="Book Antiqua" w:eastAsia="Book Antiqua" w:hAnsi="Book Antiqua" w:cs="Book Antiqua"/>
          <w:color w:val="000000"/>
          <w:lang w:val="en-US"/>
        </w:rPr>
        <w:t>subjects</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with fulminant liver failure.</w:t>
      </w:r>
      <w:r w:rsidR="00045FD5" w:rsidRPr="007D5D46">
        <w:rPr>
          <w:rStyle w:val="apple-converted-space"/>
          <w:rFonts w:ascii="Book Antiqua" w:eastAsia="Book Antiqua" w:hAnsi="Book Antiqua" w:cs="Book Antiqua"/>
          <w:color w:val="000000"/>
          <w:lang w:val="en-US"/>
        </w:rPr>
        <w:t xml:space="preserve"> </w:t>
      </w:r>
      <w:r w:rsidRPr="007D5D46">
        <w:rPr>
          <w:rStyle w:val="apple-converted-space"/>
          <w:rFonts w:ascii="Book Antiqua" w:eastAsia="Book Antiqua" w:hAnsi="Book Antiqua" w:cs="Book Antiqua"/>
          <w:color w:val="000000"/>
          <w:lang w:val="en-US"/>
        </w:rPr>
        <w:t>In this scenario, t</w:t>
      </w:r>
      <w:r w:rsidRPr="007D5D46">
        <w:rPr>
          <w:rFonts w:ascii="Book Antiqua" w:eastAsia="Book Antiqua" w:hAnsi="Book Antiqua" w:cs="Book Antiqua"/>
          <w:color w:val="000000"/>
          <w:lang w:val="en-US"/>
        </w:rPr>
        <w:t>here</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are</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forms</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of acute</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(from acute hepatitis to fulminant liver failure)</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and chronic</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presentation</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(from steatosis to compensated and decompensated cirrhosis</w:t>
      </w:r>
      <w:proofErr w:type="gramStart"/>
      <w:r w:rsidRPr="007D5D46">
        <w:rPr>
          <w:rFonts w:ascii="Book Antiqua" w:eastAsia="Book Antiqua" w:hAnsi="Book Antiqua" w:cs="Book Antiqua"/>
          <w:color w:val="000000"/>
          <w:lang w:val="en-US"/>
        </w:rPr>
        <w:t>)</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14]</w:t>
      </w:r>
      <w:r w:rsidRPr="007D5D46">
        <w:rPr>
          <w:rFonts w:ascii="Book Antiqua" w:eastAsia="Book Antiqua" w:hAnsi="Book Antiqua" w:cs="Book Antiqua"/>
          <w:color w:val="000000"/>
          <w:lang w:val="en-US"/>
        </w:rPr>
        <w:t>.</w:t>
      </w:r>
    </w:p>
    <w:p w14:paraId="2A71BCF6" w14:textId="1C3BB50A" w:rsidR="00A77B3E" w:rsidRPr="007D5D46" w:rsidRDefault="002617AA" w:rsidP="00045FD5">
      <w:pPr>
        <w:spacing w:line="360" w:lineRule="auto"/>
        <w:ind w:firstLineChars="200" w:firstLine="480"/>
        <w:jc w:val="both"/>
        <w:rPr>
          <w:rFonts w:ascii="Book Antiqua" w:hAnsi="Book Antiqua"/>
          <w:lang w:val="en-US"/>
        </w:rPr>
      </w:pPr>
      <w:r w:rsidRPr="007D5D46">
        <w:rPr>
          <w:rFonts w:ascii="Book Antiqua" w:eastAsia="Book Antiqua" w:hAnsi="Book Antiqua" w:cs="Book Antiqua"/>
          <w:color w:val="000000"/>
          <w:lang w:val="en-US"/>
        </w:rPr>
        <w:lastRenderedPageBreak/>
        <w:t>Asymptomatic forms usually</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have only hepatomegaly,</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discretely</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elevated transaminases, or are identified during the screening of an index </w:t>
      </w:r>
      <w:proofErr w:type="gramStart"/>
      <w:r w:rsidRPr="007D5D46">
        <w:rPr>
          <w:rFonts w:ascii="Book Antiqua" w:eastAsia="Book Antiqua" w:hAnsi="Book Antiqua" w:cs="Book Antiqua"/>
          <w:color w:val="000000"/>
          <w:lang w:val="en-US"/>
        </w:rPr>
        <w:t>case</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15]</w:t>
      </w:r>
      <w:r w:rsidRPr="007D5D46">
        <w:rPr>
          <w:rFonts w:ascii="Book Antiqua" w:eastAsia="Book Antiqua" w:hAnsi="Book Antiqua" w:cs="Book Antiqua"/>
          <w:color w:val="000000"/>
          <w:lang w:val="en-US"/>
        </w:rPr>
        <w:t>.</w:t>
      </w:r>
    </w:p>
    <w:p w14:paraId="686B03CE" w14:textId="413B5951" w:rsidR="00A77B3E" w:rsidRPr="00DA7609" w:rsidRDefault="002617AA" w:rsidP="00045FD5">
      <w:pPr>
        <w:spacing w:line="360" w:lineRule="auto"/>
        <w:ind w:firstLineChars="200" w:firstLine="480"/>
        <w:jc w:val="both"/>
        <w:rPr>
          <w:rFonts w:ascii="Book Antiqua" w:hAnsi="Book Antiqua"/>
        </w:rPr>
      </w:pPr>
      <w:r w:rsidRPr="007D5D46">
        <w:rPr>
          <w:rFonts w:ascii="Book Antiqua" w:eastAsia="Book Antiqua" w:hAnsi="Book Antiqua" w:cs="Book Antiqua"/>
          <w:color w:val="000000"/>
          <w:lang w:val="en-US"/>
        </w:rPr>
        <w:t>Acute presentation</w:t>
      </w:r>
      <w:r w:rsidR="00A41B2F" w:rsidRPr="007D5D46">
        <w:rPr>
          <w:rFonts w:ascii="Book Antiqua" w:eastAsia="Book Antiqua" w:hAnsi="Book Antiqua" w:cs="Book Antiqua"/>
          <w:color w:val="000000"/>
          <w:lang w:val="en-US"/>
        </w:rPr>
        <w:t>:</w:t>
      </w:r>
      <w:r w:rsidRPr="007D5D46">
        <w:rPr>
          <w:rFonts w:ascii="Book Antiqua" w:eastAsia="Book Antiqua" w:hAnsi="Book Antiqua" w:cs="Book Antiqua"/>
          <w:color w:val="000000"/>
          <w:lang w:val="en-US"/>
        </w:rPr>
        <w:t xml:space="preserve"> WD should be suspected in a patient with acute hepatitis, in which viral hepatitis is ruled out. Symptoms are similar to acute viral hepatitis, </w:t>
      </w:r>
      <w:r w:rsidR="00A41B2F" w:rsidRPr="007D5D46">
        <w:rPr>
          <w:rFonts w:ascii="Book Antiqua" w:eastAsia="Book Antiqua" w:hAnsi="Book Antiqua" w:cs="Book Antiqua"/>
          <w:color w:val="000000"/>
          <w:lang w:val="en-US"/>
        </w:rPr>
        <w:t>with</w:t>
      </w:r>
      <w:r w:rsidRPr="007D5D46">
        <w:rPr>
          <w:rFonts w:ascii="Book Antiqua" w:eastAsia="Book Antiqua" w:hAnsi="Book Antiqua" w:cs="Book Antiqua"/>
          <w:color w:val="000000"/>
          <w:lang w:val="en-US"/>
        </w:rPr>
        <w:t xml:space="preserve"> jaundice and abdominal </w:t>
      </w:r>
      <w:proofErr w:type="gramStart"/>
      <w:r w:rsidRPr="007D5D46">
        <w:rPr>
          <w:rFonts w:ascii="Book Antiqua" w:eastAsia="Book Antiqua" w:hAnsi="Book Antiqua" w:cs="Book Antiqua"/>
          <w:color w:val="000000"/>
          <w:lang w:val="en-US"/>
        </w:rPr>
        <w:t>pain</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14]</w:t>
      </w:r>
      <w:r w:rsidRPr="007D5D46">
        <w:rPr>
          <w:rFonts w:ascii="Book Antiqua" w:eastAsia="Book Antiqua" w:hAnsi="Book Antiqua" w:cs="Book Antiqua"/>
          <w:color w:val="000000"/>
          <w:lang w:val="en-US"/>
        </w:rPr>
        <w:t xml:space="preserve">. This situation, including acute liver injury (manifested by coagulopathy) or acute liver failure (with hepatic encephalopathy), occurs predominantly in </w:t>
      </w:r>
      <w:proofErr w:type="gramStart"/>
      <w:r w:rsidRPr="007D5D46">
        <w:rPr>
          <w:rFonts w:ascii="Book Antiqua" w:eastAsia="Book Antiqua" w:hAnsi="Book Antiqua" w:cs="Book Antiqua"/>
          <w:color w:val="000000"/>
          <w:lang w:val="en-US"/>
        </w:rPr>
        <w:t>women</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16]</w:t>
      </w:r>
      <w:r w:rsidRPr="007D5D46">
        <w:rPr>
          <w:rFonts w:ascii="Book Antiqua" w:eastAsia="Book Antiqua" w:hAnsi="Book Antiqua" w:cs="Book Antiqua"/>
          <w:color w:val="000000"/>
          <w:lang w:val="en-US"/>
        </w:rPr>
        <w:t>. Beyond these signs and symptoms, the elevation of hemoglobin, cholinesterase, and low alkaline phosphatase</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are characteristic of acute WD. Sometimes, hemolytic anemia with a negative Coombs test is</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presented, one of the diagnostic criteria of </w:t>
      </w:r>
      <w:proofErr w:type="gramStart"/>
      <w:r w:rsidRPr="007D5D46">
        <w:rPr>
          <w:rFonts w:ascii="Book Antiqua" w:eastAsia="Book Antiqua" w:hAnsi="Book Antiqua" w:cs="Book Antiqua"/>
          <w:color w:val="000000"/>
          <w:lang w:val="en-US"/>
        </w:rPr>
        <w:t>WD</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7]</w:t>
      </w:r>
      <w:r w:rsidRPr="007D5D46">
        <w:rPr>
          <w:rFonts w:ascii="Book Antiqua" w:eastAsia="Book Antiqua" w:hAnsi="Book Antiqua" w:cs="Book Antiqua"/>
          <w:color w:val="000000"/>
          <w:lang w:val="en-US"/>
        </w:rPr>
        <w:t xml:space="preserve">. </w:t>
      </w:r>
      <w:r w:rsidRPr="00DA7609">
        <w:rPr>
          <w:rFonts w:ascii="Book Antiqua" w:eastAsia="Book Antiqua" w:hAnsi="Book Antiqua" w:cs="Book Antiqua"/>
          <w:color w:val="000000"/>
        </w:rPr>
        <w:t>WD causes 2</w:t>
      </w:r>
      <w:r w:rsidR="00045FD5" w:rsidRPr="00DA7609">
        <w:rPr>
          <w:rFonts w:ascii="Book Antiqua" w:eastAsia="Book Antiqua" w:hAnsi="Book Antiqua" w:cs="Book Antiqua"/>
          <w:color w:val="000000"/>
        </w:rPr>
        <w:t>%</w:t>
      </w:r>
      <w:r w:rsidRPr="00DA7609">
        <w:rPr>
          <w:rFonts w:ascii="Book Antiqua" w:eastAsia="Book Antiqua" w:hAnsi="Book Antiqua" w:cs="Book Antiqua"/>
          <w:color w:val="000000"/>
        </w:rPr>
        <w:t xml:space="preserve">-5% of acute liver failure events, showing a fatal prognosis in the absence of </w:t>
      </w:r>
      <w:r w:rsidR="00B81C5F">
        <w:rPr>
          <w:rFonts w:ascii="Book Antiqua" w:eastAsia="Book Antiqua" w:hAnsi="Book Antiqua" w:cs="Book Antiqua"/>
          <w:color w:val="000000"/>
        </w:rPr>
        <w:t>l</w:t>
      </w:r>
      <w:r w:rsidR="00B81C5F" w:rsidRPr="00DA7609">
        <w:rPr>
          <w:rFonts w:ascii="Book Antiqua" w:eastAsia="Book Antiqua" w:hAnsi="Book Antiqua" w:cs="Book Antiqua"/>
          <w:color w:val="000000"/>
        </w:rPr>
        <w:t xml:space="preserve">iver transplantation </w:t>
      </w:r>
      <w:r w:rsidR="00B81C5F">
        <w:rPr>
          <w:rFonts w:ascii="Book Antiqua" w:eastAsia="Book Antiqua" w:hAnsi="Book Antiqua" w:cs="Book Antiqua"/>
          <w:color w:val="000000"/>
        </w:rPr>
        <w:t>(</w:t>
      </w:r>
      <w:r w:rsidR="00B81C5F" w:rsidRPr="00DA7609">
        <w:rPr>
          <w:rFonts w:ascii="Book Antiqua" w:eastAsia="Book Antiqua" w:hAnsi="Book Antiqua" w:cs="Book Antiqua"/>
          <w:color w:val="000000"/>
        </w:rPr>
        <w:t>LT</w:t>
      </w:r>
      <w:r w:rsidR="00B81C5F">
        <w:rPr>
          <w:rFonts w:ascii="Book Antiqua" w:eastAsia="Book Antiqua" w:hAnsi="Book Antiqua" w:cs="Book Antiqua"/>
          <w:color w:val="000000"/>
        </w:rPr>
        <w:t>)</w:t>
      </w:r>
      <w:r w:rsidR="00B81C5F" w:rsidRPr="00DA7609">
        <w:rPr>
          <w:rFonts w:ascii="Book Antiqua" w:eastAsia="Book Antiqua" w:hAnsi="Book Antiqua" w:cs="Book Antiqua"/>
          <w:color w:val="000000"/>
          <w:vertAlign w:val="superscript"/>
        </w:rPr>
        <w:t xml:space="preserve"> </w:t>
      </w:r>
      <w:r w:rsidRPr="00DA7609">
        <w:rPr>
          <w:rFonts w:ascii="Book Antiqua" w:eastAsia="Book Antiqua" w:hAnsi="Book Antiqua" w:cs="Book Antiqua"/>
          <w:color w:val="000000"/>
          <w:vertAlign w:val="superscript"/>
        </w:rPr>
        <w:t>[14]</w:t>
      </w:r>
      <w:r w:rsidRPr="00DA7609">
        <w:rPr>
          <w:rFonts w:ascii="Book Antiqua" w:eastAsia="Book Antiqua" w:hAnsi="Book Antiqua" w:cs="Book Antiqua"/>
          <w:color w:val="000000"/>
        </w:rPr>
        <w:t>.</w:t>
      </w:r>
    </w:p>
    <w:p w14:paraId="6C7DD8E4" w14:textId="11E56B57" w:rsidR="00A77B3E" w:rsidRPr="007D5D46" w:rsidRDefault="002617AA" w:rsidP="00045FD5">
      <w:pPr>
        <w:spacing w:line="360" w:lineRule="auto"/>
        <w:ind w:firstLineChars="200" w:firstLine="480"/>
        <w:jc w:val="both"/>
        <w:rPr>
          <w:rFonts w:ascii="Book Antiqua" w:hAnsi="Book Antiqua"/>
          <w:lang w:val="en-US"/>
        </w:rPr>
      </w:pPr>
      <w:r w:rsidRPr="007D5D46">
        <w:rPr>
          <w:rFonts w:ascii="Book Antiqua" w:eastAsia="Book Antiqua" w:hAnsi="Book Antiqua" w:cs="Book Antiqua"/>
          <w:color w:val="000000"/>
          <w:lang w:val="en-US"/>
        </w:rPr>
        <w:t>Chronic hepatitis and</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cirrhosis</w:t>
      </w:r>
      <w:r w:rsidR="00A41B2F" w:rsidRPr="007D5D46">
        <w:rPr>
          <w:rFonts w:ascii="Book Antiqua" w:eastAsia="Book Antiqua" w:hAnsi="Book Antiqua" w:cs="Book Antiqua"/>
          <w:color w:val="000000"/>
          <w:lang w:val="en-US"/>
        </w:rPr>
        <w:t>:</w:t>
      </w:r>
      <w:r w:rsidRPr="007D5D46">
        <w:rPr>
          <w:rFonts w:ascii="Book Antiqua" w:eastAsia="Book Antiqua" w:hAnsi="Book Antiqua" w:cs="Book Antiqua"/>
          <w:color w:val="000000"/>
          <w:lang w:val="en-US"/>
        </w:rPr>
        <w:t xml:space="preserve"> Typically, it starts as a slight transaminase elevation </w:t>
      </w:r>
      <w:proofErr w:type="gramStart"/>
      <w:r w:rsidRPr="007D5D46">
        <w:rPr>
          <w:rFonts w:ascii="Book Antiqua" w:eastAsia="Book Antiqua" w:hAnsi="Book Antiqua" w:cs="Book Antiqua"/>
          <w:color w:val="000000"/>
          <w:lang w:val="en-US"/>
        </w:rPr>
        <w:t>that progresses</w:t>
      </w:r>
      <w:proofErr w:type="gramEnd"/>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slowly to fibrosis and, finally,</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cirrhosis. When it manifests itself as cirrhosis, there is an increased risk of </w:t>
      </w:r>
      <w:proofErr w:type="gramStart"/>
      <w:r w:rsidRPr="007D5D46">
        <w:rPr>
          <w:rFonts w:ascii="Book Antiqua" w:eastAsia="Book Antiqua" w:hAnsi="Book Antiqua" w:cs="Book Antiqua"/>
          <w:color w:val="000000"/>
          <w:lang w:val="en-US"/>
        </w:rPr>
        <w:t>mortality</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8]</w:t>
      </w:r>
      <w:r w:rsidRPr="007D5D46">
        <w:rPr>
          <w:rFonts w:ascii="Book Antiqua" w:eastAsia="Book Antiqua" w:hAnsi="Book Antiqua" w:cs="Book Antiqua"/>
          <w:color w:val="000000"/>
          <w:lang w:val="en-US"/>
        </w:rPr>
        <w:t xml:space="preserve">. Sometimes, patients may show splenomegaly uniquely as a sign of portal hypertension. </w:t>
      </w:r>
      <w:r w:rsidR="00A41B2F" w:rsidRPr="007D5D46">
        <w:rPr>
          <w:rFonts w:ascii="Book Antiqua" w:eastAsia="Book Antiqua" w:hAnsi="Book Antiqua" w:cs="Book Antiqua"/>
          <w:color w:val="000000"/>
          <w:lang w:val="en-US"/>
        </w:rPr>
        <w:t>In p</w:t>
      </w:r>
      <w:r w:rsidRPr="007D5D46">
        <w:rPr>
          <w:rFonts w:ascii="Book Antiqua" w:eastAsia="Book Antiqua" w:hAnsi="Book Antiqua" w:cs="Book Antiqua"/>
          <w:color w:val="000000"/>
          <w:lang w:val="en-US"/>
        </w:rPr>
        <w:t xml:space="preserve">articular, young patients over three years of age showing cirrhosis should be evaluated for </w:t>
      </w:r>
      <w:proofErr w:type="gramStart"/>
      <w:r w:rsidR="00045FD5" w:rsidRPr="007D5D46">
        <w:rPr>
          <w:rFonts w:ascii="Book Antiqua" w:eastAsia="Book Antiqua" w:hAnsi="Book Antiqua" w:cs="Book Antiqua"/>
          <w:color w:val="000000"/>
          <w:lang w:val="en-US"/>
        </w:rPr>
        <w:t>WD</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15]</w:t>
      </w:r>
      <w:r w:rsidRPr="007D5D46">
        <w:rPr>
          <w:rFonts w:ascii="Book Antiqua" w:eastAsia="Book Antiqua" w:hAnsi="Book Antiqua" w:cs="Book Antiqua"/>
          <w:color w:val="000000"/>
          <w:lang w:val="en-US"/>
        </w:rPr>
        <w:t>. On the other hand, WD</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can initially be</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confused</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with autoimmune hepatitis, as they</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occur</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at a similar age and are manifested by jaundice and increased transaminases and </w:t>
      </w:r>
      <w:proofErr w:type="gramStart"/>
      <w:r w:rsidRPr="007D5D46">
        <w:rPr>
          <w:rFonts w:ascii="Book Antiqua" w:eastAsia="Book Antiqua" w:hAnsi="Book Antiqua" w:cs="Book Antiqua"/>
          <w:color w:val="000000"/>
          <w:lang w:val="en-US"/>
        </w:rPr>
        <w:t>gammaglobulins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14]</w:t>
      </w:r>
      <w:r w:rsidRPr="007D5D46">
        <w:rPr>
          <w:rFonts w:ascii="Book Antiqua" w:eastAsia="Book Antiqua" w:hAnsi="Book Antiqua" w:cs="Book Antiqua"/>
          <w:color w:val="000000"/>
          <w:lang w:val="en-US"/>
        </w:rPr>
        <w:t>. Also, WD has been described as causing hepatic steatosis,</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which is identified in</w:t>
      </w:r>
      <w:r w:rsidR="00045FD5"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up to 15% of </w:t>
      </w:r>
      <w:proofErr w:type="gramStart"/>
      <w:r w:rsidRPr="007D5D46">
        <w:rPr>
          <w:rFonts w:ascii="Book Antiqua" w:eastAsia="Book Antiqua" w:hAnsi="Book Antiqua" w:cs="Book Antiqua"/>
          <w:color w:val="000000"/>
          <w:lang w:val="en-US"/>
        </w:rPr>
        <w:t>biopsies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17]</w:t>
      </w:r>
      <w:r w:rsidRPr="007D5D46">
        <w:rPr>
          <w:rFonts w:ascii="Book Antiqua" w:eastAsia="Book Antiqua" w:hAnsi="Book Antiqua" w:cs="Book Antiqua"/>
          <w:color w:val="000000"/>
          <w:lang w:val="en-US"/>
        </w:rPr>
        <w:t>.</w:t>
      </w:r>
    </w:p>
    <w:p w14:paraId="32F6819D" w14:textId="77777777" w:rsidR="00A77B3E" w:rsidRPr="007D5D46" w:rsidRDefault="00A77B3E" w:rsidP="00DA7609">
      <w:pPr>
        <w:spacing w:line="360" w:lineRule="auto"/>
        <w:ind w:hanging="210"/>
        <w:jc w:val="both"/>
        <w:rPr>
          <w:rFonts w:ascii="Book Antiqua" w:hAnsi="Book Antiqua"/>
          <w:lang w:val="en-US"/>
        </w:rPr>
      </w:pPr>
    </w:p>
    <w:p w14:paraId="35D73555"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t>Neurological symptoms</w:t>
      </w:r>
    </w:p>
    <w:p w14:paraId="1C25DACB" w14:textId="1CDAB89E" w:rsidR="00A77B3E" w:rsidRPr="00DA7609" w:rsidRDefault="002617AA" w:rsidP="00DA7609">
      <w:pPr>
        <w:spacing w:line="360" w:lineRule="auto"/>
        <w:jc w:val="both"/>
        <w:rPr>
          <w:rFonts w:ascii="Book Antiqua" w:hAnsi="Book Antiqua"/>
        </w:rPr>
      </w:pPr>
      <w:r w:rsidRPr="007D5D46">
        <w:rPr>
          <w:rFonts w:ascii="Book Antiqua" w:eastAsia="Book Antiqua" w:hAnsi="Book Antiqua" w:cs="Book Antiqua"/>
          <w:color w:val="000000"/>
          <w:lang w:val="en-US"/>
        </w:rPr>
        <w:t>Neurological involvement typically appears after liver</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manifestations.</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WD</w:t>
      </w:r>
      <w:r w:rsidR="00045FD5" w:rsidRPr="007D5D46">
        <w:rPr>
          <w:rStyle w:val="apple-converted-space"/>
          <w:rFonts w:ascii="Book Antiqua" w:eastAsia="Book Antiqua" w:hAnsi="Book Antiqua" w:cs="Book Antiqua"/>
          <w:color w:val="000000"/>
          <w:lang w:val="en-US"/>
        </w:rPr>
        <w:t xml:space="preserve"> </w:t>
      </w:r>
      <w:r w:rsidRPr="007D5D46">
        <w:rPr>
          <w:rStyle w:val="apple-converted-space"/>
          <w:rFonts w:ascii="Book Antiqua" w:eastAsia="Book Antiqua" w:hAnsi="Book Antiqua" w:cs="Book Antiqua"/>
          <w:color w:val="000000"/>
          <w:lang w:val="en-US"/>
        </w:rPr>
        <w:t xml:space="preserve">affects </w:t>
      </w:r>
      <w:r w:rsidRPr="007D5D46">
        <w:rPr>
          <w:rFonts w:ascii="Book Antiqua" w:eastAsia="Book Antiqua" w:hAnsi="Book Antiqua" w:cs="Book Antiqua"/>
          <w:color w:val="000000"/>
          <w:lang w:val="en-US"/>
        </w:rPr>
        <w:t xml:space="preserve">the central nervous system mainly through extrapyramidal system dysfunction and bulbar involvement. The most common symptom is dysarthria, particularly in the early stages of the </w:t>
      </w:r>
      <w:proofErr w:type="gramStart"/>
      <w:r w:rsidRPr="007D5D46">
        <w:rPr>
          <w:rFonts w:ascii="Book Antiqua" w:eastAsia="Book Antiqua" w:hAnsi="Book Antiqua" w:cs="Book Antiqua"/>
          <w:color w:val="000000"/>
          <w:lang w:val="en-US"/>
        </w:rPr>
        <w:t>disease</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8]</w:t>
      </w:r>
      <w:r w:rsidRPr="007D5D46">
        <w:rPr>
          <w:rFonts w:ascii="Book Antiqua" w:eastAsia="Book Antiqua" w:hAnsi="Book Antiqua" w:cs="Book Antiqua"/>
          <w:color w:val="000000"/>
          <w:lang w:val="en-US"/>
        </w:rPr>
        <w:t>.</w:t>
      </w:r>
      <w:r w:rsidRPr="007D5D46">
        <w:rPr>
          <w:rStyle w:val="apple-converted-space"/>
          <w:rFonts w:ascii="Book Antiqua" w:eastAsia="Book Antiqua" w:hAnsi="Book Antiqua" w:cs="Book Antiqua"/>
          <w:color w:val="000000"/>
          <w:lang w:val="en-US"/>
        </w:rPr>
        <w:t xml:space="preserve"> The </w:t>
      </w:r>
      <w:r w:rsidRPr="007D5D46">
        <w:rPr>
          <w:rFonts w:ascii="Book Antiqua" w:eastAsia="Book Antiqua" w:hAnsi="Book Antiqua" w:cs="Book Antiqua"/>
          <w:color w:val="000000"/>
          <w:lang w:val="en-US"/>
        </w:rPr>
        <w:t xml:space="preserve">neurological presentation can also be manifested by tremors, parkinsonism, or involuntary movements, even by cerebellar dysfunction, chorea, or </w:t>
      </w:r>
      <w:proofErr w:type="gramStart"/>
      <w:r w:rsidRPr="007D5D46">
        <w:rPr>
          <w:rFonts w:ascii="Book Antiqua" w:eastAsia="Book Antiqua" w:hAnsi="Book Antiqua" w:cs="Book Antiqua"/>
          <w:color w:val="000000"/>
          <w:lang w:val="en-US"/>
        </w:rPr>
        <w:t>hyperreflexia</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14]</w:t>
      </w:r>
      <w:r w:rsidRPr="007D5D46">
        <w:rPr>
          <w:rFonts w:ascii="Book Antiqua" w:eastAsia="Book Antiqua" w:hAnsi="Book Antiqua" w:cs="Book Antiqua"/>
          <w:color w:val="000000"/>
          <w:lang w:val="en-US"/>
        </w:rPr>
        <w:t xml:space="preserve">. Furthermore, dystonia affecting the face and jaw is characteristic, </w:t>
      </w:r>
      <w:r w:rsidRPr="007D5D46">
        <w:rPr>
          <w:rFonts w:ascii="Book Antiqua" w:eastAsia="Book Antiqua" w:hAnsi="Book Antiqua" w:cs="Book Antiqua"/>
          <w:color w:val="000000"/>
          <w:lang w:val="en-US"/>
        </w:rPr>
        <w:lastRenderedPageBreak/>
        <w:t>producing a typical sign (Wilson’s face</w:t>
      </w:r>
      <w:proofErr w:type="gramStart"/>
      <w:r w:rsidRPr="007D5D46">
        <w:rPr>
          <w:rFonts w:ascii="Book Antiqua" w:eastAsia="Book Antiqua" w:hAnsi="Book Antiqua" w:cs="Book Antiqua"/>
          <w:color w:val="000000"/>
          <w:lang w:val="en-US"/>
        </w:rPr>
        <w:t>)</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15]</w:t>
      </w:r>
      <w:r w:rsidRPr="007D5D46">
        <w:rPr>
          <w:rFonts w:ascii="Book Antiqua" w:eastAsia="Book Antiqua" w:hAnsi="Book Antiqua" w:cs="Book Antiqua"/>
          <w:color w:val="000000"/>
          <w:lang w:val="en-US"/>
        </w:rPr>
        <w:t xml:space="preserve">. </w:t>
      </w:r>
      <w:r w:rsidRPr="00DA7609">
        <w:rPr>
          <w:rFonts w:ascii="Book Antiqua" w:eastAsia="Book Antiqua" w:hAnsi="Book Antiqua" w:cs="Book Antiqua"/>
          <w:color w:val="000000"/>
        </w:rPr>
        <w:t xml:space="preserve">Also, a postural tremor is common in WD </w:t>
      </w:r>
      <w:proofErr w:type="gramStart"/>
      <w:r w:rsidRPr="00DA7609">
        <w:rPr>
          <w:rFonts w:ascii="Book Antiqua" w:eastAsia="Book Antiqua" w:hAnsi="Book Antiqua" w:cs="Book Antiqua"/>
          <w:color w:val="000000"/>
        </w:rPr>
        <w:t>patients</w:t>
      </w:r>
      <w:r w:rsidRPr="00DA7609">
        <w:rPr>
          <w:rFonts w:ascii="Book Antiqua" w:eastAsia="Book Antiqua" w:hAnsi="Book Antiqua" w:cs="Book Antiqua"/>
          <w:color w:val="000000"/>
          <w:vertAlign w:val="superscript"/>
        </w:rPr>
        <w:t>[</w:t>
      </w:r>
      <w:proofErr w:type="gramEnd"/>
      <w:r w:rsidRPr="00DA7609">
        <w:rPr>
          <w:rFonts w:ascii="Book Antiqua" w:eastAsia="Book Antiqua" w:hAnsi="Book Antiqua" w:cs="Book Antiqua"/>
          <w:color w:val="000000"/>
          <w:vertAlign w:val="superscript"/>
        </w:rPr>
        <w:t>7]</w:t>
      </w:r>
      <w:r w:rsidRPr="00DA7609">
        <w:rPr>
          <w:rFonts w:ascii="Book Antiqua" w:eastAsia="Book Antiqua" w:hAnsi="Book Antiqua" w:cs="Book Antiqua"/>
          <w:color w:val="000000"/>
        </w:rPr>
        <w:t>.</w:t>
      </w:r>
    </w:p>
    <w:p w14:paraId="73475A36" w14:textId="77777777" w:rsidR="00A77B3E" w:rsidRPr="00DA7609" w:rsidRDefault="00A77B3E" w:rsidP="00DA7609">
      <w:pPr>
        <w:spacing w:line="360" w:lineRule="auto"/>
        <w:jc w:val="both"/>
        <w:rPr>
          <w:rFonts w:ascii="Book Antiqua" w:hAnsi="Book Antiqua"/>
        </w:rPr>
      </w:pPr>
    </w:p>
    <w:p w14:paraId="135CB9DD" w14:textId="491AA552"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t>Psychiatric</w:t>
      </w:r>
      <w:r w:rsidR="00045FD5">
        <w:rPr>
          <w:rStyle w:val="apple-converted-space"/>
          <w:rFonts w:ascii="Book Antiqua" w:eastAsia="Book Antiqua" w:hAnsi="Book Antiqua" w:cs="Book Antiqua"/>
          <w:b/>
          <w:bCs/>
          <w:i/>
          <w:iCs/>
          <w:color w:val="000000"/>
        </w:rPr>
        <w:t xml:space="preserve"> </w:t>
      </w:r>
      <w:r w:rsidRPr="00DA7609">
        <w:rPr>
          <w:rFonts w:ascii="Book Antiqua" w:eastAsia="Book Antiqua" w:hAnsi="Book Antiqua" w:cs="Book Antiqua"/>
          <w:b/>
          <w:bCs/>
          <w:i/>
          <w:iCs/>
          <w:color w:val="000000"/>
        </w:rPr>
        <w:t>symptoms</w:t>
      </w:r>
    </w:p>
    <w:p w14:paraId="67530AA8" w14:textId="107F6660" w:rsidR="00A77B3E" w:rsidRPr="00DA7609" w:rsidRDefault="002617AA" w:rsidP="00DA7609">
      <w:pPr>
        <w:spacing w:line="360" w:lineRule="auto"/>
        <w:jc w:val="both"/>
        <w:rPr>
          <w:rFonts w:ascii="Book Antiqua" w:hAnsi="Book Antiqua"/>
        </w:rPr>
      </w:pPr>
      <w:r w:rsidRPr="007D5D46">
        <w:rPr>
          <w:rFonts w:ascii="Book Antiqua" w:eastAsia="Book Antiqua" w:hAnsi="Book Antiqua" w:cs="Book Antiqua"/>
          <w:color w:val="000000"/>
          <w:lang w:val="en-US"/>
        </w:rPr>
        <w:t xml:space="preserve">Psychiatric symptoms must be considered in WD. In fact, patients showing these symptoms often suffer a delayed </w:t>
      </w:r>
      <w:proofErr w:type="gramStart"/>
      <w:r w:rsidRPr="007D5D46">
        <w:rPr>
          <w:rFonts w:ascii="Book Antiqua" w:eastAsia="Book Antiqua" w:hAnsi="Book Antiqua" w:cs="Book Antiqua"/>
          <w:color w:val="000000"/>
          <w:lang w:val="en-US"/>
        </w:rPr>
        <w:t>diagnosis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18]</w:t>
      </w:r>
      <w:r w:rsidRPr="007D5D46">
        <w:rPr>
          <w:rFonts w:ascii="Book Antiqua" w:eastAsia="Book Antiqua" w:hAnsi="Book Antiqua" w:cs="Book Antiqua"/>
          <w:color w:val="000000"/>
          <w:lang w:val="en-US"/>
        </w:rPr>
        <w:t xml:space="preserve">. In fact, approximately </w:t>
      </w:r>
      <w:r w:rsidR="00A41B2F" w:rsidRPr="007D5D46">
        <w:rPr>
          <w:rFonts w:ascii="Book Antiqua" w:eastAsia="Book Antiqua" w:hAnsi="Book Antiqua" w:cs="Book Antiqua"/>
          <w:color w:val="000000"/>
          <w:lang w:val="en-US"/>
        </w:rPr>
        <w:t>one</w:t>
      </w:r>
      <w:r w:rsidRPr="007D5D46">
        <w:rPr>
          <w:rFonts w:ascii="Book Antiqua" w:eastAsia="Book Antiqua" w:hAnsi="Book Antiqua" w:cs="Book Antiqua"/>
          <w:color w:val="000000"/>
          <w:lang w:val="en-US"/>
        </w:rPr>
        <w:t xml:space="preserve"> third of patients develop psychiatric symptoms as the initial </w:t>
      </w:r>
      <w:proofErr w:type="gramStart"/>
      <w:r w:rsidRPr="007D5D46">
        <w:rPr>
          <w:rFonts w:ascii="Book Antiqua" w:eastAsia="Book Antiqua" w:hAnsi="Book Antiqua" w:cs="Book Antiqua"/>
          <w:color w:val="000000"/>
          <w:lang w:val="en-US"/>
        </w:rPr>
        <w:t>manifestation</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7]</w:t>
      </w:r>
      <w:r w:rsidRPr="007D5D46">
        <w:rPr>
          <w:rFonts w:ascii="Book Antiqua" w:eastAsia="Book Antiqua" w:hAnsi="Book Antiqua" w:cs="Book Antiqua"/>
          <w:color w:val="000000"/>
          <w:lang w:val="en-US"/>
        </w:rPr>
        <w:t xml:space="preserve">. Typical symptoms are depression and </w:t>
      </w:r>
      <w:proofErr w:type="gramStart"/>
      <w:r w:rsidRPr="007D5D46">
        <w:rPr>
          <w:rFonts w:ascii="Book Antiqua" w:eastAsia="Book Antiqua" w:hAnsi="Book Antiqua" w:cs="Book Antiqua"/>
          <w:color w:val="000000"/>
          <w:lang w:val="en-US"/>
        </w:rPr>
        <w:t>anxiety</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14]</w:t>
      </w:r>
      <w:r w:rsidRPr="007D5D46">
        <w:rPr>
          <w:rFonts w:ascii="Book Antiqua" w:eastAsia="Book Antiqua" w:hAnsi="Book Antiqua" w:cs="Book Antiqua"/>
          <w:color w:val="000000"/>
          <w:lang w:val="en-US"/>
        </w:rPr>
        <w:t xml:space="preserve">, although changes in behavior or personality or impulsivity can </w:t>
      </w:r>
      <w:r w:rsidR="00A41B2F" w:rsidRPr="007D5D46">
        <w:rPr>
          <w:rFonts w:ascii="Book Antiqua" w:eastAsia="Book Antiqua" w:hAnsi="Book Antiqua" w:cs="Book Antiqua"/>
          <w:color w:val="000000"/>
          <w:lang w:val="en-US"/>
        </w:rPr>
        <w:t>occur</w:t>
      </w:r>
      <w:r w:rsidRPr="007D5D46">
        <w:rPr>
          <w:rFonts w:ascii="Book Antiqua" w:eastAsia="Book Antiqua" w:hAnsi="Book Antiqua" w:cs="Book Antiqua"/>
          <w:color w:val="000000"/>
          <w:vertAlign w:val="superscript"/>
          <w:lang w:val="en-US"/>
        </w:rPr>
        <w:t>[19]</w:t>
      </w:r>
      <w:r w:rsidRPr="007D5D46">
        <w:rPr>
          <w:rFonts w:ascii="Book Antiqua" w:eastAsia="Book Antiqua" w:hAnsi="Book Antiqua" w:cs="Book Antiqua"/>
          <w:color w:val="000000"/>
          <w:lang w:val="en-US"/>
        </w:rPr>
        <w:t xml:space="preserve">. </w:t>
      </w:r>
      <w:r w:rsidR="00A41B2F">
        <w:rPr>
          <w:rFonts w:ascii="Book Antiqua" w:eastAsia="Book Antiqua" w:hAnsi="Book Antiqua" w:cs="Book Antiqua"/>
          <w:color w:val="000000"/>
        </w:rPr>
        <w:t>In addition</w:t>
      </w:r>
      <w:r w:rsidRPr="00DA7609">
        <w:rPr>
          <w:rFonts w:ascii="Book Antiqua" w:eastAsia="Book Antiqua" w:hAnsi="Book Antiqua" w:cs="Book Antiqua"/>
          <w:color w:val="000000"/>
        </w:rPr>
        <w:t xml:space="preserve">, affective disorders are more common than psychotic spectrum </w:t>
      </w:r>
      <w:r w:rsidR="00A41B2F">
        <w:rPr>
          <w:rFonts w:ascii="Book Antiqua" w:eastAsia="Book Antiqua" w:hAnsi="Book Antiqua" w:cs="Book Antiqua"/>
          <w:color w:val="000000"/>
        </w:rPr>
        <w:t>disorders</w:t>
      </w:r>
      <w:r w:rsidRPr="00DA7609">
        <w:rPr>
          <w:rFonts w:ascii="Book Antiqua" w:eastAsia="Book Antiqua" w:hAnsi="Book Antiqua" w:cs="Book Antiqua"/>
          <w:color w:val="000000"/>
        </w:rPr>
        <w:t>.</w:t>
      </w:r>
    </w:p>
    <w:p w14:paraId="77CCB1C9" w14:textId="77777777" w:rsidR="00A77B3E" w:rsidRPr="00DA7609" w:rsidRDefault="00A77B3E" w:rsidP="00DA7609">
      <w:pPr>
        <w:spacing w:line="360" w:lineRule="auto"/>
        <w:jc w:val="both"/>
        <w:rPr>
          <w:rFonts w:ascii="Book Antiqua" w:hAnsi="Book Antiqua"/>
        </w:rPr>
      </w:pPr>
    </w:p>
    <w:p w14:paraId="02CD554C"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t>Ocular manifestations</w:t>
      </w:r>
    </w:p>
    <w:p w14:paraId="1A4E0008" w14:textId="4EFC99C6"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Kayser-Fleischer´s (KF) ring represents</w:t>
      </w:r>
      <w:r w:rsidR="00045FD5" w:rsidRPr="007D5D46">
        <w:rPr>
          <w:rStyle w:val="apple-converted-space"/>
          <w:rFonts w:ascii="Book Antiqua" w:eastAsia="Book Antiqua" w:hAnsi="Book Antiqua" w:cs="Book Antiqua"/>
          <w:color w:val="000000"/>
          <w:lang w:val="en-US"/>
        </w:rPr>
        <w:t xml:space="preserve"> </w:t>
      </w:r>
      <w:r w:rsidRPr="007D5D46">
        <w:rPr>
          <w:rStyle w:val="apple-converted-space"/>
          <w:rFonts w:ascii="Book Antiqua" w:eastAsia="Book Antiqua" w:hAnsi="Book Antiqua" w:cs="Book Antiqua"/>
          <w:color w:val="000000"/>
          <w:lang w:val="en-US"/>
        </w:rPr>
        <w:t xml:space="preserve">a frequent </w:t>
      </w:r>
      <w:r w:rsidRPr="007D5D46">
        <w:rPr>
          <w:rFonts w:ascii="Book Antiqua" w:eastAsia="Book Antiqua" w:hAnsi="Book Antiqua" w:cs="Book Antiqua"/>
          <w:color w:val="000000"/>
          <w:lang w:val="en-US"/>
        </w:rPr>
        <w:t>manifestation</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of WD, which affects the Descemet membrane of the cornea. The slit-lamp examination </w:t>
      </w:r>
      <w:r w:rsidR="00AF0D97" w:rsidRPr="007D5D46">
        <w:rPr>
          <w:rFonts w:ascii="Book Antiqua" w:eastAsia="Book Antiqua" w:hAnsi="Book Antiqua" w:cs="Book Antiqua"/>
          <w:color w:val="000000"/>
          <w:lang w:val="en-US"/>
        </w:rPr>
        <w:t>shows</w:t>
      </w:r>
      <w:r w:rsidRPr="007D5D46">
        <w:rPr>
          <w:rFonts w:ascii="Book Antiqua" w:eastAsia="Book Antiqua" w:hAnsi="Book Antiqua" w:cs="Book Antiqua"/>
          <w:color w:val="000000"/>
          <w:lang w:val="en-US"/>
        </w:rPr>
        <w:t xml:space="preserve"> a </w:t>
      </w:r>
      <w:r w:rsidR="00AF0D97" w:rsidRPr="007D5D46">
        <w:rPr>
          <w:rFonts w:ascii="Book Antiqua" w:eastAsia="Book Antiqua" w:hAnsi="Book Antiqua" w:cs="Book Antiqua"/>
          <w:color w:val="000000"/>
          <w:lang w:val="en-US"/>
        </w:rPr>
        <w:t xml:space="preserve">brown-gold colored </w:t>
      </w:r>
      <w:r w:rsidRPr="007D5D46">
        <w:rPr>
          <w:rFonts w:ascii="Book Antiqua" w:eastAsia="Book Antiqua" w:hAnsi="Book Antiqua" w:cs="Book Antiqua"/>
          <w:color w:val="000000"/>
          <w:lang w:val="en-US"/>
        </w:rPr>
        <w:t xml:space="preserve">ring on the </w:t>
      </w:r>
      <w:r w:rsidR="00AF0D97" w:rsidRPr="007D5D46">
        <w:rPr>
          <w:rFonts w:ascii="Book Antiqua" w:eastAsia="Book Antiqua" w:hAnsi="Book Antiqua" w:cs="Book Antiqua"/>
          <w:color w:val="000000"/>
          <w:lang w:val="en-US"/>
        </w:rPr>
        <w:t xml:space="preserve">periphery of the </w:t>
      </w:r>
      <w:proofErr w:type="gramStart"/>
      <w:r w:rsidRPr="007D5D46">
        <w:rPr>
          <w:rFonts w:ascii="Book Antiqua" w:eastAsia="Book Antiqua" w:hAnsi="Book Antiqua" w:cs="Book Antiqua"/>
          <w:color w:val="000000"/>
          <w:lang w:val="en-US"/>
        </w:rPr>
        <w:t>cornea</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20]</w:t>
      </w:r>
      <w:r w:rsidRPr="007D5D46">
        <w:rPr>
          <w:rFonts w:ascii="Book Antiqua" w:eastAsia="Book Antiqua" w:hAnsi="Book Antiqua" w:cs="Book Antiqua"/>
          <w:color w:val="000000"/>
          <w:lang w:val="en-US"/>
        </w:rPr>
        <w:t>. It is present in more than 90% of patients with WD showing neurological involvement but only in half of cases with liver disease. Notably, the KF ring does not affect</w:t>
      </w:r>
      <w:r w:rsidR="00045FD5"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vision</w:t>
      </w:r>
      <w:r w:rsidRPr="007D5D46">
        <w:rPr>
          <w:rStyle w:val="apple-converted-space"/>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and</w:t>
      </w:r>
      <w:r w:rsidR="00045FD5" w:rsidRPr="007D5D46">
        <w:rPr>
          <w:rStyle w:val="apple-converted-space"/>
          <w:rFonts w:ascii="Book Antiqua" w:eastAsia="Book Antiqua" w:hAnsi="Book Antiqua" w:cs="Book Antiqua"/>
          <w:color w:val="000000"/>
          <w:lang w:val="en-US"/>
        </w:rPr>
        <w:t xml:space="preserve"> </w:t>
      </w:r>
      <w:r w:rsidRPr="007D5D46">
        <w:rPr>
          <w:rStyle w:val="apple-converted-space"/>
          <w:rFonts w:ascii="Book Antiqua" w:eastAsia="Book Antiqua" w:hAnsi="Book Antiqua" w:cs="Book Antiqua"/>
          <w:color w:val="000000"/>
          <w:lang w:val="en-US"/>
        </w:rPr>
        <w:t xml:space="preserve">its </w:t>
      </w:r>
      <w:r w:rsidRPr="007D5D46">
        <w:rPr>
          <w:rFonts w:ascii="Book Antiqua" w:eastAsia="Book Antiqua" w:hAnsi="Book Antiqua" w:cs="Book Antiqua"/>
          <w:color w:val="000000"/>
          <w:lang w:val="en-US"/>
        </w:rPr>
        <w:t xml:space="preserve">disappearance has been seen in patients undergoing effective treatment and </w:t>
      </w:r>
      <w:proofErr w:type="gramStart"/>
      <w:r w:rsidR="00772A6E" w:rsidRPr="007D5D46">
        <w:rPr>
          <w:rFonts w:ascii="Book Antiqua" w:eastAsia="Book Antiqua" w:hAnsi="Book Antiqua" w:cs="Book Antiqua"/>
          <w:color w:val="000000"/>
          <w:lang w:val="en-US"/>
        </w:rPr>
        <w:t>LT</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15]</w:t>
      </w:r>
      <w:r w:rsidRPr="007D5D46">
        <w:rPr>
          <w:rFonts w:ascii="Book Antiqua" w:eastAsia="Book Antiqua" w:hAnsi="Book Antiqua" w:cs="Book Antiqua"/>
          <w:color w:val="000000"/>
          <w:lang w:val="en-US"/>
        </w:rPr>
        <w:t xml:space="preserve">. Although it is one of the most typical features of WD, </w:t>
      </w:r>
      <w:r w:rsidR="00AF0D97" w:rsidRPr="007D5D46">
        <w:rPr>
          <w:rFonts w:ascii="Book Antiqua" w:eastAsia="Book Antiqua" w:hAnsi="Book Antiqua" w:cs="Book Antiqua"/>
          <w:color w:val="000000"/>
          <w:lang w:val="en-US"/>
        </w:rPr>
        <w:t xml:space="preserve">this </w:t>
      </w:r>
      <w:r w:rsidRPr="007D5D46">
        <w:rPr>
          <w:rFonts w:ascii="Book Antiqua" w:eastAsia="Book Antiqua" w:hAnsi="Book Antiqua" w:cs="Book Antiqua"/>
          <w:color w:val="000000"/>
          <w:lang w:val="en-US"/>
        </w:rPr>
        <w:t xml:space="preserve">ring has been described in cholestatic syndromes and other </w:t>
      </w:r>
      <w:proofErr w:type="gramStart"/>
      <w:r w:rsidRPr="007D5D46">
        <w:rPr>
          <w:rFonts w:ascii="Book Antiqua" w:eastAsia="Book Antiqua" w:hAnsi="Book Antiqua" w:cs="Book Antiqua"/>
          <w:color w:val="000000"/>
          <w:lang w:val="en-US"/>
        </w:rPr>
        <w:t>diseases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21]</w:t>
      </w:r>
      <w:r w:rsidRPr="007D5D46">
        <w:rPr>
          <w:rFonts w:ascii="Book Antiqua" w:eastAsia="Book Antiqua" w:hAnsi="Book Antiqua" w:cs="Book Antiqua"/>
          <w:color w:val="000000"/>
          <w:lang w:val="en-US"/>
        </w:rPr>
        <w:t>.</w:t>
      </w:r>
    </w:p>
    <w:p w14:paraId="3D63E7F5" w14:textId="77777777" w:rsidR="00A77B3E" w:rsidRPr="007D5D46" w:rsidRDefault="00A77B3E" w:rsidP="00DA7609">
      <w:pPr>
        <w:spacing w:line="360" w:lineRule="auto"/>
        <w:jc w:val="both"/>
        <w:rPr>
          <w:rFonts w:ascii="Book Antiqua" w:hAnsi="Book Antiqua"/>
          <w:lang w:val="en-US"/>
        </w:rPr>
      </w:pPr>
    </w:p>
    <w:p w14:paraId="3CC68390"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t>Other symptomatology</w:t>
      </w:r>
    </w:p>
    <w:p w14:paraId="26B1F1D2" w14:textId="4BA42855" w:rsidR="00A77B3E" w:rsidRPr="00DA7609" w:rsidRDefault="00AF0D97" w:rsidP="00DA7609">
      <w:pPr>
        <w:spacing w:line="360" w:lineRule="auto"/>
        <w:jc w:val="both"/>
        <w:rPr>
          <w:rFonts w:ascii="Book Antiqua" w:hAnsi="Book Antiqua"/>
        </w:rPr>
      </w:pPr>
      <w:r>
        <w:rPr>
          <w:rFonts w:ascii="Book Antiqua" w:eastAsia="Book Antiqua" w:hAnsi="Book Antiqua" w:cs="Book Antiqua"/>
          <w:color w:val="000000"/>
        </w:rPr>
        <w:t>As</w:t>
      </w:r>
      <w:r w:rsidR="002617AA" w:rsidRPr="00DA7609">
        <w:rPr>
          <w:rFonts w:ascii="Book Antiqua" w:eastAsia="Book Antiqua" w:hAnsi="Book Antiqua" w:cs="Book Antiqua"/>
          <w:color w:val="000000"/>
        </w:rPr>
        <w:t xml:space="preserve"> copper can be accumulated in different organs and systems, WD has been associated with arthropathy</w:t>
      </w:r>
      <w:r w:rsidR="002617AA" w:rsidRPr="00DA7609">
        <w:rPr>
          <w:rFonts w:ascii="Book Antiqua" w:eastAsia="Book Antiqua" w:hAnsi="Book Antiqua" w:cs="Book Antiqua"/>
          <w:color w:val="000000"/>
          <w:vertAlign w:val="superscript"/>
        </w:rPr>
        <w:t>[22]</w:t>
      </w:r>
      <w:r w:rsidR="002617AA" w:rsidRPr="00DA7609">
        <w:rPr>
          <w:rFonts w:ascii="Book Antiqua" w:eastAsia="Book Antiqua" w:hAnsi="Book Antiqua" w:cs="Book Antiqua"/>
          <w:color w:val="000000"/>
        </w:rPr>
        <w:t>, recurrent muscle weakness due to hypokalaemia</w:t>
      </w:r>
      <w:r w:rsidR="002617AA" w:rsidRPr="00DA7609">
        <w:rPr>
          <w:rFonts w:ascii="Book Antiqua" w:eastAsia="Book Antiqua" w:hAnsi="Book Antiqua" w:cs="Book Antiqua"/>
          <w:color w:val="000000"/>
          <w:vertAlign w:val="superscript"/>
        </w:rPr>
        <w:t>[23]</w:t>
      </w:r>
      <w:r w:rsidR="002617AA" w:rsidRPr="00DA7609">
        <w:rPr>
          <w:rFonts w:ascii="Book Antiqua" w:eastAsia="Book Antiqua" w:hAnsi="Book Antiqua" w:cs="Book Antiqua"/>
          <w:color w:val="000000"/>
        </w:rPr>
        <w:t>, cardiomyopathy</w:t>
      </w:r>
      <w:r w:rsidR="002617AA" w:rsidRPr="00DA7609">
        <w:rPr>
          <w:rFonts w:ascii="Book Antiqua" w:eastAsia="Book Antiqua" w:hAnsi="Book Antiqua" w:cs="Book Antiqua"/>
          <w:color w:val="000000"/>
          <w:vertAlign w:val="superscript"/>
        </w:rPr>
        <w:t>[24]</w:t>
      </w:r>
      <w:r w:rsidR="002617AA" w:rsidRPr="00DA7609">
        <w:rPr>
          <w:rFonts w:ascii="Book Antiqua" w:eastAsia="Book Antiqua" w:hAnsi="Book Antiqua" w:cs="Book Antiqua"/>
          <w:color w:val="000000"/>
        </w:rPr>
        <w:t>, symptomatic urolithiasis</w:t>
      </w:r>
      <w:r w:rsidR="002617AA" w:rsidRPr="00DA7609">
        <w:rPr>
          <w:rFonts w:ascii="Book Antiqua" w:eastAsia="Book Antiqua" w:hAnsi="Book Antiqua" w:cs="Book Antiqua"/>
          <w:color w:val="000000"/>
          <w:vertAlign w:val="superscript"/>
        </w:rPr>
        <w:t>[25]</w:t>
      </w:r>
      <w:r w:rsidR="002617AA" w:rsidRPr="00DA7609">
        <w:rPr>
          <w:rFonts w:ascii="Book Antiqua" w:eastAsia="Book Antiqua" w:hAnsi="Book Antiqua" w:cs="Book Antiqua"/>
          <w:color w:val="000000"/>
        </w:rPr>
        <w:t>, pancreatitis</w:t>
      </w:r>
      <w:r w:rsidR="002617AA" w:rsidRPr="00DA7609">
        <w:rPr>
          <w:rFonts w:ascii="Book Antiqua" w:eastAsia="Book Antiqua" w:hAnsi="Book Antiqua" w:cs="Book Antiqua"/>
          <w:color w:val="000000"/>
          <w:vertAlign w:val="superscript"/>
        </w:rPr>
        <w:t>[26]</w:t>
      </w:r>
      <w:r w:rsidR="002617AA" w:rsidRPr="00DA7609">
        <w:rPr>
          <w:rFonts w:ascii="Book Antiqua" w:eastAsia="Book Antiqua" w:hAnsi="Book Antiqua" w:cs="Book Antiqua"/>
          <w:color w:val="000000"/>
        </w:rPr>
        <w:t>, cases of hypoparathyroidism</w:t>
      </w:r>
      <w:r w:rsidR="002617AA" w:rsidRPr="00DA7609">
        <w:rPr>
          <w:rFonts w:ascii="Book Antiqua" w:eastAsia="Book Antiqua" w:hAnsi="Book Antiqua" w:cs="Book Antiqua"/>
          <w:color w:val="000000"/>
          <w:vertAlign w:val="superscript"/>
        </w:rPr>
        <w:t>[27]</w:t>
      </w:r>
      <w:r w:rsidR="002617AA" w:rsidRPr="00DA7609">
        <w:rPr>
          <w:rFonts w:ascii="Book Antiqua" w:eastAsia="Book Antiqua" w:hAnsi="Book Antiqua" w:cs="Book Antiqua"/>
          <w:color w:val="000000"/>
        </w:rPr>
        <w:t>, and infertility</w:t>
      </w:r>
      <w:r w:rsidR="002617AA" w:rsidRPr="00DA7609">
        <w:rPr>
          <w:rFonts w:ascii="Book Antiqua" w:eastAsia="Book Antiqua" w:hAnsi="Book Antiqua" w:cs="Book Antiqua"/>
          <w:color w:val="000000"/>
          <w:vertAlign w:val="superscript"/>
        </w:rPr>
        <w:t>[28,29]</w:t>
      </w:r>
      <w:r w:rsidR="002617AA" w:rsidRPr="00DA7609">
        <w:rPr>
          <w:rFonts w:ascii="Book Antiqua" w:eastAsia="Book Antiqua" w:hAnsi="Book Antiqua" w:cs="Book Antiqua"/>
          <w:color w:val="000000"/>
        </w:rPr>
        <w:t>.</w:t>
      </w:r>
    </w:p>
    <w:p w14:paraId="1396DC35" w14:textId="77777777" w:rsidR="00A77B3E" w:rsidRPr="00DA7609" w:rsidRDefault="00A77B3E" w:rsidP="00DA7609">
      <w:pPr>
        <w:spacing w:line="360" w:lineRule="auto"/>
        <w:jc w:val="both"/>
        <w:rPr>
          <w:rFonts w:ascii="Book Antiqua" w:hAnsi="Book Antiqua"/>
        </w:rPr>
      </w:pPr>
    </w:p>
    <w:p w14:paraId="1D8AABB5" w14:textId="77777777" w:rsidR="00A77B3E" w:rsidRPr="00045FD5" w:rsidRDefault="002617AA" w:rsidP="00DA7609">
      <w:pPr>
        <w:spacing w:line="360" w:lineRule="auto"/>
        <w:jc w:val="both"/>
        <w:rPr>
          <w:rFonts w:ascii="Book Antiqua" w:hAnsi="Book Antiqua"/>
          <w:u w:val="single"/>
        </w:rPr>
      </w:pPr>
      <w:r w:rsidRPr="00045FD5">
        <w:rPr>
          <w:rFonts w:ascii="Book Antiqua" w:eastAsia="Book Antiqua" w:hAnsi="Book Antiqua" w:cs="Book Antiqua"/>
          <w:b/>
          <w:bCs/>
          <w:color w:val="000000"/>
          <w:u w:val="single"/>
        </w:rPr>
        <w:t>DIAGNOSIS</w:t>
      </w:r>
    </w:p>
    <w:p w14:paraId="6BE9F90C" w14:textId="269F5E27" w:rsidR="00A77B3E" w:rsidRPr="00DA7609" w:rsidRDefault="00AF0D97" w:rsidP="00DA7609">
      <w:pPr>
        <w:spacing w:line="360" w:lineRule="auto"/>
        <w:jc w:val="both"/>
        <w:rPr>
          <w:rFonts w:ascii="Book Antiqua" w:hAnsi="Book Antiqua"/>
        </w:rPr>
      </w:pPr>
      <w:r>
        <w:rPr>
          <w:rFonts w:ascii="Book Antiqua" w:eastAsia="Book Antiqua" w:hAnsi="Book Antiqua" w:cs="Book Antiqua"/>
          <w:color w:val="000000"/>
        </w:rPr>
        <w:lastRenderedPageBreak/>
        <w:t>There are</w:t>
      </w:r>
      <w:r w:rsidR="002617AA" w:rsidRPr="00DA7609">
        <w:rPr>
          <w:rFonts w:ascii="Book Antiqua" w:eastAsia="Book Antiqua" w:hAnsi="Book Antiqua" w:cs="Book Antiqua"/>
          <w:color w:val="000000"/>
        </w:rPr>
        <w:t xml:space="preserve"> no specifi</w:t>
      </w:r>
      <w:r>
        <w:rPr>
          <w:rFonts w:ascii="Book Antiqua" w:eastAsia="Book Antiqua" w:hAnsi="Book Antiqua" w:cs="Book Antiqua"/>
          <w:color w:val="000000"/>
        </w:rPr>
        <w:t xml:space="preserve">c diagnostic </w:t>
      </w:r>
      <w:r w:rsidR="002617AA" w:rsidRPr="00DA7609">
        <w:rPr>
          <w:rFonts w:ascii="Book Antiqua" w:eastAsia="Book Antiqua" w:hAnsi="Book Antiqua" w:cs="Book Antiqua"/>
          <w:color w:val="000000"/>
        </w:rPr>
        <w:t>tests</w:t>
      </w:r>
      <w:r>
        <w:rPr>
          <w:rFonts w:ascii="Book Antiqua" w:eastAsia="Book Antiqua" w:hAnsi="Book Antiqua" w:cs="Book Antiqua"/>
          <w:color w:val="000000"/>
        </w:rPr>
        <w:t xml:space="preserve"> for WD</w:t>
      </w:r>
      <w:r w:rsidR="002617AA" w:rsidRPr="00DA7609">
        <w:rPr>
          <w:rFonts w:ascii="Book Antiqua" w:eastAsia="Book Antiqua" w:hAnsi="Book Antiqua" w:cs="Book Antiqua"/>
          <w:color w:val="000000"/>
        </w:rPr>
        <w:t xml:space="preserve"> (</w:t>
      </w:r>
      <w:r w:rsidR="002617AA" w:rsidRPr="00045FD5">
        <w:rPr>
          <w:rFonts w:ascii="Book Antiqua" w:eastAsia="Book Antiqua" w:hAnsi="Book Antiqua" w:cs="Book Antiqua"/>
          <w:color w:val="000000"/>
        </w:rPr>
        <w:t>Table 2</w:t>
      </w:r>
      <w:r w:rsidR="002617AA" w:rsidRPr="00DA7609">
        <w:rPr>
          <w:rFonts w:ascii="Book Antiqua" w:eastAsia="Book Antiqua" w:hAnsi="Book Antiqua" w:cs="Book Antiqua"/>
          <w:color w:val="000000"/>
        </w:rPr>
        <w:t>). Instead, a combination of clinical signs and symptoms and some tests are required to achieve the final diagnosis.</w:t>
      </w:r>
    </w:p>
    <w:p w14:paraId="0A042757" w14:textId="77777777" w:rsidR="00A77B3E" w:rsidRPr="00DA7609" w:rsidRDefault="00A77B3E" w:rsidP="00DA7609">
      <w:pPr>
        <w:spacing w:line="360" w:lineRule="auto"/>
        <w:jc w:val="both"/>
        <w:rPr>
          <w:rFonts w:ascii="Book Antiqua" w:hAnsi="Book Antiqua"/>
        </w:rPr>
      </w:pPr>
    </w:p>
    <w:p w14:paraId="5C65F052" w14:textId="10FAA7BF"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t>Ceruloplasmin</w:t>
      </w:r>
    </w:p>
    <w:p w14:paraId="4DC17113" w14:textId="1EB4E793"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 xml:space="preserve">Ceruloplasmin is the leading copper transporter protein, carrying 90% of serum circulating copper. It is synthesized in the liver and excreted into </w:t>
      </w:r>
      <w:r w:rsidR="00AF0D97" w:rsidRPr="007D5D46">
        <w:rPr>
          <w:rFonts w:ascii="Book Antiqua" w:eastAsia="Book Antiqua" w:hAnsi="Book Antiqua" w:cs="Book Antiqua"/>
          <w:color w:val="000000"/>
          <w:lang w:val="en-US"/>
        </w:rPr>
        <w:t xml:space="preserve">the </w:t>
      </w:r>
      <w:r w:rsidRPr="007D5D46">
        <w:rPr>
          <w:rFonts w:ascii="Book Antiqua" w:eastAsia="Book Antiqua" w:hAnsi="Book Antiqua" w:cs="Book Antiqua"/>
          <w:color w:val="000000"/>
          <w:lang w:val="en-US"/>
        </w:rPr>
        <w:t>circulation from hepatocytes, most</w:t>
      </w:r>
      <w:r w:rsidR="00AF0D97" w:rsidRPr="007D5D46">
        <w:rPr>
          <w:rFonts w:ascii="Book Antiqua" w:eastAsia="Book Antiqua" w:hAnsi="Book Antiqua" w:cs="Book Antiqua"/>
          <w:color w:val="000000"/>
          <w:lang w:val="en-US"/>
        </w:rPr>
        <w:t>ly</w:t>
      </w:r>
      <w:r w:rsidRPr="007D5D46">
        <w:rPr>
          <w:rFonts w:ascii="Book Antiqua" w:eastAsia="Book Antiqua" w:hAnsi="Book Antiqua" w:cs="Book Antiqua"/>
          <w:color w:val="000000"/>
          <w:lang w:val="en-US"/>
        </w:rPr>
        <w:t xml:space="preserve"> as holoceruloplasmin (contain</w:t>
      </w:r>
      <w:r w:rsidR="00AF0D97" w:rsidRPr="007D5D46">
        <w:rPr>
          <w:rFonts w:ascii="Book Antiqua" w:eastAsia="Book Antiqua" w:hAnsi="Book Antiqua" w:cs="Book Antiqua"/>
          <w:color w:val="000000"/>
          <w:lang w:val="en-US"/>
        </w:rPr>
        <w:t>ing</w:t>
      </w:r>
      <w:r w:rsidRPr="007D5D46">
        <w:rPr>
          <w:rFonts w:ascii="Book Antiqua" w:eastAsia="Book Antiqua" w:hAnsi="Book Antiqua" w:cs="Book Antiqua"/>
          <w:color w:val="000000"/>
          <w:lang w:val="en-US"/>
        </w:rPr>
        <w:t xml:space="preserve"> six copper atoms) and the remain</w:t>
      </w:r>
      <w:r w:rsidR="00AF0D97" w:rsidRPr="007D5D46">
        <w:rPr>
          <w:rFonts w:ascii="Book Antiqua" w:eastAsia="Book Antiqua" w:hAnsi="Book Antiqua" w:cs="Book Antiqua"/>
          <w:color w:val="000000"/>
          <w:lang w:val="en-US"/>
        </w:rPr>
        <w:t>der</w:t>
      </w:r>
      <w:r w:rsidRPr="007D5D46">
        <w:rPr>
          <w:rFonts w:ascii="Book Antiqua" w:eastAsia="Book Antiqua" w:hAnsi="Book Antiqua" w:cs="Book Antiqua"/>
          <w:color w:val="000000"/>
          <w:lang w:val="en-US"/>
        </w:rPr>
        <w:t xml:space="preserve"> as apoceruloplasmin (not joined to copper)</w:t>
      </w:r>
      <w:r w:rsidRPr="007D5D46">
        <w:rPr>
          <w:rFonts w:ascii="Book Antiqua" w:eastAsia="Book Antiqua" w:hAnsi="Book Antiqua" w:cs="Book Antiqua"/>
          <w:color w:val="000000"/>
          <w:vertAlign w:val="superscript"/>
          <w:lang w:val="en-US"/>
        </w:rPr>
        <w:t>[30]</w:t>
      </w:r>
      <w:r w:rsidRPr="007D5D46">
        <w:rPr>
          <w:rFonts w:ascii="Book Antiqua" w:eastAsia="Book Antiqua" w:hAnsi="Book Antiqua" w:cs="Book Antiqua"/>
          <w:color w:val="000000"/>
          <w:lang w:val="en-US"/>
        </w:rPr>
        <w:t>. Ceruloplasmin levels may be determined enzymatically by its copper-dependent oxidase activity or by immunological assays. The immunological ass</w:t>
      </w:r>
      <w:r w:rsidR="00AF0D97" w:rsidRPr="007D5D46">
        <w:rPr>
          <w:rFonts w:ascii="Book Antiqua" w:eastAsia="Book Antiqua" w:hAnsi="Book Antiqua" w:cs="Book Antiqua"/>
          <w:color w:val="000000"/>
          <w:lang w:val="en-US"/>
        </w:rPr>
        <w:t>ay</w:t>
      </w:r>
      <w:r w:rsidRPr="007D5D46">
        <w:rPr>
          <w:rFonts w:ascii="Book Antiqua" w:eastAsia="Book Antiqua" w:hAnsi="Book Antiqua" w:cs="Book Antiqua"/>
          <w:color w:val="000000"/>
          <w:lang w:val="en-US"/>
        </w:rPr>
        <w:t xml:space="preserve"> measures the total ceruloplasmin level but not the ceruloplasmin oxidase activity. Therefore, normal levels of ceruloplasmin do not rule out low oxidase activity and WD. For this reason, the use of enzymatic assays is more </w:t>
      </w:r>
      <w:proofErr w:type="gramStart"/>
      <w:r w:rsidRPr="007D5D46">
        <w:rPr>
          <w:rFonts w:ascii="Book Antiqua" w:eastAsia="Book Antiqua" w:hAnsi="Book Antiqua" w:cs="Book Antiqua"/>
          <w:color w:val="000000"/>
          <w:lang w:val="en-US"/>
        </w:rPr>
        <w:t>appropriate</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31]</w:t>
      </w:r>
      <w:r w:rsidRPr="007D5D46">
        <w:rPr>
          <w:rFonts w:ascii="Book Antiqua" w:eastAsia="Book Antiqua" w:hAnsi="Book Antiqua" w:cs="Book Antiqua"/>
          <w:color w:val="000000"/>
          <w:lang w:val="en-US"/>
        </w:rPr>
        <w:t>. Blood ceruloplasmin levels are typically low (&lt;</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0.2</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g/L) in patients with WD and neurological involvement. However, they may be higher in up to half of patients with </w:t>
      </w:r>
      <w:proofErr w:type="gramStart"/>
      <w:r w:rsidRPr="007D5D46">
        <w:rPr>
          <w:rFonts w:ascii="Book Antiqua" w:eastAsia="Book Antiqua" w:hAnsi="Book Antiqua" w:cs="Book Antiqua"/>
          <w:color w:val="000000"/>
          <w:lang w:val="en-US"/>
        </w:rPr>
        <w:t>WD</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32]</w:t>
      </w:r>
      <w:r w:rsidRPr="007D5D46">
        <w:rPr>
          <w:rFonts w:ascii="Book Antiqua" w:eastAsia="Book Antiqua" w:hAnsi="Book Antiqua" w:cs="Book Antiqua"/>
          <w:color w:val="000000"/>
          <w:lang w:val="en-US"/>
        </w:rPr>
        <w:t xml:space="preserve">. On the other hand, ceruloplasmin levels are not decreased only in WD, but can be reduced in other conditions such as renal or enteric protein loss, malabsorption, end-stage liver disease, or </w:t>
      </w:r>
      <w:proofErr w:type="gramStart"/>
      <w:r w:rsidRPr="007D5D46">
        <w:rPr>
          <w:rFonts w:ascii="Book Antiqua" w:eastAsia="Book Antiqua" w:hAnsi="Book Antiqua" w:cs="Book Antiqua"/>
          <w:color w:val="000000"/>
          <w:lang w:val="en-US"/>
        </w:rPr>
        <w:t>aceruloplasminemia</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33]</w:t>
      </w:r>
      <w:r w:rsidRPr="007D5D46">
        <w:rPr>
          <w:rFonts w:ascii="Book Antiqua" w:eastAsia="Book Antiqua" w:hAnsi="Book Antiqua" w:cs="Book Antiqua"/>
          <w:color w:val="000000"/>
          <w:lang w:val="en-US"/>
        </w:rPr>
        <w:t xml:space="preserve">. </w:t>
      </w:r>
      <w:r w:rsidR="00AF0D97" w:rsidRPr="007D5D46">
        <w:rPr>
          <w:rFonts w:ascii="Book Antiqua" w:eastAsia="Book Antiqua" w:hAnsi="Book Antiqua" w:cs="Book Antiqua"/>
          <w:color w:val="000000"/>
          <w:lang w:val="en-US"/>
        </w:rPr>
        <w:t>In addition</w:t>
      </w:r>
      <w:r w:rsidRPr="007D5D46">
        <w:rPr>
          <w:rFonts w:ascii="Book Antiqua" w:eastAsia="Book Antiqua" w:hAnsi="Book Antiqua" w:cs="Book Antiqua"/>
          <w:color w:val="000000"/>
          <w:lang w:val="en-US"/>
        </w:rPr>
        <w:t>, up to 20% of healthy heterozygous carriers have low non-pathological levels of ceruloplasmin. Ceruloplasmin is also an acute-phase reactant and may be elevated in inflammation or infection</w:t>
      </w:r>
      <w:r w:rsidR="00E243E6" w:rsidRPr="007D5D46">
        <w:rPr>
          <w:rFonts w:ascii="Book Antiqua" w:eastAsia="Book Antiqua" w:hAnsi="Book Antiqua" w:cs="Book Antiqua"/>
          <w:color w:val="000000"/>
          <w:lang w:val="en-US"/>
        </w:rPr>
        <w:t>s</w:t>
      </w:r>
      <w:r w:rsidRPr="007D5D46">
        <w:rPr>
          <w:rFonts w:ascii="Book Antiqua" w:eastAsia="Book Antiqua" w:hAnsi="Book Antiqua" w:cs="Book Antiqua"/>
          <w:color w:val="000000"/>
          <w:lang w:val="en-US"/>
        </w:rPr>
        <w:t xml:space="preserve">, resulting in false negatives in WD patients with both </w:t>
      </w:r>
      <w:proofErr w:type="gramStart"/>
      <w:r w:rsidRPr="007D5D46">
        <w:rPr>
          <w:rFonts w:ascii="Book Antiqua" w:eastAsia="Book Antiqua" w:hAnsi="Book Antiqua" w:cs="Book Antiqua"/>
          <w:color w:val="000000"/>
          <w:lang w:val="en-US"/>
        </w:rPr>
        <w:t>characteristics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7]</w:t>
      </w:r>
      <w:r w:rsidRPr="007D5D46">
        <w:rPr>
          <w:rFonts w:ascii="Book Antiqua" w:eastAsia="Book Antiqua" w:hAnsi="Book Antiqua" w:cs="Book Antiqua"/>
          <w:color w:val="000000"/>
          <w:lang w:val="en-US"/>
        </w:rPr>
        <w:t>.</w:t>
      </w:r>
    </w:p>
    <w:p w14:paraId="111BC657" w14:textId="77777777" w:rsidR="00A77B3E" w:rsidRPr="007D5D46" w:rsidRDefault="00A77B3E" w:rsidP="00DA7609">
      <w:pPr>
        <w:spacing w:line="360" w:lineRule="auto"/>
        <w:jc w:val="both"/>
        <w:rPr>
          <w:rFonts w:ascii="Book Antiqua" w:hAnsi="Book Antiqua"/>
          <w:lang w:val="en-US"/>
        </w:rPr>
      </w:pPr>
    </w:p>
    <w:p w14:paraId="7194A250" w14:textId="3EB3CE48"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t>Serum</w:t>
      </w:r>
      <w:r w:rsidR="007970A4">
        <w:rPr>
          <w:rFonts w:ascii="Book Antiqua" w:eastAsia="Book Antiqua" w:hAnsi="Book Antiqua" w:cs="Book Antiqua"/>
          <w:b/>
          <w:bCs/>
          <w:i/>
          <w:iCs/>
          <w:color w:val="000000"/>
        </w:rPr>
        <w:t xml:space="preserve"> </w:t>
      </w:r>
      <w:r w:rsidRPr="00DA7609">
        <w:rPr>
          <w:rFonts w:ascii="Book Antiqua" w:eastAsia="Book Antiqua" w:hAnsi="Book Antiqua" w:cs="Book Antiqua"/>
          <w:b/>
          <w:bCs/>
          <w:i/>
          <w:iCs/>
          <w:color w:val="000000"/>
        </w:rPr>
        <w:t>copper</w:t>
      </w:r>
    </w:p>
    <w:p w14:paraId="6E23C56E" w14:textId="2E372D3C"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Serum copper decreases proportionally with ceruloplasmin levels. WD should be con</w:t>
      </w:r>
      <w:r w:rsidR="00E243E6" w:rsidRPr="007D5D46">
        <w:rPr>
          <w:rFonts w:ascii="Book Antiqua" w:eastAsia="Book Antiqua" w:hAnsi="Book Antiqua" w:cs="Book Antiqua"/>
          <w:color w:val="000000"/>
          <w:lang w:val="en-US"/>
        </w:rPr>
        <w:t>sidered</w:t>
      </w:r>
      <w:r w:rsidRPr="007D5D46">
        <w:rPr>
          <w:rFonts w:ascii="Book Antiqua" w:eastAsia="Book Antiqua" w:hAnsi="Book Antiqua" w:cs="Book Antiqua"/>
          <w:color w:val="000000"/>
          <w:lang w:val="en-US"/>
        </w:rPr>
        <w:t xml:space="preserve"> when normal or elevated serum copper levels along with decreased ceruloplasmin</w:t>
      </w:r>
      <w:r w:rsidR="00E243E6" w:rsidRPr="007D5D46">
        <w:rPr>
          <w:rFonts w:ascii="Book Antiqua" w:eastAsia="Book Antiqua" w:hAnsi="Book Antiqua" w:cs="Book Antiqua"/>
          <w:color w:val="000000"/>
          <w:lang w:val="en-US"/>
        </w:rPr>
        <w:t xml:space="preserve"> are identified</w:t>
      </w:r>
      <w:r w:rsidRPr="007D5D46">
        <w:rPr>
          <w:rFonts w:ascii="Book Antiqua" w:eastAsia="Book Antiqua" w:hAnsi="Book Antiqua" w:cs="Book Antiqua"/>
          <w:color w:val="000000"/>
          <w:lang w:val="en-US"/>
        </w:rPr>
        <w:t xml:space="preserve">, as </w:t>
      </w:r>
      <w:r w:rsidR="00E243E6" w:rsidRPr="007D5D46">
        <w:rPr>
          <w:rFonts w:ascii="Book Antiqua" w:eastAsia="Book Antiqua" w:hAnsi="Book Antiqua" w:cs="Book Antiqua"/>
          <w:color w:val="000000"/>
          <w:lang w:val="en-US"/>
        </w:rPr>
        <w:t>this</w:t>
      </w:r>
      <w:r w:rsidRPr="007D5D46">
        <w:rPr>
          <w:rFonts w:ascii="Book Antiqua" w:eastAsia="Book Antiqua" w:hAnsi="Book Antiqua" w:cs="Book Antiqua"/>
          <w:color w:val="000000"/>
          <w:lang w:val="en-US"/>
        </w:rPr>
        <w:t xml:space="preserve"> indicates an increase in the concentration of non-ceruloplasmin-bound </w:t>
      </w:r>
      <w:proofErr w:type="gramStart"/>
      <w:r w:rsidRPr="007D5D46">
        <w:rPr>
          <w:rFonts w:ascii="Book Antiqua" w:eastAsia="Book Antiqua" w:hAnsi="Book Antiqua" w:cs="Book Antiqua"/>
          <w:color w:val="000000"/>
          <w:lang w:val="en-US"/>
        </w:rPr>
        <w:t>copper</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34]</w:t>
      </w:r>
      <w:r w:rsidRPr="007D5D46">
        <w:rPr>
          <w:rFonts w:ascii="Book Antiqua" w:eastAsia="Book Antiqua" w:hAnsi="Book Antiqua" w:cs="Book Antiqua"/>
          <w:color w:val="000000"/>
          <w:lang w:val="en-US"/>
        </w:rPr>
        <w:t xml:space="preserve">. However, in patients with deficient ceruloplasmin levels, low total serum copper levels </w:t>
      </w:r>
      <w:r w:rsidR="00E243E6" w:rsidRPr="007D5D46">
        <w:rPr>
          <w:rFonts w:ascii="Book Antiqua" w:eastAsia="Book Antiqua" w:hAnsi="Book Antiqua" w:cs="Book Antiqua"/>
          <w:color w:val="000000"/>
          <w:lang w:val="en-US"/>
        </w:rPr>
        <w:t xml:space="preserve">can be found </w:t>
      </w:r>
      <w:r w:rsidRPr="007D5D46">
        <w:rPr>
          <w:rFonts w:ascii="Book Antiqua" w:eastAsia="Book Antiqua" w:hAnsi="Book Antiqua" w:cs="Book Antiqua"/>
          <w:color w:val="000000"/>
          <w:lang w:val="en-US"/>
        </w:rPr>
        <w:t xml:space="preserve">even though free copper (albumin-bound copper or non-ceruloplasmin bound copper) may be increased. For this reason, </w:t>
      </w:r>
      <w:r w:rsidRPr="007D5D46">
        <w:rPr>
          <w:rFonts w:ascii="Book Antiqua" w:eastAsia="Book Antiqua" w:hAnsi="Book Antiqua" w:cs="Book Antiqua"/>
          <w:color w:val="000000"/>
          <w:lang w:val="en-US"/>
        </w:rPr>
        <w:lastRenderedPageBreak/>
        <w:t xml:space="preserve">only the determination of free copper is important </w:t>
      </w:r>
      <w:r w:rsidR="00E243E6" w:rsidRPr="007D5D46">
        <w:rPr>
          <w:rFonts w:ascii="Book Antiqua" w:eastAsia="Book Antiqua" w:hAnsi="Book Antiqua" w:cs="Book Antiqua"/>
          <w:color w:val="000000"/>
          <w:lang w:val="en-US"/>
        </w:rPr>
        <w:t>as</w:t>
      </w:r>
      <w:r w:rsidRPr="007D5D46">
        <w:rPr>
          <w:rFonts w:ascii="Book Antiqua" w:eastAsia="Book Antiqua" w:hAnsi="Book Antiqua" w:cs="Book Antiqua"/>
          <w:color w:val="000000"/>
          <w:lang w:val="en-US"/>
        </w:rPr>
        <w:t xml:space="preserve"> total serum copper mostly reflects ceruloplasmin</w:t>
      </w:r>
      <w:r w:rsidR="00E243E6" w:rsidRPr="007D5D46">
        <w:rPr>
          <w:rFonts w:ascii="Book Antiqua" w:eastAsia="Book Antiqua" w:hAnsi="Book Antiqua" w:cs="Book Antiqua"/>
          <w:color w:val="000000"/>
          <w:lang w:val="en-US"/>
        </w:rPr>
        <w:t>-</w:t>
      </w:r>
      <w:r w:rsidRPr="007D5D46">
        <w:rPr>
          <w:rFonts w:ascii="Book Antiqua" w:eastAsia="Book Antiqua" w:hAnsi="Book Antiqua" w:cs="Book Antiqua"/>
          <w:color w:val="000000"/>
          <w:lang w:val="en-US"/>
        </w:rPr>
        <w:t>bound copper. To calculate free copper, serum copper must be subtracted from the value of ceruloplasmin and multiplied by 3 (each ceruloplasmin molecule provides 3 mg of copper). Patients with WD have free copper levels between 10-20 mg/dL and symptomatic</w:t>
      </w:r>
      <w:r w:rsidR="00E243E6" w:rsidRPr="007D5D46">
        <w:rPr>
          <w:rFonts w:ascii="Book Antiqua" w:eastAsia="Book Antiqua" w:hAnsi="Book Antiqua" w:cs="Book Antiqua"/>
          <w:color w:val="000000"/>
          <w:lang w:val="en-US"/>
        </w:rPr>
        <w:t xml:space="preserve"> individuals have levels</w:t>
      </w:r>
      <w:r w:rsidRPr="007D5D46">
        <w:rPr>
          <w:rFonts w:ascii="Book Antiqua" w:eastAsia="Book Antiqua" w:hAnsi="Book Antiqua" w:cs="Book Antiqua"/>
          <w:color w:val="000000"/>
          <w:lang w:val="en-US"/>
        </w:rPr>
        <w:t xml:space="preserve"> &gt;</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20 mg/</w:t>
      </w:r>
      <w:proofErr w:type="gramStart"/>
      <w:r w:rsidRPr="007D5D46">
        <w:rPr>
          <w:rFonts w:ascii="Book Antiqua" w:eastAsia="Book Antiqua" w:hAnsi="Book Antiqua" w:cs="Book Antiqua"/>
          <w:color w:val="000000"/>
          <w:lang w:val="en-US"/>
        </w:rPr>
        <w:t>dL</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35]</w:t>
      </w:r>
      <w:r w:rsidRPr="007D5D46">
        <w:rPr>
          <w:rFonts w:ascii="Book Antiqua" w:eastAsia="Book Antiqua" w:hAnsi="Book Antiqua" w:cs="Book Antiqua"/>
          <w:color w:val="000000"/>
          <w:lang w:val="en-US"/>
        </w:rPr>
        <w:t xml:space="preserve">. Free copper levels may also be increased in cholestatic syndromes and copper </w:t>
      </w:r>
      <w:proofErr w:type="gramStart"/>
      <w:r w:rsidRPr="007D5D46">
        <w:rPr>
          <w:rFonts w:ascii="Book Antiqua" w:eastAsia="Book Antiqua" w:hAnsi="Book Antiqua" w:cs="Book Antiqua"/>
          <w:color w:val="000000"/>
          <w:lang w:val="en-US"/>
        </w:rPr>
        <w:t>intoxication</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36]</w:t>
      </w:r>
      <w:r w:rsidRPr="007D5D46">
        <w:rPr>
          <w:rFonts w:ascii="Book Antiqua" w:eastAsia="Book Antiqua" w:hAnsi="Book Antiqua" w:cs="Book Antiqua"/>
          <w:color w:val="000000"/>
          <w:lang w:val="en-US"/>
        </w:rPr>
        <w:t xml:space="preserve"> and strikingly elevated in acute WD liver failure due to the sudden release of copper from the liver.</w:t>
      </w:r>
    </w:p>
    <w:p w14:paraId="6D59FC3A" w14:textId="4C4A1F4D" w:rsidR="00A77B3E" w:rsidRPr="007D5D46" w:rsidRDefault="002617AA" w:rsidP="007954AE">
      <w:pPr>
        <w:spacing w:line="360" w:lineRule="auto"/>
        <w:ind w:firstLineChars="200" w:firstLine="480"/>
        <w:jc w:val="both"/>
        <w:rPr>
          <w:rFonts w:ascii="Book Antiqua" w:hAnsi="Book Antiqua"/>
          <w:lang w:val="en-US"/>
        </w:rPr>
      </w:pPr>
      <w:r w:rsidRPr="007D5D46">
        <w:rPr>
          <w:rFonts w:ascii="Book Antiqua" w:eastAsia="Book Antiqua" w:hAnsi="Book Antiqua" w:cs="Book Antiqua"/>
          <w:color w:val="000000"/>
          <w:lang w:val="en-US"/>
        </w:rPr>
        <w:t>Determining free copper is challeng</w:t>
      </w:r>
      <w:r w:rsidR="00E243E6" w:rsidRPr="007D5D46">
        <w:rPr>
          <w:rFonts w:ascii="Book Antiqua" w:eastAsia="Book Antiqua" w:hAnsi="Book Antiqua" w:cs="Book Antiqua"/>
          <w:color w:val="000000"/>
          <w:lang w:val="en-US"/>
        </w:rPr>
        <w:t>ing due to</w:t>
      </w:r>
      <w:r w:rsidRPr="007D5D46">
        <w:rPr>
          <w:rFonts w:ascii="Book Antiqua" w:eastAsia="Book Antiqua" w:hAnsi="Book Antiqua" w:cs="Book Antiqua"/>
          <w:color w:val="000000"/>
          <w:lang w:val="en-US"/>
        </w:rPr>
        <w:t xml:space="preserve"> the inadequacy of ceruloplasmin determination methods. It is preferable to use enzymatically determined ceruloplasmin levels when calculating free copper, but they do not detect apoceruloplasmin and overestimate ceruloplasmin. For this reason, the determination of ceruloplasmin non-bound copper is not commonly used as a diagnostic </w:t>
      </w:r>
      <w:proofErr w:type="gramStart"/>
      <w:r w:rsidRPr="007D5D46">
        <w:rPr>
          <w:rFonts w:ascii="Book Antiqua" w:eastAsia="Book Antiqua" w:hAnsi="Book Antiqua" w:cs="Book Antiqua"/>
          <w:color w:val="000000"/>
          <w:lang w:val="en-US"/>
        </w:rPr>
        <w:t>method</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37]</w:t>
      </w:r>
      <w:r w:rsidRPr="007D5D46">
        <w:rPr>
          <w:rFonts w:ascii="Book Antiqua" w:eastAsia="Book Antiqua" w:hAnsi="Book Antiqua" w:cs="Book Antiqua"/>
          <w:color w:val="000000"/>
          <w:lang w:val="en-US"/>
        </w:rPr>
        <w:t>. In 2009, a new method called exchangeable</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copper</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(CuEXC) was proposed for the direct</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determination</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of labile</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copper. It can be performed routinely and</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allows</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 direct and accurate measurement of</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copper</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overload, representing an extrahepatic </w:t>
      </w:r>
      <w:proofErr w:type="gramStart"/>
      <w:r w:rsidRPr="007D5D46">
        <w:rPr>
          <w:rFonts w:ascii="Book Antiqua" w:eastAsia="Book Antiqua" w:hAnsi="Book Antiqua" w:cs="Book Antiqua"/>
          <w:color w:val="000000"/>
          <w:lang w:val="en-US"/>
        </w:rPr>
        <w:t>biomarker</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38]</w:t>
      </w:r>
      <w:r w:rsidRPr="007D5D46">
        <w:rPr>
          <w:rFonts w:ascii="Book Antiqua" w:eastAsia="Book Antiqua" w:hAnsi="Book Antiqua" w:cs="Book Antiqua"/>
          <w:color w:val="000000"/>
          <w:lang w:val="en-US"/>
        </w:rPr>
        <w:t xml:space="preserve">. For instance, values greater than 2.08 mmol/L suggest a high risk of severe neurological </w:t>
      </w:r>
      <w:proofErr w:type="gramStart"/>
      <w:r w:rsidRPr="007D5D46">
        <w:rPr>
          <w:rFonts w:ascii="Book Antiqua" w:eastAsia="Book Antiqua" w:hAnsi="Book Antiqua" w:cs="Book Antiqua"/>
          <w:color w:val="000000"/>
          <w:lang w:val="en-US"/>
        </w:rPr>
        <w:t>disease</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39]</w:t>
      </w:r>
      <w:r w:rsidRPr="007D5D46">
        <w:rPr>
          <w:rFonts w:ascii="Book Antiqua" w:eastAsia="Book Antiqua" w:hAnsi="Book Antiqua" w:cs="Book Antiqua"/>
          <w:color w:val="000000"/>
          <w:lang w:val="en-US"/>
        </w:rPr>
        <w:t xml:space="preserve">. Additionally, CuEXC facilitates calculation of the relative exchangeable copper. When its threshold is higher than 18.5%, this biomarker reaches a sensitivity and specificity close to 100% in WD diagnosis, without the presence of false </w:t>
      </w:r>
      <w:proofErr w:type="gramStart"/>
      <w:r w:rsidRPr="007D5D46">
        <w:rPr>
          <w:rFonts w:ascii="Book Antiqua" w:eastAsia="Book Antiqua" w:hAnsi="Book Antiqua" w:cs="Book Antiqua"/>
          <w:color w:val="000000"/>
          <w:lang w:val="en-US"/>
        </w:rPr>
        <w:t>negatives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40,41]</w:t>
      </w:r>
      <w:r w:rsidRPr="007D5D46">
        <w:rPr>
          <w:rFonts w:ascii="Book Antiqua" w:eastAsia="Book Antiqua" w:hAnsi="Book Antiqua" w:cs="Book Antiqua"/>
          <w:color w:val="000000"/>
          <w:lang w:val="en-US"/>
        </w:rPr>
        <w:t>.</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Therefore, it could differentiate</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WD</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from other liver disease</w:t>
      </w:r>
      <w:r w:rsidR="00E74214" w:rsidRPr="007D5D46">
        <w:rPr>
          <w:rFonts w:ascii="Book Antiqua" w:eastAsia="Book Antiqua" w:hAnsi="Book Antiqua" w:cs="Book Antiqua"/>
          <w:color w:val="000000"/>
          <w:lang w:val="en-US"/>
        </w:rPr>
        <w:t>s</w:t>
      </w:r>
      <w:r w:rsidRPr="007D5D46">
        <w:rPr>
          <w:rFonts w:ascii="Book Antiqua" w:eastAsia="Book Antiqua" w:hAnsi="Book Antiqua" w:cs="Book Antiqua"/>
          <w:color w:val="000000"/>
          <w:lang w:val="en-US"/>
        </w:rPr>
        <w:t xml:space="preserve"> and</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healthy</w:t>
      </w:r>
      <w:r w:rsidR="007954A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heterozygous subjects, representing a promising family screening </w:t>
      </w:r>
      <w:proofErr w:type="gramStart"/>
      <w:r w:rsidRPr="007D5D46">
        <w:rPr>
          <w:rFonts w:ascii="Book Antiqua" w:eastAsia="Book Antiqua" w:hAnsi="Book Antiqua" w:cs="Book Antiqua"/>
          <w:color w:val="000000"/>
          <w:lang w:val="en-US"/>
        </w:rPr>
        <w:t>marker</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2,42]</w:t>
      </w:r>
      <w:r w:rsidRPr="007D5D46">
        <w:rPr>
          <w:rFonts w:ascii="Book Antiqua" w:eastAsia="Book Antiqua" w:hAnsi="Book Antiqua" w:cs="Book Antiqua"/>
          <w:color w:val="000000"/>
          <w:lang w:val="en-US"/>
        </w:rPr>
        <w:t>.</w:t>
      </w:r>
    </w:p>
    <w:p w14:paraId="302E333C" w14:textId="77777777" w:rsidR="00A77B3E" w:rsidRPr="007D5D46" w:rsidRDefault="00A77B3E" w:rsidP="00DA7609">
      <w:pPr>
        <w:spacing w:line="360" w:lineRule="auto"/>
        <w:jc w:val="both"/>
        <w:rPr>
          <w:rFonts w:ascii="Book Antiqua" w:hAnsi="Book Antiqua"/>
          <w:lang w:val="en-US"/>
        </w:rPr>
      </w:pPr>
    </w:p>
    <w:p w14:paraId="77704981"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t>Urinary copper excretion</w:t>
      </w:r>
    </w:p>
    <w:p w14:paraId="29C0C95C" w14:textId="69595029" w:rsidR="00A77B3E" w:rsidRPr="00DA7609" w:rsidRDefault="002617AA" w:rsidP="00DA7609">
      <w:pPr>
        <w:spacing w:line="360" w:lineRule="auto"/>
        <w:jc w:val="both"/>
        <w:rPr>
          <w:rFonts w:ascii="Book Antiqua" w:hAnsi="Book Antiqua"/>
        </w:rPr>
      </w:pPr>
      <w:r w:rsidRPr="007D5D46">
        <w:rPr>
          <w:rFonts w:ascii="Book Antiqua" w:eastAsia="Book Antiqua" w:hAnsi="Book Antiqua" w:cs="Book Antiqua"/>
          <w:color w:val="000000"/>
          <w:lang w:val="en-US"/>
        </w:rPr>
        <w:t xml:space="preserve">Urinary copper excretion in 24 h reflects the amount of circulating non-ceruloplasmin copper and, therefore, represents the excess copper excreted in the urine. In children, a </w:t>
      </w:r>
      <w:r w:rsidR="00E74214" w:rsidRPr="007D5D46">
        <w:rPr>
          <w:rFonts w:ascii="Book Antiqua" w:eastAsia="Book Antiqua" w:hAnsi="Book Antiqua" w:cs="Book Antiqua"/>
          <w:color w:val="000000"/>
          <w:lang w:val="en-US"/>
        </w:rPr>
        <w:t xml:space="preserve">value </w:t>
      </w:r>
      <w:r w:rsidRPr="007D5D46">
        <w:rPr>
          <w:rFonts w:ascii="Book Antiqua" w:eastAsia="Book Antiqua" w:hAnsi="Book Antiqua" w:cs="Book Antiqua"/>
          <w:color w:val="000000"/>
          <w:lang w:val="en-US"/>
        </w:rPr>
        <w:t>greater than 0.64 mmol/24</w:t>
      </w:r>
      <w:r w:rsidR="00EA0948"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h or 40 g/24</w:t>
      </w:r>
      <w:r w:rsidR="00EA0948"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h </w:t>
      </w:r>
      <w:r w:rsidR="00E74214" w:rsidRPr="007D5D46">
        <w:rPr>
          <w:rFonts w:ascii="Book Antiqua" w:eastAsia="Book Antiqua" w:hAnsi="Book Antiqua" w:cs="Book Antiqua"/>
          <w:color w:val="000000"/>
          <w:lang w:val="en-US"/>
        </w:rPr>
        <w:t>is</w:t>
      </w:r>
      <w:r w:rsidRPr="007D5D46">
        <w:rPr>
          <w:rFonts w:ascii="Book Antiqua" w:eastAsia="Book Antiqua" w:hAnsi="Book Antiqua" w:cs="Book Antiqua"/>
          <w:color w:val="000000"/>
          <w:lang w:val="en-US"/>
        </w:rPr>
        <w:t xml:space="preserve"> suggestive of WD, while the cut-off for adults is 1.6 mmol/24</w:t>
      </w:r>
      <w:r w:rsidR="00EA0948"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h (100</w:t>
      </w:r>
      <w:r w:rsidR="00EA0948"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g/24</w:t>
      </w:r>
      <w:r w:rsidR="00EA0948"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h</w:t>
      </w:r>
      <w:proofErr w:type="gramStart"/>
      <w:r w:rsidRPr="007D5D46">
        <w:rPr>
          <w:rFonts w:ascii="Book Antiqua" w:eastAsia="Book Antiqua" w:hAnsi="Book Antiqua" w:cs="Book Antiqua"/>
          <w:color w:val="000000"/>
          <w:lang w:val="en-US"/>
        </w:rPr>
        <w:t>)</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16]</w:t>
      </w:r>
      <w:r w:rsidRPr="007D5D46">
        <w:rPr>
          <w:rFonts w:ascii="Book Antiqua" w:eastAsia="Book Antiqua" w:hAnsi="Book Antiqua" w:cs="Book Antiqua"/>
          <w:color w:val="000000"/>
          <w:lang w:val="en-US"/>
        </w:rPr>
        <w:t xml:space="preserve">. However, </w:t>
      </w:r>
      <w:r w:rsidR="00E74214" w:rsidRPr="007D5D46">
        <w:rPr>
          <w:rFonts w:ascii="Book Antiqua" w:eastAsia="Book Antiqua" w:hAnsi="Book Antiqua" w:cs="Book Antiqua"/>
          <w:color w:val="000000"/>
          <w:lang w:val="en-US"/>
        </w:rPr>
        <w:t xml:space="preserve">in </w:t>
      </w:r>
      <w:r w:rsidRPr="007D5D46">
        <w:rPr>
          <w:rFonts w:ascii="Book Antiqua" w:eastAsia="Book Antiqua" w:hAnsi="Book Antiqua" w:cs="Book Antiqua"/>
          <w:color w:val="000000"/>
          <w:lang w:val="en-US"/>
        </w:rPr>
        <w:t>up to 16</w:t>
      </w:r>
      <w:r w:rsidR="00EA0948" w:rsidRPr="007D5D46">
        <w:rPr>
          <w:rFonts w:ascii="Book Antiqua" w:eastAsia="Book Antiqua" w:hAnsi="Book Antiqua" w:cs="Book Antiqua"/>
          <w:color w:val="000000"/>
          <w:lang w:val="en-US"/>
        </w:rPr>
        <w:t>%</w:t>
      </w:r>
      <w:r w:rsidRPr="007D5D46">
        <w:rPr>
          <w:rFonts w:ascii="Book Antiqua" w:eastAsia="Book Antiqua" w:hAnsi="Book Antiqua" w:cs="Book Antiqua"/>
          <w:color w:val="000000"/>
          <w:lang w:val="en-US"/>
        </w:rPr>
        <w:t xml:space="preserve">-23%, especially in asymptomatic children and siblings, urinary copper excretion may be lower than the </w:t>
      </w:r>
      <w:r w:rsidRPr="007D5D46">
        <w:rPr>
          <w:rFonts w:ascii="Book Antiqua" w:eastAsia="Book Antiqua" w:hAnsi="Book Antiqua" w:cs="Book Antiqua"/>
          <w:color w:val="000000"/>
          <w:lang w:val="en-US"/>
        </w:rPr>
        <w:lastRenderedPageBreak/>
        <w:t xml:space="preserve">values </w:t>
      </w:r>
      <w:proofErr w:type="gramStart"/>
      <w:r w:rsidRPr="007D5D46">
        <w:rPr>
          <w:rFonts w:ascii="Book Antiqua" w:eastAsia="Book Antiqua" w:hAnsi="Book Antiqua" w:cs="Book Antiqua"/>
          <w:color w:val="000000"/>
          <w:lang w:val="en-US"/>
        </w:rPr>
        <w:t>set</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34,43]</w:t>
      </w:r>
      <w:r w:rsidRPr="007D5D46">
        <w:rPr>
          <w:rFonts w:ascii="Book Antiqua" w:eastAsia="Book Antiqua" w:hAnsi="Book Antiqua" w:cs="Book Antiqua"/>
          <w:color w:val="000000"/>
          <w:lang w:val="en-US"/>
        </w:rPr>
        <w:t xml:space="preserve">. After D penicillamine (DPA) administration (1.000 mg administered in two doses), urinary copper excretion consists of measuring urinary copper excretion within 24 h on the same day. It has been proven that urinary copper excretion values &gt; 160 </w:t>
      </w:r>
      <w:r w:rsidR="00E74214" w:rsidRPr="007D5D46">
        <w:rPr>
          <w:rFonts w:ascii="Book Antiqua" w:hAnsi="Book Antiqua" w:cs="Helvetica"/>
          <w:color w:val="666666"/>
          <w:shd w:val="clear" w:color="auto" w:fill="FFFFFF"/>
        </w:rPr>
        <w:t>μ</w:t>
      </w:r>
      <w:r w:rsidRPr="007D5D46">
        <w:rPr>
          <w:rFonts w:ascii="Book Antiqua" w:eastAsia="Book Antiqua" w:hAnsi="Book Antiqua" w:cs="Book Antiqua"/>
          <w:color w:val="000000"/>
          <w:lang w:val="en-US"/>
        </w:rPr>
        <w:t>g/24</w:t>
      </w:r>
      <w:r w:rsidR="006C3E8F"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h is compatible with WD in </w:t>
      </w:r>
      <w:proofErr w:type="gramStart"/>
      <w:r w:rsidRPr="007D5D46">
        <w:rPr>
          <w:rFonts w:ascii="Book Antiqua" w:eastAsia="Book Antiqua" w:hAnsi="Book Antiqua" w:cs="Book Antiqua"/>
          <w:color w:val="000000"/>
          <w:lang w:val="en-US"/>
        </w:rPr>
        <w:t>children</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44]</w:t>
      </w:r>
      <w:r w:rsidRPr="007D5D46">
        <w:rPr>
          <w:rFonts w:ascii="Book Antiqua" w:eastAsia="Book Antiqua" w:hAnsi="Book Antiqua" w:cs="Book Antiqua"/>
          <w:color w:val="000000"/>
          <w:lang w:val="en-US"/>
        </w:rPr>
        <w:t xml:space="preserve">. </w:t>
      </w:r>
      <w:r w:rsidRPr="00DA7609">
        <w:rPr>
          <w:rFonts w:ascii="Book Antiqua" w:eastAsia="Book Antiqua" w:hAnsi="Book Antiqua" w:cs="Book Antiqua"/>
          <w:color w:val="000000"/>
        </w:rPr>
        <w:t>However, this test is not standardized in adults, so it is not currently recommended in that population.</w:t>
      </w:r>
    </w:p>
    <w:p w14:paraId="63F98CAF" w14:textId="6ACAD23E" w:rsidR="00A77B3E" w:rsidRPr="007D5D46" w:rsidRDefault="00E74214" w:rsidP="006C3E8F">
      <w:pPr>
        <w:spacing w:line="360" w:lineRule="auto"/>
        <w:ind w:firstLineChars="200" w:firstLine="480"/>
        <w:jc w:val="both"/>
        <w:rPr>
          <w:rFonts w:ascii="Book Antiqua" w:hAnsi="Book Antiqua"/>
          <w:lang w:val="en-US"/>
        </w:rPr>
      </w:pPr>
      <w:r w:rsidRPr="007D5D46">
        <w:rPr>
          <w:rFonts w:ascii="Book Antiqua" w:eastAsia="Book Antiqua" w:hAnsi="Book Antiqua" w:cs="Book Antiqua"/>
          <w:color w:val="000000"/>
          <w:lang w:val="en-US"/>
        </w:rPr>
        <w:t xml:space="preserve">The determination of </w:t>
      </w:r>
      <w:r w:rsidR="002617AA" w:rsidRPr="007D5D46">
        <w:rPr>
          <w:rFonts w:ascii="Book Antiqua" w:eastAsia="Book Antiqua" w:hAnsi="Book Antiqua" w:cs="Book Antiqua"/>
          <w:color w:val="000000"/>
          <w:lang w:val="en-US"/>
        </w:rPr>
        <w:t xml:space="preserve">urinary copper excretion </w:t>
      </w:r>
      <w:r w:rsidRPr="007D5D46">
        <w:rPr>
          <w:rFonts w:ascii="Book Antiqua" w:eastAsia="Book Antiqua" w:hAnsi="Book Antiqua" w:cs="Book Antiqua"/>
          <w:color w:val="000000"/>
          <w:lang w:val="en-US"/>
        </w:rPr>
        <w:t xml:space="preserve">is </w:t>
      </w:r>
      <w:r w:rsidR="002617AA" w:rsidRPr="007D5D46">
        <w:rPr>
          <w:rFonts w:ascii="Book Antiqua" w:eastAsia="Book Antiqua" w:hAnsi="Book Antiqua" w:cs="Book Antiqua"/>
          <w:color w:val="000000"/>
          <w:lang w:val="en-US"/>
        </w:rPr>
        <w:t>challeng</w:t>
      </w:r>
      <w:r w:rsidRPr="007D5D46">
        <w:rPr>
          <w:rFonts w:ascii="Book Antiqua" w:eastAsia="Book Antiqua" w:hAnsi="Book Antiqua" w:cs="Book Antiqua"/>
          <w:color w:val="000000"/>
          <w:lang w:val="en-US"/>
        </w:rPr>
        <w:t>ing</w:t>
      </w:r>
      <w:r w:rsidR="002617AA" w:rsidRPr="007D5D46">
        <w:rPr>
          <w:rFonts w:ascii="Book Antiqua" w:eastAsia="Book Antiqua" w:hAnsi="Book Antiqua" w:cs="Book Antiqua"/>
          <w:color w:val="000000"/>
          <w:lang w:val="en-US"/>
        </w:rPr>
        <w:t xml:space="preserve"> in some scenarios, such as the presence of renal failure and an incomplete or inadequate collection of urine. </w:t>
      </w:r>
      <w:r w:rsidRPr="007D5D46">
        <w:rPr>
          <w:rFonts w:ascii="Book Antiqua" w:eastAsia="Book Antiqua" w:hAnsi="Book Antiqua" w:cs="Book Antiqua"/>
          <w:color w:val="000000"/>
          <w:lang w:val="en-US"/>
        </w:rPr>
        <w:t>In addition</w:t>
      </w:r>
      <w:r w:rsidR="002617AA"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patients with </w:t>
      </w:r>
      <w:r w:rsidR="002617AA" w:rsidRPr="007D5D46">
        <w:rPr>
          <w:rFonts w:ascii="Book Antiqua" w:eastAsia="Book Antiqua" w:hAnsi="Book Antiqua" w:cs="Book Antiqua"/>
          <w:color w:val="000000"/>
          <w:lang w:val="en-US"/>
        </w:rPr>
        <w:t xml:space="preserve">autoimmune hepatitis, cholestatic diseases, acute liver failure, or asymptomatic heterozygous patients can show elevated urinary copper </w:t>
      </w:r>
      <w:proofErr w:type="gramStart"/>
      <w:r w:rsidR="002617AA" w:rsidRPr="007D5D46">
        <w:rPr>
          <w:rFonts w:ascii="Book Antiqua" w:eastAsia="Book Antiqua" w:hAnsi="Book Antiqua" w:cs="Book Antiqua"/>
          <w:color w:val="000000"/>
          <w:lang w:val="en-US"/>
        </w:rPr>
        <w:t>excretion</w:t>
      </w:r>
      <w:r w:rsidR="002617AA" w:rsidRPr="007D5D46">
        <w:rPr>
          <w:rFonts w:ascii="Book Antiqua" w:eastAsia="Book Antiqua" w:hAnsi="Book Antiqua" w:cs="Book Antiqua"/>
          <w:color w:val="000000"/>
          <w:vertAlign w:val="superscript"/>
          <w:lang w:val="en-US"/>
        </w:rPr>
        <w:t>[</w:t>
      </w:r>
      <w:proofErr w:type="gramEnd"/>
      <w:r w:rsidR="002617AA" w:rsidRPr="007D5D46">
        <w:rPr>
          <w:rFonts w:ascii="Book Antiqua" w:eastAsia="Book Antiqua" w:hAnsi="Book Antiqua" w:cs="Book Antiqua"/>
          <w:color w:val="000000"/>
          <w:vertAlign w:val="superscript"/>
          <w:lang w:val="en-US"/>
        </w:rPr>
        <w:t>45]</w:t>
      </w:r>
      <w:r w:rsidR="002617AA" w:rsidRPr="007D5D46">
        <w:rPr>
          <w:rFonts w:ascii="Book Antiqua" w:eastAsia="Book Antiqua" w:hAnsi="Book Antiqua" w:cs="Book Antiqua"/>
          <w:color w:val="000000"/>
          <w:lang w:val="en-US"/>
        </w:rPr>
        <w:t>.</w:t>
      </w:r>
    </w:p>
    <w:p w14:paraId="7797139A" w14:textId="77777777" w:rsidR="00A77B3E" w:rsidRPr="007D5D46" w:rsidRDefault="00A77B3E" w:rsidP="00DA7609">
      <w:pPr>
        <w:spacing w:line="360" w:lineRule="auto"/>
        <w:jc w:val="both"/>
        <w:rPr>
          <w:rFonts w:ascii="Book Antiqua" w:hAnsi="Book Antiqua"/>
          <w:lang w:val="en-US"/>
        </w:rPr>
      </w:pPr>
    </w:p>
    <w:p w14:paraId="79D7E8B6"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t>Liver biopsy</w:t>
      </w:r>
    </w:p>
    <w:p w14:paraId="6B07925D" w14:textId="03A0AB1A" w:rsidR="00A77B3E" w:rsidRPr="00DA7609" w:rsidRDefault="00E74214" w:rsidP="00DA7609">
      <w:pPr>
        <w:spacing w:line="360" w:lineRule="auto"/>
        <w:jc w:val="both"/>
        <w:rPr>
          <w:rFonts w:ascii="Book Antiqua" w:hAnsi="Book Antiqua"/>
        </w:rPr>
      </w:pPr>
      <w:r>
        <w:rPr>
          <w:rFonts w:ascii="Book Antiqua" w:eastAsia="Book Antiqua" w:hAnsi="Book Antiqua" w:cs="Book Antiqua"/>
          <w:color w:val="000000"/>
        </w:rPr>
        <w:t>L</w:t>
      </w:r>
      <w:r w:rsidR="002617AA" w:rsidRPr="00DA7609">
        <w:rPr>
          <w:rFonts w:ascii="Book Antiqua" w:eastAsia="Book Antiqua" w:hAnsi="Book Antiqua" w:cs="Book Antiqua"/>
          <w:color w:val="000000"/>
        </w:rPr>
        <w:t>iver biopsy is a non-risk-free invasive technique</w:t>
      </w:r>
      <w:r>
        <w:rPr>
          <w:rFonts w:ascii="Book Antiqua" w:eastAsia="Book Antiqua" w:hAnsi="Book Antiqua" w:cs="Book Antiqua"/>
          <w:color w:val="000000"/>
        </w:rPr>
        <w:t>; thus</w:t>
      </w:r>
      <w:r w:rsidR="002617AA" w:rsidRPr="00DA7609">
        <w:rPr>
          <w:rFonts w:ascii="Book Antiqua" w:eastAsia="Book Antiqua" w:hAnsi="Book Antiqua" w:cs="Book Antiqua"/>
          <w:color w:val="000000"/>
        </w:rPr>
        <w:t>, it is not easy to perform in asymptomatic patients. Its use is limited to patients with compatible clinical or biochemical findings but without a definite diagnosis.</w:t>
      </w:r>
    </w:p>
    <w:p w14:paraId="1C86EA8E" w14:textId="3955897C" w:rsidR="00A77B3E" w:rsidRPr="007D5D46" w:rsidRDefault="002617AA" w:rsidP="006C3E8F">
      <w:pPr>
        <w:spacing w:line="360" w:lineRule="auto"/>
        <w:ind w:firstLineChars="200" w:firstLine="480"/>
        <w:jc w:val="both"/>
        <w:rPr>
          <w:rFonts w:ascii="Book Antiqua" w:hAnsi="Book Antiqua"/>
          <w:lang w:val="en-US"/>
        </w:rPr>
      </w:pPr>
      <w:r w:rsidRPr="007D5D46">
        <w:rPr>
          <w:rFonts w:ascii="Book Antiqua" w:eastAsia="Book Antiqua" w:hAnsi="Book Antiqua" w:cs="Book Antiqua"/>
          <w:color w:val="000000"/>
          <w:lang w:val="en-US"/>
        </w:rPr>
        <w:t xml:space="preserve">WD has no specific histological changes, although there are suggestive </w:t>
      </w:r>
      <w:r w:rsidR="00E74214" w:rsidRPr="007D5D46">
        <w:rPr>
          <w:rFonts w:ascii="Book Antiqua" w:eastAsia="Book Antiqua" w:hAnsi="Book Antiqua" w:cs="Book Antiqua"/>
          <w:color w:val="000000"/>
          <w:lang w:val="en-US"/>
        </w:rPr>
        <w:t>changes</w:t>
      </w:r>
      <w:r w:rsidRPr="007D5D46">
        <w:rPr>
          <w:rFonts w:ascii="Book Antiqua" w:eastAsia="Book Antiqua" w:hAnsi="Book Antiqua" w:cs="Book Antiqua"/>
          <w:color w:val="000000"/>
          <w:lang w:val="en-US"/>
        </w:rPr>
        <w:t xml:space="preserve">. Mild steatosis may be observed in patients without risk factors (alcohol, overweight, diabetes mellitus, or dyslipidemia) who are often mistaken </w:t>
      </w:r>
      <w:r w:rsidR="00E74214" w:rsidRPr="007D5D46">
        <w:rPr>
          <w:rFonts w:ascii="Book Antiqua" w:eastAsia="Book Antiqua" w:hAnsi="Book Antiqua" w:cs="Book Antiqua"/>
          <w:color w:val="000000"/>
          <w:lang w:val="en-US"/>
        </w:rPr>
        <w:t>to have</w:t>
      </w:r>
      <w:r w:rsidRPr="007D5D46">
        <w:rPr>
          <w:rFonts w:ascii="Book Antiqua" w:eastAsia="Book Antiqua" w:hAnsi="Book Antiqua" w:cs="Book Antiqua"/>
          <w:color w:val="000000"/>
          <w:lang w:val="en-US"/>
        </w:rPr>
        <w:t xml:space="preserve"> non-alcoholic fatty liver disease. Furthermore, staining of metallothionein (protein-bound to intrahepatocyte copper) by orcein or lysosomal copper complexes, using rodain or rubenic acid, show liver copper </w:t>
      </w:r>
      <w:proofErr w:type="gramStart"/>
      <w:r w:rsidRPr="007D5D46">
        <w:rPr>
          <w:rFonts w:ascii="Book Antiqua" w:eastAsia="Book Antiqua" w:hAnsi="Book Antiqua" w:cs="Book Antiqua"/>
          <w:color w:val="000000"/>
          <w:lang w:val="en-US"/>
        </w:rPr>
        <w:t>deposits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35]</w:t>
      </w:r>
      <w:r w:rsidRPr="007D5D46">
        <w:rPr>
          <w:rFonts w:ascii="Book Antiqua" w:eastAsia="Book Antiqua" w:hAnsi="Book Antiqua" w:cs="Book Antiqua"/>
          <w:color w:val="000000"/>
          <w:lang w:val="en-US"/>
        </w:rPr>
        <w:t xml:space="preserve">. The sensitivity of </w:t>
      </w:r>
      <w:r w:rsidR="00165E65" w:rsidRPr="007D5D46">
        <w:rPr>
          <w:rFonts w:ascii="Book Antiqua" w:eastAsia="Book Antiqua" w:hAnsi="Book Antiqua" w:cs="Book Antiqua"/>
          <w:color w:val="000000"/>
          <w:lang w:val="en-US"/>
        </w:rPr>
        <w:t xml:space="preserve">these </w:t>
      </w:r>
      <w:r w:rsidRPr="007D5D46">
        <w:rPr>
          <w:rFonts w:ascii="Book Antiqua" w:eastAsia="Book Antiqua" w:hAnsi="Book Antiqua" w:cs="Book Antiqua"/>
          <w:color w:val="000000"/>
          <w:lang w:val="en-US"/>
        </w:rPr>
        <w:t xml:space="preserve">stains increases when the sample is deposited in xylol for 24 </w:t>
      </w:r>
      <w:proofErr w:type="gramStart"/>
      <w:r w:rsidRPr="007D5D46">
        <w:rPr>
          <w:rFonts w:ascii="Book Antiqua" w:eastAsia="Book Antiqua" w:hAnsi="Book Antiqua" w:cs="Book Antiqua"/>
          <w:color w:val="000000"/>
          <w:lang w:val="en-US"/>
        </w:rPr>
        <w:t>h</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46]</w:t>
      </w:r>
      <w:r w:rsidRPr="007D5D46">
        <w:rPr>
          <w:rFonts w:ascii="Book Antiqua" w:eastAsia="Book Antiqua" w:hAnsi="Book Antiqua" w:cs="Book Antiqua"/>
          <w:color w:val="000000"/>
          <w:lang w:val="en-US"/>
        </w:rPr>
        <w:t>. Despite this, the hepatic accumulation of copper cannot be ruled out with histochemistry as stain</w:t>
      </w:r>
      <w:r w:rsidR="00165E65" w:rsidRPr="007D5D46">
        <w:rPr>
          <w:rFonts w:ascii="Book Antiqua" w:eastAsia="Book Antiqua" w:hAnsi="Book Antiqua" w:cs="Book Antiqua"/>
          <w:color w:val="000000"/>
          <w:lang w:val="en-US"/>
        </w:rPr>
        <w:t>ing</w:t>
      </w:r>
      <w:r w:rsidRPr="007D5D46">
        <w:rPr>
          <w:rFonts w:ascii="Book Antiqua" w:eastAsia="Book Antiqua" w:hAnsi="Book Antiqua" w:cs="Book Antiqua"/>
          <w:color w:val="000000"/>
          <w:lang w:val="en-US"/>
        </w:rPr>
        <w:t xml:space="preserve"> only reveal</w:t>
      </w:r>
      <w:r w:rsidR="00165E65" w:rsidRPr="007D5D46">
        <w:rPr>
          <w:rFonts w:ascii="Book Antiqua" w:eastAsia="Book Antiqua" w:hAnsi="Book Antiqua" w:cs="Book Antiqua"/>
          <w:color w:val="000000"/>
          <w:lang w:val="en-US"/>
        </w:rPr>
        <w:t>s</w:t>
      </w:r>
      <w:r w:rsidRPr="007D5D46">
        <w:rPr>
          <w:rFonts w:ascii="Book Antiqua" w:eastAsia="Book Antiqua" w:hAnsi="Book Antiqua" w:cs="Book Antiqua"/>
          <w:color w:val="000000"/>
          <w:lang w:val="en-US"/>
        </w:rPr>
        <w:t xml:space="preserve"> copper deposits in less than 10% of patients. Thus, intrahepatic copper quantification is </w:t>
      </w:r>
      <w:r w:rsidR="00165E65" w:rsidRPr="007D5D46">
        <w:rPr>
          <w:rFonts w:ascii="Book Antiqua" w:eastAsia="Book Antiqua" w:hAnsi="Book Antiqua" w:cs="Book Antiqua"/>
          <w:color w:val="000000"/>
          <w:lang w:val="en-US"/>
        </w:rPr>
        <w:t>essential</w:t>
      </w:r>
      <w:r w:rsidRPr="007D5D46">
        <w:rPr>
          <w:rFonts w:ascii="Book Antiqua" w:eastAsia="Book Antiqua" w:hAnsi="Book Antiqua" w:cs="Book Antiqua"/>
          <w:color w:val="000000"/>
          <w:lang w:val="en-US"/>
        </w:rPr>
        <w:t xml:space="preserve"> for the diagnosis of WD after a hepatic biopsy. For the determination of copper in dry weight, it is </w:t>
      </w:r>
      <w:r w:rsidR="00165E65" w:rsidRPr="007D5D46">
        <w:rPr>
          <w:rFonts w:ascii="Book Antiqua" w:eastAsia="Book Antiqua" w:hAnsi="Book Antiqua" w:cs="Book Antiqua"/>
          <w:color w:val="000000"/>
          <w:lang w:val="en-US"/>
        </w:rPr>
        <w:t>necessary</w:t>
      </w:r>
      <w:r w:rsidRPr="007D5D46">
        <w:rPr>
          <w:rFonts w:ascii="Book Antiqua" w:eastAsia="Book Antiqua" w:hAnsi="Book Antiqua" w:cs="Book Antiqua"/>
          <w:color w:val="000000"/>
          <w:lang w:val="en-US"/>
        </w:rPr>
        <w:t xml:space="preserve"> to obtain a significant sample (at least 1 cm) and its placement in a copper-free and dry container. Values greater than 250 </w:t>
      </w:r>
      <w:r w:rsidRPr="00DA7609">
        <w:rPr>
          <w:rFonts w:ascii="Book Antiqua" w:eastAsia="Book Antiqua" w:hAnsi="Book Antiqua" w:cs="Book Antiqua"/>
          <w:color w:val="000000"/>
        </w:rPr>
        <w:t>μ</w:t>
      </w:r>
      <w:r w:rsidRPr="007D5D46">
        <w:rPr>
          <w:rFonts w:ascii="Book Antiqua" w:eastAsia="Book Antiqua" w:hAnsi="Book Antiqua" w:cs="Book Antiqua"/>
          <w:color w:val="000000"/>
          <w:lang w:val="en-US"/>
        </w:rPr>
        <w:t xml:space="preserve">g/g (4 mmol/g) are diagnostic, while values less than 50 </w:t>
      </w:r>
      <w:r w:rsidRPr="00DA7609">
        <w:rPr>
          <w:rFonts w:ascii="Book Antiqua" w:eastAsia="Book Antiqua" w:hAnsi="Book Antiqua" w:cs="Book Antiqua"/>
          <w:color w:val="000000"/>
        </w:rPr>
        <w:t>μ</w:t>
      </w:r>
      <w:r w:rsidRPr="007D5D46">
        <w:rPr>
          <w:rFonts w:ascii="Book Antiqua" w:eastAsia="Book Antiqua" w:hAnsi="Book Antiqua" w:cs="Book Antiqua"/>
          <w:color w:val="000000"/>
          <w:lang w:val="en-US"/>
        </w:rPr>
        <w:t xml:space="preserve">g/g (0.8 </w:t>
      </w:r>
      <w:r w:rsidRPr="00DA7609">
        <w:rPr>
          <w:rFonts w:ascii="Book Antiqua" w:eastAsia="Book Antiqua" w:hAnsi="Book Antiqua" w:cs="Book Antiqua"/>
          <w:color w:val="000000"/>
        </w:rPr>
        <w:t>μ</w:t>
      </w:r>
      <w:r w:rsidRPr="007D5D46">
        <w:rPr>
          <w:rFonts w:ascii="Book Antiqua" w:eastAsia="Book Antiqua" w:hAnsi="Book Antiqua" w:cs="Book Antiqua"/>
          <w:color w:val="000000"/>
          <w:lang w:val="en-US"/>
        </w:rPr>
        <w:t xml:space="preserve">mol/g) make the diagnosis highly unlikely. The major problem of the intrahepatic quantification of copper is the </w:t>
      </w:r>
      <w:r w:rsidRPr="007D5D46">
        <w:rPr>
          <w:rFonts w:ascii="Book Antiqua" w:eastAsia="Book Antiqua" w:hAnsi="Book Antiqua" w:cs="Book Antiqua"/>
          <w:color w:val="000000"/>
          <w:lang w:val="en-US"/>
        </w:rPr>
        <w:lastRenderedPageBreak/>
        <w:t xml:space="preserve">heterogeneity of distribution of liver copper deposits (which could be unrepresentative), as well as the elevation of intrahepatic copper deposits in cholestatic </w:t>
      </w:r>
      <w:proofErr w:type="gramStart"/>
      <w:r w:rsidRPr="007D5D46">
        <w:rPr>
          <w:rFonts w:ascii="Book Antiqua" w:eastAsia="Book Antiqua" w:hAnsi="Book Antiqua" w:cs="Book Antiqua"/>
          <w:color w:val="000000"/>
          <w:lang w:val="en-US"/>
        </w:rPr>
        <w:t>diseases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47]</w:t>
      </w:r>
      <w:r w:rsidRPr="007D5D46">
        <w:rPr>
          <w:rFonts w:ascii="Book Antiqua" w:eastAsia="Book Antiqua" w:hAnsi="Book Antiqua" w:cs="Book Antiqua"/>
          <w:color w:val="000000"/>
          <w:lang w:val="en-US"/>
        </w:rPr>
        <w:t>.</w:t>
      </w:r>
    </w:p>
    <w:p w14:paraId="7EE10B4B" w14:textId="77777777" w:rsidR="00A77B3E" w:rsidRPr="007D5D46" w:rsidRDefault="00A77B3E" w:rsidP="00DA7609">
      <w:pPr>
        <w:spacing w:line="360" w:lineRule="auto"/>
        <w:jc w:val="both"/>
        <w:rPr>
          <w:rFonts w:ascii="Book Antiqua" w:hAnsi="Book Antiqua"/>
          <w:lang w:val="en-US"/>
        </w:rPr>
      </w:pPr>
    </w:p>
    <w:p w14:paraId="1A7B47EA"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t>Neurological and psychiatric assessment</w:t>
      </w:r>
    </w:p>
    <w:p w14:paraId="0682A5AB" w14:textId="47C13DCA"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 xml:space="preserve">Patients with WD, even if they have </w:t>
      </w:r>
      <w:r w:rsidR="001F67E7" w:rsidRPr="007D5D46">
        <w:rPr>
          <w:rFonts w:ascii="Book Antiqua" w:eastAsia="Book Antiqua" w:hAnsi="Book Antiqua" w:cs="Book Antiqua"/>
          <w:color w:val="000000"/>
          <w:lang w:val="en-US"/>
        </w:rPr>
        <w:t>predominantly</w:t>
      </w:r>
      <w:r w:rsidR="001F67E7" w:rsidRPr="007D5D46" w:rsidDel="001F67E7">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hepatic involvement, should be evaluated neurologically. The neurological symptoms in WD are varied, </w:t>
      </w:r>
      <w:r w:rsidR="001F67E7" w:rsidRPr="007D5D46">
        <w:rPr>
          <w:rFonts w:ascii="Book Antiqua" w:eastAsia="Book Antiqua" w:hAnsi="Book Antiqua" w:cs="Book Antiqua"/>
          <w:color w:val="000000"/>
          <w:lang w:val="en-US"/>
        </w:rPr>
        <w:t>and include</w:t>
      </w:r>
      <w:r w:rsidRPr="007D5D46">
        <w:rPr>
          <w:rFonts w:ascii="Book Antiqua" w:eastAsia="Book Antiqua" w:hAnsi="Book Antiqua" w:cs="Book Antiqua"/>
          <w:color w:val="000000"/>
          <w:lang w:val="en-US"/>
        </w:rPr>
        <w:t xml:space="preserve"> Parkinsonian motor alterations and psychiatric </w:t>
      </w:r>
      <w:proofErr w:type="gramStart"/>
      <w:r w:rsidRPr="007D5D46">
        <w:rPr>
          <w:rFonts w:ascii="Book Antiqua" w:eastAsia="Book Antiqua" w:hAnsi="Book Antiqua" w:cs="Book Antiqua"/>
          <w:color w:val="000000"/>
          <w:lang w:val="en-US"/>
        </w:rPr>
        <w:t>symptoms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18]</w:t>
      </w:r>
      <w:r w:rsidRPr="007D5D46">
        <w:rPr>
          <w:rFonts w:ascii="Book Antiqua" w:eastAsia="Book Antiqua" w:hAnsi="Book Antiqua" w:cs="Book Antiqua"/>
          <w:color w:val="000000"/>
          <w:lang w:val="en-US"/>
        </w:rPr>
        <w:t xml:space="preserve">. Magnetic resonance imaging </w:t>
      </w:r>
      <w:r w:rsidR="006D7BF7" w:rsidRPr="007D5D46">
        <w:rPr>
          <w:rFonts w:ascii="Book Antiqua" w:eastAsia="Book Antiqua" w:hAnsi="Book Antiqua" w:cs="Book Antiqua"/>
          <w:color w:val="000000"/>
          <w:lang w:val="en-US"/>
        </w:rPr>
        <w:t xml:space="preserve">(MRI) </w:t>
      </w:r>
      <w:r w:rsidRPr="007D5D46">
        <w:rPr>
          <w:rFonts w:ascii="Book Antiqua" w:eastAsia="Book Antiqua" w:hAnsi="Book Antiqua" w:cs="Book Antiqua"/>
          <w:color w:val="000000"/>
          <w:lang w:val="en-US"/>
        </w:rPr>
        <w:t xml:space="preserve">shows structural abnormalities with a hyperintensity in the T2 sequence in the basal ganglia, tectum, spinal bulb, thalamus, and brainstem. Also, there is a decreased intensity in </w:t>
      </w:r>
      <w:r w:rsidR="001F67E7" w:rsidRPr="007D5D46">
        <w:rPr>
          <w:rFonts w:ascii="Book Antiqua" w:eastAsia="Book Antiqua" w:hAnsi="Book Antiqua" w:cs="Book Antiqua"/>
          <w:color w:val="000000"/>
          <w:lang w:val="en-US"/>
        </w:rPr>
        <w:t xml:space="preserve">the </w:t>
      </w:r>
      <w:r w:rsidRPr="007D5D46">
        <w:rPr>
          <w:rFonts w:ascii="Book Antiqua" w:eastAsia="Book Antiqua" w:hAnsi="Book Antiqua" w:cs="Book Antiqua"/>
          <w:color w:val="000000"/>
          <w:lang w:val="en-US"/>
        </w:rPr>
        <w:t xml:space="preserve">T1 </w:t>
      </w:r>
      <w:r w:rsidR="001F67E7" w:rsidRPr="007D5D46">
        <w:rPr>
          <w:rFonts w:ascii="Book Antiqua" w:eastAsia="Book Antiqua" w:hAnsi="Book Antiqua" w:cs="Book Antiqua"/>
          <w:color w:val="000000"/>
          <w:lang w:val="en-US"/>
        </w:rPr>
        <w:t xml:space="preserve">sequence </w:t>
      </w:r>
      <w:r w:rsidRPr="007D5D46">
        <w:rPr>
          <w:rFonts w:ascii="Book Antiqua" w:eastAsia="Book Antiqua" w:hAnsi="Book Antiqua" w:cs="Book Antiqua"/>
          <w:color w:val="000000"/>
          <w:lang w:val="en-US"/>
        </w:rPr>
        <w:t xml:space="preserve">in the basal </w:t>
      </w:r>
      <w:proofErr w:type="gramStart"/>
      <w:r w:rsidRPr="007D5D46">
        <w:rPr>
          <w:rFonts w:ascii="Book Antiqua" w:eastAsia="Book Antiqua" w:hAnsi="Book Antiqua" w:cs="Book Antiqua"/>
          <w:color w:val="000000"/>
          <w:lang w:val="en-US"/>
        </w:rPr>
        <w:t>ganglia</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48]</w:t>
      </w:r>
      <w:r w:rsidRPr="007D5D46">
        <w:rPr>
          <w:rFonts w:ascii="Book Antiqua" w:eastAsia="Book Antiqua" w:hAnsi="Book Antiqua" w:cs="Book Antiqua"/>
          <w:color w:val="000000"/>
          <w:lang w:val="en-US"/>
        </w:rPr>
        <w:t xml:space="preserve">. </w:t>
      </w:r>
      <w:r w:rsidR="006D7BF7" w:rsidRPr="007D5D46">
        <w:rPr>
          <w:rFonts w:ascii="Book Antiqua" w:eastAsia="Book Antiqua" w:hAnsi="Book Antiqua" w:cs="Book Antiqua"/>
          <w:color w:val="000000"/>
          <w:lang w:val="en-US"/>
        </w:rPr>
        <w:t>During MRI</w:t>
      </w:r>
      <w:r w:rsidRPr="007D5D46">
        <w:rPr>
          <w:rFonts w:ascii="Book Antiqua" w:eastAsia="Book Antiqua" w:hAnsi="Book Antiqua" w:cs="Book Antiqua"/>
          <w:color w:val="000000"/>
          <w:lang w:val="en-US"/>
        </w:rPr>
        <w:t xml:space="preserve">, the "giant panda face" sign, found in 14% of patients, is characterized by hyperintensity of the tegmentum of the midbrain, especially around the red nucleus, which maintains its normal hypointensity on </w:t>
      </w:r>
      <w:r w:rsidR="002D07A4" w:rsidRPr="007D5D46">
        <w:rPr>
          <w:rFonts w:ascii="Book Antiqua" w:eastAsia="Book Antiqua" w:hAnsi="Book Antiqua" w:cs="Book Antiqua"/>
          <w:color w:val="000000"/>
          <w:lang w:val="en-US"/>
        </w:rPr>
        <w:t>T2-weighted imaging</w:t>
      </w:r>
      <w:r w:rsidRPr="007D5D46">
        <w:rPr>
          <w:rFonts w:ascii="Book Antiqua" w:eastAsia="Book Antiqua" w:hAnsi="Book Antiqua" w:cs="Book Antiqua"/>
          <w:color w:val="000000"/>
          <w:lang w:val="en-US"/>
        </w:rPr>
        <w:t xml:space="preserve"> axial sections of the brain. This sign, along with the tectal and center-protuberance plaque's hyperintensity and the simultaneous involvement of the basal ganglia, thalamus, and brainstem, are practically pathognomonic of </w:t>
      </w:r>
      <w:proofErr w:type="gramStart"/>
      <w:r w:rsidRPr="007D5D46">
        <w:rPr>
          <w:rFonts w:ascii="Book Antiqua" w:eastAsia="Book Antiqua" w:hAnsi="Book Antiqua" w:cs="Book Antiqua"/>
          <w:color w:val="000000"/>
          <w:lang w:val="en-US"/>
        </w:rPr>
        <w:t>WD</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49]</w:t>
      </w:r>
      <w:r w:rsidRPr="007D5D46">
        <w:rPr>
          <w:rFonts w:ascii="Book Antiqua" w:eastAsia="Book Antiqua" w:hAnsi="Book Antiqua" w:cs="Book Antiqua"/>
          <w:color w:val="000000"/>
          <w:lang w:val="en-US"/>
        </w:rPr>
        <w:t>.</w:t>
      </w:r>
    </w:p>
    <w:p w14:paraId="5D1A3370" w14:textId="77777777" w:rsidR="00A77B3E" w:rsidRPr="007D5D46" w:rsidRDefault="00A77B3E" w:rsidP="00DA7609">
      <w:pPr>
        <w:spacing w:line="360" w:lineRule="auto"/>
        <w:jc w:val="both"/>
        <w:rPr>
          <w:rFonts w:ascii="Book Antiqua" w:hAnsi="Book Antiqua"/>
          <w:lang w:val="en-US"/>
        </w:rPr>
      </w:pPr>
    </w:p>
    <w:p w14:paraId="513430DE"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t>Genetic testing</w:t>
      </w:r>
    </w:p>
    <w:p w14:paraId="5A43A50A" w14:textId="4AAAF3AB" w:rsidR="00A77B3E" w:rsidRPr="00DA7609" w:rsidRDefault="002617AA" w:rsidP="00DA7609">
      <w:pPr>
        <w:spacing w:line="360" w:lineRule="auto"/>
        <w:jc w:val="both"/>
        <w:rPr>
          <w:rFonts w:ascii="Book Antiqua" w:hAnsi="Book Antiqua"/>
        </w:rPr>
      </w:pPr>
      <w:r w:rsidRPr="007D5D46">
        <w:rPr>
          <w:rFonts w:ascii="Book Antiqua" w:eastAsia="Book Antiqua" w:hAnsi="Book Antiqua" w:cs="Book Antiqua"/>
          <w:color w:val="000000"/>
          <w:lang w:val="en-US"/>
        </w:rPr>
        <w:t xml:space="preserve">Direct sequencing of the </w:t>
      </w:r>
      <w:r w:rsidRPr="007D5D46">
        <w:rPr>
          <w:rFonts w:ascii="Book Antiqua" w:eastAsia="Book Antiqua" w:hAnsi="Book Antiqua" w:cs="Book Antiqua"/>
          <w:i/>
          <w:iCs/>
          <w:color w:val="000000"/>
          <w:lang w:val="en-US"/>
        </w:rPr>
        <w:t>ATP7B</w:t>
      </w:r>
      <w:r w:rsidRPr="007D5D46">
        <w:rPr>
          <w:rFonts w:ascii="Book Antiqua" w:eastAsia="Book Antiqua" w:hAnsi="Book Antiqua" w:cs="Book Antiqua"/>
          <w:color w:val="000000"/>
          <w:lang w:val="en-US"/>
        </w:rPr>
        <w:t xml:space="preserve"> gene provides the greatest efficiency in clinical molecular diagnosis. The most common mutation (H1069Q) is present in 40%-50% of patients in Western countries</w:t>
      </w:r>
      <w:r w:rsidR="006D7BF7" w:rsidRPr="007D5D46">
        <w:rPr>
          <w:rFonts w:ascii="Book Antiqua" w:eastAsia="Book Antiqua" w:hAnsi="Book Antiqua" w:cs="Book Antiqua"/>
          <w:color w:val="000000"/>
          <w:lang w:val="en-US"/>
        </w:rPr>
        <w:t>;</w:t>
      </w:r>
      <w:r w:rsidRPr="007D5D46">
        <w:rPr>
          <w:rFonts w:ascii="Book Antiqua" w:eastAsia="Book Antiqua" w:hAnsi="Book Antiqua" w:cs="Book Antiqua"/>
          <w:color w:val="000000"/>
          <w:lang w:val="en-US"/>
        </w:rPr>
        <w:t xml:space="preserve"> however, 17% of patients with a diagnosis established by </w:t>
      </w:r>
      <w:r w:rsidR="00787EA9" w:rsidRPr="007D5D46">
        <w:rPr>
          <w:rFonts w:ascii="Book Antiqua" w:eastAsia="Book Antiqua" w:hAnsi="Book Antiqua" w:cs="Book Antiqua"/>
          <w:color w:val="000000"/>
          <w:lang w:val="en-US"/>
        </w:rPr>
        <w:t xml:space="preserve">the </w:t>
      </w:r>
      <w:r w:rsidRPr="007D5D46">
        <w:rPr>
          <w:rFonts w:ascii="Book Antiqua" w:eastAsia="Book Antiqua" w:hAnsi="Book Antiqua" w:cs="Book Antiqua"/>
          <w:color w:val="000000"/>
          <w:lang w:val="en-US"/>
        </w:rPr>
        <w:t xml:space="preserve">Leipzig criteria do not have any identifiable </w:t>
      </w:r>
      <w:r w:rsidRPr="007D5D46">
        <w:rPr>
          <w:rFonts w:ascii="Book Antiqua" w:eastAsia="Book Antiqua" w:hAnsi="Book Antiqua" w:cs="Book Antiqua"/>
          <w:i/>
          <w:iCs/>
          <w:color w:val="000000"/>
          <w:lang w:val="en-US"/>
        </w:rPr>
        <w:t xml:space="preserve">ATP7B </w:t>
      </w:r>
      <w:r w:rsidRPr="007D5D46">
        <w:rPr>
          <w:rFonts w:ascii="Book Antiqua" w:eastAsia="Book Antiqua" w:hAnsi="Book Antiqua" w:cs="Book Antiqua"/>
          <w:color w:val="000000"/>
          <w:lang w:val="en-US"/>
        </w:rPr>
        <w:t xml:space="preserve">gene </w:t>
      </w:r>
      <w:proofErr w:type="gramStart"/>
      <w:r w:rsidRPr="007D5D46">
        <w:rPr>
          <w:rFonts w:ascii="Book Antiqua" w:eastAsia="Book Antiqua" w:hAnsi="Book Antiqua" w:cs="Book Antiqua"/>
          <w:color w:val="000000"/>
          <w:lang w:val="en-US"/>
        </w:rPr>
        <w:t>mutation</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50]</w:t>
      </w:r>
      <w:r w:rsidRPr="007D5D46">
        <w:rPr>
          <w:rFonts w:ascii="Book Antiqua" w:eastAsia="Book Antiqua" w:hAnsi="Book Antiqua" w:cs="Book Antiqua"/>
          <w:color w:val="000000"/>
          <w:lang w:val="en-US"/>
        </w:rPr>
        <w:t xml:space="preserve">. </w:t>
      </w:r>
      <w:r w:rsidR="006D7BF7">
        <w:rPr>
          <w:rFonts w:ascii="Book Antiqua" w:eastAsia="Book Antiqua" w:hAnsi="Book Antiqua" w:cs="Book Antiqua"/>
          <w:color w:val="000000"/>
        </w:rPr>
        <w:t>T</w:t>
      </w:r>
      <w:r w:rsidRPr="00DA7609">
        <w:rPr>
          <w:rFonts w:ascii="Book Antiqua" w:eastAsia="Book Antiqua" w:hAnsi="Book Antiqua" w:cs="Book Antiqua"/>
          <w:color w:val="000000"/>
        </w:rPr>
        <w:t xml:space="preserve">his </w:t>
      </w:r>
      <w:r w:rsidR="006D7BF7">
        <w:rPr>
          <w:rFonts w:ascii="Book Antiqua" w:eastAsia="Book Antiqua" w:hAnsi="Book Antiqua" w:cs="Book Antiqua"/>
          <w:color w:val="000000"/>
        </w:rPr>
        <w:t>may</w:t>
      </w:r>
      <w:r w:rsidRPr="00DA7609">
        <w:rPr>
          <w:rFonts w:ascii="Book Antiqua" w:eastAsia="Book Antiqua" w:hAnsi="Book Antiqua" w:cs="Book Antiqua"/>
          <w:color w:val="000000"/>
        </w:rPr>
        <w:t xml:space="preserve"> be explained by the inability of genetic testing to distinguish disease-specific mutations from polymorphisms of the gene and the absence of analyzing the non-coding regions of the gene, which can also affect gene expression. However, next-generati</w:t>
      </w:r>
      <w:r w:rsidR="00787EA9">
        <w:rPr>
          <w:rFonts w:ascii="Book Antiqua" w:eastAsia="Book Antiqua" w:hAnsi="Book Antiqua" w:cs="Book Antiqua"/>
          <w:color w:val="000000"/>
        </w:rPr>
        <w:t>o</w:t>
      </w:r>
      <w:r w:rsidRPr="00DA7609">
        <w:rPr>
          <w:rFonts w:ascii="Book Antiqua" w:eastAsia="Book Antiqua" w:hAnsi="Book Antiqua" w:cs="Book Antiqua"/>
          <w:color w:val="000000"/>
        </w:rPr>
        <w:t>n sequencing is becoming a very useful, reliable, time-saving, and cost-effective tool for diagnostic test</w:t>
      </w:r>
      <w:r w:rsidR="006D7BF7">
        <w:rPr>
          <w:rFonts w:ascii="Book Antiqua" w:eastAsia="Book Antiqua" w:hAnsi="Book Antiqua" w:cs="Book Antiqua"/>
          <w:color w:val="000000"/>
        </w:rPr>
        <w:t>ing</w:t>
      </w:r>
      <w:r w:rsidRPr="00DA7609">
        <w:rPr>
          <w:rFonts w:ascii="Book Antiqua" w:eastAsia="Book Antiqua" w:hAnsi="Book Antiqua" w:cs="Book Antiqua"/>
          <w:color w:val="000000"/>
        </w:rPr>
        <w:t xml:space="preserve"> in the future.</w:t>
      </w:r>
    </w:p>
    <w:p w14:paraId="701F5C27" w14:textId="77777777" w:rsidR="00A77B3E" w:rsidRPr="00DA7609" w:rsidRDefault="00A77B3E" w:rsidP="00DA7609">
      <w:pPr>
        <w:spacing w:line="360" w:lineRule="auto"/>
        <w:jc w:val="both"/>
        <w:rPr>
          <w:rFonts w:ascii="Book Antiqua" w:hAnsi="Book Antiqua"/>
        </w:rPr>
      </w:pPr>
    </w:p>
    <w:p w14:paraId="7E1F371B"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lastRenderedPageBreak/>
        <w:t>How is the diagnosis established?</w:t>
      </w:r>
    </w:p>
    <w:p w14:paraId="0E91F93A" w14:textId="283B56AA" w:rsidR="00A77B3E" w:rsidRPr="00DA7609" w:rsidRDefault="002617AA" w:rsidP="00DA7609">
      <w:pPr>
        <w:spacing w:line="360" w:lineRule="auto"/>
        <w:jc w:val="both"/>
        <w:rPr>
          <w:rFonts w:ascii="Book Antiqua" w:hAnsi="Book Antiqua"/>
        </w:rPr>
      </w:pPr>
      <w:r w:rsidRPr="007D5D46">
        <w:rPr>
          <w:rFonts w:ascii="Book Antiqua" w:eastAsia="Book Antiqua" w:hAnsi="Book Antiqua" w:cs="Book Antiqua"/>
          <w:color w:val="000000"/>
          <w:lang w:val="en-US"/>
        </w:rPr>
        <w:t xml:space="preserve">As previously described, a single test does not allow a definite </w:t>
      </w:r>
      <w:r w:rsidR="006D7BF7" w:rsidRPr="007D5D46">
        <w:rPr>
          <w:rFonts w:ascii="Book Antiqua" w:eastAsia="Book Antiqua" w:hAnsi="Book Antiqua" w:cs="Book Antiqua"/>
          <w:color w:val="000000"/>
          <w:lang w:val="en-US"/>
        </w:rPr>
        <w:t xml:space="preserve">diagnosis of </w:t>
      </w:r>
      <w:r w:rsidRPr="007D5D46">
        <w:rPr>
          <w:rFonts w:ascii="Book Antiqua" w:eastAsia="Book Antiqua" w:hAnsi="Book Antiqua" w:cs="Book Antiqua"/>
          <w:color w:val="000000"/>
          <w:lang w:val="en-US"/>
        </w:rPr>
        <w:t xml:space="preserve">WD. For this reason, a scoring system that combines clinical parameters with biochemical and imaging tests, known as </w:t>
      </w:r>
      <w:r w:rsidR="006D7BF7" w:rsidRPr="007D5D46">
        <w:rPr>
          <w:rFonts w:ascii="Book Antiqua" w:eastAsia="Book Antiqua" w:hAnsi="Book Antiqua" w:cs="Book Antiqua"/>
          <w:color w:val="000000"/>
          <w:lang w:val="en-US"/>
        </w:rPr>
        <w:t xml:space="preserve">the </w:t>
      </w:r>
      <w:r w:rsidRPr="007D5D46">
        <w:rPr>
          <w:rFonts w:ascii="Book Antiqua" w:eastAsia="Book Antiqua" w:hAnsi="Book Antiqua" w:cs="Book Antiqua"/>
          <w:color w:val="000000"/>
          <w:lang w:val="en-US"/>
        </w:rPr>
        <w:t>Leipzig criteria</w:t>
      </w:r>
      <w:r w:rsidRPr="007D5D46">
        <w:rPr>
          <w:rFonts w:ascii="Book Antiqua" w:eastAsia="Book Antiqua" w:hAnsi="Book Antiqua" w:cs="Book Antiqua"/>
          <w:color w:val="000000"/>
          <w:vertAlign w:val="superscript"/>
          <w:lang w:val="en-US"/>
        </w:rPr>
        <w:t>[7,13]</w:t>
      </w:r>
      <w:r w:rsidRPr="007D5D46">
        <w:rPr>
          <w:rFonts w:ascii="Book Antiqua" w:eastAsia="Book Antiqua" w:hAnsi="Book Antiqua" w:cs="Book Antiqua"/>
          <w:color w:val="000000"/>
          <w:lang w:val="en-US"/>
        </w:rPr>
        <w:t>, is needed for patient</w:t>
      </w:r>
      <w:r w:rsidR="006D7BF7" w:rsidRPr="007D5D46">
        <w:rPr>
          <w:rFonts w:ascii="Book Antiqua" w:eastAsia="Book Antiqua" w:hAnsi="Book Antiqua" w:cs="Book Antiqua"/>
          <w:color w:val="000000"/>
          <w:lang w:val="en-US"/>
        </w:rPr>
        <w:t>s</w:t>
      </w:r>
      <w:r w:rsidRPr="007D5D46">
        <w:rPr>
          <w:rFonts w:ascii="Book Antiqua" w:eastAsia="Book Antiqua" w:hAnsi="Book Antiqua" w:cs="Book Antiqua"/>
          <w:color w:val="000000"/>
          <w:lang w:val="en-US"/>
        </w:rPr>
        <w:t xml:space="preserve"> (Table 3)</w:t>
      </w:r>
      <w:r w:rsidRPr="007D5D46">
        <w:rPr>
          <w:rFonts w:ascii="Book Antiqua" w:eastAsia="Book Antiqua" w:hAnsi="Book Antiqua" w:cs="Book Antiqua"/>
          <w:color w:val="000000"/>
          <w:vertAlign w:val="superscript"/>
          <w:lang w:val="en-US"/>
        </w:rPr>
        <w:t>[51]</w:t>
      </w:r>
      <w:r w:rsidRPr="007D5D46">
        <w:rPr>
          <w:rFonts w:ascii="Book Antiqua" w:eastAsia="Book Antiqua" w:hAnsi="Book Antiqua" w:cs="Book Antiqua"/>
          <w:color w:val="000000"/>
          <w:lang w:val="en-US"/>
        </w:rPr>
        <w:t xml:space="preserve">. </w:t>
      </w:r>
      <w:r w:rsidRPr="00DA7609">
        <w:rPr>
          <w:rFonts w:ascii="Book Antiqua" w:eastAsia="Book Antiqua" w:hAnsi="Book Antiqua" w:cs="Book Antiqua"/>
          <w:color w:val="000000"/>
        </w:rPr>
        <w:t xml:space="preserve">More than 4 points are required to establish </w:t>
      </w:r>
      <w:r w:rsidR="006D7BF7">
        <w:rPr>
          <w:rFonts w:ascii="Book Antiqua" w:eastAsia="Book Antiqua" w:hAnsi="Book Antiqua" w:cs="Book Antiqua"/>
          <w:color w:val="000000"/>
        </w:rPr>
        <w:t xml:space="preserve">the diagnosis of </w:t>
      </w:r>
      <w:r w:rsidRPr="00DA7609">
        <w:rPr>
          <w:rFonts w:ascii="Book Antiqua" w:eastAsia="Book Antiqua" w:hAnsi="Book Antiqua" w:cs="Book Antiqua"/>
          <w:color w:val="000000"/>
        </w:rPr>
        <w:t>WD according to these criteria, while an alternative diagnosis should be considered in individuals showing l</w:t>
      </w:r>
      <w:r w:rsidR="006D7BF7">
        <w:rPr>
          <w:rFonts w:ascii="Book Antiqua" w:eastAsia="Book Antiqua" w:hAnsi="Book Antiqua" w:cs="Book Antiqua"/>
          <w:color w:val="000000"/>
        </w:rPr>
        <w:t>ess</w:t>
      </w:r>
      <w:r w:rsidRPr="00DA7609">
        <w:rPr>
          <w:rFonts w:ascii="Book Antiqua" w:eastAsia="Book Antiqua" w:hAnsi="Book Antiqua" w:cs="Book Antiqua"/>
          <w:color w:val="000000"/>
        </w:rPr>
        <w:t xml:space="preserve"> than 4 points. Therefore, liver biopsy and the genetic assessment </w:t>
      </w:r>
      <w:r w:rsidR="006D7BF7">
        <w:rPr>
          <w:rFonts w:ascii="Book Antiqua" w:eastAsia="Book Antiqua" w:hAnsi="Book Antiqua" w:cs="Book Antiqua"/>
          <w:color w:val="000000"/>
        </w:rPr>
        <w:t>may</w:t>
      </w:r>
      <w:r w:rsidRPr="00DA7609">
        <w:rPr>
          <w:rFonts w:ascii="Book Antiqua" w:eastAsia="Book Antiqua" w:hAnsi="Book Antiqua" w:cs="Book Antiqua"/>
          <w:color w:val="000000"/>
        </w:rPr>
        <w:t xml:space="preserve"> not be needed if other test</w:t>
      </w:r>
      <w:r w:rsidR="006D7BF7">
        <w:rPr>
          <w:rFonts w:ascii="Book Antiqua" w:eastAsia="Book Antiqua" w:hAnsi="Book Antiqua" w:cs="Book Antiqua"/>
          <w:color w:val="000000"/>
        </w:rPr>
        <w:t xml:space="preserve"> result</w:t>
      </w:r>
      <w:r w:rsidRPr="00DA7609">
        <w:rPr>
          <w:rFonts w:ascii="Book Antiqua" w:eastAsia="Book Antiqua" w:hAnsi="Book Antiqua" w:cs="Book Antiqua"/>
          <w:color w:val="000000"/>
        </w:rPr>
        <w:t xml:space="preserve">s add </w:t>
      </w:r>
      <w:r w:rsidR="00787EA9">
        <w:rPr>
          <w:rFonts w:ascii="Book Antiqua" w:eastAsia="Book Antiqua" w:hAnsi="Book Antiqua" w:cs="Book Antiqua"/>
          <w:color w:val="000000"/>
        </w:rPr>
        <w:t xml:space="preserve">up </w:t>
      </w:r>
      <w:r w:rsidR="006D7BF7">
        <w:rPr>
          <w:rFonts w:ascii="Book Antiqua" w:eastAsia="Book Antiqua" w:hAnsi="Book Antiqua" w:cs="Book Antiqua"/>
          <w:color w:val="000000"/>
        </w:rPr>
        <w:t xml:space="preserve">to </w:t>
      </w:r>
      <w:r w:rsidRPr="00DA7609">
        <w:rPr>
          <w:rFonts w:ascii="Book Antiqua" w:eastAsia="Book Antiqua" w:hAnsi="Book Antiqua" w:cs="Book Antiqua"/>
          <w:color w:val="000000"/>
        </w:rPr>
        <w:t xml:space="preserve">at least 4 points. However, </w:t>
      </w:r>
      <w:r w:rsidR="006D7BF7">
        <w:rPr>
          <w:rFonts w:ascii="Book Antiqua" w:eastAsia="Book Antiqua" w:hAnsi="Book Antiqua" w:cs="Book Antiqua"/>
          <w:color w:val="000000"/>
        </w:rPr>
        <w:t xml:space="preserve">the </w:t>
      </w:r>
      <w:r w:rsidRPr="00DA7609">
        <w:rPr>
          <w:rFonts w:ascii="Book Antiqua" w:eastAsia="Book Antiqua" w:hAnsi="Book Antiqua" w:cs="Book Antiqua"/>
          <w:color w:val="000000"/>
        </w:rPr>
        <w:t xml:space="preserve">Leipzig criteria show some weaknesses that have to be taken into account, such as the lack of definition of the upper limit of normality of urinary copper excretion or the importance attributed to urinary copper excretion in 24 h after stimulation with </w:t>
      </w:r>
      <w:proofErr w:type="gramStart"/>
      <w:r w:rsidRPr="00DA7609">
        <w:rPr>
          <w:rFonts w:ascii="Book Antiqua" w:eastAsia="Book Antiqua" w:hAnsi="Book Antiqua" w:cs="Book Antiqua"/>
          <w:color w:val="000000"/>
        </w:rPr>
        <w:t>D</w:t>
      </w:r>
      <w:r w:rsidR="006D7BF7">
        <w:rPr>
          <w:rFonts w:ascii="Book Antiqua" w:eastAsia="Book Antiqua" w:hAnsi="Book Antiqua" w:cs="Book Antiqua"/>
          <w:color w:val="000000"/>
        </w:rPr>
        <w:t>PA</w:t>
      </w:r>
      <w:r w:rsidRPr="00DA7609">
        <w:rPr>
          <w:rFonts w:ascii="Book Antiqua" w:eastAsia="Book Antiqua" w:hAnsi="Book Antiqua" w:cs="Book Antiqua"/>
          <w:color w:val="000000"/>
          <w:vertAlign w:val="superscript"/>
        </w:rPr>
        <w:t>[</w:t>
      </w:r>
      <w:proofErr w:type="gramEnd"/>
      <w:r w:rsidRPr="00DA7609">
        <w:rPr>
          <w:rFonts w:ascii="Book Antiqua" w:eastAsia="Book Antiqua" w:hAnsi="Book Antiqua" w:cs="Book Antiqua"/>
          <w:color w:val="000000"/>
          <w:vertAlign w:val="superscript"/>
        </w:rPr>
        <w:t>52,53]</w:t>
      </w:r>
      <w:r w:rsidRPr="00DA7609">
        <w:rPr>
          <w:rFonts w:ascii="Book Antiqua" w:eastAsia="Book Antiqua" w:hAnsi="Book Antiqua" w:cs="Book Antiqua"/>
          <w:color w:val="000000"/>
        </w:rPr>
        <w:t>.</w:t>
      </w:r>
    </w:p>
    <w:p w14:paraId="1112E7A3" w14:textId="77777777" w:rsidR="00A77B3E" w:rsidRPr="00DA7609" w:rsidRDefault="00A77B3E" w:rsidP="00DA7609">
      <w:pPr>
        <w:spacing w:line="360" w:lineRule="auto"/>
        <w:jc w:val="both"/>
        <w:rPr>
          <w:rFonts w:ascii="Book Antiqua" w:hAnsi="Book Antiqua"/>
        </w:rPr>
      </w:pPr>
    </w:p>
    <w:p w14:paraId="1D4D0938" w14:textId="77777777" w:rsidR="00A77B3E" w:rsidRPr="002D07A4" w:rsidRDefault="002617AA" w:rsidP="00DA7609">
      <w:pPr>
        <w:spacing w:line="360" w:lineRule="auto"/>
        <w:jc w:val="both"/>
        <w:rPr>
          <w:rFonts w:ascii="Book Antiqua" w:hAnsi="Book Antiqua"/>
          <w:u w:val="single"/>
        </w:rPr>
      </w:pPr>
      <w:r w:rsidRPr="002D07A4">
        <w:rPr>
          <w:rFonts w:ascii="Book Antiqua" w:eastAsia="Book Antiqua" w:hAnsi="Book Antiqua" w:cs="Book Antiqua"/>
          <w:b/>
          <w:bCs/>
          <w:color w:val="000000"/>
          <w:u w:val="single"/>
        </w:rPr>
        <w:t>TREATMENT</w:t>
      </w:r>
    </w:p>
    <w:p w14:paraId="2F677B3E" w14:textId="21559701"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 xml:space="preserve">Lifelong treatment is necessary even in asymptomatic patients. There are several treatments for WD, </w:t>
      </w:r>
      <w:r w:rsidR="001E77FF" w:rsidRPr="007D5D46">
        <w:rPr>
          <w:rFonts w:ascii="Book Antiqua" w:eastAsia="Book Antiqua" w:hAnsi="Book Antiqua" w:cs="Book Antiqua"/>
          <w:color w:val="000000"/>
          <w:lang w:val="en-US"/>
        </w:rPr>
        <w:t>including</w:t>
      </w:r>
      <w:r w:rsidRPr="007D5D46">
        <w:rPr>
          <w:rFonts w:ascii="Book Antiqua" w:eastAsia="Book Antiqua" w:hAnsi="Book Antiqua" w:cs="Book Antiqua"/>
          <w:color w:val="000000"/>
          <w:lang w:val="en-US"/>
        </w:rPr>
        <w:t xml:space="preserve"> DPA, trientine, </w:t>
      </w:r>
      <w:r w:rsidR="001E77FF" w:rsidRPr="007D5D46">
        <w:rPr>
          <w:rFonts w:ascii="Book Antiqua" w:eastAsia="Book Antiqua" w:hAnsi="Book Antiqua" w:cs="Book Antiqua"/>
          <w:color w:val="000000"/>
          <w:lang w:val="en-US"/>
        </w:rPr>
        <w:t>and</w:t>
      </w:r>
      <w:r w:rsidRPr="007D5D46">
        <w:rPr>
          <w:rFonts w:ascii="Book Antiqua" w:eastAsia="Book Antiqua" w:hAnsi="Book Antiqua" w:cs="Book Antiqua"/>
          <w:color w:val="000000"/>
          <w:lang w:val="en-US"/>
        </w:rPr>
        <w:t xml:space="preserve"> zinc salts. Figure 1 summarizes the therapeutic approach for patients with WD. Once treatment is indicated for WD, it should be monitored in terms of efficacy (including adherence to treatment) and side effects.</w:t>
      </w:r>
      <w:r w:rsidR="002D07A4"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Briefly, urinary copper excretion should be </w:t>
      </w:r>
      <w:r w:rsidR="001E77FF" w:rsidRPr="007D5D46">
        <w:rPr>
          <w:rFonts w:ascii="Book Antiqua" w:eastAsia="Book Antiqua" w:hAnsi="Book Antiqua" w:cs="Book Antiqua"/>
          <w:color w:val="000000"/>
          <w:lang w:val="en-US"/>
        </w:rPr>
        <w:t>assessed</w:t>
      </w:r>
      <w:r w:rsidRPr="007D5D46">
        <w:rPr>
          <w:rFonts w:ascii="Book Antiqua" w:eastAsia="Book Antiqua" w:hAnsi="Book Antiqua" w:cs="Book Antiqua"/>
          <w:color w:val="000000"/>
          <w:lang w:val="en-US"/>
        </w:rPr>
        <w:t xml:space="preserve"> every two weeks within the first 4-6 wk and every 2-3 mo during the next 6-12 </w:t>
      </w:r>
      <w:proofErr w:type="gramStart"/>
      <w:r w:rsidRPr="007D5D46">
        <w:rPr>
          <w:rFonts w:ascii="Book Antiqua" w:eastAsia="Book Antiqua" w:hAnsi="Book Antiqua" w:cs="Book Antiqua"/>
          <w:color w:val="000000"/>
          <w:lang w:val="en-US"/>
        </w:rPr>
        <w:t>mo</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10,54]</w:t>
      </w:r>
      <w:r w:rsidRPr="007D5D46">
        <w:rPr>
          <w:rFonts w:ascii="Book Antiqua" w:eastAsia="Book Antiqua" w:hAnsi="Book Antiqua" w:cs="Book Antiqua"/>
          <w:color w:val="000000"/>
          <w:lang w:val="en-US"/>
        </w:rPr>
        <w:t xml:space="preserve">. </w:t>
      </w:r>
      <w:r w:rsidR="001E77FF" w:rsidRPr="007D5D46">
        <w:rPr>
          <w:rFonts w:ascii="Book Antiqua" w:eastAsia="Book Antiqua" w:hAnsi="Book Antiqua" w:cs="Book Antiqua"/>
          <w:color w:val="000000"/>
          <w:lang w:val="en-US"/>
        </w:rPr>
        <w:t>T</w:t>
      </w:r>
      <w:r w:rsidRPr="007D5D46">
        <w:rPr>
          <w:rFonts w:ascii="Book Antiqua" w:eastAsia="Book Antiqua" w:hAnsi="Book Antiqua" w:cs="Book Antiqua"/>
          <w:color w:val="000000"/>
          <w:lang w:val="en-US"/>
        </w:rPr>
        <w:t xml:space="preserve">he objectives of copper excretion, according to the drug, are described in Table 4. Similarly, side effects of treatment should also be monitored using blood tests and the liver profile, as well as copper and serum </w:t>
      </w:r>
      <w:proofErr w:type="gramStart"/>
      <w:r w:rsidRPr="007D5D46">
        <w:rPr>
          <w:rFonts w:ascii="Book Antiqua" w:eastAsia="Book Antiqua" w:hAnsi="Book Antiqua" w:cs="Book Antiqua"/>
          <w:color w:val="000000"/>
          <w:lang w:val="en-US"/>
        </w:rPr>
        <w:t>ceruloplasmin</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13]</w:t>
      </w:r>
      <w:r w:rsidRPr="007D5D46">
        <w:rPr>
          <w:rFonts w:ascii="Book Antiqua" w:eastAsia="Book Antiqua" w:hAnsi="Book Antiqua" w:cs="Book Antiqua"/>
          <w:color w:val="000000"/>
          <w:lang w:val="en-US"/>
        </w:rPr>
        <w:t>.</w:t>
      </w:r>
    </w:p>
    <w:p w14:paraId="2FEFC175" w14:textId="77777777" w:rsidR="00A77B3E" w:rsidRPr="007D5D46" w:rsidRDefault="00A77B3E" w:rsidP="00DA7609">
      <w:pPr>
        <w:spacing w:line="360" w:lineRule="auto"/>
        <w:jc w:val="both"/>
        <w:rPr>
          <w:rFonts w:ascii="Book Antiqua" w:hAnsi="Book Antiqua"/>
          <w:lang w:val="en-US"/>
        </w:rPr>
      </w:pPr>
    </w:p>
    <w:p w14:paraId="1BDD675E" w14:textId="0209B728" w:rsidR="00A77B3E" w:rsidRPr="00DA7609" w:rsidRDefault="002D07A4" w:rsidP="00DA7609">
      <w:pPr>
        <w:spacing w:line="360" w:lineRule="auto"/>
        <w:jc w:val="both"/>
        <w:rPr>
          <w:rFonts w:ascii="Book Antiqua" w:hAnsi="Book Antiqua"/>
        </w:rPr>
      </w:pPr>
      <w:r>
        <w:rPr>
          <w:rFonts w:ascii="Book Antiqua" w:eastAsia="Book Antiqua" w:hAnsi="Book Antiqua" w:cs="Book Antiqua"/>
          <w:b/>
          <w:bCs/>
          <w:i/>
          <w:iCs/>
          <w:color w:val="000000"/>
        </w:rPr>
        <w:t>DPA</w:t>
      </w:r>
    </w:p>
    <w:p w14:paraId="17D34E07" w14:textId="7083AB01"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color w:val="000000"/>
        </w:rPr>
        <w:t>DPA is the first-line drug for WD, and its mechanism i</w:t>
      </w:r>
      <w:r w:rsidR="001E77FF">
        <w:rPr>
          <w:rFonts w:ascii="Book Antiqua" w:eastAsia="Book Antiqua" w:hAnsi="Book Antiqua" w:cs="Book Antiqua"/>
          <w:color w:val="000000"/>
        </w:rPr>
        <w:t>nvolves</w:t>
      </w:r>
      <w:r w:rsidRPr="00DA7609">
        <w:rPr>
          <w:rFonts w:ascii="Book Antiqua" w:eastAsia="Book Antiqua" w:hAnsi="Book Antiqua" w:cs="Book Antiqua"/>
          <w:color w:val="000000"/>
        </w:rPr>
        <w:t xml:space="preserve"> chelat</w:t>
      </w:r>
      <w:r w:rsidR="001E77FF">
        <w:rPr>
          <w:rFonts w:ascii="Book Antiqua" w:eastAsia="Book Antiqua" w:hAnsi="Book Antiqua" w:cs="Book Antiqua"/>
          <w:color w:val="000000"/>
        </w:rPr>
        <w:t>ion of</w:t>
      </w:r>
      <w:r w:rsidRPr="00DA7609">
        <w:rPr>
          <w:rFonts w:ascii="Book Antiqua" w:eastAsia="Book Antiqua" w:hAnsi="Book Antiqua" w:cs="Book Antiqua"/>
          <w:color w:val="000000"/>
        </w:rPr>
        <w:t xml:space="preserve"> circulating copper </w:t>
      </w:r>
      <w:r w:rsidR="001E77FF">
        <w:rPr>
          <w:rFonts w:ascii="Book Antiqua" w:eastAsia="Book Antiqua" w:hAnsi="Book Antiqua" w:cs="Book Antiqua"/>
          <w:color w:val="000000"/>
        </w:rPr>
        <w:t>which</w:t>
      </w:r>
      <w:r w:rsidRPr="00DA7609">
        <w:rPr>
          <w:rFonts w:ascii="Book Antiqua" w:eastAsia="Book Antiqua" w:hAnsi="Book Antiqua" w:cs="Book Antiqua"/>
          <w:color w:val="000000"/>
        </w:rPr>
        <w:t xml:space="preserve"> will subsequently be excreted in the urine. DPA reduces copper's affinity for proteins by facilitating the removal of copper from tissues, and it induces the synthesis of metallothionein in the liver, a cysteine-rich protein with a high affinity for metal ions. It is metabolized in the liver and is mostly excreted in the urine.</w:t>
      </w:r>
    </w:p>
    <w:p w14:paraId="206523F5" w14:textId="027B90E1" w:rsidR="00A77B3E" w:rsidRPr="007D5D46" w:rsidRDefault="002617AA" w:rsidP="002D07A4">
      <w:pPr>
        <w:spacing w:line="360" w:lineRule="auto"/>
        <w:ind w:firstLineChars="200" w:firstLine="480"/>
        <w:jc w:val="both"/>
        <w:rPr>
          <w:rFonts w:ascii="Book Antiqua" w:hAnsi="Book Antiqua"/>
          <w:lang w:val="en-US"/>
        </w:rPr>
      </w:pPr>
      <w:r w:rsidRPr="007D5D46">
        <w:rPr>
          <w:rFonts w:ascii="Book Antiqua" w:eastAsia="Book Antiqua" w:hAnsi="Book Antiqua" w:cs="Book Antiqua"/>
          <w:color w:val="000000"/>
          <w:lang w:val="en-US"/>
        </w:rPr>
        <w:lastRenderedPageBreak/>
        <w:t>DPA is administered orally, and its absorption is 40</w:t>
      </w:r>
      <w:r w:rsidR="002D07A4" w:rsidRPr="007D5D46">
        <w:rPr>
          <w:rFonts w:ascii="Book Antiqua" w:eastAsia="Book Antiqua" w:hAnsi="Book Antiqua" w:cs="Book Antiqua"/>
          <w:color w:val="000000"/>
          <w:lang w:val="en-US"/>
        </w:rPr>
        <w:t>%</w:t>
      </w:r>
      <w:r w:rsidRPr="007D5D46">
        <w:rPr>
          <w:rFonts w:ascii="Book Antiqua" w:eastAsia="Book Antiqua" w:hAnsi="Book Antiqua" w:cs="Book Antiqua"/>
          <w:color w:val="000000"/>
          <w:lang w:val="en-US"/>
        </w:rPr>
        <w:t xml:space="preserve">-70% of the administered dose. The dose in adults is 750-1500 mg, </w:t>
      </w:r>
      <w:r w:rsidR="001E77FF" w:rsidRPr="007D5D46">
        <w:rPr>
          <w:rFonts w:ascii="Book Antiqua" w:eastAsia="Book Antiqua" w:hAnsi="Book Antiqua" w:cs="Book Antiqua"/>
          <w:color w:val="000000"/>
          <w:lang w:val="en-US"/>
        </w:rPr>
        <w:t>and</w:t>
      </w:r>
      <w:r w:rsidRPr="007D5D46">
        <w:rPr>
          <w:rFonts w:ascii="Book Antiqua" w:eastAsia="Book Antiqua" w:hAnsi="Book Antiqua" w:cs="Book Antiqua"/>
          <w:color w:val="000000"/>
          <w:lang w:val="en-US"/>
        </w:rPr>
        <w:t xml:space="preserve"> in children </w:t>
      </w:r>
      <w:proofErr w:type="gramStart"/>
      <w:r w:rsidRPr="007D5D46">
        <w:rPr>
          <w:rFonts w:ascii="Book Antiqua" w:eastAsia="Book Antiqua" w:hAnsi="Book Antiqua" w:cs="Book Antiqua"/>
          <w:color w:val="000000"/>
          <w:lang w:val="en-US"/>
        </w:rPr>
        <w:t>is</w:t>
      </w:r>
      <w:proofErr w:type="gramEnd"/>
      <w:r w:rsidRPr="007D5D46">
        <w:rPr>
          <w:rFonts w:ascii="Book Antiqua" w:eastAsia="Book Antiqua" w:hAnsi="Book Antiqua" w:cs="Book Antiqua"/>
          <w:color w:val="000000"/>
          <w:lang w:val="en-US"/>
        </w:rPr>
        <w:t xml:space="preserve"> 20 mg/kg/d,</w:t>
      </w:r>
      <w:r w:rsidR="002D07A4"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given in 2 or 3 divided doses in both cases. DPA should not be taken with food, antacids, or iron supplements because they decrease its absorption. Notably, pyridoxine supplementation should be recommended during</w:t>
      </w:r>
      <w:r w:rsidR="002D07A4"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treatment</w:t>
      </w:r>
      <w:r w:rsidR="002D07A4"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with </w:t>
      </w:r>
      <w:proofErr w:type="gramStart"/>
      <w:r w:rsidRPr="007D5D46">
        <w:rPr>
          <w:rFonts w:ascii="Book Antiqua" w:eastAsia="Book Antiqua" w:hAnsi="Book Antiqua" w:cs="Book Antiqua"/>
          <w:color w:val="000000"/>
          <w:lang w:val="en-US"/>
        </w:rPr>
        <w:t>DPA</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7]</w:t>
      </w:r>
      <w:r w:rsidRPr="007D5D46">
        <w:rPr>
          <w:rFonts w:ascii="Book Antiqua" w:eastAsia="Book Antiqua" w:hAnsi="Book Antiqua" w:cs="Book Antiqua"/>
          <w:color w:val="000000"/>
          <w:lang w:val="en-US"/>
        </w:rPr>
        <w:t>.</w:t>
      </w:r>
    </w:p>
    <w:p w14:paraId="6321376F" w14:textId="7C5B90D0" w:rsidR="00A77B3E" w:rsidRPr="007D5D46" w:rsidRDefault="002617AA" w:rsidP="002D07A4">
      <w:pPr>
        <w:spacing w:line="360" w:lineRule="auto"/>
        <w:ind w:firstLineChars="200" w:firstLine="480"/>
        <w:jc w:val="both"/>
        <w:rPr>
          <w:rFonts w:ascii="Book Antiqua" w:hAnsi="Book Antiqua"/>
          <w:lang w:val="en-US"/>
        </w:rPr>
      </w:pPr>
      <w:r w:rsidRPr="007D5D46">
        <w:rPr>
          <w:rFonts w:ascii="Book Antiqua" w:eastAsia="Book Antiqua" w:hAnsi="Book Antiqua" w:cs="Book Antiqua"/>
          <w:color w:val="000000"/>
          <w:lang w:val="en-US"/>
        </w:rPr>
        <w:t>Up to 90% of patients under DPA therapy have hepatic improvements. However, the efficacy of DPA in neurologic WD is less satisfactory, with an improvement rate of 55</w:t>
      </w:r>
      <w:proofErr w:type="gramStart"/>
      <w:r w:rsidRPr="007D5D46">
        <w:rPr>
          <w:rFonts w:ascii="Book Antiqua" w:eastAsia="Book Antiqua" w:hAnsi="Book Antiqua" w:cs="Book Antiqua"/>
          <w:color w:val="000000"/>
          <w:lang w:val="en-US"/>
        </w:rPr>
        <w:t>%</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55]</w:t>
      </w:r>
      <w:r w:rsidRPr="007D5D46">
        <w:rPr>
          <w:rFonts w:ascii="Book Antiqua" w:eastAsia="Book Antiqua" w:hAnsi="Book Antiqua" w:cs="Book Antiqua"/>
          <w:color w:val="000000"/>
          <w:lang w:val="en-US"/>
        </w:rPr>
        <w:t>. On the other hand, DPA has numerous adverse reactions; many of them c</w:t>
      </w:r>
      <w:r w:rsidR="001E77FF" w:rsidRPr="007D5D46">
        <w:rPr>
          <w:rFonts w:ascii="Book Antiqua" w:eastAsia="Book Antiqua" w:hAnsi="Book Antiqua" w:cs="Book Antiqua"/>
          <w:color w:val="000000"/>
          <w:lang w:val="en-US"/>
        </w:rPr>
        <w:t>an</w:t>
      </w:r>
      <w:r w:rsidRPr="007D5D46">
        <w:rPr>
          <w:rFonts w:ascii="Book Antiqua" w:eastAsia="Book Antiqua" w:hAnsi="Book Antiqua" w:cs="Book Antiqua"/>
          <w:color w:val="000000"/>
          <w:lang w:val="en-US"/>
        </w:rPr>
        <w:t xml:space="preserve"> be severe (Table 5). In those situations, DPA should be discontinued and replaced </w:t>
      </w:r>
      <w:r w:rsidR="001E77FF" w:rsidRPr="007D5D46">
        <w:rPr>
          <w:rFonts w:ascii="Book Antiqua" w:eastAsia="Book Antiqua" w:hAnsi="Book Antiqua" w:cs="Book Antiqua"/>
          <w:color w:val="000000"/>
          <w:lang w:val="en-US"/>
        </w:rPr>
        <w:t>with</w:t>
      </w:r>
      <w:r w:rsidRPr="007D5D46">
        <w:rPr>
          <w:rFonts w:ascii="Book Antiqua" w:eastAsia="Book Antiqua" w:hAnsi="Book Antiqua" w:cs="Book Antiqua"/>
          <w:color w:val="000000"/>
          <w:lang w:val="en-US"/>
        </w:rPr>
        <w:t xml:space="preserve"> another drug. One of the most concerning scenarios is the severe and irreversible neurological worsening at the start of treatment, which can occur in 10</w:t>
      </w:r>
      <w:r w:rsidR="002D07A4" w:rsidRPr="007D5D46">
        <w:rPr>
          <w:rFonts w:ascii="Book Antiqua" w:eastAsia="Book Antiqua" w:hAnsi="Book Antiqua" w:cs="Book Antiqua"/>
          <w:color w:val="000000"/>
          <w:lang w:val="en-US"/>
        </w:rPr>
        <w:t>%</w:t>
      </w:r>
      <w:r w:rsidRPr="007D5D46">
        <w:rPr>
          <w:rFonts w:ascii="Book Antiqua" w:eastAsia="Book Antiqua" w:hAnsi="Book Antiqua" w:cs="Book Antiqua"/>
          <w:color w:val="000000"/>
          <w:lang w:val="en-US"/>
        </w:rPr>
        <w:t xml:space="preserve">-50% of patients with previous neurological </w:t>
      </w:r>
      <w:proofErr w:type="gramStart"/>
      <w:r w:rsidRPr="007D5D46">
        <w:rPr>
          <w:rFonts w:ascii="Book Antiqua" w:eastAsia="Book Antiqua" w:hAnsi="Book Antiqua" w:cs="Book Antiqua"/>
          <w:color w:val="000000"/>
          <w:lang w:val="en-US"/>
        </w:rPr>
        <w:t>symptoms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56]</w:t>
      </w:r>
      <w:r w:rsidRPr="007D5D46">
        <w:rPr>
          <w:rFonts w:ascii="Book Antiqua" w:eastAsia="Book Antiqua" w:hAnsi="Book Antiqua" w:cs="Book Antiqua"/>
          <w:color w:val="000000"/>
          <w:lang w:val="en-US"/>
        </w:rPr>
        <w:t>.</w:t>
      </w:r>
    </w:p>
    <w:p w14:paraId="0C587777" w14:textId="6C5ADC55" w:rsidR="00A77B3E" w:rsidRPr="00DA7609" w:rsidRDefault="002617AA" w:rsidP="002D07A4">
      <w:pPr>
        <w:spacing w:line="360" w:lineRule="auto"/>
        <w:ind w:firstLineChars="200" w:firstLine="480"/>
        <w:jc w:val="both"/>
        <w:rPr>
          <w:rFonts w:ascii="Book Antiqua" w:hAnsi="Book Antiqua"/>
        </w:rPr>
      </w:pPr>
      <w:r w:rsidRPr="007D5D46">
        <w:rPr>
          <w:rFonts w:ascii="Book Antiqua" w:eastAsia="Book Antiqua" w:hAnsi="Book Antiqua" w:cs="Book Antiqua"/>
          <w:color w:val="000000"/>
          <w:lang w:val="en-US"/>
        </w:rPr>
        <w:t xml:space="preserve">Although neurological worsening typically </w:t>
      </w:r>
      <w:r w:rsidR="001E77FF" w:rsidRPr="007D5D46">
        <w:rPr>
          <w:rFonts w:ascii="Book Antiqua" w:eastAsia="Book Antiqua" w:hAnsi="Book Antiqua" w:cs="Book Antiqua"/>
          <w:color w:val="000000"/>
          <w:lang w:val="en-US"/>
        </w:rPr>
        <w:t xml:space="preserve">occurs </w:t>
      </w:r>
      <w:r w:rsidRPr="007D5D46">
        <w:rPr>
          <w:rFonts w:ascii="Book Antiqua" w:eastAsia="Book Antiqua" w:hAnsi="Book Antiqua" w:cs="Book Antiqua"/>
          <w:color w:val="000000"/>
          <w:lang w:val="en-US"/>
        </w:rPr>
        <w:t xml:space="preserve">with DPA treatment, it has also been demonstrated with trientine and to a lesser extent with zinc </w:t>
      </w:r>
      <w:proofErr w:type="gramStart"/>
      <w:r w:rsidRPr="007D5D46">
        <w:rPr>
          <w:rFonts w:ascii="Book Antiqua" w:eastAsia="Book Antiqua" w:hAnsi="Book Antiqua" w:cs="Book Antiqua"/>
          <w:color w:val="000000"/>
          <w:lang w:val="en-US"/>
        </w:rPr>
        <w:t>salt</w:t>
      </w:r>
      <w:r w:rsidR="001E77FF" w:rsidRPr="007D5D46">
        <w:rPr>
          <w:rFonts w:ascii="Book Antiqua" w:eastAsia="Book Antiqua" w:hAnsi="Book Antiqua" w:cs="Book Antiqua"/>
          <w:color w:val="000000"/>
          <w:lang w:val="en-US"/>
        </w:rPr>
        <w:t>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16,57]</w:t>
      </w:r>
      <w:r w:rsidRPr="007D5D46">
        <w:rPr>
          <w:rFonts w:ascii="Book Antiqua" w:eastAsia="Book Antiqua" w:hAnsi="Book Antiqua" w:cs="Book Antiqua"/>
          <w:color w:val="000000"/>
          <w:lang w:val="en-US"/>
        </w:rPr>
        <w:t xml:space="preserve">. </w:t>
      </w:r>
      <w:r w:rsidRPr="00DA7609">
        <w:rPr>
          <w:rFonts w:ascii="Book Antiqua" w:eastAsia="Book Antiqua" w:hAnsi="Book Antiqua" w:cs="Book Antiqua"/>
          <w:color w:val="000000"/>
        </w:rPr>
        <w:t xml:space="preserve">Free copper induces oxidative stress </w:t>
      </w:r>
      <w:r w:rsidR="001E77FF">
        <w:rPr>
          <w:rFonts w:ascii="Book Antiqua" w:eastAsia="Book Antiqua" w:hAnsi="Book Antiqua" w:cs="Book Antiqua"/>
          <w:color w:val="000000"/>
        </w:rPr>
        <w:t>which</w:t>
      </w:r>
      <w:r w:rsidRPr="00DA7609">
        <w:rPr>
          <w:rFonts w:ascii="Book Antiqua" w:eastAsia="Book Antiqua" w:hAnsi="Book Antiqua" w:cs="Book Antiqua"/>
          <w:color w:val="000000"/>
        </w:rPr>
        <w:t xml:space="preserve"> damag</w:t>
      </w:r>
      <w:r w:rsidR="001E77FF">
        <w:rPr>
          <w:rFonts w:ascii="Book Antiqua" w:eastAsia="Book Antiqua" w:hAnsi="Book Antiqua" w:cs="Book Antiqua"/>
          <w:color w:val="000000"/>
        </w:rPr>
        <w:t>es</w:t>
      </w:r>
      <w:r w:rsidRPr="00DA7609">
        <w:rPr>
          <w:rFonts w:ascii="Book Antiqua" w:eastAsia="Book Antiqua" w:hAnsi="Book Antiqua" w:cs="Book Antiqua"/>
          <w:color w:val="000000"/>
        </w:rPr>
        <w:t xml:space="preserve"> brain tissue. Consequently, the chelating agent should </w:t>
      </w:r>
      <w:r w:rsidR="00F21419">
        <w:rPr>
          <w:rFonts w:ascii="Book Antiqua" w:eastAsia="Book Antiqua" w:hAnsi="Book Antiqua" w:cs="Book Antiqua"/>
          <w:color w:val="000000"/>
        </w:rPr>
        <w:t xml:space="preserve">be </w:t>
      </w:r>
      <w:r w:rsidRPr="00DA7609">
        <w:rPr>
          <w:rFonts w:ascii="Book Antiqua" w:eastAsia="Book Antiqua" w:hAnsi="Book Antiqua" w:cs="Book Antiqua"/>
          <w:color w:val="000000"/>
        </w:rPr>
        <w:t>start</w:t>
      </w:r>
      <w:r w:rsidR="001E77FF">
        <w:rPr>
          <w:rFonts w:ascii="Book Antiqua" w:eastAsia="Book Antiqua" w:hAnsi="Book Antiqua" w:cs="Book Antiqua"/>
          <w:color w:val="000000"/>
        </w:rPr>
        <w:t>ed at a</w:t>
      </w:r>
      <w:r w:rsidRPr="00DA7609">
        <w:rPr>
          <w:rFonts w:ascii="Book Antiqua" w:eastAsia="Book Antiqua" w:hAnsi="Book Antiqua" w:cs="Book Antiqua"/>
          <w:color w:val="000000"/>
        </w:rPr>
        <w:t xml:space="preserve"> low dose (125 mg/d) and should be increased every 3-4 d.</w:t>
      </w:r>
    </w:p>
    <w:p w14:paraId="38EBD76A" w14:textId="77777777" w:rsidR="00A77B3E" w:rsidRPr="00DA7609" w:rsidRDefault="00A77B3E" w:rsidP="00DA7609">
      <w:pPr>
        <w:spacing w:line="360" w:lineRule="auto"/>
        <w:jc w:val="both"/>
        <w:rPr>
          <w:rFonts w:ascii="Book Antiqua" w:hAnsi="Book Antiqua"/>
        </w:rPr>
      </w:pPr>
    </w:p>
    <w:p w14:paraId="4AB3C66A"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t>Trientine</w:t>
      </w:r>
    </w:p>
    <w:p w14:paraId="6DCFA03B" w14:textId="3F71B1E5"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Trientine or</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triethylenetetramine</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dihydrochloride</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is</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a chelating </w:t>
      </w:r>
      <w:r w:rsidR="001E77FF" w:rsidRPr="007D5D46">
        <w:rPr>
          <w:rFonts w:ascii="Book Antiqua" w:eastAsia="Book Antiqua" w:hAnsi="Book Antiqua" w:cs="Book Antiqua"/>
          <w:color w:val="000000"/>
          <w:lang w:val="en-US"/>
        </w:rPr>
        <w:t xml:space="preserve">agent </w:t>
      </w:r>
      <w:r w:rsidRPr="007D5D46">
        <w:rPr>
          <w:rFonts w:ascii="Book Antiqua" w:eastAsia="Book Antiqua" w:hAnsi="Book Antiqua" w:cs="Book Antiqua"/>
          <w:color w:val="000000"/>
          <w:lang w:val="en-US"/>
        </w:rPr>
        <w:t>with a similar mechanism of</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action</w:t>
      </w:r>
      <w:r w:rsidR="00772A6E" w:rsidRPr="007D5D46">
        <w:rPr>
          <w:rFonts w:ascii="Book Antiqua" w:eastAsia="Book Antiqua" w:hAnsi="Book Antiqua" w:cs="Book Antiqua"/>
          <w:color w:val="000000"/>
          <w:lang w:val="en-US"/>
        </w:rPr>
        <w:t xml:space="preserve"> </w:t>
      </w:r>
      <w:r w:rsidR="001E77FF" w:rsidRPr="007D5D46">
        <w:rPr>
          <w:rFonts w:ascii="Book Antiqua" w:eastAsia="Book Antiqua" w:hAnsi="Book Antiqua" w:cs="Book Antiqua"/>
          <w:color w:val="000000"/>
          <w:lang w:val="en-US"/>
        </w:rPr>
        <w:t>to</w:t>
      </w:r>
      <w:r w:rsidRPr="007D5D46">
        <w:rPr>
          <w:rFonts w:ascii="Book Antiqua" w:eastAsia="Book Antiqua" w:hAnsi="Book Antiqua" w:cs="Book Antiqua"/>
          <w:color w:val="000000"/>
          <w:lang w:val="en-US"/>
        </w:rPr>
        <w:t xml:space="preserve"> DPA. The efficacy of trientine is similar to DPA. It forms a complex with four nitrogen atoms and copper to be excreted in the urine. It is administered orally, and</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is poorly absorbed from the gastrointestinal tract. The usual dose is 900 to 2700 mg/d for the initial chelation phase and 750 to 1500 mg/d for the maintenance phase in adults, while 20 mg/kg/d is recommended in children (always divided into two or three doses a day). Similar to DPA, trientine should also be administered separately from food and other drugs. Recent studies propose administ</w:t>
      </w:r>
      <w:r w:rsidR="001E77FF" w:rsidRPr="007D5D46">
        <w:rPr>
          <w:rFonts w:ascii="Book Antiqua" w:eastAsia="Book Antiqua" w:hAnsi="Book Antiqua" w:cs="Book Antiqua"/>
          <w:color w:val="000000"/>
          <w:lang w:val="en-US"/>
        </w:rPr>
        <w:t>e</w:t>
      </w:r>
      <w:r w:rsidRPr="007D5D46">
        <w:rPr>
          <w:rFonts w:ascii="Book Antiqua" w:eastAsia="Book Antiqua" w:hAnsi="Book Antiqua" w:cs="Book Antiqua"/>
          <w:color w:val="000000"/>
          <w:lang w:val="en-US"/>
        </w:rPr>
        <w:t xml:space="preserve">ring a single daily dose of 15 mg/kg, which would significantly improve adherence to </w:t>
      </w:r>
      <w:proofErr w:type="gramStart"/>
      <w:r w:rsidRPr="007D5D46">
        <w:rPr>
          <w:rFonts w:ascii="Book Antiqua" w:eastAsia="Book Antiqua" w:hAnsi="Book Antiqua" w:cs="Book Antiqua"/>
          <w:color w:val="000000"/>
          <w:lang w:val="en-US"/>
        </w:rPr>
        <w:t>treatment</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58]</w:t>
      </w:r>
      <w:r w:rsidRPr="007D5D46">
        <w:rPr>
          <w:rFonts w:ascii="Book Antiqua" w:eastAsia="Book Antiqua" w:hAnsi="Book Antiqua" w:cs="Book Antiqua"/>
          <w:color w:val="000000"/>
          <w:lang w:val="en-US"/>
        </w:rPr>
        <w:t xml:space="preserve">. A particular challenge </w:t>
      </w:r>
      <w:r w:rsidR="001E77FF" w:rsidRPr="007D5D46">
        <w:rPr>
          <w:rFonts w:ascii="Book Antiqua" w:eastAsia="Book Antiqua" w:hAnsi="Book Antiqua" w:cs="Book Antiqua"/>
          <w:color w:val="000000"/>
          <w:lang w:val="en-US"/>
        </w:rPr>
        <w:t xml:space="preserve">in trientine treatment </w:t>
      </w:r>
      <w:r w:rsidRPr="007D5D46">
        <w:rPr>
          <w:rFonts w:ascii="Book Antiqua" w:eastAsia="Book Antiqua" w:hAnsi="Book Antiqua" w:cs="Book Antiqua"/>
          <w:color w:val="000000"/>
          <w:lang w:val="en-US"/>
        </w:rPr>
        <w:t xml:space="preserve">is its instability </w:t>
      </w:r>
      <w:r w:rsidR="001E77FF" w:rsidRPr="007D5D46">
        <w:rPr>
          <w:rFonts w:ascii="Book Antiqua" w:eastAsia="Book Antiqua" w:hAnsi="Book Antiqua" w:cs="Book Antiqua"/>
          <w:color w:val="000000"/>
          <w:lang w:val="en-US"/>
        </w:rPr>
        <w:t>as</w:t>
      </w:r>
      <w:r w:rsidRPr="007D5D46">
        <w:rPr>
          <w:rFonts w:ascii="Book Antiqua" w:eastAsia="Book Antiqua" w:hAnsi="Book Antiqua" w:cs="Book Antiqua"/>
          <w:color w:val="000000"/>
          <w:lang w:val="en-US"/>
        </w:rPr>
        <w:t xml:space="preserve"> it must be kept cold (2-8ºC). On the other hand, trientine is a well-tolerated chelating </w:t>
      </w:r>
      <w:r w:rsidRPr="007D5D46">
        <w:rPr>
          <w:rFonts w:ascii="Book Antiqua" w:eastAsia="Book Antiqua" w:hAnsi="Book Antiqua" w:cs="Book Antiqua"/>
          <w:color w:val="000000"/>
          <w:lang w:val="en-US"/>
        </w:rPr>
        <w:lastRenderedPageBreak/>
        <w:t>agent that decreases the discontinuation rate up to 4 times compared to DPA, but higher rates of neurological deterioration have been observed than with PDA therapy</w:t>
      </w:r>
      <w:r w:rsidRPr="007D5D46">
        <w:rPr>
          <w:rFonts w:ascii="Book Antiqua" w:eastAsia="Book Antiqua" w:hAnsi="Book Antiqua" w:cs="Book Antiqua"/>
          <w:color w:val="000000"/>
          <w:vertAlign w:val="superscript"/>
          <w:lang w:val="en-US"/>
        </w:rPr>
        <w:t>[55]</w:t>
      </w:r>
      <w:r w:rsidRPr="007D5D46">
        <w:rPr>
          <w:rFonts w:ascii="Book Antiqua" w:eastAsia="Book Antiqua" w:hAnsi="Book Antiqua" w:cs="Book Antiqua"/>
          <w:color w:val="000000"/>
          <w:lang w:val="en-US"/>
        </w:rPr>
        <w:t xml:space="preserve"> (Table 5).</w:t>
      </w:r>
    </w:p>
    <w:p w14:paraId="5142DB76" w14:textId="77777777" w:rsidR="00A77B3E" w:rsidRPr="007D5D46" w:rsidRDefault="00A77B3E" w:rsidP="00DA7609">
      <w:pPr>
        <w:spacing w:line="360" w:lineRule="auto"/>
        <w:jc w:val="both"/>
        <w:rPr>
          <w:rFonts w:ascii="Book Antiqua" w:hAnsi="Book Antiqua"/>
          <w:lang w:val="en-US"/>
        </w:rPr>
      </w:pPr>
    </w:p>
    <w:p w14:paraId="0CEA2A97"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t>Zinc salts</w:t>
      </w:r>
    </w:p>
    <w:p w14:paraId="0E70ABD7" w14:textId="3E4FAF79"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Zinc induces metallothionein synthesis in enterocytes, binding to copper and preventing its absorption into the portal circulation.</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It </w:t>
      </w:r>
      <w:r w:rsidR="00E515B0" w:rsidRPr="007D5D46">
        <w:rPr>
          <w:rFonts w:ascii="Book Antiqua" w:eastAsia="Book Antiqua" w:hAnsi="Book Antiqua" w:cs="Book Antiqua"/>
          <w:color w:val="000000"/>
          <w:lang w:val="en-US"/>
        </w:rPr>
        <w:t>is</w:t>
      </w:r>
      <w:r w:rsidRPr="007D5D46">
        <w:rPr>
          <w:rFonts w:ascii="Book Antiqua" w:eastAsia="Book Antiqua" w:hAnsi="Book Antiqua" w:cs="Book Antiqua"/>
          <w:color w:val="000000"/>
          <w:lang w:val="en-US"/>
        </w:rPr>
        <w:t xml:space="preserve"> then excreted in feces </w:t>
      </w:r>
      <w:r w:rsidR="00E515B0" w:rsidRPr="007D5D46">
        <w:rPr>
          <w:rFonts w:ascii="Book Antiqua" w:eastAsia="Book Antiqua" w:hAnsi="Book Antiqua" w:cs="Book Antiqua"/>
          <w:color w:val="000000"/>
          <w:lang w:val="en-US"/>
        </w:rPr>
        <w:t>due to</w:t>
      </w:r>
      <w:r w:rsidRPr="007D5D46">
        <w:rPr>
          <w:rFonts w:ascii="Book Antiqua" w:eastAsia="Book Antiqua" w:hAnsi="Book Antiqua" w:cs="Book Antiqua"/>
          <w:color w:val="000000"/>
          <w:lang w:val="en-US"/>
        </w:rPr>
        <w:t xml:space="preserve"> the natural flaking of enterocytes.</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Zinc also induces metallothionein</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synthesis in hepatocytes by neutralizing </w:t>
      </w:r>
      <w:r w:rsidR="00E515B0" w:rsidRPr="007D5D46">
        <w:rPr>
          <w:rFonts w:ascii="Book Antiqua" w:eastAsia="Book Antiqua" w:hAnsi="Book Antiqua" w:cs="Book Antiqua"/>
          <w:color w:val="000000"/>
          <w:lang w:val="en-US"/>
        </w:rPr>
        <w:t xml:space="preserve">copper in </w:t>
      </w:r>
      <w:r w:rsidRPr="007D5D46">
        <w:rPr>
          <w:rFonts w:ascii="Book Antiqua" w:eastAsia="Book Antiqua" w:hAnsi="Book Antiqua" w:cs="Book Antiqua"/>
          <w:color w:val="000000"/>
          <w:lang w:val="en-US"/>
        </w:rPr>
        <w:t xml:space="preserve">the </w:t>
      </w:r>
      <w:proofErr w:type="gramStart"/>
      <w:r w:rsidRPr="007D5D46">
        <w:rPr>
          <w:rFonts w:ascii="Book Antiqua" w:eastAsia="Book Antiqua" w:hAnsi="Book Antiqua" w:cs="Book Antiqua"/>
          <w:color w:val="000000"/>
          <w:lang w:val="en-US"/>
        </w:rPr>
        <w:t>liver</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59,60]</w:t>
      </w:r>
      <w:r w:rsidRPr="007D5D46">
        <w:rPr>
          <w:rFonts w:ascii="Book Antiqua" w:eastAsia="Book Antiqua" w:hAnsi="Book Antiqua" w:cs="Book Antiqua"/>
          <w:color w:val="000000"/>
          <w:lang w:val="en-US"/>
        </w:rPr>
        <w:t>. The recommended</w:t>
      </w:r>
      <w:r w:rsidR="00772A6E" w:rsidRPr="007D5D46">
        <w:rPr>
          <w:rFonts w:ascii="Book Antiqua" w:eastAsia="Book Antiqua" w:hAnsi="Book Antiqua" w:cs="Book Antiqua"/>
          <w:color w:val="000000"/>
          <w:lang w:val="en-US"/>
        </w:rPr>
        <w:t xml:space="preserve"> do</w:t>
      </w:r>
      <w:r w:rsidR="00E515B0" w:rsidRPr="007D5D46">
        <w:rPr>
          <w:rFonts w:ascii="Book Antiqua" w:eastAsia="Book Antiqua" w:hAnsi="Book Antiqua" w:cs="Book Antiqua"/>
          <w:color w:val="000000"/>
          <w:lang w:val="en-US"/>
        </w:rPr>
        <w:t>s</w:t>
      </w:r>
      <w:r w:rsidR="00772A6E" w:rsidRPr="007D5D46">
        <w:rPr>
          <w:rFonts w:ascii="Book Antiqua" w:eastAsia="Book Antiqua" w:hAnsi="Book Antiqua" w:cs="Book Antiqua"/>
          <w:color w:val="000000"/>
          <w:lang w:val="en-US"/>
        </w:rPr>
        <w:t xml:space="preserve">e </w:t>
      </w:r>
      <w:r w:rsidRPr="007D5D46">
        <w:rPr>
          <w:rFonts w:ascii="Book Antiqua" w:eastAsia="Book Antiqua" w:hAnsi="Book Antiqua" w:cs="Book Antiqua"/>
          <w:color w:val="000000"/>
          <w:lang w:val="en-US"/>
        </w:rPr>
        <w:t>is</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150</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mg/d, divided into three</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doses,</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while 75</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mg</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is </w:t>
      </w:r>
      <w:r w:rsidR="00E515B0" w:rsidRPr="007D5D46">
        <w:rPr>
          <w:rFonts w:ascii="Book Antiqua" w:eastAsia="Book Antiqua" w:hAnsi="Book Antiqua" w:cs="Book Antiqua"/>
          <w:color w:val="000000"/>
          <w:lang w:val="en-US"/>
        </w:rPr>
        <w:t>adequate</w:t>
      </w:r>
      <w:r w:rsidRPr="007D5D46">
        <w:rPr>
          <w:rFonts w:ascii="Book Antiqua" w:eastAsia="Book Antiqua" w:hAnsi="Book Antiqua" w:cs="Book Antiqua"/>
          <w:color w:val="000000"/>
          <w:lang w:val="en-US"/>
        </w:rPr>
        <w:t xml:space="preserve"> for children</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lower than 50</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kg, at least 30</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min</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before</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meals. In combination</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with some chelating agent</w:t>
      </w:r>
      <w:r w:rsidR="00E515B0" w:rsidRPr="007D5D46">
        <w:rPr>
          <w:rFonts w:ascii="Book Antiqua" w:eastAsia="Book Antiqua" w:hAnsi="Book Antiqua" w:cs="Book Antiqua"/>
          <w:color w:val="000000"/>
          <w:lang w:val="en-US"/>
        </w:rPr>
        <w:t>s</w:t>
      </w:r>
      <w:r w:rsidRPr="007D5D46">
        <w:rPr>
          <w:rFonts w:ascii="Book Antiqua" w:eastAsia="Book Antiqua" w:hAnsi="Book Antiqua" w:cs="Book Antiqua"/>
          <w:color w:val="000000"/>
          <w:lang w:val="en-US"/>
        </w:rPr>
        <w:t>, zinc should be administered separately to</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avoid</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neutralization of salts.</w:t>
      </w:r>
      <w:r w:rsidR="00772A6E" w:rsidRPr="007D5D46">
        <w:rPr>
          <w:rFonts w:ascii="Book Antiqua" w:eastAsia="Book Antiqua" w:hAnsi="Book Antiqua" w:cs="Book Antiqua"/>
          <w:color w:val="000000"/>
          <w:lang w:val="en-US"/>
        </w:rPr>
        <w:t xml:space="preserve"> </w:t>
      </w:r>
      <w:r w:rsidR="00E515B0" w:rsidRPr="007D5D46">
        <w:rPr>
          <w:rFonts w:ascii="Book Antiqua" w:eastAsia="Book Antiqua" w:hAnsi="Book Antiqua" w:cs="Book Antiqua"/>
          <w:color w:val="000000"/>
          <w:lang w:val="en-US"/>
        </w:rPr>
        <w:t>E</w:t>
      </w:r>
      <w:r w:rsidRPr="007D5D46">
        <w:rPr>
          <w:rFonts w:ascii="Book Antiqua" w:eastAsia="Book Antiqua" w:hAnsi="Book Antiqua" w:cs="Book Antiqua"/>
          <w:color w:val="000000"/>
          <w:lang w:val="en-US"/>
        </w:rPr>
        <w:t xml:space="preserve">vidence shows that zinc salts have few side effects, </w:t>
      </w:r>
      <w:r w:rsidR="00E160E2">
        <w:rPr>
          <w:rFonts w:ascii="Book Antiqua" w:eastAsia="Book Antiqua" w:hAnsi="Book Antiqua" w:cs="Book Antiqua"/>
          <w:color w:val="000000"/>
          <w:lang w:val="en-US"/>
        </w:rPr>
        <w:t xml:space="preserve">with </w:t>
      </w:r>
      <w:r w:rsidRPr="007D5D46">
        <w:rPr>
          <w:rFonts w:ascii="Book Antiqua" w:eastAsia="Book Antiqua" w:hAnsi="Book Antiqua" w:cs="Book Antiqua"/>
          <w:color w:val="000000"/>
          <w:lang w:val="en-US"/>
        </w:rPr>
        <w:t>gastric irritation</w:t>
      </w:r>
      <w:r w:rsidR="00E160E2">
        <w:rPr>
          <w:rFonts w:ascii="Book Antiqua" w:eastAsia="Book Antiqua" w:hAnsi="Book Antiqua" w:cs="Book Antiqua"/>
          <w:color w:val="000000"/>
          <w:lang w:val="en-US"/>
        </w:rPr>
        <w:t xml:space="preserve"> being the most common side effect</w:t>
      </w:r>
      <w:bookmarkStart w:id="0" w:name="_GoBack"/>
      <w:bookmarkEnd w:id="0"/>
      <w:r w:rsidRPr="007D5D46">
        <w:rPr>
          <w:rFonts w:ascii="Book Antiqua" w:eastAsia="Book Antiqua" w:hAnsi="Book Antiqua" w:cs="Book Antiqua"/>
          <w:color w:val="000000"/>
          <w:lang w:val="en-US"/>
        </w:rPr>
        <w:t>. Zinc salts are not recommended as the initial treatment, particularly in acute liver failure. Therefore, it</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should be used</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as first-line therapy only in asymptomatic patients or as maintenance</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treatment after initiation with chelating </w:t>
      </w:r>
      <w:proofErr w:type="gramStart"/>
      <w:r w:rsidRPr="007D5D46">
        <w:rPr>
          <w:rFonts w:ascii="Book Antiqua" w:eastAsia="Book Antiqua" w:hAnsi="Book Antiqua" w:cs="Book Antiqua"/>
          <w:color w:val="000000"/>
          <w:lang w:val="en-US"/>
        </w:rPr>
        <w:t>agent</w:t>
      </w:r>
      <w:r w:rsidR="00E515B0" w:rsidRPr="007D5D46">
        <w:rPr>
          <w:rFonts w:ascii="Book Antiqua" w:eastAsia="Book Antiqua" w:hAnsi="Book Antiqua" w:cs="Book Antiqua"/>
          <w:color w:val="000000"/>
          <w:lang w:val="en-US"/>
        </w:rPr>
        <w:t>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61,62]</w:t>
      </w:r>
      <w:r w:rsidRPr="007D5D46">
        <w:rPr>
          <w:rFonts w:ascii="Book Antiqua" w:eastAsia="Book Antiqua" w:hAnsi="Book Antiqua" w:cs="Book Antiqua"/>
          <w:color w:val="000000"/>
          <w:lang w:val="en-US"/>
        </w:rPr>
        <w:t>.</w:t>
      </w:r>
    </w:p>
    <w:p w14:paraId="137D0770" w14:textId="77777777" w:rsidR="00A77B3E" w:rsidRPr="007D5D46" w:rsidRDefault="00A77B3E" w:rsidP="00DA7609">
      <w:pPr>
        <w:spacing w:line="360" w:lineRule="auto"/>
        <w:jc w:val="both"/>
        <w:rPr>
          <w:rFonts w:ascii="Book Antiqua" w:hAnsi="Book Antiqua"/>
          <w:lang w:val="en-US"/>
        </w:rPr>
      </w:pPr>
    </w:p>
    <w:p w14:paraId="3E930D3C"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t>New treatment options</w:t>
      </w:r>
    </w:p>
    <w:p w14:paraId="2A6F7D75" w14:textId="1EC7342A"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T</w:t>
      </w:r>
      <w:r w:rsidR="00E515B0" w:rsidRPr="007D5D46">
        <w:rPr>
          <w:rFonts w:ascii="Book Antiqua" w:eastAsia="Book Antiqua" w:hAnsi="Book Antiqua" w:cs="Book Antiqua"/>
          <w:color w:val="000000"/>
          <w:lang w:val="en-US"/>
        </w:rPr>
        <w:t>rientine t</w:t>
      </w:r>
      <w:r w:rsidRPr="007D5D46">
        <w:rPr>
          <w:rFonts w:ascii="Book Antiqua" w:eastAsia="Book Antiqua" w:hAnsi="Book Antiqua" w:cs="Book Antiqua"/>
          <w:color w:val="000000"/>
          <w:lang w:val="en-US"/>
        </w:rPr>
        <w:t xml:space="preserve">etrahydrochloride is a new drug that is being </w:t>
      </w:r>
      <w:r w:rsidR="00E515B0" w:rsidRPr="007D5D46">
        <w:rPr>
          <w:rFonts w:ascii="Book Antiqua" w:eastAsia="Book Antiqua" w:hAnsi="Book Antiqua" w:cs="Book Antiqua"/>
          <w:color w:val="000000"/>
          <w:lang w:val="en-US"/>
        </w:rPr>
        <w:t xml:space="preserve">studied </w:t>
      </w:r>
      <w:r w:rsidRPr="007D5D46">
        <w:rPr>
          <w:rFonts w:ascii="Book Antiqua" w:eastAsia="Book Antiqua" w:hAnsi="Book Antiqua" w:cs="Book Antiqua"/>
          <w:color w:val="000000"/>
          <w:lang w:val="en-US"/>
        </w:rPr>
        <w:t xml:space="preserve">in clinical trials. </w:t>
      </w:r>
      <w:r w:rsidR="00360224" w:rsidRPr="007D5D46">
        <w:rPr>
          <w:rFonts w:ascii="Book Antiqua" w:eastAsia="Book Antiqua" w:hAnsi="Book Antiqua" w:cs="Book Antiqua"/>
          <w:color w:val="000000"/>
          <w:lang w:val="en-US"/>
        </w:rPr>
        <w:t>C</w:t>
      </w:r>
      <w:r w:rsidRPr="007D5D46">
        <w:rPr>
          <w:rFonts w:ascii="Book Antiqua" w:eastAsia="Book Antiqua" w:hAnsi="Book Antiqua" w:cs="Book Antiqua"/>
          <w:color w:val="000000"/>
          <w:lang w:val="en-US"/>
        </w:rPr>
        <w:t xml:space="preserve">ompared </w:t>
      </w:r>
      <w:r w:rsidR="00360224" w:rsidRPr="007D5D46">
        <w:rPr>
          <w:rFonts w:ascii="Book Antiqua" w:eastAsia="Book Antiqua" w:hAnsi="Book Antiqua" w:cs="Book Antiqua"/>
          <w:color w:val="000000"/>
          <w:lang w:val="en-US"/>
        </w:rPr>
        <w:t>with</w:t>
      </w:r>
      <w:r w:rsidRPr="007D5D46">
        <w:rPr>
          <w:rFonts w:ascii="Book Antiqua" w:eastAsia="Book Antiqua" w:hAnsi="Book Antiqua" w:cs="Book Antiqua"/>
          <w:color w:val="000000"/>
          <w:lang w:val="en-US"/>
        </w:rPr>
        <w:t xml:space="preserve"> conventional trientine, it is stable at normal temperature. On the other hand, tetrathiomolybdate ammonium (TTM), a potent decoppering drug, reduces intestinal absorption of copper and forms a tripartite complex with proteins and copper that is subsequently excreted in bile. </w:t>
      </w:r>
      <w:r w:rsidR="00360224" w:rsidRPr="007D5D46">
        <w:rPr>
          <w:rFonts w:ascii="Book Antiqua" w:eastAsia="Book Antiqua" w:hAnsi="Book Antiqua" w:cs="Book Antiqua"/>
          <w:color w:val="000000"/>
          <w:lang w:val="en-US"/>
        </w:rPr>
        <w:t xml:space="preserve">In contrast </w:t>
      </w:r>
      <w:r w:rsidRPr="007D5D46">
        <w:rPr>
          <w:rFonts w:ascii="Book Antiqua" w:eastAsia="Book Antiqua" w:hAnsi="Book Antiqua" w:cs="Book Antiqua"/>
          <w:color w:val="000000"/>
          <w:lang w:val="en-US"/>
        </w:rPr>
        <w:t>to chelating agents, TTM is not associated with neurological deterioration</w:t>
      </w:r>
      <w:r w:rsidR="00360224" w:rsidRPr="007D5D46">
        <w:rPr>
          <w:rFonts w:ascii="Book Antiqua" w:eastAsia="Book Antiqua" w:hAnsi="Book Antiqua" w:cs="Book Antiqua"/>
          <w:color w:val="000000"/>
          <w:lang w:val="en-US"/>
        </w:rPr>
        <w:t>; thus</w:t>
      </w:r>
      <w:r w:rsidRPr="007D5D46">
        <w:rPr>
          <w:rFonts w:ascii="Book Antiqua" w:eastAsia="Book Antiqua" w:hAnsi="Book Antiqua" w:cs="Book Antiqua"/>
          <w:color w:val="000000"/>
          <w:lang w:val="en-US"/>
        </w:rPr>
        <w:t>, it c</w:t>
      </w:r>
      <w:r w:rsidR="00360224" w:rsidRPr="007D5D46">
        <w:rPr>
          <w:rFonts w:ascii="Book Antiqua" w:eastAsia="Book Antiqua" w:hAnsi="Book Antiqua" w:cs="Book Antiqua"/>
          <w:color w:val="000000"/>
          <w:lang w:val="en-US"/>
        </w:rPr>
        <w:t>an</w:t>
      </w:r>
      <w:r w:rsidRPr="007D5D46">
        <w:rPr>
          <w:rFonts w:ascii="Book Antiqua" w:eastAsia="Book Antiqua" w:hAnsi="Book Antiqua" w:cs="Book Antiqua"/>
          <w:color w:val="000000"/>
          <w:lang w:val="en-US"/>
        </w:rPr>
        <w:t xml:space="preserve"> be used in the neurological phenotype of </w:t>
      </w:r>
      <w:proofErr w:type="gramStart"/>
      <w:r w:rsidRPr="007D5D46">
        <w:rPr>
          <w:rFonts w:ascii="Book Antiqua" w:eastAsia="Book Antiqua" w:hAnsi="Book Antiqua" w:cs="Book Antiqua"/>
          <w:color w:val="000000"/>
          <w:lang w:val="en-US"/>
        </w:rPr>
        <w:t>WD</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63]</w:t>
      </w:r>
      <w:r w:rsidRPr="007D5D46">
        <w:rPr>
          <w:rFonts w:ascii="Book Antiqua" w:eastAsia="Book Antiqua" w:hAnsi="Book Antiqua" w:cs="Book Antiqua"/>
          <w:color w:val="000000"/>
          <w:lang w:val="en-US"/>
        </w:rPr>
        <w:t xml:space="preserve">. However, it has been </w:t>
      </w:r>
      <w:r w:rsidR="00360224" w:rsidRPr="007D5D46">
        <w:rPr>
          <w:rFonts w:ascii="Book Antiqua" w:eastAsia="Book Antiqua" w:hAnsi="Book Antiqua" w:cs="Book Antiqua"/>
          <w:color w:val="000000"/>
          <w:lang w:val="en-US"/>
        </w:rPr>
        <w:t>associated with</w:t>
      </w:r>
      <w:r w:rsidRPr="007D5D46">
        <w:rPr>
          <w:rFonts w:ascii="Book Antiqua" w:eastAsia="Book Antiqua" w:hAnsi="Book Antiqua" w:cs="Book Antiqua"/>
          <w:color w:val="000000"/>
          <w:lang w:val="en-US"/>
        </w:rPr>
        <w:t xml:space="preserve"> other side effects such as myelosuppression, anemia, and elevation of transaminases. Notably, the ammonium salt of TTM is </w:t>
      </w:r>
      <w:r w:rsidR="00360224" w:rsidRPr="007D5D46">
        <w:rPr>
          <w:rFonts w:ascii="Book Antiqua" w:eastAsia="Book Antiqua" w:hAnsi="Book Antiqua" w:cs="Book Antiqua"/>
          <w:color w:val="000000"/>
          <w:lang w:val="en-US"/>
        </w:rPr>
        <w:t>un</w:t>
      </w:r>
      <w:r w:rsidRPr="007D5D46">
        <w:rPr>
          <w:rFonts w:ascii="Book Antiqua" w:eastAsia="Book Antiqua" w:hAnsi="Book Antiqua" w:cs="Book Antiqua"/>
          <w:color w:val="000000"/>
          <w:lang w:val="en-US"/>
        </w:rPr>
        <w:t>stable, although a new</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complex (Bis-choline</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TTM) is being developed to solve this </w:t>
      </w:r>
      <w:proofErr w:type="gramStart"/>
      <w:r w:rsidR="00360224" w:rsidRPr="007D5D46">
        <w:rPr>
          <w:rFonts w:ascii="Book Antiqua" w:eastAsia="Book Antiqua" w:hAnsi="Book Antiqua" w:cs="Book Antiqua"/>
          <w:color w:val="000000"/>
          <w:lang w:val="en-US"/>
        </w:rPr>
        <w:t>issue</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64]</w:t>
      </w:r>
      <w:r w:rsidRPr="007D5D46">
        <w:rPr>
          <w:rFonts w:ascii="Book Antiqua" w:eastAsia="Book Antiqua" w:hAnsi="Book Antiqua" w:cs="Book Antiqua"/>
          <w:color w:val="000000"/>
          <w:lang w:val="en-US"/>
        </w:rPr>
        <w:t>. Finally, met</w:t>
      </w:r>
      <w:r w:rsidR="00360224" w:rsidRPr="007D5D46">
        <w:rPr>
          <w:rFonts w:ascii="Book Antiqua" w:eastAsia="Book Antiqua" w:hAnsi="Book Antiqua" w:cs="Book Antiqua"/>
          <w:color w:val="000000"/>
          <w:lang w:val="en-US"/>
        </w:rPr>
        <w:t>h</w:t>
      </w:r>
      <w:r w:rsidRPr="007D5D46">
        <w:rPr>
          <w:rFonts w:ascii="Book Antiqua" w:eastAsia="Book Antiqua" w:hAnsi="Book Antiqua" w:cs="Book Antiqua"/>
          <w:color w:val="000000"/>
          <w:lang w:val="en-US"/>
        </w:rPr>
        <w:t xml:space="preserve">anobactins are a novel approach that is being </w:t>
      </w:r>
      <w:r w:rsidRPr="007D5D46">
        <w:rPr>
          <w:rFonts w:ascii="Book Antiqua" w:eastAsia="Book Antiqua" w:hAnsi="Book Antiqua" w:cs="Book Antiqua"/>
          <w:color w:val="000000"/>
          <w:lang w:val="en-US"/>
        </w:rPr>
        <w:lastRenderedPageBreak/>
        <w:t>investigated with</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positive</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results in WD treatment. They can remove copper from the mitochondria, avoiding cell toxicity and acute liver </w:t>
      </w:r>
      <w:proofErr w:type="gramStart"/>
      <w:r w:rsidRPr="007D5D46">
        <w:rPr>
          <w:rFonts w:ascii="Book Antiqua" w:eastAsia="Book Antiqua" w:hAnsi="Book Antiqua" w:cs="Book Antiqua"/>
          <w:color w:val="000000"/>
          <w:lang w:val="en-US"/>
        </w:rPr>
        <w:t>failure</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65]</w:t>
      </w:r>
      <w:r w:rsidRPr="007D5D46">
        <w:rPr>
          <w:rFonts w:ascii="Book Antiqua" w:eastAsia="Book Antiqua" w:hAnsi="Book Antiqua" w:cs="Book Antiqua"/>
          <w:color w:val="000000"/>
          <w:lang w:val="en-US"/>
        </w:rPr>
        <w:t>.</w:t>
      </w:r>
    </w:p>
    <w:p w14:paraId="122CAFFF" w14:textId="77777777" w:rsidR="00A77B3E" w:rsidRPr="007D5D46" w:rsidRDefault="00A77B3E" w:rsidP="00DA7609">
      <w:pPr>
        <w:spacing w:line="360" w:lineRule="auto"/>
        <w:jc w:val="both"/>
        <w:rPr>
          <w:rFonts w:ascii="Book Antiqua" w:hAnsi="Book Antiqua"/>
          <w:lang w:val="en-US"/>
        </w:rPr>
      </w:pPr>
    </w:p>
    <w:p w14:paraId="57688FD8" w14:textId="5B28E8CE"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b/>
          <w:bCs/>
          <w:i/>
          <w:iCs/>
          <w:color w:val="000000"/>
          <w:lang w:val="en-US"/>
        </w:rPr>
        <w:t>Is dietary copper restriction necessary?</w:t>
      </w:r>
    </w:p>
    <w:p w14:paraId="616332E0" w14:textId="461AF118"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 xml:space="preserve">As excessive accumulation of copper causes WD, it has been proposed </w:t>
      </w:r>
      <w:r w:rsidR="00360224" w:rsidRPr="007D5D46">
        <w:rPr>
          <w:rFonts w:ascii="Book Antiqua" w:eastAsia="Book Antiqua" w:hAnsi="Book Antiqua" w:cs="Book Antiqua"/>
          <w:color w:val="000000"/>
          <w:lang w:val="en-US"/>
        </w:rPr>
        <w:t>that copper should be</w:t>
      </w:r>
      <w:r w:rsidRPr="007D5D46">
        <w:rPr>
          <w:rFonts w:ascii="Book Antiqua" w:eastAsia="Book Antiqua" w:hAnsi="Book Antiqua" w:cs="Book Antiqua"/>
          <w:color w:val="000000"/>
          <w:lang w:val="en-US"/>
        </w:rPr>
        <w:t xml:space="preserve"> restrict</w:t>
      </w:r>
      <w:r w:rsidR="00360224" w:rsidRPr="007D5D46">
        <w:rPr>
          <w:rFonts w:ascii="Book Antiqua" w:eastAsia="Book Antiqua" w:hAnsi="Book Antiqua" w:cs="Book Antiqua"/>
          <w:color w:val="000000"/>
          <w:lang w:val="en-US"/>
        </w:rPr>
        <w:t>ed in</w:t>
      </w:r>
      <w:r w:rsidRPr="007D5D46">
        <w:rPr>
          <w:rFonts w:ascii="Book Antiqua" w:eastAsia="Book Antiqua" w:hAnsi="Book Antiqua" w:cs="Book Antiqua"/>
          <w:color w:val="000000"/>
          <w:lang w:val="en-US"/>
        </w:rPr>
        <w:t xml:space="preserve"> the diet. Significantly, foods to avoid are chocolate, fruits, nuts, mushrooms, liver, and seafood. Both AASLD and EASL guidelines recommend</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avoiding the intake of high-concentration copper foods or water, particularly within the first year of </w:t>
      </w:r>
      <w:proofErr w:type="gramStart"/>
      <w:r w:rsidRPr="007D5D46">
        <w:rPr>
          <w:rFonts w:ascii="Book Antiqua" w:eastAsia="Book Antiqua" w:hAnsi="Book Antiqua" w:cs="Book Antiqua"/>
          <w:color w:val="000000"/>
          <w:lang w:val="en-US"/>
        </w:rPr>
        <w:t>diagnosis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7,13]</w:t>
      </w:r>
      <w:r w:rsidRPr="007D5D46">
        <w:rPr>
          <w:rFonts w:ascii="Book Antiqua" w:eastAsia="Book Antiqua" w:hAnsi="Book Antiqua" w:cs="Book Antiqua"/>
          <w:color w:val="000000"/>
          <w:lang w:val="en-US"/>
        </w:rPr>
        <w:t xml:space="preserve">. Nevertheless, copper absorption depends on the content of </w:t>
      </w:r>
      <w:r w:rsidR="00360224" w:rsidRPr="007D5D46">
        <w:rPr>
          <w:rFonts w:ascii="Book Antiqua" w:eastAsia="Book Antiqua" w:hAnsi="Book Antiqua" w:cs="Book Antiqua"/>
          <w:color w:val="000000"/>
          <w:lang w:val="en-US"/>
        </w:rPr>
        <w:t xml:space="preserve">copper in </w:t>
      </w:r>
      <w:r w:rsidRPr="007D5D46">
        <w:rPr>
          <w:rFonts w:ascii="Book Antiqua" w:eastAsia="Book Antiqua" w:hAnsi="Book Antiqua" w:cs="Book Antiqua"/>
          <w:color w:val="000000"/>
          <w:lang w:val="en-US"/>
        </w:rPr>
        <w:t xml:space="preserve">the diet, showing a self-regulatory mechanism. In fact, diets with a high copper concentration </w:t>
      </w:r>
      <w:r w:rsidR="00360224" w:rsidRPr="007D5D46">
        <w:rPr>
          <w:rFonts w:ascii="Book Antiqua" w:eastAsia="Book Antiqua" w:hAnsi="Book Antiqua" w:cs="Book Antiqua"/>
          <w:color w:val="000000"/>
          <w:lang w:val="en-US"/>
        </w:rPr>
        <w:t>result in</w:t>
      </w:r>
      <w:r w:rsidRPr="007D5D46">
        <w:rPr>
          <w:rFonts w:ascii="Book Antiqua" w:eastAsia="Book Antiqua" w:hAnsi="Book Antiqua" w:cs="Book Antiqua"/>
          <w:color w:val="000000"/>
          <w:lang w:val="en-US"/>
        </w:rPr>
        <w:t xml:space="preserve"> lower absorption by enterocytes and a higher copper </w:t>
      </w:r>
      <w:proofErr w:type="gramStart"/>
      <w:r w:rsidRPr="007D5D46">
        <w:rPr>
          <w:rFonts w:ascii="Book Antiqua" w:eastAsia="Book Antiqua" w:hAnsi="Book Antiqua" w:cs="Book Antiqua"/>
          <w:color w:val="000000"/>
          <w:lang w:val="en-US"/>
        </w:rPr>
        <w:t>excretion</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66]</w:t>
      </w:r>
      <w:r w:rsidRPr="007D5D46">
        <w:rPr>
          <w:rFonts w:ascii="Book Antiqua" w:eastAsia="Book Antiqua" w:hAnsi="Book Antiqua" w:cs="Book Antiqua"/>
          <w:color w:val="000000"/>
          <w:lang w:val="en-US"/>
        </w:rPr>
        <w:t>. Thus, copper-rich foods should be</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consumed</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to</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generate excessive</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copper</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intake.</w:t>
      </w:r>
      <w:r w:rsidRPr="007D5D46">
        <w:rPr>
          <w:rFonts w:ascii="Book Antiqua" w:eastAsia="Book Antiqua" w:hAnsi="Book Antiqua" w:cs="Book Antiqua"/>
          <w:color w:val="000000"/>
          <w:shd w:val="clear" w:color="auto" w:fill="FFFF00"/>
          <w:lang w:val="en-US"/>
        </w:rPr>
        <w:t xml:space="preserve"> </w:t>
      </w:r>
    </w:p>
    <w:p w14:paraId="35A39A4F" w14:textId="77777777" w:rsidR="00A77B3E" w:rsidRPr="007D5D46" w:rsidRDefault="00A77B3E" w:rsidP="00DA7609">
      <w:pPr>
        <w:spacing w:line="360" w:lineRule="auto"/>
        <w:jc w:val="both"/>
        <w:rPr>
          <w:rFonts w:ascii="Book Antiqua" w:hAnsi="Book Antiqua"/>
          <w:lang w:val="en-US"/>
        </w:rPr>
      </w:pPr>
    </w:p>
    <w:p w14:paraId="386A1BF7" w14:textId="3BEE46FD" w:rsidR="00772A6E" w:rsidRPr="00772A6E" w:rsidRDefault="00772A6E" w:rsidP="00DA7609">
      <w:pPr>
        <w:spacing w:line="360" w:lineRule="auto"/>
        <w:jc w:val="both"/>
        <w:rPr>
          <w:rFonts w:ascii="Book Antiqua" w:eastAsia="Book Antiqua" w:hAnsi="Book Antiqua" w:cs="Book Antiqua"/>
          <w:b/>
          <w:bCs/>
          <w:i/>
          <w:iCs/>
          <w:color w:val="000000"/>
        </w:rPr>
      </w:pPr>
      <w:r w:rsidRPr="00772A6E">
        <w:rPr>
          <w:rFonts w:ascii="Book Antiqua" w:eastAsia="Book Antiqua" w:hAnsi="Book Antiqua" w:cs="Book Antiqua"/>
          <w:b/>
          <w:bCs/>
          <w:i/>
          <w:iCs/>
          <w:color w:val="000000"/>
        </w:rPr>
        <w:t>L</w:t>
      </w:r>
      <w:r w:rsidR="00B81C5F">
        <w:rPr>
          <w:rFonts w:ascii="Book Antiqua" w:eastAsia="Book Antiqua" w:hAnsi="Book Antiqua" w:cs="Book Antiqua"/>
          <w:b/>
          <w:bCs/>
          <w:i/>
          <w:iCs/>
          <w:color w:val="000000"/>
        </w:rPr>
        <w:t>T</w:t>
      </w:r>
    </w:p>
    <w:p w14:paraId="6A2B709F" w14:textId="21135B7A"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 xml:space="preserve">LT has a particularly good survival rate in the WD </w:t>
      </w:r>
      <w:proofErr w:type="gramStart"/>
      <w:r w:rsidRPr="007D5D46">
        <w:rPr>
          <w:rFonts w:ascii="Book Antiqua" w:eastAsia="Book Antiqua" w:hAnsi="Book Antiqua" w:cs="Book Antiqua"/>
          <w:color w:val="000000"/>
          <w:lang w:val="en-US"/>
        </w:rPr>
        <w:t>setting</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67]</w:t>
      </w:r>
      <w:r w:rsidRPr="007D5D46">
        <w:rPr>
          <w:rFonts w:ascii="Book Antiqua" w:eastAsia="Book Antiqua" w:hAnsi="Book Antiqua" w:cs="Book Antiqua"/>
          <w:color w:val="000000"/>
          <w:lang w:val="en-US"/>
        </w:rPr>
        <w:t xml:space="preserve">. It is indicated mainly in two situations: acute liver failure and end-stage liver disease. WD has a particular score (King's score) that should be used to decide </w:t>
      </w:r>
      <w:r w:rsidR="00360224" w:rsidRPr="007D5D46">
        <w:rPr>
          <w:rFonts w:ascii="Book Antiqua" w:eastAsia="Book Antiqua" w:hAnsi="Book Antiqua" w:cs="Book Antiqua"/>
          <w:color w:val="000000"/>
          <w:lang w:val="en-US"/>
        </w:rPr>
        <w:t>on</w:t>
      </w:r>
      <w:r w:rsidRPr="007D5D46">
        <w:rPr>
          <w:rFonts w:ascii="Book Antiqua" w:eastAsia="Book Antiqua" w:hAnsi="Book Antiqua" w:cs="Book Antiqua"/>
          <w:color w:val="000000"/>
          <w:lang w:val="en-US"/>
        </w:rPr>
        <w:t xml:space="preserve"> LT in the setting of acute liver failure, as an index greater than 11 is associated with a high risk of death without LT</w:t>
      </w:r>
      <w:r w:rsidRPr="007D5D46">
        <w:rPr>
          <w:rFonts w:ascii="Book Antiqua" w:eastAsia="Book Antiqua" w:hAnsi="Book Antiqua" w:cs="Book Antiqua"/>
          <w:color w:val="000000"/>
          <w:vertAlign w:val="superscript"/>
          <w:lang w:val="en-US"/>
        </w:rPr>
        <w:t>[68,69]</w:t>
      </w:r>
      <w:r w:rsidRPr="007D5D46">
        <w:rPr>
          <w:rFonts w:ascii="Book Antiqua" w:eastAsia="Book Antiqua" w:hAnsi="Book Antiqua" w:cs="Book Antiqua"/>
          <w:color w:val="000000"/>
          <w:lang w:val="en-US"/>
        </w:rPr>
        <w:t xml:space="preserve">. LT provides functionality </w:t>
      </w:r>
      <w:r w:rsidR="00360224" w:rsidRPr="007D5D46">
        <w:rPr>
          <w:rFonts w:ascii="Book Antiqua" w:eastAsia="Book Antiqua" w:hAnsi="Book Antiqua" w:cs="Book Antiqua"/>
          <w:color w:val="000000"/>
          <w:lang w:val="en-US"/>
        </w:rPr>
        <w:t xml:space="preserve">for </w:t>
      </w:r>
      <w:r w:rsidRPr="007D5D46">
        <w:rPr>
          <w:rFonts w:ascii="Book Antiqua" w:eastAsia="Book Antiqua" w:hAnsi="Book Antiqua" w:cs="Book Antiqua"/>
          <w:color w:val="000000"/>
          <w:lang w:val="en-US"/>
        </w:rPr>
        <w:t>hepatic ATP7B, resulting in normalization of copper metabolism and removal; consequently, chelation therapy may be discontinued after LT. Although LT is controversial as a treatment for the neurological phenotype of WD, a</w:t>
      </w:r>
      <w:r w:rsidR="00360224" w:rsidRPr="007D5D46">
        <w:rPr>
          <w:rFonts w:ascii="Book Antiqua" w:eastAsia="Book Antiqua" w:hAnsi="Book Antiqua" w:cs="Book Antiqua"/>
          <w:color w:val="000000"/>
          <w:lang w:val="en-US"/>
        </w:rPr>
        <w:t>n</w:t>
      </w:r>
      <w:r w:rsidRPr="007D5D46">
        <w:rPr>
          <w:rFonts w:ascii="Book Antiqua" w:eastAsia="Book Antiqua" w:hAnsi="Book Antiqua" w:cs="Book Antiqua"/>
          <w:color w:val="000000"/>
          <w:lang w:val="en-US"/>
        </w:rPr>
        <w:t xml:space="preserve"> improvement in neurological involvement has been </w:t>
      </w:r>
      <w:proofErr w:type="gramStart"/>
      <w:r w:rsidRPr="007D5D46">
        <w:rPr>
          <w:rFonts w:ascii="Book Antiqua" w:eastAsia="Book Antiqua" w:hAnsi="Book Antiqua" w:cs="Book Antiqua"/>
          <w:color w:val="000000"/>
          <w:lang w:val="en-US"/>
        </w:rPr>
        <w:t>documented</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70,71]</w:t>
      </w:r>
      <w:r w:rsidRPr="007D5D46">
        <w:rPr>
          <w:rFonts w:ascii="Book Antiqua" w:eastAsia="Book Antiqua" w:hAnsi="Book Antiqua" w:cs="Book Antiqua"/>
          <w:color w:val="000000"/>
          <w:lang w:val="en-US"/>
        </w:rPr>
        <w:t>.</w:t>
      </w:r>
    </w:p>
    <w:p w14:paraId="1F8C6B77" w14:textId="77777777" w:rsidR="00A77B3E" w:rsidRPr="007D5D46" w:rsidRDefault="00A77B3E" w:rsidP="00DA7609">
      <w:pPr>
        <w:spacing w:line="360" w:lineRule="auto"/>
        <w:jc w:val="both"/>
        <w:rPr>
          <w:rFonts w:ascii="Book Antiqua" w:hAnsi="Book Antiqua"/>
          <w:lang w:val="en-US"/>
        </w:rPr>
      </w:pPr>
    </w:p>
    <w:p w14:paraId="690376B1" w14:textId="29550F2F"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i/>
          <w:iCs/>
          <w:color w:val="000000"/>
        </w:rPr>
        <w:t>Treatment in special</w:t>
      </w:r>
      <w:r w:rsidR="00772A6E">
        <w:rPr>
          <w:rFonts w:ascii="Book Antiqua" w:eastAsia="Book Antiqua" w:hAnsi="Book Antiqua" w:cs="Book Antiqua"/>
          <w:b/>
          <w:bCs/>
          <w:i/>
          <w:iCs/>
          <w:color w:val="000000"/>
        </w:rPr>
        <w:t xml:space="preserve"> </w:t>
      </w:r>
      <w:r w:rsidRPr="00DA7609">
        <w:rPr>
          <w:rFonts w:ascii="Book Antiqua" w:eastAsia="Book Antiqua" w:hAnsi="Book Antiqua" w:cs="Book Antiqua"/>
          <w:b/>
          <w:bCs/>
          <w:i/>
          <w:iCs/>
          <w:color w:val="000000"/>
        </w:rPr>
        <w:t>situations:</w:t>
      </w:r>
      <w:r w:rsidR="00772A6E">
        <w:rPr>
          <w:rFonts w:ascii="Book Antiqua" w:eastAsia="Book Antiqua" w:hAnsi="Book Antiqua" w:cs="Book Antiqua"/>
          <w:b/>
          <w:bCs/>
          <w:i/>
          <w:iCs/>
          <w:color w:val="000000"/>
        </w:rPr>
        <w:t xml:space="preserve"> P</w:t>
      </w:r>
      <w:r w:rsidRPr="00DA7609">
        <w:rPr>
          <w:rFonts w:ascii="Book Antiqua" w:eastAsia="Book Antiqua" w:hAnsi="Book Antiqua" w:cs="Book Antiqua"/>
          <w:b/>
          <w:bCs/>
          <w:i/>
          <w:iCs/>
          <w:color w:val="000000"/>
        </w:rPr>
        <w:t>regnancy</w:t>
      </w:r>
    </w:p>
    <w:p w14:paraId="44ED4290" w14:textId="3C803A38"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 xml:space="preserve">Treatment should not be discontinued </w:t>
      </w:r>
      <w:r w:rsidR="00415E30" w:rsidRPr="007D5D46">
        <w:rPr>
          <w:rFonts w:ascii="Book Antiqua" w:eastAsia="Book Antiqua" w:hAnsi="Book Antiqua" w:cs="Book Antiqua"/>
          <w:color w:val="000000"/>
          <w:lang w:val="en-US"/>
        </w:rPr>
        <w:t xml:space="preserve">in pregnant patients </w:t>
      </w:r>
      <w:r w:rsidRPr="007D5D46">
        <w:rPr>
          <w:rFonts w:ascii="Book Antiqua" w:eastAsia="Book Antiqua" w:hAnsi="Book Antiqua" w:cs="Book Antiqua"/>
          <w:color w:val="000000"/>
          <w:lang w:val="en-US"/>
        </w:rPr>
        <w:t xml:space="preserve">as the risk is higher than </w:t>
      </w:r>
      <w:r w:rsidR="00415E30" w:rsidRPr="007D5D46">
        <w:rPr>
          <w:rFonts w:ascii="Book Antiqua" w:eastAsia="Book Antiqua" w:hAnsi="Book Antiqua" w:cs="Book Antiqua"/>
          <w:color w:val="000000"/>
          <w:lang w:val="en-US"/>
        </w:rPr>
        <w:t xml:space="preserve">with </w:t>
      </w:r>
      <w:r w:rsidRPr="007D5D46">
        <w:rPr>
          <w:rFonts w:ascii="Book Antiqua" w:eastAsia="Book Antiqua" w:hAnsi="Book Antiqua" w:cs="Book Antiqua"/>
          <w:color w:val="000000"/>
          <w:lang w:val="en-US"/>
        </w:rPr>
        <w:t>maintenance</w:t>
      </w:r>
      <w:r w:rsidR="00415E30" w:rsidRPr="007D5D46">
        <w:rPr>
          <w:rFonts w:ascii="Book Antiqua" w:eastAsia="Book Antiqua" w:hAnsi="Book Antiqua" w:cs="Book Antiqua"/>
          <w:color w:val="000000"/>
          <w:lang w:val="en-US"/>
        </w:rPr>
        <w:t xml:space="preserve"> therapy</w:t>
      </w:r>
      <w:r w:rsidRPr="007D5D46">
        <w:rPr>
          <w:rFonts w:ascii="Book Antiqua" w:eastAsia="Book Antiqua" w:hAnsi="Book Antiqua" w:cs="Book Antiqua"/>
          <w:color w:val="000000"/>
          <w:lang w:val="en-US"/>
        </w:rPr>
        <w:t xml:space="preserve">, with acute liver failure cases described in patients after withdrawal of </w:t>
      </w:r>
      <w:proofErr w:type="gramStart"/>
      <w:r w:rsidRPr="007D5D46">
        <w:rPr>
          <w:rFonts w:ascii="Book Antiqua" w:eastAsia="Book Antiqua" w:hAnsi="Book Antiqua" w:cs="Book Antiqua"/>
          <w:color w:val="000000"/>
          <w:lang w:val="en-US"/>
        </w:rPr>
        <w:t>treatment</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72]</w:t>
      </w:r>
      <w:r w:rsidRPr="007D5D46">
        <w:rPr>
          <w:rFonts w:ascii="Book Antiqua" w:eastAsia="Book Antiqua" w:hAnsi="Book Antiqua" w:cs="Book Antiqua"/>
          <w:color w:val="000000"/>
          <w:lang w:val="en-US"/>
        </w:rPr>
        <w:t>. Although DPA has teratogenic potential, a clear increase</w:t>
      </w:r>
      <w:r w:rsidR="00415E30" w:rsidRPr="007D5D46">
        <w:rPr>
          <w:rFonts w:ascii="Book Antiqua" w:eastAsia="Book Antiqua" w:hAnsi="Book Antiqua" w:cs="Book Antiqua"/>
          <w:color w:val="000000"/>
          <w:lang w:val="en-US"/>
        </w:rPr>
        <w:t xml:space="preserve"> in</w:t>
      </w:r>
      <w:r w:rsidRPr="007D5D46">
        <w:rPr>
          <w:rFonts w:ascii="Book Antiqua" w:eastAsia="Book Antiqua" w:hAnsi="Book Antiqua" w:cs="Book Antiqua"/>
          <w:color w:val="000000"/>
          <w:lang w:val="en-US"/>
        </w:rPr>
        <w:t xml:space="preserve"> risk has not been observed in patients with this treatment, similar to trientine and zinc </w:t>
      </w:r>
      <w:proofErr w:type="gramStart"/>
      <w:r w:rsidRPr="007D5D46">
        <w:rPr>
          <w:rFonts w:ascii="Book Antiqua" w:eastAsia="Book Antiqua" w:hAnsi="Book Antiqua" w:cs="Book Antiqua"/>
          <w:color w:val="000000"/>
          <w:lang w:val="en-US"/>
        </w:rPr>
        <w:lastRenderedPageBreak/>
        <w:t>salts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73,74]</w:t>
      </w:r>
      <w:r w:rsidRPr="007D5D46">
        <w:rPr>
          <w:rFonts w:ascii="Book Antiqua" w:eastAsia="Book Antiqua" w:hAnsi="Book Antiqua" w:cs="Book Antiqua"/>
          <w:color w:val="000000"/>
          <w:lang w:val="en-US"/>
        </w:rPr>
        <w:t>. On the other hand, copper deficiency could have a teratogenic effect, so it is advised to reduce chelating therapy by 25</w:t>
      </w:r>
      <w:r w:rsidR="00772A6E" w:rsidRPr="007D5D46">
        <w:rPr>
          <w:rFonts w:ascii="Book Antiqua" w:eastAsia="Book Antiqua" w:hAnsi="Book Antiqua" w:cs="Book Antiqua"/>
          <w:color w:val="000000"/>
          <w:lang w:val="en-US"/>
        </w:rPr>
        <w:t>%</w:t>
      </w:r>
      <w:r w:rsidRPr="007D5D46">
        <w:rPr>
          <w:rFonts w:ascii="Book Antiqua" w:eastAsia="Book Antiqua" w:hAnsi="Book Antiqua" w:cs="Book Antiqua"/>
          <w:color w:val="000000"/>
          <w:lang w:val="en-US"/>
        </w:rPr>
        <w:t>-50% during pregnancy.</w:t>
      </w:r>
    </w:p>
    <w:p w14:paraId="5D1F551E" w14:textId="77777777" w:rsidR="00A77B3E" w:rsidRPr="007D5D46" w:rsidRDefault="00A77B3E" w:rsidP="00DA7609">
      <w:pPr>
        <w:spacing w:line="360" w:lineRule="auto"/>
        <w:jc w:val="both"/>
        <w:rPr>
          <w:rFonts w:ascii="Book Antiqua" w:hAnsi="Book Antiqua"/>
          <w:lang w:val="en-US"/>
        </w:rPr>
      </w:pPr>
    </w:p>
    <w:p w14:paraId="161152B1" w14:textId="77777777" w:rsidR="00A77B3E" w:rsidRPr="00772A6E" w:rsidRDefault="002617AA" w:rsidP="00DA7609">
      <w:pPr>
        <w:spacing w:line="360" w:lineRule="auto"/>
        <w:jc w:val="both"/>
        <w:rPr>
          <w:rFonts w:ascii="Book Antiqua" w:hAnsi="Book Antiqua"/>
          <w:u w:val="single"/>
        </w:rPr>
      </w:pPr>
      <w:r w:rsidRPr="00772A6E">
        <w:rPr>
          <w:rFonts w:ascii="Book Antiqua" w:eastAsia="Book Antiqua" w:hAnsi="Book Antiqua" w:cs="Book Antiqua"/>
          <w:b/>
          <w:bCs/>
          <w:color w:val="000000"/>
          <w:u w:val="single"/>
        </w:rPr>
        <w:t>PROGNOSIS</w:t>
      </w:r>
    </w:p>
    <w:p w14:paraId="319E0E45" w14:textId="313DF69D"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 xml:space="preserve">In the absence of adequate treatment, the prognosis of WD is </w:t>
      </w:r>
      <w:proofErr w:type="gramStart"/>
      <w:r w:rsidRPr="007D5D46">
        <w:rPr>
          <w:rFonts w:ascii="Book Antiqua" w:eastAsia="Book Antiqua" w:hAnsi="Book Antiqua" w:cs="Book Antiqua"/>
          <w:color w:val="000000"/>
          <w:lang w:val="en-US"/>
        </w:rPr>
        <w:t>fatal</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7]</w:t>
      </w:r>
      <w:r w:rsidRPr="007D5D46">
        <w:rPr>
          <w:rFonts w:ascii="Book Antiqua" w:eastAsia="Book Antiqua" w:hAnsi="Book Antiqua" w:cs="Book Antiqua"/>
          <w:color w:val="000000"/>
          <w:lang w:val="en-US"/>
        </w:rPr>
        <w:t xml:space="preserve">, </w:t>
      </w:r>
      <w:r w:rsidR="00415E30" w:rsidRPr="007D5D46">
        <w:rPr>
          <w:rFonts w:ascii="Book Antiqua" w:eastAsia="Book Antiqua" w:hAnsi="Book Antiqua" w:cs="Book Antiqua"/>
          <w:color w:val="000000"/>
          <w:lang w:val="en-US"/>
        </w:rPr>
        <w:t xml:space="preserve">but with </w:t>
      </w:r>
      <w:r w:rsidRPr="007D5D46">
        <w:rPr>
          <w:rFonts w:ascii="Book Antiqua" w:eastAsia="Book Antiqua" w:hAnsi="Book Antiqua" w:cs="Book Antiqua"/>
          <w:color w:val="000000"/>
          <w:lang w:val="en-US"/>
        </w:rPr>
        <w:t>treat</w:t>
      </w:r>
      <w:r w:rsidR="00415E30" w:rsidRPr="007D5D46">
        <w:rPr>
          <w:rFonts w:ascii="Book Antiqua" w:eastAsia="Book Antiqua" w:hAnsi="Book Antiqua" w:cs="Book Antiqua"/>
          <w:color w:val="000000"/>
          <w:lang w:val="en-US"/>
        </w:rPr>
        <w:t>ment</w:t>
      </w:r>
      <w:r w:rsidRPr="007D5D46">
        <w:rPr>
          <w:rFonts w:ascii="Book Antiqua" w:eastAsia="Book Antiqua" w:hAnsi="Book Antiqua" w:cs="Book Antiqua"/>
          <w:color w:val="000000"/>
          <w:lang w:val="en-US"/>
        </w:rPr>
        <w:t>, this entity has an</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excellent</w:t>
      </w:r>
      <w:r w:rsidR="00772A6E" w:rsidRPr="007D5D46">
        <w:rPr>
          <w:rFonts w:ascii="Book Antiqua" w:eastAsia="Book Antiqua" w:hAnsi="Book Antiqua" w:cs="Book Antiqua"/>
          <w:color w:val="000000"/>
          <w:lang w:val="en-US"/>
        </w:rPr>
        <w:t xml:space="preserve"> </w:t>
      </w:r>
      <w:r w:rsidRPr="007D5D46">
        <w:rPr>
          <w:rFonts w:ascii="Book Antiqua" w:eastAsia="Book Antiqua" w:hAnsi="Book Antiqua" w:cs="Book Antiqua"/>
          <w:color w:val="000000"/>
          <w:lang w:val="en-US"/>
        </w:rPr>
        <w:t xml:space="preserve">prognosis. However, we should consider that severe neurological alterations </w:t>
      </w:r>
      <w:r w:rsidR="00415E30" w:rsidRPr="007D5D46">
        <w:rPr>
          <w:rFonts w:ascii="Book Antiqua" w:eastAsia="Book Antiqua" w:hAnsi="Book Antiqua" w:cs="Book Antiqua"/>
          <w:color w:val="000000"/>
          <w:lang w:val="en-US"/>
        </w:rPr>
        <w:t>may</w:t>
      </w:r>
      <w:r w:rsidRPr="007D5D46">
        <w:rPr>
          <w:rFonts w:ascii="Book Antiqua" w:eastAsia="Book Antiqua" w:hAnsi="Book Antiqua" w:cs="Book Antiqua"/>
          <w:color w:val="000000"/>
          <w:lang w:val="en-US"/>
        </w:rPr>
        <w:t xml:space="preserve"> not be improved, although most patients show significantly improved neurological involvement. Similarly, psychiatric manifestations also improve and </w:t>
      </w:r>
      <w:r w:rsidR="00415E30" w:rsidRPr="007D5D46">
        <w:rPr>
          <w:rFonts w:ascii="Book Antiqua" w:eastAsia="Book Antiqua" w:hAnsi="Book Antiqua" w:cs="Book Antiqua"/>
          <w:color w:val="000000"/>
          <w:lang w:val="en-US"/>
        </w:rPr>
        <w:t xml:space="preserve">can </w:t>
      </w:r>
      <w:r w:rsidRPr="007D5D46">
        <w:rPr>
          <w:rFonts w:ascii="Book Antiqua" w:eastAsia="Book Antiqua" w:hAnsi="Book Antiqua" w:cs="Book Antiqua"/>
          <w:color w:val="000000"/>
          <w:lang w:val="en-US"/>
        </w:rPr>
        <w:t xml:space="preserve">even disappear. On the other hand, patients with cirrhosis often remain compensated and do not have cirrhosis complications, although </w:t>
      </w:r>
      <w:r w:rsidR="00415E30" w:rsidRPr="007D5D46">
        <w:rPr>
          <w:rFonts w:ascii="Book Antiqua" w:eastAsia="Book Antiqua" w:hAnsi="Book Antiqua" w:cs="Book Antiqua"/>
          <w:color w:val="000000"/>
          <w:lang w:val="en-US"/>
        </w:rPr>
        <w:t xml:space="preserve">patients with </w:t>
      </w:r>
      <w:r w:rsidRPr="007D5D46">
        <w:rPr>
          <w:rFonts w:ascii="Book Antiqua" w:eastAsia="Book Antiqua" w:hAnsi="Book Antiqua" w:cs="Book Antiqua"/>
          <w:color w:val="000000"/>
          <w:lang w:val="en-US"/>
        </w:rPr>
        <w:t xml:space="preserve">WD </w:t>
      </w:r>
      <w:r w:rsidR="00415E30" w:rsidRPr="007D5D46">
        <w:rPr>
          <w:rFonts w:ascii="Book Antiqua" w:eastAsia="Book Antiqua" w:hAnsi="Book Antiqua" w:cs="Book Antiqua"/>
          <w:color w:val="000000"/>
          <w:lang w:val="en-US"/>
        </w:rPr>
        <w:t xml:space="preserve">and liver cirrosis </w:t>
      </w:r>
      <w:r w:rsidRPr="007D5D46">
        <w:rPr>
          <w:rFonts w:ascii="Book Antiqua" w:eastAsia="Book Antiqua" w:hAnsi="Book Antiqua" w:cs="Book Antiqua"/>
          <w:color w:val="000000"/>
          <w:lang w:val="en-US"/>
        </w:rPr>
        <w:t xml:space="preserve">should be screened </w:t>
      </w:r>
      <w:r w:rsidR="00415E30" w:rsidRPr="007D5D46">
        <w:rPr>
          <w:rFonts w:ascii="Book Antiqua" w:eastAsia="Book Antiqua" w:hAnsi="Book Antiqua" w:cs="Book Antiqua"/>
          <w:color w:val="000000"/>
          <w:lang w:val="en-US"/>
        </w:rPr>
        <w:t xml:space="preserve">for </w:t>
      </w:r>
      <w:proofErr w:type="gramStart"/>
      <w:r w:rsidR="00415E30" w:rsidRPr="007D5D46">
        <w:rPr>
          <w:rFonts w:ascii="Book Antiqua" w:eastAsia="Book Antiqua" w:hAnsi="Book Antiqua" w:cs="Book Antiqua"/>
          <w:color w:val="000000"/>
          <w:lang w:val="en-US"/>
        </w:rPr>
        <w:t>HCC</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54]</w:t>
      </w:r>
      <w:r w:rsidRPr="007D5D46">
        <w:rPr>
          <w:rFonts w:ascii="Book Antiqua" w:eastAsia="Book Antiqua" w:hAnsi="Book Antiqua" w:cs="Book Antiqua"/>
          <w:color w:val="000000"/>
          <w:lang w:val="en-US"/>
        </w:rPr>
        <w:t>.</w:t>
      </w:r>
    </w:p>
    <w:p w14:paraId="179628DD" w14:textId="77777777" w:rsidR="00A77B3E" w:rsidRPr="007D5D46" w:rsidRDefault="00A77B3E" w:rsidP="00DA7609">
      <w:pPr>
        <w:spacing w:line="360" w:lineRule="auto"/>
        <w:jc w:val="both"/>
        <w:rPr>
          <w:rFonts w:ascii="Book Antiqua" w:hAnsi="Book Antiqua"/>
          <w:lang w:val="en-US"/>
        </w:rPr>
      </w:pPr>
    </w:p>
    <w:p w14:paraId="76AA57CF" w14:textId="4EDB3534" w:rsidR="00A77B3E" w:rsidRPr="007D5D46" w:rsidRDefault="002617AA" w:rsidP="00DA7609">
      <w:pPr>
        <w:spacing w:line="360" w:lineRule="auto"/>
        <w:jc w:val="both"/>
        <w:rPr>
          <w:rFonts w:ascii="Book Antiqua" w:hAnsi="Book Antiqua"/>
          <w:u w:val="single"/>
          <w:lang w:val="en-US"/>
        </w:rPr>
      </w:pPr>
      <w:r w:rsidRPr="007D5D46">
        <w:rPr>
          <w:rFonts w:ascii="Book Antiqua" w:eastAsia="Book Antiqua" w:hAnsi="Book Antiqua" w:cs="Book Antiqua"/>
          <w:b/>
          <w:bCs/>
          <w:color w:val="000000"/>
          <w:u w:val="single"/>
          <w:lang w:val="en-US"/>
        </w:rPr>
        <w:t xml:space="preserve">FUTURE </w:t>
      </w:r>
      <w:r w:rsidR="00415E30" w:rsidRPr="007D5D46">
        <w:rPr>
          <w:rFonts w:ascii="Book Antiqua" w:eastAsia="Book Antiqua" w:hAnsi="Book Antiqua" w:cs="Book Antiqua"/>
          <w:b/>
          <w:bCs/>
          <w:color w:val="000000"/>
          <w:u w:val="single"/>
          <w:lang w:val="en-US"/>
        </w:rPr>
        <w:t xml:space="preserve">TREATMENT </w:t>
      </w:r>
      <w:r w:rsidRPr="007D5D46">
        <w:rPr>
          <w:rFonts w:ascii="Book Antiqua" w:eastAsia="Book Antiqua" w:hAnsi="Book Antiqua" w:cs="Book Antiqua"/>
          <w:b/>
          <w:bCs/>
          <w:color w:val="000000"/>
          <w:u w:val="single"/>
          <w:lang w:val="en-US"/>
        </w:rPr>
        <w:t xml:space="preserve">APPROACHES </w:t>
      </w:r>
      <w:r w:rsidR="00415E30" w:rsidRPr="007D5D46">
        <w:rPr>
          <w:rFonts w:ascii="Book Antiqua" w:eastAsia="Book Antiqua" w:hAnsi="Book Antiqua" w:cs="Book Antiqua"/>
          <w:b/>
          <w:bCs/>
          <w:color w:val="000000"/>
          <w:u w:val="single"/>
          <w:lang w:val="en-US"/>
        </w:rPr>
        <w:t>FOR</w:t>
      </w:r>
      <w:r w:rsidRPr="007D5D46">
        <w:rPr>
          <w:rFonts w:ascii="Book Antiqua" w:eastAsia="Book Antiqua" w:hAnsi="Book Antiqua" w:cs="Book Antiqua"/>
          <w:b/>
          <w:bCs/>
          <w:color w:val="000000"/>
          <w:u w:val="single"/>
          <w:lang w:val="en-US"/>
        </w:rPr>
        <w:t xml:space="preserve"> </w:t>
      </w:r>
      <w:r w:rsidR="00045FD5" w:rsidRPr="007D5D46">
        <w:rPr>
          <w:rFonts w:ascii="Book Antiqua" w:eastAsia="Book Antiqua" w:hAnsi="Book Antiqua" w:cs="Book Antiqua"/>
          <w:b/>
          <w:bCs/>
          <w:color w:val="000000"/>
          <w:u w:val="single"/>
          <w:lang w:val="en-US"/>
        </w:rPr>
        <w:t>WD</w:t>
      </w:r>
    </w:p>
    <w:p w14:paraId="7FF7A2DF" w14:textId="4CCE992C"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color w:val="000000"/>
          <w:lang w:val="en-US"/>
        </w:rPr>
        <w:t xml:space="preserve">To date, </w:t>
      </w:r>
      <w:r w:rsidR="00415E30" w:rsidRPr="007D5D46">
        <w:rPr>
          <w:rFonts w:ascii="Book Antiqua" w:eastAsia="Book Antiqua" w:hAnsi="Book Antiqua" w:cs="Book Antiqua"/>
          <w:color w:val="000000"/>
          <w:lang w:val="en-US"/>
        </w:rPr>
        <w:t xml:space="preserve">treatments for </w:t>
      </w:r>
      <w:r w:rsidRPr="007D5D46">
        <w:rPr>
          <w:rFonts w:ascii="Book Antiqua" w:eastAsia="Book Antiqua" w:hAnsi="Book Antiqua" w:cs="Book Antiqua"/>
          <w:color w:val="000000"/>
          <w:lang w:val="en-US"/>
        </w:rPr>
        <w:t xml:space="preserve">WD are based on removing </w:t>
      </w:r>
      <w:r w:rsidR="00415E30" w:rsidRPr="007D5D46">
        <w:rPr>
          <w:rFonts w:ascii="Book Antiqua" w:eastAsia="Book Antiqua" w:hAnsi="Book Antiqua" w:cs="Book Antiqua"/>
          <w:color w:val="000000"/>
          <w:lang w:val="en-US"/>
        </w:rPr>
        <w:t>excess</w:t>
      </w:r>
      <w:r w:rsidRPr="007D5D46">
        <w:rPr>
          <w:rFonts w:ascii="Book Antiqua" w:eastAsia="Book Antiqua" w:hAnsi="Book Antiqua" w:cs="Book Antiqua"/>
          <w:color w:val="000000"/>
          <w:lang w:val="en-US"/>
        </w:rPr>
        <w:t xml:space="preserve"> copper from the body or </w:t>
      </w:r>
      <w:r w:rsidR="00772A6E" w:rsidRPr="007D5D46">
        <w:rPr>
          <w:rFonts w:ascii="Book Antiqua" w:eastAsia="Book Antiqua" w:hAnsi="Book Antiqua" w:cs="Book Antiqua"/>
          <w:color w:val="000000"/>
          <w:lang w:val="en-US"/>
        </w:rPr>
        <w:t>LT</w:t>
      </w:r>
      <w:r w:rsidRPr="007D5D46">
        <w:rPr>
          <w:rFonts w:ascii="Book Antiqua" w:eastAsia="Book Antiqua" w:hAnsi="Book Antiqua" w:cs="Book Antiqua"/>
          <w:color w:val="000000"/>
          <w:lang w:val="en-US"/>
        </w:rPr>
        <w:t xml:space="preserve">. Currently, many clinical trials are </w:t>
      </w:r>
      <w:r w:rsidR="00415E30" w:rsidRPr="007D5D46">
        <w:rPr>
          <w:rFonts w:ascii="Book Antiqua" w:eastAsia="Book Antiqua" w:hAnsi="Book Antiqua" w:cs="Book Antiqua"/>
          <w:color w:val="000000"/>
          <w:lang w:val="en-US"/>
        </w:rPr>
        <w:t>investigating</w:t>
      </w:r>
      <w:r w:rsidRPr="007D5D46">
        <w:rPr>
          <w:rFonts w:ascii="Book Antiqua" w:eastAsia="Book Antiqua" w:hAnsi="Book Antiqua" w:cs="Book Antiqua"/>
          <w:color w:val="000000"/>
          <w:lang w:val="en-US"/>
        </w:rPr>
        <w:t xml:space="preserve"> new treatments with higher efficacy and tolerance, but only a few studies </w:t>
      </w:r>
      <w:r w:rsidR="00415E30" w:rsidRPr="007D5D46">
        <w:rPr>
          <w:rFonts w:ascii="Book Antiqua" w:eastAsia="Book Antiqua" w:hAnsi="Book Antiqua" w:cs="Book Antiqua"/>
          <w:color w:val="000000"/>
          <w:lang w:val="en-US"/>
        </w:rPr>
        <w:t xml:space="preserve">have </w:t>
      </w:r>
      <w:r w:rsidRPr="007D5D46">
        <w:rPr>
          <w:rFonts w:ascii="Book Antiqua" w:eastAsia="Book Antiqua" w:hAnsi="Book Antiqua" w:cs="Book Antiqua"/>
          <w:color w:val="000000"/>
          <w:lang w:val="en-US"/>
        </w:rPr>
        <w:t>focused on copper metabolism restoration.</w:t>
      </w:r>
    </w:p>
    <w:p w14:paraId="5A303CD2" w14:textId="53977702" w:rsidR="00A77B3E" w:rsidRPr="007D5D46" w:rsidRDefault="002617AA" w:rsidP="00772A6E">
      <w:pPr>
        <w:spacing w:line="360" w:lineRule="auto"/>
        <w:ind w:firstLineChars="200" w:firstLine="480"/>
        <w:jc w:val="both"/>
        <w:rPr>
          <w:rFonts w:ascii="Book Antiqua" w:hAnsi="Book Antiqua"/>
          <w:lang w:val="en-US"/>
        </w:rPr>
      </w:pPr>
      <w:r w:rsidRPr="007D5D46">
        <w:rPr>
          <w:rFonts w:ascii="Book Antiqua" w:eastAsia="Book Antiqua" w:hAnsi="Book Antiqua" w:cs="Book Antiqua"/>
          <w:color w:val="000000"/>
          <w:lang w:val="en-US"/>
        </w:rPr>
        <w:t xml:space="preserve">Liver-targeted gene therapy represents an attractive treatment option for many liver </w:t>
      </w:r>
      <w:proofErr w:type="gramStart"/>
      <w:r w:rsidRPr="007D5D46">
        <w:rPr>
          <w:rFonts w:ascii="Book Antiqua" w:eastAsia="Book Antiqua" w:hAnsi="Book Antiqua" w:cs="Book Antiqua"/>
          <w:color w:val="000000"/>
          <w:lang w:val="en-US"/>
        </w:rPr>
        <w:t>conditions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75,76]</w:t>
      </w:r>
      <w:r w:rsidRPr="007D5D46">
        <w:rPr>
          <w:rFonts w:ascii="Book Antiqua" w:eastAsia="Book Antiqua" w:hAnsi="Book Antiqua" w:cs="Book Antiqua"/>
          <w:color w:val="000000"/>
          <w:lang w:val="en-US"/>
        </w:rPr>
        <w:t xml:space="preserve">. Recently, Murillo </w:t>
      </w:r>
      <w:r w:rsidRPr="007D5D46">
        <w:rPr>
          <w:rFonts w:ascii="Book Antiqua" w:eastAsia="Book Antiqua" w:hAnsi="Book Antiqua" w:cs="Book Antiqua"/>
          <w:i/>
          <w:iCs/>
          <w:color w:val="000000"/>
          <w:lang w:val="en-US"/>
        </w:rPr>
        <w:t>et al</w:t>
      </w:r>
      <w:r w:rsidR="00772A6E" w:rsidRPr="007D5D46">
        <w:rPr>
          <w:rFonts w:ascii="Book Antiqua" w:eastAsia="Book Antiqua" w:hAnsi="Book Antiqua" w:cs="Book Antiqua"/>
          <w:color w:val="000000"/>
          <w:vertAlign w:val="superscript"/>
          <w:lang w:val="en-US"/>
        </w:rPr>
        <w:t xml:space="preserve">[77] </w:t>
      </w:r>
      <w:r w:rsidRPr="007D5D46">
        <w:rPr>
          <w:rFonts w:ascii="Book Antiqua" w:eastAsia="Book Antiqua" w:hAnsi="Book Antiqua" w:cs="Book Antiqua"/>
          <w:color w:val="000000"/>
          <w:lang w:val="en-US"/>
        </w:rPr>
        <w:t>demonstrated that the use of recombinant adeno-associated viral vector (rAAV8), containing complementary DNA encoding copper transporting ATPase2, normalized soluble haloceruloplasmin, and hepatic parenchymal copper levels for more than six months after a single administration, in an animal model</w:t>
      </w:r>
      <w:r w:rsidRPr="007D5D46">
        <w:rPr>
          <w:rFonts w:ascii="Book Antiqua" w:eastAsia="Book Antiqua" w:hAnsi="Book Antiqua" w:cs="Book Antiqua"/>
          <w:color w:val="000000"/>
          <w:vertAlign w:val="superscript"/>
          <w:lang w:val="en-US"/>
        </w:rPr>
        <w:t>[77]</w:t>
      </w:r>
      <w:r w:rsidRPr="007D5D46">
        <w:rPr>
          <w:rFonts w:ascii="Book Antiqua" w:eastAsia="Book Antiqua" w:hAnsi="Book Antiqua" w:cs="Book Antiqua"/>
          <w:color w:val="000000"/>
          <w:lang w:val="en-US"/>
        </w:rPr>
        <w:t xml:space="preserve">. Related to these results, a phase I/II study in sixteen adult WD patients will start in 2021 (clinicalgov. </w:t>
      </w:r>
      <w:proofErr w:type="gramStart"/>
      <w:r w:rsidRPr="007D5D46">
        <w:rPr>
          <w:rFonts w:ascii="Book Antiqua" w:eastAsia="Book Antiqua" w:hAnsi="Book Antiqua" w:cs="Book Antiqua"/>
          <w:color w:val="000000"/>
          <w:lang w:val="en-US"/>
        </w:rPr>
        <w:t xml:space="preserve">Identifier: NCT04537377), where a single intravenous </w:t>
      </w:r>
      <w:r w:rsidR="00415E30" w:rsidRPr="007D5D46">
        <w:rPr>
          <w:rFonts w:ascii="Book Antiqua" w:eastAsia="Book Antiqua" w:hAnsi="Book Antiqua" w:cs="Book Antiqua"/>
          <w:color w:val="000000"/>
          <w:lang w:val="en-US"/>
        </w:rPr>
        <w:t xml:space="preserve">dose </w:t>
      </w:r>
      <w:r w:rsidRPr="007D5D46">
        <w:rPr>
          <w:rFonts w:ascii="Book Antiqua" w:eastAsia="Book Antiqua" w:hAnsi="Book Antiqua" w:cs="Book Antiqua"/>
          <w:color w:val="000000"/>
          <w:lang w:val="en-US"/>
        </w:rPr>
        <w:t xml:space="preserve">of a rAAV liver tropic capsid containing a single-stranded DNA genome carrying a shortened version of the </w:t>
      </w:r>
      <w:r w:rsidRPr="007D5D46">
        <w:rPr>
          <w:rFonts w:ascii="Book Antiqua" w:eastAsia="Book Antiqua" w:hAnsi="Book Antiqua" w:cs="Book Antiqua"/>
          <w:i/>
          <w:iCs/>
          <w:color w:val="000000"/>
          <w:lang w:val="en-US"/>
        </w:rPr>
        <w:t xml:space="preserve">ATP7B </w:t>
      </w:r>
      <w:r w:rsidRPr="007D5D46">
        <w:rPr>
          <w:rFonts w:ascii="Book Antiqua" w:eastAsia="Book Antiqua" w:hAnsi="Book Antiqua" w:cs="Book Antiqua"/>
          <w:color w:val="000000"/>
          <w:lang w:val="en-US"/>
        </w:rPr>
        <w:t>gene will be used.</w:t>
      </w:r>
      <w:proofErr w:type="gramEnd"/>
    </w:p>
    <w:p w14:paraId="079A2F37" w14:textId="6AF5F0B5" w:rsidR="00A77B3E" w:rsidRPr="007D5D46" w:rsidRDefault="002617AA" w:rsidP="00772A6E">
      <w:pPr>
        <w:spacing w:line="360" w:lineRule="auto"/>
        <w:ind w:firstLineChars="200" w:firstLine="480"/>
        <w:jc w:val="both"/>
        <w:rPr>
          <w:rFonts w:ascii="Book Antiqua" w:hAnsi="Book Antiqua"/>
          <w:lang w:val="en-US"/>
        </w:rPr>
      </w:pPr>
      <w:r w:rsidRPr="007D5D46">
        <w:rPr>
          <w:rFonts w:ascii="Book Antiqua" w:eastAsia="Book Antiqua" w:hAnsi="Book Antiqua" w:cs="Book Antiqua"/>
          <w:color w:val="000000"/>
          <w:lang w:val="en-US"/>
        </w:rPr>
        <w:t xml:space="preserve">The regenerative medicine field has progressed in the past two decades. </w:t>
      </w:r>
      <w:r w:rsidR="00415E30" w:rsidRPr="007D5D46">
        <w:rPr>
          <w:rFonts w:ascii="Book Antiqua" w:eastAsia="Book Antiqua" w:hAnsi="Book Antiqua" w:cs="Book Antiqua"/>
          <w:color w:val="000000"/>
          <w:lang w:val="en-US"/>
        </w:rPr>
        <w:t xml:space="preserve">The role of hepatocytes in liver repair </w:t>
      </w:r>
      <w:r w:rsidRPr="007D5D46">
        <w:rPr>
          <w:rFonts w:ascii="Book Antiqua" w:eastAsia="Book Antiqua" w:hAnsi="Book Antiqua" w:cs="Book Antiqua"/>
          <w:color w:val="000000"/>
          <w:lang w:val="en-US"/>
        </w:rPr>
        <w:t xml:space="preserve">is well known. In fact, hepatocyte transplantation has been proposed as an alternative approach to LT, </w:t>
      </w:r>
      <w:r w:rsidR="00391506" w:rsidRPr="007D5D46">
        <w:rPr>
          <w:rFonts w:ascii="Book Antiqua" w:eastAsia="Book Antiqua" w:hAnsi="Book Antiqua" w:cs="Book Antiqua"/>
          <w:color w:val="000000"/>
          <w:lang w:val="en-US"/>
        </w:rPr>
        <w:t>but has</w:t>
      </w:r>
      <w:r w:rsidRPr="007D5D46">
        <w:rPr>
          <w:rFonts w:ascii="Book Antiqua" w:eastAsia="Book Antiqua" w:hAnsi="Book Antiqua" w:cs="Book Antiqua"/>
          <w:color w:val="000000"/>
          <w:lang w:val="en-US"/>
        </w:rPr>
        <w:t xml:space="preserve"> some disadvantages such as weak viability in cell culture, the complexity of hepatocyte source, and the vulnerability to </w:t>
      </w:r>
      <w:proofErr w:type="gramStart"/>
      <w:r w:rsidRPr="007D5D46">
        <w:rPr>
          <w:rFonts w:ascii="Book Antiqua" w:eastAsia="Book Antiqua" w:hAnsi="Book Antiqua" w:cs="Book Antiqua"/>
          <w:color w:val="000000"/>
          <w:lang w:val="en-US"/>
        </w:rPr>
        <w:lastRenderedPageBreak/>
        <w:t>cryopreservation</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78]</w:t>
      </w:r>
      <w:r w:rsidRPr="007D5D46">
        <w:rPr>
          <w:rFonts w:ascii="Book Antiqua" w:eastAsia="Book Antiqua" w:hAnsi="Book Antiqua" w:cs="Book Antiqua"/>
          <w:color w:val="000000"/>
          <w:lang w:val="en-US"/>
        </w:rPr>
        <w:t xml:space="preserve">. In this sense, stem-cell therapy has </w:t>
      </w:r>
      <w:r w:rsidR="00391506" w:rsidRPr="007D5D46">
        <w:rPr>
          <w:rFonts w:ascii="Book Antiqua" w:eastAsia="Book Antiqua" w:hAnsi="Book Antiqua" w:cs="Book Antiqua"/>
          <w:color w:val="000000"/>
          <w:lang w:val="en-US"/>
        </w:rPr>
        <w:t xml:space="preserve">been </w:t>
      </w:r>
      <w:r w:rsidRPr="007D5D46">
        <w:rPr>
          <w:rFonts w:ascii="Book Antiqua" w:eastAsia="Book Antiqua" w:hAnsi="Book Antiqua" w:cs="Book Antiqua"/>
          <w:color w:val="000000"/>
          <w:lang w:val="en-US"/>
        </w:rPr>
        <w:t xml:space="preserve">shown to be a potential therapeutic approach in several liver </w:t>
      </w:r>
      <w:proofErr w:type="gramStart"/>
      <w:r w:rsidRPr="007D5D46">
        <w:rPr>
          <w:rFonts w:ascii="Book Antiqua" w:eastAsia="Book Antiqua" w:hAnsi="Book Antiqua" w:cs="Book Antiqua"/>
          <w:color w:val="000000"/>
          <w:lang w:val="en-US"/>
        </w:rPr>
        <w:t>diseases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79,80]</w:t>
      </w:r>
      <w:r w:rsidRPr="007D5D46">
        <w:rPr>
          <w:rFonts w:ascii="Book Antiqua" w:eastAsia="Book Antiqua" w:hAnsi="Book Antiqua" w:cs="Book Antiqua"/>
          <w:color w:val="000000"/>
          <w:lang w:val="en-US"/>
        </w:rPr>
        <w:t xml:space="preserve">. The differentiation potential of mesenchymal cells into hepatocytes has been </w:t>
      </w:r>
      <w:r w:rsidR="00391506" w:rsidRPr="007D5D46">
        <w:rPr>
          <w:rFonts w:ascii="Book Antiqua" w:eastAsia="Book Antiqua" w:hAnsi="Book Antiqua" w:cs="Book Antiqua"/>
          <w:color w:val="000000"/>
          <w:lang w:val="en-US"/>
        </w:rPr>
        <w:t>demonstrated</w:t>
      </w:r>
      <w:r w:rsidRPr="007D5D46">
        <w:rPr>
          <w:rFonts w:ascii="Book Antiqua" w:eastAsia="Book Antiqua" w:hAnsi="Book Antiqua" w:cs="Book Antiqua"/>
          <w:color w:val="000000"/>
          <w:lang w:val="en-US"/>
        </w:rPr>
        <w:t xml:space="preserve"> in several </w:t>
      </w:r>
      <w:proofErr w:type="gramStart"/>
      <w:r w:rsidRPr="007D5D46">
        <w:rPr>
          <w:rFonts w:ascii="Book Antiqua" w:eastAsia="Book Antiqua" w:hAnsi="Book Antiqua" w:cs="Book Antiqua"/>
          <w:color w:val="000000"/>
          <w:lang w:val="en-US"/>
        </w:rPr>
        <w:t>studies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81,82]</w:t>
      </w:r>
      <w:r w:rsidRPr="007D5D46">
        <w:rPr>
          <w:rFonts w:ascii="Book Antiqua" w:eastAsia="Book Antiqua" w:hAnsi="Book Antiqua" w:cs="Book Antiqua"/>
          <w:color w:val="000000"/>
          <w:lang w:val="en-US"/>
        </w:rPr>
        <w:t xml:space="preserve">. Indeed, mesenchymal cells can be easily isolated from visceral fat or bone marrow, expanded without losing their differentiation potential, and can migrate to injured </w:t>
      </w:r>
      <w:proofErr w:type="gramStart"/>
      <w:r w:rsidRPr="007D5D46">
        <w:rPr>
          <w:rFonts w:ascii="Book Antiqua" w:eastAsia="Book Antiqua" w:hAnsi="Book Antiqua" w:cs="Book Antiqua"/>
          <w:color w:val="000000"/>
          <w:lang w:val="en-US"/>
        </w:rPr>
        <w:t>areas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83]</w:t>
      </w:r>
      <w:r w:rsidRPr="007D5D46">
        <w:rPr>
          <w:rFonts w:ascii="Book Antiqua" w:eastAsia="Book Antiqua" w:hAnsi="Book Antiqua" w:cs="Book Antiqua"/>
          <w:color w:val="000000"/>
          <w:lang w:val="en-US"/>
        </w:rPr>
        <w:t xml:space="preserve">. The potential to ameliorate liver injury in preclinical and clinical studies has been previously </w:t>
      </w:r>
      <w:proofErr w:type="gramStart"/>
      <w:r w:rsidRPr="007D5D46">
        <w:rPr>
          <w:rFonts w:ascii="Book Antiqua" w:eastAsia="Book Antiqua" w:hAnsi="Book Antiqua" w:cs="Book Antiqua"/>
          <w:color w:val="000000"/>
          <w:lang w:val="en-US"/>
        </w:rPr>
        <w:t>described</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84,85]</w:t>
      </w:r>
      <w:r w:rsidRPr="007D5D46">
        <w:rPr>
          <w:rFonts w:ascii="Book Antiqua" w:eastAsia="Book Antiqua" w:hAnsi="Book Antiqua" w:cs="Book Antiqua"/>
          <w:color w:val="000000"/>
          <w:lang w:val="en-US"/>
        </w:rPr>
        <w:t xml:space="preserve">. Recently, induced Pluripotent Stem Cells (iPSCs) </w:t>
      </w:r>
      <w:r w:rsidR="00391506" w:rsidRPr="007D5D46">
        <w:rPr>
          <w:rFonts w:ascii="Book Antiqua" w:eastAsia="Book Antiqua" w:hAnsi="Book Antiqua" w:cs="Book Antiqua"/>
          <w:color w:val="000000"/>
          <w:lang w:val="en-US"/>
        </w:rPr>
        <w:t xml:space="preserve">have </w:t>
      </w:r>
      <w:r w:rsidRPr="007D5D46">
        <w:rPr>
          <w:rFonts w:ascii="Book Antiqua" w:eastAsia="Book Antiqua" w:hAnsi="Book Antiqua" w:cs="Book Antiqua"/>
          <w:color w:val="000000"/>
          <w:lang w:val="en-US"/>
        </w:rPr>
        <w:t>dominate</w:t>
      </w:r>
      <w:r w:rsidR="00391506" w:rsidRPr="007D5D46">
        <w:rPr>
          <w:rFonts w:ascii="Book Antiqua" w:eastAsia="Book Antiqua" w:hAnsi="Book Antiqua" w:cs="Book Antiqua"/>
          <w:color w:val="000000"/>
          <w:lang w:val="en-US"/>
        </w:rPr>
        <w:t>d</w:t>
      </w:r>
      <w:r w:rsidRPr="007D5D46">
        <w:rPr>
          <w:rFonts w:ascii="Book Antiqua" w:eastAsia="Book Antiqua" w:hAnsi="Book Antiqua" w:cs="Book Antiqua"/>
          <w:color w:val="000000"/>
          <w:lang w:val="en-US"/>
        </w:rPr>
        <w:t xml:space="preserve"> the field of regenerative medicine. These cells have been isolated from patients with different liver diseases showing specific </w:t>
      </w:r>
      <w:proofErr w:type="gramStart"/>
      <w:r w:rsidRPr="007D5D46">
        <w:rPr>
          <w:rFonts w:ascii="Book Antiqua" w:eastAsia="Book Antiqua" w:hAnsi="Book Antiqua" w:cs="Book Antiqua"/>
          <w:color w:val="000000"/>
          <w:lang w:val="en-US"/>
        </w:rPr>
        <w:t>genotypes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86,87]</w:t>
      </w:r>
      <w:r w:rsidRPr="007D5D46">
        <w:rPr>
          <w:rFonts w:ascii="Book Antiqua" w:eastAsia="Book Antiqua" w:hAnsi="Book Antiqua" w:cs="Book Antiqua"/>
          <w:color w:val="000000"/>
          <w:lang w:val="en-US"/>
        </w:rPr>
        <w:t>. IPSCs c</w:t>
      </w:r>
      <w:r w:rsidR="00391506" w:rsidRPr="007D5D46">
        <w:rPr>
          <w:rFonts w:ascii="Book Antiqua" w:eastAsia="Book Antiqua" w:hAnsi="Book Antiqua" w:cs="Book Antiqua"/>
          <w:color w:val="000000"/>
          <w:lang w:val="en-US"/>
        </w:rPr>
        <w:t>an</w:t>
      </w:r>
      <w:r w:rsidRPr="007D5D46">
        <w:rPr>
          <w:rFonts w:ascii="Book Antiqua" w:eastAsia="Book Antiqua" w:hAnsi="Book Antiqua" w:cs="Book Antiqua"/>
          <w:color w:val="000000"/>
          <w:lang w:val="en-US"/>
        </w:rPr>
        <w:t xml:space="preserve"> be isolated by non-invasive </w:t>
      </w:r>
      <w:proofErr w:type="gramStart"/>
      <w:r w:rsidRPr="007D5D46">
        <w:rPr>
          <w:rFonts w:ascii="Book Antiqua" w:eastAsia="Book Antiqua" w:hAnsi="Book Antiqua" w:cs="Book Antiqua"/>
          <w:color w:val="000000"/>
          <w:lang w:val="en-US"/>
        </w:rPr>
        <w:t>methods</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88]</w:t>
      </w:r>
      <w:r w:rsidRPr="007D5D46">
        <w:rPr>
          <w:rFonts w:ascii="Book Antiqua" w:eastAsia="Book Antiqua" w:hAnsi="Book Antiqua" w:cs="Book Antiqua"/>
          <w:color w:val="000000"/>
          <w:lang w:val="en-US"/>
        </w:rPr>
        <w:t xml:space="preserve">, providing a hepatocyte source </w:t>
      </w:r>
      <w:r w:rsidR="00391506" w:rsidRPr="007D5D46">
        <w:rPr>
          <w:rFonts w:ascii="Book Antiqua" w:eastAsia="Book Antiqua" w:hAnsi="Book Antiqua" w:cs="Book Antiqua"/>
          <w:color w:val="000000"/>
          <w:lang w:val="en-US"/>
        </w:rPr>
        <w:t>for</w:t>
      </w:r>
      <w:r w:rsidRPr="007D5D46">
        <w:rPr>
          <w:rFonts w:ascii="Book Antiqua" w:eastAsia="Book Antiqua" w:hAnsi="Book Antiqua" w:cs="Book Antiqua"/>
          <w:color w:val="000000"/>
          <w:lang w:val="en-US"/>
        </w:rPr>
        <w:t xml:space="preserve"> genetic disorders, protein dysfunction, and subsequent cellular defects responsible for specific disease</w:t>
      </w:r>
      <w:r w:rsidR="00391506" w:rsidRPr="007D5D46">
        <w:rPr>
          <w:rFonts w:ascii="Book Antiqua" w:eastAsia="Book Antiqua" w:hAnsi="Book Antiqua" w:cs="Book Antiqua"/>
          <w:color w:val="000000"/>
          <w:lang w:val="en-US"/>
        </w:rPr>
        <w:t>s</w:t>
      </w:r>
      <w:r w:rsidRPr="007D5D46">
        <w:rPr>
          <w:rFonts w:ascii="Book Antiqua" w:eastAsia="Book Antiqua" w:hAnsi="Book Antiqua" w:cs="Book Antiqua"/>
          <w:color w:val="000000"/>
          <w:lang w:val="en-US"/>
        </w:rPr>
        <w:t xml:space="preserve">. A previous study described the generation of iPSCs from WD donor fibroblasts (skin samples) that bear </w:t>
      </w:r>
      <w:r w:rsidR="00391506" w:rsidRPr="007D5D46">
        <w:rPr>
          <w:rFonts w:ascii="Book Antiqua" w:eastAsia="Book Antiqua" w:hAnsi="Book Antiqua" w:cs="Book Antiqua"/>
          <w:color w:val="000000"/>
          <w:lang w:val="en-US"/>
        </w:rPr>
        <w:t>the</w:t>
      </w:r>
      <w:r w:rsidRPr="007D5D46">
        <w:rPr>
          <w:rFonts w:ascii="Book Antiqua" w:eastAsia="Book Antiqua" w:hAnsi="Book Antiqua" w:cs="Book Antiqua"/>
          <w:color w:val="000000"/>
          <w:lang w:val="en-US"/>
        </w:rPr>
        <w:t xml:space="preserve"> R778L mutation in the </w:t>
      </w:r>
      <w:r w:rsidRPr="007D5D46">
        <w:rPr>
          <w:rFonts w:ascii="Book Antiqua" w:eastAsia="Book Antiqua" w:hAnsi="Book Antiqua" w:cs="Book Antiqua"/>
          <w:i/>
          <w:iCs/>
          <w:color w:val="000000"/>
          <w:lang w:val="en-US"/>
        </w:rPr>
        <w:t>ATP7B</w:t>
      </w:r>
      <w:r w:rsidRPr="007D5D46">
        <w:rPr>
          <w:rFonts w:ascii="Book Antiqua" w:eastAsia="Book Antiqua" w:hAnsi="Book Antiqua" w:cs="Book Antiqua"/>
          <w:color w:val="000000"/>
          <w:lang w:val="en-US"/>
        </w:rPr>
        <w:t xml:space="preserve"> gene and the</w:t>
      </w:r>
      <w:r w:rsidR="00391506" w:rsidRPr="007D5D46">
        <w:rPr>
          <w:rFonts w:ascii="Book Antiqua" w:eastAsia="Book Antiqua" w:hAnsi="Book Antiqua" w:cs="Book Antiqua"/>
          <w:color w:val="000000"/>
          <w:lang w:val="en-US"/>
        </w:rPr>
        <w:t>ir</w:t>
      </w:r>
      <w:r w:rsidRPr="007D5D46">
        <w:rPr>
          <w:rFonts w:ascii="Book Antiqua" w:eastAsia="Book Antiqua" w:hAnsi="Book Antiqua" w:cs="Book Antiqua"/>
          <w:color w:val="000000"/>
          <w:lang w:val="en-US"/>
        </w:rPr>
        <w:t xml:space="preserve"> differentiation into hepatocyte-like cells with defective copper </w:t>
      </w:r>
      <w:proofErr w:type="gramStart"/>
      <w:r w:rsidRPr="007D5D46">
        <w:rPr>
          <w:rFonts w:ascii="Book Antiqua" w:eastAsia="Book Antiqua" w:hAnsi="Book Antiqua" w:cs="Book Antiqua"/>
          <w:color w:val="000000"/>
          <w:lang w:val="en-US"/>
        </w:rPr>
        <w:t>transport</w:t>
      </w:r>
      <w:r w:rsidRPr="007D5D46">
        <w:rPr>
          <w:rFonts w:ascii="Book Antiqua" w:eastAsia="Book Antiqua" w:hAnsi="Book Antiqua" w:cs="Book Antiqua"/>
          <w:color w:val="000000"/>
          <w:vertAlign w:val="superscript"/>
          <w:lang w:val="en-US"/>
        </w:rPr>
        <w:t>[</w:t>
      </w:r>
      <w:proofErr w:type="gramEnd"/>
      <w:r w:rsidRPr="007D5D46">
        <w:rPr>
          <w:rFonts w:ascii="Book Antiqua" w:eastAsia="Book Antiqua" w:hAnsi="Book Antiqua" w:cs="Book Antiqua"/>
          <w:color w:val="000000"/>
          <w:vertAlign w:val="superscript"/>
          <w:lang w:val="en-US"/>
        </w:rPr>
        <w:t>89]</w:t>
      </w:r>
      <w:r w:rsidRPr="007D5D46">
        <w:rPr>
          <w:rFonts w:ascii="Book Antiqua" w:eastAsia="Book Antiqua" w:hAnsi="Book Antiqua" w:cs="Book Antiqua"/>
          <w:color w:val="000000"/>
          <w:lang w:val="en-US"/>
        </w:rPr>
        <w:t>. They reported gen</w:t>
      </w:r>
      <w:r w:rsidR="00391506" w:rsidRPr="007D5D46">
        <w:rPr>
          <w:rFonts w:ascii="Book Antiqua" w:eastAsia="Book Antiqua" w:hAnsi="Book Antiqua" w:cs="Book Antiqua"/>
          <w:color w:val="000000"/>
          <w:lang w:val="en-US"/>
        </w:rPr>
        <w:t>e</w:t>
      </w:r>
      <w:r w:rsidRPr="007D5D46">
        <w:rPr>
          <w:rFonts w:ascii="Book Antiqua" w:eastAsia="Book Antiqua" w:hAnsi="Book Antiqua" w:cs="Book Antiqua"/>
          <w:color w:val="000000"/>
          <w:lang w:val="en-US"/>
        </w:rPr>
        <w:t xml:space="preserve"> correction using a lentiviral vector. In the future, hepatocyte-like cells from similarly genetically corrected iPSCs could be an option for autologous transplantation in WD patients. In summary, the expanding tools of gene editing and cell therapy with promising results in other monogenic liver diseases provide a new approach in WD, which could improve the quality of life of these patients by restoring copper metabolism. </w:t>
      </w:r>
    </w:p>
    <w:p w14:paraId="41120C2D" w14:textId="77777777" w:rsidR="00A77B3E" w:rsidRPr="007D5D46" w:rsidRDefault="00A77B3E" w:rsidP="00DA7609">
      <w:pPr>
        <w:spacing w:line="360" w:lineRule="auto"/>
        <w:jc w:val="both"/>
        <w:rPr>
          <w:rFonts w:ascii="Book Antiqua" w:hAnsi="Book Antiqua"/>
          <w:lang w:val="en-US"/>
        </w:rPr>
      </w:pPr>
    </w:p>
    <w:p w14:paraId="6C69E0DA" w14:textId="77777777"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b/>
          <w:caps/>
          <w:color w:val="000000"/>
          <w:u w:val="single"/>
          <w:lang w:val="en-US"/>
        </w:rPr>
        <w:t>CONCLUSION</w:t>
      </w:r>
    </w:p>
    <w:p w14:paraId="2B25FEC6" w14:textId="446ACACB" w:rsidR="00A77B3E" w:rsidRPr="00DA7609" w:rsidRDefault="003A5644" w:rsidP="00DA7609">
      <w:pPr>
        <w:spacing w:line="360" w:lineRule="auto"/>
        <w:jc w:val="both"/>
        <w:rPr>
          <w:rFonts w:ascii="Book Antiqua" w:eastAsia="Book Antiqua" w:hAnsi="Book Antiqua" w:cs="Book Antiqua"/>
          <w:color w:val="000000"/>
          <w:lang w:val="en-US"/>
        </w:rPr>
      </w:pPr>
      <w:r w:rsidRPr="00DA7609">
        <w:rPr>
          <w:rFonts w:ascii="Book Antiqua" w:eastAsia="Book Antiqua" w:hAnsi="Book Antiqua" w:cs="Book Antiqua"/>
          <w:color w:val="000000"/>
          <w:lang w:val="en-US"/>
        </w:rPr>
        <w:t>The knowledge o</w:t>
      </w:r>
      <w:r w:rsidR="00391506">
        <w:rPr>
          <w:rFonts w:ascii="Book Antiqua" w:eastAsia="Book Antiqua" w:hAnsi="Book Antiqua" w:cs="Book Antiqua"/>
          <w:color w:val="000000"/>
          <w:lang w:val="en-US"/>
        </w:rPr>
        <w:t>n</w:t>
      </w:r>
      <w:r w:rsidRPr="00DA7609">
        <w:rPr>
          <w:rFonts w:ascii="Book Antiqua" w:eastAsia="Book Antiqua" w:hAnsi="Book Antiqua" w:cs="Book Antiqua"/>
          <w:color w:val="000000"/>
          <w:lang w:val="en-US"/>
        </w:rPr>
        <w:t xml:space="preserve"> </w:t>
      </w:r>
      <w:r w:rsidR="00045FD5" w:rsidRPr="007D5D46">
        <w:rPr>
          <w:rFonts w:ascii="Book Antiqua" w:eastAsia="Book Antiqua" w:hAnsi="Book Antiqua" w:cs="Book Antiqua"/>
          <w:color w:val="000000"/>
          <w:lang w:val="en-US"/>
        </w:rPr>
        <w:t>WD</w:t>
      </w:r>
      <w:r w:rsidR="00045FD5">
        <w:rPr>
          <w:rFonts w:ascii="Book Antiqua" w:eastAsia="Book Antiqua" w:hAnsi="Book Antiqua" w:cs="Book Antiqua"/>
          <w:color w:val="000000"/>
          <w:lang w:val="en-US"/>
        </w:rPr>
        <w:t xml:space="preserve"> </w:t>
      </w:r>
      <w:r w:rsidR="005D4673" w:rsidRPr="00DA7609">
        <w:rPr>
          <w:rFonts w:ascii="Book Antiqua" w:eastAsia="Book Antiqua" w:hAnsi="Book Antiqua" w:cs="Book Antiqua"/>
          <w:color w:val="000000"/>
          <w:lang w:val="en-US"/>
        </w:rPr>
        <w:t xml:space="preserve">is </w:t>
      </w:r>
      <w:r w:rsidRPr="00DA7609">
        <w:rPr>
          <w:rFonts w:ascii="Book Antiqua" w:eastAsia="Book Antiqua" w:hAnsi="Book Antiqua" w:cs="Book Antiqua"/>
          <w:color w:val="000000"/>
          <w:lang w:val="en-US"/>
        </w:rPr>
        <w:t xml:space="preserve">increasing. The diagnosis of this entity is based on clinical features, biochemical parameters and genetic testing, although new biomarkers are on the horizon. </w:t>
      </w:r>
      <w:r w:rsidR="007B6717" w:rsidRPr="00DA7609">
        <w:rPr>
          <w:rFonts w:ascii="Book Antiqua" w:eastAsia="Book Antiqua" w:hAnsi="Book Antiqua" w:cs="Book Antiqua"/>
          <w:color w:val="000000"/>
          <w:lang w:val="en-US"/>
        </w:rPr>
        <w:t xml:space="preserve">The development of new and effective treatments, including gene therapy, </w:t>
      </w:r>
      <w:r w:rsidR="00391506">
        <w:rPr>
          <w:rFonts w:ascii="Book Antiqua" w:eastAsia="Book Antiqua" w:hAnsi="Book Antiqua" w:cs="Book Antiqua"/>
          <w:color w:val="000000"/>
          <w:lang w:val="en-US"/>
        </w:rPr>
        <w:t>is</w:t>
      </w:r>
      <w:r w:rsidR="007B6717" w:rsidRPr="00DA7609">
        <w:rPr>
          <w:rFonts w:ascii="Book Antiqua" w:eastAsia="Book Antiqua" w:hAnsi="Book Antiqua" w:cs="Book Antiqua"/>
          <w:color w:val="000000"/>
          <w:lang w:val="en-US"/>
        </w:rPr>
        <w:t xml:space="preserve"> promising </w:t>
      </w:r>
      <w:r w:rsidR="00391506">
        <w:rPr>
          <w:rFonts w:ascii="Book Antiqua" w:eastAsia="Book Antiqua" w:hAnsi="Book Antiqua" w:cs="Book Antiqua"/>
          <w:color w:val="000000"/>
          <w:lang w:val="en-US"/>
        </w:rPr>
        <w:t xml:space="preserve">for </w:t>
      </w:r>
      <w:r w:rsidR="007B6717" w:rsidRPr="00DA7609">
        <w:rPr>
          <w:rFonts w:ascii="Book Antiqua" w:eastAsia="Book Antiqua" w:hAnsi="Book Antiqua" w:cs="Book Antiqua"/>
          <w:color w:val="000000"/>
          <w:lang w:val="en-US"/>
        </w:rPr>
        <w:t xml:space="preserve">the future </w:t>
      </w:r>
      <w:r w:rsidR="00391506">
        <w:rPr>
          <w:rFonts w:ascii="Book Antiqua" w:eastAsia="Book Antiqua" w:hAnsi="Book Antiqua" w:cs="Book Antiqua"/>
          <w:color w:val="000000"/>
          <w:lang w:val="en-US"/>
        </w:rPr>
        <w:t xml:space="preserve">treatment </w:t>
      </w:r>
      <w:r w:rsidR="007B6717" w:rsidRPr="00DA7609">
        <w:rPr>
          <w:rFonts w:ascii="Book Antiqua" w:eastAsia="Book Antiqua" w:hAnsi="Book Antiqua" w:cs="Book Antiqua"/>
          <w:color w:val="000000"/>
          <w:lang w:val="en-US"/>
        </w:rPr>
        <w:t>of th</w:t>
      </w:r>
      <w:r w:rsidR="00391506">
        <w:rPr>
          <w:rFonts w:ascii="Book Antiqua" w:eastAsia="Book Antiqua" w:hAnsi="Book Antiqua" w:cs="Book Antiqua"/>
          <w:color w:val="000000"/>
          <w:lang w:val="en-US"/>
        </w:rPr>
        <w:t>is</w:t>
      </w:r>
      <w:r w:rsidR="007B6717" w:rsidRPr="00DA7609">
        <w:rPr>
          <w:rFonts w:ascii="Book Antiqua" w:eastAsia="Book Antiqua" w:hAnsi="Book Antiqua" w:cs="Book Antiqua"/>
          <w:color w:val="000000"/>
          <w:lang w:val="en-US"/>
        </w:rPr>
        <w:t xml:space="preserve"> disease.</w:t>
      </w:r>
    </w:p>
    <w:p w14:paraId="362397E8" w14:textId="77777777" w:rsidR="00A53168" w:rsidRPr="007D5D46" w:rsidRDefault="00A53168" w:rsidP="00DA7609">
      <w:pPr>
        <w:spacing w:line="360" w:lineRule="auto"/>
        <w:jc w:val="both"/>
        <w:rPr>
          <w:rFonts w:ascii="Book Antiqua" w:eastAsia="Book Antiqua" w:hAnsi="Book Antiqua" w:cs="Book Antiqua"/>
          <w:b/>
          <w:color w:val="000000"/>
          <w:lang w:val="en-US"/>
        </w:rPr>
      </w:pPr>
    </w:p>
    <w:p w14:paraId="6BABAC39" w14:textId="191783AF" w:rsidR="00A77B3E" w:rsidRPr="007D5D46" w:rsidRDefault="002617AA" w:rsidP="00DA7609">
      <w:pPr>
        <w:spacing w:line="360" w:lineRule="auto"/>
        <w:jc w:val="both"/>
        <w:rPr>
          <w:rFonts w:ascii="Book Antiqua" w:hAnsi="Book Antiqua"/>
          <w:lang w:val="en-US"/>
        </w:rPr>
      </w:pPr>
      <w:r w:rsidRPr="007D5D46">
        <w:rPr>
          <w:rFonts w:ascii="Book Antiqua" w:eastAsia="Book Antiqua" w:hAnsi="Book Antiqua" w:cs="Book Antiqua"/>
          <w:b/>
          <w:color w:val="000000"/>
          <w:lang w:val="en-US"/>
        </w:rPr>
        <w:t>REFERENCES</w:t>
      </w:r>
    </w:p>
    <w:p w14:paraId="726C874E"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lastRenderedPageBreak/>
        <w:t xml:space="preserve">1 </w:t>
      </w:r>
      <w:r w:rsidRPr="007D5D46">
        <w:rPr>
          <w:rFonts w:ascii="Book Antiqua" w:hAnsi="Book Antiqua"/>
          <w:b/>
          <w:bCs/>
          <w:lang w:val="en-US"/>
        </w:rPr>
        <w:t>Liu J</w:t>
      </w:r>
      <w:r w:rsidRPr="007D5D46">
        <w:rPr>
          <w:rFonts w:ascii="Book Antiqua" w:hAnsi="Book Antiqua"/>
          <w:lang w:val="en-US"/>
        </w:rPr>
        <w:t xml:space="preserve">, Luan J, Zhou X, Cui Y, Han J. Epidemiology, diagnosis, and treatment of Wilson's disease. </w:t>
      </w:r>
      <w:r w:rsidRPr="007D5D46">
        <w:rPr>
          <w:rFonts w:ascii="Book Antiqua" w:hAnsi="Book Antiqua"/>
          <w:i/>
          <w:iCs/>
          <w:lang w:val="en-US"/>
        </w:rPr>
        <w:t>Intractable Rare Dis Res</w:t>
      </w:r>
      <w:r w:rsidRPr="007D5D46">
        <w:rPr>
          <w:rFonts w:ascii="Book Antiqua" w:hAnsi="Book Antiqua"/>
          <w:lang w:val="en-US"/>
        </w:rPr>
        <w:t xml:space="preserve"> 2017; </w:t>
      </w:r>
      <w:r w:rsidRPr="007D5D46">
        <w:rPr>
          <w:rFonts w:ascii="Book Antiqua" w:hAnsi="Book Antiqua"/>
          <w:b/>
          <w:bCs/>
          <w:lang w:val="en-US"/>
        </w:rPr>
        <w:t>6</w:t>
      </w:r>
      <w:r w:rsidRPr="007D5D46">
        <w:rPr>
          <w:rFonts w:ascii="Book Antiqua" w:hAnsi="Book Antiqua"/>
          <w:lang w:val="en-US"/>
        </w:rPr>
        <w:t>: 249-255 [PMID: 29259852 DOI: 10.5582/irdr.2017.01057]</w:t>
      </w:r>
    </w:p>
    <w:p w14:paraId="488F9D0B"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2 </w:t>
      </w:r>
      <w:r w:rsidRPr="007D5D46">
        <w:rPr>
          <w:rFonts w:ascii="Book Antiqua" w:hAnsi="Book Antiqua"/>
          <w:b/>
          <w:bCs/>
          <w:lang w:val="en-US"/>
        </w:rPr>
        <w:t>Poujois A</w:t>
      </w:r>
      <w:r w:rsidRPr="007D5D46">
        <w:rPr>
          <w:rFonts w:ascii="Book Antiqua" w:hAnsi="Book Antiqua"/>
          <w:lang w:val="en-US"/>
        </w:rPr>
        <w:t xml:space="preserve">, Woimant F. Wilson's disease: A 2017 update. </w:t>
      </w:r>
      <w:r w:rsidRPr="007D5D46">
        <w:rPr>
          <w:rFonts w:ascii="Book Antiqua" w:hAnsi="Book Antiqua"/>
          <w:i/>
          <w:iCs/>
          <w:lang w:val="en-US"/>
        </w:rPr>
        <w:t>Clin Res Hepatol Gastroenterol</w:t>
      </w:r>
      <w:r w:rsidRPr="007D5D46">
        <w:rPr>
          <w:rFonts w:ascii="Book Antiqua" w:hAnsi="Book Antiqua"/>
          <w:lang w:val="en-US"/>
        </w:rPr>
        <w:t xml:space="preserve"> 2018; </w:t>
      </w:r>
      <w:r w:rsidRPr="007D5D46">
        <w:rPr>
          <w:rFonts w:ascii="Book Antiqua" w:hAnsi="Book Antiqua"/>
          <w:b/>
          <w:bCs/>
          <w:lang w:val="en-US"/>
        </w:rPr>
        <w:t>42</w:t>
      </w:r>
      <w:r w:rsidRPr="007D5D46">
        <w:rPr>
          <w:rFonts w:ascii="Book Antiqua" w:hAnsi="Book Antiqua"/>
          <w:lang w:val="en-US"/>
        </w:rPr>
        <w:t>: 512-520 [PMID: 29625923 DOI: 10.1016/j.clinre.2018.03.007]</w:t>
      </w:r>
    </w:p>
    <w:p w14:paraId="48888371"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3 </w:t>
      </w:r>
      <w:r w:rsidRPr="007D5D46">
        <w:rPr>
          <w:rFonts w:ascii="Book Antiqua" w:hAnsi="Book Antiqua"/>
          <w:b/>
          <w:bCs/>
          <w:lang w:val="en-US"/>
        </w:rPr>
        <w:t>Camarata MA</w:t>
      </w:r>
      <w:r w:rsidRPr="007D5D46">
        <w:rPr>
          <w:rFonts w:ascii="Book Antiqua" w:hAnsi="Book Antiqua"/>
          <w:lang w:val="en-US"/>
        </w:rPr>
        <w:t xml:space="preserve">, Gottfried M, Rule JA, Ala A, Lee WM, Todd Stravitz R, Schilsky ML. Outcomes of Acute Liver Injury in Adults Due to Wilson's </w:t>
      </w:r>
      <w:proofErr w:type="gramStart"/>
      <w:r w:rsidRPr="007D5D46">
        <w:rPr>
          <w:rFonts w:ascii="Book Antiqua" w:hAnsi="Book Antiqua"/>
          <w:lang w:val="en-US"/>
        </w:rPr>
        <w:t>Disease</w:t>
      </w:r>
      <w:proofErr w:type="gramEnd"/>
      <w:r w:rsidRPr="007D5D46">
        <w:rPr>
          <w:rFonts w:ascii="Book Antiqua" w:hAnsi="Book Antiqua"/>
          <w:lang w:val="en-US"/>
        </w:rPr>
        <w:t xml:space="preserve">: Is Survival Without Transplant Possible? </w:t>
      </w:r>
      <w:r w:rsidRPr="007D5D46">
        <w:rPr>
          <w:rFonts w:ascii="Book Antiqua" w:hAnsi="Book Antiqua"/>
          <w:i/>
          <w:iCs/>
          <w:lang w:val="en-US"/>
        </w:rPr>
        <w:t>Liver Transpl</w:t>
      </w:r>
      <w:r w:rsidRPr="007D5D46">
        <w:rPr>
          <w:rFonts w:ascii="Book Antiqua" w:hAnsi="Book Antiqua"/>
          <w:lang w:val="en-US"/>
        </w:rPr>
        <w:t xml:space="preserve"> 2020; </w:t>
      </w:r>
      <w:r w:rsidRPr="007D5D46">
        <w:rPr>
          <w:rFonts w:ascii="Book Antiqua" w:hAnsi="Book Antiqua"/>
          <w:b/>
          <w:bCs/>
          <w:lang w:val="en-US"/>
        </w:rPr>
        <w:t>26</w:t>
      </w:r>
      <w:r w:rsidRPr="007D5D46">
        <w:rPr>
          <w:rFonts w:ascii="Book Antiqua" w:hAnsi="Book Antiqua"/>
          <w:lang w:val="en-US"/>
        </w:rPr>
        <w:t>: 330-336 [PMID: 31838773 DOI: 10.1002/lt.25703]</w:t>
      </w:r>
    </w:p>
    <w:p w14:paraId="382754BA" w14:textId="77777777"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4 </w:t>
      </w:r>
      <w:r w:rsidRPr="007D5D46">
        <w:rPr>
          <w:rFonts w:ascii="Book Antiqua" w:hAnsi="Book Antiqua"/>
          <w:b/>
          <w:bCs/>
          <w:lang w:val="en-US"/>
        </w:rPr>
        <w:t>Bennett J</w:t>
      </w:r>
      <w:r w:rsidRPr="007D5D46">
        <w:rPr>
          <w:rFonts w:ascii="Book Antiqua" w:hAnsi="Book Antiqua"/>
          <w:lang w:val="en-US"/>
        </w:rPr>
        <w:t>, Hahn SH. Clinical molecular diagnosis of Wilson disease.</w:t>
      </w:r>
      <w:proofErr w:type="gramEnd"/>
      <w:r w:rsidRPr="007D5D46">
        <w:rPr>
          <w:rFonts w:ascii="Book Antiqua" w:hAnsi="Book Antiqua"/>
          <w:lang w:val="en-US"/>
        </w:rPr>
        <w:t xml:space="preserve"> </w:t>
      </w:r>
      <w:r w:rsidRPr="007D5D46">
        <w:rPr>
          <w:rFonts w:ascii="Book Antiqua" w:hAnsi="Book Antiqua"/>
          <w:i/>
          <w:iCs/>
          <w:lang w:val="en-US"/>
        </w:rPr>
        <w:t>Semin Liver Dis</w:t>
      </w:r>
      <w:r w:rsidRPr="007D5D46">
        <w:rPr>
          <w:rFonts w:ascii="Book Antiqua" w:hAnsi="Book Antiqua"/>
          <w:lang w:val="en-US"/>
        </w:rPr>
        <w:t xml:space="preserve"> 2011; </w:t>
      </w:r>
      <w:r w:rsidRPr="007D5D46">
        <w:rPr>
          <w:rFonts w:ascii="Book Antiqua" w:hAnsi="Book Antiqua"/>
          <w:b/>
          <w:bCs/>
          <w:lang w:val="en-US"/>
        </w:rPr>
        <w:t>31</w:t>
      </w:r>
      <w:r w:rsidRPr="007D5D46">
        <w:rPr>
          <w:rFonts w:ascii="Book Antiqua" w:hAnsi="Book Antiqua"/>
          <w:lang w:val="en-US"/>
        </w:rPr>
        <w:t>: 233-238 [PMID: 21901653 DOI: 10.1055/s-0031-1286054]</w:t>
      </w:r>
    </w:p>
    <w:p w14:paraId="57EA32C5" w14:textId="1CCDA36E"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5 </w:t>
      </w:r>
      <w:r w:rsidRPr="007D5D46">
        <w:rPr>
          <w:rFonts w:ascii="Book Antiqua" w:hAnsi="Book Antiqua"/>
          <w:b/>
          <w:bCs/>
          <w:lang w:val="en-US"/>
        </w:rPr>
        <w:t>Chang IJ,</w:t>
      </w:r>
      <w:r w:rsidRPr="007D5D46">
        <w:rPr>
          <w:rFonts w:ascii="Book Antiqua" w:hAnsi="Book Antiqua"/>
          <w:lang w:val="en-US"/>
        </w:rPr>
        <w:t xml:space="preserve"> Hahn SH. </w:t>
      </w:r>
      <w:proofErr w:type="gramStart"/>
      <w:r w:rsidRPr="007D5D46">
        <w:rPr>
          <w:rFonts w:ascii="Book Antiqua" w:hAnsi="Book Antiqua"/>
          <w:lang w:val="en-US"/>
        </w:rPr>
        <w:t>The genetics of Wilson disease.</w:t>
      </w:r>
      <w:proofErr w:type="gramEnd"/>
      <w:r w:rsidRPr="007D5D46">
        <w:rPr>
          <w:rFonts w:ascii="Book Antiqua" w:hAnsi="Book Antiqua"/>
          <w:lang w:val="en-US"/>
        </w:rPr>
        <w:t xml:space="preserve"> 1st ed. </w:t>
      </w:r>
      <w:r w:rsidRPr="007D5D46">
        <w:rPr>
          <w:rFonts w:ascii="Book Antiqua" w:hAnsi="Book Antiqua"/>
          <w:i/>
          <w:iCs/>
          <w:lang w:val="en-US"/>
        </w:rPr>
        <w:t>Elsevier</w:t>
      </w:r>
      <w:r w:rsidR="0068300D" w:rsidRPr="007D5D46">
        <w:rPr>
          <w:rFonts w:ascii="Book Antiqua" w:hAnsi="Book Antiqua"/>
          <w:i/>
          <w:iCs/>
          <w:lang w:val="en-US"/>
        </w:rPr>
        <w:t xml:space="preserve"> </w:t>
      </w:r>
      <w:r w:rsidR="0068300D" w:rsidRPr="007D5D46">
        <w:rPr>
          <w:rFonts w:ascii="Book Antiqua" w:hAnsi="Book Antiqua"/>
          <w:lang w:val="en-US"/>
        </w:rPr>
        <w:t>2017</w:t>
      </w:r>
      <w:r w:rsidRPr="007D5D46">
        <w:rPr>
          <w:rFonts w:ascii="Book Antiqua" w:hAnsi="Book Antiqua"/>
          <w:lang w:val="en-US"/>
        </w:rPr>
        <w:t xml:space="preserve"> </w:t>
      </w:r>
      <w:r w:rsidR="0068300D" w:rsidRPr="007D5D46">
        <w:rPr>
          <w:rFonts w:ascii="Book Antiqua" w:hAnsi="Book Antiqua"/>
          <w:lang w:val="en-US"/>
        </w:rPr>
        <w:t>[</w:t>
      </w:r>
      <w:r w:rsidRPr="007D5D46">
        <w:rPr>
          <w:rFonts w:ascii="Book Antiqua" w:hAnsi="Book Antiqua"/>
          <w:lang w:val="en-US"/>
        </w:rPr>
        <w:t>DOI:</w:t>
      </w:r>
      <w:r w:rsidR="0068300D" w:rsidRPr="007D5D46">
        <w:rPr>
          <w:rFonts w:ascii="Book Antiqua" w:hAnsi="Book Antiqua"/>
          <w:lang w:val="en-US"/>
        </w:rPr>
        <w:t xml:space="preserve"> </w:t>
      </w:r>
      <w:r w:rsidRPr="007D5D46">
        <w:rPr>
          <w:rFonts w:ascii="Book Antiqua" w:hAnsi="Book Antiqua"/>
          <w:lang w:val="en-US"/>
        </w:rPr>
        <w:t>10.1016/B978-0-444-63625-6.00003-3</w:t>
      </w:r>
      <w:r w:rsidR="0068300D" w:rsidRPr="007D5D46">
        <w:rPr>
          <w:rFonts w:ascii="Book Antiqua" w:hAnsi="Book Antiqua"/>
          <w:lang w:val="en-US"/>
        </w:rPr>
        <w:t>]</w:t>
      </w:r>
    </w:p>
    <w:p w14:paraId="4EAA892E" w14:textId="0A3DEF28"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6 </w:t>
      </w:r>
      <w:r w:rsidR="00A84CE5" w:rsidRPr="007D5D46">
        <w:rPr>
          <w:rFonts w:ascii="Book Antiqua" w:hAnsi="Book Antiqua"/>
          <w:b/>
          <w:bCs/>
          <w:lang w:val="en-US"/>
        </w:rPr>
        <w:t>HGMD.</w:t>
      </w:r>
      <w:proofErr w:type="gramEnd"/>
      <w:r w:rsidR="00A84CE5" w:rsidRPr="007D5D46">
        <w:rPr>
          <w:rFonts w:ascii="Book Antiqua" w:hAnsi="Book Antiqua"/>
          <w:b/>
          <w:bCs/>
          <w:lang w:val="en-US"/>
        </w:rPr>
        <w:t xml:space="preserve"> </w:t>
      </w:r>
      <w:proofErr w:type="gramStart"/>
      <w:r w:rsidRPr="007D5D46">
        <w:rPr>
          <w:rFonts w:ascii="Book Antiqua" w:hAnsi="Book Antiqua"/>
          <w:lang w:val="en-US"/>
        </w:rPr>
        <w:t>The Human Gene Mutation Database.</w:t>
      </w:r>
      <w:proofErr w:type="gramEnd"/>
      <w:r w:rsidRPr="007D5D46">
        <w:rPr>
          <w:rFonts w:ascii="Book Antiqua" w:hAnsi="Book Antiqua"/>
          <w:lang w:val="en-US"/>
        </w:rPr>
        <w:t xml:space="preserve"> </w:t>
      </w:r>
      <w:r w:rsidR="00A84CE5" w:rsidRPr="007D5D46">
        <w:rPr>
          <w:rFonts w:ascii="Book Antiqua" w:hAnsi="Book Antiqua"/>
          <w:lang w:val="en-US"/>
        </w:rPr>
        <w:t>[</w:t>
      </w:r>
      <w:proofErr w:type="gramStart"/>
      <w:r w:rsidR="00A84CE5" w:rsidRPr="007D5D46">
        <w:rPr>
          <w:rFonts w:ascii="Book Antiqua" w:hAnsi="Book Antiqua"/>
          <w:lang w:val="en-US"/>
        </w:rPr>
        <w:t>cited</w:t>
      </w:r>
      <w:proofErr w:type="gramEnd"/>
      <w:r w:rsidR="00A84CE5" w:rsidRPr="007D5D46">
        <w:rPr>
          <w:rFonts w:ascii="Book Antiqua" w:hAnsi="Book Antiqua"/>
          <w:lang w:val="en-US"/>
        </w:rPr>
        <w:t xml:space="preserve"> 10 January 2021]. </w:t>
      </w:r>
      <w:r w:rsidRPr="007D5D46">
        <w:rPr>
          <w:rFonts w:ascii="Book Antiqua" w:hAnsi="Book Antiqua"/>
          <w:lang w:val="en-US"/>
        </w:rPr>
        <w:t>Available from: http://www.hgmd.cf.ac.uk/ac/gene.php?gene=ATP7B</w:t>
      </w:r>
    </w:p>
    <w:p w14:paraId="7F5D8CD6" w14:textId="43E123CE"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7 </w:t>
      </w:r>
      <w:r w:rsidRPr="007D5D46">
        <w:rPr>
          <w:rFonts w:ascii="Book Antiqua" w:hAnsi="Book Antiqua"/>
          <w:b/>
          <w:bCs/>
          <w:lang w:val="en-US"/>
        </w:rPr>
        <w:t xml:space="preserve">European </w:t>
      </w:r>
      <w:proofErr w:type="gramStart"/>
      <w:r w:rsidRPr="007D5D46">
        <w:rPr>
          <w:rFonts w:ascii="Book Antiqua" w:hAnsi="Book Antiqua"/>
          <w:b/>
          <w:bCs/>
          <w:lang w:val="en-US"/>
        </w:rPr>
        <w:t>Association</w:t>
      </w:r>
      <w:proofErr w:type="gramEnd"/>
      <w:r w:rsidRPr="007D5D46">
        <w:rPr>
          <w:rFonts w:ascii="Book Antiqua" w:hAnsi="Book Antiqua"/>
          <w:b/>
          <w:bCs/>
          <w:lang w:val="en-US"/>
        </w:rPr>
        <w:t xml:space="preserve"> for Study of Liver.</w:t>
      </w:r>
      <w:r w:rsidRPr="007D5D46">
        <w:rPr>
          <w:rFonts w:ascii="Book Antiqua" w:hAnsi="Book Antiqua"/>
          <w:lang w:val="en-US"/>
        </w:rPr>
        <w:t xml:space="preserve"> EASL Clinical Practice Guidelines: Wilson's disease. </w:t>
      </w:r>
      <w:r w:rsidRPr="007D5D46">
        <w:rPr>
          <w:rFonts w:ascii="Book Antiqua" w:hAnsi="Book Antiqua"/>
          <w:i/>
          <w:iCs/>
          <w:lang w:val="en-US"/>
        </w:rPr>
        <w:t>J Hepatol</w:t>
      </w:r>
      <w:r w:rsidRPr="007D5D46">
        <w:rPr>
          <w:rFonts w:ascii="Book Antiqua" w:hAnsi="Book Antiqua"/>
          <w:lang w:val="en-US"/>
        </w:rPr>
        <w:t xml:space="preserve"> 2012; </w:t>
      </w:r>
      <w:r w:rsidRPr="007D5D46">
        <w:rPr>
          <w:rFonts w:ascii="Book Antiqua" w:hAnsi="Book Antiqua"/>
          <w:b/>
          <w:bCs/>
          <w:lang w:val="en-US"/>
        </w:rPr>
        <w:t>56</w:t>
      </w:r>
      <w:r w:rsidRPr="007D5D46">
        <w:rPr>
          <w:rFonts w:ascii="Book Antiqua" w:hAnsi="Book Antiqua"/>
          <w:lang w:val="en-US"/>
        </w:rPr>
        <w:t>: 671-685 [PMID: 22340672 DOI: 10.1016/j.jhep.2011.11.007]</w:t>
      </w:r>
    </w:p>
    <w:p w14:paraId="42F0F9DC" w14:textId="77777777"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8 </w:t>
      </w:r>
      <w:r w:rsidRPr="007D5D46">
        <w:rPr>
          <w:rFonts w:ascii="Book Antiqua" w:hAnsi="Book Antiqua"/>
          <w:b/>
          <w:bCs/>
          <w:lang w:val="en-US"/>
        </w:rPr>
        <w:t>Mulligan C</w:t>
      </w:r>
      <w:r w:rsidRPr="007D5D46">
        <w:rPr>
          <w:rFonts w:ascii="Book Antiqua" w:hAnsi="Book Antiqua"/>
          <w:lang w:val="en-US"/>
        </w:rPr>
        <w:t>, Bronstein JM.</w:t>
      </w:r>
      <w:proofErr w:type="gramEnd"/>
      <w:r w:rsidRPr="007D5D46">
        <w:rPr>
          <w:rFonts w:ascii="Book Antiqua" w:hAnsi="Book Antiqua"/>
          <w:lang w:val="en-US"/>
        </w:rPr>
        <w:t xml:space="preserve"> Wilson Disease: An Overview and Approach to Management. </w:t>
      </w:r>
      <w:r w:rsidRPr="007D5D46">
        <w:rPr>
          <w:rFonts w:ascii="Book Antiqua" w:hAnsi="Book Antiqua"/>
          <w:i/>
          <w:iCs/>
          <w:lang w:val="en-US"/>
        </w:rPr>
        <w:t>Neurol Clin</w:t>
      </w:r>
      <w:r w:rsidRPr="007D5D46">
        <w:rPr>
          <w:rFonts w:ascii="Book Antiqua" w:hAnsi="Book Antiqua"/>
          <w:lang w:val="en-US"/>
        </w:rPr>
        <w:t xml:space="preserve"> 2020; </w:t>
      </w:r>
      <w:r w:rsidRPr="007D5D46">
        <w:rPr>
          <w:rFonts w:ascii="Book Antiqua" w:hAnsi="Book Antiqua"/>
          <w:b/>
          <w:bCs/>
          <w:lang w:val="en-US"/>
        </w:rPr>
        <w:t>38</w:t>
      </w:r>
      <w:r w:rsidRPr="007D5D46">
        <w:rPr>
          <w:rFonts w:ascii="Book Antiqua" w:hAnsi="Book Antiqua"/>
          <w:lang w:val="en-US"/>
        </w:rPr>
        <w:t>: 417-432 [PMID: 32279718 DOI: 10.1016/j.ncl.2020.01.005]</w:t>
      </w:r>
    </w:p>
    <w:p w14:paraId="31AE3A2D"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9 </w:t>
      </w:r>
      <w:r w:rsidRPr="007D5D46">
        <w:rPr>
          <w:rFonts w:ascii="Book Antiqua" w:hAnsi="Book Antiqua"/>
          <w:b/>
          <w:bCs/>
          <w:lang w:val="en-US"/>
        </w:rPr>
        <w:t>Stättermayer AF</w:t>
      </w:r>
      <w:r w:rsidRPr="007D5D46">
        <w:rPr>
          <w:rFonts w:ascii="Book Antiqua" w:hAnsi="Book Antiqua"/>
          <w:lang w:val="en-US"/>
        </w:rPr>
        <w:t xml:space="preserve">, Entenmann A, Gschwantler M, Zoller H, Hofer H, Ferenci P. </w:t>
      </w:r>
      <w:proofErr w:type="gramStart"/>
      <w:r w:rsidRPr="007D5D46">
        <w:rPr>
          <w:rFonts w:ascii="Book Antiqua" w:hAnsi="Book Antiqua"/>
          <w:lang w:val="en-US"/>
        </w:rPr>
        <w:t>The dilemma to diagnose Wilson disease by genetic testing alone.</w:t>
      </w:r>
      <w:proofErr w:type="gramEnd"/>
      <w:r w:rsidRPr="007D5D46">
        <w:rPr>
          <w:rFonts w:ascii="Book Antiqua" w:hAnsi="Book Antiqua"/>
          <w:lang w:val="en-US"/>
        </w:rPr>
        <w:t xml:space="preserve"> </w:t>
      </w:r>
      <w:r w:rsidRPr="007D5D46">
        <w:rPr>
          <w:rFonts w:ascii="Book Antiqua" w:hAnsi="Book Antiqua"/>
          <w:i/>
          <w:iCs/>
          <w:lang w:val="en-US"/>
        </w:rPr>
        <w:t>Eur J Clin Invest</w:t>
      </w:r>
      <w:r w:rsidRPr="007D5D46">
        <w:rPr>
          <w:rFonts w:ascii="Book Antiqua" w:hAnsi="Book Antiqua"/>
          <w:lang w:val="en-US"/>
        </w:rPr>
        <w:t xml:space="preserve"> 2019; </w:t>
      </w:r>
      <w:r w:rsidRPr="007D5D46">
        <w:rPr>
          <w:rFonts w:ascii="Book Antiqua" w:hAnsi="Book Antiqua"/>
          <w:b/>
          <w:bCs/>
          <w:lang w:val="en-US"/>
        </w:rPr>
        <w:t>49</w:t>
      </w:r>
      <w:r w:rsidRPr="007D5D46">
        <w:rPr>
          <w:rFonts w:ascii="Book Antiqua" w:hAnsi="Book Antiqua"/>
          <w:lang w:val="en-US"/>
        </w:rPr>
        <w:t>: e13147 [PMID: 31169307 DOI: 10.1111/eci.13147]</w:t>
      </w:r>
    </w:p>
    <w:p w14:paraId="03FA8E3E"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10 </w:t>
      </w:r>
      <w:r w:rsidRPr="007D5D46">
        <w:rPr>
          <w:rFonts w:ascii="Book Antiqua" w:hAnsi="Book Antiqua"/>
          <w:b/>
          <w:bCs/>
          <w:lang w:val="en-US"/>
        </w:rPr>
        <w:t>Schilsky ML</w:t>
      </w:r>
      <w:r w:rsidRPr="007D5D46">
        <w:rPr>
          <w:rFonts w:ascii="Book Antiqua" w:hAnsi="Book Antiqua"/>
          <w:lang w:val="en-US"/>
        </w:rPr>
        <w:t xml:space="preserve">. Wilson </w:t>
      </w:r>
      <w:proofErr w:type="gramStart"/>
      <w:r w:rsidRPr="007D5D46">
        <w:rPr>
          <w:rFonts w:ascii="Book Antiqua" w:hAnsi="Book Antiqua"/>
          <w:lang w:val="en-US"/>
        </w:rPr>
        <w:t>Disease</w:t>
      </w:r>
      <w:proofErr w:type="gramEnd"/>
      <w:r w:rsidRPr="007D5D46">
        <w:rPr>
          <w:rFonts w:ascii="Book Antiqua" w:hAnsi="Book Antiqua"/>
          <w:lang w:val="en-US"/>
        </w:rPr>
        <w:t xml:space="preserve">: Diagnosis, Treatment, and Follow-up. </w:t>
      </w:r>
      <w:r w:rsidRPr="007D5D46">
        <w:rPr>
          <w:rFonts w:ascii="Book Antiqua" w:hAnsi="Book Antiqua"/>
          <w:i/>
          <w:iCs/>
          <w:lang w:val="en-US"/>
        </w:rPr>
        <w:t>Clin Liver Dis</w:t>
      </w:r>
      <w:r w:rsidRPr="007D5D46">
        <w:rPr>
          <w:rFonts w:ascii="Book Antiqua" w:hAnsi="Book Antiqua"/>
          <w:lang w:val="en-US"/>
        </w:rPr>
        <w:t xml:space="preserve"> 2017; </w:t>
      </w:r>
      <w:r w:rsidRPr="007D5D46">
        <w:rPr>
          <w:rFonts w:ascii="Book Antiqua" w:hAnsi="Book Antiqua"/>
          <w:b/>
          <w:bCs/>
          <w:lang w:val="en-US"/>
        </w:rPr>
        <w:t>21</w:t>
      </w:r>
      <w:r w:rsidRPr="007D5D46">
        <w:rPr>
          <w:rFonts w:ascii="Book Antiqua" w:hAnsi="Book Antiqua"/>
          <w:lang w:val="en-US"/>
        </w:rPr>
        <w:t>: 755-767 [PMID: 28987261 DOI: 10.1016/j.cld.2017.06.011]</w:t>
      </w:r>
    </w:p>
    <w:p w14:paraId="3E2F9559"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11 </w:t>
      </w:r>
      <w:r w:rsidRPr="007D5D46">
        <w:rPr>
          <w:rFonts w:ascii="Book Antiqua" w:hAnsi="Book Antiqua"/>
          <w:b/>
          <w:bCs/>
          <w:lang w:val="en-US"/>
        </w:rPr>
        <w:t>Medici V</w:t>
      </w:r>
      <w:r w:rsidRPr="007D5D46">
        <w:rPr>
          <w:rFonts w:ascii="Book Antiqua" w:hAnsi="Book Antiqua"/>
          <w:lang w:val="en-US"/>
        </w:rPr>
        <w:t xml:space="preserve">, Shibata NM, Kharbanda KK, Islam MS, Keen CL, Kim K, Tillman B, French SW, Halsted CH, LaSalle JM. Maternal choline modifies fetal liver copper, gene expression, DNA methylation, and neonatal growth in the tx-j mouse model of Wilson disease. </w:t>
      </w:r>
      <w:r w:rsidRPr="007D5D46">
        <w:rPr>
          <w:rFonts w:ascii="Book Antiqua" w:hAnsi="Book Antiqua"/>
          <w:i/>
          <w:iCs/>
          <w:lang w:val="en-US"/>
        </w:rPr>
        <w:t>Epigenetics</w:t>
      </w:r>
      <w:r w:rsidRPr="007D5D46">
        <w:rPr>
          <w:rFonts w:ascii="Book Antiqua" w:hAnsi="Book Antiqua"/>
          <w:lang w:val="en-US"/>
        </w:rPr>
        <w:t xml:space="preserve"> 2014; </w:t>
      </w:r>
      <w:r w:rsidRPr="007D5D46">
        <w:rPr>
          <w:rFonts w:ascii="Book Antiqua" w:hAnsi="Book Antiqua"/>
          <w:b/>
          <w:bCs/>
          <w:lang w:val="en-US"/>
        </w:rPr>
        <w:t>9</w:t>
      </w:r>
      <w:r w:rsidRPr="007D5D46">
        <w:rPr>
          <w:rFonts w:ascii="Book Antiqua" w:hAnsi="Book Antiqua"/>
          <w:lang w:val="en-US"/>
        </w:rPr>
        <w:t>: 286-296 [PMID: 24220304 DOI: 10.4161/epi.27110]</w:t>
      </w:r>
    </w:p>
    <w:p w14:paraId="42815358"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lastRenderedPageBreak/>
        <w:t xml:space="preserve">12 </w:t>
      </w:r>
      <w:r w:rsidRPr="007D5D46">
        <w:rPr>
          <w:rFonts w:ascii="Book Antiqua" w:hAnsi="Book Antiqua"/>
          <w:b/>
          <w:bCs/>
          <w:lang w:val="en-US"/>
        </w:rPr>
        <w:t>Li H</w:t>
      </w:r>
      <w:r w:rsidRPr="007D5D46">
        <w:rPr>
          <w:rFonts w:ascii="Book Antiqua" w:hAnsi="Book Antiqua"/>
          <w:lang w:val="en-US"/>
        </w:rPr>
        <w:t xml:space="preserve">, Tao R, Liu L, Shang S. Population screening and diagnostic strategies in screening family members of Wilson's disease patients. </w:t>
      </w:r>
      <w:r w:rsidRPr="007D5D46">
        <w:rPr>
          <w:rFonts w:ascii="Book Antiqua" w:hAnsi="Book Antiqua"/>
          <w:i/>
          <w:iCs/>
          <w:lang w:val="en-US"/>
        </w:rPr>
        <w:t>Ann Transl Med</w:t>
      </w:r>
      <w:r w:rsidRPr="007D5D46">
        <w:rPr>
          <w:rFonts w:ascii="Book Antiqua" w:hAnsi="Book Antiqua"/>
          <w:lang w:val="en-US"/>
        </w:rPr>
        <w:t xml:space="preserve"> 2019; </w:t>
      </w:r>
      <w:r w:rsidRPr="007D5D46">
        <w:rPr>
          <w:rFonts w:ascii="Book Antiqua" w:hAnsi="Book Antiqua"/>
          <w:b/>
          <w:bCs/>
          <w:lang w:val="en-US"/>
        </w:rPr>
        <w:t>7</w:t>
      </w:r>
      <w:r w:rsidRPr="007D5D46">
        <w:rPr>
          <w:rFonts w:ascii="Book Antiqua" w:hAnsi="Book Antiqua"/>
          <w:lang w:val="en-US"/>
        </w:rPr>
        <w:t>: S59 [PMID: 31179296 DOI: 10.21037/atm.2019.03.54]</w:t>
      </w:r>
    </w:p>
    <w:p w14:paraId="766732E7" w14:textId="77777777"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13 </w:t>
      </w:r>
      <w:r w:rsidRPr="007D5D46">
        <w:rPr>
          <w:rFonts w:ascii="Book Antiqua" w:hAnsi="Book Antiqua"/>
          <w:b/>
          <w:bCs/>
          <w:lang w:val="en-US"/>
        </w:rPr>
        <w:t>Roberts EA</w:t>
      </w:r>
      <w:r w:rsidRPr="007D5D46">
        <w:rPr>
          <w:rFonts w:ascii="Book Antiqua" w:hAnsi="Book Antiqua"/>
          <w:lang w:val="en-US"/>
        </w:rPr>
        <w:t>, Schilsky ML; American Association for Study of Liver Diseases (AASLD).</w:t>
      </w:r>
      <w:proofErr w:type="gramEnd"/>
      <w:r w:rsidRPr="007D5D46">
        <w:rPr>
          <w:rFonts w:ascii="Book Antiqua" w:hAnsi="Book Antiqua"/>
          <w:lang w:val="en-US"/>
        </w:rPr>
        <w:t xml:space="preserve"> Diagnosis and treatment of Wilson disease: an update. </w:t>
      </w:r>
      <w:r w:rsidRPr="007D5D46">
        <w:rPr>
          <w:rFonts w:ascii="Book Antiqua" w:hAnsi="Book Antiqua"/>
          <w:i/>
          <w:iCs/>
          <w:lang w:val="en-US"/>
        </w:rPr>
        <w:t>Hepatology</w:t>
      </w:r>
      <w:r w:rsidRPr="007D5D46">
        <w:rPr>
          <w:rFonts w:ascii="Book Antiqua" w:hAnsi="Book Antiqua"/>
          <w:lang w:val="en-US"/>
        </w:rPr>
        <w:t xml:space="preserve"> 2008; </w:t>
      </w:r>
      <w:r w:rsidRPr="007D5D46">
        <w:rPr>
          <w:rFonts w:ascii="Book Antiqua" w:hAnsi="Book Antiqua"/>
          <w:b/>
          <w:bCs/>
          <w:lang w:val="en-US"/>
        </w:rPr>
        <w:t>47</w:t>
      </w:r>
      <w:r w:rsidRPr="007D5D46">
        <w:rPr>
          <w:rFonts w:ascii="Book Antiqua" w:hAnsi="Book Antiqua"/>
          <w:lang w:val="en-US"/>
        </w:rPr>
        <w:t>: 2089-2111 [PMID: 18506894 DOI: 10.1002/hep.22261]</w:t>
      </w:r>
    </w:p>
    <w:p w14:paraId="7018C33F" w14:textId="77777777"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14 </w:t>
      </w:r>
      <w:r w:rsidRPr="007D5D46">
        <w:rPr>
          <w:rFonts w:ascii="Book Antiqua" w:hAnsi="Book Antiqua"/>
          <w:b/>
          <w:bCs/>
          <w:lang w:val="en-US"/>
        </w:rPr>
        <w:t>Shribman S</w:t>
      </w:r>
      <w:r w:rsidRPr="007D5D46">
        <w:rPr>
          <w:rFonts w:ascii="Book Antiqua" w:hAnsi="Book Antiqua"/>
          <w:lang w:val="en-US"/>
        </w:rPr>
        <w:t>, Warner TT, Dooley JS.</w:t>
      </w:r>
      <w:proofErr w:type="gramEnd"/>
      <w:r w:rsidRPr="007D5D46">
        <w:rPr>
          <w:rFonts w:ascii="Book Antiqua" w:hAnsi="Book Antiqua"/>
          <w:lang w:val="en-US"/>
        </w:rPr>
        <w:t xml:space="preserve"> </w:t>
      </w:r>
      <w:proofErr w:type="gramStart"/>
      <w:r w:rsidRPr="007D5D46">
        <w:rPr>
          <w:rFonts w:ascii="Book Antiqua" w:hAnsi="Book Antiqua"/>
          <w:lang w:val="en-US"/>
        </w:rPr>
        <w:t>Clinical presentations of Wilson disease.</w:t>
      </w:r>
      <w:proofErr w:type="gramEnd"/>
      <w:r w:rsidRPr="007D5D46">
        <w:rPr>
          <w:rFonts w:ascii="Book Antiqua" w:hAnsi="Book Antiqua"/>
          <w:lang w:val="en-US"/>
        </w:rPr>
        <w:t xml:space="preserve"> </w:t>
      </w:r>
      <w:r w:rsidRPr="007D5D46">
        <w:rPr>
          <w:rFonts w:ascii="Book Antiqua" w:hAnsi="Book Antiqua"/>
          <w:i/>
          <w:iCs/>
          <w:lang w:val="en-US"/>
        </w:rPr>
        <w:t>Ann Transl Med</w:t>
      </w:r>
      <w:r w:rsidRPr="007D5D46">
        <w:rPr>
          <w:rFonts w:ascii="Book Antiqua" w:hAnsi="Book Antiqua"/>
          <w:lang w:val="en-US"/>
        </w:rPr>
        <w:t xml:space="preserve"> 2019; </w:t>
      </w:r>
      <w:r w:rsidRPr="007D5D46">
        <w:rPr>
          <w:rFonts w:ascii="Book Antiqua" w:hAnsi="Book Antiqua"/>
          <w:b/>
          <w:bCs/>
          <w:lang w:val="en-US"/>
        </w:rPr>
        <w:t>7</w:t>
      </w:r>
      <w:r w:rsidRPr="007D5D46">
        <w:rPr>
          <w:rFonts w:ascii="Book Antiqua" w:hAnsi="Book Antiqua"/>
          <w:lang w:val="en-US"/>
        </w:rPr>
        <w:t>: S60 [PMID: 31179297 DOI: 10.21037/atm.2019.04.27]</w:t>
      </w:r>
    </w:p>
    <w:p w14:paraId="0107477E"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15 </w:t>
      </w:r>
      <w:r w:rsidRPr="007D5D46">
        <w:rPr>
          <w:rFonts w:ascii="Book Antiqua" w:hAnsi="Book Antiqua"/>
          <w:b/>
          <w:bCs/>
          <w:lang w:val="en-US"/>
        </w:rPr>
        <w:t>Nagral A</w:t>
      </w:r>
      <w:r w:rsidRPr="007D5D46">
        <w:rPr>
          <w:rFonts w:ascii="Book Antiqua" w:hAnsi="Book Antiqua"/>
          <w:lang w:val="en-US"/>
        </w:rPr>
        <w:t xml:space="preserve">, Sarma MS, Matthai J, Kukkle PL, Devarbhavi H, Sinha S, Alam S, Bavdekar A, Dhiman RK, Eapen CE, Goyal V, Mohan N, Kandadai RM, Sathiyasekaran M, Poddar U, Sibal A, Sankaranarayanan S, Srivastava A, Thapa BR, Wadia PM, Yachha SK, Dhawan A. Wilson's Disease: Clinical Practice Guidelines of the Indian National Association for Study of the Liver, the Indian Society of Pediatric Gastroenterology, Hepatology and Nutrition, and the Movement Disorders Society of India. </w:t>
      </w:r>
      <w:r w:rsidRPr="007D5D46">
        <w:rPr>
          <w:rFonts w:ascii="Book Antiqua" w:hAnsi="Book Antiqua"/>
          <w:i/>
          <w:iCs/>
          <w:lang w:val="en-US"/>
        </w:rPr>
        <w:t>J Clin Exp Hepatol</w:t>
      </w:r>
      <w:r w:rsidRPr="007D5D46">
        <w:rPr>
          <w:rFonts w:ascii="Book Antiqua" w:hAnsi="Book Antiqua"/>
          <w:lang w:val="en-US"/>
        </w:rPr>
        <w:t xml:space="preserve"> 2019; </w:t>
      </w:r>
      <w:r w:rsidRPr="007D5D46">
        <w:rPr>
          <w:rFonts w:ascii="Book Antiqua" w:hAnsi="Book Antiqua"/>
          <w:b/>
          <w:bCs/>
          <w:lang w:val="en-US"/>
        </w:rPr>
        <w:t>9</w:t>
      </w:r>
      <w:r w:rsidRPr="007D5D46">
        <w:rPr>
          <w:rFonts w:ascii="Book Antiqua" w:hAnsi="Book Antiqua"/>
          <w:lang w:val="en-US"/>
        </w:rPr>
        <w:t>: 74-98 [PMID: 30765941 DOI: 10.1016/j.jceh.2018.08.009]</w:t>
      </w:r>
    </w:p>
    <w:p w14:paraId="0F4E6D24"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16 </w:t>
      </w:r>
      <w:r w:rsidRPr="007D5D46">
        <w:rPr>
          <w:rFonts w:ascii="Book Antiqua" w:hAnsi="Book Antiqua"/>
          <w:b/>
          <w:bCs/>
          <w:lang w:val="en-US"/>
        </w:rPr>
        <w:t>Merle U</w:t>
      </w:r>
      <w:r w:rsidRPr="007D5D46">
        <w:rPr>
          <w:rFonts w:ascii="Book Antiqua" w:hAnsi="Book Antiqua"/>
          <w:lang w:val="en-US"/>
        </w:rPr>
        <w:t xml:space="preserve">, Schaefer M, Ferenci P, Stremmel W. Clinical presentation, diagnosis and long-term outcome of Wilson's disease: a cohort study. </w:t>
      </w:r>
      <w:r w:rsidRPr="007D5D46">
        <w:rPr>
          <w:rFonts w:ascii="Book Antiqua" w:hAnsi="Book Antiqua"/>
          <w:i/>
          <w:iCs/>
          <w:lang w:val="en-US"/>
        </w:rPr>
        <w:t>Gut</w:t>
      </w:r>
      <w:r w:rsidRPr="007D5D46">
        <w:rPr>
          <w:rFonts w:ascii="Book Antiqua" w:hAnsi="Book Antiqua"/>
          <w:lang w:val="en-US"/>
        </w:rPr>
        <w:t xml:space="preserve"> 2007; </w:t>
      </w:r>
      <w:r w:rsidRPr="007D5D46">
        <w:rPr>
          <w:rFonts w:ascii="Book Antiqua" w:hAnsi="Book Antiqua"/>
          <w:b/>
          <w:bCs/>
          <w:lang w:val="en-US"/>
        </w:rPr>
        <w:t>56</w:t>
      </w:r>
      <w:r w:rsidRPr="007D5D46">
        <w:rPr>
          <w:rFonts w:ascii="Book Antiqua" w:hAnsi="Book Antiqua"/>
          <w:lang w:val="en-US"/>
        </w:rPr>
        <w:t>: 115-120 [PMID: 16709660 DOI: 10.1136/gut.2005.087262]</w:t>
      </w:r>
    </w:p>
    <w:p w14:paraId="4EBDB2AE"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17 </w:t>
      </w:r>
      <w:r w:rsidRPr="007D5D46">
        <w:rPr>
          <w:rFonts w:ascii="Book Antiqua" w:hAnsi="Book Antiqua"/>
          <w:b/>
          <w:bCs/>
          <w:lang w:val="en-US"/>
        </w:rPr>
        <w:t>Ferenci P</w:t>
      </w:r>
      <w:r w:rsidRPr="007D5D46">
        <w:rPr>
          <w:rFonts w:ascii="Book Antiqua" w:hAnsi="Book Antiqua"/>
          <w:lang w:val="en-US"/>
        </w:rPr>
        <w:t xml:space="preserve">, Stremmel W, Członkowska A, Szalay F, Viveiros A, Stättermayer AF, Bruha R, Houwen R, Pop TL, Stauber R, Gschwantler M, Pfeiffenberger J, Yurdaydin C, Aigner E, Steindl-Munda P, Dienes HP, Zoller H, Weiss KH. Age and Sex but Not ATP7B Genotype Effectively Influence the Clinical Phenotype of Wilson Disease. </w:t>
      </w:r>
      <w:r w:rsidRPr="007D5D46">
        <w:rPr>
          <w:rFonts w:ascii="Book Antiqua" w:hAnsi="Book Antiqua"/>
          <w:i/>
          <w:iCs/>
          <w:lang w:val="en-US"/>
        </w:rPr>
        <w:t>Hepatology</w:t>
      </w:r>
      <w:r w:rsidRPr="007D5D46">
        <w:rPr>
          <w:rFonts w:ascii="Book Antiqua" w:hAnsi="Book Antiqua"/>
          <w:lang w:val="en-US"/>
        </w:rPr>
        <w:t xml:space="preserve"> 2019; </w:t>
      </w:r>
      <w:r w:rsidRPr="007D5D46">
        <w:rPr>
          <w:rFonts w:ascii="Book Antiqua" w:hAnsi="Book Antiqua"/>
          <w:b/>
          <w:bCs/>
          <w:lang w:val="en-US"/>
        </w:rPr>
        <w:t>69</w:t>
      </w:r>
      <w:r w:rsidRPr="007D5D46">
        <w:rPr>
          <w:rFonts w:ascii="Book Antiqua" w:hAnsi="Book Antiqua"/>
          <w:lang w:val="en-US"/>
        </w:rPr>
        <w:t>: 1464-1476 [PMID: 30232804 DOI: 10.1002/hep.30280]</w:t>
      </w:r>
    </w:p>
    <w:p w14:paraId="5E7C8FD1"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18 </w:t>
      </w:r>
      <w:r w:rsidRPr="007D5D46">
        <w:rPr>
          <w:rFonts w:ascii="Book Antiqua" w:hAnsi="Book Antiqua"/>
          <w:b/>
          <w:bCs/>
          <w:lang w:val="en-US"/>
        </w:rPr>
        <w:t>González Torre JA</w:t>
      </w:r>
      <w:r w:rsidRPr="007D5D46">
        <w:rPr>
          <w:rFonts w:ascii="Book Antiqua" w:hAnsi="Book Antiqua"/>
          <w:lang w:val="en-US"/>
        </w:rPr>
        <w:t xml:space="preserve">, Cruz-Gómez ÁJ, Belenguer A, Sanchis-Segura C, Ávila C, Forn C. Hippocampal dysfunction is associated with memory impairment in multiple sclerosis: A volumetric and functional connectivity study. </w:t>
      </w:r>
      <w:r w:rsidRPr="007D5D46">
        <w:rPr>
          <w:rFonts w:ascii="Book Antiqua" w:hAnsi="Book Antiqua"/>
          <w:i/>
          <w:iCs/>
          <w:lang w:val="en-US"/>
        </w:rPr>
        <w:t>Mult Scler</w:t>
      </w:r>
      <w:r w:rsidRPr="007D5D46">
        <w:rPr>
          <w:rFonts w:ascii="Book Antiqua" w:hAnsi="Book Antiqua"/>
          <w:lang w:val="en-US"/>
        </w:rPr>
        <w:t xml:space="preserve"> 2017; </w:t>
      </w:r>
      <w:r w:rsidRPr="007D5D46">
        <w:rPr>
          <w:rFonts w:ascii="Book Antiqua" w:hAnsi="Book Antiqua"/>
          <w:b/>
          <w:bCs/>
          <w:lang w:val="en-US"/>
        </w:rPr>
        <w:t>23</w:t>
      </w:r>
      <w:r w:rsidRPr="007D5D46">
        <w:rPr>
          <w:rFonts w:ascii="Book Antiqua" w:hAnsi="Book Antiqua"/>
          <w:lang w:val="en-US"/>
        </w:rPr>
        <w:t>: 1854-1863 [PMID: 28086035 DOI: 10.1177/1352458516688349]</w:t>
      </w:r>
    </w:p>
    <w:p w14:paraId="6BA63BE9"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lastRenderedPageBreak/>
        <w:t xml:space="preserve">19 </w:t>
      </w:r>
      <w:r w:rsidRPr="007D5D46">
        <w:rPr>
          <w:rFonts w:ascii="Book Antiqua" w:hAnsi="Book Antiqua"/>
          <w:b/>
          <w:bCs/>
          <w:lang w:val="en-US"/>
        </w:rPr>
        <w:t>Svetel M</w:t>
      </w:r>
      <w:r w:rsidRPr="007D5D46">
        <w:rPr>
          <w:rFonts w:ascii="Book Antiqua" w:hAnsi="Book Antiqua"/>
          <w:lang w:val="en-US"/>
        </w:rPr>
        <w:t xml:space="preserve">, Potrebić A, Pekmezović T, Tomić A, Kresojević N, Jesić R, Dragasević N, Kostić VS. </w:t>
      </w:r>
      <w:proofErr w:type="gramStart"/>
      <w:r w:rsidRPr="007D5D46">
        <w:rPr>
          <w:rFonts w:ascii="Book Antiqua" w:hAnsi="Book Antiqua"/>
          <w:lang w:val="en-US"/>
        </w:rPr>
        <w:t>Neuropsychiatric aspects of treated Wilson's disease.</w:t>
      </w:r>
      <w:proofErr w:type="gramEnd"/>
      <w:r w:rsidRPr="007D5D46">
        <w:rPr>
          <w:rFonts w:ascii="Book Antiqua" w:hAnsi="Book Antiqua"/>
          <w:lang w:val="en-US"/>
        </w:rPr>
        <w:t xml:space="preserve"> </w:t>
      </w:r>
      <w:r w:rsidRPr="007D5D46">
        <w:rPr>
          <w:rFonts w:ascii="Book Antiqua" w:hAnsi="Book Antiqua"/>
          <w:i/>
          <w:iCs/>
          <w:lang w:val="en-US"/>
        </w:rPr>
        <w:t>Parkinsonism Relat Disord</w:t>
      </w:r>
      <w:r w:rsidRPr="007D5D46">
        <w:rPr>
          <w:rFonts w:ascii="Book Antiqua" w:hAnsi="Book Antiqua"/>
          <w:lang w:val="en-US"/>
        </w:rPr>
        <w:t xml:space="preserve"> 2009; </w:t>
      </w:r>
      <w:r w:rsidRPr="007D5D46">
        <w:rPr>
          <w:rFonts w:ascii="Book Antiqua" w:hAnsi="Book Antiqua"/>
          <w:b/>
          <w:bCs/>
          <w:lang w:val="en-US"/>
        </w:rPr>
        <w:t>15</w:t>
      </w:r>
      <w:r w:rsidRPr="007D5D46">
        <w:rPr>
          <w:rFonts w:ascii="Book Antiqua" w:hAnsi="Book Antiqua"/>
          <w:lang w:val="en-US"/>
        </w:rPr>
        <w:t>: 772-775 [PMID: 19559640 DOI: 10.1016/j.parkreldis.2009.01.010]</w:t>
      </w:r>
    </w:p>
    <w:p w14:paraId="63554491"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20 </w:t>
      </w:r>
      <w:r w:rsidRPr="007D5D46">
        <w:rPr>
          <w:rFonts w:ascii="Book Antiqua" w:hAnsi="Book Antiqua"/>
          <w:b/>
          <w:bCs/>
          <w:lang w:val="en-US"/>
        </w:rPr>
        <w:t>Sridhar MS</w:t>
      </w:r>
      <w:r w:rsidRPr="007D5D46">
        <w:rPr>
          <w:rFonts w:ascii="Book Antiqua" w:hAnsi="Book Antiqua"/>
          <w:lang w:val="en-US"/>
        </w:rPr>
        <w:t xml:space="preserve">, Pineda R. Anterior segment optical coherence tomography to look for Kayser-Fleischer rings. </w:t>
      </w:r>
      <w:r w:rsidRPr="007D5D46">
        <w:rPr>
          <w:rFonts w:ascii="Book Antiqua" w:hAnsi="Book Antiqua"/>
          <w:i/>
          <w:iCs/>
          <w:lang w:val="en-US"/>
        </w:rPr>
        <w:t>Pract Neurol</w:t>
      </w:r>
      <w:r w:rsidRPr="007D5D46">
        <w:rPr>
          <w:rFonts w:ascii="Book Antiqua" w:hAnsi="Book Antiqua"/>
          <w:lang w:val="en-US"/>
        </w:rPr>
        <w:t xml:space="preserve"> 2017; </w:t>
      </w:r>
      <w:r w:rsidRPr="007D5D46">
        <w:rPr>
          <w:rFonts w:ascii="Book Antiqua" w:hAnsi="Book Antiqua"/>
          <w:b/>
          <w:bCs/>
          <w:lang w:val="en-US"/>
        </w:rPr>
        <w:t>17</w:t>
      </w:r>
      <w:r w:rsidRPr="007D5D46">
        <w:rPr>
          <w:rFonts w:ascii="Book Antiqua" w:hAnsi="Book Antiqua"/>
          <w:lang w:val="en-US"/>
        </w:rPr>
        <w:t>: 222-223 [PMID: 28270445 DOI: 10.1136/practneurol-2017-001605]</w:t>
      </w:r>
    </w:p>
    <w:p w14:paraId="5934504E" w14:textId="77777777"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21 </w:t>
      </w:r>
      <w:r w:rsidRPr="007D5D46">
        <w:rPr>
          <w:rFonts w:ascii="Book Antiqua" w:hAnsi="Book Antiqua"/>
          <w:b/>
          <w:bCs/>
          <w:lang w:val="en-US"/>
        </w:rPr>
        <w:t>Nagral A</w:t>
      </w:r>
      <w:r w:rsidRPr="007D5D46">
        <w:rPr>
          <w:rFonts w:ascii="Book Antiqua" w:hAnsi="Book Antiqua"/>
          <w:lang w:val="en-US"/>
        </w:rPr>
        <w:t>, Jhaveri A, Nalawade S, Momaya N, Chakkarwar V, Malde P. Kayser-Fleischer rings or bile pigment rings?</w:t>
      </w:r>
      <w:proofErr w:type="gramEnd"/>
      <w:r w:rsidRPr="007D5D46">
        <w:rPr>
          <w:rFonts w:ascii="Book Antiqua" w:hAnsi="Book Antiqua"/>
          <w:lang w:val="en-US"/>
        </w:rPr>
        <w:t xml:space="preserve"> </w:t>
      </w:r>
      <w:r w:rsidRPr="007D5D46">
        <w:rPr>
          <w:rFonts w:ascii="Book Antiqua" w:hAnsi="Book Antiqua"/>
          <w:i/>
          <w:iCs/>
          <w:lang w:val="en-US"/>
        </w:rPr>
        <w:t>Indian J Gastroenterol</w:t>
      </w:r>
      <w:r w:rsidRPr="007D5D46">
        <w:rPr>
          <w:rFonts w:ascii="Book Antiqua" w:hAnsi="Book Antiqua"/>
          <w:lang w:val="en-US"/>
        </w:rPr>
        <w:t xml:space="preserve"> 2015; </w:t>
      </w:r>
      <w:r w:rsidRPr="007D5D46">
        <w:rPr>
          <w:rFonts w:ascii="Book Antiqua" w:hAnsi="Book Antiqua"/>
          <w:b/>
          <w:bCs/>
          <w:lang w:val="en-US"/>
        </w:rPr>
        <w:t>34</w:t>
      </w:r>
      <w:r w:rsidRPr="007D5D46">
        <w:rPr>
          <w:rFonts w:ascii="Book Antiqua" w:hAnsi="Book Antiqua"/>
          <w:lang w:val="en-US"/>
        </w:rPr>
        <w:t>: 410-412 [PMID: 26541339 DOI: 10.1007/s12664-015-0603-2]</w:t>
      </w:r>
    </w:p>
    <w:p w14:paraId="46F9B42D" w14:textId="77777777"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22 </w:t>
      </w:r>
      <w:r w:rsidRPr="007D5D46">
        <w:rPr>
          <w:rFonts w:ascii="Book Antiqua" w:hAnsi="Book Antiqua"/>
          <w:b/>
          <w:bCs/>
          <w:lang w:val="en-US"/>
        </w:rPr>
        <w:t>Golding DN</w:t>
      </w:r>
      <w:r w:rsidRPr="007D5D46">
        <w:rPr>
          <w:rFonts w:ascii="Book Antiqua" w:hAnsi="Book Antiqua"/>
          <w:lang w:val="en-US"/>
        </w:rPr>
        <w:t>, Walshe JM.</w:t>
      </w:r>
      <w:proofErr w:type="gramEnd"/>
      <w:r w:rsidRPr="007D5D46">
        <w:rPr>
          <w:rFonts w:ascii="Book Antiqua" w:hAnsi="Book Antiqua"/>
          <w:lang w:val="en-US"/>
        </w:rPr>
        <w:t xml:space="preserve"> </w:t>
      </w:r>
      <w:proofErr w:type="gramStart"/>
      <w:r w:rsidRPr="007D5D46">
        <w:rPr>
          <w:rFonts w:ascii="Book Antiqua" w:hAnsi="Book Antiqua"/>
          <w:lang w:val="en-US"/>
        </w:rPr>
        <w:t>Arthropathy of Wilson's disease.</w:t>
      </w:r>
      <w:proofErr w:type="gramEnd"/>
      <w:r w:rsidRPr="007D5D46">
        <w:rPr>
          <w:rFonts w:ascii="Book Antiqua" w:hAnsi="Book Antiqua"/>
          <w:lang w:val="en-US"/>
        </w:rPr>
        <w:t xml:space="preserve"> </w:t>
      </w:r>
      <w:proofErr w:type="gramStart"/>
      <w:r w:rsidRPr="007D5D46">
        <w:rPr>
          <w:rFonts w:ascii="Book Antiqua" w:hAnsi="Book Antiqua"/>
          <w:lang w:val="en-US"/>
        </w:rPr>
        <w:t>Study of clinical and radiological features in 32 patients.</w:t>
      </w:r>
      <w:proofErr w:type="gramEnd"/>
      <w:r w:rsidRPr="007D5D46">
        <w:rPr>
          <w:rFonts w:ascii="Book Antiqua" w:hAnsi="Book Antiqua"/>
          <w:lang w:val="en-US"/>
        </w:rPr>
        <w:t xml:space="preserve"> </w:t>
      </w:r>
      <w:r w:rsidRPr="007D5D46">
        <w:rPr>
          <w:rFonts w:ascii="Book Antiqua" w:hAnsi="Book Antiqua"/>
          <w:i/>
          <w:iCs/>
          <w:lang w:val="en-US"/>
        </w:rPr>
        <w:t>Ann Rheum Dis</w:t>
      </w:r>
      <w:r w:rsidRPr="007D5D46">
        <w:rPr>
          <w:rFonts w:ascii="Book Antiqua" w:hAnsi="Book Antiqua"/>
          <w:lang w:val="en-US"/>
        </w:rPr>
        <w:t xml:space="preserve"> 1977; </w:t>
      </w:r>
      <w:r w:rsidRPr="007D5D46">
        <w:rPr>
          <w:rFonts w:ascii="Book Antiqua" w:hAnsi="Book Antiqua"/>
          <w:b/>
          <w:bCs/>
          <w:lang w:val="en-US"/>
        </w:rPr>
        <w:t>36</w:t>
      </w:r>
      <w:r w:rsidRPr="007D5D46">
        <w:rPr>
          <w:rFonts w:ascii="Book Antiqua" w:hAnsi="Book Antiqua"/>
          <w:lang w:val="en-US"/>
        </w:rPr>
        <w:t>: 99-111 [PMID: 857745 DOI: 10.1136/ard.36.2.99]</w:t>
      </w:r>
    </w:p>
    <w:p w14:paraId="7481F524" w14:textId="77777777" w:rsidR="00DA7609" w:rsidRPr="00DA7609" w:rsidRDefault="00DA7609" w:rsidP="00DA7609">
      <w:pPr>
        <w:spacing w:line="360" w:lineRule="auto"/>
        <w:jc w:val="both"/>
        <w:rPr>
          <w:rFonts w:ascii="Book Antiqua" w:hAnsi="Book Antiqua"/>
        </w:rPr>
      </w:pPr>
      <w:proofErr w:type="gramStart"/>
      <w:r w:rsidRPr="007D5D46">
        <w:rPr>
          <w:rFonts w:ascii="Book Antiqua" w:hAnsi="Book Antiqua"/>
          <w:lang w:val="en-US"/>
        </w:rPr>
        <w:t xml:space="preserve">23 </w:t>
      </w:r>
      <w:r w:rsidRPr="007D5D46">
        <w:rPr>
          <w:rFonts w:ascii="Book Antiqua" w:hAnsi="Book Antiqua"/>
          <w:b/>
          <w:bCs/>
          <w:lang w:val="en-US"/>
        </w:rPr>
        <w:t>Chu CC</w:t>
      </w:r>
      <w:r w:rsidRPr="007D5D46">
        <w:rPr>
          <w:rFonts w:ascii="Book Antiqua" w:hAnsi="Book Antiqua"/>
          <w:lang w:val="en-US"/>
        </w:rPr>
        <w:t>, Huang CC, Chu NS.</w:t>
      </w:r>
      <w:proofErr w:type="gramEnd"/>
      <w:r w:rsidRPr="007D5D46">
        <w:rPr>
          <w:rFonts w:ascii="Book Antiqua" w:hAnsi="Book Antiqua"/>
          <w:lang w:val="en-US"/>
        </w:rPr>
        <w:t xml:space="preserve"> </w:t>
      </w:r>
      <w:proofErr w:type="gramStart"/>
      <w:r w:rsidRPr="007D5D46">
        <w:rPr>
          <w:rFonts w:ascii="Book Antiqua" w:hAnsi="Book Antiqua"/>
          <w:lang w:val="en-US"/>
        </w:rPr>
        <w:t>Recurrent hypokalemic muscle weakness as an initial manifestation of Wilson's disease.</w:t>
      </w:r>
      <w:proofErr w:type="gramEnd"/>
      <w:r w:rsidRPr="007D5D46">
        <w:rPr>
          <w:rFonts w:ascii="Book Antiqua" w:hAnsi="Book Antiqua"/>
          <w:lang w:val="en-US"/>
        </w:rPr>
        <w:t xml:space="preserve"> </w:t>
      </w:r>
      <w:r w:rsidRPr="00DA7609">
        <w:rPr>
          <w:rFonts w:ascii="Book Antiqua" w:hAnsi="Book Antiqua"/>
          <w:i/>
          <w:iCs/>
        </w:rPr>
        <w:t>Nephron</w:t>
      </w:r>
      <w:r w:rsidRPr="00DA7609">
        <w:rPr>
          <w:rFonts w:ascii="Book Antiqua" w:hAnsi="Book Antiqua"/>
        </w:rPr>
        <w:t xml:space="preserve"> 1996; </w:t>
      </w:r>
      <w:r w:rsidRPr="00DA7609">
        <w:rPr>
          <w:rFonts w:ascii="Book Antiqua" w:hAnsi="Book Antiqua"/>
          <w:b/>
          <w:bCs/>
        </w:rPr>
        <w:t>73</w:t>
      </w:r>
      <w:r w:rsidRPr="00DA7609">
        <w:rPr>
          <w:rFonts w:ascii="Book Antiqua" w:hAnsi="Book Antiqua"/>
        </w:rPr>
        <w:t>: 477-479 [PMID: 8832611 DOI: 10.1159/000189114]</w:t>
      </w:r>
    </w:p>
    <w:p w14:paraId="38A65B44"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24 </w:t>
      </w:r>
      <w:r w:rsidRPr="007D5D46">
        <w:rPr>
          <w:rFonts w:ascii="Book Antiqua" w:hAnsi="Book Antiqua"/>
          <w:b/>
          <w:bCs/>
          <w:lang w:val="en-US"/>
        </w:rPr>
        <w:t>Hlubocká Z</w:t>
      </w:r>
      <w:r w:rsidRPr="007D5D46">
        <w:rPr>
          <w:rFonts w:ascii="Book Antiqua" w:hAnsi="Book Antiqua"/>
          <w:lang w:val="en-US"/>
        </w:rPr>
        <w:t xml:space="preserve">, Marecek Z, Linhart A, Kejková E, Pospísilová L, Martásek P, Aschermann M. Cardiac involvement in Wilson disease. </w:t>
      </w:r>
      <w:r w:rsidRPr="007D5D46">
        <w:rPr>
          <w:rFonts w:ascii="Book Antiqua" w:hAnsi="Book Antiqua"/>
          <w:i/>
          <w:iCs/>
          <w:lang w:val="en-US"/>
        </w:rPr>
        <w:t>J Inherit Metab Dis</w:t>
      </w:r>
      <w:r w:rsidRPr="007D5D46">
        <w:rPr>
          <w:rFonts w:ascii="Book Antiqua" w:hAnsi="Book Antiqua"/>
          <w:lang w:val="en-US"/>
        </w:rPr>
        <w:t xml:space="preserve"> 2002; </w:t>
      </w:r>
      <w:r w:rsidRPr="007D5D46">
        <w:rPr>
          <w:rFonts w:ascii="Book Antiqua" w:hAnsi="Book Antiqua"/>
          <w:b/>
          <w:bCs/>
          <w:lang w:val="en-US"/>
        </w:rPr>
        <w:t>25</w:t>
      </w:r>
      <w:r w:rsidRPr="007D5D46">
        <w:rPr>
          <w:rFonts w:ascii="Book Antiqua" w:hAnsi="Book Antiqua"/>
          <w:lang w:val="en-US"/>
        </w:rPr>
        <w:t>: 269-277 [PMID: 12227457 DOI: 10.1023/a</w:t>
      </w:r>
      <w:proofErr w:type="gramStart"/>
      <w:r w:rsidRPr="007D5D46">
        <w:rPr>
          <w:rFonts w:ascii="Book Antiqua" w:hAnsi="Book Antiqua"/>
          <w:lang w:val="en-US"/>
        </w:rPr>
        <w:t>:1016546223327</w:t>
      </w:r>
      <w:proofErr w:type="gramEnd"/>
      <w:r w:rsidRPr="007D5D46">
        <w:rPr>
          <w:rFonts w:ascii="Book Antiqua" w:hAnsi="Book Antiqua"/>
          <w:lang w:val="en-US"/>
        </w:rPr>
        <w:t>]</w:t>
      </w:r>
    </w:p>
    <w:p w14:paraId="61081CD6"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25 </w:t>
      </w:r>
      <w:r w:rsidRPr="007D5D46">
        <w:rPr>
          <w:rFonts w:ascii="Book Antiqua" w:hAnsi="Book Antiqua"/>
          <w:b/>
          <w:bCs/>
          <w:lang w:val="en-US"/>
        </w:rPr>
        <w:t>Nakada SY</w:t>
      </w:r>
      <w:r w:rsidRPr="007D5D46">
        <w:rPr>
          <w:rFonts w:ascii="Book Antiqua" w:hAnsi="Book Antiqua"/>
          <w:lang w:val="en-US"/>
        </w:rPr>
        <w:t xml:space="preserve">, Brown MR, Rabinowitz R. Wilson's disease presenting as symptomatic urolithiasis: a case report and review of the literature. </w:t>
      </w:r>
      <w:r w:rsidRPr="007D5D46">
        <w:rPr>
          <w:rFonts w:ascii="Book Antiqua" w:hAnsi="Book Antiqua"/>
          <w:i/>
          <w:iCs/>
          <w:lang w:val="en-US"/>
        </w:rPr>
        <w:t>J Urol</w:t>
      </w:r>
      <w:r w:rsidRPr="007D5D46">
        <w:rPr>
          <w:rFonts w:ascii="Book Antiqua" w:hAnsi="Book Antiqua"/>
          <w:lang w:val="en-US"/>
        </w:rPr>
        <w:t xml:space="preserve"> 1994; </w:t>
      </w:r>
      <w:r w:rsidRPr="007D5D46">
        <w:rPr>
          <w:rFonts w:ascii="Book Antiqua" w:hAnsi="Book Antiqua"/>
          <w:b/>
          <w:bCs/>
          <w:lang w:val="en-US"/>
        </w:rPr>
        <w:t>152</w:t>
      </w:r>
      <w:r w:rsidRPr="007D5D46">
        <w:rPr>
          <w:rFonts w:ascii="Book Antiqua" w:hAnsi="Book Antiqua"/>
          <w:lang w:val="en-US"/>
        </w:rPr>
        <w:t>: 978-979 [PMID: 8051776 DOI: 10.1016/s0022-5347(17)32635-6]</w:t>
      </w:r>
    </w:p>
    <w:p w14:paraId="0F47357B"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26 </w:t>
      </w:r>
      <w:r w:rsidRPr="007D5D46">
        <w:rPr>
          <w:rFonts w:ascii="Book Antiqua" w:hAnsi="Book Antiqua"/>
          <w:b/>
          <w:bCs/>
          <w:lang w:val="en-US"/>
        </w:rPr>
        <w:t>Weizman Z</w:t>
      </w:r>
      <w:r w:rsidRPr="007D5D46">
        <w:rPr>
          <w:rFonts w:ascii="Book Antiqua" w:hAnsi="Book Antiqua"/>
          <w:lang w:val="en-US"/>
        </w:rPr>
        <w:t xml:space="preserve">, Picard E, Barki Y, Moses S. Wilson's disease associated with pancreatitis. </w:t>
      </w:r>
      <w:r w:rsidRPr="007D5D46">
        <w:rPr>
          <w:rFonts w:ascii="Book Antiqua" w:hAnsi="Book Antiqua"/>
          <w:i/>
          <w:iCs/>
          <w:lang w:val="en-US"/>
        </w:rPr>
        <w:t>J Pediatr Gastroenterol Nutr</w:t>
      </w:r>
      <w:r w:rsidRPr="007D5D46">
        <w:rPr>
          <w:rFonts w:ascii="Book Antiqua" w:hAnsi="Book Antiqua"/>
          <w:lang w:val="en-US"/>
        </w:rPr>
        <w:t xml:space="preserve"> 1988; </w:t>
      </w:r>
      <w:r w:rsidRPr="007D5D46">
        <w:rPr>
          <w:rFonts w:ascii="Book Antiqua" w:hAnsi="Book Antiqua"/>
          <w:b/>
          <w:bCs/>
          <w:lang w:val="en-US"/>
        </w:rPr>
        <w:t>7</w:t>
      </w:r>
      <w:r w:rsidRPr="007D5D46">
        <w:rPr>
          <w:rFonts w:ascii="Book Antiqua" w:hAnsi="Book Antiqua"/>
          <w:lang w:val="en-US"/>
        </w:rPr>
        <w:t>: 931-933 [PMID: 3199280 DOI: 10.1097/00005176-198811000-00024]</w:t>
      </w:r>
    </w:p>
    <w:p w14:paraId="39DB6D33"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27 </w:t>
      </w:r>
      <w:r w:rsidRPr="007D5D46">
        <w:rPr>
          <w:rFonts w:ascii="Book Antiqua" w:hAnsi="Book Antiqua"/>
          <w:b/>
          <w:bCs/>
          <w:lang w:val="en-US"/>
        </w:rPr>
        <w:t>Carpenter TO</w:t>
      </w:r>
      <w:r w:rsidRPr="007D5D46">
        <w:rPr>
          <w:rFonts w:ascii="Book Antiqua" w:hAnsi="Book Antiqua"/>
          <w:lang w:val="en-US"/>
        </w:rPr>
        <w:t xml:space="preserve">, Carnes DL Jr, Anast CS. Hypoparathyroidism in Wilson's disease. </w:t>
      </w:r>
      <w:r w:rsidRPr="007D5D46">
        <w:rPr>
          <w:rFonts w:ascii="Book Antiqua" w:hAnsi="Book Antiqua"/>
          <w:i/>
          <w:iCs/>
          <w:lang w:val="en-US"/>
        </w:rPr>
        <w:t>N Engl J Med</w:t>
      </w:r>
      <w:r w:rsidRPr="007D5D46">
        <w:rPr>
          <w:rFonts w:ascii="Book Antiqua" w:hAnsi="Book Antiqua"/>
          <w:lang w:val="en-US"/>
        </w:rPr>
        <w:t xml:space="preserve"> 1983; </w:t>
      </w:r>
      <w:r w:rsidRPr="007D5D46">
        <w:rPr>
          <w:rFonts w:ascii="Book Antiqua" w:hAnsi="Book Antiqua"/>
          <w:b/>
          <w:bCs/>
          <w:lang w:val="en-US"/>
        </w:rPr>
        <w:t>309</w:t>
      </w:r>
      <w:r w:rsidRPr="007D5D46">
        <w:rPr>
          <w:rFonts w:ascii="Book Antiqua" w:hAnsi="Book Antiqua"/>
          <w:lang w:val="en-US"/>
        </w:rPr>
        <w:t>: 873-877 [PMID: 6888480 DOI: 10.1056/NEJM198310133091501]</w:t>
      </w:r>
    </w:p>
    <w:p w14:paraId="31F91C3D" w14:textId="77777777"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28 </w:t>
      </w:r>
      <w:r w:rsidRPr="007D5D46">
        <w:rPr>
          <w:rFonts w:ascii="Book Antiqua" w:hAnsi="Book Antiqua"/>
          <w:b/>
          <w:bCs/>
          <w:lang w:val="en-US"/>
        </w:rPr>
        <w:t>Klee JG</w:t>
      </w:r>
      <w:r w:rsidRPr="007D5D46">
        <w:rPr>
          <w:rFonts w:ascii="Book Antiqua" w:hAnsi="Book Antiqua"/>
          <w:lang w:val="en-US"/>
        </w:rPr>
        <w:t>.</w:t>
      </w:r>
      <w:proofErr w:type="gramEnd"/>
      <w:r w:rsidRPr="007D5D46">
        <w:rPr>
          <w:rFonts w:ascii="Book Antiqua" w:hAnsi="Book Antiqua"/>
          <w:lang w:val="en-US"/>
        </w:rPr>
        <w:t xml:space="preserve"> </w:t>
      </w:r>
      <w:proofErr w:type="gramStart"/>
      <w:r w:rsidRPr="007D5D46">
        <w:rPr>
          <w:rFonts w:ascii="Book Antiqua" w:hAnsi="Book Antiqua"/>
          <w:lang w:val="en-US"/>
        </w:rPr>
        <w:t>Undiagnosed Wilson's disease as cause of unexplained miscarriage.</w:t>
      </w:r>
      <w:proofErr w:type="gramEnd"/>
      <w:r w:rsidRPr="007D5D46">
        <w:rPr>
          <w:rFonts w:ascii="Book Antiqua" w:hAnsi="Book Antiqua"/>
          <w:lang w:val="en-US"/>
        </w:rPr>
        <w:t xml:space="preserve"> </w:t>
      </w:r>
      <w:r w:rsidRPr="007D5D46">
        <w:rPr>
          <w:rFonts w:ascii="Book Antiqua" w:hAnsi="Book Antiqua"/>
          <w:i/>
          <w:iCs/>
          <w:lang w:val="en-US"/>
        </w:rPr>
        <w:t>Lancet</w:t>
      </w:r>
      <w:r w:rsidRPr="007D5D46">
        <w:rPr>
          <w:rFonts w:ascii="Book Antiqua" w:hAnsi="Book Antiqua"/>
          <w:lang w:val="en-US"/>
        </w:rPr>
        <w:t xml:space="preserve"> 1979; </w:t>
      </w:r>
      <w:r w:rsidRPr="007D5D46">
        <w:rPr>
          <w:rFonts w:ascii="Book Antiqua" w:hAnsi="Book Antiqua"/>
          <w:b/>
          <w:bCs/>
          <w:lang w:val="en-US"/>
        </w:rPr>
        <w:t>2</w:t>
      </w:r>
      <w:r w:rsidRPr="007D5D46">
        <w:rPr>
          <w:rFonts w:ascii="Book Antiqua" w:hAnsi="Book Antiqua"/>
          <w:lang w:val="en-US"/>
        </w:rPr>
        <w:t>: 423 [PMID: 89484 DOI: 10.1016/s0140-6736(79)90440-9]</w:t>
      </w:r>
    </w:p>
    <w:p w14:paraId="3CBD1A6A"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lastRenderedPageBreak/>
        <w:t xml:space="preserve">29 </w:t>
      </w:r>
      <w:r w:rsidRPr="007D5D46">
        <w:rPr>
          <w:rFonts w:ascii="Book Antiqua" w:hAnsi="Book Antiqua"/>
          <w:b/>
          <w:bCs/>
          <w:lang w:val="en-US"/>
        </w:rPr>
        <w:t>Tarnacka B</w:t>
      </w:r>
      <w:r w:rsidRPr="007D5D46">
        <w:rPr>
          <w:rFonts w:ascii="Book Antiqua" w:hAnsi="Book Antiqua"/>
          <w:lang w:val="en-US"/>
        </w:rPr>
        <w:t xml:space="preserve">, Rodo M, Cichy S, Członkowska A. Procreation ability in Wilson's disease. </w:t>
      </w:r>
      <w:r w:rsidRPr="007D5D46">
        <w:rPr>
          <w:rFonts w:ascii="Book Antiqua" w:hAnsi="Book Antiqua"/>
          <w:i/>
          <w:iCs/>
          <w:lang w:val="en-US"/>
        </w:rPr>
        <w:t>Acta Neurol Scand</w:t>
      </w:r>
      <w:r w:rsidRPr="007D5D46">
        <w:rPr>
          <w:rFonts w:ascii="Book Antiqua" w:hAnsi="Book Antiqua"/>
          <w:lang w:val="en-US"/>
        </w:rPr>
        <w:t xml:space="preserve"> 2000; </w:t>
      </w:r>
      <w:r w:rsidRPr="007D5D46">
        <w:rPr>
          <w:rFonts w:ascii="Book Antiqua" w:hAnsi="Book Antiqua"/>
          <w:b/>
          <w:bCs/>
          <w:lang w:val="en-US"/>
        </w:rPr>
        <w:t>101</w:t>
      </w:r>
      <w:r w:rsidRPr="007D5D46">
        <w:rPr>
          <w:rFonts w:ascii="Book Antiqua" w:hAnsi="Book Antiqua"/>
          <w:lang w:val="en-US"/>
        </w:rPr>
        <w:t>: 395-398 [PMID: 10877157 DOI: 10.1034/j.1600-0404.2000.90140a.x]</w:t>
      </w:r>
    </w:p>
    <w:p w14:paraId="3DAB2E92"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30 </w:t>
      </w:r>
      <w:r w:rsidRPr="007D5D46">
        <w:rPr>
          <w:rFonts w:ascii="Book Antiqua" w:hAnsi="Book Antiqua"/>
          <w:b/>
          <w:bCs/>
          <w:lang w:val="en-US"/>
        </w:rPr>
        <w:t>Guindi M</w:t>
      </w:r>
      <w:r w:rsidRPr="007D5D46">
        <w:rPr>
          <w:rFonts w:ascii="Book Antiqua" w:hAnsi="Book Antiqua"/>
          <w:lang w:val="en-US"/>
        </w:rPr>
        <w:t xml:space="preserve">. Wilson </w:t>
      </w:r>
      <w:proofErr w:type="gramStart"/>
      <w:r w:rsidRPr="007D5D46">
        <w:rPr>
          <w:rFonts w:ascii="Book Antiqua" w:hAnsi="Book Antiqua"/>
          <w:lang w:val="en-US"/>
        </w:rPr>
        <w:t>disease</w:t>
      </w:r>
      <w:proofErr w:type="gramEnd"/>
      <w:r w:rsidRPr="007D5D46">
        <w:rPr>
          <w:rFonts w:ascii="Book Antiqua" w:hAnsi="Book Antiqua"/>
          <w:lang w:val="en-US"/>
        </w:rPr>
        <w:t xml:space="preserve">. </w:t>
      </w:r>
      <w:r w:rsidRPr="007D5D46">
        <w:rPr>
          <w:rFonts w:ascii="Book Antiqua" w:hAnsi="Book Antiqua"/>
          <w:i/>
          <w:iCs/>
          <w:lang w:val="en-US"/>
        </w:rPr>
        <w:t>Semin Diagn Pathol</w:t>
      </w:r>
      <w:r w:rsidRPr="007D5D46">
        <w:rPr>
          <w:rFonts w:ascii="Book Antiqua" w:hAnsi="Book Antiqua"/>
          <w:lang w:val="en-US"/>
        </w:rPr>
        <w:t xml:space="preserve"> 2019; </w:t>
      </w:r>
      <w:r w:rsidRPr="007D5D46">
        <w:rPr>
          <w:rFonts w:ascii="Book Antiqua" w:hAnsi="Book Antiqua"/>
          <w:b/>
          <w:bCs/>
          <w:lang w:val="en-US"/>
        </w:rPr>
        <w:t>36</w:t>
      </w:r>
      <w:r w:rsidRPr="007D5D46">
        <w:rPr>
          <w:rFonts w:ascii="Book Antiqua" w:hAnsi="Book Antiqua"/>
          <w:lang w:val="en-US"/>
        </w:rPr>
        <w:t>: 415-422 [PMID: 31421978 DOI: 10.1053/j.semdp.2019.07.008]</w:t>
      </w:r>
    </w:p>
    <w:p w14:paraId="6B267D9D"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31 </w:t>
      </w:r>
      <w:r w:rsidRPr="007D5D46">
        <w:rPr>
          <w:rFonts w:ascii="Book Antiqua" w:hAnsi="Book Antiqua"/>
          <w:b/>
          <w:bCs/>
          <w:lang w:val="en-US"/>
        </w:rPr>
        <w:t>Macintyre G</w:t>
      </w:r>
      <w:r w:rsidRPr="007D5D46">
        <w:rPr>
          <w:rFonts w:ascii="Book Antiqua" w:hAnsi="Book Antiqua"/>
          <w:lang w:val="en-US"/>
        </w:rPr>
        <w:t xml:space="preserve">, Gutfreund KS, Martin WR, Camicioli R, Cox DW. </w:t>
      </w:r>
      <w:proofErr w:type="gramStart"/>
      <w:r w:rsidRPr="007D5D46">
        <w:rPr>
          <w:rFonts w:ascii="Book Antiqua" w:hAnsi="Book Antiqua"/>
          <w:lang w:val="en-US"/>
        </w:rPr>
        <w:t>Value of an enzymatic assay for the determination of serum ceruloplasmin.</w:t>
      </w:r>
      <w:proofErr w:type="gramEnd"/>
      <w:r w:rsidRPr="007D5D46">
        <w:rPr>
          <w:rFonts w:ascii="Book Antiqua" w:hAnsi="Book Antiqua"/>
          <w:lang w:val="en-US"/>
        </w:rPr>
        <w:t xml:space="preserve"> </w:t>
      </w:r>
      <w:r w:rsidRPr="007D5D46">
        <w:rPr>
          <w:rFonts w:ascii="Book Antiqua" w:hAnsi="Book Antiqua"/>
          <w:i/>
          <w:iCs/>
          <w:lang w:val="en-US"/>
        </w:rPr>
        <w:t>J Lab Clin Med</w:t>
      </w:r>
      <w:r w:rsidRPr="007D5D46">
        <w:rPr>
          <w:rFonts w:ascii="Book Antiqua" w:hAnsi="Book Antiqua"/>
          <w:lang w:val="en-US"/>
        </w:rPr>
        <w:t xml:space="preserve"> 2004; </w:t>
      </w:r>
      <w:r w:rsidRPr="007D5D46">
        <w:rPr>
          <w:rFonts w:ascii="Book Antiqua" w:hAnsi="Book Antiqua"/>
          <w:b/>
          <w:bCs/>
          <w:lang w:val="en-US"/>
        </w:rPr>
        <w:t>144</w:t>
      </w:r>
      <w:r w:rsidRPr="007D5D46">
        <w:rPr>
          <w:rFonts w:ascii="Book Antiqua" w:hAnsi="Book Antiqua"/>
          <w:lang w:val="en-US"/>
        </w:rPr>
        <w:t>: 294-301 [PMID: 15614251 DOI: 10.1016/j.lab.2004.08.005]</w:t>
      </w:r>
    </w:p>
    <w:p w14:paraId="3EADE36D"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32 </w:t>
      </w:r>
      <w:r w:rsidRPr="007D5D46">
        <w:rPr>
          <w:rFonts w:ascii="Book Antiqua" w:hAnsi="Book Antiqua"/>
          <w:b/>
          <w:bCs/>
          <w:lang w:val="en-US"/>
        </w:rPr>
        <w:t>Członkowska A</w:t>
      </w:r>
      <w:r w:rsidRPr="007D5D46">
        <w:rPr>
          <w:rFonts w:ascii="Book Antiqua" w:hAnsi="Book Antiqua"/>
          <w:lang w:val="en-US"/>
        </w:rPr>
        <w:t xml:space="preserve">, Litwin T, Dusek P, Ferenci P, Lutsenko S, Medici V, Rybakowski JK, Weiss KH, Schilsky ML. Wilson disease. </w:t>
      </w:r>
      <w:r w:rsidRPr="007D5D46">
        <w:rPr>
          <w:rFonts w:ascii="Book Antiqua" w:hAnsi="Book Antiqua"/>
          <w:i/>
          <w:iCs/>
          <w:lang w:val="en-US"/>
        </w:rPr>
        <w:t>Nat Rev Dis Primers</w:t>
      </w:r>
      <w:r w:rsidRPr="007D5D46">
        <w:rPr>
          <w:rFonts w:ascii="Book Antiqua" w:hAnsi="Book Antiqua"/>
          <w:lang w:val="en-US"/>
        </w:rPr>
        <w:t xml:space="preserve"> 2018; </w:t>
      </w:r>
      <w:r w:rsidRPr="007D5D46">
        <w:rPr>
          <w:rFonts w:ascii="Book Antiqua" w:hAnsi="Book Antiqua"/>
          <w:b/>
          <w:bCs/>
          <w:lang w:val="en-US"/>
        </w:rPr>
        <w:t>4</w:t>
      </w:r>
      <w:r w:rsidRPr="007D5D46">
        <w:rPr>
          <w:rFonts w:ascii="Book Antiqua" w:hAnsi="Book Antiqua"/>
          <w:lang w:val="en-US"/>
        </w:rPr>
        <w:t>: 21 [PMID: 30190489 DOI: 10.1038/s41572-018-0018-3]</w:t>
      </w:r>
    </w:p>
    <w:p w14:paraId="2FFA9BF3"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33 </w:t>
      </w:r>
      <w:r w:rsidRPr="007D5D46">
        <w:rPr>
          <w:rFonts w:ascii="Book Antiqua" w:hAnsi="Book Antiqua"/>
          <w:b/>
          <w:bCs/>
          <w:lang w:val="en-US"/>
        </w:rPr>
        <w:t>Harris ZL</w:t>
      </w:r>
      <w:r w:rsidRPr="007D5D46">
        <w:rPr>
          <w:rFonts w:ascii="Book Antiqua" w:hAnsi="Book Antiqua"/>
          <w:lang w:val="en-US"/>
        </w:rPr>
        <w:t xml:space="preserve">, Klomp LW, Gitlin JD. Aceruloplasminemia: an inherited neurodegenerative disease with impairment of iron homeostasis. </w:t>
      </w:r>
      <w:r w:rsidRPr="007D5D46">
        <w:rPr>
          <w:rFonts w:ascii="Book Antiqua" w:hAnsi="Book Antiqua"/>
          <w:i/>
          <w:iCs/>
          <w:lang w:val="en-US"/>
        </w:rPr>
        <w:t>Am J Clin Nutr</w:t>
      </w:r>
      <w:r w:rsidRPr="007D5D46">
        <w:rPr>
          <w:rFonts w:ascii="Book Antiqua" w:hAnsi="Book Antiqua"/>
          <w:lang w:val="en-US"/>
        </w:rPr>
        <w:t xml:space="preserve"> 1998; </w:t>
      </w:r>
      <w:r w:rsidRPr="007D5D46">
        <w:rPr>
          <w:rFonts w:ascii="Book Antiqua" w:hAnsi="Book Antiqua"/>
          <w:b/>
          <w:bCs/>
          <w:lang w:val="en-US"/>
        </w:rPr>
        <w:t>67</w:t>
      </w:r>
      <w:r w:rsidRPr="007D5D46">
        <w:rPr>
          <w:rFonts w:ascii="Book Antiqua" w:hAnsi="Book Antiqua"/>
          <w:lang w:val="en-US"/>
        </w:rPr>
        <w:t>: 972S-977S [PMID: 9587138 DOI: 10.1093/ajcn/67.5.972S]</w:t>
      </w:r>
    </w:p>
    <w:p w14:paraId="3C3D7A77" w14:textId="18C5E799"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34 </w:t>
      </w:r>
      <w:r w:rsidRPr="007D5D46">
        <w:rPr>
          <w:rFonts w:ascii="Book Antiqua" w:hAnsi="Book Antiqua"/>
          <w:b/>
          <w:bCs/>
          <w:lang w:val="en-US"/>
        </w:rPr>
        <w:t>Poujois A,</w:t>
      </w:r>
      <w:r w:rsidRPr="007D5D46">
        <w:rPr>
          <w:rFonts w:ascii="Book Antiqua" w:hAnsi="Book Antiqua"/>
          <w:lang w:val="en-US"/>
        </w:rPr>
        <w:t xml:space="preserve"> Woimant F. Biochemical Markers.</w:t>
      </w:r>
      <w:proofErr w:type="gramEnd"/>
      <w:r w:rsidRPr="007D5D46">
        <w:rPr>
          <w:rFonts w:ascii="Book Antiqua" w:hAnsi="Book Antiqua"/>
          <w:lang w:val="en-US"/>
        </w:rPr>
        <w:t xml:space="preserve"> In: Wilson Disease. </w:t>
      </w:r>
      <w:r w:rsidRPr="007D5D46">
        <w:rPr>
          <w:rFonts w:ascii="Book Antiqua" w:hAnsi="Book Antiqua"/>
          <w:i/>
          <w:iCs/>
          <w:lang w:val="en-US"/>
        </w:rPr>
        <w:t>Elsevier</w:t>
      </w:r>
      <w:r w:rsidRPr="007D5D46">
        <w:rPr>
          <w:rFonts w:ascii="Book Antiqua" w:hAnsi="Book Antiqua"/>
          <w:lang w:val="en-US"/>
        </w:rPr>
        <w:t xml:space="preserve"> 2019</w:t>
      </w:r>
      <w:r w:rsidR="00EC57B0" w:rsidRPr="007D5D46">
        <w:rPr>
          <w:rFonts w:ascii="Book Antiqua" w:hAnsi="Book Antiqua"/>
          <w:lang w:val="en-US"/>
        </w:rPr>
        <w:t xml:space="preserve">; </w:t>
      </w:r>
      <w:r w:rsidRPr="007D5D46">
        <w:rPr>
          <w:rFonts w:ascii="Book Antiqua" w:hAnsi="Book Antiqua"/>
          <w:lang w:val="en-US"/>
        </w:rPr>
        <w:t>115–124.</w:t>
      </w:r>
    </w:p>
    <w:p w14:paraId="1D90021F" w14:textId="77777777"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35 </w:t>
      </w:r>
      <w:r w:rsidRPr="007D5D46">
        <w:rPr>
          <w:rFonts w:ascii="Book Antiqua" w:hAnsi="Book Antiqua"/>
          <w:b/>
          <w:bCs/>
          <w:lang w:val="en-US"/>
        </w:rPr>
        <w:t>Bruguera M</w:t>
      </w:r>
      <w:r w:rsidRPr="007D5D46">
        <w:rPr>
          <w:rFonts w:ascii="Book Antiqua" w:hAnsi="Book Antiqua"/>
          <w:lang w:val="en-US"/>
        </w:rPr>
        <w:t>, Abraldes JG.</w:t>
      </w:r>
      <w:proofErr w:type="gramEnd"/>
      <w:r w:rsidRPr="007D5D46">
        <w:rPr>
          <w:rFonts w:ascii="Book Antiqua" w:hAnsi="Book Antiqua"/>
          <w:lang w:val="en-US"/>
        </w:rPr>
        <w:t xml:space="preserve"> </w:t>
      </w:r>
      <w:proofErr w:type="gramStart"/>
      <w:r w:rsidRPr="007D5D46">
        <w:rPr>
          <w:rFonts w:ascii="Book Antiqua" w:hAnsi="Book Antiqua"/>
          <w:lang w:val="en-US"/>
        </w:rPr>
        <w:t>[Common problems in the diagnosis and treatment of Wilson's disease].</w:t>
      </w:r>
      <w:proofErr w:type="gramEnd"/>
      <w:r w:rsidRPr="007D5D46">
        <w:rPr>
          <w:rFonts w:ascii="Book Antiqua" w:hAnsi="Book Antiqua"/>
          <w:lang w:val="en-US"/>
        </w:rPr>
        <w:t xml:space="preserve"> </w:t>
      </w:r>
      <w:r w:rsidRPr="007D5D46">
        <w:rPr>
          <w:rFonts w:ascii="Book Antiqua" w:hAnsi="Book Antiqua"/>
          <w:i/>
          <w:iCs/>
          <w:lang w:val="en-US"/>
        </w:rPr>
        <w:t>Gastroenterol Hepatol</w:t>
      </w:r>
      <w:r w:rsidRPr="007D5D46">
        <w:rPr>
          <w:rFonts w:ascii="Book Antiqua" w:hAnsi="Book Antiqua"/>
          <w:lang w:val="en-US"/>
        </w:rPr>
        <w:t xml:space="preserve"> 2013; </w:t>
      </w:r>
      <w:r w:rsidRPr="007D5D46">
        <w:rPr>
          <w:rFonts w:ascii="Book Antiqua" w:hAnsi="Book Antiqua"/>
          <w:b/>
          <w:bCs/>
          <w:lang w:val="en-US"/>
        </w:rPr>
        <w:t>36</w:t>
      </w:r>
      <w:r w:rsidRPr="007D5D46">
        <w:rPr>
          <w:rFonts w:ascii="Book Antiqua" w:hAnsi="Book Antiqua"/>
          <w:lang w:val="en-US"/>
        </w:rPr>
        <w:t>: 316-325 [PMID: 23570841 DOI: 10.1016/j.gastrohep.2012.10.003]</w:t>
      </w:r>
    </w:p>
    <w:p w14:paraId="38AE1F67"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36 </w:t>
      </w:r>
      <w:r w:rsidRPr="007D5D46">
        <w:rPr>
          <w:rFonts w:ascii="Book Antiqua" w:hAnsi="Book Antiqua"/>
          <w:b/>
          <w:bCs/>
          <w:lang w:val="en-US"/>
        </w:rPr>
        <w:t>Gross JB Jr</w:t>
      </w:r>
      <w:r w:rsidRPr="007D5D46">
        <w:rPr>
          <w:rFonts w:ascii="Book Antiqua" w:hAnsi="Book Antiqua"/>
          <w:lang w:val="en-US"/>
        </w:rPr>
        <w:t xml:space="preserve">, Ludwig J, Wiesner RH, McCall JT, LaRusso NF. </w:t>
      </w:r>
      <w:proofErr w:type="gramStart"/>
      <w:r w:rsidRPr="007D5D46">
        <w:rPr>
          <w:rFonts w:ascii="Book Antiqua" w:hAnsi="Book Antiqua"/>
          <w:lang w:val="en-US"/>
        </w:rPr>
        <w:t>Abnormalities in tests of copper metabolism in primary sclerosing cholangitis.</w:t>
      </w:r>
      <w:proofErr w:type="gramEnd"/>
      <w:r w:rsidRPr="007D5D46">
        <w:rPr>
          <w:rFonts w:ascii="Book Antiqua" w:hAnsi="Book Antiqua"/>
          <w:lang w:val="en-US"/>
        </w:rPr>
        <w:t xml:space="preserve"> </w:t>
      </w:r>
      <w:r w:rsidRPr="007D5D46">
        <w:rPr>
          <w:rFonts w:ascii="Book Antiqua" w:hAnsi="Book Antiqua"/>
          <w:i/>
          <w:iCs/>
          <w:lang w:val="en-US"/>
        </w:rPr>
        <w:t>Gastroenterology</w:t>
      </w:r>
      <w:r w:rsidRPr="007D5D46">
        <w:rPr>
          <w:rFonts w:ascii="Book Antiqua" w:hAnsi="Book Antiqua"/>
          <w:lang w:val="en-US"/>
        </w:rPr>
        <w:t xml:space="preserve"> 1985; </w:t>
      </w:r>
      <w:r w:rsidRPr="007D5D46">
        <w:rPr>
          <w:rFonts w:ascii="Book Antiqua" w:hAnsi="Book Antiqua"/>
          <w:b/>
          <w:bCs/>
          <w:lang w:val="en-US"/>
        </w:rPr>
        <w:t>89</w:t>
      </w:r>
      <w:r w:rsidRPr="007D5D46">
        <w:rPr>
          <w:rFonts w:ascii="Book Antiqua" w:hAnsi="Book Antiqua"/>
          <w:lang w:val="en-US"/>
        </w:rPr>
        <w:t>: 272-278 [PMID: 4007418 DOI: 10.1016/0016-5085(85)90326-9]</w:t>
      </w:r>
    </w:p>
    <w:p w14:paraId="0AF7787B" w14:textId="77777777"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37 </w:t>
      </w:r>
      <w:r w:rsidRPr="007D5D46">
        <w:rPr>
          <w:rFonts w:ascii="Book Antiqua" w:hAnsi="Book Antiqua"/>
          <w:b/>
          <w:bCs/>
          <w:lang w:val="en-US"/>
        </w:rPr>
        <w:t>Duncan A</w:t>
      </w:r>
      <w:r w:rsidRPr="007D5D46">
        <w:rPr>
          <w:rFonts w:ascii="Book Antiqua" w:hAnsi="Book Antiqua"/>
          <w:lang w:val="en-US"/>
        </w:rPr>
        <w:t>, Yacoubian C, Beetham R, Catchpole A, Bullock D.</w:t>
      </w:r>
      <w:proofErr w:type="gramEnd"/>
      <w:r w:rsidRPr="007D5D46">
        <w:rPr>
          <w:rFonts w:ascii="Book Antiqua" w:hAnsi="Book Antiqua"/>
          <w:lang w:val="en-US"/>
        </w:rPr>
        <w:t xml:space="preserve"> </w:t>
      </w:r>
      <w:proofErr w:type="gramStart"/>
      <w:r w:rsidRPr="007D5D46">
        <w:rPr>
          <w:rFonts w:ascii="Book Antiqua" w:hAnsi="Book Antiqua"/>
          <w:lang w:val="en-US"/>
        </w:rPr>
        <w:t>The role of calculated non-caeruloplasmin-bound copper in Wilson's disease.</w:t>
      </w:r>
      <w:proofErr w:type="gramEnd"/>
      <w:r w:rsidRPr="007D5D46">
        <w:rPr>
          <w:rFonts w:ascii="Book Antiqua" w:hAnsi="Book Antiqua"/>
          <w:lang w:val="en-US"/>
        </w:rPr>
        <w:t xml:space="preserve"> </w:t>
      </w:r>
      <w:r w:rsidRPr="007D5D46">
        <w:rPr>
          <w:rFonts w:ascii="Book Antiqua" w:hAnsi="Book Antiqua"/>
          <w:i/>
          <w:iCs/>
          <w:lang w:val="en-US"/>
        </w:rPr>
        <w:t>Ann Clin Biochem</w:t>
      </w:r>
      <w:r w:rsidRPr="007D5D46">
        <w:rPr>
          <w:rFonts w:ascii="Book Antiqua" w:hAnsi="Book Antiqua"/>
          <w:lang w:val="en-US"/>
        </w:rPr>
        <w:t xml:space="preserve"> 2017; </w:t>
      </w:r>
      <w:r w:rsidRPr="007D5D46">
        <w:rPr>
          <w:rFonts w:ascii="Book Antiqua" w:hAnsi="Book Antiqua"/>
          <w:b/>
          <w:bCs/>
          <w:lang w:val="en-US"/>
        </w:rPr>
        <w:t>54</w:t>
      </w:r>
      <w:r w:rsidRPr="007D5D46">
        <w:rPr>
          <w:rFonts w:ascii="Book Antiqua" w:hAnsi="Book Antiqua"/>
          <w:lang w:val="en-US"/>
        </w:rPr>
        <w:t>: 649-654 [PMID: 27742851 DOI: 10.1177/0004563216676843]</w:t>
      </w:r>
    </w:p>
    <w:p w14:paraId="52D5B3CA" w14:textId="77777777"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38 </w:t>
      </w:r>
      <w:r w:rsidRPr="007D5D46">
        <w:rPr>
          <w:rFonts w:ascii="Book Antiqua" w:hAnsi="Book Antiqua"/>
          <w:b/>
          <w:bCs/>
          <w:lang w:val="en-US"/>
        </w:rPr>
        <w:t>Woimant F</w:t>
      </w:r>
      <w:r w:rsidRPr="007D5D46">
        <w:rPr>
          <w:rFonts w:ascii="Book Antiqua" w:hAnsi="Book Antiqua"/>
          <w:lang w:val="en-US"/>
        </w:rPr>
        <w:t>, Djebrani-Oussedik N, Poujois A.</w:t>
      </w:r>
      <w:proofErr w:type="gramEnd"/>
      <w:r w:rsidRPr="007D5D46">
        <w:rPr>
          <w:rFonts w:ascii="Book Antiqua" w:hAnsi="Book Antiqua"/>
          <w:lang w:val="en-US"/>
        </w:rPr>
        <w:t xml:space="preserve"> New tools for Wilson's disease diagnosis: exchangeable copper fraction. </w:t>
      </w:r>
      <w:r w:rsidRPr="007D5D46">
        <w:rPr>
          <w:rFonts w:ascii="Book Antiqua" w:hAnsi="Book Antiqua"/>
          <w:i/>
          <w:iCs/>
          <w:lang w:val="en-US"/>
        </w:rPr>
        <w:t>Ann Transl Med</w:t>
      </w:r>
      <w:r w:rsidRPr="007D5D46">
        <w:rPr>
          <w:rFonts w:ascii="Book Antiqua" w:hAnsi="Book Antiqua"/>
          <w:lang w:val="en-US"/>
        </w:rPr>
        <w:t xml:space="preserve"> 2019; </w:t>
      </w:r>
      <w:r w:rsidRPr="007D5D46">
        <w:rPr>
          <w:rFonts w:ascii="Book Antiqua" w:hAnsi="Book Antiqua"/>
          <w:b/>
          <w:bCs/>
          <w:lang w:val="en-US"/>
        </w:rPr>
        <w:t>7</w:t>
      </w:r>
      <w:r w:rsidRPr="007D5D46">
        <w:rPr>
          <w:rFonts w:ascii="Book Antiqua" w:hAnsi="Book Antiqua"/>
          <w:lang w:val="en-US"/>
        </w:rPr>
        <w:t>: S70 [PMID: 31179307 DOI: 10.21037/atm.2019.03.02]</w:t>
      </w:r>
    </w:p>
    <w:p w14:paraId="6B5F338F"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lastRenderedPageBreak/>
        <w:t xml:space="preserve">39 </w:t>
      </w:r>
      <w:r w:rsidRPr="007D5D46">
        <w:rPr>
          <w:rFonts w:ascii="Book Antiqua" w:hAnsi="Book Antiqua"/>
          <w:b/>
          <w:bCs/>
          <w:lang w:val="en-US"/>
        </w:rPr>
        <w:t>Poujois A</w:t>
      </w:r>
      <w:r w:rsidRPr="007D5D46">
        <w:rPr>
          <w:rFonts w:ascii="Book Antiqua" w:hAnsi="Book Antiqua"/>
          <w:lang w:val="en-US"/>
        </w:rPr>
        <w:t xml:space="preserve">, Trocello JM, Djebrani-Oussedik N, Poupon J, Collet C, Girardot-Tinant N, Sobesky R, Habès D, Debray D, Vanlemmens C, Fluchère F, Ory-Magne F, Labreuche J, Preda C, Woimant F. Exchangeable copper: a reflection of the neurological severity in Wilson's disease. </w:t>
      </w:r>
      <w:r w:rsidRPr="007D5D46">
        <w:rPr>
          <w:rFonts w:ascii="Book Antiqua" w:hAnsi="Book Antiqua"/>
          <w:i/>
          <w:iCs/>
          <w:lang w:val="en-US"/>
        </w:rPr>
        <w:t>Eur J Neurol</w:t>
      </w:r>
      <w:r w:rsidRPr="007D5D46">
        <w:rPr>
          <w:rFonts w:ascii="Book Antiqua" w:hAnsi="Book Antiqua"/>
          <w:lang w:val="en-US"/>
        </w:rPr>
        <w:t xml:space="preserve"> 2017; </w:t>
      </w:r>
      <w:r w:rsidRPr="007D5D46">
        <w:rPr>
          <w:rFonts w:ascii="Book Antiqua" w:hAnsi="Book Antiqua"/>
          <w:b/>
          <w:bCs/>
          <w:lang w:val="en-US"/>
        </w:rPr>
        <w:t>24</w:t>
      </w:r>
      <w:r w:rsidRPr="007D5D46">
        <w:rPr>
          <w:rFonts w:ascii="Book Antiqua" w:hAnsi="Book Antiqua"/>
          <w:lang w:val="en-US"/>
        </w:rPr>
        <w:t>: 154-160 [PMID: 27739240 DOI: 10.1111/ene.13171]</w:t>
      </w:r>
    </w:p>
    <w:p w14:paraId="3E49D35C"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40 </w:t>
      </w:r>
      <w:r w:rsidRPr="007D5D46">
        <w:rPr>
          <w:rFonts w:ascii="Book Antiqua" w:hAnsi="Book Antiqua"/>
          <w:b/>
          <w:bCs/>
          <w:lang w:val="en-US"/>
        </w:rPr>
        <w:t>El Balkhi S</w:t>
      </w:r>
      <w:r w:rsidRPr="007D5D46">
        <w:rPr>
          <w:rFonts w:ascii="Book Antiqua" w:hAnsi="Book Antiqua"/>
          <w:lang w:val="en-US"/>
        </w:rPr>
        <w:t xml:space="preserve">, Trocello JM, Poupon J, Chappuis P, Massicot F, Girardot-Tinant N, Woimant F. Relative exchangeable copper: a new highly sensitive and highly specific biomarker for Wilson's disease diagnosis. </w:t>
      </w:r>
      <w:r w:rsidRPr="007D5D46">
        <w:rPr>
          <w:rFonts w:ascii="Book Antiqua" w:hAnsi="Book Antiqua"/>
          <w:i/>
          <w:iCs/>
          <w:lang w:val="en-US"/>
        </w:rPr>
        <w:t>Clin Chim Acta</w:t>
      </w:r>
      <w:r w:rsidRPr="007D5D46">
        <w:rPr>
          <w:rFonts w:ascii="Book Antiqua" w:hAnsi="Book Antiqua"/>
          <w:lang w:val="en-US"/>
        </w:rPr>
        <w:t xml:space="preserve"> 2011; </w:t>
      </w:r>
      <w:r w:rsidRPr="007D5D46">
        <w:rPr>
          <w:rFonts w:ascii="Book Antiqua" w:hAnsi="Book Antiqua"/>
          <w:b/>
          <w:bCs/>
          <w:lang w:val="en-US"/>
        </w:rPr>
        <w:t>412</w:t>
      </w:r>
      <w:r w:rsidRPr="007D5D46">
        <w:rPr>
          <w:rFonts w:ascii="Book Antiqua" w:hAnsi="Book Antiqua"/>
          <w:lang w:val="en-US"/>
        </w:rPr>
        <w:t>: 2254-2260 [PMID: 21878323 DOI: 10.1016/j.cca.2011.08.019]</w:t>
      </w:r>
    </w:p>
    <w:p w14:paraId="313E452B"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41 </w:t>
      </w:r>
      <w:r w:rsidRPr="007D5D46">
        <w:rPr>
          <w:rFonts w:ascii="Book Antiqua" w:hAnsi="Book Antiqua"/>
          <w:b/>
          <w:bCs/>
          <w:lang w:val="en-US"/>
        </w:rPr>
        <w:t>Schmitt F</w:t>
      </w:r>
      <w:r w:rsidRPr="007D5D46">
        <w:rPr>
          <w:rFonts w:ascii="Book Antiqua" w:hAnsi="Book Antiqua"/>
          <w:lang w:val="en-US"/>
        </w:rPr>
        <w:t xml:space="preserve">, Podevin G, Poupon J, Roux J, Legras P, Trocello JM, Woimant F, Laprévote O, Nguyen TH, El Balkhi S. Evolution of exchangeable copper and relative exchangeable copper through the course of Wilson's disease in the Long Evans Cinnamon rat. </w:t>
      </w:r>
      <w:r w:rsidRPr="007D5D46">
        <w:rPr>
          <w:rFonts w:ascii="Book Antiqua" w:hAnsi="Book Antiqua"/>
          <w:i/>
          <w:iCs/>
          <w:lang w:val="en-US"/>
        </w:rPr>
        <w:t>PLoS One</w:t>
      </w:r>
      <w:r w:rsidRPr="007D5D46">
        <w:rPr>
          <w:rFonts w:ascii="Book Antiqua" w:hAnsi="Book Antiqua"/>
          <w:lang w:val="en-US"/>
        </w:rPr>
        <w:t xml:space="preserve"> 2013; </w:t>
      </w:r>
      <w:r w:rsidRPr="007D5D46">
        <w:rPr>
          <w:rFonts w:ascii="Book Antiqua" w:hAnsi="Book Antiqua"/>
          <w:b/>
          <w:bCs/>
          <w:lang w:val="en-US"/>
        </w:rPr>
        <w:t>8</w:t>
      </w:r>
      <w:r w:rsidRPr="007D5D46">
        <w:rPr>
          <w:rFonts w:ascii="Book Antiqua" w:hAnsi="Book Antiqua"/>
          <w:lang w:val="en-US"/>
        </w:rPr>
        <w:t>: e82323 [PMID: 24358170 DOI: 10.1371/journal.pone.0082323]</w:t>
      </w:r>
    </w:p>
    <w:p w14:paraId="3CF046CE"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42 </w:t>
      </w:r>
      <w:r w:rsidRPr="007D5D46">
        <w:rPr>
          <w:rFonts w:ascii="Book Antiqua" w:hAnsi="Book Antiqua"/>
          <w:b/>
          <w:bCs/>
          <w:lang w:val="en-US"/>
        </w:rPr>
        <w:t>Trocello JM</w:t>
      </w:r>
      <w:r w:rsidRPr="007D5D46">
        <w:rPr>
          <w:rFonts w:ascii="Book Antiqua" w:hAnsi="Book Antiqua"/>
          <w:lang w:val="en-US"/>
        </w:rPr>
        <w:t xml:space="preserve">, El Balkhi S, Woimant F, Girardot-Tinant N, Chappuis P, Lloyd C, Poupon J. Relative exchangeable copper: a promising tool for family screening in Wilson disease. </w:t>
      </w:r>
      <w:r w:rsidRPr="007D5D46">
        <w:rPr>
          <w:rFonts w:ascii="Book Antiqua" w:hAnsi="Book Antiqua"/>
          <w:i/>
          <w:iCs/>
          <w:lang w:val="en-US"/>
        </w:rPr>
        <w:t>Mov Disord</w:t>
      </w:r>
      <w:r w:rsidRPr="007D5D46">
        <w:rPr>
          <w:rFonts w:ascii="Book Antiqua" w:hAnsi="Book Antiqua"/>
          <w:lang w:val="en-US"/>
        </w:rPr>
        <w:t xml:space="preserve"> 2014; </w:t>
      </w:r>
      <w:r w:rsidRPr="007D5D46">
        <w:rPr>
          <w:rFonts w:ascii="Book Antiqua" w:hAnsi="Book Antiqua"/>
          <w:b/>
          <w:bCs/>
          <w:lang w:val="en-US"/>
        </w:rPr>
        <w:t>29</w:t>
      </w:r>
      <w:r w:rsidRPr="007D5D46">
        <w:rPr>
          <w:rFonts w:ascii="Book Antiqua" w:hAnsi="Book Antiqua"/>
          <w:lang w:val="en-US"/>
        </w:rPr>
        <w:t>: 558-562 [PMID: 24375554 DOI: 10.1002/mds.25763]</w:t>
      </w:r>
    </w:p>
    <w:p w14:paraId="68D931E9"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43 </w:t>
      </w:r>
      <w:r w:rsidRPr="007D5D46">
        <w:rPr>
          <w:rFonts w:ascii="Book Antiqua" w:hAnsi="Book Antiqua"/>
          <w:b/>
          <w:bCs/>
          <w:lang w:val="en-US"/>
        </w:rPr>
        <w:t>Steindl P</w:t>
      </w:r>
      <w:r w:rsidRPr="007D5D46">
        <w:rPr>
          <w:rFonts w:ascii="Book Antiqua" w:hAnsi="Book Antiqua"/>
          <w:lang w:val="en-US"/>
        </w:rPr>
        <w:t xml:space="preserve">, Ferenci P, Dienes HP, Grimm G, Pabinger I, Madl C, Maier-Dobersberger T, Herneth A, Dragosics B, Meryn S, Knoflach P, Granditsch G, Gangl A. Wilson's disease in patients presenting with liver disease: a diagnostic challenge. </w:t>
      </w:r>
      <w:r w:rsidRPr="007D5D46">
        <w:rPr>
          <w:rFonts w:ascii="Book Antiqua" w:hAnsi="Book Antiqua"/>
          <w:i/>
          <w:iCs/>
          <w:lang w:val="en-US"/>
        </w:rPr>
        <w:t>Gastroenterology</w:t>
      </w:r>
      <w:r w:rsidRPr="007D5D46">
        <w:rPr>
          <w:rFonts w:ascii="Book Antiqua" w:hAnsi="Book Antiqua"/>
          <w:lang w:val="en-US"/>
        </w:rPr>
        <w:t xml:space="preserve"> 1997; </w:t>
      </w:r>
      <w:r w:rsidRPr="007D5D46">
        <w:rPr>
          <w:rFonts w:ascii="Book Antiqua" w:hAnsi="Book Antiqua"/>
          <w:b/>
          <w:bCs/>
          <w:lang w:val="en-US"/>
        </w:rPr>
        <w:t>113</w:t>
      </w:r>
      <w:r w:rsidRPr="007D5D46">
        <w:rPr>
          <w:rFonts w:ascii="Book Antiqua" w:hAnsi="Book Antiqua"/>
          <w:lang w:val="en-US"/>
        </w:rPr>
        <w:t>: 212-218 [PMID: 9207280 DOI: 10.1016/s0016-5085(97)70097-0]</w:t>
      </w:r>
    </w:p>
    <w:p w14:paraId="6F5CB91E"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44 </w:t>
      </w:r>
      <w:r w:rsidRPr="007D5D46">
        <w:rPr>
          <w:rFonts w:ascii="Book Antiqua" w:hAnsi="Book Antiqua"/>
          <w:b/>
          <w:bCs/>
          <w:lang w:val="en-US"/>
        </w:rPr>
        <w:t>Martins da Costa C</w:t>
      </w:r>
      <w:r w:rsidRPr="007D5D46">
        <w:rPr>
          <w:rFonts w:ascii="Book Antiqua" w:hAnsi="Book Antiqua"/>
          <w:lang w:val="en-US"/>
        </w:rPr>
        <w:t xml:space="preserve">, Baldwin D, Portmann B, Lolin Y, Mowat AP, Mieli-Vergani G. Value of urinary copper excretion after penicillamine challenge in the diagnosis of Wilson's disease. </w:t>
      </w:r>
      <w:r w:rsidRPr="007D5D46">
        <w:rPr>
          <w:rFonts w:ascii="Book Antiqua" w:hAnsi="Book Antiqua"/>
          <w:i/>
          <w:iCs/>
          <w:lang w:val="en-US"/>
        </w:rPr>
        <w:t>Hepatology</w:t>
      </w:r>
      <w:r w:rsidRPr="007D5D46">
        <w:rPr>
          <w:rFonts w:ascii="Book Antiqua" w:hAnsi="Book Antiqua"/>
          <w:lang w:val="en-US"/>
        </w:rPr>
        <w:t xml:space="preserve"> 1992; </w:t>
      </w:r>
      <w:r w:rsidRPr="007D5D46">
        <w:rPr>
          <w:rFonts w:ascii="Book Antiqua" w:hAnsi="Book Antiqua"/>
          <w:b/>
          <w:bCs/>
          <w:lang w:val="en-US"/>
        </w:rPr>
        <w:t>15</w:t>
      </w:r>
      <w:r w:rsidRPr="007D5D46">
        <w:rPr>
          <w:rFonts w:ascii="Book Antiqua" w:hAnsi="Book Antiqua"/>
          <w:lang w:val="en-US"/>
        </w:rPr>
        <w:t>: 609-615 [PMID: 1551638 DOI: 10.1002/hep.1840150410]</w:t>
      </w:r>
    </w:p>
    <w:p w14:paraId="5336AF4E" w14:textId="77777777"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45 </w:t>
      </w:r>
      <w:r w:rsidRPr="007D5D46">
        <w:rPr>
          <w:rFonts w:ascii="Book Antiqua" w:hAnsi="Book Antiqua"/>
          <w:b/>
          <w:bCs/>
          <w:lang w:val="en-US"/>
        </w:rPr>
        <w:t>Frommer DJ</w:t>
      </w:r>
      <w:r w:rsidRPr="007D5D46">
        <w:rPr>
          <w:rFonts w:ascii="Book Antiqua" w:hAnsi="Book Antiqua"/>
          <w:lang w:val="en-US"/>
        </w:rPr>
        <w:t>.</w:t>
      </w:r>
      <w:proofErr w:type="gramEnd"/>
      <w:r w:rsidRPr="007D5D46">
        <w:rPr>
          <w:rFonts w:ascii="Book Antiqua" w:hAnsi="Book Antiqua"/>
          <w:lang w:val="en-US"/>
        </w:rPr>
        <w:t xml:space="preserve"> </w:t>
      </w:r>
      <w:proofErr w:type="gramStart"/>
      <w:r w:rsidRPr="007D5D46">
        <w:rPr>
          <w:rFonts w:ascii="Book Antiqua" w:hAnsi="Book Antiqua"/>
          <w:lang w:val="en-US"/>
        </w:rPr>
        <w:t>Urinary copper excretion and hepatic copper concentrations in liver disease.</w:t>
      </w:r>
      <w:proofErr w:type="gramEnd"/>
      <w:r w:rsidRPr="007D5D46">
        <w:rPr>
          <w:rFonts w:ascii="Book Antiqua" w:hAnsi="Book Antiqua"/>
          <w:lang w:val="en-US"/>
        </w:rPr>
        <w:t xml:space="preserve"> </w:t>
      </w:r>
      <w:r w:rsidRPr="007D5D46">
        <w:rPr>
          <w:rFonts w:ascii="Book Antiqua" w:hAnsi="Book Antiqua"/>
          <w:i/>
          <w:iCs/>
          <w:lang w:val="en-US"/>
        </w:rPr>
        <w:t>Digestion</w:t>
      </w:r>
      <w:r w:rsidRPr="007D5D46">
        <w:rPr>
          <w:rFonts w:ascii="Book Antiqua" w:hAnsi="Book Antiqua"/>
          <w:lang w:val="en-US"/>
        </w:rPr>
        <w:t xml:space="preserve"> 1981; </w:t>
      </w:r>
      <w:r w:rsidRPr="007D5D46">
        <w:rPr>
          <w:rFonts w:ascii="Book Antiqua" w:hAnsi="Book Antiqua"/>
          <w:b/>
          <w:bCs/>
          <w:lang w:val="en-US"/>
        </w:rPr>
        <w:t>21</w:t>
      </w:r>
      <w:r w:rsidRPr="007D5D46">
        <w:rPr>
          <w:rFonts w:ascii="Book Antiqua" w:hAnsi="Book Antiqua"/>
          <w:lang w:val="en-US"/>
        </w:rPr>
        <w:t>: 169-178 [PMID: 7215719 DOI: 10.1159/000198559]</w:t>
      </w:r>
    </w:p>
    <w:p w14:paraId="73F02377"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lastRenderedPageBreak/>
        <w:t xml:space="preserve">46 </w:t>
      </w:r>
      <w:r w:rsidRPr="007D5D46">
        <w:rPr>
          <w:rFonts w:ascii="Book Antiqua" w:hAnsi="Book Antiqua"/>
          <w:b/>
          <w:bCs/>
          <w:lang w:val="en-US"/>
        </w:rPr>
        <w:t>Nemolato S</w:t>
      </w:r>
      <w:r w:rsidRPr="007D5D46">
        <w:rPr>
          <w:rFonts w:ascii="Book Antiqua" w:hAnsi="Book Antiqua"/>
          <w:lang w:val="en-US"/>
        </w:rPr>
        <w:t xml:space="preserve">, Serra S, Saccani S, </w:t>
      </w:r>
      <w:proofErr w:type="gramStart"/>
      <w:r w:rsidRPr="007D5D46">
        <w:rPr>
          <w:rFonts w:ascii="Book Antiqua" w:hAnsi="Book Antiqua"/>
          <w:lang w:val="en-US"/>
        </w:rPr>
        <w:t>Faa</w:t>
      </w:r>
      <w:proofErr w:type="gramEnd"/>
      <w:r w:rsidRPr="007D5D46">
        <w:rPr>
          <w:rFonts w:ascii="Book Antiqua" w:hAnsi="Book Antiqua"/>
          <w:lang w:val="en-US"/>
        </w:rPr>
        <w:t xml:space="preserve"> G. Deparaffination time: a crucial point in histochemical detection of tissue copper. </w:t>
      </w:r>
      <w:r w:rsidRPr="007D5D46">
        <w:rPr>
          <w:rFonts w:ascii="Book Antiqua" w:hAnsi="Book Antiqua"/>
          <w:i/>
          <w:iCs/>
          <w:lang w:val="en-US"/>
        </w:rPr>
        <w:t>Eur J Histochem</w:t>
      </w:r>
      <w:r w:rsidRPr="007D5D46">
        <w:rPr>
          <w:rFonts w:ascii="Book Antiqua" w:hAnsi="Book Antiqua"/>
          <w:lang w:val="en-US"/>
        </w:rPr>
        <w:t xml:space="preserve"> 2008; </w:t>
      </w:r>
      <w:r w:rsidRPr="007D5D46">
        <w:rPr>
          <w:rFonts w:ascii="Book Antiqua" w:hAnsi="Book Antiqua"/>
          <w:b/>
          <w:bCs/>
          <w:lang w:val="en-US"/>
        </w:rPr>
        <w:t>52</w:t>
      </w:r>
      <w:r w:rsidRPr="007D5D46">
        <w:rPr>
          <w:rFonts w:ascii="Book Antiqua" w:hAnsi="Book Antiqua"/>
          <w:lang w:val="en-US"/>
        </w:rPr>
        <w:t>: 175-178 [PMID: 18840558 DOI: 10.4081/1209]</w:t>
      </w:r>
    </w:p>
    <w:p w14:paraId="5E8D8E28"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47 </w:t>
      </w:r>
      <w:r w:rsidRPr="007D5D46">
        <w:rPr>
          <w:rFonts w:ascii="Book Antiqua" w:hAnsi="Book Antiqua"/>
          <w:b/>
          <w:bCs/>
          <w:lang w:val="en-US"/>
        </w:rPr>
        <w:t xml:space="preserve">Tanner MS. </w:t>
      </w:r>
      <w:r w:rsidRPr="007D5D46">
        <w:rPr>
          <w:rFonts w:ascii="Book Antiqua" w:hAnsi="Book Antiqua"/>
          <w:lang w:val="en-US"/>
        </w:rPr>
        <w:t>Indian childhood cirrhosis and tyrolean childhood cirrhosis: Disorders of a copper transport gene? In: Advances in Experimental Medicine and Biology. Kluwer Academic/Plenum Publishers, 1999: 127–137.</w:t>
      </w:r>
    </w:p>
    <w:p w14:paraId="77936D2B" w14:textId="77777777"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48 </w:t>
      </w:r>
      <w:r w:rsidRPr="007D5D46">
        <w:rPr>
          <w:rFonts w:ascii="Book Antiqua" w:hAnsi="Book Antiqua"/>
          <w:b/>
          <w:bCs/>
          <w:lang w:val="en-US"/>
        </w:rPr>
        <w:t>Dusek P</w:t>
      </w:r>
      <w:r w:rsidRPr="007D5D46">
        <w:rPr>
          <w:rFonts w:ascii="Book Antiqua" w:hAnsi="Book Antiqua"/>
          <w:lang w:val="en-US"/>
        </w:rPr>
        <w:t>, Litwin T, Czlonkowska A. Wilson disease and other neurodegenerations with metal accumulations.</w:t>
      </w:r>
      <w:proofErr w:type="gramEnd"/>
      <w:r w:rsidRPr="007D5D46">
        <w:rPr>
          <w:rFonts w:ascii="Book Antiqua" w:hAnsi="Book Antiqua"/>
          <w:lang w:val="en-US"/>
        </w:rPr>
        <w:t xml:space="preserve"> </w:t>
      </w:r>
      <w:r w:rsidRPr="007D5D46">
        <w:rPr>
          <w:rFonts w:ascii="Book Antiqua" w:hAnsi="Book Antiqua"/>
          <w:i/>
          <w:iCs/>
          <w:lang w:val="en-US"/>
        </w:rPr>
        <w:t>Neurol Clin</w:t>
      </w:r>
      <w:r w:rsidRPr="007D5D46">
        <w:rPr>
          <w:rFonts w:ascii="Book Antiqua" w:hAnsi="Book Antiqua"/>
          <w:lang w:val="en-US"/>
        </w:rPr>
        <w:t xml:space="preserve"> 2015; </w:t>
      </w:r>
      <w:r w:rsidRPr="007D5D46">
        <w:rPr>
          <w:rFonts w:ascii="Book Antiqua" w:hAnsi="Book Antiqua"/>
          <w:b/>
          <w:bCs/>
          <w:lang w:val="en-US"/>
        </w:rPr>
        <w:t>33</w:t>
      </w:r>
      <w:r w:rsidRPr="007D5D46">
        <w:rPr>
          <w:rFonts w:ascii="Book Antiqua" w:hAnsi="Book Antiqua"/>
          <w:lang w:val="en-US"/>
        </w:rPr>
        <w:t>: 175-204 [PMID: 25432729 DOI: 10.1016/j.ncl.2014.09.006]</w:t>
      </w:r>
    </w:p>
    <w:p w14:paraId="6DD00640" w14:textId="77777777"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49 </w:t>
      </w:r>
      <w:r w:rsidRPr="007D5D46">
        <w:rPr>
          <w:rFonts w:ascii="Book Antiqua" w:hAnsi="Book Antiqua"/>
          <w:b/>
          <w:bCs/>
          <w:lang w:val="en-US"/>
        </w:rPr>
        <w:t>Prashanth LK</w:t>
      </w:r>
      <w:r w:rsidRPr="007D5D46">
        <w:rPr>
          <w:rFonts w:ascii="Book Antiqua" w:hAnsi="Book Antiqua"/>
          <w:lang w:val="en-US"/>
        </w:rPr>
        <w:t>, Sinha S, Taly AB, Vasudev MK.</w:t>
      </w:r>
      <w:proofErr w:type="gramEnd"/>
      <w:r w:rsidRPr="007D5D46">
        <w:rPr>
          <w:rFonts w:ascii="Book Antiqua" w:hAnsi="Book Antiqua"/>
          <w:lang w:val="en-US"/>
        </w:rPr>
        <w:t xml:space="preserve"> Do MRI features distinguish Wilson's disease from other early onset extrapyramidal disorders? </w:t>
      </w:r>
      <w:proofErr w:type="gramStart"/>
      <w:r w:rsidRPr="007D5D46">
        <w:rPr>
          <w:rFonts w:ascii="Book Antiqua" w:hAnsi="Book Antiqua"/>
          <w:lang w:val="en-US"/>
        </w:rPr>
        <w:t>An analysis of 100 cases.</w:t>
      </w:r>
      <w:proofErr w:type="gramEnd"/>
      <w:r w:rsidRPr="007D5D46">
        <w:rPr>
          <w:rFonts w:ascii="Book Antiqua" w:hAnsi="Book Antiqua"/>
          <w:lang w:val="en-US"/>
        </w:rPr>
        <w:t xml:space="preserve"> </w:t>
      </w:r>
      <w:r w:rsidRPr="007D5D46">
        <w:rPr>
          <w:rFonts w:ascii="Book Antiqua" w:hAnsi="Book Antiqua"/>
          <w:i/>
          <w:iCs/>
          <w:lang w:val="en-US"/>
        </w:rPr>
        <w:t>Mov Disord</w:t>
      </w:r>
      <w:r w:rsidRPr="007D5D46">
        <w:rPr>
          <w:rFonts w:ascii="Book Antiqua" w:hAnsi="Book Antiqua"/>
          <w:lang w:val="en-US"/>
        </w:rPr>
        <w:t xml:space="preserve"> 2010; </w:t>
      </w:r>
      <w:r w:rsidRPr="007D5D46">
        <w:rPr>
          <w:rFonts w:ascii="Book Antiqua" w:hAnsi="Book Antiqua"/>
          <w:b/>
          <w:bCs/>
          <w:lang w:val="en-US"/>
        </w:rPr>
        <w:t>25</w:t>
      </w:r>
      <w:r w:rsidRPr="007D5D46">
        <w:rPr>
          <w:rFonts w:ascii="Book Antiqua" w:hAnsi="Book Antiqua"/>
          <w:lang w:val="en-US"/>
        </w:rPr>
        <w:t>: 672-678 [PMID: 20437536 DOI: 10.1002/mds.22689]</w:t>
      </w:r>
    </w:p>
    <w:p w14:paraId="608CBA5C"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50 </w:t>
      </w:r>
      <w:r w:rsidRPr="007D5D46">
        <w:rPr>
          <w:rFonts w:ascii="Book Antiqua" w:hAnsi="Book Antiqua"/>
          <w:b/>
          <w:bCs/>
          <w:lang w:val="en-US"/>
        </w:rPr>
        <w:t>Durand F</w:t>
      </w:r>
      <w:r w:rsidRPr="007D5D46">
        <w:rPr>
          <w:rFonts w:ascii="Book Antiqua" w:hAnsi="Book Antiqua"/>
          <w:lang w:val="en-US"/>
        </w:rPr>
        <w:t xml:space="preserve">. Wilson's disease: an old disease keeps its old secrets. </w:t>
      </w:r>
      <w:r w:rsidRPr="007D5D46">
        <w:rPr>
          <w:rFonts w:ascii="Book Antiqua" w:hAnsi="Book Antiqua"/>
          <w:i/>
          <w:iCs/>
          <w:lang w:val="en-US"/>
        </w:rPr>
        <w:t>Eur J Gastroenterol Hepatol</w:t>
      </w:r>
      <w:r w:rsidRPr="007D5D46">
        <w:rPr>
          <w:rFonts w:ascii="Book Antiqua" w:hAnsi="Book Antiqua"/>
          <w:lang w:val="en-US"/>
        </w:rPr>
        <w:t xml:space="preserve"> 2007; </w:t>
      </w:r>
      <w:r w:rsidRPr="007D5D46">
        <w:rPr>
          <w:rFonts w:ascii="Book Antiqua" w:hAnsi="Book Antiqua"/>
          <w:b/>
          <w:bCs/>
          <w:lang w:val="en-US"/>
        </w:rPr>
        <w:t>19</w:t>
      </w:r>
      <w:r w:rsidRPr="007D5D46">
        <w:rPr>
          <w:rFonts w:ascii="Book Antiqua" w:hAnsi="Book Antiqua"/>
          <w:lang w:val="en-US"/>
        </w:rPr>
        <w:t>: 97-99 [PMID: 17272992 DOI: 10.1097/MEG.0b013e32800fef34]</w:t>
      </w:r>
    </w:p>
    <w:p w14:paraId="11D65808"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51 </w:t>
      </w:r>
      <w:r w:rsidRPr="007D5D46">
        <w:rPr>
          <w:rFonts w:ascii="Book Antiqua" w:hAnsi="Book Antiqua"/>
          <w:b/>
          <w:bCs/>
          <w:lang w:val="en-US"/>
        </w:rPr>
        <w:t>Ferenci P</w:t>
      </w:r>
      <w:r w:rsidRPr="007D5D46">
        <w:rPr>
          <w:rFonts w:ascii="Book Antiqua" w:hAnsi="Book Antiqua"/>
          <w:lang w:val="en-US"/>
        </w:rPr>
        <w:t xml:space="preserve">, Caca K, Loudianos G, Mieli-Vergani G, Tanner S, Sternlieb I, Schilsky M, Cox D, Berr F. Diagnosis and phenotypic classification of Wilson disease. </w:t>
      </w:r>
      <w:r w:rsidRPr="007D5D46">
        <w:rPr>
          <w:rFonts w:ascii="Book Antiqua" w:hAnsi="Book Antiqua"/>
          <w:i/>
          <w:iCs/>
          <w:lang w:val="en-US"/>
        </w:rPr>
        <w:t>Liver Int</w:t>
      </w:r>
      <w:r w:rsidRPr="007D5D46">
        <w:rPr>
          <w:rFonts w:ascii="Book Antiqua" w:hAnsi="Book Antiqua"/>
          <w:lang w:val="en-US"/>
        </w:rPr>
        <w:t xml:space="preserve"> 2003; </w:t>
      </w:r>
      <w:r w:rsidRPr="007D5D46">
        <w:rPr>
          <w:rFonts w:ascii="Book Antiqua" w:hAnsi="Book Antiqua"/>
          <w:b/>
          <w:bCs/>
          <w:lang w:val="en-US"/>
        </w:rPr>
        <w:t>23</w:t>
      </w:r>
      <w:r w:rsidRPr="007D5D46">
        <w:rPr>
          <w:rFonts w:ascii="Book Antiqua" w:hAnsi="Book Antiqua"/>
          <w:lang w:val="en-US"/>
        </w:rPr>
        <w:t>: 139-142 [PMID: 12955875 DOI: 10.1034/j.1600-0676.2003.00824.x]</w:t>
      </w:r>
    </w:p>
    <w:p w14:paraId="66FBE101"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52 </w:t>
      </w:r>
      <w:r w:rsidRPr="007D5D46">
        <w:rPr>
          <w:rFonts w:ascii="Book Antiqua" w:hAnsi="Book Antiqua"/>
          <w:b/>
          <w:bCs/>
          <w:lang w:val="en-US"/>
        </w:rPr>
        <w:t>Anheim M</w:t>
      </w:r>
      <w:r w:rsidRPr="007D5D46">
        <w:rPr>
          <w:rFonts w:ascii="Book Antiqua" w:hAnsi="Book Antiqua"/>
          <w:lang w:val="en-US"/>
        </w:rPr>
        <w:t xml:space="preserve">, Chamouard P, Rudolf G, Ellero B, Vercueil L, Goichot B, Marescaux C, Tranchant C. Unexpected combination of inherited chorea-acanthocytosis with MDR3 (ABCB4) defect mimicking Wilson's disease. </w:t>
      </w:r>
      <w:r w:rsidRPr="007D5D46">
        <w:rPr>
          <w:rFonts w:ascii="Book Antiqua" w:hAnsi="Book Antiqua"/>
          <w:i/>
          <w:iCs/>
          <w:lang w:val="en-US"/>
        </w:rPr>
        <w:t>Clin Genet</w:t>
      </w:r>
      <w:r w:rsidRPr="007D5D46">
        <w:rPr>
          <w:rFonts w:ascii="Book Antiqua" w:hAnsi="Book Antiqua"/>
          <w:lang w:val="en-US"/>
        </w:rPr>
        <w:t xml:space="preserve"> 2010; </w:t>
      </w:r>
      <w:r w:rsidRPr="007D5D46">
        <w:rPr>
          <w:rFonts w:ascii="Book Antiqua" w:hAnsi="Book Antiqua"/>
          <w:b/>
          <w:bCs/>
          <w:lang w:val="en-US"/>
        </w:rPr>
        <w:t>78</w:t>
      </w:r>
      <w:r w:rsidRPr="007D5D46">
        <w:rPr>
          <w:rFonts w:ascii="Book Antiqua" w:hAnsi="Book Antiqua"/>
          <w:lang w:val="en-US"/>
        </w:rPr>
        <w:t>: 294-295 [PMID: 20695873 DOI: 10.1111/j.1399-0004.2010.01386.x]</w:t>
      </w:r>
    </w:p>
    <w:p w14:paraId="67F3C2BF" w14:textId="77777777" w:rsidR="00DA7609" w:rsidRPr="007D5D46" w:rsidRDefault="00DA7609" w:rsidP="00DA7609">
      <w:pPr>
        <w:spacing w:line="360" w:lineRule="auto"/>
        <w:jc w:val="both"/>
        <w:rPr>
          <w:rFonts w:ascii="Book Antiqua" w:hAnsi="Book Antiqua"/>
          <w:lang w:val="en-US"/>
        </w:rPr>
      </w:pPr>
      <w:r w:rsidRPr="007D5D46">
        <w:rPr>
          <w:rFonts w:ascii="Book Antiqua" w:hAnsi="Book Antiqua"/>
          <w:lang w:val="en-US"/>
        </w:rPr>
        <w:t xml:space="preserve">53 </w:t>
      </w:r>
      <w:r w:rsidRPr="007D5D46">
        <w:rPr>
          <w:rFonts w:ascii="Book Antiqua" w:hAnsi="Book Antiqua"/>
          <w:b/>
          <w:bCs/>
          <w:lang w:val="en-US"/>
        </w:rPr>
        <w:t>Ramraj R</w:t>
      </w:r>
      <w:r w:rsidRPr="007D5D46">
        <w:rPr>
          <w:rFonts w:ascii="Book Antiqua" w:hAnsi="Book Antiqua"/>
          <w:lang w:val="en-US"/>
        </w:rPr>
        <w:t xml:space="preserve">, Finegold MJ, Karpen SJ. Progressive familial intrahepatic cholestasis type 3: overlapping presentation with Wilson disease. </w:t>
      </w:r>
      <w:r w:rsidRPr="007D5D46">
        <w:rPr>
          <w:rFonts w:ascii="Book Antiqua" w:hAnsi="Book Antiqua"/>
          <w:i/>
          <w:iCs/>
          <w:lang w:val="en-US"/>
        </w:rPr>
        <w:t>Clin Pediatr (Phila)</w:t>
      </w:r>
      <w:r w:rsidRPr="007D5D46">
        <w:rPr>
          <w:rFonts w:ascii="Book Antiqua" w:hAnsi="Book Antiqua"/>
          <w:lang w:val="en-US"/>
        </w:rPr>
        <w:t xml:space="preserve"> 2012; </w:t>
      </w:r>
      <w:r w:rsidRPr="007D5D46">
        <w:rPr>
          <w:rFonts w:ascii="Book Antiqua" w:hAnsi="Book Antiqua"/>
          <w:b/>
          <w:bCs/>
          <w:lang w:val="en-US"/>
        </w:rPr>
        <w:t>51</w:t>
      </w:r>
      <w:r w:rsidRPr="007D5D46">
        <w:rPr>
          <w:rFonts w:ascii="Book Antiqua" w:hAnsi="Book Antiqua"/>
          <w:lang w:val="en-US"/>
        </w:rPr>
        <w:t>: 689-691 [PMID: 22669981 DOI: 10.1177/0009922812451076]</w:t>
      </w:r>
    </w:p>
    <w:p w14:paraId="0D82FBFF" w14:textId="77777777" w:rsidR="00DA7609" w:rsidRPr="007D5D46" w:rsidRDefault="00DA7609" w:rsidP="00DA7609">
      <w:pPr>
        <w:spacing w:line="360" w:lineRule="auto"/>
        <w:jc w:val="both"/>
        <w:rPr>
          <w:rFonts w:ascii="Book Antiqua" w:hAnsi="Book Antiqua"/>
          <w:lang w:val="en-US"/>
        </w:rPr>
      </w:pPr>
      <w:proofErr w:type="gramStart"/>
      <w:r w:rsidRPr="007D5D46">
        <w:rPr>
          <w:rFonts w:ascii="Book Antiqua" w:hAnsi="Book Antiqua"/>
          <w:lang w:val="en-US"/>
        </w:rPr>
        <w:t xml:space="preserve">54 </w:t>
      </w:r>
      <w:r w:rsidRPr="007D5D46">
        <w:rPr>
          <w:rFonts w:ascii="Book Antiqua" w:hAnsi="Book Antiqua"/>
          <w:b/>
          <w:bCs/>
          <w:lang w:val="en-US"/>
        </w:rPr>
        <w:t>Kathawala M</w:t>
      </w:r>
      <w:r w:rsidRPr="007D5D46">
        <w:rPr>
          <w:rFonts w:ascii="Book Antiqua" w:hAnsi="Book Antiqua"/>
          <w:lang w:val="en-US"/>
        </w:rPr>
        <w:t>, Hirschfield GM. Insights into the management of Wilson's disease.</w:t>
      </w:r>
      <w:proofErr w:type="gramEnd"/>
      <w:r w:rsidRPr="007D5D46">
        <w:rPr>
          <w:rFonts w:ascii="Book Antiqua" w:hAnsi="Book Antiqua"/>
          <w:lang w:val="en-US"/>
        </w:rPr>
        <w:t xml:space="preserve"> </w:t>
      </w:r>
      <w:r w:rsidRPr="007D5D46">
        <w:rPr>
          <w:rFonts w:ascii="Book Antiqua" w:hAnsi="Book Antiqua"/>
          <w:i/>
          <w:iCs/>
          <w:lang w:val="en-US"/>
        </w:rPr>
        <w:t>Therap Adv Gastroenterol</w:t>
      </w:r>
      <w:r w:rsidRPr="007D5D46">
        <w:rPr>
          <w:rFonts w:ascii="Book Antiqua" w:hAnsi="Book Antiqua"/>
          <w:lang w:val="en-US"/>
        </w:rPr>
        <w:t xml:space="preserve"> 2017; </w:t>
      </w:r>
      <w:r w:rsidRPr="007D5D46">
        <w:rPr>
          <w:rFonts w:ascii="Book Antiqua" w:hAnsi="Book Antiqua"/>
          <w:b/>
          <w:bCs/>
          <w:lang w:val="en-US"/>
        </w:rPr>
        <w:t>10</w:t>
      </w:r>
      <w:r w:rsidRPr="007D5D46">
        <w:rPr>
          <w:rFonts w:ascii="Book Antiqua" w:hAnsi="Book Antiqua"/>
          <w:lang w:val="en-US"/>
        </w:rPr>
        <w:t>: 889-905 [PMID: 29147139 DOI: 10.1177/1756283X17731520]</w:t>
      </w:r>
    </w:p>
    <w:p w14:paraId="750A1A9C" w14:textId="77777777" w:rsidR="00DA7609" w:rsidRPr="00DA7609" w:rsidRDefault="00DA7609" w:rsidP="00DA7609">
      <w:pPr>
        <w:spacing w:line="360" w:lineRule="auto"/>
        <w:jc w:val="both"/>
        <w:rPr>
          <w:rFonts w:ascii="Book Antiqua" w:hAnsi="Book Antiqua"/>
        </w:rPr>
      </w:pPr>
      <w:r w:rsidRPr="007D5D46">
        <w:rPr>
          <w:rFonts w:ascii="Book Antiqua" w:hAnsi="Book Antiqua"/>
          <w:lang w:val="en-US"/>
        </w:rPr>
        <w:t xml:space="preserve">55 </w:t>
      </w:r>
      <w:r w:rsidRPr="007D5D46">
        <w:rPr>
          <w:rFonts w:ascii="Book Antiqua" w:hAnsi="Book Antiqua"/>
          <w:b/>
          <w:bCs/>
          <w:lang w:val="en-US"/>
        </w:rPr>
        <w:t>Weiss KH</w:t>
      </w:r>
      <w:r w:rsidRPr="007D5D46">
        <w:rPr>
          <w:rFonts w:ascii="Book Antiqua" w:hAnsi="Book Antiqua"/>
          <w:lang w:val="en-US"/>
        </w:rPr>
        <w:t xml:space="preserve">, Thurik F, Gotthardt DN, Schäfer M, Teufel U, Wiegand F, Merle U, Ferenci-Foerster D, Maieron A, Stauber R, Zoller H, Schmidt HH, Reuner U, Hefter H, </w:t>
      </w:r>
      <w:r w:rsidRPr="007D5D46">
        <w:rPr>
          <w:rFonts w:ascii="Book Antiqua" w:hAnsi="Book Antiqua"/>
          <w:lang w:val="en-US"/>
        </w:rPr>
        <w:lastRenderedPageBreak/>
        <w:t xml:space="preserve">Trocello JM, Houwen RH, Ferenci P, Stremmel W; EUROWILSON Consortium. </w:t>
      </w:r>
      <w:proofErr w:type="gramStart"/>
      <w:r w:rsidRPr="007D5D46">
        <w:rPr>
          <w:rFonts w:ascii="Book Antiqua" w:hAnsi="Book Antiqua"/>
          <w:lang w:val="en-US"/>
        </w:rPr>
        <w:t>Efficacy and safety of oral chelators in treatment of patients with Wilson disease.</w:t>
      </w:r>
      <w:proofErr w:type="gramEnd"/>
      <w:r w:rsidRPr="007D5D46">
        <w:rPr>
          <w:rFonts w:ascii="Book Antiqua" w:hAnsi="Book Antiqua"/>
          <w:lang w:val="en-US"/>
        </w:rPr>
        <w:t xml:space="preserve"> </w:t>
      </w:r>
      <w:r w:rsidRPr="00DA7609">
        <w:rPr>
          <w:rFonts w:ascii="Book Antiqua" w:hAnsi="Book Antiqua"/>
          <w:i/>
          <w:iCs/>
        </w:rPr>
        <w:t>Clin Gastroenterol Hepatol</w:t>
      </w:r>
      <w:r w:rsidRPr="00DA7609">
        <w:rPr>
          <w:rFonts w:ascii="Book Antiqua" w:hAnsi="Book Antiqua"/>
        </w:rPr>
        <w:t xml:space="preserve"> 2013; </w:t>
      </w:r>
      <w:r w:rsidRPr="00DA7609">
        <w:rPr>
          <w:rFonts w:ascii="Book Antiqua" w:hAnsi="Book Antiqua"/>
          <w:b/>
          <w:bCs/>
        </w:rPr>
        <w:t>11</w:t>
      </w:r>
      <w:r w:rsidRPr="00DA7609">
        <w:rPr>
          <w:rFonts w:ascii="Book Antiqua" w:hAnsi="Book Antiqua"/>
        </w:rPr>
        <w:t>: 1028-35.e1-2 [PMID: 23542331 DOI: 10.1016/j.cgh.2013.03.012]</w:t>
      </w:r>
    </w:p>
    <w:p w14:paraId="1FABBC9F"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56 </w:t>
      </w:r>
      <w:r w:rsidRPr="00DA7609">
        <w:rPr>
          <w:rFonts w:ascii="Book Antiqua" w:hAnsi="Book Antiqua"/>
          <w:b/>
          <w:bCs/>
        </w:rPr>
        <w:t>Brewer GJ</w:t>
      </w:r>
      <w:r w:rsidRPr="00DA7609">
        <w:rPr>
          <w:rFonts w:ascii="Book Antiqua" w:hAnsi="Book Antiqua"/>
        </w:rPr>
        <w:t xml:space="preserve">. Neurologically presenting Wilson's disease: epidemiology, pathophysiology and treatment. </w:t>
      </w:r>
      <w:r w:rsidRPr="00DA7609">
        <w:rPr>
          <w:rFonts w:ascii="Book Antiqua" w:hAnsi="Book Antiqua"/>
          <w:i/>
          <w:iCs/>
        </w:rPr>
        <w:t>CNS Drugs</w:t>
      </w:r>
      <w:r w:rsidRPr="00DA7609">
        <w:rPr>
          <w:rFonts w:ascii="Book Antiqua" w:hAnsi="Book Antiqua"/>
        </w:rPr>
        <w:t xml:space="preserve"> 2005; </w:t>
      </w:r>
      <w:r w:rsidRPr="00DA7609">
        <w:rPr>
          <w:rFonts w:ascii="Book Antiqua" w:hAnsi="Book Antiqua"/>
          <w:b/>
          <w:bCs/>
        </w:rPr>
        <w:t>19</w:t>
      </w:r>
      <w:r w:rsidRPr="00DA7609">
        <w:rPr>
          <w:rFonts w:ascii="Book Antiqua" w:hAnsi="Book Antiqua"/>
        </w:rPr>
        <w:t>: 185-192 [PMID: 15740174 DOI: 10.2165/00023210-200519030-00001]</w:t>
      </w:r>
    </w:p>
    <w:p w14:paraId="1A6FF39C"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57 </w:t>
      </w:r>
      <w:r w:rsidRPr="00DA7609">
        <w:rPr>
          <w:rFonts w:ascii="Book Antiqua" w:hAnsi="Book Antiqua"/>
          <w:b/>
          <w:bCs/>
        </w:rPr>
        <w:t>Litwin T</w:t>
      </w:r>
      <w:r w:rsidRPr="00DA7609">
        <w:rPr>
          <w:rFonts w:ascii="Book Antiqua" w:hAnsi="Book Antiqua"/>
        </w:rPr>
        <w:t xml:space="preserve">, Dzieżyc K, Karliński M, Chabik G, Czepiel W, Członkowska A. Early neurological worsening in patients with Wilson's disease. </w:t>
      </w:r>
      <w:r w:rsidRPr="00DA7609">
        <w:rPr>
          <w:rFonts w:ascii="Book Antiqua" w:hAnsi="Book Antiqua"/>
          <w:i/>
          <w:iCs/>
        </w:rPr>
        <w:t>J Neurol Sci</w:t>
      </w:r>
      <w:r w:rsidRPr="00DA7609">
        <w:rPr>
          <w:rFonts w:ascii="Book Antiqua" w:hAnsi="Book Antiqua"/>
        </w:rPr>
        <w:t xml:space="preserve"> 2015; </w:t>
      </w:r>
      <w:r w:rsidRPr="00DA7609">
        <w:rPr>
          <w:rFonts w:ascii="Book Antiqua" w:hAnsi="Book Antiqua"/>
          <w:b/>
          <w:bCs/>
        </w:rPr>
        <w:t>355</w:t>
      </w:r>
      <w:r w:rsidRPr="00DA7609">
        <w:rPr>
          <w:rFonts w:ascii="Book Antiqua" w:hAnsi="Book Antiqua"/>
        </w:rPr>
        <w:t>: 162-167 [PMID: 26071888 DOI: 10.1016/j.jns.2015.06.010]</w:t>
      </w:r>
    </w:p>
    <w:p w14:paraId="53E164F6"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58 </w:t>
      </w:r>
      <w:r w:rsidRPr="00DA7609">
        <w:rPr>
          <w:rFonts w:ascii="Book Antiqua" w:hAnsi="Book Antiqua"/>
          <w:b/>
          <w:bCs/>
        </w:rPr>
        <w:t>Ala A</w:t>
      </w:r>
      <w:r w:rsidRPr="00DA7609">
        <w:rPr>
          <w:rFonts w:ascii="Book Antiqua" w:hAnsi="Book Antiqua"/>
        </w:rPr>
        <w:t xml:space="preserve">, Aliu E, Schilsky ML. Prospective pilot study of a single daily dosage of trientine for the treatment of Wilson disease. </w:t>
      </w:r>
      <w:r w:rsidRPr="00DA7609">
        <w:rPr>
          <w:rFonts w:ascii="Book Antiqua" w:hAnsi="Book Antiqua"/>
          <w:i/>
          <w:iCs/>
        </w:rPr>
        <w:t>Dig Dis Sci</w:t>
      </w:r>
      <w:r w:rsidRPr="00DA7609">
        <w:rPr>
          <w:rFonts w:ascii="Book Antiqua" w:hAnsi="Book Antiqua"/>
        </w:rPr>
        <w:t xml:space="preserve"> 2015; </w:t>
      </w:r>
      <w:r w:rsidRPr="00DA7609">
        <w:rPr>
          <w:rFonts w:ascii="Book Antiqua" w:hAnsi="Book Antiqua"/>
          <w:b/>
          <w:bCs/>
        </w:rPr>
        <w:t>60</w:t>
      </w:r>
      <w:r w:rsidRPr="00DA7609">
        <w:rPr>
          <w:rFonts w:ascii="Book Antiqua" w:hAnsi="Book Antiqua"/>
        </w:rPr>
        <w:t>: 1433-1439 [PMID: 25605552 DOI: 10.1007/s10620-014-3495-6]</w:t>
      </w:r>
    </w:p>
    <w:p w14:paraId="08EB218A"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59 </w:t>
      </w:r>
      <w:r w:rsidRPr="00DA7609">
        <w:rPr>
          <w:rFonts w:ascii="Book Antiqua" w:hAnsi="Book Antiqua"/>
          <w:b/>
          <w:bCs/>
        </w:rPr>
        <w:t>Hoogenraad TU</w:t>
      </w:r>
      <w:r w:rsidRPr="00DA7609">
        <w:rPr>
          <w:rFonts w:ascii="Book Antiqua" w:hAnsi="Book Antiqua"/>
        </w:rPr>
        <w:t xml:space="preserve">, Koevoet R, de Ruyter Korver EG. Oral zinc sulphate as long-term treatment in Wilson's disease (hepatolenticular degeneration). </w:t>
      </w:r>
      <w:r w:rsidRPr="00DA7609">
        <w:rPr>
          <w:rFonts w:ascii="Book Antiqua" w:hAnsi="Book Antiqua"/>
          <w:i/>
          <w:iCs/>
        </w:rPr>
        <w:t>Eur Neurol</w:t>
      </w:r>
      <w:r w:rsidRPr="00DA7609">
        <w:rPr>
          <w:rFonts w:ascii="Book Antiqua" w:hAnsi="Book Antiqua"/>
        </w:rPr>
        <w:t xml:space="preserve"> 1979; </w:t>
      </w:r>
      <w:r w:rsidRPr="00DA7609">
        <w:rPr>
          <w:rFonts w:ascii="Book Antiqua" w:hAnsi="Book Antiqua"/>
          <w:b/>
          <w:bCs/>
        </w:rPr>
        <w:t>18</w:t>
      </w:r>
      <w:r w:rsidRPr="00DA7609">
        <w:rPr>
          <w:rFonts w:ascii="Book Antiqua" w:hAnsi="Book Antiqua"/>
        </w:rPr>
        <w:t>: 205-211 [PMID: 477692 DOI: 10.1159/000115077]</w:t>
      </w:r>
    </w:p>
    <w:p w14:paraId="3F725B63" w14:textId="56F2DA23" w:rsidR="00DA7609" w:rsidRPr="00DA7609" w:rsidRDefault="00DA7609" w:rsidP="00DA7609">
      <w:pPr>
        <w:spacing w:line="360" w:lineRule="auto"/>
        <w:jc w:val="both"/>
        <w:rPr>
          <w:rFonts w:ascii="Book Antiqua" w:hAnsi="Book Antiqua"/>
        </w:rPr>
      </w:pPr>
      <w:r w:rsidRPr="00DA7609">
        <w:rPr>
          <w:rFonts w:ascii="Book Antiqua" w:hAnsi="Book Antiqua"/>
        </w:rPr>
        <w:t xml:space="preserve">60 </w:t>
      </w:r>
      <w:r w:rsidRPr="00DA7609">
        <w:rPr>
          <w:rFonts w:ascii="Book Antiqua" w:hAnsi="Book Antiqua"/>
          <w:b/>
          <w:bCs/>
        </w:rPr>
        <w:t>den Hamer CJA,</w:t>
      </w:r>
      <w:r w:rsidRPr="00DA7609">
        <w:rPr>
          <w:rFonts w:ascii="Book Antiqua" w:hAnsi="Book Antiqua"/>
        </w:rPr>
        <w:t xml:space="preserve"> Hoogeraad TU, Klompjan ERK. Persistence of the antagonistic influence of zinc on copper absorption after cessation of zinc supplementation for more than five days. </w:t>
      </w:r>
      <w:r w:rsidRPr="00B32743">
        <w:rPr>
          <w:rFonts w:ascii="Book Antiqua" w:hAnsi="Book Antiqua"/>
          <w:i/>
          <w:iCs/>
        </w:rPr>
        <w:t xml:space="preserve">Biol Trace Elem Res </w:t>
      </w:r>
      <w:r w:rsidRPr="00DA7609">
        <w:rPr>
          <w:rFonts w:ascii="Book Antiqua" w:hAnsi="Book Antiqua"/>
        </w:rPr>
        <w:t xml:space="preserve">1984; </w:t>
      </w:r>
      <w:r w:rsidRPr="00B32743">
        <w:rPr>
          <w:rFonts w:ascii="Book Antiqua" w:hAnsi="Book Antiqua"/>
          <w:b/>
          <w:bCs/>
        </w:rPr>
        <w:t xml:space="preserve">1: </w:t>
      </w:r>
      <w:r w:rsidRPr="00DA7609">
        <w:rPr>
          <w:rFonts w:ascii="Book Antiqua" w:hAnsi="Book Antiqua"/>
        </w:rPr>
        <w:t>99–106</w:t>
      </w:r>
    </w:p>
    <w:p w14:paraId="2128BDE8"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61 </w:t>
      </w:r>
      <w:r w:rsidRPr="00DA7609">
        <w:rPr>
          <w:rFonts w:ascii="Book Antiqua" w:hAnsi="Book Antiqua"/>
          <w:b/>
          <w:bCs/>
        </w:rPr>
        <w:t>Weiss KH</w:t>
      </w:r>
      <w:r w:rsidRPr="00DA7609">
        <w:rPr>
          <w:rFonts w:ascii="Book Antiqua" w:hAnsi="Book Antiqua"/>
        </w:rPr>
        <w:t xml:space="preserve">, Gotthardt DN, Klemm D, Merle U, Ferenci-Foerster D, Schaefer M, Ferenci P, Stremmel W. Zinc monotherapy is not as effective as chelating agents in treatment of Wilson disease. </w:t>
      </w:r>
      <w:r w:rsidRPr="00DA7609">
        <w:rPr>
          <w:rFonts w:ascii="Book Antiqua" w:hAnsi="Book Antiqua"/>
          <w:i/>
          <w:iCs/>
        </w:rPr>
        <w:t>Gastroenterology</w:t>
      </w:r>
      <w:r w:rsidRPr="00DA7609">
        <w:rPr>
          <w:rFonts w:ascii="Book Antiqua" w:hAnsi="Book Antiqua"/>
        </w:rPr>
        <w:t xml:space="preserve"> 2011; </w:t>
      </w:r>
      <w:r w:rsidRPr="00DA7609">
        <w:rPr>
          <w:rFonts w:ascii="Book Antiqua" w:hAnsi="Book Antiqua"/>
          <w:b/>
          <w:bCs/>
        </w:rPr>
        <w:t>140</w:t>
      </w:r>
      <w:r w:rsidRPr="00DA7609">
        <w:rPr>
          <w:rFonts w:ascii="Book Antiqua" w:hAnsi="Book Antiqua"/>
        </w:rPr>
        <w:t>: 1189-1198.e1 [PMID: 21185835 DOI: 10.1053/j.gastro.2010.12.034]</w:t>
      </w:r>
    </w:p>
    <w:p w14:paraId="330A3810"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62 </w:t>
      </w:r>
      <w:r w:rsidRPr="00DA7609">
        <w:rPr>
          <w:rFonts w:ascii="Book Antiqua" w:hAnsi="Book Antiqua"/>
          <w:b/>
          <w:bCs/>
        </w:rPr>
        <w:t>Appenzeller-Herzog C</w:t>
      </w:r>
      <w:r w:rsidRPr="00DA7609">
        <w:rPr>
          <w:rFonts w:ascii="Book Antiqua" w:hAnsi="Book Antiqua"/>
        </w:rPr>
        <w:t xml:space="preserve">, Mathes T, Heeres MLS, Weiss KH, Houwen RHJ, Ewald H. Comparative effectiveness of common therapies for Wilson disease: A systematic review and meta-analysis of controlled studies. </w:t>
      </w:r>
      <w:r w:rsidRPr="00DA7609">
        <w:rPr>
          <w:rFonts w:ascii="Book Antiqua" w:hAnsi="Book Antiqua"/>
          <w:i/>
          <w:iCs/>
        </w:rPr>
        <w:t>Liver Int</w:t>
      </w:r>
      <w:r w:rsidRPr="00DA7609">
        <w:rPr>
          <w:rFonts w:ascii="Book Antiqua" w:hAnsi="Book Antiqua"/>
        </w:rPr>
        <w:t xml:space="preserve"> 2019; </w:t>
      </w:r>
      <w:r w:rsidRPr="00DA7609">
        <w:rPr>
          <w:rFonts w:ascii="Book Antiqua" w:hAnsi="Book Antiqua"/>
          <w:b/>
          <w:bCs/>
        </w:rPr>
        <w:t>39</w:t>
      </w:r>
      <w:r w:rsidRPr="00DA7609">
        <w:rPr>
          <w:rFonts w:ascii="Book Antiqua" w:hAnsi="Book Antiqua"/>
        </w:rPr>
        <w:t>: 2136-2152 [PMID: 31206982 DOI: 10.1111/liv.14179]</w:t>
      </w:r>
    </w:p>
    <w:p w14:paraId="2A157BEE"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63 </w:t>
      </w:r>
      <w:r w:rsidRPr="00DA7609">
        <w:rPr>
          <w:rFonts w:ascii="Book Antiqua" w:hAnsi="Book Antiqua"/>
          <w:b/>
          <w:bCs/>
        </w:rPr>
        <w:t>Brewer GJ</w:t>
      </w:r>
      <w:r w:rsidRPr="00DA7609">
        <w:rPr>
          <w:rFonts w:ascii="Book Antiqua" w:hAnsi="Book Antiqua"/>
        </w:rPr>
        <w:t xml:space="preserve">, Askari F, Lorincz MT, Carlson M, Schilsky M, Kluin KJ, Hedera P, Moretti P, Fink JK, Tankanow R, Dick RB, Sitterly J. Treatment of Wilson disease with </w:t>
      </w:r>
      <w:r w:rsidRPr="00DA7609">
        <w:rPr>
          <w:rFonts w:ascii="Book Antiqua" w:hAnsi="Book Antiqua"/>
        </w:rPr>
        <w:lastRenderedPageBreak/>
        <w:t xml:space="preserve">ammonium tetrathiomolybdate: IV. Comparison of tetrathiomolybdate and trientine in a double-blind study of treatment of the neurologic presentation of Wilson disease. </w:t>
      </w:r>
      <w:r w:rsidRPr="00DA7609">
        <w:rPr>
          <w:rFonts w:ascii="Book Antiqua" w:hAnsi="Book Antiqua"/>
          <w:i/>
          <w:iCs/>
        </w:rPr>
        <w:t>Arch Neurol</w:t>
      </w:r>
      <w:r w:rsidRPr="00DA7609">
        <w:rPr>
          <w:rFonts w:ascii="Book Antiqua" w:hAnsi="Book Antiqua"/>
        </w:rPr>
        <w:t xml:space="preserve"> 2006; </w:t>
      </w:r>
      <w:r w:rsidRPr="00DA7609">
        <w:rPr>
          <w:rFonts w:ascii="Book Antiqua" w:hAnsi="Book Antiqua"/>
          <w:b/>
          <w:bCs/>
        </w:rPr>
        <w:t>63</w:t>
      </w:r>
      <w:r w:rsidRPr="00DA7609">
        <w:rPr>
          <w:rFonts w:ascii="Book Antiqua" w:hAnsi="Book Antiqua"/>
        </w:rPr>
        <w:t>: 521-527 [PMID: 16606763 DOI: 10.1001/archneur.63.4.521]</w:t>
      </w:r>
    </w:p>
    <w:p w14:paraId="15402331"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64 </w:t>
      </w:r>
      <w:r w:rsidRPr="00DA7609">
        <w:rPr>
          <w:rFonts w:ascii="Book Antiqua" w:hAnsi="Book Antiqua"/>
          <w:b/>
          <w:bCs/>
        </w:rPr>
        <w:t>Weiss KH</w:t>
      </w:r>
      <w:r w:rsidRPr="00DA7609">
        <w:rPr>
          <w:rFonts w:ascii="Book Antiqua" w:hAnsi="Book Antiqua"/>
        </w:rPr>
        <w:t xml:space="preserve">, Askari FK, Czlonkowska A, Ferenci P, Bronstein JM, Bega D, Ala A, Nicholl D, Flint S, Olsson L, Plitz T, Bjartmar C, Schilsky ML. Bis-choline tetrathiomolybdate in patients with Wilson's disease: an open-label, multicentre, phase 2 study. </w:t>
      </w:r>
      <w:r w:rsidRPr="00DA7609">
        <w:rPr>
          <w:rFonts w:ascii="Book Antiqua" w:hAnsi="Book Antiqua"/>
          <w:i/>
          <w:iCs/>
        </w:rPr>
        <w:t>Lancet Gastroenterol Hepatol</w:t>
      </w:r>
      <w:r w:rsidRPr="00DA7609">
        <w:rPr>
          <w:rFonts w:ascii="Book Antiqua" w:hAnsi="Book Antiqua"/>
        </w:rPr>
        <w:t xml:space="preserve"> 2017; </w:t>
      </w:r>
      <w:r w:rsidRPr="00DA7609">
        <w:rPr>
          <w:rFonts w:ascii="Book Antiqua" w:hAnsi="Book Antiqua"/>
          <w:b/>
          <w:bCs/>
        </w:rPr>
        <w:t>2</w:t>
      </w:r>
      <w:r w:rsidRPr="00DA7609">
        <w:rPr>
          <w:rFonts w:ascii="Book Antiqua" w:hAnsi="Book Antiqua"/>
        </w:rPr>
        <w:t>: 869-876 [PMID: 28988934 DOI: 10.1016/S2468-1253(17)30293-5]</w:t>
      </w:r>
    </w:p>
    <w:p w14:paraId="5892DE73"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65 </w:t>
      </w:r>
      <w:r w:rsidRPr="00DA7609">
        <w:rPr>
          <w:rFonts w:ascii="Book Antiqua" w:hAnsi="Book Antiqua"/>
          <w:b/>
          <w:bCs/>
        </w:rPr>
        <w:t>Lichtmannegger J</w:t>
      </w:r>
      <w:r w:rsidRPr="00DA7609">
        <w:rPr>
          <w:rFonts w:ascii="Book Antiqua" w:hAnsi="Book Antiqua"/>
        </w:rPr>
        <w:t xml:space="preserve">, Leitzinger C, Wimmer R, Schmitt S, Schulz S, Kabiri Y, Eberhagen C, Rieder T, Janik D, Neff F, Straub BK, Schirmacher P, DiSpirito AA, Bandow N, Baral BS, Flatley A, Kremmer E, Denk G, Reiter FP, Hohenester S, Eckardt-Schupp F, Dencher NA, Adamski J, Sauer V, Niemietz C, Schmidt HH, Merle U, Gotthardt DN, Kroemer G, Weiss KH, Zischka H. Methanobactin reverses acute liver failure in a rat model of Wilson disease. </w:t>
      </w:r>
      <w:r w:rsidRPr="00DA7609">
        <w:rPr>
          <w:rFonts w:ascii="Book Antiqua" w:hAnsi="Book Antiqua"/>
          <w:i/>
          <w:iCs/>
        </w:rPr>
        <w:t>J Clin Invest</w:t>
      </w:r>
      <w:r w:rsidRPr="00DA7609">
        <w:rPr>
          <w:rFonts w:ascii="Book Antiqua" w:hAnsi="Book Antiqua"/>
        </w:rPr>
        <w:t xml:space="preserve"> 2016; </w:t>
      </w:r>
      <w:r w:rsidRPr="00DA7609">
        <w:rPr>
          <w:rFonts w:ascii="Book Antiqua" w:hAnsi="Book Antiqua"/>
          <w:b/>
          <w:bCs/>
        </w:rPr>
        <w:t>126</w:t>
      </w:r>
      <w:r w:rsidRPr="00DA7609">
        <w:rPr>
          <w:rFonts w:ascii="Book Antiqua" w:hAnsi="Book Antiqua"/>
        </w:rPr>
        <w:t>: 2721-2735 [PMID: 27322060 DOI: 10.1172/JCI85226]</w:t>
      </w:r>
    </w:p>
    <w:p w14:paraId="156CBED7"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66 </w:t>
      </w:r>
      <w:r w:rsidRPr="00DA7609">
        <w:rPr>
          <w:rFonts w:ascii="Book Antiqua" w:hAnsi="Book Antiqua"/>
          <w:b/>
          <w:bCs/>
        </w:rPr>
        <w:t>Turnlund JR</w:t>
      </w:r>
      <w:r w:rsidRPr="00DA7609">
        <w:rPr>
          <w:rFonts w:ascii="Book Antiqua" w:hAnsi="Book Antiqua"/>
        </w:rPr>
        <w:t xml:space="preserve">, Keyes WR, Kim SK, Domek JM. Long-term high copper intake: effects on copper absorption, retention, and homeostasis in men. </w:t>
      </w:r>
      <w:r w:rsidRPr="00DA7609">
        <w:rPr>
          <w:rFonts w:ascii="Book Antiqua" w:hAnsi="Book Antiqua"/>
          <w:i/>
          <w:iCs/>
        </w:rPr>
        <w:t>Am J Clin Nutr</w:t>
      </w:r>
      <w:r w:rsidRPr="00DA7609">
        <w:rPr>
          <w:rFonts w:ascii="Book Antiqua" w:hAnsi="Book Antiqua"/>
        </w:rPr>
        <w:t xml:space="preserve"> 2005; </w:t>
      </w:r>
      <w:r w:rsidRPr="00DA7609">
        <w:rPr>
          <w:rFonts w:ascii="Book Antiqua" w:hAnsi="Book Antiqua"/>
          <w:b/>
          <w:bCs/>
        </w:rPr>
        <w:t>81</w:t>
      </w:r>
      <w:r w:rsidRPr="00DA7609">
        <w:rPr>
          <w:rFonts w:ascii="Book Antiqua" w:hAnsi="Book Antiqua"/>
        </w:rPr>
        <w:t>: 822-828 [PMID: 15817858 DOI: 10.1093/ajcn/81.4.822]</w:t>
      </w:r>
    </w:p>
    <w:p w14:paraId="07E20883"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67 </w:t>
      </w:r>
      <w:r w:rsidRPr="00DA7609">
        <w:rPr>
          <w:rFonts w:ascii="Book Antiqua" w:hAnsi="Book Antiqua"/>
          <w:b/>
          <w:bCs/>
        </w:rPr>
        <w:t>Guillaud O</w:t>
      </w:r>
      <w:r w:rsidRPr="00DA7609">
        <w:rPr>
          <w:rFonts w:ascii="Book Antiqua" w:hAnsi="Book Antiqua"/>
        </w:rPr>
        <w:t xml:space="preserve">, Dumortier J, Sobesky R, Debray D, Wolf P, Vanlemmens C, Durand F, Calmus Y, Duvoux C, Dharancy S, Kamar N, Boudjema K, Bernard PH, Pageaux GP, Salamé E, Gugenheim J, Lachaux A, Habes D, Radenne S, Hardwigsen J, Chazouillères O, Trocello JM, Woimant F, Ichai P, Branchereau S, Soubrane O, Castaing D, Jacquemin E, Samuel D, Duclos-Vallée JC. Long term results of liver transplantation for Wilson's disease: experience in France. </w:t>
      </w:r>
      <w:r w:rsidRPr="00DA7609">
        <w:rPr>
          <w:rFonts w:ascii="Book Antiqua" w:hAnsi="Book Antiqua"/>
          <w:i/>
          <w:iCs/>
        </w:rPr>
        <w:t>J Hepatol</w:t>
      </w:r>
      <w:r w:rsidRPr="00DA7609">
        <w:rPr>
          <w:rFonts w:ascii="Book Antiqua" w:hAnsi="Book Antiqua"/>
        </w:rPr>
        <w:t xml:space="preserve"> 2014; </w:t>
      </w:r>
      <w:r w:rsidRPr="00DA7609">
        <w:rPr>
          <w:rFonts w:ascii="Book Antiqua" w:hAnsi="Book Antiqua"/>
          <w:b/>
          <w:bCs/>
        </w:rPr>
        <w:t>60</w:t>
      </w:r>
      <w:r w:rsidRPr="00DA7609">
        <w:rPr>
          <w:rFonts w:ascii="Book Antiqua" w:hAnsi="Book Antiqua"/>
        </w:rPr>
        <w:t>: 579-589 [PMID: 24211743 DOI: 10.1016/j.jhep.2013.10.025]</w:t>
      </w:r>
    </w:p>
    <w:p w14:paraId="056D4B3B"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68 </w:t>
      </w:r>
      <w:r w:rsidRPr="00DA7609">
        <w:rPr>
          <w:rFonts w:ascii="Book Antiqua" w:hAnsi="Book Antiqua"/>
          <w:b/>
          <w:bCs/>
        </w:rPr>
        <w:t>Nazer H</w:t>
      </w:r>
      <w:r w:rsidRPr="00DA7609">
        <w:rPr>
          <w:rFonts w:ascii="Book Antiqua" w:hAnsi="Book Antiqua"/>
        </w:rPr>
        <w:t xml:space="preserve">, Ede RJ, Mowat AP, Williams R. Wilson's disease: clinical presentation and use of prognostic index. </w:t>
      </w:r>
      <w:r w:rsidRPr="00DA7609">
        <w:rPr>
          <w:rFonts w:ascii="Book Antiqua" w:hAnsi="Book Antiqua"/>
          <w:i/>
          <w:iCs/>
        </w:rPr>
        <w:t>Gut</w:t>
      </w:r>
      <w:r w:rsidRPr="00DA7609">
        <w:rPr>
          <w:rFonts w:ascii="Book Antiqua" w:hAnsi="Book Antiqua"/>
        </w:rPr>
        <w:t xml:space="preserve"> 1986; </w:t>
      </w:r>
      <w:r w:rsidRPr="00DA7609">
        <w:rPr>
          <w:rFonts w:ascii="Book Antiqua" w:hAnsi="Book Antiqua"/>
          <w:b/>
          <w:bCs/>
        </w:rPr>
        <w:t>27</w:t>
      </w:r>
      <w:r w:rsidRPr="00DA7609">
        <w:rPr>
          <w:rFonts w:ascii="Book Antiqua" w:hAnsi="Book Antiqua"/>
        </w:rPr>
        <w:t>: 1377-1381 [PMID: 3792921 DOI: 10.1136/gut.27.11.1377]</w:t>
      </w:r>
    </w:p>
    <w:p w14:paraId="4CEBCE68" w14:textId="77777777" w:rsidR="00DA7609" w:rsidRPr="00DA7609" w:rsidRDefault="00DA7609" w:rsidP="00DA7609">
      <w:pPr>
        <w:spacing w:line="360" w:lineRule="auto"/>
        <w:jc w:val="both"/>
        <w:rPr>
          <w:rFonts w:ascii="Book Antiqua" w:hAnsi="Book Antiqua"/>
        </w:rPr>
      </w:pPr>
      <w:r w:rsidRPr="00DA7609">
        <w:rPr>
          <w:rFonts w:ascii="Book Antiqua" w:hAnsi="Book Antiqua"/>
        </w:rPr>
        <w:lastRenderedPageBreak/>
        <w:t xml:space="preserve">69 </w:t>
      </w:r>
      <w:r w:rsidRPr="00DA7609">
        <w:rPr>
          <w:rFonts w:ascii="Book Antiqua" w:hAnsi="Book Antiqua"/>
          <w:b/>
          <w:bCs/>
        </w:rPr>
        <w:t>Dhawan A</w:t>
      </w:r>
      <w:r w:rsidRPr="00DA7609">
        <w:rPr>
          <w:rFonts w:ascii="Book Antiqua" w:hAnsi="Book Antiqua"/>
        </w:rPr>
        <w:t xml:space="preserve">, Taylor RM, Cheeseman P, De Silva P, Katsiyiannakis L, Mieli-Vergani G. Wilson's disease in children: 37-year experience and revised King's score for liver transplantation. </w:t>
      </w:r>
      <w:r w:rsidRPr="00DA7609">
        <w:rPr>
          <w:rFonts w:ascii="Book Antiqua" w:hAnsi="Book Antiqua"/>
          <w:i/>
          <w:iCs/>
        </w:rPr>
        <w:t>Liver Transpl</w:t>
      </w:r>
      <w:r w:rsidRPr="00DA7609">
        <w:rPr>
          <w:rFonts w:ascii="Book Antiqua" w:hAnsi="Book Antiqua"/>
        </w:rPr>
        <w:t xml:space="preserve"> 2005; </w:t>
      </w:r>
      <w:r w:rsidRPr="00DA7609">
        <w:rPr>
          <w:rFonts w:ascii="Book Antiqua" w:hAnsi="Book Antiqua"/>
          <w:b/>
          <w:bCs/>
        </w:rPr>
        <w:t>11</w:t>
      </w:r>
      <w:r w:rsidRPr="00DA7609">
        <w:rPr>
          <w:rFonts w:ascii="Book Antiqua" w:hAnsi="Book Antiqua"/>
        </w:rPr>
        <w:t>: 441-448 [PMID: 15776453 DOI: 10.1002/lt.20352]</w:t>
      </w:r>
    </w:p>
    <w:p w14:paraId="0D5A398F"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70 </w:t>
      </w:r>
      <w:r w:rsidRPr="00DA7609">
        <w:rPr>
          <w:rFonts w:ascii="Book Antiqua" w:hAnsi="Book Antiqua"/>
          <w:b/>
          <w:bCs/>
        </w:rPr>
        <w:t>Laurencin C</w:t>
      </w:r>
      <w:r w:rsidRPr="00DA7609">
        <w:rPr>
          <w:rFonts w:ascii="Book Antiqua" w:hAnsi="Book Antiqua"/>
        </w:rPr>
        <w:t xml:space="preserve">, Brunet AS, Dumortier J, Lion-Francois L, Thobois S, Mabrut JY, Dubois R, Woimant F, Poujois A, Guillaud O, Lachaux A, Broussolle E. Liver Transplantation in Wilson's Disease with Neurological Impairment: Evaluation in 4 Patients. </w:t>
      </w:r>
      <w:r w:rsidRPr="00DA7609">
        <w:rPr>
          <w:rFonts w:ascii="Book Antiqua" w:hAnsi="Book Antiqua"/>
          <w:i/>
          <w:iCs/>
        </w:rPr>
        <w:t>Eur Neurol</w:t>
      </w:r>
      <w:r w:rsidRPr="00DA7609">
        <w:rPr>
          <w:rFonts w:ascii="Book Antiqua" w:hAnsi="Book Antiqua"/>
        </w:rPr>
        <w:t xml:space="preserve"> 2017; </w:t>
      </w:r>
      <w:r w:rsidRPr="00DA7609">
        <w:rPr>
          <w:rFonts w:ascii="Book Antiqua" w:hAnsi="Book Antiqua"/>
          <w:b/>
          <w:bCs/>
        </w:rPr>
        <w:t>77</w:t>
      </w:r>
      <w:r w:rsidRPr="00DA7609">
        <w:rPr>
          <w:rFonts w:ascii="Book Antiqua" w:hAnsi="Book Antiqua"/>
        </w:rPr>
        <w:t>: 5-15 [PMID: 27866189 DOI: 10.1159/000452658]</w:t>
      </w:r>
    </w:p>
    <w:p w14:paraId="595EEB41" w14:textId="0EA54F60" w:rsidR="00DA7609" w:rsidRPr="00DA7609" w:rsidRDefault="00DA7609" w:rsidP="00DA7609">
      <w:pPr>
        <w:spacing w:line="360" w:lineRule="auto"/>
        <w:jc w:val="both"/>
        <w:rPr>
          <w:rFonts w:ascii="Book Antiqua" w:hAnsi="Book Antiqua"/>
        </w:rPr>
      </w:pPr>
      <w:r w:rsidRPr="00DA7609">
        <w:rPr>
          <w:rFonts w:ascii="Book Antiqua" w:hAnsi="Book Antiqua"/>
        </w:rPr>
        <w:t xml:space="preserve">71 </w:t>
      </w:r>
      <w:r w:rsidRPr="00DA7609">
        <w:rPr>
          <w:rFonts w:ascii="Book Antiqua" w:hAnsi="Book Antiqua"/>
          <w:b/>
          <w:bCs/>
        </w:rPr>
        <w:t>Poujois</w:t>
      </w:r>
      <w:r w:rsidR="006F3756">
        <w:rPr>
          <w:rFonts w:ascii="Book Antiqua" w:hAnsi="Book Antiqua"/>
          <w:b/>
          <w:bCs/>
        </w:rPr>
        <w:t xml:space="preserve"> A</w:t>
      </w:r>
      <w:r w:rsidRPr="00DA7609">
        <w:rPr>
          <w:rFonts w:ascii="Book Antiqua" w:hAnsi="Book Antiqua"/>
          <w:b/>
          <w:bCs/>
        </w:rPr>
        <w:t>,</w:t>
      </w:r>
      <w:r w:rsidRPr="00DA7609">
        <w:rPr>
          <w:rFonts w:ascii="Book Antiqua" w:hAnsi="Book Antiqua"/>
        </w:rPr>
        <w:t xml:space="preserve"> Sobesky</w:t>
      </w:r>
      <w:r w:rsidR="006F3756">
        <w:rPr>
          <w:rFonts w:ascii="Book Antiqua" w:hAnsi="Book Antiqua"/>
        </w:rPr>
        <w:t xml:space="preserve"> R</w:t>
      </w:r>
      <w:r w:rsidRPr="00DA7609">
        <w:rPr>
          <w:rFonts w:ascii="Book Antiqua" w:hAnsi="Book Antiqua"/>
        </w:rPr>
        <w:t>, Meissner</w:t>
      </w:r>
      <w:r w:rsidR="006F3756">
        <w:rPr>
          <w:rFonts w:ascii="Book Antiqua" w:hAnsi="Book Antiqua"/>
        </w:rPr>
        <w:t xml:space="preserve"> W</w:t>
      </w:r>
      <w:r w:rsidRPr="00DA7609">
        <w:rPr>
          <w:rFonts w:ascii="Book Antiqua" w:hAnsi="Book Antiqua"/>
        </w:rPr>
        <w:t>, de Medeiros</w:t>
      </w:r>
      <w:r w:rsidR="006F3756">
        <w:rPr>
          <w:rFonts w:ascii="Book Antiqua" w:hAnsi="Book Antiqua"/>
        </w:rPr>
        <w:t xml:space="preserve"> E</w:t>
      </w:r>
      <w:r w:rsidRPr="00DA7609">
        <w:rPr>
          <w:rFonts w:ascii="Book Antiqua" w:hAnsi="Book Antiqua"/>
        </w:rPr>
        <w:t>, Vanlemmens</w:t>
      </w:r>
      <w:r w:rsidR="006F3756">
        <w:rPr>
          <w:rFonts w:ascii="Book Antiqua" w:hAnsi="Book Antiqua"/>
        </w:rPr>
        <w:t xml:space="preserve"> </w:t>
      </w:r>
      <w:r w:rsidR="006F3756" w:rsidRPr="00DA7609">
        <w:rPr>
          <w:rFonts w:ascii="Book Antiqua" w:hAnsi="Book Antiqua"/>
        </w:rPr>
        <w:t>C</w:t>
      </w:r>
      <w:r w:rsidRPr="00DA7609">
        <w:rPr>
          <w:rFonts w:ascii="Book Antiqua" w:hAnsi="Book Antiqua"/>
        </w:rPr>
        <w:t>, Brunet</w:t>
      </w:r>
      <w:r w:rsidR="006F3756">
        <w:rPr>
          <w:rFonts w:ascii="Book Antiqua" w:hAnsi="Book Antiqua"/>
        </w:rPr>
        <w:t xml:space="preserve"> AS</w:t>
      </w:r>
      <w:r w:rsidRPr="00DA7609">
        <w:rPr>
          <w:rFonts w:ascii="Book Antiqua" w:hAnsi="Book Antiqua"/>
        </w:rPr>
        <w:t>, Broussolle</w:t>
      </w:r>
      <w:r w:rsidR="006F3756">
        <w:rPr>
          <w:rFonts w:ascii="Book Antiqua" w:hAnsi="Book Antiqua"/>
        </w:rPr>
        <w:t xml:space="preserve"> E</w:t>
      </w:r>
      <w:r w:rsidRPr="00DA7609">
        <w:rPr>
          <w:rFonts w:ascii="Book Antiqua" w:hAnsi="Book Antiqua"/>
        </w:rPr>
        <w:t xml:space="preserve">, Duclos-Vallée FW. The French experience of liver transplantation for severe neurological forms of Wilson disease [abstract]. </w:t>
      </w:r>
      <w:r w:rsidRPr="006F3756">
        <w:rPr>
          <w:rFonts w:ascii="Book Antiqua" w:hAnsi="Book Antiqua"/>
          <w:i/>
          <w:iCs/>
        </w:rPr>
        <w:t>Mov Disord</w:t>
      </w:r>
      <w:r w:rsidRPr="00DA7609">
        <w:rPr>
          <w:rFonts w:ascii="Book Antiqua" w:hAnsi="Book Antiqua"/>
        </w:rPr>
        <w:t xml:space="preserve"> 2016; </w:t>
      </w:r>
      <w:r w:rsidRPr="006F3756">
        <w:rPr>
          <w:rFonts w:ascii="Book Antiqua" w:hAnsi="Book Antiqua"/>
          <w:b/>
          <w:bCs/>
        </w:rPr>
        <w:t>31 (Suppl 2)</w:t>
      </w:r>
    </w:p>
    <w:p w14:paraId="29740152"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72 </w:t>
      </w:r>
      <w:r w:rsidRPr="00DA7609">
        <w:rPr>
          <w:rFonts w:ascii="Book Antiqua" w:hAnsi="Book Antiqua"/>
          <w:b/>
          <w:bCs/>
        </w:rPr>
        <w:t>Shimono N</w:t>
      </w:r>
      <w:r w:rsidRPr="00DA7609">
        <w:rPr>
          <w:rFonts w:ascii="Book Antiqua" w:hAnsi="Book Antiqua"/>
        </w:rPr>
        <w:t xml:space="preserve">, Ishibashi H, Ikematsu H, Kudo J, Shirahama M, Inaba S, Maeda K, Yamasaki K, Niho Y. Fulminant hepatic failure during perinatal period in a pregnant woman with Wilson's disease. </w:t>
      </w:r>
      <w:r w:rsidRPr="00DA7609">
        <w:rPr>
          <w:rFonts w:ascii="Book Antiqua" w:hAnsi="Book Antiqua"/>
          <w:i/>
          <w:iCs/>
        </w:rPr>
        <w:t>Gastroenterol Jpn</w:t>
      </w:r>
      <w:r w:rsidRPr="00DA7609">
        <w:rPr>
          <w:rFonts w:ascii="Book Antiqua" w:hAnsi="Book Antiqua"/>
        </w:rPr>
        <w:t xml:space="preserve"> 1991; </w:t>
      </w:r>
      <w:r w:rsidRPr="00DA7609">
        <w:rPr>
          <w:rFonts w:ascii="Book Antiqua" w:hAnsi="Book Antiqua"/>
          <w:b/>
          <w:bCs/>
        </w:rPr>
        <w:t>26</w:t>
      </w:r>
      <w:r w:rsidRPr="00DA7609">
        <w:rPr>
          <w:rFonts w:ascii="Book Antiqua" w:hAnsi="Book Antiqua"/>
        </w:rPr>
        <w:t>: 69-73 [PMID: 2007459 DOI: 10.1007/BF02779512]</w:t>
      </w:r>
    </w:p>
    <w:p w14:paraId="62635F0F"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73 </w:t>
      </w:r>
      <w:r w:rsidRPr="00DA7609">
        <w:rPr>
          <w:rFonts w:ascii="Book Antiqua" w:hAnsi="Book Antiqua"/>
          <w:b/>
          <w:bCs/>
        </w:rPr>
        <w:t>Brewer GJ</w:t>
      </w:r>
      <w:r w:rsidRPr="00DA7609">
        <w:rPr>
          <w:rFonts w:ascii="Book Antiqua" w:hAnsi="Book Antiqua"/>
        </w:rPr>
        <w:t xml:space="preserve">, Johnson VD, Dick RD, Hedera P, Fink JK, Kluin KJ. Treatment of Wilson's disease with zinc. XVII: treatment during pregnancy. </w:t>
      </w:r>
      <w:r w:rsidRPr="00DA7609">
        <w:rPr>
          <w:rFonts w:ascii="Book Antiqua" w:hAnsi="Book Antiqua"/>
          <w:i/>
          <w:iCs/>
        </w:rPr>
        <w:t>Hepatology</w:t>
      </w:r>
      <w:r w:rsidRPr="00DA7609">
        <w:rPr>
          <w:rFonts w:ascii="Book Antiqua" w:hAnsi="Book Antiqua"/>
        </w:rPr>
        <w:t xml:space="preserve"> 2000; </w:t>
      </w:r>
      <w:r w:rsidRPr="00DA7609">
        <w:rPr>
          <w:rFonts w:ascii="Book Antiqua" w:hAnsi="Book Antiqua"/>
          <w:b/>
          <w:bCs/>
        </w:rPr>
        <w:t>31</w:t>
      </w:r>
      <w:r w:rsidRPr="00DA7609">
        <w:rPr>
          <w:rFonts w:ascii="Book Antiqua" w:hAnsi="Book Antiqua"/>
        </w:rPr>
        <w:t>: 364-370 [PMID: 10655259 DOI: 10.1002/hep.510310216]</w:t>
      </w:r>
    </w:p>
    <w:p w14:paraId="1942AC1A"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74 </w:t>
      </w:r>
      <w:r w:rsidRPr="00DA7609">
        <w:rPr>
          <w:rFonts w:ascii="Book Antiqua" w:hAnsi="Book Antiqua"/>
          <w:b/>
          <w:bCs/>
        </w:rPr>
        <w:t>Walshe JM</w:t>
      </w:r>
      <w:r w:rsidRPr="00DA7609">
        <w:rPr>
          <w:rFonts w:ascii="Book Antiqua" w:hAnsi="Book Antiqua"/>
        </w:rPr>
        <w:t xml:space="preserve">. The management of pregnancy in Wilson's disease treated with trientine. </w:t>
      </w:r>
      <w:r w:rsidRPr="00DA7609">
        <w:rPr>
          <w:rFonts w:ascii="Book Antiqua" w:hAnsi="Book Antiqua"/>
          <w:i/>
          <w:iCs/>
        </w:rPr>
        <w:t>Q J Med</w:t>
      </w:r>
      <w:r w:rsidRPr="00DA7609">
        <w:rPr>
          <w:rFonts w:ascii="Book Antiqua" w:hAnsi="Book Antiqua"/>
        </w:rPr>
        <w:t xml:space="preserve"> 1986; </w:t>
      </w:r>
      <w:r w:rsidRPr="00DA7609">
        <w:rPr>
          <w:rFonts w:ascii="Book Antiqua" w:hAnsi="Book Antiqua"/>
          <w:b/>
          <w:bCs/>
        </w:rPr>
        <w:t>58</w:t>
      </w:r>
      <w:r w:rsidRPr="00DA7609">
        <w:rPr>
          <w:rFonts w:ascii="Book Antiqua" w:hAnsi="Book Antiqua"/>
        </w:rPr>
        <w:t>: 81-87 [PMID: 3704107]</w:t>
      </w:r>
    </w:p>
    <w:p w14:paraId="2DD11945"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75 </w:t>
      </w:r>
      <w:r w:rsidRPr="00DA7609">
        <w:rPr>
          <w:rFonts w:ascii="Book Antiqua" w:hAnsi="Book Antiqua"/>
          <w:b/>
          <w:bCs/>
        </w:rPr>
        <w:t>Jarrett KE</w:t>
      </w:r>
      <w:r w:rsidRPr="00DA7609">
        <w:rPr>
          <w:rFonts w:ascii="Book Antiqua" w:hAnsi="Book Antiqua"/>
        </w:rPr>
        <w:t xml:space="preserve">, Lee CM, Yeh YH, Hsu RH, Gupta R, Zhang M, Rodriguez PJ, Lee CS, Gillard BK, Bissig KD, Pownall HJ, Martin JF, Bao G, Lagor WR. Somatic genome editing with CRISPR/Cas9 generates and corrects a metabolic disease. </w:t>
      </w:r>
      <w:r w:rsidRPr="00DA7609">
        <w:rPr>
          <w:rFonts w:ascii="Book Antiqua" w:hAnsi="Book Antiqua"/>
          <w:i/>
          <w:iCs/>
        </w:rPr>
        <w:t>Sci Rep</w:t>
      </w:r>
      <w:r w:rsidRPr="00DA7609">
        <w:rPr>
          <w:rFonts w:ascii="Book Antiqua" w:hAnsi="Book Antiqua"/>
        </w:rPr>
        <w:t xml:space="preserve"> 2017; </w:t>
      </w:r>
      <w:r w:rsidRPr="00DA7609">
        <w:rPr>
          <w:rFonts w:ascii="Book Antiqua" w:hAnsi="Book Antiqua"/>
          <w:b/>
          <w:bCs/>
        </w:rPr>
        <w:t>7</w:t>
      </w:r>
      <w:r w:rsidRPr="00DA7609">
        <w:rPr>
          <w:rFonts w:ascii="Book Antiqua" w:hAnsi="Book Antiqua"/>
        </w:rPr>
        <w:t>: 44624 [PMID: 28300165 DOI: 10.1038/srep44624]</w:t>
      </w:r>
    </w:p>
    <w:p w14:paraId="49C32BE8"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76 </w:t>
      </w:r>
      <w:r w:rsidRPr="00DA7609">
        <w:rPr>
          <w:rFonts w:ascii="Book Antiqua" w:hAnsi="Book Antiqua"/>
          <w:b/>
          <w:bCs/>
        </w:rPr>
        <w:t>Stephens CJ</w:t>
      </w:r>
      <w:r w:rsidRPr="00DA7609">
        <w:rPr>
          <w:rFonts w:ascii="Book Antiqua" w:hAnsi="Book Antiqua"/>
        </w:rPr>
        <w:t xml:space="preserve">, Kashentseva E, Everett W, Kaliberova L, Curiel DT. Targeted in vivo knock-in of human alpha-1-antitrypsin cDNA using adenoviral delivery of CRISPR/Cas9. </w:t>
      </w:r>
      <w:r w:rsidRPr="00DA7609">
        <w:rPr>
          <w:rFonts w:ascii="Book Antiqua" w:hAnsi="Book Antiqua"/>
          <w:i/>
          <w:iCs/>
        </w:rPr>
        <w:t>Gene Ther</w:t>
      </w:r>
      <w:r w:rsidRPr="00DA7609">
        <w:rPr>
          <w:rFonts w:ascii="Book Antiqua" w:hAnsi="Book Antiqua"/>
        </w:rPr>
        <w:t xml:space="preserve"> 2018; </w:t>
      </w:r>
      <w:r w:rsidRPr="00DA7609">
        <w:rPr>
          <w:rFonts w:ascii="Book Antiqua" w:hAnsi="Book Antiqua"/>
          <w:b/>
          <w:bCs/>
        </w:rPr>
        <w:t>25</w:t>
      </w:r>
      <w:r w:rsidRPr="00DA7609">
        <w:rPr>
          <w:rFonts w:ascii="Book Antiqua" w:hAnsi="Book Antiqua"/>
        </w:rPr>
        <w:t>: 139-156 [PMID: 29588497 DOI: 10.1038/s41434-018-0003-1]</w:t>
      </w:r>
    </w:p>
    <w:p w14:paraId="5F7833D4"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77 </w:t>
      </w:r>
      <w:r w:rsidRPr="00DA7609">
        <w:rPr>
          <w:rFonts w:ascii="Book Antiqua" w:hAnsi="Book Antiqua"/>
          <w:b/>
          <w:bCs/>
        </w:rPr>
        <w:t>Murillo O</w:t>
      </w:r>
      <w:r w:rsidRPr="00DA7609">
        <w:rPr>
          <w:rFonts w:ascii="Book Antiqua" w:hAnsi="Book Antiqua"/>
        </w:rPr>
        <w:t xml:space="preserve">, Luqui DM, Gazquez C, Martinez-Espartosa D, Navarro-Blasco I, Monreal JI, Guembe L, Moreno-Cermeño A, Corrales FJ, Prieto J, Hernandez-Alcoceba R, </w:t>
      </w:r>
      <w:r w:rsidRPr="00DA7609">
        <w:rPr>
          <w:rFonts w:ascii="Book Antiqua" w:hAnsi="Book Antiqua"/>
        </w:rPr>
        <w:lastRenderedPageBreak/>
        <w:t xml:space="preserve">Gonzalez-Aseguinolaza G. Long-term metabolic correction of Wilson's disease in a murine model by gene therapy. </w:t>
      </w:r>
      <w:r w:rsidRPr="00DA7609">
        <w:rPr>
          <w:rFonts w:ascii="Book Antiqua" w:hAnsi="Book Antiqua"/>
          <w:i/>
          <w:iCs/>
        </w:rPr>
        <w:t>J Hepatol</w:t>
      </w:r>
      <w:r w:rsidRPr="00DA7609">
        <w:rPr>
          <w:rFonts w:ascii="Book Antiqua" w:hAnsi="Book Antiqua"/>
        </w:rPr>
        <w:t xml:space="preserve"> 2016; </w:t>
      </w:r>
      <w:r w:rsidRPr="00DA7609">
        <w:rPr>
          <w:rFonts w:ascii="Book Antiqua" w:hAnsi="Book Antiqua"/>
          <w:b/>
          <w:bCs/>
        </w:rPr>
        <w:t>64</w:t>
      </w:r>
      <w:r w:rsidRPr="00DA7609">
        <w:rPr>
          <w:rFonts w:ascii="Book Antiqua" w:hAnsi="Book Antiqua"/>
        </w:rPr>
        <w:t>: 419-426 [PMID: 26409215 DOI: 10.1016/j.jhep.2015.09.014]</w:t>
      </w:r>
    </w:p>
    <w:p w14:paraId="21692FF9"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78 </w:t>
      </w:r>
      <w:r w:rsidRPr="00DA7609">
        <w:rPr>
          <w:rFonts w:ascii="Book Antiqua" w:hAnsi="Book Antiqua"/>
          <w:b/>
          <w:bCs/>
        </w:rPr>
        <w:t>Puppi J</w:t>
      </w:r>
      <w:r w:rsidRPr="00DA7609">
        <w:rPr>
          <w:rFonts w:ascii="Book Antiqua" w:hAnsi="Book Antiqua"/>
        </w:rPr>
        <w:t xml:space="preserve">, Strom SC, Hughes RD, Bansal S, Castell JV, Dagher I, Ellis EC, Nowak G, Ericzon BG, Fox IJ, Gómez-Lechón MJ, Guha C, Gupta S, Mitry RR, Ohashi K, Ott M, Reid LM, Roy-Chowdhury J, Sokal E, Weber A, Dhawan A. Improving the techniques for human hepatocyte transplantation: report from a consensus meeting in London. </w:t>
      </w:r>
      <w:r w:rsidRPr="00DA7609">
        <w:rPr>
          <w:rFonts w:ascii="Book Antiqua" w:hAnsi="Book Antiqua"/>
          <w:i/>
          <w:iCs/>
        </w:rPr>
        <w:t>Cell Transplant</w:t>
      </w:r>
      <w:r w:rsidRPr="00DA7609">
        <w:rPr>
          <w:rFonts w:ascii="Book Antiqua" w:hAnsi="Book Antiqua"/>
        </w:rPr>
        <w:t xml:space="preserve"> 2012; </w:t>
      </w:r>
      <w:r w:rsidRPr="00DA7609">
        <w:rPr>
          <w:rFonts w:ascii="Book Antiqua" w:hAnsi="Book Antiqua"/>
          <w:b/>
          <w:bCs/>
        </w:rPr>
        <w:t>21</w:t>
      </w:r>
      <w:r w:rsidRPr="00DA7609">
        <w:rPr>
          <w:rFonts w:ascii="Book Antiqua" w:hAnsi="Book Antiqua"/>
        </w:rPr>
        <w:t>: 1-10 [PMID: 21457616 DOI: 10.3727/096368911X566208]</w:t>
      </w:r>
    </w:p>
    <w:p w14:paraId="5B6222C5"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79 </w:t>
      </w:r>
      <w:r w:rsidRPr="00DA7609">
        <w:rPr>
          <w:rFonts w:ascii="Book Antiqua" w:hAnsi="Book Antiqua"/>
          <w:b/>
          <w:bCs/>
        </w:rPr>
        <w:t>Mohamadnejad M</w:t>
      </w:r>
      <w:r w:rsidRPr="00DA7609">
        <w:rPr>
          <w:rFonts w:ascii="Book Antiqua" w:hAnsi="Book Antiqua"/>
        </w:rPr>
        <w:t xml:space="preserve">, Alimoghaddam K, Bagheri M, Ashrafi M, Abdollahzadeh L, Akhlaghpoor S, Bashtar M, Ghavamzadeh A, Malekzadeh R. Randomized placebo-controlled trial of mesenchymal stem cell transplantation in decompensated cirrhosis. </w:t>
      </w:r>
      <w:r w:rsidRPr="00DA7609">
        <w:rPr>
          <w:rFonts w:ascii="Book Antiqua" w:hAnsi="Book Antiqua"/>
          <w:i/>
          <w:iCs/>
        </w:rPr>
        <w:t>Liver Int</w:t>
      </w:r>
      <w:r w:rsidRPr="00DA7609">
        <w:rPr>
          <w:rFonts w:ascii="Book Antiqua" w:hAnsi="Book Antiqua"/>
        </w:rPr>
        <w:t xml:space="preserve"> 2013; </w:t>
      </w:r>
      <w:r w:rsidRPr="00DA7609">
        <w:rPr>
          <w:rFonts w:ascii="Book Antiqua" w:hAnsi="Book Antiqua"/>
          <w:b/>
          <w:bCs/>
        </w:rPr>
        <w:t>33</w:t>
      </w:r>
      <w:r w:rsidRPr="00DA7609">
        <w:rPr>
          <w:rFonts w:ascii="Book Antiqua" w:hAnsi="Book Antiqua"/>
        </w:rPr>
        <w:t>: 1490-1496 [PMID: 23763455 DOI: 10.1111/liv.12228]</w:t>
      </w:r>
    </w:p>
    <w:p w14:paraId="5EDCCC10"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80 </w:t>
      </w:r>
      <w:r w:rsidRPr="00DA7609">
        <w:rPr>
          <w:rFonts w:ascii="Book Antiqua" w:hAnsi="Book Antiqua"/>
          <w:b/>
          <w:bCs/>
        </w:rPr>
        <w:t>Hay DC</w:t>
      </w:r>
      <w:r w:rsidRPr="00DA7609">
        <w:rPr>
          <w:rFonts w:ascii="Book Antiqua" w:hAnsi="Book Antiqua"/>
        </w:rPr>
        <w:t xml:space="preserve">, Fletcher J, Payne C, Terrace JD, Gallagher RC, Snoeys J, Black JR, Wojtacha D, Samuel K, Hannoun Z, Pryde A, Filippi C, Currie IS, Forbes SJ, Ross JA, Newsome PN, Iredale JP. Highly efficient differentiation of hESCs to functional hepatic endoderm requires ActivinA and Wnt3a signaling. </w:t>
      </w:r>
      <w:r w:rsidRPr="00DA7609">
        <w:rPr>
          <w:rFonts w:ascii="Book Antiqua" w:hAnsi="Book Antiqua"/>
          <w:i/>
          <w:iCs/>
        </w:rPr>
        <w:t>Proc Natl Acad Sci U S A</w:t>
      </w:r>
      <w:r w:rsidRPr="00DA7609">
        <w:rPr>
          <w:rFonts w:ascii="Book Antiqua" w:hAnsi="Book Antiqua"/>
        </w:rPr>
        <w:t xml:space="preserve"> 2008; </w:t>
      </w:r>
      <w:r w:rsidRPr="00DA7609">
        <w:rPr>
          <w:rFonts w:ascii="Book Antiqua" w:hAnsi="Book Antiqua"/>
          <w:b/>
          <w:bCs/>
        </w:rPr>
        <w:t>105</w:t>
      </w:r>
      <w:r w:rsidRPr="00DA7609">
        <w:rPr>
          <w:rFonts w:ascii="Book Antiqua" w:hAnsi="Book Antiqua"/>
        </w:rPr>
        <w:t>: 12301-12306 [PMID: 18719101 DOI: 10.1073/pnas.0806522105]</w:t>
      </w:r>
    </w:p>
    <w:p w14:paraId="578D5C40"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81 </w:t>
      </w:r>
      <w:r w:rsidRPr="00DA7609">
        <w:rPr>
          <w:rFonts w:ascii="Book Antiqua" w:hAnsi="Book Antiqua"/>
          <w:b/>
          <w:bCs/>
        </w:rPr>
        <w:t>Shu SN</w:t>
      </w:r>
      <w:r w:rsidRPr="00DA7609">
        <w:rPr>
          <w:rFonts w:ascii="Book Antiqua" w:hAnsi="Book Antiqua"/>
        </w:rPr>
        <w:t xml:space="preserve">, Wei L, Wang JH, Zhan YT, Chen HS, Wang Y. Hepatic differentiation capability of rat bone marrow-derived mesenchymal stem cells and hematopoietic stem cells. </w:t>
      </w:r>
      <w:r w:rsidRPr="00DA7609">
        <w:rPr>
          <w:rFonts w:ascii="Book Antiqua" w:hAnsi="Book Antiqua"/>
          <w:i/>
          <w:iCs/>
        </w:rPr>
        <w:t>World J Gastroenterol</w:t>
      </w:r>
      <w:r w:rsidRPr="00DA7609">
        <w:rPr>
          <w:rFonts w:ascii="Book Antiqua" w:hAnsi="Book Antiqua"/>
        </w:rPr>
        <w:t xml:space="preserve"> 2004; </w:t>
      </w:r>
      <w:r w:rsidRPr="00DA7609">
        <w:rPr>
          <w:rFonts w:ascii="Book Antiqua" w:hAnsi="Book Antiqua"/>
          <w:b/>
          <w:bCs/>
        </w:rPr>
        <w:t>10</w:t>
      </w:r>
      <w:r w:rsidRPr="00DA7609">
        <w:rPr>
          <w:rFonts w:ascii="Book Antiqua" w:hAnsi="Book Antiqua"/>
        </w:rPr>
        <w:t>: 2818-2822 [PMID: 15334677 DOI: 10.3748/wjg.v10.i19.2818]</w:t>
      </w:r>
    </w:p>
    <w:p w14:paraId="6518E64E"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82 </w:t>
      </w:r>
      <w:r w:rsidRPr="00DA7609">
        <w:rPr>
          <w:rFonts w:ascii="Book Antiqua" w:hAnsi="Book Antiqua"/>
          <w:b/>
          <w:bCs/>
        </w:rPr>
        <w:t>Si-Tayeb K</w:t>
      </w:r>
      <w:r w:rsidRPr="00DA7609">
        <w:rPr>
          <w:rFonts w:ascii="Book Antiqua" w:hAnsi="Book Antiqua"/>
        </w:rPr>
        <w:t xml:space="preserve">, Noto FK, Nagaoka M, Li J, Battle MA, Duris C, North PE, Dalton S, Duncan SA. Highly efficient generation of human hepatocyte-like cells from induced pluripotent stem cells. </w:t>
      </w:r>
      <w:r w:rsidRPr="00DA7609">
        <w:rPr>
          <w:rFonts w:ascii="Book Antiqua" w:hAnsi="Book Antiqua"/>
          <w:i/>
          <w:iCs/>
        </w:rPr>
        <w:t>Hepatology</w:t>
      </w:r>
      <w:r w:rsidRPr="00DA7609">
        <w:rPr>
          <w:rFonts w:ascii="Book Antiqua" w:hAnsi="Book Antiqua"/>
        </w:rPr>
        <w:t xml:space="preserve"> 2010; </w:t>
      </w:r>
      <w:r w:rsidRPr="00DA7609">
        <w:rPr>
          <w:rFonts w:ascii="Book Antiqua" w:hAnsi="Book Antiqua"/>
          <w:b/>
          <w:bCs/>
        </w:rPr>
        <w:t>51</w:t>
      </w:r>
      <w:r w:rsidRPr="00DA7609">
        <w:rPr>
          <w:rFonts w:ascii="Book Antiqua" w:hAnsi="Book Antiqua"/>
        </w:rPr>
        <w:t>: 297-305 [PMID: 19998274 DOI: 10.1002/hep.23354]</w:t>
      </w:r>
    </w:p>
    <w:p w14:paraId="07481D20"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83 </w:t>
      </w:r>
      <w:r w:rsidRPr="00DA7609">
        <w:rPr>
          <w:rFonts w:ascii="Book Antiqua" w:hAnsi="Book Antiqua"/>
          <w:b/>
          <w:bCs/>
        </w:rPr>
        <w:t>Eom YW</w:t>
      </w:r>
      <w:r w:rsidRPr="00DA7609">
        <w:rPr>
          <w:rFonts w:ascii="Book Antiqua" w:hAnsi="Book Antiqua"/>
        </w:rPr>
        <w:t xml:space="preserve">, Shim KY, Baik SK. Mesenchymal stem cell therapy for liver fibrosis. </w:t>
      </w:r>
      <w:r w:rsidRPr="00DA7609">
        <w:rPr>
          <w:rFonts w:ascii="Book Antiqua" w:hAnsi="Book Antiqua"/>
          <w:i/>
          <w:iCs/>
        </w:rPr>
        <w:t>Korean J Intern Med</w:t>
      </w:r>
      <w:r w:rsidRPr="00DA7609">
        <w:rPr>
          <w:rFonts w:ascii="Book Antiqua" w:hAnsi="Book Antiqua"/>
        </w:rPr>
        <w:t xml:space="preserve"> 2015; </w:t>
      </w:r>
      <w:r w:rsidRPr="00DA7609">
        <w:rPr>
          <w:rFonts w:ascii="Book Antiqua" w:hAnsi="Book Antiqua"/>
          <w:b/>
          <w:bCs/>
        </w:rPr>
        <w:t>30</w:t>
      </w:r>
      <w:r w:rsidRPr="00DA7609">
        <w:rPr>
          <w:rFonts w:ascii="Book Antiqua" w:hAnsi="Book Antiqua"/>
        </w:rPr>
        <w:t>: 580-589 [PMID: 26354051 DOI: 10.3904/kjim.2015.30.5.580]</w:t>
      </w:r>
    </w:p>
    <w:p w14:paraId="7491FF7B"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84 </w:t>
      </w:r>
      <w:r w:rsidRPr="00DA7609">
        <w:rPr>
          <w:rFonts w:ascii="Book Antiqua" w:hAnsi="Book Antiqua"/>
          <w:b/>
          <w:bCs/>
        </w:rPr>
        <w:t>Abdel Aziz MT</w:t>
      </w:r>
      <w:r w:rsidRPr="00DA7609">
        <w:rPr>
          <w:rFonts w:ascii="Book Antiqua" w:hAnsi="Book Antiqua"/>
        </w:rPr>
        <w:t xml:space="preserve">, Atta HM, Mahfouz S, Fouad HH, Roshdy NK, Ahmed HH, Rashed LA, Sabry D, Hassouna AA, Hasan NM. Therapeutic potential of bone marrow-derived </w:t>
      </w:r>
      <w:r w:rsidRPr="00DA7609">
        <w:rPr>
          <w:rFonts w:ascii="Book Antiqua" w:hAnsi="Book Antiqua"/>
        </w:rPr>
        <w:lastRenderedPageBreak/>
        <w:t xml:space="preserve">mesenchymal stem cells on experimental liver fibrosis. </w:t>
      </w:r>
      <w:r w:rsidRPr="00DA7609">
        <w:rPr>
          <w:rFonts w:ascii="Book Antiqua" w:hAnsi="Book Antiqua"/>
          <w:i/>
          <w:iCs/>
        </w:rPr>
        <w:t>Clin Biochem</w:t>
      </w:r>
      <w:r w:rsidRPr="00DA7609">
        <w:rPr>
          <w:rFonts w:ascii="Book Antiqua" w:hAnsi="Book Antiqua"/>
        </w:rPr>
        <w:t xml:space="preserve"> 2007; </w:t>
      </w:r>
      <w:r w:rsidRPr="00DA7609">
        <w:rPr>
          <w:rFonts w:ascii="Book Antiqua" w:hAnsi="Book Antiqua"/>
          <w:b/>
          <w:bCs/>
        </w:rPr>
        <w:t>40</w:t>
      </w:r>
      <w:r w:rsidRPr="00DA7609">
        <w:rPr>
          <w:rFonts w:ascii="Book Antiqua" w:hAnsi="Book Antiqua"/>
        </w:rPr>
        <w:t>: 893-899 [PMID: 17543295 DOI: 10.1016/j.clinbiochem.2007.04.017]</w:t>
      </w:r>
    </w:p>
    <w:p w14:paraId="20030DFE"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85 </w:t>
      </w:r>
      <w:r w:rsidRPr="00DA7609">
        <w:rPr>
          <w:rFonts w:ascii="Book Antiqua" w:hAnsi="Book Antiqua"/>
          <w:b/>
          <w:bCs/>
        </w:rPr>
        <w:t>Mohamadnejad M</w:t>
      </w:r>
      <w:r w:rsidRPr="00DA7609">
        <w:rPr>
          <w:rFonts w:ascii="Book Antiqua" w:hAnsi="Book Antiqua"/>
        </w:rPr>
        <w:t xml:space="preserve">, Vosough M, Moossavi S, Nikfam S, Mardpour S, Akhlaghpoor S, Ashrafi M, Azimian V, Jarughi N, Hosseini SE, Moeininia F, Bagheri M, Sharafkhah M, Aghdami N, Malekzadeh R, Baharvand H. Intraportal Infusion of Bone Marrow Mononuclear or CD133+ Cells in Patients With Decompensated Cirrhosis: A Double-Blind Randomized Controlled Trial. </w:t>
      </w:r>
      <w:r w:rsidRPr="00DA7609">
        <w:rPr>
          <w:rFonts w:ascii="Book Antiqua" w:hAnsi="Book Antiqua"/>
          <w:i/>
          <w:iCs/>
        </w:rPr>
        <w:t>Stem Cells Transl Med</w:t>
      </w:r>
      <w:r w:rsidRPr="00DA7609">
        <w:rPr>
          <w:rFonts w:ascii="Book Antiqua" w:hAnsi="Book Antiqua"/>
        </w:rPr>
        <w:t xml:space="preserve"> 2016; </w:t>
      </w:r>
      <w:r w:rsidRPr="00DA7609">
        <w:rPr>
          <w:rFonts w:ascii="Book Antiqua" w:hAnsi="Book Antiqua"/>
          <w:b/>
          <w:bCs/>
        </w:rPr>
        <w:t>5</w:t>
      </w:r>
      <w:r w:rsidRPr="00DA7609">
        <w:rPr>
          <w:rFonts w:ascii="Book Antiqua" w:hAnsi="Book Antiqua"/>
        </w:rPr>
        <w:t>: 87-94 [PMID: 26659833 DOI: 10.5966/sctm.2015-0004]</w:t>
      </w:r>
    </w:p>
    <w:p w14:paraId="303C89F0"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86 </w:t>
      </w:r>
      <w:r w:rsidRPr="00DA7609">
        <w:rPr>
          <w:rFonts w:ascii="Book Antiqua" w:hAnsi="Book Antiqua"/>
          <w:b/>
          <w:bCs/>
        </w:rPr>
        <w:t>Rashid ST</w:t>
      </w:r>
      <w:r w:rsidRPr="00DA7609">
        <w:rPr>
          <w:rFonts w:ascii="Book Antiqua" w:hAnsi="Book Antiqua"/>
        </w:rPr>
        <w:t xml:space="preserve">, Corbineau S, Hannan N, Marciniak SJ, Miranda E, Alexander G, Huang-Doran I, Griffin J, Ahrlund-Richter L, Skepper J, Semple R, Weber A, Lomas DA, Vallier L. Modeling inherited metabolic disorders of the liver using human induced pluripotent stem cells. </w:t>
      </w:r>
      <w:r w:rsidRPr="00DA7609">
        <w:rPr>
          <w:rFonts w:ascii="Book Antiqua" w:hAnsi="Book Antiqua"/>
          <w:i/>
          <w:iCs/>
        </w:rPr>
        <w:t>J Clin Invest</w:t>
      </w:r>
      <w:r w:rsidRPr="00DA7609">
        <w:rPr>
          <w:rFonts w:ascii="Book Antiqua" w:hAnsi="Book Antiqua"/>
        </w:rPr>
        <w:t xml:space="preserve"> 2010; </w:t>
      </w:r>
      <w:r w:rsidRPr="00DA7609">
        <w:rPr>
          <w:rFonts w:ascii="Book Antiqua" w:hAnsi="Book Antiqua"/>
          <w:b/>
          <w:bCs/>
        </w:rPr>
        <w:t>120</w:t>
      </w:r>
      <w:r w:rsidRPr="00DA7609">
        <w:rPr>
          <w:rFonts w:ascii="Book Antiqua" w:hAnsi="Book Antiqua"/>
        </w:rPr>
        <w:t>: 3127-3136 [PMID: 20739751 DOI: 10.1172/JCI43122]</w:t>
      </w:r>
    </w:p>
    <w:p w14:paraId="1D848CAA"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87 </w:t>
      </w:r>
      <w:r w:rsidRPr="00DA7609">
        <w:rPr>
          <w:rFonts w:ascii="Book Antiqua" w:hAnsi="Book Antiqua"/>
          <w:b/>
          <w:bCs/>
        </w:rPr>
        <w:t>Sullivan GJ</w:t>
      </w:r>
      <w:r w:rsidRPr="00DA7609">
        <w:rPr>
          <w:rFonts w:ascii="Book Antiqua" w:hAnsi="Book Antiqua"/>
        </w:rPr>
        <w:t xml:space="preserve">, Hay DC, Park IH, Fletcher J, Hannoun Z, Payne CM, Dalgetty D, Black JR, Ross JA, Samuel K, Wang G, Daley GQ, Lee JH, Church GM, Forbes SJ, Iredale JP, Wilmut I. Generation of functional human hepatic endoderm from human induced pluripotent stem cells. </w:t>
      </w:r>
      <w:r w:rsidRPr="00DA7609">
        <w:rPr>
          <w:rFonts w:ascii="Book Antiqua" w:hAnsi="Book Antiqua"/>
          <w:i/>
          <w:iCs/>
        </w:rPr>
        <w:t>Hepatology</w:t>
      </w:r>
      <w:r w:rsidRPr="00DA7609">
        <w:rPr>
          <w:rFonts w:ascii="Book Antiqua" w:hAnsi="Book Antiqua"/>
        </w:rPr>
        <w:t xml:space="preserve"> 2010; </w:t>
      </w:r>
      <w:r w:rsidRPr="00DA7609">
        <w:rPr>
          <w:rFonts w:ascii="Book Antiqua" w:hAnsi="Book Antiqua"/>
          <w:b/>
          <w:bCs/>
        </w:rPr>
        <w:t>51</w:t>
      </w:r>
      <w:r w:rsidRPr="00DA7609">
        <w:rPr>
          <w:rFonts w:ascii="Book Antiqua" w:hAnsi="Book Antiqua"/>
        </w:rPr>
        <w:t>: 329-335 [PMID: 19877180 DOI: 10.1002/hep.23335]</w:t>
      </w:r>
    </w:p>
    <w:p w14:paraId="01150C62"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88 </w:t>
      </w:r>
      <w:r w:rsidRPr="00DA7609">
        <w:rPr>
          <w:rFonts w:ascii="Book Antiqua" w:hAnsi="Book Antiqua"/>
          <w:b/>
          <w:bCs/>
        </w:rPr>
        <w:t>Zhou T</w:t>
      </w:r>
      <w:r w:rsidRPr="00DA7609">
        <w:rPr>
          <w:rFonts w:ascii="Book Antiqua" w:hAnsi="Book Antiqua"/>
        </w:rPr>
        <w:t xml:space="preserve">, Benda C, Dunzinger S, Huang Y, Ho JC, Yang J, Wang Y, Zhang Y, Zhuang Q, Li Y, Bao X, Tse HF, Grillari J, Grillari-Voglauer R, Pei D, Esteban MA. Generation of human induced pluripotent stem cells from urine samples. </w:t>
      </w:r>
      <w:r w:rsidRPr="00DA7609">
        <w:rPr>
          <w:rFonts w:ascii="Book Antiqua" w:hAnsi="Book Antiqua"/>
          <w:i/>
          <w:iCs/>
        </w:rPr>
        <w:t>Nat Protoc</w:t>
      </w:r>
      <w:r w:rsidRPr="00DA7609">
        <w:rPr>
          <w:rFonts w:ascii="Book Antiqua" w:hAnsi="Book Antiqua"/>
        </w:rPr>
        <w:t xml:space="preserve"> 2012; </w:t>
      </w:r>
      <w:r w:rsidRPr="00DA7609">
        <w:rPr>
          <w:rFonts w:ascii="Book Antiqua" w:hAnsi="Book Antiqua"/>
          <w:b/>
          <w:bCs/>
        </w:rPr>
        <w:t>7</w:t>
      </w:r>
      <w:r w:rsidRPr="00DA7609">
        <w:rPr>
          <w:rFonts w:ascii="Book Antiqua" w:hAnsi="Book Antiqua"/>
        </w:rPr>
        <w:t>: 2080-2089 [PMID: 23138349 DOI: 10.1038/nprot.2012.115]</w:t>
      </w:r>
    </w:p>
    <w:p w14:paraId="1F88CF0A" w14:textId="77777777" w:rsidR="00DA7609" w:rsidRPr="00DA7609" w:rsidRDefault="00DA7609" w:rsidP="00DA7609">
      <w:pPr>
        <w:spacing w:line="360" w:lineRule="auto"/>
        <w:jc w:val="both"/>
        <w:rPr>
          <w:rFonts w:ascii="Book Antiqua" w:hAnsi="Book Antiqua"/>
        </w:rPr>
      </w:pPr>
      <w:r w:rsidRPr="00DA7609">
        <w:rPr>
          <w:rFonts w:ascii="Book Antiqua" w:hAnsi="Book Antiqua"/>
        </w:rPr>
        <w:t xml:space="preserve">89 </w:t>
      </w:r>
      <w:r w:rsidRPr="00DA7609">
        <w:rPr>
          <w:rFonts w:ascii="Book Antiqua" w:hAnsi="Book Antiqua"/>
          <w:b/>
          <w:bCs/>
        </w:rPr>
        <w:t>Zhang S</w:t>
      </w:r>
      <w:r w:rsidRPr="00DA7609">
        <w:rPr>
          <w:rFonts w:ascii="Book Antiqua" w:hAnsi="Book Antiqua"/>
        </w:rPr>
        <w:t xml:space="preserve">, Chen S, Li W, Guo X, Zhao P, Xu J, Chen Y, Pan Q, Liu X, Zychlinski D, Lu H, Tortorella MD, Schambach A, Wang Y, Pei D, Esteban MA. Rescue of ATP7B function in hepatocyte-like cells from Wilson's disease induced pluripotent stem cells using gene therapy or the chaperone drug curcumin. </w:t>
      </w:r>
      <w:r w:rsidRPr="00DA7609">
        <w:rPr>
          <w:rFonts w:ascii="Book Antiqua" w:hAnsi="Book Antiqua"/>
          <w:i/>
          <w:iCs/>
        </w:rPr>
        <w:t>Hum Mol Genet</w:t>
      </w:r>
      <w:r w:rsidRPr="00DA7609">
        <w:rPr>
          <w:rFonts w:ascii="Book Antiqua" w:hAnsi="Book Antiqua"/>
        </w:rPr>
        <w:t xml:space="preserve"> 2011; </w:t>
      </w:r>
      <w:r w:rsidRPr="00DA7609">
        <w:rPr>
          <w:rFonts w:ascii="Book Antiqua" w:hAnsi="Book Antiqua"/>
          <w:b/>
          <w:bCs/>
        </w:rPr>
        <w:t>20</w:t>
      </w:r>
      <w:r w:rsidRPr="00DA7609">
        <w:rPr>
          <w:rFonts w:ascii="Book Antiqua" w:hAnsi="Book Antiqua"/>
        </w:rPr>
        <w:t>: 3176-3187 [PMID: 21593220 DOI: 10.1093/hmg/ddr223]</w:t>
      </w:r>
    </w:p>
    <w:p w14:paraId="76E36720" w14:textId="77777777" w:rsidR="00A77B3E" w:rsidRPr="00DA7609" w:rsidRDefault="00A77B3E" w:rsidP="00DA7609">
      <w:pPr>
        <w:spacing w:line="360" w:lineRule="auto"/>
        <w:jc w:val="both"/>
        <w:rPr>
          <w:rFonts w:ascii="Book Antiqua" w:hAnsi="Book Antiqua"/>
        </w:rPr>
        <w:sectPr w:rsidR="00A77B3E" w:rsidRPr="00DA7609">
          <w:pgSz w:w="12240" w:h="15840"/>
          <w:pgMar w:top="1440" w:right="1440" w:bottom="1440" w:left="1440" w:header="720" w:footer="720" w:gutter="0"/>
          <w:cols w:space="720"/>
          <w:docGrid w:linePitch="360"/>
        </w:sectPr>
      </w:pPr>
    </w:p>
    <w:p w14:paraId="0CF8315C"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color w:val="000000"/>
        </w:rPr>
        <w:lastRenderedPageBreak/>
        <w:t>Footnotes</w:t>
      </w:r>
    </w:p>
    <w:p w14:paraId="288A5E48"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color w:val="000000"/>
        </w:rPr>
        <w:t xml:space="preserve">Conflict-of-interest statement: </w:t>
      </w:r>
      <w:r w:rsidRPr="00DA7609">
        <w:rPr>
          <w:rFonts w:ascii="Book Antiqua" w:eastAsia="Book Antiqua" w:hAnsi="Book Antiqua" w:cs="Book Antiqua"/>
          <w:color w:val="000000"/>
        </w:rPr>
        <w:t>Authors declare no conflict of interests for this article.</w:t>
      </w:r>
    </w:p>
    <w:p w14:paraId="5F4FAB0C" w14:textId="77777777" w:rsidR="00A77B3E" w:rsidRPr="00DA7609" w:rsidRDefault="00A77B3E" w:rsidP="00DA7609">
      <w:pPr>
        <w:spacing w:line="360" w:lineRule="auto"/>
        <w:jc w:val="both"/>
        <w:rPr>
          <w:rFonts w:ascii="Book Antiqua" w:hAnsi="Book Antiqua"/>
        </w:rPr>
      </w:pPr>
    </w:p>
    <w:p w14:paraId="0E61E2B9"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bCs/>
          <w:color w:val="000000"/>
        </w:rPr>
        <w:t xml:space="preserve">Open-Access: </w:t>
      </w:r>
      <w:r w:rsidRPr="00DA760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C43943E" w14:textId="77777777" w:rsidR="00A77B3E" w:rsidRPr="00DA7609" w:rsidRDefault="00A77B3E" w:rsidP="00DA7609">
      <w:pPr>
        <w:spacing w:line="360" w:lineRule="auto"/>
        <w:jc w:val="both"/>
        <w:rPr>
          <w:rFonts w:ascii="Book Antiqua" w:hAnsi="Book Antiqua"/>
        </w:rPr>
      </w:pPr>
    </w:p>
    <w:p w14:paraId="279B01D7" w14:textId="42302019"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color w:val="000000"/>
        </w:rPr>
        <w:t xml:space="preserve">Manuscript source: </w:t>
      </w:r>
      <w:r w:rsidRPr="00DA7609">
        <w:rPr>
          <w:rFonts w:ascii="Book Antiqua" w:eastAsia="Book Antiqua" w:hAnsi="Book Antiqua" w:cs="Book Antiqua"/>
          <w:color w:val="000000"/>
        </w:rPr>
        <w:t xml:space="preserve">Invited </w:t>
      </w:r>
      <w:r w:rsidR="008908EC" w:rsidRPr="00DA7609">
        <w:rPr>
          <w:rFonts w:ascii="Book Antiqua" w:eastAsia="Book Antiqua" w:hAnsi="Book Antiqua" w:cs="Book Antiqua"/>
          <w:color w:val="000000"/>
        </w:rPr>
        <w:t>m</w:t>
      </w:r>
      <w:r w:rsidRPr="00DA7609">
        <w:rPr>
          <w:rFonts w:ascii="Book Antiqua" w:eastAsia="Book Antiqua" w:hAnsi="Book Antiqua" w:cs="Book Antiqua"/>
          <w:color w:val="000000"/>
        </w:rPr>
        <w:t>anuscript</w:t>
      </w:r>
    </w:p>
    <w:p w14:paraId="00A25D7E" w14:textId="77777777" w:rsidR="00A77B3E" w:rsidRPr="00DA7609" w:rsidRDefault="00A77B3E" w:rsidP="00DA7609">
      <w:pPr>
        <w:spacing w:line="360" w:lineRule="auto"/>
        <w:jc w:val="both"/>
        <w:rPr>
          <w:rFonts w:ascii="Book Antiqua" w:hAnsi="Book Antiqua"/>
        </w:rPr>
      </w:pPr>
    </w:p>
    <w:p w14:paraId="6FE949B7"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color w:val="000000"/>
        </w:rPr>
        <w:t xml:space="preserve">Peer-review started: </w:t>
      </w:r>
      <w:r w:rsidRPr="00DA7609">
        <w:rPr>
          <w:rFonts w:ascii="Book Antiqua" w:eastAsia="Book Antiqua" w:hAnsi="Book Antiqua" w:cs="Book Antiqua"/>
          <w:color w:val="000000"/>
        </w:rPr>
        <w:t>January 24, 2021</w:t>
      </w:r>
    </w:p>
    <w:p w14:paraId="63BDF25B"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color w:val="000000"/>
        </w:rPr>
        <w:t xml:space="preserve">First decision: </w:t>
      </w:r>
      <w:r w:rsidRPr="00DA7609">
        <w:rPr>
          <w:rFonts w:ascii="Book Antiqua" w:eastAsia="Book Antiqua" w:hAnsi="Book Antiqua" w:cs="Book Antiqua"/>
          <w:color w:val="000000"/>
        </w:rPr>
        <w:t>March 8, 2021</w:t>
      </w:r>
    </w:p>
    <w:p w14:paraId="090782A0"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color w:val="000000"/>
        </w:rPr>
        <w:t xml:space="preserve">Article in press: </w:t>
      </w:r>
    </w:p>
    <w:p w14:paraId="002AE761" w14:textId="77777777" w:rsidR="00A77B3E" w:rsidRPr="00DA7609" w:rsidRDefault="00A77B3E" w:rsidP="00DA7609">
      <w:pPr>
        <w:spacing w:line="360" w:lineRule="auto"/>
        <w:jc w:val="both"/>
        <w:rPr>
          <w:rFonts w:ascii="Book Antiqua" w:hAnsi="Book Antiqua"/>
        </w:rPr>
      </w:pPr>
    </w:p>
    <w:p w14:paraId="08FB3102" w14:textId="40636712"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color w:val="000000"/>
        </w:rPr>
        <w:t xml:space="preserve">Specialty type: </w:t>
      </w:r>
      <w:r w:rsidRPr="00DA7609">
        <w:rPr>
          <w:rFonts w:ascii="Book Antiqua" w:eastAsia="Book Antiqua" w:hAnsi="Book Antiqua" w:cs="Book Antiqua"/>
          <w:color w:val="000000"/>
        </w:rPr>
        <w:t xml:space="preserve">Gastroenterology and </w:t>
      </w:r>
      <w:r w:rsidR="00DA33A5" w:rsidRPr="00DA7609">
        <w:rPr>
          <w:rFonts w:ascii="Book Antiqua" w:eastAsia="Book Antiqua" w:hAnsi="Book Antiqua" w:cs="Book Antiqua"/>
          <w:color w:val="000000"/>
        </w:rPr>
        <w:t>h</w:t>
      </w:r>
      <w:r w:rsidRPr="00DA7609">
        <w:rPr>
          <w:rFonts w:ascii="Book Antiqua" w:eastAsia="Book Antiqua" w:hAnsi="Book Antiqua" w:cs="Book Antiqua"/>
          <w:color w:val="000000"/>
        </w:rPr>
        <w:t>epatology</w:t>
      </w:r>
    </w:p>
    <w:p w14:paraId="2793D91F"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color w:val="000000"/>
        </w:rPr>
        <w:t xml:space="preserve">Country/Territory of origin: </w:t>
      </w:r>
      <w:r w:rsidRPr="00DA7609">
        <w:rPr>
          <w:rFonts w:ascii="Book Antiqua" w:eastAsia="Book Antiqua" w:hAnsi="Book Antiqua" w:cs="Book Antiqua"/>
          <w:color w:val="000000"/>
        </w:rPr>
        <w:t>Spain</w:t>
      </w:r>
    </w:p>
    <w:p w14:paraId="6DFD2F60"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color w:val="000000"/>
        </w:rPr>
        <w:t>Peer-review report’s scientific quality classification</w:t>
      </w:r>
    </w:p>
    <w:p w14:paraId="250F5E84"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color w:val="000000"/>
        </w:rPr>
        <w:t>Grade A (Excellent): A</w:t>
      </w:r>
    </w:p>
    <w:p w14:paraId="59A9A7B9" w14:textId="33B76132"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color w:val="000000"/>
        </w:rPr>
        <w:t>Grade B (Very good): B</w:t>
      </w:r>
      <w:r w:rsidR="00021E98" w:rsidRPr="00DA7609">
        <w:rPr>
          <w:rFonts w:ascii="Book Antiqua" w:eastAsia="Book Antiqua" w:hAnsi="Book Antiqua" w:cs="Book Antiqua"/>
          <w:color w:val="000000"/>
        </w:rPr>
        <w:t>, B</w:t>
      </w:r>
    </w:p>
    <w:p w14:paraId="5C943FC5"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color w:val="000000"/>
        </w:rPr>
        <w:t>Grade C (Good): C</w:t>
      </w:r>
    </w:p>
    <w:p w14:paraId="3E5F410F"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color w:val="000000"/>
        </w:rPr>
        <w:t>Grade D (Fair): 0</w:t>
      </w:r>
    </w:p>
    <w:p w14:paraId="674FA3C7"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color w:val="000000"/>
        </w:rPr>
        <w:t>Grade E (Poor): 0</w:t>
      </w:r>
    </w:p>
    <w:p w14:paraId="754B067F" w14:textId="77777777" w:rsidR="00A77B3E" w:rsidRPr="00DA7609" w:rsidRDefault="00A77B3E" w:rsidP="00DA7609">
      <w:pPr>
        <w:spacing w:line="360" w:lineRule="auto"/>
        <w:jc w:val="both"/>
        <w:rPr>
          <w:rFonts w:ascii="Book Antiqua" w:hAnsi="Book Antiqua"/>
        </w:rPr>
      </w:pPr>
    </w:p>
    <w:p w14:paraId="5A4523FB" w14:textId="6CD24A50" w:rsidR="00A77B3E" w:rsidRPr="00DA7609" w:rsidRDefault="002617AA" w:rsidP="00DA7609">
      <w:pPr>
        <w:spacing w:line="360" w:lineRule="auto"/>
        <w:jc w:val="both"/>
        <w:rPr>
          <w:rFonts w:ascii="Book Antiqua" w:hAnsi="Book Antiqua"/>
        </w:rPr>
        <w:sectPr w:rsidR="00A77B3E" w:rsidRPr="00DA7609">
          <w:pgSz w:w="12240" w:h="15840"/>
          <w:pgMar w:top="1440" w:right="1440" w:bottom="1440" w:left="1440" w:header="720" w:footer="720" w:gutter="0"/>
          <w:cols w:space="720"/>
          <w:docGrid w:linePitch="360"/>
        </w:sectPr>
      </w:pPr>
      <w:r w:rsidRPr="00DA7609">
        <w:rPr>
          <w:rFonts w:ascii="Book Antiqua" w:eastAsia="Book Antiqua" w:hAnsi="Book Antiqua" w:cs="Book Antiqua"/>
          <w:b/>
          <w:color w:val="000000"/>
        </w:rPr>
        <w:t xml:space="preserve">P-Reviewer: </w:t>
      </w:r>
      <w:r w:rsidRPr="00DA7609">
        <w:rPr>
          <w:rFonts w:ascii="Book Antiqua" w:eastAsia="Book Antiqua" w:hAnsi="Book Antiqua" w:cs="Book Antiqua"/>
          <w:color w:val="000000"/>
        </w:rPr>
        <w:t>El-Shabrawi MH, Janicko M</w:t>
      </w:r>
      <w:r w:rsidRPr="00DA7609">
        <w:rPr>
          <w:rFonts w:ascii="Book Antiqua" w:eastAsia="Book Antiqua" w:hAnsi="Book Antiqua" w:cs="Book Antiqua"/>
          <w:b/>
          <w:color w:val="000000"/>
        </w:rPr>
        <w:t xml:space="preserve"> S-Editor: </w:t>
      </w:r>
      <w:r w:rsidRPr="00DA7609">
        <w:rPr>
          <w:rFonts w:ascii="Book Antiqua" w:eastAsia="Book Antiqua" w:hAnsi="Book Antiqua" w:cs="Book Antiqua"/>
          <w:color w:val="000000"/>
        </w:rPr>
        <w:t>Fan JR</w:t>
      </w:r>
      <w:r w:rsidRPr="00DA7609">
        <w:rPr>
          <w:rFonts w:ascii="Book Antiqua" w:eastAsia="Book Antiqua" w:hAnsi="Book Antiqua" w:cs="Book Antiqua"/>
          <w:b/>
          <w:color w:val="000000"/>
        </w:rPr>
        <w:t xml:space="preserve"> L-Editor: </w:t>
      </w:r>
      <w:r w:rsidR="00391506">
        <w:rPr>
          <w:rFonts w:ascii="Book Antiqua" w:eastAsia="Book Antiqua" w:hAnsi="Book Antiqua" w:cs="Book Antiqua"/>
          <w:color w:val="000000"/>
        </w:rPr>
        <w:t>Webster JR</w:t>
      </w:r>
      <w:r w:rsidRPr="00DA7609">
        <w:rPr>
          <w:rFonts w:ascii="Book Antiqua" w:eastAsia="Book Antiqua" w:hAnsi="Book Antiqua" w:cs="Book Antiqua"/>
          <w:b/>
          <w:color w:val="000000"/>
        </w:rPr>
        <w:t xml:space="preserve"> P-Editor: </w:t>
      </w:r>
    </w:p>
    <w:p w14:paraId="2982391D" w14:textId="77777777" w:rsidR="00A77B3E" w:rsidRPr="00DA7609" w:rsidRDefault="002617AA" w:rsidP="00DA7609">
      <w:pPr>
        <w:spacing w:line="360" w:lineRule="auto"/>
        <w:jc w:val="both"/>
        <w:rPr>
          <w:rFonts w:ascii="Book Antiqua" w:hAnsi="Book Antiqua"/>
        </w:rPr>
      </w:pPr>
      <w:r w:rsidRPr="00DA7609">
        <w:rPr>
          <w:rFonts w:ascii="Book Antiqua" w:eastAsia="Book Antiqua" w:hAnsi="Book Antiqua" w:cs="Book Antiqua"/>
          <w:b/>
          <w:color w:val="000000"/>
        </w:rPr>
        <w:lastRenderedPageBreak/>
        <w:t>Figure Legends</w:t>
      </w:r>
    </w:p>
    <w:p w14:paraId="2E03B53C" w14:textId="23962A2F" w:rsidR="005E4EB6" w:rsidRPr="00DA7609" w:rsidRDefault="00DC546D" w:rsidP="00DA7609">
      <w:pPr>
        <w:spacing w:line="360" w:lineRule="auto"/>
        <w:jc w:val="both"/>
        <w:rPr>
          <w:rFonts w:ascii="Book Antiqua" w:eastAsia="Book Antiqua" w:hAnsi="Book Antiqua" w:cs="Book Antiqua"/>
          <w:color w:val="000000"/>
        </w:rPr>
      </w:pPr>
      <w:r w:rsidRPr="00DA7609">
        <w:rPr>
          <w:rFonts w:ascii="Book Antiqua" w:hAnsi="Book Antiqua"/>
          <w:noProof/>
          <w:lang w:val="en-GB" w:eastAsia="zh-CN"/>
        </w:rPr>
        <w:drawing>
          <wp:inline distT="0" distB="0" distL="0" distR="0" wp14:anchorId="52DD050B" wp14:editId="51FB8F27">
            <wp:extent cx="5943600" cy="32200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20085"/>
                    </a:xfrm>
                    <a:prstGeom prst="rect">
                      <a:avLst/>
                    </a:prstGeom>
                  </pic:spPr>
                </pic:pic>
              </a:graphicData>
            </a:graphic>
          </wp:inline>
        </w:drawing>
      </w:r>
    </w:p>
    <w:p w14:paraId="03D5DAB7" w14:textId="3AAFAD40" w:rsidR="00A77B3E" w:rsidRPr="00DA7609" w:rsidRDefault="002617AA" w:rsidP="00DA7609">
      <w:pPr>
        <w:spacing w:line="360" w:lineRule="auto"/>
        <w:jc w:val="both"/>
        <w:rPr>
          <w:rFonts w:ascii="Book Antiqua" w:eastAsia="Book Antiqua" w:hAnsi="Book Antiqua" w:cs="Book Antiqua"/>
          <w:b/>
          <w:bCs/>
          <w:color w:val="000000"/>
        </w:rPr>
      </w:pPr>
      <w:r w:rsidRPr="00DA7609">
        <w:rPr>
          <w:rFonts w:ascii="Book Antiqua" w:eastAsia="Book Antiqua" w:hAnsi="Book Antiqua" w:cs="Book Antiqua"/>
          <w:b/>
          <w:bCs/>
          <w:color w:val="000000"/>
        </w:rPr>
        <w:t>Figure 1 Therapeutic approach for Wilson’s disease</w:t>
      </w:r>
      <w:r w:rsidR="005E4EB6" w:rsidRPr="00DA7609">
        <w:rPr>
          <w:rFonts w:ascii="Book Antiqua" w:eastAsia="Book Antiqua" w:hAnsi="Book Antiqua" w:cs="Book Antiqua"/>
          <w:b/>
          <w:bCs/>
          <w:color w:val="000000"/>
        </w:rPr>
        <w:t>.</w:t>
      </w:r>
    </w:p>
    <w:p w14:paraId="60856D14" w14:textId="4E0D0AD5" w:rsidR="00DC546D" w:rsidRPr="00DA7609" w:rsidRDefault="00DC546D" w:rsidP="00DA7609">
      <w:pPr>
        <w:spacing w:line="360" w:lineRule="auto"/>
        <w:jc w:val="both"/>
        <w:rPr>
          <w:rFonts w:ascii="Book Antiqua" w:hAnsi="Book Antiqua"/>
          <w:b/>
          <w:bCs/>
          <w:lang w:val="en-US"/>
        </w:rPr>
      </w:pPr>
      <w:r w:rsidRPr="00DA7609">
        <w:rPr>
          <w:rFonts w:ascii="Book Antiqua" w:eastAsia="Book Antiqua" w:hAnsi="Book Antiqua" w:cs="Book Antiqua"/>
          <w:b/>
          <w:bCs/>
          <w:color w:val="000000"/>
        </w:rPr>
        <w:br w:type="page"/>
      </w:r>
      <w:r w:rsidRPr="00DA7609">
        <w:rPr>
          <w:rFonts w:ascii="Book Antiqua" w:hAnsi="Book Antiqua"/>
          <w:b/>
          <w:bCs/>
          <w:lang w:val="en-US"/>
        </w:rPr>
        <w:lastRenderedPageBreak/>
        <w:t xml:space="preserve">Table 1 Clinical </w:t>
      </w:r>
      <w:r w:rsidR="00F57608" w:rsidRPr="00DA7609">
        <w:rPr>
          <w:rFonts w:ascii="Book Antiqua" w:hAnsi="Book Antiqua"/>
          <w:b/>
          <w:bCs/>
          <w:lang w:val="en-US"/>
        </w:rPr>
        <w:t>m</w:t>
      </w:r>
      <w:r w:rsidRPr="00DA7609">
        <w:rPr>
          <w:rFonts w:ascii="Book Antiqua" w:hAnsi="Book Antiqua"/>
          <w:b/>
          <w:bCs/>
          <w:lang w:val="en-US"/>
        </w:rPr>
        <w:t>anifestations</w:t>
      </w:r>
    </w:p>
    <w:tbl>
      <w:tblPr>
        <w:tblStyle w:val="Tablanormal21"/>
        <w:tblW w:w="0" w:type="auto"/>
        <w:jc w:val="center"/>
        <w:tblLook w:val="06A0" w:firstRow="1" w:lastRow="0" w:firstColumn="1" w:lastColumn="0" w:noHBand="1" w:noVBand="1"/>
      </w:tblPr>
      <w:tblGrid>
        <w:gridCol w:w="2029"/>
        <w:gridCol w:w="7547"/>
      </w:tblGrid>
      <w:tr w:rsidR="00DC546D" w:rsidRPr="00DA7609" w14:paraId="67F95F55" w14:textId="77777777" w:rsidTr="00F576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2"/>
          </w:tcPr>
          <w:p w14:paraId="79B676D2" w14:textId="77777777" w:rsidR="00DC546D" w:rsidRPr="00DA7609" w:rsidRDefault="00DC546D" w:rsidP="00DA7609">
            <w:pPr>
              <w:spacing w:line="360" w:lineRule="auto"/>
              <w:jc w:val="both"/>
            </w:pPr>
            <w:r w:rsidRPr="00DA7609">
              <w:rPr>
                <w:lang w:val="en"/>
              </w:rPr>
              <w:t>Wilson's Disease Clinical Manifestations</w:t>
            </w:r>
          </w:p>
        </w:tc>
      </w:tr>
      <w:tr w:rsidR="00DC546D" w:rsidRPr="00DA7609" w14:paraId="4EEBBDE1" w14:textId="77777777" w:rsidTr="00F5760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4CB2242" w14:textId="77777777" w:rsidR="00DC546D" w:rsidRPr="00DA7609" w:rsidRDefault="00DC546D" w:rsidP="00DA7609">
            <w:pPr>
              <w:spacing w:line="360" w:lineRule="auto"/>
              <w:jc w:val="both"/>
            </w:pPr>
            <w:r w:rsidRPr="00DA7609">
              <w:rPr>
                <w:lang w:val="en"/>
              </w:rPr>
              <w:t>Liver</w:t>
            </w:r>
          </w:p>
        </w:tc>
        <w:tc>
          <w:tcPr>
            <w:tcW w:w="0" w:type="auto"/>
          </w:tcPr>
          <w:p w14:paraId="5FEE2AC5" w14:textId="5131B7E8" w:rsidR="00DC546D" w:rsidRPr="00DA7609" w:rsidRDefault="00DC546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
              </w:rPr>
              <w:t>Hepatomegaly, jaundice, pain in right hypochondria, asthenia, elevation of transaminases, acute liver injury, acute liver failure, cirrhosis (compensated and decompensated), ACLF, steatosis</w:t>
            </w:r>
          </w:p>
        </w:tc>
      </w:tr>
      <w:tr w:rsidR="00DC546D" w:rsidRPr="00DA7609" w14:paraId="44DFAFAF" w14:textId="77777777" w:rsidTr="00F5760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4E0334F" w14:textId="77777777" w:rsidR="00DC546D" w:rsidRPr="00DA7609" w:rsidRDefault="00DC546D" w:rsidP="00DA7609">
            <w:pPr>
              <w:spacing w:line="360" w:lineRule="auto"/>
              <w:jc w:val="both"/>
            </w:pPr>
            <w:r w:rsidRPr="00DA7609">
              <w:rPr>
                <w:lang w:val="en"/>
              </w:rPr>
              <w:t>Neurological</w:t>
            </w:r>
          </w:p>
        </w:tc>
        <w:tc>
          <w:tcPr>
            <w:tcW w:w="0" w:type="auto"/>
          </w:tcPr>
          <w:p w14:paraId="681D3DFB" w14:textId="7B691FA3" w:rsidR="00DC546D" w:rsidRPr="00DA7609" w:rsidRDefault="00DC546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
              </w:rPr>
              <w:t>Dystonia, tremor, dysarthria, dysphagia, Parkinson, chorea</w:t>
            </w:r>
          </w:p>
        </w:tc>
      </w:tr>
      <w:tr w:rsidR="00DC546D" w:rsidRPr="00DA7609" w14:paraId="41CF8619" w14:textId="77777777" w:rsidTr="00F5760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4639CD2" w14:textId="77777777" w:rsidR="00DC546D" w:rsidRPr="00DA7609" w:rsidRDefault="00DC546D" w:rsidP="00DA7609">
            <w:pPr>
              <w:spacing w:line="360" w:lineRule="auto"/>
              <w:jc w:val="both"/>
            </w:pPr>
            <w:r w:rsidRPr="00DA7609">
              <w:rPr>
                <w:lang w:val="en"/>
              </w:rPr>
              <w:t>Psychiatric</w:t>
            </w:r>
          </w:p>
        </w:tc>
        <w:tc>
          <w:tcPr>
            <w:tcW w:w="0" w:type="auto"/>
          </w:tcPr>
          <w:p w14:paraId="0C8412BD" w14:textId="0AEFA0B0" w:rsidR="00DC546D" w:rsidRPr="00DA7609" w:rsidRDefault="00DC546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
              </w:rPr>
              <w:t>Behavioral changes, depression, anxiety, psychosis, school performance deficit, sexual disinhibition</w:t>
            </w:r>
          </w:p>
        </w:tc>
      </w:tr>
      <w:tr w:rsidR="00DC546D" w:rsidRPr="00DA7609" w14:paraId="7EBD691C" w14:textId="77777777" w:rsidTr="00F5760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15831B7" w14:textId="77777777" w:rsidR="00DC546D" w:rsidRPr="00DA7609" w:rsidRDefault="00DC546D" w:rsidP="00DA7609">
            <w:pPr>
              <w:spacing w:line="360" w:lineRule="auto"/>
              <w:jc w:val="both"/>
            </w:pPr>
            <w:r w:rsidRPr="00DA7609">
              <w:rPr>
                <w:lang w:val="en"/>
              </w:rPr>
              <w:t>Eye</w:t>
            </w:r>
          </w:p>
        </w:tc>
        <w:tc>
          <w:tcPr>
            <w:tcW w:w="0" w:type="auto"/>
          </w:tcPr>
          <w:p w14:paraId="3F782201" w14:textId="77777777" w:rsidR="00DC546D" w:rsidRPr="00DA7609" w:rsidRDefault="00DC546D" w:rsidP="00DA7609">
            <w:pPr>
              <w:spacing w:line="360" w:lineRule="auto"/>
              <w:jc w:val="both"/>
              <w:cnfStyle w:val="000000000000" w:firstRow="0" w:lastRow="0" w:firstColumn="0" w:lastColumn="0" w:oddVBand="0" w:evenVBand="0" w:oddHBand="0" w:evenHBand="0" w:firstRowFirstColumn="0" w:firstRowLastColumn="0" w:lastRowFirstColumn="0" w:lastRowLastColumn="0"/>
            </w:pPr>
            <w:r w:rsidRPr="00DA7609">
              <w:rPr>
                <w:lang w:val="en"/>
              </w:rPr>
              <w:t>Kayser-Fleischer Ring, Cataract</w:t>
            </w:r>
          </w:p>
        </w:tc>
      </w:tr>
      <w:tr w:rsidR="00DC546D" w:rsidRPr="00DA7609" w14:paraId="1789D6D7" w14:textId="77777777" w:rsidTr="00F5760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37654D4" w14:textId="77777777" w:rsidR="00DC546D" w:rsidRPr="00DA7609" w:rsidRDefault="00DC546D" w:rsidP="00DA7609">
            <w:pPr>
              <w:spacing w:line="360" w:lineRule="auto"/>
              <w:jc w:val="both"/>
            </w:pPr>
            <w:r w:rsidRPr="00DA7609">
              <w:rPr>
                <w:lang w:val="en"/>
              </w:rPr>
              <w:t>Hematologic</w:t>
            </w:r>
          </w:p>
        </w:tc>
        <w:tc>
          <w:tcPr>
            <w:tcW w:w="0" w:type="auto"/>
          </w:tcPr>
          <w:p w14:paraId="2DA11405" w14:textId="77777777" w:rsidR="00DC546D" w:rsidRPr="00DA7609" w:rsidRDefault="00DC546D" w:rsidP="00DA7609">
            <w:pPr>
              <w:spacing w:line="360" w:lineRule="auto"/>
              <w:jc w:val="both"/>
              <w:cnfStyle w:val="000000000000" w:firstRow="0" w:lastRow="0" w:firstColumn="0" w:lastColumn="0" w:oddVBand="0" w:evenVBand="0" w:oddHBand="0" w:evenHBand="0" w:firstRowFirstColumn="0" w:firstRowLastColumn="0" w:lastRowFirstColumn="0" w:lastRowLastColumn="0"/>
            </w:pPr>
            <w:r w:rsidRPr="00DA7609">
              <w:rPr>
                <w:lang w:val="en"/>
              </w:rPr>
              <w:t>Hemolytic anemia, coagulopathy, thrombopenia</w:t>
            </w:r>
          </w:p>
        </w:tc>
      </w:tr>
      <w:tr w:rsidR="00DC546D" w:rsidRPr="00DA7609" w14:paraId="66614D6D" w14:textId="77777777" w:rsidTr="00F5760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1E03B379" w14:textId="77777777" w:rsidR="00DC546D" w:rsidRPr="00DA7609" w:rsidRDefault="00DC546D" w:rsidP="00DA7609">
            <w:pPr>
              <w:spacing w:line="360" w:lineRule="auto"/>
              <w:jc w:val="both"/>
            </w:pPr>
            <w:r w:rsidRPr="00DA7609">
              <w:rPr>
                <w:lang w:val="en"/>
              </w:rPr>
              <w:t>Renal</w:t>
            </w:r>
          </w:p>
        </w:tc>
        <w:tc>
          <w:tcPr>
            <w:tcW w:w="0" w:type="auto"/>
          </w:tcPr>
          <w:p w14:paraId="0F08F9BC" w14:textId="77777777" w:rsidR="00DC546D" w:rsidRPr="00DA7609" w:rsidRDefault="00DC546D" w:rsidP="00DA7609">
            <w:pPr>
              <w:spacing w:line="360" w:lineRule="auto"/>
              <w:jc w:val="both"/>
              <w:cnfStyle w:val="000000000000" w:firstRow="0" w:lastRow="0" w:firstColumn="0" w:lastColumn="0" w:oddVBand="0" w:evenVBand="0" w:oddHBand="0" w:evenHBand="0" w:firstRowFirstColumn="0" w:firstRowLastColumn="0" w:lastRowFirstColumn="0" w:lastRowLastColumn="0"/>
            </w:pPr>
            <w:r w:rsidRPr="00DA7609">
              <w:rPr>
                <w:lang w:val="en"/>
              </w:rPr>
              <w:t>Acute renal failure, nephrolithiasis, urolithiasis, renal tubular acidosis</w:t>
            </w:r>
          </w:p>
        </w:tc>
      </w:tr>
      <w:tr w:rsidR="00DC546D" w:rsidRPr="00DA7609" w14:paraId="4449DF99" w14:textId="77777777" w:rsidTr="00F5760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DE44E47" w14:textId="77777777" w:rsidR="00DC546D" w:rsidRPr="00DA7609" w:rsidRDefault="00DC546D" w:rsidP="00DA7609">
            <w:pPr>
              <w:spacing w:line="360" w:lineRule="auto"/>
              <w:jc w:val="both"/>
            </w:pPr>
            <w:r w:rsidRPr="00DA7609">
              <w:rPr>
                <w:lang w:val="en"/>
              </w:rPr>
              <w:t>Musculoskeletal</w:t>
            </w:r>
          </w:p>
        </w:tc>
        <w:tc>
          <w:tcPr>
            <w:tcW w:w="0" w:type="auto"/>
          </w:tcPr>
          <w:p w14:paraId="7A9BC10C" w14:textId="77777777" w:rsidR="00DC546D" w:rsidRPr="00DA7609" w:rsidRDefault="00DC546D" w:rsidP="00DA7609">
            <w:pPr>
              <w:spacing w:line="360" w:lineRule="auto"/>
              <w:jc w:val="both"/>
              <w:cnfStyle w:val="000000000000" w:firstRow="0" w:lastRow="0" w:firstColumn="0" w:lastColumn="0" w:oddVBand="0" w:evenVBand="0" w:oddHBand="0" w:evenHBand="0" w:firstRowFirstColumn="0" w:firstRowLastColumn="0" w:lastRowFirstColumn="0" w:lastRowLastColumn="0"/>
            </w:pPr>
            <w:r w:rsidRPr="00DA7609">
              <w:rPr>
                <w:lang w:val="en"/>
              </w:rPr>
              <w:t>Arthropathy, muscle weakness</w:t>
            </w:r>
          </w:p>
        </w:tc>
      </w:tr>
      <w:tr w:rsidR="00DC546D" w:rsidRPr="00DA7609" w14:paraId="51AE743A" w14:textId="77777777" w:rsidTr="00F57608">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113BC55" w14:textId="77777777" w:rsidR="00DC546D" w:rsidRPr="00DA7609" w:rsidRDefault="00DC546D" w:rsidP="00DA7609">
            <w:pPr>
              <w:spacing w:line="360" w:lineRule="auto"/>
              <w:jc w:val="both"/>
            </w:pPr>
            <w:r w:rsidRPr="00DA7609">
              <w:rPr>
                <w:lang w:val="en"/>
              </w:rPr>
              <w:t xml:space="preserve">Other </w:t>
            </w:r>
          </w:p>
        </w:tc>
        <w:tc>
          <w:tcPr>
            <w:tcW w:w="0" w:type="auto"/>
          </w:tcPr>
          <w:p w14:paraId="4D2CFB38" w14:textId="77777777" w:rsidR="00DC546D" w:rsidRPr="00DA7609" w:rsidRDefault="00DC546D" w:rsidP="00DA7609">
            <w:pPr>
              <w:spacing w:line="360" w:lineRule="auto"/>
              <w:jc w:val="both"/>
              <w:cnfStyle w:val="000000000000" w:firstRow="0" w:lastRow="0" w:firstColumn="0" w:lastColumn="0" w:oddVBand="0" w:evenVBand="0" w:oddHBand="0" w:evenHBand="0" w:firstRowFirstColumn="0" w:firstRowLastColumn="0" w:lastRowFirstColumn="0" w:lastRowLastColumn="0"/>
            </w:pPr>
            <w:r w:rsidRPr="00DA7609">
              <w:rPr>
                <w:lang w:val="en"/>
              </w:rPr>
              <w:t>Heart disease, pancreatitis, hypoparathyroidism</w:t>
            </w:r>
          </w:p>
        </w:tc>
      </w:tr>
    </w:tbl>
    <w:p w14:paraId="2CADA997" w14:textId="0D83E212" w:rsidR="00DC546D" w:rsidRPr="00DA7609" w:rsidRDefault="00AB6FC6" w:rsidP="00DA7609">
      <w:pPr>
        <w:spacing w:line="360" w:lineRule="auto"/>
        <w:jc w:val="both"/>
        <w:rPr>
          <w:rFonts w:ascii="Book Antiqua" w:hAnsi="Book Antiqua"/>
          <w:color w:val="000000" w:themeColor="text1"/>
          <w:lang w:val="en"/>
        </w:rPr>
      </w:pPr>
      <w:r w:rsidRPr="00DA7609">
        <w:rPr>
          <w:rFonts w:ascii="Book Antiqua" w:hAnsi="Book Antiqua"/>
          <w:lang w:val="en"/>
        </w:rPr>
        <w:t>ACLF:</w:t>
      </w:r>
      <w:r w:rsidRPr="00DA7609">
        <w:rPr>
          <w:rFonts w:ascii="Book Antiqua" w:hAnsi="Book Antiqua"/>
          <w:color w:val="000000" w:themeColor="text1"/>
          <w:lang w:val="en"/>
        </w:rPr>
        <w:t xml:space="preserve"> Acute-on-Chronic Liver Failure.</w:t>
      </w:r>
    </w:p>
    <w:p w14:paraId="1C94BDEA" w14:textId="4FF2B765" w:rsidR="00DC546D" w:rsidRPr="00DA7609" w:rsidRDefault="00DC546D" w:rsidP="00DA7609">
      <w:pPr>
        <w:spacing w:line="360" w:lineRule="auto"/>
        <w:jc w:val="both"/>
        <w:rPr>
          <w:rFonts w:ascii="Book Antiqua" w:hAnsi="Book Antiqua"/>
          <w:lang w:val="en-US"/>
        </w:rPr>
      </w:pPr>
      <w:r w:rsidRPr="00DA7609">
        <w:rPr>
          <w:rFonts w:ascii="Book Antiqua" w:hAnsi="Book Antiqua"/>
          <w:b/>
          <w:bCs/>
        </w:rPr>
        <w:br w:type="page"/>
      </w:r>
      <w:r w:rsidRPr="00DA7609">
        <w:rPr>
          <w:rFonts w:ascii="Book Antiqua" w:hAnsi="Book Antiqua"/>
          <w:b/>
          <w:bCs/>
          <w:lang w:val="en-US"/>
        </w:rPr>
        <w:lastRenderedPageBreak/>
        <w:t>Table 2</w:t>
      </w:r>
      <w:r w:rsidRPr="00DA7609">
        <w:rPr>
          <w:rFonts w:ascii="Book Antiqua" w:hAnsi="Book Antiqua"/>
          <w:lang w:val="en-US"/>
        </w:rPr>
        <w:t xml:space="preserve"> </w:t>
      </w:r>
      <w:r w:rsidRPr="00DA7609">
        <w:rPr>
          <w:rFonts w:ascii="Book Antiqua" w:hAnsi="Book Antiqua"/>
          <w:b/>
          <w:bCs/>
          <w:lang w:val="en-US"/>
        </w:rPr>
        <w:t>Diagnosis test</w:t>
      </w:r>
      <w:r w:rsidR="00F256CA">
        <w:rPr>
          <w:rFonts w:ascii="Book Antiqua" w:hAnsi="Book Antiqua"/>
          <w:b/>
          <w:bCs/>
          <w:lang w:val="en-US"/>
        </w:rPr>
        <w:t>s for</w:t>
      </w:r>
      <w:r w:rsidRPr="00DA7609">
        <w:rPr>
          <w:rFonts w:ascii="Book Antiqua" w:hAnsi="Book Antiqua"/>
          <w:b/>
          <w:bCs/>
          <w:lang w:val="en-US"/>
        </w:rPr>
        <w:t xml:space="preserve"> </w:t>
      </w:r>
      <w:r w:rsidR="002C7B0D" w:rsidRPr="00DA7609">
        <w:rPr>
          <w:rFonts w:ascii="Book Antiqua" w:hAnsi="Book Antiqua"/>
          <w:b/>
          <w:bCs/>
          <w:lang w:val="en-US"/>
        </w:rPr>
        <w:t>Wilson’s disease</w:t>
      </w:r>
    </w:p>
    <w:tbl>
      <w:tblPr>
        <w:tblStyle w:val="Tablanormal21"/>
        <w:tblW w:w="5520" w:type="pct"/>
        <w:jc w:val="center"/>
        <w:tblBorders>
          <w:top w:val="single" w:sz="4" w:space="0" w:color="auto"/>
          <w:bottom w:val="single" w:sz="4" w:space="0" w:color="auto"/>
        </w:tblBorders>
        <w:tblLook w:val="06A0" w:firstRow="1" w:lastRow="0" w:firstColumn="1" w:lastColumn="0" w:noHBand="1" w:noVBand="1"/>
      </w:tblPr>
      <w:tblGrid>
        <w:gridCol w:w="1799"/>
        <w:gridCol w:w="1234"/>
        <w:gridCol w:w="1790"/>
        <w:gridCol w:w="2361"/>
        <w:gridCol w:w="3388"/>
      </w:tblGrid>
      <w:tr w:rsidR="00DC546D" w:rsidRPr="00DA7609" w14:paraId="00E74F6B" w14:textId="77777777" w:rsidTr="0071595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851" w:type="pct"/>
            <w:tcBorders>
              <w:top w:val="single" w:sz="4" w:space="0" w:color="auto"/>
              <w:bottom w:val="single" w:sz="4" w:space="0" w:color="auto"/>
            </w:tcBorders>
          </w:tcPr>
          <w:p w14:paraId="114668B1" w14:textId="77777777" w:rsidR="00DC546D" w:rsidRPr="00DA7609" w:rsidRDefault="00DC546D" w:rsidP="00DA7609">
            <w:pPr>
              <w:spacing w:line="360" w:lineRule="auto"/>
              <w:jc w:val="both"/>
              <w:rPr>
                <w:lang w:val="en-US"/>
              </w:rPr>
            </w:pPr>
            <w:r w:rsidRPr="00DA7609">
              <w:rPr>
                <w:lang w:val="en-US"/>
              </w:rPr>
              <w:t>Test</w:t>
            </w:r>
          </w:p>
        </w:tc>
        <w:tc>
          <w:tcPr>
            <w:tcW w:w="613" w:type="pct"/>
            <w:tcBorders>
              <w:top w:val="single" w:sz="4" w:space="0" w:color="auto"/>
              <w:bottom w:val="single" w:sz="4" w:space="0" w:color="auto"/>
            </w:tcBorders>
          </w:tcPr>
          <w:p w14:paraId="552B07FF" w14:textId="77777777" w:rsidR="00DC546D" w:rsidRPr="00DA7609" w:rsidRDefault="00DC546D" w:rsidP="00DA7609">
            <w:pPr>
              <w:spacing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DA7609">
              <w:rPr>
                <w:lang w:val="en-US"/>
              </w:rPr>
              <w:t>Normal values</w:t>
            </w:r>
          </w:p>
        </w:tc>
        <w:tc>
          <w:tcPr>
            <w:tcW w:w="758" w:type="pct"/>
            <w:tcBorders>
              <w:top w:val="single" w:sz="4" w:space="0" w:color="auto"/>
              <w:bottom w:val="single" w:sz="4" w:space="0" w:color="auto"/>
            </w:tcBorders>
          </w:tcPr>
          <w:p w14:paraId="6EDE963A" w14:textId="77777777" w:rsidR="00DC546D" w:rsidRPr="00DA7609" w:rsidRDefault="00DC546D" w:rsidP="00DA7609">
            <w:pPr>
              <w:spacing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DA7609">
              <w:rPr>
                <w:lang w:val="en-US"/>
              </w:rPr>
              <w:t>Wilson disease</w:t>
            </w:r>
          </w:p>
        </w:tc>
        <w:tc>
          <w:tcPr>
            <w:tcW w:w="1146" w:type="pct"/>
            <w:tcBorders>
              <w:top w:val="single" w:sz="4" w:space="0" w:color="auto"/>
              <w:bottom w:val="single" w:sz="4" w:space="0" w:color="auto"/>
            </w:tcBorders>
          </w:tcPr>
          <w:p w14:paraId="6C36320B" w14:textId="77777777" w:rsidR="00DC546D" w:rsidRPr="00DA7609" w:rsidRDefault="00DC546D" w:rsidP="00DA7609">
            <w:pPr>
              <w:spacing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DA7609">
              <w:rPr>
                <w:lang w:val="en-US"/>
              </w:rPr>
              <w:t>False negative</w:t>
            </w:r>
          </w:p>
        </w:tc>
        <w:tc>
          <w:tcPr>
            <w:tcW w:w="1631" w:type="pct"/>
            <w:tcBorders>
              <w:top w:val="single" w:sz="4" w:space="0" w:color="auto"/>
              <w:bottom w:val="single" w:sz="4" w:space="0" w:color="auto"/>
            </w:tcBorders>
          </w:tcPr>
          <w:p w14:paraId="60ADA6DD" w14:textId="2EC45692" w:rsidR="00DC546D" w:rsidRPr="00DA7609" w:rsidRDefault="00DC546D" w:rsidP="00DA7609">
            <w:pPr>
              <w:spacing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DA7609">
              <w:rPr>
                <w:lang w:val="en-US"/>
              </w:rPr>
              <w:t>False positive</w:t>
            </w:r>
          </w:p>
        </w:tc>
      </w:tr>
      <w:tr w:rsidR="00E64CDD" w:rsidRPr="00DA7609" w14:paraId="263F0285"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val="restart"/>
            <w:tcBorders>
              <w:top w:val="single" w:sz="4" w:space="0" w:color="auto"/>
            </w:tcBorders>
          </w:tcPr>
          <w:p w14:paraId="44DE7B43" w14:textId="77777777" w:rsidR="00E64CDD" w:rsidRPr="00DA7609" w:rsidRDefault="00E64CDD" w:rsidP="00DA7609">
            <w:pPr>
              <w:spacing w:line="360" w:lineRule="auto"/>
              <w:jc w:val="both"/>
              <w:rPr>
                <w:b w:val="0"/>
                <w:bCs w:val="0"/>
                <w:lang w:val="en-US"/>
              </w:rPr>
            </w:pPr>
            <w:r w:rsidRPr="00DA7609">
              <w:rPr>
                <w:b w:val="0"/>
                <w:bCs w:val="0"/>
                <w:lang w:val="en-US"/>
              </w:rPr>
              <w:t>Ceruloplasmin</w:t>
            </w:r>
          </w:p>
        </w:tc>
        <w:tc>
          <w:tcPr>
            <w:tcW w:w="613" w:type="pct"/>
            <w:vMerge w:val="restart"/>
            <w:tcBorders>
              <w:top w:val="single" w:sz="4" w:space="0" w:color="auto"/>
            </w:tcBorders>
          </w:tcPr>
          <w:p w14:paraId="262B8672"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0.2-0.4 g/L</w:t>
            </w:r>
          </w:p>
        </w:tc>
        <w:tc>
          <w:tcPr>
            <w:tcW w:w="758" w:type="pct"/>
            <w:vMerge w:val="restart"/>
            <w:tcBorders>
              <w:top w:val="single" w:sz="4" w:space="0" w:color="auto"/>
            </w:tcBorders>
          </w:tcPr>
          <w:p w14:paraId="6ED17ED4"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&lt; 0.2 g/L</w:t>
            </w:r>
          </w:p>
        </w:tc>
        <w:tc>
          <w:tcPr>
            <w:tcW w:w="1146" w:type="pct"/>
            <w:tcBorders>
              <w:top w:val="single" w:sz="4" w:space="0" w:color="auto"/>
            </w:tcBorders>
          </w:tcPr>
          <w:p w14:paraId="2C38534B" w14:textId="448FA3F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Increase</w:t>
            </w:r>
            <w:r w:rsidR="00F256CA">
              <w:rPr>
                <w:lang w:val="en-US"/>
              </w:rPr>
              <w:t>d</w:t>
            </w:r>
            <w:r w:rsidRPr="00DA7609">
              <w:rPr>
                <w:lang w:val="en-US"/>
              </w:rPr>
              <w:t xml:space="preserve"> levels:</w:t>
            </w:r>
          </w:p>
        </w:tc>
        <w:tc>
          <w:tcPr>
            <w:tcW w:w="1631" w:type="pct"/>
            <w:tcBorders>
              <w:top w:val="single" w:sz="4" w:space="0" w:color="auto"/>
            </w:tcBorders>
          </w:tcPr>
          <w:p w14:paraId="744C17EE" w14:textId="366A8E32"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Low levels:</w:t>
            </w:r>
          </w:p>
        </w:tc>
      </w:tr>
      <w:tr w:rsidR="00E64CDD" w:rsidRPr="00DA7609" w14:paraId="3A51324B"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397A2742" w14:textId="77777777" w:rsidR="00E64CDD" w:rsidRPr="00DA7609" w:rsidRDefault="00E64CDD" w:rsidP="00DA7609">
            <w:pPr>
              <w:spacing w:line="360" w:lineRule="auto"/>
              <w:jc w:val="both"/>
              <w:rPr>
                <w:b w:val="0"/>
                <w:bCs w:val="0"/>
                <w:lang w:val="en-US"/>
              </w:rPr>
            </w:pPr>
          </w:p>
        </w:tc>
        <w:tc>
          <w:tcPr>
            <w:tcW w:w="613" w:type="pct"/>
            <w:vMerge/>
          </w:tcPr>
          <w:p w14:paraId="1E40D689"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38730B27"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vMerge w:val="restart"/>
          </w:tcPr>
          <w:p w14:paraId="307FB8A7" w14:textId="406B8132" w:rsidR="00E64CDD" w:rsidRPr="00DA7609" w:rsidRDefault="00E64CDD"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Hepatic inflammation</w:t>
            </w:r>
          </w:p>
        </w:tc>
        <w:tc>
          <w:tcPr>
            <w:tcW w:w="1631" w:type="pct"/>
          </w:tcPr>
          <w:p w14:paraId="2EDB9E35" w14:textId="4069D058" w:rsidR="00E64CDD" w:rsidRPr="00DA7609" w:rsidRDefault="00E64CDD" w:rsidP="00DA7609">
            <w:pPr>
              <w:pStyle w:val="ListParagraph"/>
              <w:spacing w:line="360" w:lineRule="auto"/>
              <w:ind w:left="0" w:firstLineChars="200" w:firstLine="48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DA7609">
              <w:rPr>
                <w:rFonts w:ascii="Book Antiqua" w:hAnsi="Book Antiqua" w:cs="Times New Roman"/>
                <w:lang w:val="en-US"/>
              </w:rPr>
              <w:t>Malabsorption</w:t>
            </w:r>
          </w:p>
        </w:tc>
      </w:tr>
      <w:tr w:rsidR="00E64CDD" w:rsidRPr="00DA7609" w14:paraId="2122E030"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1E4C15FC" w14:textId="77777777" w:rsidR="00E64CDD" w:rsidRPr="00DA7609" w:rsidRDefault="00E64CDD" w:rsidP="00DA7609">
            <w:pPr>
              <w:spacing w:line="360" w:lineRule="auto"/>
              <w:jc w:val="both"/>
              <w:rPr>
                <w:b w:val="0"/>
                <w:bCs w:val="0"/>
                <w:lang w:val="en-US"/>
              </w:rPr>
            </w:pPr>
          </w:p>
        </w:tc>
        <w:tc>
          <w:tcPr>
            <w:tcW w:w="613" w:type="pct"/>
            <w:vMerge/>
          </w:tcPr>
          <w:p w14:paraId="67F42043"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1B86A1A1"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vMerge/>
          </w:tcPr>
          <w:p w14:paraId="16F3578F" w14:textId="77777777" w:rsidR="00E64CDD" w:rsidRPr="00DA7609" w:rsidRDefault="00E64CDD"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p>
        </w:tc>
        <w:tc>
          <w:tcPr>
            <w:tcW w:w="1631" w:type="pct"/>
          </w:tcPr>
          <w:p w14:paraId="1072DA06" w14:textId="4ED3ADF5" w:rsidR="00E64CDD" w:rsidRPr="00DA7609" w:rsidRDefault="00E64CDD"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Malnutrition</w:t>
            </w:r>
          </w:p>
        </w:tc>
      </w:tr>
      <w:tr w:rsidR="00E64CDD" w:rsidRPr="00DA7609" w14:paraId="1D99A04F"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7AC6549D" w14:textId="77777777" w:rsidR="00E64CDD" w:rsidRPr="00DA7609" w:rsidRDefault="00E64CDD" w:rsidP="00DA7609">
            <w:pPr>
              <w:spacing w:line="360" w:lineRule="auto"/>
              <w:jc w:val="both"/>
              <w:rPr>
                <w:b w:val="0"/>
                <w:bCs w:val="0"/>
                <w:lang w:val="en-US"/>
              </w:rPr>
            </w:pPr>
          </w:p>
        </w:tc>
        <w:tc>
          <w:tcPr>
            <w:tcW w:w="613" w:type="pct"/>
            <w:vMerge/>
          </w:tcPr>
          <w:p w14:paraId="25A8FFA0"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5F6368E0"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tcPr>
          <w:p w14:paraId="03BB4BB8" w14:textId="49CC2B20" w:rsidR="00E64CDD" w:rsidRPr="00DA7609" w:rsidRDefault="00E64CDD"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Estrogen</w:t>
            </w:r>
          </w:p>
        </w:tc>
        <w:tc>
          <w:tcPr>
            <w:tcW w:w="1631" w:type="pct"/>
          </w:tcPr>
          <w:p w14:paraId="43548C5D" w14:textId="69E714BB" w:rsidR="00E64CDD" w:rsidRPr="00DA7609" w:rsidRDefault="00E64CDD"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Acerulop</w:t>
            </w:r>
            <w:r w:rsidR="00F256CA">
              <w:rPr>
                <w:lang w:val="en-US"/>
              </w:rPr>
              <w:t>l</w:t>
            </w:r>
            <w:r w:rsidRPr="00DA7609">
              <w:rPr>
                <w:lang w:val="en-US"/>
              </w:rPr>
              <w:t>asminemia</w:t>
            </w:r>
          </w:p>
        </w:tc>
      </w:tr>
      <w:tr w:rsidR="00E64CDD" w:rsidRPr="00DA7609" w14:paraId="3529DD85"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4E4EF24C" w14:textId="77777777" w:rsidR="00E64CDD" w:rsidRPr="00DA7609" w:rsidRDefault="00E64CDD" w:rsidP="00DA7609">
            <w:pPr>
              <w:spacing w:line="360" w:lineRule="auto"/>
              <w:jc w:val="both"/>
              <w:rPr>
                <w:b w:val="0"/>
                <w:bCs w:val="0"/>
                <w:lang w:val="en-US"/>
              </w:rPr>
            </w:pPr>
          </w:p>
        </w:tc>
        <w:tc>
          <w:tcPr>
            <w:tcW w:w="613" w:type="pct"/>
            <w:vMerge/>
          </w:tcPr>
          <w:p w14:paraId="45B23336"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60638425"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tcPr>
          <w:p w14:paraId="64D15E00" w14:textId="29528A02" w:rsidR="00E64CDD" w:rsidRPr="00DA7609" w:rsidRDefault="00E64CDD"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Pregnancy</w:t>
            </w:r>
          </w:p>
        </w:tc>
        <w:tc>
          <w:tcPr>
            <w:tcW w:w="1631" w:type="pct"/>
          </w:tcPr>
          <w:p w14:paraId="4F1008AE" w14:textId="0EA328C2" w:rsidR="00E64CDD" w:rsidRPr="00DA7609" w:rsidRDefault="00E64CDD"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Menkes’ disease</w:t>
            </w:r>
          </w:p>
        </w:tc>
      </w:tr>
      <w:tr w:rsidR="00E64CDD" w:rsidRPr="00DA7609" w14:paraId="5E3F0732"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67772AF0" w14:textId="77777777" w:rsidR="00E64CDD" w:rsidRPr="00DA7609" w:rsidRDefault="00E64CDD" w:rsidP="00DA7609">
            <w:pPr>
              <w:spacing w:line="360" w:lineRule="auto"/>
              <w:jc w:val="both"/>
              <w:rPr>
                <w:b w:val="0"/>
                <w:bCs w:val="0"/>
                <w:lang w:val="en-US"/>
              </w:rPr>
            </w:pPr>
          </w:p>
        </w:tc>
        <w:tc>
          <w:tcPr>
            <w:tcW w:w="613" w:type="pct"/>
            <w:vMerge/>
          </w:tcPr>
          <w:p w14:paraId="61B72AED"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4AF6BBF6"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tcPr>
          <w:p w14:paraId="76959B7D" w14:textId="34A5D5A8" w:rsidR="00E64CDD" w:rsidRPr="00DA7609" w:rsidRDefault="00E64CDD"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Infection</w:t>
            </w:r>
          </w:p>
        </w:tc>
        <w:tc>
          <w:tcPr>
            <w:tcW w:w="1631" w:type="pct"/>
          </w:tcPr>
          <w:p w14:paraId="647B036B" w14:textId="5700181E" w:rsidR="00E64CDD" w:rsidRPr="00DA7609" w:rsidRDefault="00E64CDD"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Terminal liver disease</w:t>
            </w:r>
          </w:p>
        </w:tc>
      </w:tr>
      <w:tr w:rsidR="00E64CDD" w:rsidRPr="00DA7609" w14:paraId="5DA3091E"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196C51DB" w14:textId="77777777" w:rsidR="00E64CDD" w:rsidRPr="00DA7609" w:rsidRDefault="00E64CDD" w:rsidP="00DA7609">
            <w:pPr>
              <w:spacing w:line="360" w:lineRule="auto"/>
              <w:jc w:val="both"/>
              <w:rPr>
                <w:b w:val="0"/>
                <w:bCs w:val="0"/>
                <w:lang w:val="en-US"/>
              </w:rPr>
            </w:pPr>
          </w:p>
        </w:tc>
        <w:tc>
          <w:tcPr>
            <w:tcW w:w="613" w:type="pct"/>
            <w:vMerge/>
          </w:tcPr>
          <w:p w14:paraId="6B8CEE36"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189B7B8A"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tcPr>
          <w:p w14:paraId="1FDF2298" w14:textId="1F2A71A5" w:rsidR="00E64CDD" w:rsidRPr="00DA7609" w:rsidRDefault="00E64CDD"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Children</w:t>
            </w:r>
          </w:p>
        </w:tc>
        <w:tc>
          <w:tcPr>
            <w:tcW w:w="1631" w:type="pct"/>
          </w:tcPr>
          <w:p w14:paraId="4E3EE34E" w14:textId="5A9A8C8C" w:rsidR="00E64CDD" w:rsidRPr="00DA7609" w:rsidRDefault="00E64CDD"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Nephropathy with renal protein loss</w:t>
            </w:r>
          </w:p>
        </w:tc>
      </w:tr>
      <w:tr w:rsidR="00E64CDD" w:rsidRPr="00DA7609" w14:paraId="74BE2BF3"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64FE266D" w14:textId="77777777" w:rsidR="00E64CDD" w:rsidRPr="00DA7609" w:rsidRDefault="00E64CDD" w:rsidP="00DA7609">
            <w:pPr>
              <w:spacing w:line="360" w:lineRule="auto"/>
              <w:jc w:val="both"/>
              <w:rPr>
                <w:b w:val="0"/>
                <w:bCs w:val="0"/>
                <w:lang w:val="en-US"/>
              </w:rPr>
            </w:pPr>
          </w:p>
        </w:tc>
        <w:tc>
          <w:tcPr>
            <w:tcW w:w="613" w:type="pct"/>
            <w:vMerge/>
          </w:tcPr>
          <w:p w14:paraId="05151591"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14E919B8"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vMerge w:val="restart"/>
          </w:tcPr>
          <w:p w14:paraId="4D8C6A9B" w14:textId="25A82D48" w:rsidR="00E64CDD" w:rsidRPr="00DA7609" w:rsidRDefault="00E64CDD"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Overestimation by immunological assay</w:t>
            </w:r>
          </w:p>
        </w:tc>
        <w:tc>
          <w:tcPr>
            <w:tcW w:w="1631" w:type="pct"/>
          </w:tcPr>
          <w:p w14:paraId="1EE29015" w14:textId="16364EBE" w:rsidR="00E64CDD" w:rsidRPr="00DA7609" w:rsidRDefault="00E64CDD" w:rsidP="00DA7609">
            <w:pPr>
              <w:pStyle w:val="ListParagraph"/>
              <w:spacing w:line="360" w:lineRule="auto"/>
              <w:ind w:left="0" w:firstLineChars="200" w:firstLine="48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DA7609">
              <w:rPr>
                <w:rFonts w:ascii="Book Antiqua" w:hAnsi="Book Antiqua" w:cs="Times New Roman"/>
                <w:lang w:val="en-US"/>
              </w:rPr>
              <w:t>Excess zinc ingestion</w:t>
            </w:r>
          </w:p>
        </w:tc>
      </w:tr>
      <w:tr w:rsidR="00E64CDD" w:rsidRPr="00DA7609" w14:paraId="1FC5C1F6"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07302EB0" w14:textId="77777777" w:rsidR="00E64CDD" w:rsidRPr="00DA7609" w:rsidRDefault="00E64CDD" w:rsidP="00DA7609">
            <w:pPr>
              <w:spacing w:line="360" w:lineRule="auto"/>
              <w:jc w:val="both"/>
              <w:rPr>
                <w:b w:val="0"/>
                <w:bCs w:val="0"/>
                <w:lang w:val="en-US"/>
              </w:rPr>
            </w:pPr>
          </w:p>
        </w:tc>
        <w:tc>
          <w:tcPr>
            <w:tcW w:w="613" w:type="pct"/>
            <w:vMerge/>
          </w:tcPr>
          <w:p w14:paraId="5E7BCE6F"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4EAB5084"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vMerge/>
          </w:tcPr>
          <w:p w14:paraId="1D3CA9C7" w14:textId="77777777" w:rsidR="00E64CDD" w:rsidRPr="00DA7609" w:rsidRDefault="00E64CD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631" w:type="pct"/>
          </w:tcPr>
          <w:p w14:paraId="3B49F842" w14:textId="2159AAF4" w:rsidR="00E64CDD" w:rsidRPr="00DA7609" w:rsidRDefault="00E64CDD"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Healthy heterozygotes WD</w:t>
            </w:r>
          </w:p>
        </w:tc>
      </w:tr>
      <w:tr w:rsidR="00E267CF" w:rsidRPr="00DA7609" w14:paraId="545C6283"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val="restart"/>
          </w:tcPr>
          <w:p w14:paraId="5A5061EF" w14:textId="77777777" w:rsidR="00E267CF" w:rsidRPr="00DA7609" w:rsidRDefault="00E267CF" w:rsidP="00DA7609">
            <w:pPr>
              <w:spacing w:line="360" w:lineRule="auto"/>
              <w:jc w:val="both"/>
              <w:rPr>
                <w:b w:val="0"/>
                <w:bCs w:val="0"/>
                <w:lang w:val="en-US"/>
              </w:rPr>
            </w:pPr>
            <w:r w:rsidRPr="00DA7609">
              <w:rPr>
                <w:b w:val="0"/>
                <w:bCs w:val="0"/>
                <w:lang w:val="en-US"/>
              </w:rPr>
              <w:t>Non ceruloplasmin bound copper</w:t>
            </w:r>
          </w:p>
        </w:tc>
        <w:tc>
          <w:tcPr>
            <w:tcW w:w="613" w:type="pct"/>
            <w:vMerge w:val="restart"/>
          </w:tcPr>
          <w:p w14:paraId="58CA01D0" w14:textId="1265BC3B" w:rsidR="00E267CF" w:rsidRPr="00DA7609" w:rsidRDefault="00E267C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 xml:space="preserve">&lt; 0.3 </w:t>
            </w:r>
            <w:r w:rsidRPr="00DA7609">
              <w:t>μ</w:t>
            </w:r>
            <w:r w:rsidRPr="00DA7609">
              <w:rPr>
                <w:lang w:val="en-US"/>
              </w:rPr>
              <w:t>g/dL</w:t>
            </w:r>
          </w:p>
        </w:tc>
        <w:tc>
          <w:tcPr>
            <w:tcW w:w="758" w:type="pct"/>
            <w:vMerge w:val="restart"/>
          </w:tcPr>
          <w:p w14:paraId="58B4694B" w14:textId="0EF7B468" w:rsidR="00E267CF" w:rsidRPr="00DA7609" w:rsidRDefault="00E267C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 xml:space="preserve">&gt; 10 </w:t>
            </w:r>
            <w:r w:rsidRPr="00DA7609">
              <w:t>μ</w:t>
            </w:r>
            <w:r w:rsidRPr="00DA7609">
              <w:rPr>
                <w:lang w:val="en-US"/>
              </w:rPr>
              <w:t>g/dL</w:t>
            </w:r>
          </w:p>
        </w:tc>
        <w:tc>
          <w:tcPr>
            <w:tcW w:w="1146" w:type="pct"/>
            <w:vMerge w:val="restart"/>
          </w:tcPr>
          <w:p w14:paraId="1C384F32" w14:textId="611338FA" w:rsidR="00E267CF" w:rsidRPr="00DA7609" w:rsidRDefault="00E267C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Overestimation of ceru</w:t>
            </w:r>
            <w:r w:rsidR="00F256CA">
              <w:rPr>
                <w:lang w:val="en-US"/>
              </w:rPr>
              <w:t>lo</w:t>
            </w:r>
            <w:r w:rsidRPr="00DA7609">
              <w:rPr>
                <w:lang w:val="en-US"/>
              </w:rPr>
              <w:t>plasmin by immunological assay</w:t>
            </w:r>
          </w:p>
        </w:tc>
        <w:tc>
          <w:tcPr>
            <w:tcW w:w="1631" w:type="pct"/>
          </w:tcPr>
          <w:p w14:paraId="0260BDC2" w14:textId="397DB001" w:rsidR="00E267CF" w:rsidRPr="00DA7609" w:rsidRDefault="00E267C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Increase</w:t>
            </w:r>
            <w:r w:rsidR="00F256CA">
              <w:rPr>
                <w:lang w:val="en-US"/>
              </w:rPr>
              <w:t>d</w:t>
            </w:r>
            <w:r w:rsidRPr="00DA7609">
              <w:rPr>
                <w:lang w:val="en-US"/>
              </w:rPr>
              <w:t xml:space="preserve"> levels:</w:t>
            </w:r>
          </w:p>
        </w:tc>
      </w:tr>
      <w:tr w:rsidR="00E267CF" w:rsidRPr="00DA7609" w14:paraId="20C854C8"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5F023D27" w14:textId="77777777" w:rsidR="00E267CF" w:rsidRPr="00DA7609" w:rsidRDefault="00E267CF" w:rsidP="00DA7609">
            <w:pPr>
              <w:spacing w:line="360" w:lineRule="auto"/>
              <w:jc w:val="both"/>
              <w:rPr>
                <w:b w:val="0"/>
                <w:bCs w:val="0"/>
                <w:lang w:val="en-US"/>
              </w:rPr>
            </w:pPr>
          </w:p>
        </w:tc>
        <w:tc>
          <w:tcPr>
            <w:tcW w:w="613" w:type="pct"/>
            <w:vMerge/>
          </w:tcPr>
          <w:p w14:paraId="73F0F621" w14:textId="77777777" w:rsidR="00E267CF" w:rsidRPr="00DA7609" w:rsidRDefault="00E267C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7E1F3E94" w14:textId="77777777" w:rsidR="00E267CF" w:rsidRPr="00DA7609" w:rsidRDefault="00E267C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vMerge/>
          </w:tcPr>
          <w:p w14:paraId="0FB0B7DE" w14:textId="77777777" w:rsidR="00E267CF" w:rsidRPr="00DA7609" w:rsidRDefault="00E267C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631" w:type="pct"/>
          </w:tcPr>
          <w:p w14:paraId="098A7C1F" w14:textId="2EC36667" w:rsidR="00E267CF" w:rsidRPr="00DA7609" w:rsidRDefault="00E267CF" w:rsidP="00DA7609">
            <w:pPr>
              <w:pStyle w:val="ListParagraph"/>
              <w:spacing w:line="360" w:lineRule="auto"/>
              <w:ind w:left="0" w:firstLineChars="200" w:firstLine="48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DA7609">
              <w:rPr>
                <w:rFonts w:ascii="Book Antiqua" w:hAnsi="Book Antiqua" w:cs="Times New Roman"/>
                <w:lang w:val="en-US"/>
              </w:rPr>
              <w:t>Cholestatic syndromes</w:t>
            </w:r>
          </w:p>
        </w:tc>
      </w:tr>
      <w:tr w:rsidR="00E267CF" w:rsidRPr="00DA7609" w14:paraId="032382EA"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20CEC1F2" w14:textId="77777777" w:rsidR="00E267CF" w:rsidRPr="00DA7609" w:rsidRDefault="00E267CF" w:rsidP="00DA7609">
            <w:pPr>
              <w:spacing w:line="360" w:lineRule="auto"/>
              <w:jc w:val="both"/>
              <w:rPr>
                <w:b w:val="0"/>
                <w:bCs w:val="0"/>
                <w:lang w:val="en-US"/>
              </w:rPr>
            </w:pPr>
          </w:p>
        </w:tc>
        <w:tc>
          <w:tcPr>
            <w:tcW w:w="613" w:type="pct"/>
            <w:vMerge/>
          </w:tcPr>
          <w:p w14:paraId="36F32BD8" w14:textId="77777777" w:rsidR="00E267CF" w:rsidRPr="00DA7609" w:rsidRDefault="00E267C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29E5C986" w14:textId="77777777" w:rsidR="00E267CF" w:rsidRPr="00DA7609" w:rsidRDefault="00E267C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vMerge/>
          </w:tcPr>
          <w:p w14:paraId="6F70DB2A" w14:textId="77777777" w:rsidR="00E267CF" w:rsidRPr="00DA7609" w:rsidRDefault="00E267C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631" w:type="pct"/>
          </w:tcPr>
          <w:p w14:paraId="5794D105" w14:textId="1C8AE1B1" w:rsidR="00E267CF" w:rsidRPr="00DA7609" w:rsidRDefault="00E267CF"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Acute liver failure</w:t>
            </w:r>
          </w:p>
        </w:tc>
      </w:tr>
      <w:tr w:rsidR="00E267CF" w:rsidRPr="00DA7609" w14:paraId="5402036C"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66AD27EA" w14:textId="77777777" w:rsidR="00E267CF" w:rsidRPr="00DA7609" w:rsidRDefault="00E267CF" w:rsidP="00DA7609">
            <w:pPr>
              <w:spacing w:line="360" w:lineRule="auto"/>
              <w:jc w:val="both"/>
              <w:rPr>
                <w:b w:val="0"/>
                <w:bCs w:val="0"/>
                <w:lang w:val="en-US"/>
              </w:rPr>
            </w:pPr>
          </w:p>
        </w:tc>
        <w:tc>
          <w:tcPr>
            <w:tcW w:w="613" w:type="pct"/>
            <w:vMerge/>
          </w:tcPr>
          <w:p w14:paraId="1BE12F8D" w14:textId="77777777" w:rsidR="00E267CF" w:rsidRPr="00DA7609" w:rsidRDefault="00E267C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28E9EB26" w14:textId="77777777" w:rsidR="00E267CF" w:rsidRPr="00DA7609" w:rsidRDefault="00E267C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vMerge/>
          </w:tcPr>
          <w:p w14:paraId="30EEC9C0" w14:textId="77777777" w:rsidR="00E267CF" w:rsidRPr="00DA7609" w:rsidRDefault="00E267C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631" w:type="pct"/>
          </w:tcPr>
          <w:p w14:paraId="53BEA663" w14:textId="64F17EA0" w:rsidR="00E267CF" w:rsidRPr="00DA7609" w:rsidRDefault="00E267CF"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Copper intoxication</w:t>
            </w:r>
          </w:p>
        </w:tc>
      </w:tr>
      <w:tr w:rsidR="00B226E2" w:rsidRPr="00DA7609" w14:paraId="33571490" w14:textId="77777777" w:rsidTr="00715955">
        <w:trPr>
          <w:trHeight w:val="437"/>
          <w:jc w:val="center"/>
        </w:trPr>
        <w:tc>
          <w:tcPr>
            <w:cnfStyle w:val="001000000000" w:firstRow="0" w:lastRow="0" w:firstColumn="1" w:lastColumn="0" w:oddVBand="0" w:evenVBand="0" w:oddHBand="0" w:evenHBand="0" w:firstRowFirstColumn="0" w:firstRowLastColumn="0" w:lastRowFirstColumn="0" w:lastRowLastColumn="0"/>
            <w:tcW w:w="851" w:type="pct"/>
            <w:vMerge w:val="restart"/>
          </w:tcPr>
          <w:p w14:paraId="773C2DC8" w14:textId="77777777" w:rsidR="00B226E2" w:rsidRPr="00DA7609" w:rsidRDefault="00B226E2" w:rsidP="00DA7609">
            <w:pPr>
              <w:spacing w:line="360" w:lineRule="auto"/>
              <w:jc w:val="both"/>
              <w:rPr>
                <w:b w:val="0"/>
                <w:bCs w:val="0"/>
                <w:lang w:val="en-US"/>
              </w:rPr>
            </w:pPr>
            <w:r w:rsidRPr="00DA7609">
              <w:rPr>
                <w:b w:val="0"/>
                <w:bCs w:val="0"/>
                <w:lang w:val="en-US"/>
              </w:rPr>
              <w:t>Urinary copper excretion</w:t>
            </w:r>
          </w:p>
        </w:tc>
        <w:tc>
          <w:tcPr>
            <w:tcW w:w="613" w:type="pct"/>
            <w:vMerge w:val="restart"/>
          </w:tcPr>
          <w:p w14:paraId="75BC7D27" w14:textId="264B5567"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 xml:space="preserve">&lt; 0.6 </w:t>
            </w:r>
            <w:r w:rsidRPr="00DA7609">
              <w:t>μ</w:t>
            </w:r>
            <w:r w:rsidRPr="00DA7609">
              <w:rPr>
                <w:lang w:val="en-US"/>
              </w:rPr>
              <w:t>mol/24 h;</w:t>
            </w:r>
            <w:r w:rsidRPr="00DA7609">
              <w:rPr>
                <w:rFonts w:eastAsiaTheme="minorEastAsia"/>
                <w:lang w:val="en-US" w:eastAsia="zh-CN"/>
              </w:rPr>
              <w:t xml:space="preserve"> </w:t>
            </w:r>
            <w:r w:rsidRPr="00DA7609">
              <w:rPr>
                <w:lang w:val="en-US"/>
              </w:rPr>
              <w:t xml:space="preserve">&lt; 40 </w:t>
            </w:r>
            <w:r w:rsidRPr="00DA7609">
              <w:t>μ</w:t>
            </w:r>
            <w:r w:rsidRPr="00DA7609">
              <w:rPr>
                <w:lang w:val="en-US"/>
              </w:rPr>
              <w:t>g/24 h</w:t>
            </w:r>
          </w:p>
        </w:tc>
        <w:tc>
          <w:tcPr>
            <w:tcW w:w="758" w:type="pct"/>
            <w:vMerge w:val="restart"/>
          </w:tcPr>
          <w:p w14:paraId="15037C9C" w14:textId="4D44FD75"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 xml:space="preserve">&gt; 1.6 </w:t>
            </w:r>
            <w:r w:rsidRPr="00DA7609">
              <w:t>μ</w:t>
            </w:r>
            <w:r w:rsidRPr="00DA7609">
              <w:rPr>
                <w:lang w:val="en-US"/>
              </w:rPr>
              <w:t xml:space="preserve">mol/24 h; &gt; 100 </w:t>
            </w:r>
            <w:r w:rsidRPr="00DA7609">
              <w:t>μ</w:t>
            </w:r>
            <w:r w:rsidRPr="00DA7609">
              <w:rPr>
                <w:lang w:val="en-US"/>
              </w:rPr>
              <w:t>g/24 h</w:t>
            </w:r>
          </w:p>
        </w:tc>
        <w:tc>
          <w:tcPr>
            <w:tcW w:w="1146" w:type="pct"/>
            <w:vMerge w:val="restart"/>
          </w:tcPr>
          <w:p w14:paraId="6A0930FB" w14:textId="2CA61DA6"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Incomplete collection; Children</w:t>
            </w:r>
          </w:p>
        </w:tc>
        <w:tc>
          <w:tcPr>
            <w:tcW w:w="1631" w:type="pct"/>
          </w:tcPr>
          <w:p w14:paraId="14023279" w14:textId="25D5E065"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Increase</w:t>
            </w:r>
            <w:r w:rsidR="00F256CA">
              <w:rPr>
                <w:lang w:val="en-US"/>
              </w:rPr>
              <w:t>d</w:t>
            </w:r>
            <w:r w:rsidRPr="00DA7609">
              <w:rPr>
                <w:lang w:val="en-US"/>
              </w:rPr>
              <w:t xml:space="preserve"> levels:</w:t>
            </w:r>
          </w:p>
        </w:tc>
      </w:tr>
      <w:tr w:rsidR="00B226E2" w:rsidRPr="00DA7609" w14:paraId="0FDDCA5D" w14:textId="77777777" w:rsidTr="00715955">
        <w:trPr>
          <w:trHeight w:val="409"/>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6BE11EFF" w14:textId="77777777" w:rsidR="00B226E2" w:rsidRPr="00DA7609" w:rsidRDefault="00B226E2" w:rsidP="00DA7609">
            <w:pPr>
              <w:spacing w:line="360" w:lineRule="auto"/>
              <w:jc w:val="both"/>
              <w:rPr>
                <w:b w:val="0"/>
                <w:bCs w:val="0"/>
                <w:lang w:val="en-US"/>
              </w:rPr>
            </w:pPr>
          </w:p>
        </w:tc>
        <w:tc>
          <w:tcPr>
            <w:tcW w:w="613" w:type="pct"/>
            <w:vMerge/>
          </w:tcPr>
          <w:p w14:paraId="366F18F2" w14:textId="77777777"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5F1CD381" w14:textId="77777777"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vMerge/>
          </w:tcPr>
          <w:p w14:paraId="6FEAE2AA" w14:textId="77777777"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631" w:type="pct"/>
          </w:tcPr>
          <w:p w14:paraId="210675B1" w14:textId="118ED8EB" w:rsidR="00B226E2" w:rsidRPr="00DA7609" w:rsidRDefault="00B226E2"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Cholestatic syndromes</w:t>
            </w:r>
          </w:p>
        </w:tc>
      </w:tr>
      <w:tr w:rsidR="00B226E2" w:rsidRPr="00DA7609" w14:paraId="46AE75AF" w14:textId="77777777" w:rsidTr="00715955">
        <w:trPr>
          <w:trHeight w:val="132"/>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545354F2" w14:textId="77777777" w:rsidR="00B226E2" w:rsidRPr="00DA7609" w:rsidRDefault="00B226E2" w:rsidP="00DA7609">
            <w:pPr>
              <w:spacing w:line="360" w:lineRule="auto"/>
              <w:jc w:val="both"/>
              <w:rPr>
                <w:b w:val="0"/>
                <w:bCs w:val="0"/>
                <w:lang w:val="en-US"/>
              </w:rPr>
            </w:pPr>
          </w:p>
        </w:tc>
        <w:tc>
          <w:tcPr>
            <w:tcW w:w="613" w:type="pct"/>
            <w:vMerge/>
          </w:tcPr>
          <w:p w14:paraId="1BEE9AF0" w14:textId="77777777"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2BBAA68E" w14:textId="77777777"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vMerge/>
          </w:tcPr>
          <w:p w14:paraId="3294665C" w14:textId="77777777"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631" w:type="pct"/>
          </w:tcPr>
          <w:p w14:paraId="0227A9EC" w14:textId="5F889963" w:rsidR="00B226E2" w:rsidRPr="00DA7609" w:rsidRDefault="00B226E2"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Autoimmune hepatitis</w:t>
            </w:r>
          </w:p>
        </w:tc>
      </w:tr>
      <w:tr w:rsidR="00B226E2" w:rsidRPr="00DA7609" w14:paraId="17E60F3A" w14:textId="77777777" w:rsidTr="00715955">
        <w:trPr>
          <w:trHeight w:val="132"/>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5927730E" w14:textId="77777777" w:rsidR="00B226E2" w:rsidRPr="00DA7609" w:rsidRDefault="00B226E2" w:rsidP="00DA7609">
            <w:pPr>
              <w:spacing w:line="360" w:lineRule="auto"/>
              <w:jc w:val="both"/>
              <w:rPr>
                <w:b w:val="0"/>
                <w:bCs w:val="0"/>
                <w:lang w:val="en-US"/>
              </w:rPr>
            </w:pPr>
          </w:p>
        </w:tc>
        <w:tc>
          <w:tcPr>
            <w:tcW w:w="613" w:type="pct"/>
            <w:vMerge/>
          </w:tcPr>
          <w:p w14:paraId="5975C5EA" w14:textId="77777777"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16367615" w14:textId="77777777"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vMerge/>
          </w:tcPr>
          <w:p w14:paraId="425CAF76" w14:textId="77777777"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631" w:type="pct"/>
          </w:tcPr>
          <w:p w14:paraId="78C425AB" w14:textId="19BB5A26" w:rsidR="00B226E2" w:rsidRPr="00DA7609" w:rsidRDefault="00B226E2"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Chronic active liver disease or hepatocellular necrosis</w:t>
            </w:r>
          </w:p>
        </w:tc>
      </w:tr>
      <w:tr w:rsidR="00B226E2" w:rsidRPr="00DA7609" w14:paraId="615C3346"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3CA12651" w14:textId="77777777" w:rsidR="00B226E2" w:rsidRPr="00DA7609" w:rsidRDefault="00B226E2" w:rsidP="00DA7609">
            <w:pPr>
              <w:spacing w:line="360" w:lineRule="auto"/>
              <w:jc w:val="both"/>
              <w:rPr>
                <w:b w:val="0"/>
                <w:bCs w:val="0"/>
                <w:lang w:val="en-US"/>
              </w:rPr>
            </w:pPr>
          </w:p>
        </w:tc>
        <w:tc>
          <w:tcPr>
            <w:tcW w:w="613" w:type="pct"/>
            <w:vMerge/>
          </w:tcPr>
          <w:p w14:paraId="0D47C5CC" w14:textId="5C8FADE7"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157BEAD2" w14:textId="04053A85"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vMerge/>
          </w:tcPr>
          <w:p w14:paraId="4DEC273F" w14:textId="0BB6771E" w:rsidR="00B226E2" w:rsidRPr="00DA7609" w:rsidRDefault="00B226E2"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631" w:type="pct"/>
          </w:tcPr>
          <w:p w14:paraId="77AA7520" w14:textId="36C8A3DA" w:rsidR="00B226E2" w:rsidRPr="00DA7609" w:rsidRDefault="00B226E2"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Healthy heterozygotes WD</w:t>
            </w:r>
          </w:p>
        </w:tc>
      </w:tr>
      <w:tr w:rsidR="00221E41" w:rsidRPr="00DA7609" w14:paraId="2B6733F1"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val="restart"/>
          </w:tcPr>
          <w:p w14:paraId="2EBCB287" w14:textId="77777777" w:rsidR="00221E41" w:rsidRPr="00DA7609" w:rsidRDefault="00221E41" w:rsidP="00DA7609">
            <w:pPr>
              <w:spacing w:line="360" w:lineRule="auto"/>
              <w:jc w:val="both"/>
              <w:rPr>
                <w:b w:val="0"/>
                <w:bCs w:val="0"/>
                <w:lang w:val="en-US"/>
              </w:rPr>
            </w:pPr>
            <w:r w:rsidRPr="00DA7609">
              <w:rPr>
                <w:b w:val="0"/>
                <w:bCs w:val="0"/>
                <w:lang w:val="en-US"/>
              </w:rPr>
              <w:t>Liver biopsy</w:t>
            </w:r>
          </w:p>
        </w:tc>
        <w:tc>
          <w:tcPr>
            <w:tcW w:w="613" w:type="pct"/>
            <w:vMerge w:val="restart"/>
          </w:tcPr>
          <w:p w14:paraId="1819B332" w14:textId="37783661" w:rsidR="00221E41" w:rsidRPr="00DA7609" w:rsidRDefault="00221E41"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 xml:space="preserve">&lt; 50 </w:t>
            </w:r>
            <w:r w:rsidRPr="00DA7609">
              <w:t>μ</w:t>
            </w:r>
            <w:r w:rsidRPr="00DA7609">
              <w:rPr>
                <w:lang w:val="en-US"/>
              </w:rPr>
              <w:t xml:space="preserve">g/g; &lt; </w:t>
            </w:r>
            <w:r w:rsidRPr="00DA7609">
              <w:rPr>
                <w:lang w:val="en-US"/>
              </w:rPr>
              <w:lastRenderedPageBreak/>
              <w:t xml:space="preserve">0.8 </w:t>
            </w:r>
            <w:r w:rsidRPr="00DA7609">
              <w:t>μ</w:t>
            </w:r>
            <w:r w:rsidRPr="00DA7609">
              <w:rPr>
                <w:lang w:val="en-US"/>
              </w:rPr>
              <w:t>mol/g</w:t>
            </w:r>
          </w:p>
        </w:tc>
        <w:tc>
          <w:tcPr>
            <w:tcW w:w="758" w:type="pct"/>
            <w:vMerge w:val="restart"/>
          </w:tcPr>
          <w:p w14:paraId="2CFC49F3" w14:textId="3BDA9DC3" w:rsidR="00221E41" w:rsidRPr="00DA7609" w:rsidRDefault="00221E41"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lastRenderedPageBreak/>
              <w:t xml:space="preserve">&gt; 250 </w:t>
            </w:r>
            <w:r w:rsidRPr="00DA7609">
              <w:t>μ</w:t>
            </w:r>
            <w:r w:rsidRPr="00DA7609">
              <w:rPr>
                <w:lang w:val="en-US"/>
              </w:rPr>
              <w:t xml:space="preserve">g/g; &gt; 4 </w:t>
            </w:r>
            <w:r w:rsidRPr="00DA7609">
              <w:t>μ</w:t>
            </w:r>
            <w:r w:rsidRPr="00DA7609">
              <w:rPr>
                <w:lang w:val="en-US"/>
              </w:rPr>
              <w:t>mol/g</w:t>
            </w:r>
          </w:p>
        </w:tc>
        <w:tc>
          <w:tcPr>
            <w:tcW w:w="1146" w:type="pct"/>
            <w:vMerge w:val="restart"/>
          </w:tcPr>
          <w:p w14:paraId="5593A662" w14:textId="2D727BE1" w:rsidR="00221E41" w:rsidRPr="00DA7609" w:rsidRDefault="00221E41" w:rsidP="00F256CA">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Uneven copper distribution</w:t>
            </w:r>
          </w:p>
        </w:tc>
        <w:tc>
          <w:tcPr>
            <w:tcW w:w="1631" w:type="pct"/>
          </w:tcPr>
          <w:p w14:paraId="34333439" w14:textId="190E47DA" w:rsidR="00221E41" w:rsidRPr="00DA7609" w:rsidRDefault="00221E41"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Increase</w:t>
            </w:r>
            <w:r w:rsidR="00F256CA">
              <w:rPr>
                <w:lang w:val="en-US"/>
              </w:rPr>
              <w:t>d</w:t>
            </w:r>
            <w:r w:rsidRPr="00DA7609">
              <w:rPr>
                <w:lang w:val="en-US"/>
              </w:rPr>
              <w:t xml:space="preserve"> levels:</w:t>
            </w:r>
          </w:p>
        </w:tc>
      </w:tr>
      <w:tr w:rsidR="00221E41" w:rsidRPr="00DA7609" w14:paraId="363BBE02"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54D94A6E" w14:textId="77777777" w:rsidR="00221E41" w:rsidRPr="00DA7609" w:rsidRDefault="00221E41" w:rsidP="00DA7609">
            <w:pPr>
              <w:spacing w:line="360" w:lineRule="auto"/>
              <w:jc w:val="both"/>
              <w:rPr>
                <w:b w:val="0"/>
                <w:bCs w:val="0"/>
                <w:lang w:val="en-US"/>
              </w:rPr>
            </w:pPr>
          </w:p>
        </w:tc>
        <w:tc>
          <w:tcPr>
            <w:tcW w:w="613" w:type="pct"/>
            <w:vMerge/>
          </w:tcPr>
          <w:p w14:paraId="2F093EB2" w14:textId="77777777" w:rsidR="00221E41" w:rsidRPr="00DA7609" w:rsidRDefault="00221E41"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10B6F940" w14:textId="77777777" w:rsidR="00221E41" w:rsidRPr="00DA7609" w:rsidRDefault="00221E41"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vMerge/>
          </w:tcPr>
          <w:p w14:paraId="5684C3C5" w14:textId="77777777" w:rsidR="00221E41" w:rsidRPr="00DA7609" w:rsidRDefault="00221E41"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631" w:type="pct"/>
          </w:tcPr>
          <w:p w14:paraId="3E574D42" w14:textId="41A1842B" w:rsidR="00221E41" w:rsidRPr="00DA7609" w:rsidRDefault="00221E41"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Cholestatic syndromes</w:t>
            </w:r>
          </w:p>
        </w:tc>
      </w:tr>
      <w:tr w:rsidR="00221E41" w:rsidRPr="00DA7609" w14:paraId="1CC942B0"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3B962E86" w14:textId="77777777" w:rsidR="00221E41" w:rsidRPr="00DA7609" w:rsidRDefault="00221E41" w:rsidP="00DA7609">
            <w:pPr>
              <w:spacing w:line="360" w:lineRule="auto"/>
              <w:jc w:val="both"/>
              <w:rPr>
                <w:b w:val="0"/>
                <w:bCs w:val="0"/>
                <w:lang w:val="en-US"/>
              </w:rPr>
            </w:pPr>
          </w:p>
        </w:tc>
        <w:tc>
          <w:tcPr>
            <w:tcW w:w="613" w:type="pct"/>
            <w:vMerge/>
          </w:tcPr>
          <w:p w14:paraId="0B83A293" w14:textId="77777777" w:rsidR="00221E41" w:rsidRPr="00DA7609" w:rsidRDefault="00221E41"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vMerge/>
          </w:tcPr>
          <w:p w14:paraId="5400975A" w14:textId="77777777" w:rsidR="00221E41" w:rsidRPr="00DA7609" w:rsidRDefault="00221E41"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146" w:type="pct"/>
            <w:vMerge/>
          </w:tcPr>
          <w:p w14:paraId="35BB2925" w14:textId="77777777" w:rsidR="00221E41" w:rsidRPr="00DA7609" w:rsidRDefault="00221E41"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631" w:type="pct"/>
          </w:tcPr>
          <w:p w14:paraId="682634EC" w14:textId="430C2926" w:rsidR="00221E41" w:rsidRPr="00DA7609" w:rsidRDefault="00221E41"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Idiopathic copper toxicosis disorders</w:t>
            </w:r>
          </w:p>
        </w:tc>
      </w:tr>
      <w:tr w:rsidR="00F8502F" w:rsidRPr="00DA7609" w14:paraId="48C17B24"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val="restart"/>
          </w:tcPr>
          <w:p w14:paraId="31407819" w14:textId="77777777" w:rsidR="00F8502F" w:rsidRPr="00DA7609" w:rsidRDefault="00F8502F" w:rsidP="00DA7609">
            <w:pPr>
              <w:spacing w:line="360" w:lineRule="auto"/>
              <w:jc w:val="both"/>
              <w:rPr>
                <w:b w:val="0"/>
                <w:bCs w:val="0"/>
                <w:lang w:val="en-US"/>
              </w:rPr>
            </w:pPr>
            <w:r w:rsidRPr="00DA7609">
              <w:rPr>
                <w:b w:val="0"/>
                <w:bCs w:val="0"/>
                <w:lang w:val="en-US"/>
              </w:rPr>
              <w:lastRenderedPageBreak/>
              <w:t>Kayser Fleischer rings</w:t>
            </w:r>
          </w:p>
        </w:tc>
        <w:tc>
          <w:tcPr>
            <w:tcW w:w="613" w:type="pct"/>
            <w:vMerge w:val="restart"/>
          </w:tcPr>
          <w:p w14:paraId="3048DE93" w14:textId="16527F80" w:rsidR="00F8502F" w:rsidRPr="00DA7609" w:rsidRDefault="00F8502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Absence</w:t>
            </w:r>
          </w:p>
        </w:tc>
        <w:tc>
          <w:tcPr>
            <w:tcW w:w="758" w:type="pct"/>
          </w:tcPr>
          <w:p w14:paraId="58F872FB" w14:textId="0FAE5225" w:rsidR="00F8502F" w:rsidRPr="00DA7609" w:rsidRDefault="00F8502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Present: Neurological WD</w:t>
            </w:r>
          </w:p>
        </w:tc>
        <w:tc>
          <w:tcPr>
            <w:tcW w:w="1146" w:type="pct"/>
            <w:vMerge w:val="restart"/>
          </w:tcPr>
          <w:p w14:paraId="4E5FF3D4" w14:textId="77777777" w:rsidR="00F8502F" w:rsidRPr="00DA7609" w:rsidRDefault="00F8502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631" w:type="pct"/>
            <w:vMerge w:val="restart"/>
          </w:tcPr>
          <w:p w14:paraId="5219F464" w14:textId="77777777" w:rsidR="00F8502F" w:rsidRPr="00DA7609" w:rsidRDefault="00F8502F" w:rsidP="00DA760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r w:rsidRPr="00DA7609">
              <w:rPr>
                <w:rFonts w:ascii="Book Antiqua" w:hAnsi="Book Antiqua" w:cs="Times New Roman"/>
                <w:lang w:val="en-US"/>
              </w:rPr>
              <w:t>Primary biliary cholangitis</w:t>
            </w:r>
          </w:p>
        </w:tc>
      </w:tr>
      <w:tr w:rsidR="00F8502F" w:rsidRPr="00DA7609" w14:paraId="254FAB0A"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6DF50D95" w14:textId="77777777" w:rsidR="00F8502F" w:rsidRPr="00DA7609" w:rsidRDefault="00F8502F" w:rsidP="00DA7609">
            <w:pPr>
              <w:spacing w:line="360" w:lineRule="auto"/>
              <w:jc w:val="both"/>
              <w:rPr>
                <w:b w:val="0"/>
                <w:bCs w:val="0"/>
                <w:lang w:val="en-US"/>
              </w:rPr>
            </w:pPr>
          </w:p>
        </w:tc>
        <w:tc>
          <w:tcPr>
            <w:tcW w:w="613" w:type="pct"/>
            <w:vMerge/>
          </w:tcPr>
          <w:p w14:paraId="6D16F31B" w14:textId="77777777" w:rsidR="00F8502F" w:rsidRPr="00DA7609" w:rsidRDefault="00F8502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tcPr>
          <w:p w14:paraId="247934E4" w14:textId="471BB747" w:rsidR="00F8502F" w:rsidRPr="00DA7609" w:rsidRDefault="00F8502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Absence:</w:t>
            </w:r>
          </w:p>
        </w:tc>
        <w:tc>
          <w:tcPr>
            <w:tcW w:w="1146" w:type="pct"/>
            <w:vMerge/>
          </w:tcPr>
          <w:p w14:paraId="58EEDFD3" w14:textId="77777777" w:rsidR="00F8502F" w:rsidRPr="00DA7609" w:rsidRDefault="00F8502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631" w:type="pct"/>
            <w:vMerge/>
          </w:tcPr>
          <w:p w14:paraId="5F0D890D" w14:textId="77777777" w:rsidR="00F8502F" w:rsidRPr="00DA7609" w:rsidRDefault="00F8502F" w:rsidP="00DA760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p>
        </w:tc>
      </w:tr>
      <w:tr w:rsidR="00F8502F" w:rsidRPr="00DA7609" w14:paraId="051F248F"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7168E67E" w14:textId="77777777" w:rsidR="00F8502F" w:rsidRPr="00DA7609" w:rsidRDefault="00F8502F" w:rsidP="00DA7609">
            <w:pPr>
              <w:spacing w:line="360" w:lineRule="auto"/>
              <w:jc w:val="both"/>
              <w:rPr>
                <w:b w:val="0"/>
                <w:bCs w:val="0"/>
                <w:lang w:val="en-US"/>
              </w:rPr>
            </w:pPr>
          </w:p>
        </w:tc>
        <w:tc>
          <w:tcPr>
            <w:tcW w:w="613" w:type="pct"/>
            <w:vMerge/>
          </w:tcPr>
          <w:p w14:paraId="605F66E8" w14:textId="77777777" w:rsidR="00F8502F" w:rsidRPr="00DA7609" w:rsidRDefault="00F8502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tcPr>
          <w:p w14:paraId="46FBCB4A" w14:textId="617BFE96" w:rsidR="00F8502F" w:rsidRPr="00DA7609" w:rsidRDefault="00F8502F" w:rsidP="00DA7609">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50% hepatic WD</w:t>
            </w:r>
          </w:p>
        </w:tc>
        <w:tc>
          <w:tcPr>
            <w:tcW w:w="1146" w:type="pct"/>
            <w:vMerge/>
          </w:tcPr>
          <w:p w14:paraId="44B2BD22" w14:textId="77777777" w:rsidR="00F8502F" w:rsidRPr="00DA7609" w:rsidRDefault="00F8502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631" w:type="pct"/>
            <w:vMerge/>
          </w:tcPr>
          <w:p w14:paraId="180EA6BB" w14:textId="77777777" w:rsidR="00F8502F" w:rsidRPr="00DA7609" w:rsidRDefault="00F8502F" w:rsidP="00DA760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p>
        </w:tc>
      </w:tr>
      <w:tr w:rsidR="00F8502F" w:rsidRPr="00DA7609" w14:paraId="283B362D" w14:textId="77777777" w:rsidTr="00715955">
        <w:trPr>
          <w:trHeight w:val="20"/>
          <w:jc w:val="center"/>
        </w:trPr>
        <w:tc>
          <w:tcPr>
            <w:cnfStyle w:val="001000000000" w:firstRow="0" w:lastRow="0" w:firstColumn="1" w:lastColumn="0" w:oddVBand="0" w:evenVBand="0" w:oddHBand="0" w:evenHBand="0" w:firstRowFirstColumn="0" w:firstRowLastColumn="0" w:lastRowFirstColumn="0" w:lastRowLastColumn="0"/>
            <w:tcW w:w="851" w:type="pct"/>
            <w:vMerge/>
          </w:tcPr>
          <w:p w14:paraId="2E2A0937" w14:textId="77777777" w:rsidR="00F8502F" w:rsidRPr="00DA7609" w:rsidRDefault="00F8502F" w:rsidP="00DA7609">
            <w:pPr>
              <w:spacing w:line="360" w:lineRule="auto"/>
              <w:jc w:val="both"/>
              <w:rPr>
                <w:b w:val="0"/>
                <w:bCs w:val="0"/>
                <w:lang w:val="en-US"/>
              </w:rPr>
            </w:pPr>
          </w:p>
        </w:tc>
        <w:tc>
          <w:tcPr>
            <w:tcW w:w="613" w:type="pct"/>
            <w:vMerge/>
          </w:tcPr>
          <w:p w14:paraId="1DB05315" w14:textId="77777777" w:rsidR="00F8502F" w:rsidRPr="00DA7609" w:rsidRDefault="00F8502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758" w:type="pct"/>
          </w:tcPr>
          <w:p w14:paraId="107006C7" w14:textId="1C072694" w:rsidR="00F8502F" w:rsidRPr="00DA7609" w:rsidRDefault="00F8502F" w:rsidP="00F256CA">
            <w:pPr>
              <w:spacing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As</w:t>
            </w:r>
            <w:r w:rsidR="00F256CA">
              <w:rPr>
                <w:lang w:val="en-US"/>
              </w:rPr>
              <w:t>ymp</w:t>
            </w:r>
            <w:r w:rsidRPr="00DA7609">
              <w:rPr>
                <w:lang w:val="en-US"/>
              </w:rPr>
              <w:t>tomatic WD</w:t>
            </w:r>
          </w:p>
        </w:tc>
        <w:tc>
          <w:tcPr>
            <w:tcW w:w="1146" w:type="pct"/>
            <w:vMerge/>
          </w:tcPr>
          <w:p w14:paraId="34C0B1F9" w14:textId="77777777" w:rsidR="00F8502F" w:rsidRPr="00DA7609" w:rsidRDefault="00F8502F"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c>
          <w:tcPr>
            <w:tcW w:w="1631" w:type="pct"/>
            <w:vMerge/>
          </w:tcPr>
          <w:p w14:paraId="5F786157" w14:textId="77777777" w:rsidR="00F8502F" w:rsidRPr="00DA7609" w:rsidRDefault="00F8502F" w:rsidP="00DA7609">
            <w:pPr>
              <w:pStyle w:val="ListParagraph"/>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val="en-US"/>
              </w:rPr>
            </w:pPr>
          </w:p>
        </w:tc>
      </w:tr>
    </w:tbl>
    <w:p w14:paraId="63979836" w14:textId="5B309011" w:rsidR="00DC546D" w:rsidRPr="00DA7609" w:rsidRDefault="00DC546D" w:rsidP="00DA7609">
      <w:pPr>
        <w:tabs>
          <w:tab w:val="left" w:pos="3497"/>
        </w:tabs>
        <w:spacing w:line="360" w:lineRule="auto"/>
        <w:jc w:val="both"/>
        <w:rPr>
          <w:rFonts w:ascii="Book Antiqua" w:hAnsi="Book Antiqua"/>
          <w:lang w:val="en-US"/>
        </w:rPr>
      </w:pPr>
      <w:r w:rsidRPr="00DA7609">
        <w:rPr>
          <w:rFonts w:ascii="Book Antiqua" w:hAnsi="Book Antiqua"/>
          <w:lang w:val="en-US"/>
        </w:rPr>
        <w:t xml:space="preserve">WD: </w:t>
      </w:r>
      <w:r w:rsidR="00772A6E" w:rsidRPr="00772A6E">
        <w:rPr>
          <w:rFonts w:ascii="Book Antiqua" w:eastAsia="Book Antiqua" w:hAnsi="Book Antiqua" w:cs="Book Antiqua"/>
          <w:color w:val="000000"/>
        </w:rPr>
        <w:t>Wilson’s disease</w:t>
      </w:r>
      <w:r w:rsidR="00F8502F" w:rsidRPr="00DA7609">
        <w:rPr>
          <w:rFonts w:ascii="Book Antiqua" w:hAnsi="Book Antiqua"/>
          <w:lang w:val="en-US"/>
        </w:rPr>
        <w:t>.</w:t>
      </w:r>
    </w:p>
    <w:p w14:paraId="749F8850" w14:textId="4284A818" w:rsidR="00DC546D" w:rsidRPr="00DA7609" w:rsidRDefault="00DC546D" w:rsidP="00DA7609">
      <w:pPr>
        <w:spacing w:line="360" w:lineRule="auto"/>
        <w:jc w:val="both"/>
        <w:rPr>
          <w:rFonts w:ascii="Book Antiqua" w:hAnsi="Book Antiqua"/>
          <w:lang w:val="en-US"/>
        </w:rPr>
      </w:pPr>
      <w:r w:rsidRPr="00DA7609">
        <w:rPr>
          <w:rFonts w:ascii="Book Antiqua" w:hAnsi="Book Antiqua"/>
          <w:b/>
          <w:bCs/>
        </w:rPr>
        <w:br w:type="page"/>
      </w:r>
      <w:r w:rsidRPr="00DA7609">
        <w:rPr>
          <w:rFonts w:ascii="Book Antiqua" w:hAnsi="Book Antiqua"/>
          <w:b/>
          <w:bCs/>
          <w:lang w:val="en-US"/>
        </w:rPr>
        <w:lastRenderedPageBreak/>
        <w:t>Table 3</w:t>
      </w:r>
      <w:r w:rsidRPr="00DA7609">
        <w:rPr>
          <w:rFonts w:ascii="Book Antiqua" w:hAnsi="Book Antiqua"/>
          <w:lang w:val="en-US"/>
        </w:rPr>
        <w:t xml:space="preserve"> </w:t>
      </w:r>
      <w:r w:rsidRPr="00DA7609">
        <w:rPr>
          <w:rFonts w:ascii="Book Antiqua" w:hAnsi="Book Antiqua"/>
          <w:b/>
          <w:bCs/>
          <w:lang w:val="en-US"/>
        </w:rPr>
        <w:t>Leipzig scoring for</w:t>
      </w:r>
      <w:r w:rsidRPr="00DA7609">
        <w:rPr>
          <w:rFonts w:ascii="Book Antiqua" w:hAnsi="Book Antiqua"/>
          <w:lang w:val="en-US"/>
        </w:rPr>
        <w:t xml:space="preserve"> </w:t>
      </w:r>
      <w:r w:rsidR="008C70A7" w:rsidRPr="00DA7609">
        <w:rPr>
          <w:rFonts w:ascii="Book Antiqua" w:hAnsi="Book Antiqua"/>
          <w:b/>
          <w:bCs/>
          <w:lang w:val="en-US"/>
        </w:rPr>
        <w:t>Wilson’s disease</w:t>
      </w:r>
    </w:p>
    <w:tbl>
      <w:tblPr>
        <w:tblStyle w:val="Tablanormal21"/>
        <w:tblW w:w="5000" w:type="pct"/>
        <w:tblBorders>
          <w:top w:val="single" w:sz="4" w:space="0" w:color="auto"/>
          <w:bottom w:val="single" w:sz="4" w:space="0" w:color="auto"/>
        </w:tblBorders>
        <w:tblLook w:val="06A0" w:firstRow="1" w:lastRow="0" w:firstColumn="1" w:lastColumn="0" w:noHBand="1" w:noVBand="1"/>
      </w:tblPr>
      <w:tblGrid>
        <w:gridCol w:w="7100"/>
        <w:gridCol w:w="2476"/>
      </w:tblGrid>
      <w:tr w:rsidR="00DC546D" w:rsidRPr="00DA7609" w14:paraId="7976D29E" w14:textId="77777777" w:rsidTr="008A2B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Borders>
              <w:top w:val="single" w:sz="4" w:space="0" w:color="auto"/>
              <w:bottom w:val="single" w:sz="4" w:space="0" w:color="auto"/>
            </w:tcBorders>
          </w:tcPr>
          <w:p w14:paraId="273D65CB" w14:textId="77777777" w:rsidR="00DC546D" w:rsidRPr="00DA7609" w:rsidRDefault="00DC546D" w:rsidP="00DA7609">
            <w:pPr>
              <w:tabs>
                <w:tab w:val="left" w:pos="3497"/>
              </w:tabs>
              <w:spacing w:line="360" w:lineRule="auto"/>
              <w:jc w:val="both"/>
              <w:rPr>
                <w:lang w:val="en-US"/>
              </w:rPr>
            </w:pPr>
            <w:r w:rsidRPr="00DA7609">
              <w:rPr>
                <w:lang w:val="en-US"/>
              </w:rPr>
              <w:t>Typical clinical signs and symptoms</w:t>
            </w:r>
          </w:p>
        </w:tc>
      </w:tr>
      <w:tr w:rsidR="00DC546D" w:rsidRPr="00DA7609" w14:paraId="6E01B901" w14:textId="77777777" w:rsidTr="008A2BF9">
        <w:tc>
          <w:tcPr>
            <w:cnfStyle w:val="001000000000" w:firstRow="0" w:lastRow="0" w:firstColumn="1" w:lastColumn="0" w:oddVBand="0" w:evenVBand="0" w:oddHBand="0" w:evenHBand="0" w:firstRowFirstColumn="0" w:firstRowLastColumn="0" w:lastRowFirstColumn="0" w:lastRowLastColumn="0"/>
            <w:tcW w:w="3707" w:type="pct"/>
            <w:tcBorders>
              <w:top w:val="single" w:sz="4" w:space="0" w:color="auto"/>
            </w:tcBorders>
          </w:tcPr>
          <w:p w14:paraId="24639330" w14:textId="126D23E0" w:rsidR="00DC546D" w:rsidRPr="00DA7609" w:rsidRDefault="00DC546D" w:rsidP="00DA7609">
            <w:pPr>
              <w:spacing w:line="360" w:lineRule="auto"/>
              <w:jc w:val="both"/>
              <w:rPr>
                <w:b w:val="0"/>
                <w:bCs w:val="0"/>
                <w:lang w:val="en-US"/>
              </w:rPr>
            </w:pPr>
            <w:r w:rsidRPr="00DA7609">
              <w:rPr>
                <w:b w:val="0"/>
                <w:bCs w:val="0"/>
                <w:lang w:val="en-US"/>
              </w:rPr>
              <w:t xml:space="preserve">Kayser-Fleischer </w:t>
            </w:r>
            <w:r w:rsidR="008C70A7" w:rsidRPr="00DA7609">
              <w:rPr>
                <w:b w:val="0"/>
                <w:bCs w:val="0"/>
                <w:lang w:val="en-US"/>
              </w:rPr>
              <w:t>r</w:t>
            </w:r>
            <w:r w:rsidRPr="00DA7609">
              <w:rPr>
                <w:b w:val="0"/>
                <w:bCs w:val="0"/>
                <w:lang w:val="en-US"/>
              </w:rPr>
              <w:t>ing</w:t>
            </w:r>
          </w:p>
        </w:tc>
        <w:tc>
          <w:tcPr>
            <w:tcW w:w="1293" w:type="pct"/>
            <w:tcBorders>
              <w:top w:val="single" w:sz="4" w:space="0" w:color="auto"/>
            </w:tcBorders>
          </w:tcPr>
          <w:p w14:paraId="688FC191" w14:textId="08E52BC1" w:rsidR="00DC546D" w:rsidRPr="00DA7609" w:rsidRDefault="00DC546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r>
      <w:tr w:rsidR="008C70A7" w:rsidRPr="00DA7609" w14:paraId="64AA1B4E"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20856614" w14:textId="294AF53B" w:rsidR="008C70A7" w:rsidRPr="00DA7609" w:rsidRDefault="008C70A7" w:rsidP="00DA7609">
            <w:pPr>
              <w:spacing w:line="360" w:lineRule="auto"/>
              <w:ind w:firstLineChars="200" w:firstLine="480"/>
              <w:jc w:val="both"/>
              <w:rPr>
                <w:lang w:val="en-US"/>
              </w:rPr>
            </w:pPr>
            <w:r w:rsidRPr="00DA7609">
              <w:rPr>
                <w:b w:val="0"/>
                <w:bCs w:val="0"/>
                <w:lang w:val="en-US"/>
              </w:rPr>
              <w:t>Present</w:t>
            </w:r>
          </w:p>
        </w:tc>
        <w:tc>
          <w:tcPr>
            <w:tcW w:w="1293" w:type="pct"/>
          </w:tcPr>
          <w:p w14:paraId="38A9C9A9" w14:textId="6CE6610A" w:rsidR="008C70A7" w:rsidRPr="00DA7609" w:rsidRDefault="008C70A7" w:rsidP="00DA760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2</w:t>
            </w:r>
          </w:p>
        </w:tc>
      </w:tr>
      <w:tr w:rsidR="008C70A7" w:rsidRPr="00DA7609" w14:paraId="6D5AE0A5"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60A92614" w14:textId="77E7FCBC" w:rsidR="008C70A7" w:rsidRPr="00DA7609" w:rsidRDefault="008C70A7" w:rsidP="00DA7609">
            <w:pPr>
              <w:spacing w:line="360" w:lineRule="auto"/>
              <w:ind w:firstLineChars="200" w:firstLine="480"/>
              <w:jc w:val="both"/>
              <w:rPr>
                <w:lang w:val="en-US"/>
              </w:rPr>
            </w:pPr>
            <w:r w:rsidRPr="00DA7609">
              <w:rPr>
                <w:b w:val="0"/>
                <w:bCs w:val="0"/>
                <w:lang w:val="en-US"/>
              </w:rPr>
              <w:t>Absent</w:t>
            </w:r>
          </w:p>
        </w:tc>
        <w:tc>
          <w:tcPr>
            <w:tcW w:w="1293" w:type="pct"/>
          </w:tcPr>
          <w:p w14:paraId="5426BE2F" w14:textId="52691666" w:rsidR="008C70A7" w:rsidRPr="00DA7609" w:rsidRDefault="008C70A7" w:rsidP="00DA760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0</w:t>
            </w:r>
          </w:p>
        </w:tc>
      </w:tr>
      <w:tr w:rsidR="00DC546D" w:rsidRPr="00DA7609" w14:paraId="5D4A4663"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6D8CFF41" w14:textId="595FCC50" w:rsidR="00DC546D" w:rsidRPr="00DA7609" w:rsidRDefault="00DC546D" w:rsidP="00F256CA">
            <w:pPr>
              <w:spacing w:line="360" w:lineRule="auto"/>
              <w:jc w:val="both"/>
              <w:rPr>
                <w:b w:val="0"/>
                <w:bCs w:val="0"/>
                <w:lang w:val="en-US"/>
              </w:rPr>
            </w:pPr>
            <w:r w:rsidRPr="00DA7609">
              <w:rPr>
                <w:b w:val="0"/>
                <w:bCs w:val="0"/>
                <w:lang w:val="en-US"/>
              </w:rPr>
              <w:t xml:space="preserve">Neurologic symptoms or typical abnormalities </w:t>
            </w:r>
            <w:r w:rsidR="00F256CA">
              <w:rPr>
                <w:b w:val="0"/>
                <w:bCs w:val="0"/>
                <w:lang w:val="en-US"/>
              </w:rPr>
              <w:t>on</w:t>
            </w:r>
            <w:r w:rsidRPr="00DA7609">
              <w:rPr>
                <w:b w:val="0"/>
                <w:bCs w:val="0"/>
                <w:lang w:val="en-US"/>
              </w:rPr>
              <w:t xml:space="preserve"> MRI</w:t>
            </w:r>
          </w:p>
        </w:tc>
        <w:tc>
          <w:tcPr>
            <w:tcW w:w="1293" w:type="pct"/>
          </w:tcPr>
          <w:p w14:paraId="14460569" w14:textId="0662DE73" w:rsidR="00DC546D" w:rsidRPr="00DA7609" w:rsidRDefault="00DC546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r>
      <w:tr w:rsidR="008C70A7" w:rsidRPr="00DA7609" w14:paraId="49E57E1F"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07F8113E" w14:textId="6480961B" w:rsidR="008C70A7" w:rsidRPr="00DA7609" w:rsidRDefault="008C70A7" w:rsidP="00DA7609">
            <w:pPr>
              <w:spacing w:line="360" w:lineRule="auto"/>
              <w:ind w:firstLineChars="200" w:firstLine="480"/>
              <w:jc w:val="both"/>
              <w:rPr>
                <w:lang w:val="en-US"/>
              </w:rPr>
            </w:pPr>
            <w:r w:rsidRPr="00DA7609">
              <w:rPr>
                <w:b w:val="0"/>
                <w:bCs w:val="0"/>
                <w:lang w:val="en-US"/>
              </w:rPr>
              <w:t>Severe</w:t>
            </w:r>
          </w:p>
        </w:tc>
        <w:tc>
          <w:tcPr>
            <w:tcW w:w="1293" w:type="pct"/>
          </w:tcPr>
          <w:p w14:paraId="52BA2335" w14:textId="04244B40" w:rsidR="008C70A7" w:rsidRPr="00DA7609" w:rsidRDefault="008C70A7" w:rsidP="00DA760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2</w:t>
            </w:r>
          </w:p>
        </w:tc>
      </w:tr>
      <w:tr w:rsidR="008C70A7" w:rsidRPr="00DA7609" w14:paraId="4D2CECC2"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476442B9" w14:textId="6ED4595A" w:rsidR="008C70A7" w:rsidRPr="00DA7609" w:rsidRDefault="008C70A7" w:rsidP="00DA7609">
            <w:pPr>
              <w:spacing w:line="360" w:lineRule="auto"/>
              <w:ind w:firstLineChars="200" w:firstLine="480"/>
              <w:jc w:val="both"/>
              <w:rPr>
                <w:lang w:val="en-US"/>
              </w:rPr>
            </w:pPr>
            <w:r w:rsidRPr="00DA7609">
              <w:rPr>
                <w:b w:val="0"/>
                <w:bCs w:val="0"/>
                <w:lang w:val="en-US"/>
              </w:rPr>
              <w:t>Mild</w:t>
            </w:r>
          </w:p>
        </w:tc>
        <w:tc>
          <w:tcPr>
            <w:tcW w:w="1293" w:type="pct"/>
          </w:tcPr>
          <w:p w14:paraId="6C608075" w14:textId="4F83A9D0" w:rsidR="008C70A7" w:rsidRPr="00DA7609" w:rsidRDefault="008C70A7" w:rsidP="00DA760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1</w:t>
            </w:r>
          </w:p>
        </w:tc>
      </w:tr>
      <w:tr w:rsidR="008C70A7" w:rsidRPr="00DA7609" w14:paraId="1CDE3759"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61508C2A" w14:textId="5737703F" w:rsidR="008C70A7" w:rsidRPr="00DA7609" w:rsidRDefault="008C70A7" w:rsidP="00DA7609">
            <w:pPr>
              <w:spacing w:line="360" w:lineRule="auto"/>
              <w:ind w:firstLineChars="200" w:firstLine="480"/>
              <w:jc w:val="both"/>
              <w:rPr>
                <w:lang w:val="en-US"/>
              </w:rPr>
            </w:pPr>
            <w:r w:rsidRPr="00DA7609">
              <w:rPr>
                <w:b w:val="0"/>
                <w:bCs w:val="0"/>
                <w:lang w:val="en-US"/>
              </w:rPr>
              <w:t>Absent</w:t>
            </w:r>
          </w:p>
        </w:tc>
        <w:tc>
          <w:tcPr>
            <w:tcW w:w="1293" w:type="pct"/>
          </w:tcPr>
          <w:p w14:paraId="6A1E0622" w14:textId="13FE0184" w:rsidR="008C70A7" w:rsidRPr="00DA7609" w:rsidRDefault="008C70A7" w:rsidP="00DA760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0</w:t>
            </w:r>
          </w:p>
        </w:tc>
      </w:tr>
      <w:tr w:rsidR="00DC546D" w:rsidRPr="00DA7609" w14:paraId="5990FFAB"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5462AC00" w14:textId="1207569B" w:rsidR="00DC546D" w:rsidRPr="00DA7609" w:rsidRDefault="00DC546D" w:rsidP="00DA7609">
            <w:pPr>
              <w:spacing w:line="360" w:lineRule="auto"/>
              <w:jc w:val="both"/>
              <w:rPr>
                <w:b w:val="0"/>
                <w:bCs w:val="0"/>
                <w:lang w:val="en-US"/>
              </w:rPr>
            </w:pPr>
            <w:r w:rsidRPr="00DA7609">
              <w:rPr>
                <w:b w:val="0"/>
                <w:bCs w:val="0"/>
                <w:lang w:val="en-US"/>
              </w:rPr>
              <w:t>Serum ceruloplasmin</w:t>
            </w:r>
          </w:p>
        </w:tc>
        <w:tc>
          <w:tcPr>
            <w:tcW w:w="1293" w:type="pct"/>
          </w:tcPr>
          <w:p w14:paraId="73E955E4" w14:textId="0F949526" w:rsidR="00DC546D" w:rsidRPr="00DA7609" w:rsidRDefault="00DC546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r>
      <w:tr w:rsidR="008C70A7" w:rsidRPr="00DA7609" w14:paraId="50A6A7D0"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665929FD" w14:textId="2C2CDD7D" w:rsidR="008C70A7" w:rsidRPr="00DA7609" w:rsidRDefault="008C70A7" w:rsidP="00DA7609">
            <w:pPr>
              <w:spacing w:line="360" w:lineRule="auto"/>
              <w:ind w:firstLineChars="200" w:firstLine="480"/>
              <w:jc w:val="both"/>
              <w:rPr>
                <w:lang w:val="en-US"/>
              </w:rPr>
            </w:pPr>
            <w:r w:rsidRPr="00DA7609">
              <w:rPr>
                <w:b w:val="0"/>
                <w:bCs w:val="0"/>
                <w:lang w:val="en-US"/>
              </w:rPr>
              <w:t>Normal (&gt; 0.2 g/L)</w:t>
            </w:r>
          </w:p>
        </w:tc>
        <w:tc>
          <w:tcPr>
            <w:tcW w:w="1293" w:type="pct"/>
          </w:tcPr>
          <w:p w14:paraId="05ACC8F9" w14:textId="2480A89C" w:rsidR="008C70A7" w:rsidRPr="00DA7609" w:rsidRDefault="008C70A7" w:rsidP="00DA760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0</w:t>
            </w:r>
          </w:p>
        </w:tc>
      </w:tr>
      <w:tr w:rsidR="008C70A7" w:rsidRPr="00DA7609" w14:paraId="63BD85D1"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37787AB4" w14:textId="567A95A5" w:rsidR="008C70A7" w:rsidRPr="00DA7609" w:rsidRDefault="008C70A7" w:rsidP="00DA7609">
            <w:pPr>
              <w:spacing w:line="360" w:lineRule="auto"/>
              <w:ind w:firstLineChars="200" w:firstLine="480"/>
              <w:jc w:val="both"/>
              <w:rPr>
                <w:lang w:val="en-US"/>
              </w:rPr>
            </w:pPr>
            <w:r w:rsidRPr="00DA7609">
              <w:rPr>
                <w:b w:val="0"/>
                <w:bCs w:val="0"/>
                <w:lang w:val="en-US"/>
              </w:rPr>
              <w:t>0.1-0-2 g/L</w:t>
            </w:r>
          </w:p>
        </w:tc>
        <w:tc>
          <w:tcPr>
            <w:tcW w:w="1293" w:type="pct"/>
          </w:tcPr>
          <w:p w14:paraId="24080BE8" w14:textId="78C38827" w:rsidR="008C70A7" w:rsidRPr="00DA7609" w:rsidRDefault="008C70A7" w:rsidP="00DA760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1</w:t>
            </w:r>
          </w:p>
        </w:tc>
      </w:tr>
      <w:tr w:rsidR="008C70A7" w:rsidRPr="00DA7609" w14:paraId="0C0E3F6F"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43CC61A5" w14:textId="2030484F" w:rsidR="008C70A7" w:rsidRPr="00DA7609" w:rsidRDefault="008C70A7" w:rsidP="00DA7609">
            <w:pPr>
              <w:spacing w:line="360" w:lineRule="auto"/>
              <w:ind w:firstLineChars="200" w:firstLine="480"/>
              <w:jc w:val="both"/>
              <w:rPr>
                <w:lang w:val="en-US"/>
              </w:rPr>
            </w:pPr>
            <w:r w:rsidRPr="00DA7609">
              <w:rPr>
                <w:b w:val="0"/>
                <w:bCs w:val="0"/>
                <w:lang w:val="en-US"/>
              </w:rPr>
              <w:t>&lt; 0.1 g/L</w:t>
            </w:r>
          </w:p>
        </w:tc>
        <w:tc>
          <w:tcPr>
            <w:tcW w:w="1293" w:type="pct"/>
          </w:tcPr>
          <w:p w14:paraId="12CAE05E" w14:textId="19A42B2A" w:rsidR="008C70A7" w:rsidRPr="00DA7609" w:rsidRDefault="008C70A7" w:rsidP="00DA760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2</w:t>
            </w:r>
          </w:p>
        </w:tc>
      </w:tr>
      <w:tr w:rsidR="00DC546D" w:rsidRPr="00DA7609" w14:paraId="6F7CF5BB"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66428796" w14:textId="0ED50E32" w:rsidR="00DC546D" w:rsidRPr="00DA7609" w:rsidRDefault="00DC546D" w:rsidP="00DA7609">
            <w:pPr>
              <w:spacing w:line="360" w:lineRule="auto"/>
              <w:jc w:val="both"/>
              <w:rPr>
                <w:b w:val="0"/>
                <w:bCs w:val="0"/>
                <w:lang w:val="en-US"/>
              </w:rPr>
            </w:pPr>
            <w:r w:rsidRPr="00DA7609">
              <w:rPr>
                <w:b w:val="0"/>
                <w:bCs w:val="0"/>
                <w:lang w:val="en-US"/>
              </w:rPr>
              <w:t>Coombs negative hemolytic anemia</w:t>
            </w:r>
          </w:p>
        </w:tc>
        <w:tc>
          <w:tcPr>
            <w:tcW w:w="1293" w:type="pct"/>
          </w:tcPr>
          <w:p w14:paraId="2D7152A9" w14:textId="684A9AD3" w:rsidR="00DC546D" w:rsidRPr="00DA7609" w:rsidRDefault="00DC546D" w:rsidP="00DA7609">
            <w:pPr>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r>
      <w:tr w:rsidR="008C70A7" w:rsidRPr="00DA7609" w14:paraId="3B015838"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50BC0E0A" w14:textId="6B509E48" w:rsidR="008C70A7" w:rsidRPr="00DA7609" w:rsidRDefault="00810CFA" w:rsidP="00DA7609">
            <w:pPr>
              <w:pStyle w:val="ListParagraph"/>
              <w:spacing w:line="360" w:lineRule="auto"/>
              <w:ind w:left="0" w:firstLineChars="200" w:firstLine="480"/>
              <w:jc w:val="both"/>
              <w:rPr>
                <w:rFonts w:ascii="Book Antiqua" w:hAnsi="Book Antiqua" w:cs="Times New Roman"/>
                <w:b w:val="0"/>
                <w:bCs w:val="0"/>
                <w:lang w:val="en-US"/>
              </w:rPr>
            </w:pPr>
            <w:r w:rsidRPr="00DA7609">
              <w:rPr>
                <w:rFonts w:ascii="Book Antiqua" w:hAnsi="Book Antiqua" w:cs="Times New Roman"/>
                <w:b w:val="0"/>
                <w:bCs w:val="0"/>
                <w:lang w:val="en-US"/>
              </w:rPr>
              <w:t>Present</w:t>
            </w:r>
          </w:p>
        </w:tc>
        <w:tc>
          <w:tcPr>
            <w:tcW w:w="1293" w:type="pct"/>
          </w:tcPr>
          <w:p w14:paraId="59736548" w14:textId="10B55564" w:rsidR="008C70A7" w:rsidRPr="00DA7609" w:rsidRDefault="008C70A7" w:rsidP="00DA760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1</w:t>
            </w:r>
          </w:p>
        </w:tc>
      </w:tr>
      <w:tr w:rsidR="008C70A7" w:rsidRPr="00DA7609" w14:paraId="0D3E7FFF"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02EAF256" w14:textId="7EA8E5D4" w:rsidR="008C70A7" w:rsidRPr="00DA7609" w:rsidRDefault="00810CFA" w:rsidP="00DA7609">
            <w:pPr>
              <w:spacing w:line="360" w:lineRule="auto"/>
              <w:ind w:firstLineChars="200" w:firstLine="480"/>
              <w:jc w:val="both"/>
              <w:rPr>
                <w:lang w:val="en-US"/>
              </w:rPr>
            </w:pPr>
            <w:r w:rsidRPr="00DA7609">
              <w:rPr>
                <w:b w:val="0"/>
                <w:bCs w:val="0"/>
                <w:lang w:val="en-US"/>
              </w:rPr>
              <w:t>Absent</w:t>
            </w:r>
          </w:p>
        </w:tc>
        <w:tc>
          <w:tcPr>
            <w:tcW w:w="1293" w:type="pct"/>
          </w:tcPr>
          <w:p w14:paraId="0A5F8358" w14:textId="3DA226BF" w:rsidR="008C70A7" w:rsidRPr="00DA7609" w:rsidRDefault="008C70A7" w:rsidP="00DA7609">
            <w:pPr>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0</w:t>
            </w:r>
          </w:p>
        </w:tc>
      </w:tr>
      <w:tr w:rsidR="00DC546D" w:rsidRPr="00DA7609" w14:paraId="25BDB152" w14:textId="77777777" w:rsidTr="008A2BF9">
        <w:tc>
          <w:tcPr>
            <w:cnfStyle w:val="001000000000" w:firstRow="0" w:lastRow="0" w:firstColumn="1" w:lastColumn="0" w:oddVBand="0" w:evenVBand="0" w:oddHBand="0" w:evenHBand="0" w:firstRowFirstColumn="0" w:firstRowLastColumn="0" w:lastRowFirstColumn="0" w:lastRowLastColumn="0"/>
            <w:tcW w:w="5000" w:type="pct"/>
            <w:gridSpan w:val="2"/>
          </w:tcPr>
          <w:p w14:paraId="27EC0D0F" w14:textId="77777777" w:rsidR="00DC546D" w:rsidRPr="00DA7609" w:rsidRDefault="00DC546D" w:rsidP="00DA7609">
            <w:pPr>
              <w:tabs>
                <w:tab w:val="left" w:pos="3497"/>
              </w:tabs>
              <w:spacing w:line="360" w:lineRule="auto"/>
              <w:jc w:val="both"/>
              <w:rPr>
                <w:b w:val="0"/>
                <w:bCs w:val="0"/>
                <w:lang w:val="en-US"/>
              </w:rPr>
            </w:pPr>
            <w:r w:rsidRPr="00DA7609">
              <w:rPr>
                <w:b w:val="0"/>
                <w:bCs w:val="0"/>
                <w:lang w:val="en-US"/>
              </w:rPr>
              <w:t>Other tests</w:t>
            </w:r>
          </w:p>
        </w:tc>
      </w:tr>
      <w:tr w:rsidR="00DC546D" w:rsidRPr="00DA7609" w14:paraId="69A1E6FB"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6B556691" w14:textId="730A7FD6" w:rsidR="00DC546D" w:rsidRPr="00DA7609" w:rsidRDefault="00DC546D" w:rsidP="00DA7609">
            <w:pPr>
              <w:tabs>
                <w:tab w:val="left" w:pos="3497"/>
              </w:tabs>
              <w:spacing w:line="360" w:lineRule="auto"/>
              <w:jc w:val="both"/>
              <w:rPr>
                <w:b w:val="0"/>
                <w:bCs w:val="0"/>
                <w:vertAlign w:val="superscript"/>
                <w:lang w:val="en-US"/>
              </w:rPr>
            </w:pPr>
            <w:r w:rsidRPr="00DA7609">
              <w:rPr>
                <w:b w:val="0"/>
                <w:bCs w:val="0"/>
                <w:lang w:val="en-US"/>
              </w:rPr>
              <w:t>Liver copper</w:t>
            </w:r>
            <w:r w:rsidRPr="00DA7609">
              <w:rPr>
                <w:b w:val="0"/>
                <w:bCs w:val="0"/>
                <w:vertAlign w:val="superscript"/>
                <w:lang w:val="en-US"/>
              </w:rPr>
              <w:t>1</w:t>
            </w:r>
          </w:p>
        </w:tc>
        <w:tc>
          <w:tcPr>
            <w:tcW w:w="1293" w:type="pct"/>
          </w:tcPr>
          <w:p w14:paraId="39721BD1" w14:textId="223F5772" w:rsidR="00DC546D" w:rsidRPr="00DA7609" w:rsidRDefault="00DC546D"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r>
      <w:tr w:rsidR="003E1338" w:rsidRPr="00DA7609" w14:paraId="1D33FCBF"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4763CD5D" w14:textId="28452E66" w:rsidR="003E1338" w:rsidRPr="00DA7609" w:rsidRDefault="003E1338" w:rsidP="00DA7609">
            <w:pPr>
              <w:tabs>
                <w:tab w:val="left" w:pos="3497"/>
              </w:tabs>
              <w:spacing w:line="360" w:lineRule="auto"/>
              <w:ind w:firstLineChars="200" w:firstLine="480"/>
              <w:jc w:val="both"/>
              <w:rPr>
                <w:b w:val="0"/>
                <w:bCs w:val="0"/>
                <w:lang w:val="en-US"/>
              </w:rPr>
            </w:pPr>
            <w:r w:rsidRPr="00DA7609">
              <w:rPr>
                <w:b w:val="0"/>
                <w:bCs w:val="0"/>
                <w:lang w:val="en-US"/>
              </w:rPr>
              <w:t xml:space="preserve">&gt; 4 </w:t>
            </w:r>
            <w:r w:rsidRPr="00DA7609">
              <w:rPr>
                <w:b w:val="0"/>
                <w:bCs w:val="0"/>
              </w:rPr>
              <w:t>μ</w:t>
            </w:r>
            <w:r w:rsidRPr="00DA7609">
              <w:rPr>
                <w:b w:val="0"/>
                <w:bCs w:val="0"/>
                <w:lang w:val="en-US"/>
              </w:rPr>
              <w:t>mol/g</w:t>
            </w:r>
          </w:p>
        </w:tc>
        <w:tc>
          <w:tcPr>
            <w:tcW w:w="1293" w:type="pct"/>
          </w:tcPr>
          <w:p w14:paraId="5ACA47DE" w14:textId="0111C857" w:rsidR="003E1338" w:rsidRPr="00DA7609" w:rsidRDefault="003E1338"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2</w:t>
            </w:r>
          </w:p>
        </w:tc>
      </w:tr>
      <w:tr w:rsidR="003E1338" w:rsidRPr="00DA7609" w14:paraId="3D7BFD32"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51666EEC" w14:textId="52953B7A" w:rsidR="003E1338" w:rsidRPr="00DA7609" w:rsidRDefault="003E1338" w:rsidP="00DA7609">
            <w:pPr>
              <w:tabs>
                <w:tab w:val="left" w:pos="3497"/>
              </w:tabs>
              <w:spacing w:line="360" w:lineRule="auto"/>
              <w:ind w:firstLineChars="200" w:firstLine="480"/>
              <w:jc w:val="both"/>
              <w:rPr>
                <w:b w:val="0"/>
                <w:bCs w:val="0"/>
                <w:lang w:val="en-US"/>
              </w:rPr>
            </w:pPr>
            <w:r w:rsidRPr="00DA7609">
              <w:rPr>
                <w:b w:val="0"/>
                <w:bCs w:val="0"/>
                <w:lang w:val="en-US"/>
              </w:rPr>
              <w:t xml:space="preserve">0.8-4 </w:t>
            </w:r>
            <w:r w:rsidRPr="00DA7609">
              <w:rPr>
                <w:b w:val="0"/>
                <w:bCs w:val="0"/>
              </w:rPr>
              <w:t>μ</w:t>
            </w:r>
            <w:r w:rsidRPr="00DA7609">
              <w:rPr>
                <w:b w:val="0"/>
                <w:bCs w:val="0"/>
                <w:lang w:val="en-US"/>
              </w:rPr>
              <w:t>mol/g</w:t>
            </w:r>
          </w:p>
        </w:tc>
        <w:tc>
          <w:tcPr>
            <w:tcW w:w="1293" w:type="pct"/>
          </w:tcPr>
          <w:p w14:paraId="61BA2721" w14:textId="4217A4CB" w:rsidR="003E1338" w:rsidRPr="00DA7609" w:rsidRDefault="003E1338"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1</w:t>
            </w:r>
          </w:p>
        </w:tc>
      </w:tr>
      <w:tr w:rsidR="003E1338" w:rsidRPr="00DA7609" w14:paraId="0F8F0660"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6126562B" w14:textId="14D227E5" w:rsidR="003E1338" w:rsidRPr="00DA7609" w:rsidRDefault="003E1338" w:rsidP="00DA7609">
            <w:pPr>
              <w:pStyle w:val="ListParagraph"/>
              <w:tabs>
                <w:tab w:val="left" w:pos="3497"/>
              </w:tabs>
              <w:spacing w:line="360" w:lineRule="auto"/>
              <w:ind w:left="0" w:firstLineChars="200" w:firstLine="480"/>
              <w:jc w:val="both"/>
              <w:rPr>
                <w:rFonts w:ascii="Book Antiqua" w:hAnsi="Book Antiqua" w:cs="Times New Roman"/>
                <w:b w:val="0"/>
                <w:bCs w:val="0"/>
                <w:lang w:val="en-US"/>
              </w:rPr>
            </w:pPr>
            <w:r w:rsidRPr="00DA7609">
              <w:rPr>
                <w:rFonts w:ascii="Book Antiqua" w:hAnsi="Book Antiqua" w:cs="Times New Roman"/>
                <w:b w:val="0"/>
                <w:bCs w:val="0"/>
                <w:lang w:val="en-US"/>
              </w:rPr>
              <w:t xml:space="preserve">&lt; 0.8 </w:t>
            </w:r>
            <w:r w:rsidRPr="00DA7609">
              <w:rPr>
                <w:rFonts w:ascii="Book Antiqua" w:hAnsi="Book Antiqua" w:cs="Times New Roman"/>
                <w:b w:val="0"/>
                <w:bCs w:val="0"/>
              </w:rPr>
              <w:t>μ</w:t>
            </w:r>
            <w:r w:rsidRPr="00DA7609">
              <w:rPr>
                <w:rFonts w:ascii="Book Antiqua" w:hAnsi="Book Antiqua" w:cs="Times New Roman"/>
                <w:b w:val="0"/>
                <w:bCs w:val="0"/>
                <w:lang w:val="en-US"/>
              </w:rPr>
              <w:t>mol/g</w:t>
            </w:r>
          </w:p>
        </w:tc>
        <w:tc>
          <w:tcPr>
            <w:tcW w:w="1293" w:type="pct"/>
          </w:tcPr>
          <w:p w14:paraId="16C49B85" w14:textId="24CBFADF" w:rsidR="003E1338" w:rsidRPr="00DA7609" w:rsidRDefault="003E1338"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-1</w:t>
            </w:r>
          </w:p>
        </w:tc>
      </w:tr>
      <w:tr w:rsidR="003E1338" w:rsidRPr="00DA7609" w14:paraId="2E72BF39"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5B2B64A1" w14:textId="78D02885" w:rsidR="003E1338" w:rsidRPr="00DA7609" w:rsidRDefault="003E1338" w:rsidP="00DA7609">
            <w:pPr>
              <w:tabs>
                <w:tab w:val="left" w:pos="3497"/>
              </w:tabs>
              <w:spacing w:line="360" w:lineRule="auto"/>
              <w:ind w:firstLineChars="200" w:firstLine="480"/>
              <w:jc w:val="both"/>
              <w:rPr>
                <w:b w:val="0"/>
                <w:bCs w:val="0"/>
                <w:lang w:val="en-US"/>
              </w:rPr>
            </w:pPr>
            <w:r w:rsidRPr="00DA7609">
              <w:rPr>
                <w:b w:val="0"/>
                <w:bCs w:val="0"/>
                <w:lang w:val="en-US"/>
              </w:rPr>
              <w:t>Rhodamine positive granules</w:t>
            </w:r>
            <w:r w:rsidRPr="00DA7609">
              <w:rPr>
                <w:b w:val="0"/>
                <w:bCs w:val="0"/>
                <w:vertAlign w:val="superscript"/>
                <w:lang w:val="en-US"/>
              </w:rPr>
              <w:t>2</w:t>
            </w:r>
          </w:p>
        </w:tc>
        <w:tc>
          <w:tcPr>
            <w:tcW w:w="1293" w:type="pct"/>
          </w:tcPr>
          <w:p w14:paraId="2AC04DBB" w14:textId="64AF6582" w:rsidR="003E1338" w:rsidRPr="00DA7609" w:rsidRDefault="003E1338"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1</w:t>
            </w:r>
          </w:p>
        </w:tc>
      </w:tr>
      <w:tr w:rsidR="00DC546D" w:rsidRPr="00DA7609" w14:paraId="7E71EF78"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2BAE859B" w14:textId="39D63A7F" w:rsidR="00DC546D" w:rsidRPr="00DA7609" w:rsidRDefault="00DC546D" w:rsidP="00DA7609">
            <w:pPr>
              <w:tabs>
                <w:tab w:val="left" w:pos="3497"/>
              </w:tabs>
              <w:spacing w:line="360" w:lineRule="auto"/>
              <w:jc w:val="both"/>
              <w:rPr>
                <w:b w:val="0"/>
                <w:bCs w:val="0"/>
                <w:vertAlign w:val="superscript"/>
                <w:lang w:val="en-US"/>
              </w:rPr>
            </w:pPr>
            <w:r w:rsidRPr="00DA7609">
              <w:rPr>
                <w:b w:val="0"/>
                <w:bCs w:val="0"/>
                <w:lang w:val="en-US"/>
              </w:rPr>
              <w:t>Urinary copper excretion</w:t>
            </w:r>
            <w:r w:rsidRPr="00DA7609">
              <w:rPr>
                <w:b w:val="0"/>
                <w:bCs w:val="0"/>
                <w:vertAlign w:val="superscript"/>
                <w:lang w:val="en-US"/>
              </w:rPr>
              <w:t>3</w:t>
            </w:r>
          </w:p>
        </w:tc>
        <w:tc>
          <w:tcPr>
            <w:tcW w:w="1293" w:type="pct"/>
          </w:tcPr>
          <w:p w14:paraId="5394619F" w14:textId="3C2D8864" w:rsidR="00DC546D" w:rsidRPr="00DA7609" w:rsidRDefault="00DC546D"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r>
      <w:tr w:rsidR="003E1338" w:rsidRPr="00DA7609" w14:paraId="70A013F2"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28409EDB" w14:textId="288D2459" w:rsidR="003E1338" w:rsidRPr="00DA7609" w:rsidRDefault="003E1338" w:rsidP="00DA7609">
            <w:pPr>
              <w:tabs>
                <w:tab w:val="left" w:pos="3497"/>
              </w:tabs>
              <w:spacing w:line="360" w:lineRule="auto"/>
              <w:ind w:firstLineChars="200" w:firstLine="480"/>
              <w:jc w:val="both"/>
              <w:rPr>
                <w:b w:val="0"/>
                <w:bCs w:val="0"/>
                <w:lang w:val="en-US"/>
              </w:rPr>
            </w:pPr>
            <w:r w:rsidRPr="00DA7609">
              <w:rPr>
                <w:b w:val="0"/>
                <w:bCs w:val="0"/>
                <w:lang w:val="en-US"/>
              </w:rPr>
              <w:t>Normal</w:t>
            </w:r>
          </w:p>
        </w:tc>
        <w:tc>
          <w:tcPr>
            <w:tcW w:w="1293" w:type="pct"/>
          </w:tcPr>
          <w:p w14:paraId="521AFE71" w14:textId="49B83DF4" w:rsidR="003E1338" w:rsidRPr="00DA7609" w:rsidRDefault="003E1338"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0</w:t>
            </w:r>
          </w:p>
        </w:tc>
      </w:tr>
      <w:tr w:rsidR="003E1338" w:rsidRPr="00DA7609" w14:paraId="58CF2C22"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0E6B28BD" w14:textId="5BB04D6A" w:rsidR="003E1338" w:rsidRPr="00DA7609" w:rsidRDefault="003E1338" w:rsidP="00DA7609">
            <w:pPr>
              <w:tabs>
                <w:tab w:val="left" w:pos="3497"/>
              </w:tabs>
              <w:spacing w:line="360" w:lineRule="auto"/>
              <w:ind w:firstLineChars="200" w:firstLine="480"/>
              <w:jc w:val="both"/>
              <w:rPr>
                <w:b w:val="0"/>
                <w:bCs w:val="0"/>
                <w:lang w:val="en-US"/>
              </w:rPr>
            </w:pPr>
            <w:r w:rsidRPr="00DA7609">
              <w:rPr>
                <w:b w:val="0"/>
                <w:bCs w:val="0"/>
                <w:lang w:val="en-US"/>
              </w:rPr>
              <w:t>1-2 times ULN</w:t>
            </w:r>
          </w:p>
        </w:tc>
        <w:tc>
          <w:tcPr>
            <w:tcW w:w="1293" w:type="pct"/>
          </w:tcPr>
          <w:p w14:paraId="40069D59" w14:textId="1596B905" w:rsidR="003E1338" w:rsidRPr="00DA7609" w:rsidRDefault="003E1338"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1</w:t>
            </w:r>
          </w:p>
        </w:tc>
      </w:tr>
      <w:tr w:rsidR="003E1338" w:rsidRPr="00DA7609" w14:paraId="4D193B1D"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4964353A" w14:textId="5FFEEB6A" w:rsidR="003E1338" w:rsidRPr="00DA7609" w:rsidRDefault="003E1338" w:rsidP="00DA7609">
            <w:pPr>
              <w:tabs>
                <w:tab w:val="left" w:pos="3497"/>
              </w:tabs>
              <w:spacing w:line="360" w:lineRule="auto"/>
              <w:ind w:firstLineChars="200" w:firstLine="480"/>
              <w:jc w:val="both"/>
              <w:rPr>
                <w:b w:val="0"/>
                <w:bCs w:val="0"/>
                <w:lang w:val="en-US"/>
              </w:rPr>
            </w:pPr>
            <w:r w:rsidRPr="00DA7609">
              <w:rPr>
                <w:b w:val="0"/>
                <w:bCs w:val="0"/>
                <w:lang w:val="en-US"/>
              </w:rPr>
              <w:t>&gt; 2 times ULN</w:t>
            </w:r>
          </w:p>
        </w:tc>
        <w:tc>
          <w:tcPr>
            <w:tcW w:w="1293" w:type="pct"/>
          </w:tcPr>
          <w:p w14:paraId="245ADE92" w14:textId="519A2875" w:rsidR="003E1338" w:rsidRPr="00DA7609" w:rsidRDefault="003E1338"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2</w:t>
            </w:r>
          </w:p>
        </w:tc>
      </w:tr>
      <w:tr w:rsidR="003E1338" w:rsidRPr="00DA7609" w14:paraId="71FA4064"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25C4F8C9" w14:textId="3C9A22A3" w:rsidR="003E1338" w:rsidRPr="00DA7609" w:rsidRDefault="003E1338" w:rsidP="00DA7609">
            <w:pPr>
              <w:tabs>
                <w:tab w:val="left" w:pos="3497"/>
              </w:tabs>
              <w:spacing w:line="360" w:lineRule="auto"/>
              <w:ind w:firstLineChars="200" w:firstLine="480"/>
              <w:jc w:val="both"/>
              <w:rPr>
                <w:b w:val="0"/>
                <w:bCs w:val="0"/>
                <w:lang w:val="en-US"/>
              </w:rPr>
            </w:pPr>
            <w:r w:rsidRPr="00DA7609">
              <w:rPr>
                <w:b w:val="0"/>
                <w:bCs w:val="0"/>
                <w:lang w:val="en-US"/>
              </w:rPr>
              <w:t>5 times ULN after penicillamine</w:t>
            </w:r>
          </w:p>
        </w:tc>
        <w:tc>
          <w:tcPr>
            <w:tcW w:w="1293" w:type="pct"/>
          </w:tcPr>
          <w:p w14:paraId="1088FA62" w14:textId="002F8F9A" w:rsidR="003E1338" w:rsidRPr="00DA7609" w:rsidRDefault="003E1338"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2</w:t>
            </w:r>
          </w:p>
        </w:tc>
      </w:tr>
      <w:tr w:rsidR="00DC546D" w:rsidRPr="00DA7609" w14:paraId="02394804"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7750F495" w14:textId="3A0F00A8" w:rsidR="00DC546D" w:rsidRPr="00DA7609" w:rsidRDefault="00DC546D" w:rsidP="00DA7609">
            <w:pPr>
              <w:tabs>
                <w:tab w:val="left" w:pos="3497"/>
              </w:tabs>
              <w:spacing w:line="360" w:lineRule="auto"/>
              <w:jc w:val="both"/>
              <w:rPr>
                <w:b w:val="0"/>
                <w:bCs w:val="0"/>
                <w:lang w:val="en-US"/>
              </w:rPr>
            </w:pPr>
            <w:r w:rsidRPr="00DA7609">
              <w:rPr>
                <w:b w:val="0"/>
                <w:bCs w:val="0"/>
                <w:lang w:val="en-US"/>
              </w:rPr>
              <w:t>Mutation analysis detected</w:t>
            </w:r>
          </w:p>
        </w:tc>
        <w:tc>
          <w:tcPr>
            <w:tcW w:w="1293" w:type="pct"/>
          </w:tcPr>
          <w:p w14:paraId="421D89B9" w14:textId="08442A14" w:rsidR="00DC546D" w:rsidRPr="00DA7609" w:rsidRDefault="00DC546D"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p>
        </w:tc>
      </w:tr>
      <w:tr w:rsidR="005A45BA" w:rsidRPr="00DA7609" w14:paraId="091B871D"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75FE9512" w14:textId="7BA1F242" w:rsidR="005A45BA" w:rsidRPr="00DA7609" w:rsidRDefault="005A45BA" w:rsidP="00DA7609">
            <w:pPr>
              <w:tabs>
                <w:tab w:val="left" w:pos="3497"/>
              </w:tabs>
              <w:spacing w:line="360" w:lineRule="auto"/>
              <w:ind w:firstLineChars="200" w:firstLine="480"/>
              <w:jc w:val="both"/>
              <w:rPr>
                <w:b w:val="0"/>
                <w:bCs w:val="0"/>
                <w:lang w:val="en-US"/>
              </w:rPr>
            </w:pPr>
            <w:r w:rsidRPr="00DA7609">
              <w:rPr>
                <w:b w:val="0"/>
                <w:bCs w:val="0"/>
                <w:lang w:val="en-US"/>
              </w:rPr>
              <w:lastRenderedPageBreak/>
              <w:t>Both chromosomes</w:t>
            </w:r>
          </w:p>
        </w:tc>
        <w:tc>
          <w:tcPr>
            <w:tcW w:w="1293" w:type="pct"/>
          </w:tcPr>
          <w:p w14:paraId="42A9D9F6" w14:textId="0ED7CF9B" w:rsidR="005A45BA" w:rsidRPr="00DA7609" w:rsidRDefault="005A45BA"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4</w:t>
            </w:r>
          </w:p>
        </w:tc>
      </w:tr>
      <w:tr w:rsidR="005A45BA" w:rsidRPr="00DA7609" w14:paraId="07CF4B70"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0F2726E1" w14:textId="2C6D63FA" w:rsidR="005A45BA" w:rsidRPr="00DA7609" w:rsidRDefault="005A45BA" w:rsidP="00DA7609">
            <w:pPr>
              <w:tabs>
                <w:tab w:val="left" w:pos="3497"/>
              </w:tabs>
              <w:spacing w:line="360" w:lineRule="auto"/>
              <w:ind w:firstLineChars="200" w:firstLine="480"/>
              <w:jc w:val="both"/>
              <w:rPr>
                <w:b w:val="0"/>
                <w:bCs w:val="0"/>
                <w:lang w:val="en-US"/>
              </w:rPr>
            </w:pPr>
            <w:r w:rsidRPr="00DA7609">
              <w:rPr>
                <w:b w:val="0"/>
                <w:bCs w:val="0"/>
                <w:lang w:val="en-US"/>
              </w:rPr>
              <w:t>One chromosome</w:t>
            </w:r>
          </w:p>
        </w:tc>
        <w:tc>
          <w:tcPr>
            <w:tcW w:w="1293" w:type="pct"/>
          </w:tcPr>
          <w:p w14:paraId="6C0B47D3" w14:textId="2D8F8C19" w:rsidR="005A45BA" w:rsidRPr="00DA7609" w:rsidRDefault="005A45BA"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1</w:t>
            </w:r>
          </w:p>
        </w:tc>
      </w:tr>
      <w:tr w:rsidR="005A45BA" w:rsidRPr="00DA7609" w14:paraId="1204FBDF"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47BA6A8E" w14:textId="352CD21B" w:rsidR="005A45BA" w:rsidRPr="00DA7609" w:rsidRDefault="005A45BA" w:rsidP="00DA7609">
            <w:pPr>
              <w:tabs>
                <w:tab w:val="left" w:pos="3497"/>
              </w:tabs>
              <w:spacing w:line="360" w:lineRule="auto"/>
              <w:ind w:firstLineChars="200" w:firstLine="480"/>
              <w:jc w:val="both"/>
              <w:rPr>
                <w:b w:val="0"/>
                <w:bCs w:val="0"/>
                <w:lang w:val="en-US"/>
              </w:rPr>
            </w:pPr>
            <w:r w:rsidRPr="00DA7609">
              <w:rPr>
                <w:b w:val="0"/>
                <w:bCs w:val="0"/>
                <w:lang w:val="en-US"/>
              </w:rPr>
              <w:t>No mutations</w:t>
            </w:r>
          </w:p>
        </w:tc>
        <w:tc>
          <w:tcPr>
            <w:tcW w:w="1293" w:type="pct"/>
          </w:tcPr>
          <w:p w14:paraId="5596B75B" w14:textId="138516D9" w:rsidR="005A45BA" w:rsidRPr="00DA7609" w:rsidRDefault="005A45BA"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rFonts w:eastAsiaTheme="minorEastAsia"/>
                <w:lang w:val="en-US" w:eastAsia="zh-CN"/>
              </w:rPr>
            </w:pPr>
            <w:r w:rsidRPr="00DA7609">
              <w:rPr>
                <w:rFonts w:eastAsiaTheme="minorEastAsia"/>
                <w:lang w:val="en-US" w:eastAsia="zh-CN"/>
              </w:rPr>
              <w:t>0</w:t>
            </w:r>
          </w:p>
        </w:tc>
      </w:tr>
      <w:tr w:rsidR="00DC546D" w:rsidRPr="00DA7609" w14:paraId="28F305B3" w14:textId="77777777" w:rsidTr="008A2BF9">
        <w:tc>
          <w:tcPr>
            <w:cnfStyle w:val="001000000000" w:firstRow="0" w:lastRow="0" w:firstColumn="1" w:lastColumn="0" w:oddVBand="0" w:evenVBand="0" w:oddHBand="0" w:evenHBand="0" w:firstRowFirstColumn="0" w:firstRowLastColumn="0" w:lastRowFirstColumn="0" w:lastRowLastColumn="0"/>
            <w:tcW w:w="5000" w:type="pct"/>
            <w:gridSpan w:val="2"/>
          </w:tcPr>
          <w:p w14:paraId="6A8C71B4" w14:textId="1430C3F5" w:rsidR="00DC546D" w:rsidRPr="00DA7609" w:rsidRDefault="00DC546D" w:rsidP="00DA7609">
            <w:pPr>
              <w:tabs>
                <w:tab w:val="left" w:pos="3497"/>
              </w:tabs>
              <w:spacing w:line="360" w:lineRule="auto"/>
              <w:jc w:val="both"/>
              <w:rPr>
                <w:b w:val="0"/>
                <w:bCs w:val="0"/>
                <w:lang w:val="en-US"/>
              </w:rPr>
            </w:pPr>
            <w:r w:rsidRPr="00DA7609">
              <w:rPr>
                <w:b w:val="0"/>
                <w:bCs w:val="0"/>
                <w:lang w:val="en-US"/>
              </w:rPr>
              <w:t xml:space="preserve">Total </w:t>
            </w:r>
            <w:r w:rsidR="00D20F80" w:rsidRPr="00DA7609">
              <w:rPr>
                <w:b w:val="0"/>
                <w:bCs w:val="0"/>
                <w:lang w:val="en-US"/>
              </w:rPr>
              <w:t>L</w:t>
            </w:r>
            <w:r w:rsidRPr="00DA7609">
              <w:rPr>
                <w:b w:val="0"/>
                <w:bCs w:val="0"/>
                <w:lang w:val="en-US"/>
              </w:rPr>
              <w:t xml:space="preserve">eipzig </w:t>
            </w:r>
            <w:r w:rsidR="005B4F8E" w:rsidRPr="00DA7609">
              <w:rPr>
                <w:b w:val="0"/>
                <w:bCs w:val="0"/>
                <w:lang w:val="en-US"/>
              </w:rPr>
              <w:t>s</w:t>
            </w:r>
            <w:r w:rsidRPr="00DA7609">
              <w:rPr>
                <w:b w:val="0"/>
                <w:bCs w:val="0"/>
                <w:lang w:val="en-US"/>
              </w:rPr>
              <w:t>core</w:t>
            </w:r>
          </w:p>
        </w:tc>
      </w:tr>
      <w:tr w:rsidR="00DC546D" w:rsidRPr="00DA7609" w14:paraId="1454CB47"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5A5DEE9D" w14:textId="7F5B0118" w:rsidR="00DC546D" w:rsidRPr="00DA7609" w:rsidRDefault="00DC546D" w:rsidP="00DA7609">
            <w:pPr>
              <w:tabs>
                <w:tab w:val="left" w:pos="3497"/>
              </w:tabs>
              <w:spacing w:line="360" w:lineRule="auto"/>
              <w:jc w:val="both"/>
              <w:rPr>
                <w:b w:val="0"/>
                <w:bCs w:val="0"/>
                <w:lang w:val="en-US"/>
              </w:rPr>
            </w:pPr>
            <w:r w:rsidRPr="00DA7609">
              <w:rPr>
                <w:b w:val="0"/>
                <w:bCs w:val="0"/>
                <w:caps/>
                <w:lang w:val="en-US"/>
              </w:rPr>
              <w:t>S</w:t>
            </w:r>
            <w:r w:rsidRPr="00DA7609">
              <w:rPr>
                <w:b w:val="0"/>
                <w:bCs w:val="0"/>
                <w:lang w:val="en-US"/>
              </w:rPr>
              <w:t>core</w:t>
            </w:r>
          </w:p>
        </w:tc>
        <w:tc>
          <w:tcPr>
            <w:tcW w:w="1293" w:type="pct"/>
          </w:tcPr>
          <w:p w14:paraId="4EBBC3D6" w14:textId="6145ED3A" w:rsidR="00DC546D" w:rsidRPr="00DA7609" w:rsidRDefault="00DC546D"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Evaluation</w:t>
            </w:r>
          </w:p>
        </w:tc>
      </w:tr>
      <w:tr w:rsidR="005B4F8E" w:rsidRPr="00DA7609" w14:paraId="23AFC5F9"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63923F1C" w14:textId="678BF5A1" w:rsidR="005B4F8E" w:rsidRPr="00DA7609" w:rsidRDefault="005B4F8E" w:rsidP="00DA7609">
            <w:pPr>
              <w:tabs>
                <w:tab w:val="left" w:pos="3497"/>
              </w:tabs>
              <w:spacing w:line="360" w:lineRule="auto"/>
              <w:ind w:firstLineChars="200" w:firstLine="480"/>
              <w:jc w:val="both"/>
              <w:rPr>
                <w:b w:val="0"/>
                <w:bCs w:val="0"/>
                <w:lang w:val="en-US"/>
              </w:rPr>
            </w:pPr>
            <w:r w:rsidRPr="00DA7609">
              <w:rPr>
                <w:b w:val="0"/>
                <w:bCs w:val="0"/>
                <w:lang w:val="en-US"/>
              </w:rPr>
              <w:t>≥ 4</w:t>
            </w:r>
          </w:p>
        </w:tc>
        <w:tc>
          <w:tcPr>
            <w:tcW w:w="1293" w:type="pct"/>
          </w:tcPr>
          <w:p w14:paraId="7C8C0BDB" w14:textId="2BC6F41A" w:rsidR="005B4F8E" w:rsidRPr="00DA7609" w:rsidRDefault="005B4F8E"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Diagnosis established</w:t>
            </w:r>
          </w:p>
        </w:tc>
      </w:tr>
      <w:tr w:rsidR="005B4F8E" w:rsidRPr="00DA7609" w14:paraId="69C0E3B3"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4F631A1E" w14:textId="27EC2691" w:rsidR="005B4F8E" w:rsidRPr="00DA7609" w:rsidRDefault="005B4F8E" w:rsidP="00DA7609">
            <w:pPr>
              <w:tabs>
                <w:tab w:val="left" w:pos="3497"/>
              </w:tabs>
              <w:spacing w:line="360" w:lineRule="auto"/>
              <w:ind w:firstLineChars="200" w:firstLine="480"/>
              <w:jc w:val="both"/>
              <w:rPr>
                <w:rFonts w:eastAsiaTheme="minorEastAsia"/>
                <w:b w:val="0"/>
                <w:bCs w:val="0"/>
                <w:caps/>
                <w:lang w:val="en-US" w:eastAsia="zh-CN"/>
              </w:rPr>
            </w:pPr>
            <w:r w:rsidRPr="00DA7609">
              <w:rPr>
                <w:rFonts w:eastAsiaTheme="minorEastAsia"/>
                <w:b w:val="0"/>
                <w:bCs w:val="0"/>
                <w:caps/>
                <w:lang w:val="en-US" w:eastAsia="zh-CN"/>
              </w:rPr>
              <w:t>3</w:t>
            </w:r>
          </w:p>
        </w:tc>
        <w:tc>
          <w:tcPr>
            <w:tcW w:w="1293" w:type="pct"/>
          </w:tcPr>
          <w:p w14:paraId="27EDD2E8" w14:textId="63EA3239" w:rsidR="005B4F8E" w:rsidRPr="00DA7609" w:rsidRDefault="005B4F8E"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Diagnosis possible</w:t>
            </w:r>
          </w:p>
        </w:tc>
      </w:tr>
      <w:tr w:rsidR="005B4F8E" w:rsidRPr="00DA7609" w14:paraId="1E5E0C09" w14:textId="77777777" w:rsidTr="008A2BF9">
        <w:tc>
          <w:tcPr>
            <w:cnfStyle w:val="001000000000" w:firstRow="0" w:lastRow="0" w:firstColumn="1" w:lastColumn="0" w:oddVBand="0" w:evenVBand="0" w:oddHBand="0" w:evenHBand="0" w:firstRowFirstColumn="0" w:firstRowLastColumn="0" w:lastRowFirstColumn="0" w:lastRowLastColumn="0"/>
            <w:tcW w:w="3707" w:type="pct"/>
          </w:tcPr>
          <w:p w14:paraId="3EE1BA85" w14:textId="73489F56" w:rsidR="005B4F8E" w:rsidRPr="00DA7609" w:rsidRDefault="005B4F8E" w:rsidP="00DA7609">
            <w:pPr>
              <w:tabs>
                <w:tab w:val="left" w:pos="3497"/>
              </w:tabs>
              <w:spacing w:line="360" w:lineRule="auto"/>
              <w:ind w:firstLineChars="200" w:firstLine="480"/>
              <w:jc w:val="both"/>
              <w:rPr>
                <w:b w:val="0"/>
                <w:bCs w:val="0"/>
                <w:caps/>
                <w:lang w:val="en-US"/>
              </w:rPr>
            </w:pPr>
            <w:r w:rsidRPr="00DA7609">
              <w:rPr>
                <w:b w:val="0"/>
                <w:bCs w:val="0"/>
                <w:lang w:val="en-US"/>
              </w:rPr>
              <w:t>≤ 2</w:t>
            </w:r>
          </w:p>
        </w:tc>
        <w:tc>
          <w:tcPr>
            <w:tcW w:w="1293" w:type="pct"/>
          </w:tcPr>
          <w:p w14:paraId="74BD5475" w14:textId="1BFDE518" w:rsidR="005B4F8E" w:rsidRPr="00DA7609" w:rsidRDefault="005B4F8E" w:rsidP="00DA7609">
            <w:pPr>
              <w:tabs>
                <w:tab w:val="left" w:pos="3497"/>
              </w:tabs>
              <w:spacing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Diagnosis very unlikely</w:t>
            </w:r>
          </w:p>
        </w:tc>
      </w:tr>
    </w:tbl>
    <w:p w14:paraId="69D2B425" w14:textId="4B2DFD04" w:rsidR="00DC546D" w:rsidRPr="00DA7609" w:rsidRDefault="00DC546D" w:rsidP="00DA7609">
      <w:pPr>
        <w:tabs>
          <w:tab w:val="left" w:pos="3497"/>
        </w:tabs>
        <w:spacing w:line="360" w:lineRule="auto"/>
        <w:jc w:val="both"/>
        <w:rPr>
          <w:rFonts w:ascii="Book Antiqua" w:hAnsi="Book Antiqua"/>
          <w:lang w:val="en-US"/>
        </w:rPr>
      </w:pPr>
      <w:r w:rsidRPr="00DA7609">
        <w:rPr>
          <w:rFonts w:ascii="Book Antiqua" w:hAnsi="Book Antiqua"/>
          <w:vertAlign w:val="superscript"/>
          <w:lang w:val="en-US"/>
        </w:rPr>
        <w:t>1</w:t>
      </w:r>
      <w:r w:rsidR="00A46944" w:rsidRPr="00DA7609">
        <w:rPr>
          <w:rFonts w:ascii="Book Antiqua" w:hAnsi="Book Antiqua"/>
          <w:lang w:val="en-US"/>
        </w:rPr>
        <w:t>I</w:t>
      </w:r>
      <w:r w:rsidRPr="00DA7609">
        <w:rPr>
          <w:rFonts w:ascii="Book Antiqua" w:hAnsi="Book Antiqua"/>
          <w:lang w:val="en-US"/>
        </w:rPr>
        <w:t xml:space="preserve">n the absence of cholestasis; </w:t>
      </w:r>
      <w:r w:rsidRPr="00DA7609">
        <w:rPr>
          <w:rFonts w:ascii="Book Antiqua" w:hAnsi="Book Antiqua"/>
          <w:vertAlign w:val="superscript"/>
          <w:lang w:val="en-US"/>
        </w:rPr>
        <w:t>2</w:t>
      </w:r>
      <w:r w:rsidRPr="00DA7609">
        <w:rPr>
          <w:rFonts w:ascii="Book Antiqua" w:hAnsi="Book Antiqua"/>
          <w:lang w:val="en-US"/>
        </w:rPr>
        <w:t>If no quantitative liver co</w:t>
      </w:r>
      <w:r w:rsidR="00F256CA">
        <w:rPr>
          <w:rFonts w:ascii="Book Antiqua" w:hAnsi="Book Antiqua"/>
          <w:lang w:val="en-US"/>
        </w:rPr>
        <w:t>p</w:t>
      </w:r>
      <w:r w:rsidRPr="00DA7609">
        <w:rPr>
          <w:rFonts w:ascii="Book Antiqua" w:hAnsi="Book Antiqua"/>
          <w:lang w:val="en-US"/>
        </w:rPr>
        <w:t xml:space="preserve">per available; </w:t>
      </w:r>
      <w:r w:rsidRPr="00DA7609">
        <w:rPr>
          <w:rFonts w:ascii="Book Antiqua" w:hAnsi="Book Antiqua"/>
          <w:vertAlign w:val="superscript"/>
          <w:lang w:val="en-US"/>
        </w:rPr>
        <w:t>3</w:t>
      </w:r>
      <w:r w:rsidR="00A46944" w:rsidRPr="00DA7609">
        <w:rPr>
          <w:rFonts w:ascii="Book Antiqua" w:hAnsi="Book Antiqua"/>
          <w:lang w:val="en-US"/>
        </w:rPr>
        <w:t>I</w:t>
      </w:r>
      <w:r w:rsidRPr="00DA7609">
        <w:rPr>
          <w:rFonts w:ascii="Book Antiqua" w:hAnsi="Book Antiqua"/>
          <w:lang w:val="en-US"/>
        </w:rPr>
        <w:t>n the absence of acute hepatitis.</w:t>
      </w:r>
      <w:r w:rsidR="00A46944" w:rsidRPr="00DA7609">
        <w:rPr>
          <w:rFonts w:ascii="Book Antiqua" w:eastAsiaTheme="minorEastAsia" w:hAnsi="Book Antiqua"/>
          <w:lang w:val="en-US" w:eastAsia="zh-CN"/>
        </w:rPr>
        <w:t xml:space="preserve"> </w:t>
      </w:r>
      <w:r w:rsidRPr="00DA7609">
        <w:rPr>
          <w:rFonts w:ascii="Book Antiqua" w:hAnsi="Book Antiqua"/>
          <w:lang w:val="en-US"/>
        </w:rPr>
        <w:t xml:space="preserve">MRI: Magnetic resonance imaging; ULN: </w:t>
      </w:r>
      <w:r w:rsidR="00A46944" w:rsidRPr="00DA7609">
        <w:rPr>
          <w:rFonts w:ascii="Book Antiqua" w:hAnsi="Book Antiqua"/>
          <w:lang w:val="en-US"/>
        </w:rPr>
        <w:t>U</w:t>
      </w:r>
      <w:r w:rsidRPr="00DA7609">
        <w:rPr>
          <w:rFonts w:ascii="Book Antiqua" w:hAnsi="Book Antiqua"/>
          <w:lang w:val="en-US"/>
        </w:rPr>
        <w:t xml:space="preserve">pper limit of normal. </w:t>
      </w:r>
    </w:p>
    <w:p w14:paraId="4AAAF4A6" w14:textId="3E506822" w:rsidR="00DC546D" w:rsidRPr="00DA7609" w:rsidRDefault="00DC546D" w:rsidP="00DA7609">
      <w:pPr>
        <w:pStyle w:val="NormalWeb"/>
        <w:spacing w:before="0" w:beforeAutospacing="0" w:after="0" w:afterAutospacing="0" w:line="360" w:lineRule="auto"/>
        <w:jc w:val="both"/>
        <w:rPr>
          <w:b/>
          <w:bCs/>
          <w:lang w:val="en-US"/>
        </w:rPr>
      </w:pPr>
      <w:r w:rsidRPr="00DA7609">
        <w:rPr>
          <w:b/>
          <w:bCs/>
          <w:lang w:val="en-US"/>
        </w:rPr>
        <w:br w:type="page"/>
      </w:r>
      <w:r w:rsidR="00A46944" w:rsidRPr="00DA7609">
        <w:rPr>
          <w:b/>
          <w:bCs/>
          <w:lang w:val="en-US"/>
        </w:rPr>
        <w:lastRenderedPageBreak/>
        <w:t>Table 4</w:t>
      </w:r>
      <w:r w:rsidR="00A46944" w:rsidRPr="00DA7609">
        <w:rPr>
          <w:lang w:val="en-US"/>
        </w:rPr>
        <w:t xml:space="preserve"> </w:t>
      </w:r>
      <w:r w:rsidR="00A46944" w:rsidRPr="00DA7609">
        <w:rPr>
          <w:b/>
          <w:bCs/>
          <w:lang w:val="en-US"/>
        </w:rPr>
        <w:t xml:space="preserve">Monitoring urinary copper excretion </w:t>
      </w:r>
      <w:r w:rsidR="00F256CA">
        <w:rPr>
          <w:b/>
          <w:bCs/>
          <w:lang w:val="en-US"/>
        </w:rPr>
        <w:t>i</w:t>
      </w:r>
      <w:r w:rsidR="00A46944" w:rsidRPr="00DA7609">
        <w:rPr>
          <w:b/>
          <w:bCs/>
          <w:lang w:val="en-US"/>
        </w:rPr>
        <w:t xml:space="preserve">n the treatment of </w:t>
      </w:r>
      <w:r w:rsidR="008C70A7" w:rsidRPr="00DA7609">
        <w:rPr>
          <w:b/>
          <w:bCs/>
          <w:lang w:val="en-US"/>
        </w:rPr>
        <w:t>Wilson’s disease</w:t>
      </w:r>
    </w:p>
    <w:tbl>
      <w:tblPr>
        <w:tblStyle w:val="Tablanormal21"/>
        <w:tblW w:w="11362" w:type="dxa"/>
        <w:jc w:val="center"/>
        <w:tblLook w:val="06A0" w:firstRow="1" w:lastRow="0" w:firstColumn="1" w:lastColumn="0" w:noHBand="1" w:noVBand="1"/>
      </w:tblPr>
      <w:tblGrid>
        <w:gridCol w:w="1985"/>
        <w:gridCol w:w="2035"/>
        <w:gridCol w:w="2150"/>
        <w:gridCol w:w="2696"/>
        <w:gridCol w:w="2496"/>
      </w:tblGrid>
      <w:tr w:rsidR="00DC546D" w:rsidRPr="00DA7609" w14:paraId="206A3B03" w14:textId="77777777" w:rsidTr="00A46944">
        <w:trPr>
          <w:cnfStyle w:val="100000000000" w:firstRow="1" w:lastRow="0" w:firstColumn="0" w:lastColumn="0" w:oddVBand="0" w:evenVBand="0" w:oddHBand="0" w:evenHBand="0" w:firstRowFirstColumn="0" w:firstRowLastColumn="0" w:lastRowFirstColumn="0" w:lastRowLastColumn="0"/>
          <w:trHeight w:val="581"/>
          <w:jc w:val="center"/>
        </w:trPr>
        <w:tc>
          <w:tcPr>
            <w:cnfStyle w:val="001000000000" w:firstRow="0" w:lastRow="0" w:firstColumn="1" w:lastColumn="0" w:oddVBand="0" w:evenVBand="0" w:oddHBand="0" w:evenHBand="0" w:firstRowFirstColumn="0" w:firstRowLastColumn="0" w:lastRowFirstColumn="0" w:lastRowLastColumn="0"/>
            <w:tcW w:w="1985" w:type="dxa"/>
          </w:tcPr>
          <w:p w14:paraId="1B7872FA" w14:textId="77777777" w:rsidR="00DC546D" w:rsidRPr="00DA7609" w:rsidRDefault="00DC546D" w:rsidP="00DA7609">
            <w:pPr>
              <w:pStyle w:val="NormalWeb"/>
              <w:spacing w:before="0" w:beforeAutospacing="0" w:after="0" w:afterAutospacing="0" w:line="360" w:lineRule="auto"/>
              <w:jc w:val="both"/>
              <w:rPr>
                <w:lang w:val="en-US"/>
              </w:rPr>
            </w:pPr>
            <w:r w:rsidRPr="00DA7609">
              <w:rPr>
                <w:lang w:val="en-US"/>
              </w:rPr>
              <w:t>Treatment</w:t>
            </w:r>
          </w:p>
        </w:tc>
        <w:tc>
          <w:tcPr>
            <w:tcW w:w="2035" w:type="dxa"/>
          </w:tcPr>
          <w:p w14:paraId="76DF9F28" w14:textId="77777777" w:rsidR="00DC546D" w:rsidRPr="00DA7609" w:rsidRDefault="00DC546D" w:rsidP="00DA7609">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DA7609">
              <w:rPr>
                <w:lang w:val="en-US"/>
              </w:rPr>
              <w:t>Initial treatment</w:t>
            </w:r>
          </w:p>
        </w:tc>
        <w:tc>
          <w:tcPr>
            <w:tcW w:w="2150" w:type="dxa"/>
          </w:tcPr>
          <w:p w14:paraId="7BE9C687" w14:textId="77777777" w:rsidR="00DC546D" w:rsidRPr="00DA7609" w:rsidRDefault="00DC546D" w:rsidP="00DA7609">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DA7609">
              <w:rPr>
                <w:lang w:val="en-US"/>
              </w:rPr>
              <w:t>Maintenance treatment</w:t>
            </w:r>
          </w:p>
        </w:tc>
        <w:tc>
          <w:tcPr>
            <w:tcW w:w="2696" w:type="dxa"/>
          </w:tcPr>
          <w:p w14:paraId="527212C4" w14:textId="77777777" w:rsidR="00DC546D" w:rsidRPr="00DA7609" w:rsidRDefault="00DC546D" w:rsidP="00DA7609">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DA7609">
              <w:rPr>
                <w:lang w:val="en-US"/>
              </w:rPr>
              <w:t>Undertreatment or non-compliance</w:t>
            </w:r>
          </w:p>
        </w:tc>
        <w:tc>
          <w:tcPr>
            <w:tcW w:w="2496" w:type="dxa"/>
          </w:tcPr>
          <w:p w14:paraId="7D46CE6E" w14:textId="77777777" w:rsidR="00DC546D" w:rsidRPr="00DA7609" w:rsidRDefault="00DC546D" w:rsidP="00DA7609">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DA7609">
              <w:rPr>
                <w:lang w:val="en-US"/>
              </w:rPr>
              <w:t>Overtreatment or non-compliance</w:t>
            </w:r>
          </w:p>
        </w:tc>
      </w:tr>
      <w:tr w:rsidR="00DC546D" w:rsidRPr="00DA7609" w14:paraId="6189C46E" w14:textId="77777777" w:rsidTr="00A46944">
        <w:trPr>
          <w:trHeight w:val="276"/>
          <w:jc w:val="center"/>
        </w:trPr>
        <w:tc>
          <w:tcPr>
            <w:cnfStyle w:val="001000000000" w:firstRow="0" w:lastRow="0" w:firstColumn="1" w:lastColumn="0" w:oddVBand="0" w:evenVBand="0" w:oddHBand="0" w:evenHBand="0" w:firstRowFirstColumn="0" w:firstRowLastColumn="0" w:lastRowFirstColumn="0" w:lastRowLastColumn="0"/>
            <w:tcW w:w="1985" w:type="dxa"/>
          </w:tcPr>
          <w:p w14:paraId="2666AF0B" w14:textId="77777777" w:rsidR="00DC546D" w:rsidRPr="00DA7609" w:rsidRDefault="00DC546D" w:rsidP="00DA7609">
            <w:pPr>
              <w:pStyle w:val="NormalWeb"/>
              <w:spacing w:before="0" w:beforeAutospacing="0" w:after="0" w:afterAutospacing="0" w:line="360" w:lineRule="auto"/>
              <w:jc w:val="both"/>
              <w:rPr>
                <w:lang w:val="en-US"/>
              </w:rPr>
            </w:pPr>
            <w:r w:rsidRPr="00DA7609">
              <w:rPr>
                <w:lang w:val="en-US"/>
              </w:rPr>
              <w:t>D penicillamine</w:t>
            </w:r>
          </w:p>
        </w:tc>
        <w:tc>
          <w:tcPr>
            <w:tcW w:w="2035" w:type="dxa"/>
          </w:tcPr>
          <w:p w14:paraId="4C560160" w14:textId="1DBED2FD" w:rsidR="00DC546D" w:rsidRPr="00DA7609" w:rsidRDefault="00DC546D"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&gt;</w:t>
            </w:r>
            <w:r w:rsidR="00A46944" w:rsidRPr="00DA7609">
              <w:rPr>
                <w:lang w:val="en-US"/>
              </w:rPr>
              <w:t xml:space="preserve"> </w:t>
            </w:r>
            <w:r w:rsidRPr="00DA7609">
              <w:rPr>
                <w:lang w:val="en-US"/>
              </w:rPr>
              <w:t xml:space="preserve">500 </w:t>
            </w:r>
            <w:r w:rsidRPr="00DA7609">
              <w:t>μ</w:t>
            </w:r>
            <w:r w:rsidRPr="00DA7609">
              <w:rPr>
                <w:lang w:val="en-US"/>
              </w:rPr>
              <w:t>g/24</w:t>
            </w:r>
            <w:r w:rsidR="00A46944" w:rsidRPr="00DA7609">
              <w:rPr>
                <w:lang w:val="en-US"/>
              </w:rPr>
              <w:t xml:space="preserve"> </w:t>
            </w:r>
            <w:r w:rsidRPr="00DA7609">
              <w:rPr>
                <w:lang w:val="en-US"/>
              </w:rPr>
              <w:t>h</w:t>
            </w:r>
          </w:p>
        </w:tc>
        <w:tc>
          <w:tcPr>
            <w:tcW w:w="2150" w:type="dxa"/>
          </w:tcPr>
          <w:p w14:paraId="1A7FAB8D" w14:textId="3CB0F3C0" w:rsidR="00DC546D" w:rsidRPr="00DA7609" w:rsidRDefault="00DC546D"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 xml:space="preserve">200-500 </w:t>
            </w:r>
            <w:r w:rsidRPr="00DA7609">
              <w:t>μ</w:t>
            </w:r>
            <w:r w:rsidRPr="00DA7609">
              <w:rPr>
                <w:lang w:val="en-US"/>
              </w:rPr>
              <w:t>g/24</w:t>
            </w:r>
            <w:r w:rsidR="00A46944" w:rsidRPr="00DA7609">
              <w:rPr>
                <w:lang w:val="en-US"/>
              </w:rPr>
              <w:t xml:space="preserve"> </w:t>
            </w:r>
            <w:r w:rsidRPr="00DA7609">
              <w:rPr>
                <w:lang w:val="en-US"/>
              </w:rPr>
              <w:t>h</w:t>
            </w:r>
          </w:p>
        </w:tc>
        <w:tc>
          <w:tcPr>
            <w:tcW w:w="2696" w:type="dxa"/>
          </w:tcPr>
          <w:p w14:paraId="2EE4F460" w14:textId="65CED300" w:rsidR="00DC546D" w:rsidRPr="00DA7609" w:rsidRDefault="00DC546D"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&gt;</w:t>
            </w:r>
            <w:r w:rsidR="00A46944" w:rsidRPr="00DA7609">
              <w:rPr>
                <w:lang w:val="en-US"/>
              </w:rPr>
              <w:t xml:space="preserve"> </w:t>
            </w:r>
            <w:r w:rsidRPr="00DA7609">
              <w:rPr>
                <w:lang w:val="en-US"/>
              </w:rPr>
              <w:t xml:space="preserve">500 </w:t>
            </w:r>
            <w:r w:rsidRPr="00DA7609">
              <w:t>μ</w:t>
            </w:r>
            <w:r w:rsidRPr="00DA7609">
              <w:rPr>
                <w:lang w:val="en-US"/>
              </w:rPr>
              <w:t>g/24</w:t>
            </w:r>
            <w:r w:rsidR="00A46944" w:rsidRPr="00DA7609">
              <w:rPr>
                <w:lang w:val="en-US"/>
              </w:rPr>
              <w:t xml:space="preserve"> </w:t>
            </w:r>
            <w:r w:rsidRPr="00DA7609">
              <w:rPr>
                <w:lang w:val="en-US"/>
              </w:rPr>
              <w:t>h</w:t>
            </w:r>
          </w:p>
        </w:tc>
        <w:tc>
          <w:tcPr>
            <w:tcW w:w="2496" w:type="dxa"/>
          </w:tcPr>
          <w:p w14:paraId="207FCA8A" w14:textId="4A818ACE" w:rsidR="00DC546D" w:rsidRPr="00DA7609" w:rsidRDefault="00DC546D"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&lt;</w:t>
            </w:r>
            <w:r w:rsidR="00A46944" w:rsidRPr="00DA7609">
              <w:rPr>
                <w:lang w:val="en-US"/>
              </w:rPr>
              <w:t xml:space="preserve"> </w:t>
            </w:r>
            <w:r w:rsidRPr="00DA7609">
              <w:rPr>
                <w:lang w:val="en-US"/>
              </w:rPr>
              <w:t xml:space="preserve">200 </w:t>
            </w:r>
            <w:r w:rsidRPr="00DA7609">
              <w:t>μ</w:t>
            </w:r>
            <w:r w:rsidRPr="00DA7609">
              <w:rPr>
                <w:lang w:val="en-US"/>
              </w:rPr>
              <w:t>g/24</w:t>
            </w:r>
            <w:r w:rsidR="00A46944" w:rsidRPr="00DA7609">
              <w:rPr>
                <w:lang w:val="en-US"/>
              </w:rPr>
              <w:t xml:space="preserve"> </w:t>
            </w:r>
            <w:r w:rsidRPr="00DA7609">
              <w:rPr>
                <w:lang w:val="en-US"/>
              </w:rPr>
              <w:t>h</w:t>
            </w:r>
          </w:p>
        </w:tc>
      </w:tr>
      <w:tr w:rsidR="00DC546D" w:rsidRPr="00DA7609" w14:paraId="5B26242D" w14:textId="77777777" w:rsidTr="00A46944">
        <w:trPr>
          <w:trHeight w:val="290"/>
          <w:jc w:val="center"/>
        </w:trPr>
        <w:tc>
          <w:tcPr>
            <w:cnfStyle w:val="001000000000" w:firstRow="0" w:lastRow="0" w:firstColumn="1" w:lastColumn="0" w:oddVBand="0" w:evenVBand="0" w:oddHBand="0" w:evenHBand="0" w:firstRowFirstColumn="0" w:firstRowLastColumn="0" w:lastRowFirstColumn="0" w:lastRowLastColumn="0"/>
            <w:tcW w:w="1985" w:type="dxa"/>
          </w:tcPr>
          <w:p w14:paraId="7D41A7EB" w14:textId="77777777" w:rsidR="00DC546D" w:rsidRPr="00DA7609" w:rsidRDefault="00DC546D" w:rsidP="00DA7609">
            <w:pPr>
              <w:pStyle w:val="NormalWeb"/>
              <w:spacing w:before="0" w:beforeAutospacing="0" w:after="0" w:afterAutospacing="0" w:line="360" w:lineRule="auto"/>
              <w:jc w:val="both"/>
              <w:rPr>
                <w:lang w:val="en-US"/>
              </w:rPr>
            </w:pPr>
            <w:r w:rsidRPr="00DA7609">
              <w:rPr>
                <w:lang w:val="en-US"/>
              </w:rPr>
              <w:t>Trientine</w:t>
            </w:r>
          </w:p>
        </w:tc>
        <w:tc>
          <w:tcPr>
            <w:tcW w:w="2035" w:type="dxa"/>
          </w:tcPr>
          <w:p w14:paraId="5AD3DB27" w14:textId="55A5C707" w:rsidR="00DC546D" w:rsidRPr="00DA7609" w:rsidRDefault="00DC546D"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&gt;</w:t>
            </w:r>
            <w:r w:rsidR="00A46944" w:rsidRPr="00DA7609">
              <w:rPr>
                <w:lang w:val="en-US"/>
              </w:rPr>
              <w:t xml:space="preserve"> </w:t>
            </w:r>
            <w:r w:rsidRPr="00DA7609">
              <w:rPr>
                <w:lang w:val="en-US"/>
              </w:rPr>
              <w:t xml:space="preserve">500 </w:t>
            </w:r>
            <w:r w:rsidRPr="00DA7609">
              <w:t>μ</w:t>
            </w:r>
            <w:r w:rsidRPr="00DA7609">
              <w:rPr>
                <w:lang w:val="en-US"/>
              </w:rPr>
              <w:t>g/24</w:t>
            </w:r>
            <w:r w:rsidR="00A46944" w:rsidRPr="00DA7609">
              <w:rPr>
                <w:lang w:val="en-US"/>
              </w:rPr>
              <w:t xml:space="preserve"> </w:t>
            </w:r>
            <w:r w:rsidRPr="00DA7609">
              <w:rPr>
                <w:lang w:val="en-US"/>
              </w:rPr>
              <w:t>h</w:t>
            </w:r>
          </w:p>
        </w:tc>
        <w:tc>
          <w:tcPr>
            <w:tcW w:w="2150" w:type="dxa"/>
          </w:tcPr>
          <w:p w14:paraId="0C8B5FE2" w14:textId="6B83DD4C" w:rsidR="00DC546D" w:rsidRPr="00DA7609" w:rsidRDefault="00DC546D"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 xml:space="preserve">200-500 </w:t>
            </w:r>
            <w:r w:rsidRPr="00DA7609">
              <w:t>μ</w:t>
            </w:r>
            <w:r w:rsidRPr="00DA7609">
              <w:rPr>
                <w:lang w:val="en-US"/>
              </w:rPr>
              <w:t>g/24</w:t>
            </w:r>
            <w:r w:rsidR="00A46944" w:rsidRPr="00DA7609">
              <w:rPr>
                <w:lang w:val="en-US"/>
              </w:rPr>
              <w:t xml:space="preserve"> </w:t>
            </w:r>
            <w:r w:rsidRPr="00DA7609">
              <w:rPr>
                <w:lang w:val="en-US"/>
              </w:rPr>
              <w:t>h</w:t>
            </w:r>
          </w:p>
        </w:tc>
        <w:tc>
          <w:tcPr>
            <w:tcW w:w="2696" w:type="dxa"/>
          </w:tcPr>
          <w:p w14:paraId="59EA061D" w14:textId="056A9B27" w:rsidR="00DC546D" w:rsidRPr="00DA7609" w:rsidRDefault="00DC546D"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&gt;</w:t>
            </w:r>
            <w:r w:rsidR="00A46944" w:rsidRPr="00DA7609">
              <w:rPr>
                <w:lang w:val="en-US"/>
              </w:rPr>
              <w:t xml:space="preserve"> </w:t>
            </w:r>
            <w:r w:rsidRPr="00DA7609">
              <w:rPr>
                <w:lang w:val="en-US"/>
              </w:rPr>
              <w:t xml:space="preserve">500 </w:t>
            </w:r>
            <w:r w:rsidRPr="00DA7609">
              <w:t>μ</w:t>
            </w:r>
            <w:r w:rsidRPr="00DA7609">
              <w:rPr>
                <w:lang w:val="en-US"/>
              </w:rPr>
              <w:t>g/24</w:t>
            </w:r>
            <w:r w:rsidR="00A46944" w:rsidRPr="00DA7609">
              <w:rPr>
                <w:lang w:val="en-US"/>
              </w:rPr>
              <w:t xml:space="preserve"> </w:t>
            </w:r>
            <w:r w:rsidRPr="00DA7609">
              <w:rPr>
                <w:lang w:val="en-US"/>
              </w:rPr>
              <w:t>h</w:t>
            </w:r>
          </w:p>
        </w:tc>
        <w:tc>
          <w:tcPr>
            <w:tcW w:w="2496" w:type="dxa"/>
          </w:tcPr>
          <w:p w14:paraId="01F97C67" w14:textId="66B6D893" w:rsidR="00DC546D" w:rsidRPr="00DA7609" w:rsidRDefault="00DC546D"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&lt;</w:t>
            </w:r>
            <w:r w:rsidR="00A46944" w:rsidRPr="00DA7609">
              <w:rPr>
                <w:lang w:val="en-US"/>
              </w:rPr>
              <w:t xml:space="preserve"> </w:t>
            </w:r>
            <w:r w:rsidRPr="00DA7609">
              <w:rPr>
                <w:lang w:val="en-US"/>
              </w:rPr>
              <w:t xml:space="preserve">100 </w:t>
            </w:r>
            <w:r w:rsidRPr="00DA7609">
              <w:t>μ</w:t>
            </w:r>
            <w:r w:rsidRPr="00DA7609">
              <w:rPr>
                <w:lang w:val="en-US"/>
              </w:rPr>
              <w:t>g/24</w:t>
            </w:r>
            <w:r w:rsidR="00A46944" w:rsidRPr="00DA7609">
              <w:rPr>
                <w:lang w:val="en-US"/>
              </w:rPr>
              <w:t xml:space="preserve"> </w:t>
            </w:r>
            <w:r w:rsidRPr="00DA7609">
              <w:rPr>
                <w:lang w:val="en-US"/>
              </w:rPr>
              <w:t>h</w:t>
            </w:r>
          </w:p>
        </w:tc>
      </w:tr>
      <w:tr w:rsidR="00DC546D" w:rsidRPr="00DA7609" w14:paraId="23EBA845" w14:textId="77777777" w:rsidTr="00A46944">
        <w:trPr>
          <w:trHeight w:val="290"/>
          <w:jc w:val="center"/>
        </w:trPr>
        <w:tc>
          <w:tcPr>
            <w:cnfStyle w:val="001000000000" w:firstRow="0" w:lastRow="0" w:firstColumn="1" w:lastColumn="0" w:oddVBand="0" w:evenVBand="0" w:oddHBand="0" w:evenHBand="0" w:firstRowFirstColumn="0" w:firstRowLastColumn="0" w:lastRowFirstColumn="0" w:lastRowLastColumn="0"/>
            <w:tcW w:w="1985" w:type="dxa"/>
          </w:tcPr>
          <w:p w14:paraId="6146CB5C" w14:textId="77777777" w:rsidR="00DC546D" w:rsidRPr="00DA7609" w:rsidRDefault="00DC546D" w:rsidP="00DA7609">
            <w:pPr>
              <w:pStyle w:val="NormalWeb"/>
              <w:spacing w:before="0" w:beforeAutospacing="0" w:after="0" w:afterAutospacing="0" w:line="360" w:lineRule="auto"/>
              <w:jc w:val="both"/>
              <w:rPr>
                <w:lang w:val="en-US"/>
              </w:rPr>
            </w:pPr>
            <w:r w:rsidRPr="00DA7609">
              <w:rPr>
                <w:lang w:val="en-US"/>
              </w:rPr>
              <w:t>Zinc</w:t>
            </w:r>
          </w:p>
        </w:tc>
        <w:tc>
          <w:tcPr>
            <w:tcW w:w="2035" w:type="dxa"/>
          </w:tcPr>
          <w:p w14:paraId="73F4604F" w14:textId="53D14131" w:rsidR="00DC546D" w:rsidRPr="00DA7609" w:rsidRDefault="00DC546D"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&gt;</w:t>
            </w:r>
            <w:r w:rsidR="00A46944" w:rsidRPr="00DA7609">
              <w:rPr>
                <w:lang w:val="en-US"/>
              </w:rPr>
              <w:t xml:space="preserve"> </w:t>
            </w:r>
            <w:r w:rsidRPr="00DA7609">
              <w:rPr>
                <w:lang w:val="en-US"/>
              </w:rPr>
              <w:t xml:space="preserve">100-500 </w:t>
            </w:r>
            <w:r w:rsidRPr="00DA7609">
              <w:t>μ</w:t>
            </w:r>
            <w:r w:rsidRPr="00DA7609">
              <w:rPr>
                <w:lang w:val="en-US"/>
              </w:rPr>
              <w:t>g/24</w:t>
            </w:r>
            <w:r w:rsidR="00A46944" w:rsidRPr="00DA7609">
              <w:rPr>
                <w:lang w:val="en-US"/>
              </w:rPr>
              <w:t xml:space="preserve"> </w:t>
            </w:r>
            <w:r w:rsidRPr="00DA7609">
              <w:rPr>
                <w:lang w:val="en-US"/>
              </w:rPr>
              <w:t>h</w:t>
            </w:r>
          </w:p>
        </w:tc>
        <w:tc>
          <w:tcPr>
            <w:tcW w:w="2150" w:type="dxa"/>
          </w:tcPr>
          <w:p w14:paraId="011FB961" w14:textId="3CCD9090" w:rsidR="00DC546D" w:rsidRPr="00DA7609" w:rsidRDefault="00DC546D"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&lt;</w:t>
            </w:r>
            <w:r w:rsidR="00A46944" w:rsidRPr="00DA7609">
              <w:rPr>
                <w:lang w:val="en-US"/>
              </w:rPr>
              <w:t xml:space="preserve"> </w:t>
            </w:r>
            <w:r w:rsidRPr="00DA7609">
              <w:rPr>
                <w:lang w:val="en-US"/>
              </w:rPr>
              <w:t xml:space="preserve">75 </w:t>
            </w:r>
            <w:r w:rsidRPr="00DA7609">
              <w:t>μ</w:t>
            </w:r>
            <w:r w:rsidRPr="00DA7609">
              <w:rPr>
                <w:lang w:val="en-US"/>
              </w:rPr>
              <w:t>g/24</w:t>
            </w:r>
            <w:r w:rsidR="00A46944" w:rsidRPr="00DA7609">
              <w:rPr>
                <w:lang w:val="en-US"/>
              </w:rPr>
              <w:t xml:space="preserve"> </w:t>
            </w:r>
            <w:r w:rsidRPr="00DA7609">
              <w:rPr>
                <w:lang w:val="en-US"/>
              </w:rPr>
              <w:t>h</w:t>
            </w:r>
          </w:p>
        </w:tc>
        <w:tc>
          <w:tcPr>
            <w:tcW w:w="2696" w:type="dxa"/>
          </w:tcPr>
          <w:p w14:paraId="39176953" w14:textId="352FCA24" w:rsidR="00DC546D" w:rsidRPr="00DA7609" w:rsidRDefault="00DC546D"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&gt;</w:t>
            </w:r>
            <w:r w:rsidR="00A46944" w:rsidRPr="00DA7609">
              <w:rPr>
                <w:lang w:val="en-US"/>
              </w:rPr>
              <w:t xml:space="preserve"> </w:t>
            </w:r>
            <w:r w:rsidRPr="00DA7609">
              <w:rPr>
                <w:lang w:val="en-US"/>
              </w:rPr>
              <w:t xml:space="preserve">15 </w:t>
            </w:r>
            <w:r w:rsidRPr="00DA7609">
              <w:t>μ</w:t>
            </w:r>
            <w:r w:rsidRPr="00DA7609">
              <w:rPr>
                <w:lang w:val="en-US"/>
              </w:rPr>
              <w:t>g/24</w:t>
            </w:r>
            <w:r w:rsidR="00A46944" w:rsidRPr="00DA7609">
              <w:rPr>
                <w:lang w:val="en-US"/>
              </w:rPr>
              <w:t xml:space="preserve"> </w:t>
            </w:r>
            <w:r w:rsidRPr="00DA7609">
              <w:rPr>
                <w:lang w:val="en-US"/>
              </w:rPr>
              <w:t>h</w:t>
            </w:r>
          </w:p>
        </w:tc>
        <w:tc>
          <w:tcPr>
            <w:tcW w:w="2496" w:type="dxa"/>
          </w:tcPr>
          <w:p w14:paraId="523059A3" w14:textId="0F9F7425" w:rsidR="00DC546D" w:rsidRPr="00DA7609" w:rsidRDefault="00DC546D"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 xml:space="preserve">&lt; 5 </w:t>
            </w:r>
            <w:r w:rsidRPr="00DA7609">
              <w:t>μ</w:t>
            </w:r>
            <w:r w:rsidRPr="00DA7609">
              <w:rPr>
                <w:lang w:val="en-US"/>
              </w:rPr>
              <w:t>g/24</w:t>
            </w:r>
            <w:r w:rsidR="00A46944" w:rsidRPr="00DA7609">
              <w:rPr>
                <w:lang w:val="en-US"/>
              </w:rPr>
              <w:t xml:space="preserve"> </w:t>
            </w:r>
            <w:r w:rsidRPr="00DA7609">
              <w:rPr>
                <w:lang w:val="en-US"/>
              </w:rPr>
              <w:t>h</w:t>
            </w:r>
          </w:p>
        </w:tc>
      </w:tr>
    </w:tbl>
    <w:p w14:paraId="674FD60B" w14:textId="77777777" w:rsidR="00DC546D" w:rsidRPr="00DA7609" w:rsidRDefault="00DC546D" w:rsidP="00DA7609">
      <w:pPr>
        <w:spacing w:line="360" w:lineRule="auto"/>
        <w:jc w:val="both"/>
        <w:rPr>
          <w:rFonts w:ascii="Book Antiqua" w:hAnsi="Book Antiqua"/>
          <w:lang w:val="en-US"/>
        </w:rPr>
      </w:pPr>
    </w:p>
    <w:p w14:paraId="09434427" w14:textId="3B4FF9BF" w:rsidR="00DC546D" w:rsidRPr="00DA7609" w:rsidRDefault="00DC546D" w:rsidP="00DA7609">
      <w:pPr>
        <w:pStyle w:val="NormalWeb"/>
        <w:spacing w:before="0" w:beforeAutospacing="0" w:after="0" w:afterAutospacing="0" w:line="360" w:lineRule="auto"/>
        <w:jc w:val="both"/>
        <w:rPr>
          <w:b/>
          <w:bCs/>
          <w:lang w:val="en-US"/>
        </w:rPr>
      </w:pPr>
      <w:r w:rsidRPr="00DA7609">
        <w:rPr>
          <w:b/>
          <w:bCs/>
          <w:lang w:val="en-US"/>
        </w:rPr>
        <w:br w:type="page"/>
      </w:r>
      <w:r w:rsidRPr="00DA7609">
        <w:rPr>
          <w:b/>
          <w:bCs/>
          <w:lang w:val="en-US"/>
        </w:rPr>
        <w:lastRenderedPageBreak/>
        <w:t>Table 5</w:t>
      </w:r>
      <w:r w:rsidRPr="00DA7609">
        <w:rPr>
          <w:lang w:val="en-US"/>
        </w:rPr>
        <w:t xml:space="preserve"> </w:t>
      </w:r>
      <w:r w:rsidRPr="00DA7609">
        <w:rPr>
          <w:b/>
          <w:bCs/>
          <w:lang w:val="en-US"/>
        </w:rPr>
        <w:t>Adverse effects of medical therapy used in the treatment of Wilson’s disease</w:t>
      </w:r>
    </w:p>
    <w:tbl>
      <w:tblPr>
        <w:tblStyle w:val="Tablanormal21"/>
        <w:tblW w:w="9351" w:type="dxa"/>
        <w:tblBorders>
          <w:top w:val="single" w:sz="4" w:space="0" w:color="auto"/>
          <w:bottom w:val="single" w:sz="4" w:space="0" w:color="auto"/>
        </w:tblBorders>
        <w:tblLook w:val="06A0" w:firstRow="1" w:lastRow="0" w:firstColumn="1" w:lastColumn="0" w:noHBand="1" w:noVBand="1"/>
      </w:tblPr>
      <w:tblGrid>
        <w:gridCol w:w="2829"/>
        <w:gridCol w:w="6522"/>
      </w:tblGrid>
      <w:tr w:rsidR="00DC546D" w:rsidRPr="00DA7609" w14:paraId="577C0E45" w14:textId="77777777" w:rsidTr="00A469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9" w:type="dxa"/>
            <w:tcBorders>
              <w:top w:val="single" w:sz="4" w:space="0" w:color="auto"/>
              <w:bottom w:val="single" w:sz="4" w:space="0" w:color="auto"/>
            </w:tcBorders>
          </w:tcPr>
          <w:p w14:paraId="749A427D" w14:textId="77777777" w:rsidR="00DC546D" w:rsidRPr="00DA7609" w:rsidRDefault="00DC546D" w:rsidP="00DA7609">
            <w:pPr>
              <w:pStyle w:val="NormalWeb"/>
              <w:spacing w:before="0" w:beforeAutospacing="0" w:after="0" w:afterAutospacing="0" w:line="360" w:lineRule="auto"/>
              <w:jc w:val="both"/>
              <w:rPr>
                <w:lang w:val="en-US"/>
              </w:rPr>
            </w:pPr>
            <w:r w:rsidRPr="00DA7609">
              <w:rPr>
                <w:lang w:val="en-US"/>
              </w:rPr>
              <w:t>Medication</w:t>
            </w:r>
          </w:p>
        </w:tc>
        <w:tc>
          <w:tcPr>
            <w:tcW w:w="6522" w:type="dxa"/>
            <w:tcBorders>
              <w:top w:val="single" w:sz="4" w:space="0" w:color="auto"/>
              <w:bottom w:val="single" w:sz="4" w:space="0" w:color="auto"/>
            </w:tcBorders>
          </w:tcPr>
          <w:p w14:paraId="5CF5A9B3" w14:textId="77777777" w:rsidR="00DC546D" w:rsidRPr="00DA7609" w:rsidRDefault="00DC546D" w:rsidP="00DA7609">
            <w:pPr>
              <w:pStyle w:val="NormalWeb"/>
              <w:spacing w:before="0" w:beforeAutospacing="0" w:after="0" w:afterAutospacing="0" w:line="360" w:lineRule="auto"/>
              <w:jc w:val="both"/>
              <w:cnfStyle w:val="100000000000" w:firstRow="1" w:lastRow="0" w:firstColumn="0" w:lastColumn="0" w:oddVBand="0" w:evenVBand="0" w:oddHBand="0" w:evenHBand="0" w:firstRowFirstColumn="0" w:firstRowLastColumn="0" w:lastRowFirstColumn="0" w:lastRowLastColumn="0"/>
              <w:rPr>
                <w:lang w:val="en-US"/>
              </w:rPr>
            </w:pPr>
            <w:r w:rsidRPr="00DA7609">
              <w:rPr>
                <w:lang w:val="en-US"/>
              </w:rPr>
              <w:t>Side effects</w:t>
            </w:r>
          </w:p>
        </w:tc>
      </w:tr>
      <w:tr w:rsidR="00FC74FD" w:rsidRPr="00DA7609" w14:paraId="116509F8"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val="restart"/>
            <w:tcBorders>
              <w:top w:val="single" w:sz="4" w:space="0" w:color="auto"/>
            </w:tcBorders>
          </w:tcPr>
          <w:p w14:paraId="4D3C4987" w14:textId="77777777" w:rsidR="00FC74FD" w:rsidRPr="00DA7609" w:rsidRDefault="00FC74FD" w:rsidP="00DA7609">
            <w:pPr>
              <w:pStyle w:val="NormalWeb"/>
              <w:spacing w:before="0" w:beforeAutospacing="0" w:after="0" w:afterAutospacing="0" w:line="360" w:lineRule="auto"/>
              <w:jc w:val="both"/>
              <w:rPr>
                <w:b w:val="0"/>
                <w:bCs w:val="0"/>
                <w:lang w:val="en-US"/>
              </w:rPr>
            </w:pPr>
            <w:r w:rsidRPr="00DA7609">
              <w:rPr>
                <w:b w:val="0"/>
                <w:bCs w:val="0"/>
                <w:lang w:val="en-US"/>
              </w:rPr>
              <w:t>D penicillamine</w:t>
            </w:r>
          </w:p>
        </w:tc>
        <w:tc>
          <w:tcPr>
            <w:tcW w:w="6522" w:type="dxa"/>
            <w:tcBorders>
              <w:top w:val="single" w:sz="4" w:space="0" w:color="auto"/>
            </w:tcBorders>
          </w:tcPr>
          <w:p w14:paraId="0027C960" w14:textId="73228855" w:rsidR="00FC74FD" w:rsidRPr="00DA7609" w:rsidRDefault="00FC74FD"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 xml:space="preserve">Early (1-3 wk): </w:t>
            </w:r>
          </w:p>
        </w:tc>
      </w:tr>
      <w:tr w:rsidR="00FC74FD" w:rsidRPr="00DA7609" w14:paraId="15A7834A"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3425565D" w14:textId="77777777" w:rsidR="00FC74FD" w:rsidRPr="00DA7609" w:rsidRDefault="00FC74FD" w:rsidP="00DA7609">
            <w:pPr>
              <w:pStyle w:val="NormalWeb"/>
              <w:spacing w:before="0" w:beforeAutospacing="0" w:after="0" w:afterAutospacing="0" w:line="360" w:lineRule="auto"/>
              <w:jc w:val="both"/>
              <w:rPr>
                <w:b w:val="0"/>
                <w:bCs w:val="0"/>
                <w:lang w:val="en-US"/>
              </w:rPr>
            </w:pPr>
          </w:p>
        </w:tc>
        <w:tc>
          <w:tcPr>
            <w:tcW w:w="6522" w:type="dxa"/>
          </w:tcPr>
          <w:p w14:paraId="176EEDDA" w14:textId="1E159C51" w:rsidR="00FC74FD" w:rsidRPr="00DA7609" w:rsidRDefault="00FC74FD"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Fever, cutaneous eruptions, myelosuppression, lymphadenopathy, proteinuria</w:t>
            </w:r>
          </w:p>
        </w:tc>
      </w:tr>
      <w:tr w:rsidR="00FC74FD" w:rsidRPr="00DA7609" w14:paraId="65854E07"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319DC628" w14:textId="77777777" w:rsidR="00FC74FD" w:rsidRPr="00DA7609" w:rsidRDefault="00FC74FD" w:rsidP="00DA7609">
            <w:pPr>
              <w:pStyle w:val="NormalWeb"/>
              <w:spacing w:before="0" w:beforeAutospacing="0" w:after="0" w:afterAutospacing="0" w:line="360" w:lineRule="auto"/>
              <w:jc w:val="both"/>
              <w:rPr>
                <w:b w:val="0"/>
                <w:bCs w:val="0"/>
                <w:lang w:val="en-US"/>
              </w:rPr>
            </w:pPr>
          </w:p>
        </w:tc>
        <w:tc>
          <w:tcPr>
            <w:tcW w:w="6522" w:type="dxa"/>
          </w:tcPr>
          <w:p w14:paraId="0CC7BC09" w14:textId="546E4DDD" w:rsidR="00FC74FD" w:rsidRPr="00DA7609" w:rsidRDefault="00FC74FD"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Late: (&gt; 3 wk-yr)</w:t>
            </w:r>
          </w:p>
        </w:tc>
      </w:tr>
      <w:tr w:rsidR="00FC74FD" w:rsidRPr="00DA7609" w14:paraId="167A4CE2"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548E9CFD" w14:textId="77777777" w:rsidR="00FC74FD" w:rsidRPr="00DA7609" w:rsidRDefault="00FC74FD" w:rsidP="00DA7609">
            <w:pPr>
              <w:pStyle w:val="NormalWeb"/>
              <w:spacing w:before="0" w:beforeAutospacing="0" w:after="0" w:afterAutospacing="0" w:line="360" w:lineRule="auto"/>
              <w:jc w:val="both"/>
              <w:rPr>
                <w:b w:val="0"/>
                <w:bCs w:val="0"/>
                <w:lang w:val="en-US"/>
              </w:rPr>
            </w:pPr>
          </w:p>
        </w:tc>
        <w:tc>
          <w:tcPr>
            <w:tcW w:w="6522" w:type="dxa"/>
          </w:tcPr>
          <w:p w14:paraId="7E296E52" w14:textId="59A7A601" w:rsidR="00FC74FD" w:rsidRPr="00DA7609" w:rsidRDefault="00FC74FD"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Renal: Nephrotoxicity, nephrotic syndrome</w:t>
            </w:r>
          </w:p>
        </w:tc>
      </w:tr>
      <w:tr w:rsidR="00FC74FD" w:rsidRPr="00DA7609" w14:paraId="3BE6EB4B"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34DE4AF8" w14:textId="77777777" w:rsidR="00FC74FD" w:rsidRPr="00DA7609" w:rsidRDefault="00FC74FD" w:rsidP="00DA7609">
            <w:pPr>
              <w:pStyle w:val="NormalWeb"/>
              <w:spacing w:before="0" w:beforeAutospacing="0" w:after="0" w:afterAutospacing="0" w:line="360" w:lineRule="auto"/>
              <w:jc w:val="both"/>
              <w:rPr>
                <w:b w:val="0"/>
                <w:bCs w:val="0"/>
                <w:lang w:val="en-US"/>
              </w:rPr>
            </w:pPr>
          </w:p>
        </w:tc>
        <w:tc>
          <w:tcPr>
            <w:tcW w:w="6522" w:type="dxa"/>
          </w:tcPr>
          <w:p w14:paraId="4EEED825" w14:textId="2DB7A67C" w:rsidR="00FC74FD" w:rsidRPr="00DA7609" w:rsidRDefault="00FC74FD" w:rsidP="00F256CA">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Lungs: Goodpasture syndrome</w:t>
            </w:r>
          </w:p>
        </w:tc>
      </w:tr>
      <w:tr w:rsidR="00FC74FD" w:rsidRPr="00DA7609" w14:paraId="0A3D3322"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104628A9" w14:textId="77777777" w:rsidR="00FC74FD" w:rsidRPr="00DA7609" w:rsidRDefault="00FC74FD" w:rsidP="00DA7609">
            <w:pPr>
              <w:pStyle w:val="NormalWeb"/>
              <w:spacing w:before="0" w:beforeAutospacing="0" w:after="0" w:afterAutospacing="0" w:line="360" w:lineRule="auto"/>
              <w:jc w:val="both"/>
              <w:rPr>
                <w:b w:val="0"/>
                <w:bCs w:val="0"/>
                <w:lang w:val="en-US"/>
              </w:rPr>
            </w:pPr>
          </w:p>
        </w:tc>
        <w:tc>
          <w:tcPr>
            <w:tcW w:w="6522" w:type="dxa"/>
          </w:tcPr>
          <w:p w14:paraId="6E92A126" w14:textId="595E4B18" w:rsidR="00FC74FD" w:rsidRPr="00DA7609" w:rsidRDefault="00FC74FD"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Bone marrow: Aplasia</w:t>
            </w:r>
          </w:p>
        </w:tc>
      </w:tr>
      <w:tr w:rsidR="00FC74FD" w:rsidRPr="00DA7609" w14:paraId="5694402C"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34B99661" w14:textId="77777777" w:rsidR="00FC74FD" w:rsidRPr="00DA7609" w:rsidRDefault="00FC74FD" w:rsidP="00DA7609">
            <w:pPr>
              <w:pStyle w:val="NormalWeb"/>
              <w:spacing w:before="0" w:beforeAutospacing="0" w:after="0" w:afterAutospacing="0" w:line="360" w:lineRule="auto"/>
              <w:jc w:val="both"/>
              <w:rPr>
                <w:b w:val="0"/>
                <w:bCs w:val="0"/>
                <w:lang w:val="en-US"/>
              </w:rPr>
            </w:pPr>
          </w:p>
        </w:tc>
        <w:tc>
          <w:tcPr>
            <w:tcW w:w="6522" w:type="dxa"/>
          </w:tcPr>
          <w:p w14:paraId="4ECAD683" w14:textId="55DA0A43" w:rsidR="00FC74FD" w:rsidRPr="00DA7609" w:rsidRDefault="00FC74FD"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Eye: Optic neuritis, retinitis</w:t>
            </w:r>
          </w:p>
        </w:tc>
      </w:tr>
      <w:tr w:rsidR="00FC74FD" w:rsidRPr="00DA7609" w14:paraId="7680E885"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59096798" w14:textId="77777777" w:rsidR="00FC74FD" w:rsidRPr="00DA7609" w:rsidRDefault="00FC74FD" w:rsidP="00DA7609">
            <w:pPr>
              <w:pStyle w:val="NormalWeb"/>
              <w:spacing w:before="0" w:beforeAutospacing="0" w:after="0" w:afterAutospacing="0" w:line="360" w:lineRule="auto"/>
              <w:jc w:val="both"/>
              <w:rPr>
                <w:b w:val="0"/>
                <w:bCs w:val="0"/>
                <w:lang w:val="en-US"/>
              </w:rPr>
            </w:pPr>
          </w:p>
        </w:tc>
        <w:tc>
          <w:tcPr>
            <w:tcW w:w="6522" w:type="dxa"/>
          </w:tcPr>
          <w:p w14:paraId="58D82143" w14:textId="3591653C" w:rsidR="00FC74FD" w:rsidRPr="00DA7609" w:rsidRDefault="00FC74FD"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Skin: Pemphigus, pemphigoid lesions, aphthous stomatitis, hair loss</w:t>
            </w:r>
          </w:p>
        </w:tc>
      </w:tr>
      <w:tr w:rsidR="00FC74FD" w:rsidRPr="00DA7609" w14:paraId="40AD8618"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65607DC0" w14:textId="77777777" w:rsidR="00FC74FD" w:rsidRPr="00DA7609" w:rsidRDefault="00FC74FD" w:rsidP="00DA7609">
            <w:pPr>
              <w:pStyle w:val="NormalWeb"/>
              <w:spacing w:before="0" w:beforeAutospacing="0" w:after="0" w:afterAutospacing="0" w:line="360" w:lineRule="auto"/>
              <w:jc w:val="both"/>
              <w:rPr>
                <w:b w:val="0"/>
                <w:bCs w:val="0"/>
                <w:lang w:val="en-US"/>
              </w:rPr>
            </w:pPr>
          </w:p>
        </w:tc>
        <w:tc>
          <w:tcPr>
            <w:tcW w:w="6522" w:type="dxa"/>
          </w:tcPr>
          <w:p w14:paraId="41C5146E" w14:textId="1DB9EBC6" w:rsidR="00FC74FD" w:rsidRPr="00DA7609" w:rsidRDefault="00FC74FD"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Autoimmunity: Lupus erythematosus, myasthenia gravis, polymyositis, immunoglobulin A depression</w:t>
            </w:r>
          </w:p>
        </w:tc>
      </w:tr>
      <w:tr w:rsidR="00FC74FD" w:rsidRPr="00DA7609" w14:paraId="285CC163"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40A6C21F" w14:textId="77777777" w:rsidR="00FC74FD" w:rsidRPr="00DA7609" w:rsidRDefault="00FC74FD" w:rsidP="00DA7609">
            <w:pPr>
              <w:pStyle w:val="NormalWeb"/>
              <w:spacing w:before="0" w:beforeAutospacing="0" w:after="0" w:afterAutospacing="0" w:line="360" w:lineRule="auto"/>
              <w:jc w:val="both"/>
              <w:rPr>
                <w:b w:val="0"/>
                <w:bCs w:val="0"/>
                <w:lang w:val="en-US"/>
              </w:rPr>
            </w:pPr>
          </w:p>
        </w:tc>
        <w:tc>
          <w:tcPr>
            <w:tcW w:w="6522" w:type="dxa"/>
          </w:tcPr>
          <w:p w14:paraId="5871FF52" w14:textId="54A25B4F" w:rsidR="00FC74FD" w:rsidRPr="00DA7609" w:rsidRDefault="00FC74FD"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Dose-dependent:</w:t>
            </w:r>
          </w:p>
        </w:tc>
      </w:tr>
      <w:tr w:rsidR="00FC74FD" w:rsidRPr="00DA7609" w14:paraId="71A506A3"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74970A1A" w14:textId="77777777" w:rsidR="00FC74FD" w:rsidRPr="00DA7609" w:rsidRDefault="00FC74FD" w:rsidP="00DA7609">
            <w:pPr>
              <w:pStyle w:val="NormalWeb"/>
              <w:spacing w:before="0" w:beforeAutospacing="0" w:after="0" w:afterAutospacing="0" w:line="360" w:lineRule="auto"/>
              <w:jc w:val="both"/>
              <w:rPr>
                <w:b w:val="0"/>
                <w:bCs w:val="0"/>
                <w:lang w:val="en-US"/>
              </w:rPr>
            </w:pPr>
          </w:p>
        </w:tc>
        <w:tc>
          <w:tcPr>
            <w:tcW w:w="6522" w:type="dxa"/>
          </w:tcPr>
          <w:p w14:paraId="616B6F98" w14:textId="7FEF0F3C" w:rsidR="00FC74FD" w:rsidRPr="00DA7609" w:rsidRDefault="00FC74FD"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Pyridoxine deficiency</w:t>
            </w:r>
          </w:p>
        </w:tc>
      </w:tr>
      <w:tr w:rsidR="00FC74FD" w:rsidRPr="00DA7609" w14:paraId="786051B3"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28A798A0" w14:textId="77777777" w:rsidR="00FC74FD" w:rsidRPr="00DA7609" w:rsidRDefault="00FC74FD" w:rsidP="00DA7609">
            <w:pPr>
              <w:pStyle w:val="NormalWeb"/>
              <w:spacing w:before="0" w:beforeAutospacing="0" w:after="0" w:afterAutospacing="0" w:line="360" w:lineRule="auto"/>
              <w:jc w:val="both"/>
              <w:rPr>
                <w:b w:val="0"/>
                <w:bCs w:val="0"/>
                <w:lang w:val="en-US"/>
              </w:rPr>
            </w:pPr>
          </w:p>
        </w:tc>
        <w:tc>
          <w:tcPr>
            <w:tcW w:w="6522" w:type="dxa"/>
          </w:tcPr>
          <w:p w14:paraId="4096E873" w14:textId="4FCBF50F" w:rsidR="00FC74FD" w:rsidRPr="00DA7609" w:rsidRDefault="00FC74FD"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Mammary hypertrophy</w:t>
            </w:r>
          </w:p>
        </w:tc>
      </w:tr>
      <w:tr w:rsidR="00FC74FD" w:rsidRPr="00DA7609" w14:paraId="6E7F0D9B"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40CD4EC6" w14:textId="77777777" w:rsidR="00FC74FD" w:rsidRPr="00DA7609" w:rsidRDefault="00FC74FD" w:rsidP="00DA7609">
            <w:pPr>
              <w:pStyle w:val="NormalWeb"/>
              <w:spacing w:before="0" w:beforeAutospacing="0" w:after="0" w:afterAutospacing="0" w:line="360" w:lineRule="auto"/>
              <w:jc w:val="both"/>
              <w:rPr>
                <w:b w:val="0"/>
                <w:bCs w:val="0"/>
                <w:lang w:val="en-US"/>
              </w:rPr>
            </w:pPr>
          </w:p>
        </w:tc>
        <w:tc>
          <w:tcPr>
            <w:tcW w:w="6522" w:type="dxa"/>
          </w:tcPr>
          <w:p w14:paraId="1F53D780" w14:textId="797ABD7B" w:rsidR="00FC74FD" w:rsidRPr="00DA7609" w:rsidRDefault="00FC74FD" w:rsidP="00F256CA">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Skin: Elastosis serpiginosa, lichen planus, progeria</w:t>
            </w:r>
            <w:r w:rsidR="00F256CA">
              <w:rPr>
                <w:lang w:val="en-US"/>
              </w:rPr>
              <w:t>-</w:t>
            </w:r>
            <w:r w:rsidRPr="00DA7609">
              <w:rPr>
                <w:lang w:val="en-US"/>
              </w:rPr>
              <w:t>like skin changes</w:t>
            </w:r>
          </w:p>
        </w:tc>
      </w:tr>
      <w:tr w:rsidR="00FC74FD" w:rsidRPr="00DA7609" w14:paraId="5A692112"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46EB5656" w14:textId="77777777" w:rsidR="00FC74FD" w:rsidRPr="00DA7609" w:rsidRDefault="00FC74FD" w:rsidP="00DA7609">
            <w:pPr>
              <w:pStyle w:val="NormalWeb"/>
              <w:spacing w:before="0" w:beforeAutospacing="0" w:after="0" w:afterAutospacing="0" w:line="360" w:lineRule="auto"/>
              <w:jc w:val="both"/>
              <w:rPr>
                <w:b w:val="0"/>
                <w:bCs w:val="0"/>
                <w:lang w:val="en-US"/>
              </w:rPr>
            </w:pPr>
          </w:p>
        </w:tc>
        <w:tc>
          <w:tcPr>
            <w:tcW w:w="6522" w:type="dxa"/>
          </w:tcPr>
          <w:p w14:paraId="4D5BEB92" w14:textId="52F25439" w:rsidR="00FC74FD" w:rsidRPr="00DA7609" w:rsidRDefault="00FC74FD"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Neurological deterioration (10%-50%)</w:t>
            </w:r>
          </w:p>
        </w:tc>
      </w:tr>
      <w:tr w:rsidR="00B56CDF" w:rsidRPr="00DA7609" w14:paraId="47B84EC8"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val="restart"/>
          </w:tcPr>
          <w:p w14:paraId="6C3C3B5F" w14:textId="77777777" w:rsidR="00B56CDF" w:rsidRPr="00DA7609" w:rsidRDefault="00B56CDF" w:rsidP="00DA7609">
            <w:pPr>
              <w:pStyle w:val="NormalWeb"/>
              <w:spacing w:before="0" w:beforeAutospacing="0" w:after="0" w:afterAutospacing="0" w:line="360" w:lineRule="auto"/>
              <w:jc w:val="both"/>
              <w:rPr>
                <w:b w:val="0"/>
                <w:bCs w:val="0"/>
                <w:lang w:val="en-US"/>
              </w:rPr>
            </w:pPr>
            <w:r w:rsidRPr="00DA7609">
              <w:rPr>
                <w:b w:val="0"/>
                <w:bCs w:val="0"/>
                <w:lang w:val="en-US"/>
              </w:rPr>
              <w:t>Trientine</w:t>
            </w:r>
          </w:p>
        </w:tc>
        <w:tc>
          <w:tcPr>
            <w:tcW w:w="6522" w:type="dxa"/>
          </w:tcPr>
          <w:p w14:paraId="3FAC1542" w14:textId="0DC8EF04" w:rsidR="00B56CDF" w:rsidRPr="00DA7609" w:rsidRDefault="00B56CDF"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Few side effects</w:t>
            </w:r>
          </w:p>
        </w:tc>
      </w:tr>
      <w:tr w:rsidR="00B56CDF" w:rsidRPr="00DA7609" w14:paraId="098CF9FE"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6E512693" w14:textId="77777777" w:rsidR="00B56CDF" w:rsidRPr="00DA7609" w:rsidRDefault="00B56CDF" w:rsidP="00DA7609">
            <w:pPr>
              <w:pStyle w:val="NormalWeb"/>
              <w:spacing w:before="0" w:beforeAutospacing="0" w:after="0" w:afterAutospacing="0" w:line="360" w:lineRule="auto"/>
              <w:jc w:val="both"/>
              <w:rPr>
                <w:b w:val="0"/>
                <w:bCs w:val="0"/>
                <w:lang w:val="en-US"/>
              </w:rPr>
            </w:pPr>
          </w:p>
        </w:tc>
        <w:tc>
          <w:tcPr>
            <w:tcW w:w="6522" w:type="dxa"/>
          </w:tcPr>
          <w:p w14:paraId="3A41CE1D" w14:textId="6E354C9C" w:rsidR="00B56CDF" w:rsidRPr="00DA7609" w:rsidRDefault="00B56CDF"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Bone marrow depression</w:t>
            </w:r>
          </w:p>
        </w:tc>
      </w:tr>
      <w:tr w:rsidR="00B56CDF" w:rsidRPr="00DA7609" w14:paraId="3C7C0608"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1A130CAF" w14:textId="77777777" w:rsidR="00B56CDF" w:rsidRPr="00DA7609" w:rsidRDefault="00B56CDF" w:rsidP="00DA7609">
            <w:pPr>
              <w:pStyle w:val="NormalWeb"/>
              <w:spacing w:before="0" w:beforeAutospacing="0" w:after="0" w:afterAutospacing="0" w:line="360" w:lineRule="auto"/>
              <w:jc w:val="both"/>
              <w:rPr>
                <w:b w:val="0"/>
                <w:bCs w:val="0"/>
                <w:lang w:val="en-US"/>
              </w:rPr>
            </w:pPr>
          </w:p>
        </w:tc>
        <w:tc>
          <w:tcPr>
            <w:tcW w:w="6522" w:type="dxa"/>
          </w:tcPr>
          <w:p w14:paraId="67DA4AFF" w14:textId="1E55AD5A" w:rsidR="00B56CDF" w:rsidRPr="00DA7609" w:rsidRDefault="00B56CDF"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Sideroblastic anemia</w:t>
            </w:r>
          </w:p>
        </w:tc>
      </w:tr>
      <w:tr w:rsidR="00B56CDF" w:rsidRPr="00DA7609" w14:paraId="7FC1394B"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7EABF16C" w14:textId="77777777" w:rsidR="00B56CDF" w:rsidRPr="00DA7609" w:rsidRDefault="00B56CDF" w:rsidP="00DA7609">
            <w:pPr>
              <w:pStyle w:val="NormalWeb"/>
              <w:spacing w:before="0" w:beforeAutospacing="0" w:after="0" w:afterAutospacing="0" w:line="360" w:lineRule="auto"/>
              <w:jc w:val="both"/>
              <w:rPr>
                <w:b w:val="0"/>
                <w:bCs w:val="0"/>
                <w:lang w:val="en-US"/>
              </w:rPr>
            </w:pPr>
          </w:p>
        </w:tc>
        <w:tc>
          <w:tcPr>
            <w:tcW w:w="6522" w:type="dxa"/>
          </w:tcPr>
          <w:p w14:paraId="2559C402" w14:textId="48D6E206" w:rsidR="00B56CDF" w:rsidRPr="00DA7609" w:rsidRDefault="00B56CDF"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Hemorrhagic gastritis, loss of taste, and skin rash</w:t>
            </w:r>
          </w:p>
        </w:tc>
      </w:tr>
      <w:tr w:rsidR="00B56CDF" w:rsidRPr="00DA7609" w14:paraId="4A9FE445"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21190165" w14:textId="77777777" w:rsidR="00B56CDF" w:rsidRPr="00DA7609" w:rsidRDefault="00B56CDF" w:rsidP="00DA7609">
            <w:pPr>
              <w:pStyle w:val="NormalWeb"/>
              <w:spacing w:before="0" w:beforeAutospacing="0" w:after="0" w:afterAutospacing="0" w:line="360" w:lineRule="auto"/>
              <w:jc w:val="both"/>
              <w:rPr>
                <w:b w:val="0"/>
                <w:bCs w:val="0"/>
                <w:lang w:val="en-US"/>
              </w:rPr>
            </w:pPr>
          </w:p>
        </w:tc>
        <w:tc>
          <w:tcPr>
            <w:tcW w:w="6522" w:type="dxa"/>
          </w:tcPr>
          <w:p w14:paraId="57574932" w14:textId="1A5A7E0D" w:rsidR="00B56CDF" w:rsidRPr="00DA7609" w:rsidRDefault="00B56CDF"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Neurological deterioration is less common</w:t>
            </w:r>
          </w:p>
        </w:tc>
      </w:tr>
      <w:tr w:rsidR="00B352B6" w:rsidRPr="00DA7609" w14:paraId="531EBDA3"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val="restart"/>
          </w:tcPr>
          <w:p w14:paraId="04B330BE" w14:textId="77777777" w:rsidR="00B352B6" w:rsidRPr="00DA7609" w:rsidRDefault="00B352B6" w:rsidP="00DA7609">
            <w:pPr>
              <w:pStyle w:val="NormalWeb"/>
              <w:spacing w:before="0" w:beforeAutospacing="0" w:after="0" w:afterAutospacing="0" w:line="360" w:lineRule="auto"/>
              <w:jc w:val="both"/>
              <w:rPr>
                <w:b w:val="0"/>
                <w:bCs w:val="0"/>
                <w:lang w:val="en-US"/>
              </w:rPr>
            </w:pPr>
            <w:r w:rsidRPr="00DA7609">
              <w:rPr>
                <w:b w:val="0"/>
                <w:bCs w:val="0"/>
                <w:lang w:val="en-US"/>
              </w:rPr>
              <w:t>Zinc</w:t>
            </w:r>
          </w:p>
        </w:tc>
        <w:tc>
          <w:tcPr>
            <w:tcW w:w="6522" w:type="dxa"/>
          </w:tcPr>
          <w:p w14:paraId="2A38764A" w14:textId="309F5C90" w:rsidR="00B352B6" w:rsidRPr="00DA7609" w:rsidRDefault="00B352B6"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Very few side effects</w:t>
            </w:r>
          </w:p>
        </w:tc>
      </w:tr>
      <w:tr w:rsidR="00B352B6" w:rsidRPr="00DA7609" w14:paraId="43413F11"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0CF3BF94" w14:textId="77777777" w:rsidR="00B352B6" w:rsidRPr="00DA7609" w:rsidRDefault="00B352B6" w:rsidP="00DA7609">
            <w:pPr>
              <w:pStyle w:val="NormalWeb"/>
              <w:spacing w:before="0" w:beforeAutospacing="0" w:after="0" w:afterAutospacing="0" w:line="360" w:lineRule="auto"/>
              <w:jc w:val="both"/>
              <w:rPr>
                <w:b w:val="0"/>
                <w:bCs w:val="0"/>
                <w:lang w:val="en-US"/>
              </w:rPr>
            </w:pPr>
          </w:p>
        </w:tc>
        <w:tc>
          <w:tcPr>
            <w:tcW w:w="6522" w:type="dxa"/>
          </w:tcPr>
          <w:p w14:paraId="7E093B9F" w14:textId="778DEC5D" w:rsidR="00B352B6" w:rsidRPr="00DA7609" w:rsidRDefault="00B352B6"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Gastric irritation</w:t>
            </w:r>
          </w:p>
        </w:tc>
      </w:tr>
      <w:tr w:rsidR="00B352B6" w:rsidRPr="00DA7609" w14:paraId="0CEAC2AD"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6DA46D12" w14:textId="77777777" w:rsidR="00B352B6" w:rsidRPr="00DA7609" w:rsidRDefault="00B352B6" w:rsidP="00DA7609">
            <w:pPr>
              <w:pStyle w:val="NormalWeb"/>
              <w:spacing w:before="0" w:beforeAutospacing="0" w:after="0" w:afterAutospacing="0" w:line="360" w:lineRule="auto"/>
              <w:jc w:val="both"/>
              <w:rPr>
                <w:b w:val="0"/>
                <w:bCs w:val="0"/>
                <w:lang w:val="en-US"/>
              </w:rPr>
            </w:pPr>
          </w:p>
        </w:tc>
        <w:tc>
          <w:tcPr>
            <w:tcW w:w="6522" w:type="dxa"/>
          </w:tcPr>
          <w:p w14:paraId="57F92AC6" w14:textId="2333878B" w:rsidR="00B352B6" w:rsidRPr="00DA7609" w:rsidRDefault="00B352B6"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Elevation of serum amylase and lipase</w:t>
            </w:r>
          </w:p>
        </w:tc>
      </w:tr>
      <w:tr w:rsidR="00B352B6" w:rsidRPr="00DA7609" w14:paraId="21A3E308"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7B4CD194" w14:textId="77777777" w:rsidR="00B352B6" w:rsidRPr="00DA7609" w:rsidRDefault="00B352B6" w:rsidP="00DA7609">
            <w:pPr>
              <w:pStyle w:val="NormalWeb"/>
              <w:spacing w:before="0" w:beforeAutospacing="0" w:after="0" w:afterAutospacing="0" w:line="360" w:lineRule="auto"/>
              <w:jc w:val="both"/>
              <w:rPr>
                <w:b w:val="0"/>
                <w:bCs w:val="0"/>
                <w:lang w:val="en-US"/>
              </w:rPr>
            </w:pPr>
          </w:p>
        </w:tc>
        <w:tc>
          <w:tcPr>
            <w:tcW w:w="6522" w:type="dxa"/>
          </w:tcPr>
          <w:p w14:paraId="4D110970" w14:textId="32C87470" w:rsidR="00B352B6" w:rsidRPr="00DA7609" w:rsidRDefault="00B352B6"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Bone marrow depression</w:t>
            </w:r>
          </w:p>
        </w:tc>
      </w:tr>
      <w:tr w:rsidR="00B352B6" w:rsidRPr="00DA7609" w14:paraId="076BF78C"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3CFDFABE" w14:textId="77777777" w:rsidR="00B352B6" w:rsidRPr="00DA7609" w:rsidRDefault="00B352B6" w:rsidP="00DA7609">
            <w:pPr>
              <w:pStyle w:val="NormalWeb"/>
              <w:spacing w:before="0" w:beforeAutospacing="0" w:after="0" w:afterAutospacing="0" w:line="360" w:lineRule="auto"/>
              <w:jc w:val="both"/>
              <w:rPr>
                <w:b w:val="0"/>
                <w:bCs w:val="0"/>
                <w:lang w:val="en-US"/>
              </w:rPr>
            </w:pPr>
          </w:p>
        </w:tc>
        <w:tc>
          <w:tcPr>
            <w:tcW w:w="6522" w:type="dxa"/>
          </w:tcPr>
          <w:p w14:paraId="76892C0D" w14:textId="298D1907" w:rsidR="00B352B6" w:rsidRPr="00DA7609" w:rsidRDefault="00B352B6"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Neurological deterioration is very uncommon</w:t>
            </w:r>
          </w:p>
        </w:tc>
      </w:tr>
      <w:tr w:rsidR="00B352B6" w:rsidRPr="00DA7609" w14:paraId="50CC3730"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val="restart"/>
          </w:tcPr>
          <w:p w14:paraId="5D5DFE5D" w14:textId="77777777" w:rsidR="00B352B6" w:rsidRPr="00DA7609" w:rsidRDefault="00B352B6" w:rsidP="00DA7609">
            <w:pPr>
              <w:pStyle w:val="NormalWeb"/>
              <w:spacing w:before="0" w:beforeAutospacing="0" w:after="0" w:afterAutospacing="0" w:line="360" w:lineRule="auto"/>
              <w:jc w:val="both"/>
              <w:rPr>
                <w:b w:val="0"/>
                <w:bCs w:val="0"/>
                <w:lang w:val="en-US"/>
              </w:rPr>
            </w:pPr>
            <w:r w:rsidRPr="00DA7609">
              <w:rPr>
                <w:b w:val="0"/>
                <w:bCs w:val="0"/>
                <w:lang w:val="en-US"/>
              </w:rPr>
              <w:t>Tetrathiomolybdate</w:t>
            </w:r>
          </w:p>
        </w:tc>
        <w:tc>
          <w:tcPr>
            <w:tcW w:w="6522" w:type="dxa"/>
          </w:tcPr>
          <w:p w14:paraId="056D651A" w14:textId="379B5B8C" w:rsidR="00B352B6" w:rsidRPr="00DA7609" w:rsidRDefault="00B352B6"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Few side effects</w:t>
            </w:r>
          </w:p>
        </w:tc>
      </w:tr>
      <w:tr w:rsidR="00B352B6" w:rsidRPr="00DA7609" w14:paraId="06B51BDA"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4D1DBDA3" w14:textId="77777777" w:rsidR="00B352B6" w:rsidRPr="00DA7609" w:rsidRDefault="00B352B6" w:rsidP="00DA7609">
            <w:pPr>
              <w:pStyle w:val="NormalWeb"/>
              <w:spacing w:before="0" w:beforeAutospacing="0" w:after="0" w:afterAutospacing="0" w:line="360" w:lineRule="auto"/>
              <w:jc w:val="both"/>
              <w:rPr>
                <w:b w:val="0"/>
                <w:bCs w:val="0"/>
                <w:lang w:val="en-US"/>
              </w:rPr>
            </w:pPr>
          </w:p>
        </w:tc>
        <w:tc>
          <w:tcPr>
            <w:tcW w:w="6522" w:type="dxa"/>
          </w:tcPr>
          <w:p w14:paraId="090101F7" w14:textId="05E1A86C" w:rsidR="00B352B6" w:rsidRPr="00DA7609" w:rsidRDefault="00B352B6"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Bone marrow suppression</w:t>
            </w:r>
          </w:p>
        </w:tc>
      </w:tr>
      <w:tr w:rsidR="00B352B6" w:rsidRPr="00DA7609" w14:paraId="5F7B9DE0"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63A1A526" w14:textId="77777777" w:rsidR="00B352B6" w:rsidRPr="00DA7609" w:rsidRDefault="00B352B6" w:rsidP="00DA7609">
            <w:pPr>
              <w:pStyle w:val="NormalWeb"/>
              <w:spacing w:before="0" w:beforeAutospacing="0" w:after="0" w:afterAutospacing="0" w:line="360" w:lineRule="auto"/>
              <w:jc w:val="both"/>
              <w:rPr>
                <w:b w:val="0"/>
                <w:bCs w:val="0"/>
                <w:lang w:val="en-US"/>
              </w:rPr>
            </w:pPr>
          </w:p>
        </w:tc>
        <w:tc>
          <w:tcPr>
            <w:tcW w:w="6522" w:type="dxa"/>
          </w:tcPr>
          <w:p w14:paraId="4B498B8E" w14:textId="2EA0DED6" w:rsidR="00B352B6" w:rsidRPr="00DA7609" w:rsidRDefault="00B352B6"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Increased serum aminotransferase levels</w:t>
            </w:r>
          </w:p>
        </w:tc>
      </w:tr>
      <w:tr w:rsidR="00B352B6" w:rsidRPr="00DA7609" w14:paraId="74E4C274"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1C05A73D" w14:textId="77777777" w:rsidR="00B352B6" w:rsidRPr="00DA7609" w:rsidRDefault="00B352B6" w:rsidP="00DA7609">
            <w:pPr>
              <w:pStyle w:val="NormalWeb"/>
              <w:spacing w:before="0" w:beforeAutospacing="0" w:after="0" w:afterAutospacing="0" w:line="360" w:lineRule="auto"/>
              <w:jc w:val="both"/>
              <w:rPr>
                <w:b w:val="0"/>
                <w:bCs w:val="0"/>
                <w:lang w:val="en-US"/>
              </w:rPr>
            </w:pPr>
          </w:p>
        </w:tc>
        <w:tc>
          <w:tcPr>
            <w:tcW w:w="6522" w:type="dxa"/>
          </w:tcPr>
          <w:p w14:paraId="1FED7D18" w14:textId="6254F50D" w:rsidR="00B352B6" w:rsidRPr="00DA7609" w:rsidRDefault="00B352B6" w:rsidP="00DA7609">
            <w:pPr>
              <w:pStyle w:val="NormalWeb"/>
              <w:spacing w:before="0" w:beforeAutospacing="0" w:after="0" w:afterAutospacing="0" w:line="360" w:lineRule="auto"/>
              <w:ind w:firstLineChars="200" w:firstLine="480"/>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Anemia</w:t>
            </w:r>
          </w:p>
        </w:tc>
      </w:tr>
      <w:tr w:rsidR="00B352B6" w:rsidRPr="00DA7609" w14:paraId="654A9D74" w14:textId="77777777" w:rsidTr="00A46944">
        <w:tc>
          <w:tcPr>
            <w:cnfStyle w:val="001000000000" w:firstRow="0" w:lastRow="0" w:firstColumn="1" w:lastColumn="0" w:oddVBand="0" w:evenVBand="0" w:oddHBand="0" w:evenHBand="0" w:firstRowFirstColumn="0" w:firstRowLastColumn="0" w:lastRowFirstColumn="0" w:lastRowLastColumn="0"/>
            <w:tcW w:w="2829" w:type="dxa"/>
            <w:vMerge/>
          </w:tcPr>
          <w:p w14:paraId="352AB14D" w14:textId="77777777" w:rsidR="00B352B6" w:rsidRPr="00DA7609" w:rsidRDefault="00B352B6" w:rsidP="00DA7609">
            <w:pPr>
              <w:pStyle w:val="NormalWeb"/>
              <w:spacing w:before="0" w:beforeAutospacing="0" w:after="0" w:afterAutospacing="0" w:line="360" w:lineRule="auto"/>
              <w:jc w:val="both"/>
              <w:rPr>
                <w:b w:val="0"/>
                <w:bCs w:val="0"/>
                <w:lang w:val="en-US"/>
              </w:rPr>
            </w:pPr>
          </w:p>
        </w:tc>
        <w:tc>
          <w:tcPr>
            <w:tcW w:w="6522" w:type="dxa"/>
          </w:tcPr>
          <w:p w14:paraId="41E0B9F4" w14:textId="7A8EFBAD" w:rsidR="00B352B6" w:rsidRPr="00DA7609" w:rsidRDefault="00B352B6" w:rsidP="00DA7609">
            <w:pPr>
              <w:pStyle w:val="NormalWeb"/>
              <w:spacing w:before="0" w:beforeAutospacing="0" w:after="0" w:afterAutospacing="0" w:line="360" w:lineRule="auto"/>
              <w:jc w:val="both"/>
              <w:cnfStyle w:val="000000000000" w:firstRow="0" w:lastRow="0" w:firstColumn="0" w:lastColumn="0" w:oddVBand="0" w:evenVBand="0" w:oddHBand="0" w:evenHBand="0" w:firstRowFirstColumn="0" w:firstRowLastColumn="0" w:lastRowFirstColumn="0" w:lastRowLastColumn="0"/>
              <w:rPr>
                <w:lang w:val="en-US"/>
              </w:rPr>
            </w:pPr>
            <w:r w:rsidRPr="00DA7609">
              <w:rPr>
                <w:lang w:val="en-US"/>
              </w:rPr>
              <w:t>No neurological deterioration</w:t>
            </w:r>
          </w:p>
        </w:tc>
      </w:tr>
    </w:tbl>
    <w:p w14:paraId="0096412D" w14:textId="48E8BA85" w:rsidR="00DC546D" w:rsidRPr="00DA7609" w:rsidRDefault="00DC546D" w:rsidP="00DA7609">
      <w:pPr>
        <w:spacing w:line="360" w:lineRule="auto"/>
        <w:jc w:val="both"/>
        <w:rPr>
          <w:rFonts w:ascii="Book Antiqua" w:hAnsi="Book Antiqua"/>
          <w:b/>
          <w:bCs/>
          <w:lang w:val="en-US"/>
        </w:rPr>
      </w:pPr>
    </w:p>
    <w:sectPr w:rsidR="00DC546D" w:rsidRPr="00DA7609">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CB006B" w15:done="0"/>
  <w15:commentEx w15:paraId="74F5B523" w15:paraIdParent="76CB006B" w15:done="0"/>
  <w15:commentEx w15:paraId="6CBCEC4A" w15:done="0"/>
  <w15:commentEx w15:paraId="1FE5D45F" w15:paraIdParent="6CBCEC4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4784B" w16cex:dateUtc="2021-06-04T08:00:00Z"/>
  <w16cex:commentExtensible w16cex:durableId="24647837" w16cex:dateUtc="2021-06-04T08: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CB006B" w16cid:durableId="246477AA"/>
  <w16cid:commentId w16cid:paraId="74F5B523" w16cid:durableId="2464784B"/>
  <w16cid:commentId w16cid:paraId="6CBCEC4A" w16cid:durableId="246477AB"/>
  <w16cid:commentId w16cid:paraId="1FE5D45F" w16cid:durableId="2464783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620C0" w14:textId="77777777" w:rsidR="005F2747" w:rsidRDefault="005F2747" w:rsidP="005E4EB6">
      <w:r>
        <w:separator/>
      </w:r>
    </w:p>
  </w:endnote>
  <w:endnote w:type="continuationSeparator" w:id="0">
    <w:p w14:paraId="3A0E8644" w14:textId="77777777" w:rsidR="005F2747" w:rsidRDefault="005F2747" w:rsidP="005E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6BB1A" w14:textId="77777777" w:rsidR="00EC032B" w:rsidRPr="005E4EB6" w:rsidRDefault="00EC032B" w:rsidP="005E4EB6">
    <w:pPr>
      <w:pStyle w:val="Footer"/>
      <w:jc w:val="right"/>
      <w:rPr>
        <w:rFonts w:ascii="Book Antiqua" w:hAnsi="Book Antiqua"/>
        <w:sz w:val="24"/>
        <w:szCs w:val="24"/>
      </w:rPr>
    </w:pPr>
    <w:r w:rsidRPr="005E4EB6">
      <w:rPr>
        <w:rFonts w:ascii="Book Antiqua" w:hAnsi="Book Antiqua"/>
        <w:sz w:val="24"/>
        <w:szCs w:val="24"/>
        <w:lang w:val="zh-CN" w:eastAsia="zh-CN"/>
      </w:rPr>
      <w:t xml:space="preserve"> </w:t>
    </w:r>
    <w:r w:rsidRPr="005E4EB6">
      <w:rPr>
        <w:rFonts w:ascii="Book Antiqua" w:hAnsi="Book Antiqua"/>
        <w:sz w:val="24"/>
        <w:szCs w:val="24"/>
      </w:rPr>
      <w:fldChar w:fldCharType="begin"/>
    </w:r>
    <w:r w:rsidRPr="005E4EB6">
      <w:rPr>
        <w:rFonts w:ascii="Book Antiqua" w:hAnsi="Book Antiqua"/>
        <w:sz w:val="24"/>
        <w:szCs w:val="24"/>
      </w:rPr>
      <w:instrText>PAGE  \* Arabic  \* MERGEFORMAT</w:instrText>
    </w:r>
    <w:r w:rsidRPr="005E4EB6">
      <w:rPr>
        <w:rFonts w:ascii="Book Antiqua" w:hAnsi="Book Antiqua"/>
        <w:sz w:val="24"/>
        <w:szCs w:val="24"/>
      </w:rPr>
      <w:fldChar w:fldCharType="separate"/>
    </w:r>
    <w:r w:rsidR="007D5D46" w:rsidRPr="007D5D46">
      <w:rPr>
        <w:rFonts w:ascii="Book Antiqua" w:hAnsi="Book Antiqua"/>
        <w:noProof/>
        <w:sz w:val="24"/>
        <w:szCs w:val="24"/>
        <w:lang w:val="zh-CN" w:eastAsia="zh-CN"/>
      </w:rPr>
      <w:t>1</w:t>
    </w:r>
    <w:r w:rsidRPr="005E4EB6">
      <w:rPr>
        <w:rFonts w:ascii="Book Antiqua" w:hAnsi="Book Antiqua"/>
        <w:sz w:val="24"/>
        <w:szCs w:val="24"/>
      </w:rPr>
      <w:fldChar w:fldCharType="end"/>
    </w:r>
    <w:r w:rsidRPr="005E4EB6">
      <w:rPr>
        <w:rFonts w:ascii="Book Antiqua" w:hAnsi="Book Antiqua"/>
        <w:sz w:val="24"/>
        <w:szCs w:val="24"/>
        <w:lang w:val="zh-CN" w:eastAsia="zh-CN"/>
      </w:rPr>
      <w:t xml:space="preserve"> / </w:t>
    </w:r>
    <w:r w:rsidRPr="005E4EB6">
      <w:rPr>
        <w:rFonts w:ascii="Book Antiqua" w:hAnsi="Book Antiqua"/>
        <w:sz w:val="24"/>
        <w:szCs w:val="24"/>
      </w:rPr>
      <w:fldChar w:fldCharType="begin"/>
    </w:r>
    <w:r w:rsidRPr="005E4EB6">
      <w:rPr>
        <w:rFonts w:ascii="Book Antiqua" w:hAnsi="Book Antiqua"/>
        <w:sz w:val="24"/>
        <w:szCs w:val="24"/>
      </w:rPr>
      <w:instrText>NUMPAGES  \* Arabic  \* MERGEFORMAT</w:instrText>
    </w:r>
    <w:r w:rsidRPr="005E4EB6">
      <w:rPr>
        <w:rFonts w:ascii="Book Antiqua" w:hAnsi="Book Antiqua"/>
        <w:sz w:val="24"/>
        <w:szCs w:val="24"/>
      </w:rPr>
      <w:fldChar w:fldCharType="separate"/>
    </w:r>
    <w:r w:rsidR="007D5D46" w:rsidRPr="007D5D46">
      <w:rPr>
        <w:rFonts w:ascii="Book Antiqua" w:hAnsi="Book Antiqua"/>
        <w:noProof/>
        <w:sz w:val="24"/>
        <w:szCs w:val="24"/>
        <w:lang w:val="zh-CN" w:eastAsia="zh-CN"/>
      </w:rPr>
      <w:t>39</w:t>
    </w:r>
    <w:r w:rsidRPr="005E4EB6">
      <w:rPr>
        <w:rFonts w:ascii="Book Antiqua" w:hAnsi="Book Antiqua"/>
        <w:sz w:val="24"/>
        <w:szCs w:val="24"/>
      </w:rPr>
      <w:fldChar w:fldCharType="end"/>
    </w:r>
  </w:p>
  <w:p w14:paraId="440D8EE1" w14:textId="77777777" w:rsidR="00EC032B" w:rsidRDefault="00EC0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FC80A" w14:textId="77777777" w:rsidR="005F2747" w:rsidRDefault="005F2747" w:rsidP="005E4EB6">
      <w:r>
        <w:separator/>
      </w:r>
    </w:p>
  </w:footnote>
  <w:footnote w:type="continuationSeparator" w:id="0">
    <w:p w14:paraId="491B3FF6" w14:textId="77777777" w:rsidR="005F2747" w:rsidRDefault="005F2747" w:rsidP="005E4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62B"/>
    <w:multiLevelType w:val="hybridMultilevel"/>
    <w:tmpl w:val="374E21F4"/>
    <w:lvl w:ilvl="0" w:tplc="CF92BF7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52FC4EDD"/>
    <w:multiLevelType w:val="hybridMultilevel"/>
    <w:tmpl w:val="785AABCA"/>
    <w:lvl w:ilvl="0" w:tplc="B3347DB2">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AVIER AMPUERO HERROJO">
    <w15:presenceInfo w15:providerId="None" w15:userId="JAVIER AMPUERO HERRO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E98"/>
    <w:rsid w:val="00045FD5"/>
    <w:rsid w:val="00047492"/>
    <w:rsid w:val="00100877"/>
    <w:rsid w:val="00112435"/>
    <w:rsid w:val="00146CBB"/>
    <w:rsid w:val="001470A2"/>
    <w:rsid w:val="00165E65"/>
    <w:rsid w:val="001D2079"/>
    <w:rsid w:val="001E77FF"/>
    <w:rsid w:val="001F67E7"/>
    <w:rsid w:val="00206645"/>
    <w:rsid w:val="00221E41"/>
    <w:rsid w:val="002354AD"/>
    <w:rsid w:val="002617AA"/>
    <w:rsid w:val="002C7B0D"/>
    <w:rsid w:val="002D07A4"/>
    <w:rsid w:val="002F29B7"/>
    <w:rsid w:val="003205FC"/>
    <w:rsid w:val="00360224"/>
    <w:rsid w:val="00361579"/>
    <w:rsid w:val="00370F24"/>
    <w:rsid w:val="00391506"/>
    <w:rsid w:val="003A5644"/>
    <w:rsid w:val="003B2E12"/>
    <w:rsid w:val="003D7DEC"/>
    <w:rsid w:val="003E1338"/>
    <w:rsid w:val="00415E30"/>
    <w:rsid w:val="00417582"/>
    <w:rsid w:val="004309F5"/>
    <w:rsid w:val="0044443C"/>
    <w:rsid w:val="0051362F"/>
    <w:rsid w:val="00550B5F"/>
    <w:rsid w:val="005A45BA"/>
    <w:rsid w:val="005B4F8E"/>
    <w:rsid w:val="005D4673"/>
    <w:rsid w:val="005E4EB6"/>
    <w:rsid w:val="005F0E73"/>
    <w:rsid w:val="005F2747"/>
    <w:rsid w:val="00622D33"/>
    <w:rsid w:val="00632B71"/>
    <w:rsid w:val="00634557"/>
    <w:rsid w:val="00670F17"/>
    <w:rsid w:val="0068300D"/>
    <w:rsid w:val="006C3E8F"/>
    <w:rsid w:val="006D7BF7"/>
    <w:rsid w:val="006F3756"/>
    <w:rsid w:val="00715955"/>
    <w:rsid w:val="007320BE"/>
    <w:rsid w:val="007418B6"/>
    <w:rsid w:val="007604A1"/>
    <w:rsid w:val="00772A6E"/>
    <w:rsid w:val="00787EA9"/>
    <w:rsid w:val="00790D3F"/>
    <w:rsid w:val="007954AE"/>
    <w:rsid w:val="007970A4"/>
    <w:rsid w:val="007B6717"/>
    <w:rsid w:val="007D5D46"/>
    <w:rsid w:val="007E2FF7"/>
    <w:rsid w:val="00810CFA"/>
    <w:rsid w:val="00811744"/>
    <w:rsid w:val="00812C7B"/>
    <w:rsid w:val="00816A2F"/>
    <w:rsid w:val="008908EC"/>
    <w:rsid w:val="008A2BF9"/>
    <w:rsid w:val="008C70A7"/>
    <w:rsid w:val="00960AE8"/>
    <w:rsid w:val="009868CE"/>
    <w:rsid w:val="009C0536"/>
    <w:rsid w:val="009E7A5D"/>
    <w:rsid w:val="00A27006"/>
    <w:rsid w:val="00A41B2F"/>
    <w:rsid w:val="00A46944"/>
    <w:rsid w:val="00A53168"/>
    <w:rsid w:val="00A77B3E"/>
    <w:rsid w:val="00A84CE5"/>
    <w:rsid w:val="00AB6FC6"/>
    <w:rsid w:val="00AD204A"/>
    <w:rsid w:val="00AF0D97"/>
    <w:rsid w:val="00B226E2"/>
    <w:rsid w:val="00B32743"/>
    <w:rsid w:val="00B352B6"/>
    <w:rsid w:val="00B56CDF"/>
    <w:rsid w:val="00B62295"/>
    <w:rsid w:val="00B81C5F"/>
    <w:rsid w:val="00C15497"/>
    <w:rsid w:val="00C50DFA"/>
    <w:rsid w:val="00CA2A55"/>
    <w:rsid w:val="00D20F80"/>
    <w:rsid w:val="00D64B04"/>
    <w:rsid w:val="00D74B06"/>
    <w:rsid w:val="00DA33A5"/>
    <w:rsid w:val="00DA7609"/>
    <w:rsid w:val="00DC546D"/>
    <w:rsid w:val="00E160E2"/>
    <w:rsid w:val="00E243E6"/>
    <w:rsid w:val="00E267CF"/>
    <w:rsid w:val="00E515B0"/>
    <w:rsid w:val="00E64CDD"/>
    <w:rsid w:val="00E74214"/>
    <w:rsid w:val="00EA0948"/>
    <w:rsid w:val="00EC032B"/>
    <w:rsid w:val="00EC4B0C"/>
    <w:rsid w:val="00EC57B0"/>
    <w:rsid w:val="00F21419"/>
    <w:rsid w:val="00F256CA"/>
    <w:rsid w:val="00F57608"/>
    <w:rsid w:val="00F8502F"/>
    <w:rsid w:val="00FC74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BD2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17"/>
    <w:rPr>
      <w:rFonts w:eastAsia="Times New Roman"/>
      <w:sz w:val="24"/>
      <w:szCs w:val="24"/>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s-or-t">
    <w:name w:val="s-or-t"/>
    <w:basedOn w:val="DefaultParagraphFont"/>
  </w:style>
  <w:style w:type="character" w:styleId="CommentReference">
    <w:name w:val="annotation reference"/>
    <w:basedOn w:val="DefaultParagraphFont"/>
    <w:semiHidden/>
    <w:unhideWhenUsed/>
    <w:rsid w:val="002617AA"/>
    <w:rPr>
      <w:sz w:val="21"/>
      <w:szCs w:val="21"/>
    </w:rPr>
  </w:style>
  <w:style w:type="paragraph" w:styleId="CommentText">
    <w:name w:val="annotation text"/>
    <w:basedOn w:val="Normal"/>
    <w:link w:val="CommentTextChar"/>
    <w:semiHidden/>
    <w:unhideWhenUsed/>
    <w:rsid w:val="002617AA"/>
    <w:rPr>
      <w:rFonts w:eastAsiaTheme="minorEastAsia"/>
      <w:lang w:val="en-US" w:eastAsia="en-US"/>
    </w:rPr>
  </w:style>
  <w:style w:type="character" w:customStyle="1" w:styleId="CommentTextChar">
    <w:name w:val="Comment Text Char"/>
    <w:basedOn w:val="DefaultParagraphFont"/>
    <w:link w:val="CommentText"/>
    <w:semiHidden/>
    <w:rsid w:val="002617AA"/>
    <w:rPr>
      <w:sz w:val="24"/>
      <w:szCs w:val="24"/>
    </w:rPr>
  </w:style>
  <w:style w:type="paragraph" w:styleId="CommentSubject">
    <w:name w:val="annotation subject"/>
    <w:basedOn w:val="CommentText"/>
    <w:next w:val="CommentText"/>
    <w:link w:val="CommentSubjectChar"/>
    <w:semiHidden/>
    <w:unhideWhenUsed/>
    <w:rsid w:val="002617AA"/>
    <w:rPr>
      <w:b/>
      <w:bCs/>
    </w:rPr>
  </w:style>
  <w:style w:type="character" w:customStyle="1" w:styleId="CommentSubjectChar">
    <w:name w:val="Comment Subject Char"/>
    <w:basedOn w:val="CommentTextChar"/>
    <w:link w:val="CommentSubject"/>
    <w:semiHidden/>
    <w:rsid w:val="002617AA"/>
    <w:rPr>
      <w:b/>
      <w:bCs/>
      <w:sz w:val="24"/>
      <w:szCs w:val="24"/>
    </w:rPr>
  </w:style>
  <w:style w:type="paragraph" w:styleId="BalloonText">
    <w:name w:val="Balloon Text"/>
    <w:basedOn w:val="Normal"/>
    <w:link w:val="BalloonTextChar"/>
    <w:rsid w:val="003B2E12"/>
    <w:rPr>
      <w:rFonts w:eastAsiaTheme="minorEastAsia"/>
      <w:sz w:val="18"/>
      <w:szCs w:val="18"/>
      <w:lang w:val="en-US" w:eastAsia="en-US"/>
    </w:rPr>
  </w:style>
  <w:style w:type="character" w:customStyle="1" w:styleId="BalloonTextChar">
    <w:name w:val="Balloon Text Char"/>
    <w:basedOn w:val="DefaultParagraphFont"/>
    <w:link w:val="BalloonText"/>
    <w:rsid w:val="003B2E12"/>
    <w:rPr>
      <w:sz w:val="18"/>
      <w:szCs w:val="18"/>
    </w:rPr>
  </w:style>
  <w:style w:type="paragraph" w:styleId="Header">
    <w:name w:val="header"/>
    <w:basedOn w:val="Normal"/>
    <w:link w:val="HeaderChar"/>
    <w:unhideWhenUsed/>
    <w:rsid w:val="005E4E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E4EB6"/>
    <w:rPr>
      <w:rFonts w:eastAsia="Times New Roman"/>
      <w:sz w:val="18"/>
      <w:szCs w:val="18"/>
      <w:lang w:val="es-ES" w:eastAsia="es-ES_tradnl"/>
    </w:rPr>
  </w:style>
  <w:style w:type="paragraph" w:styleId="Footer">
    <w:name w:val="footer"/>
    <w:basedOn w:val="Normal"/>
    <w:link w:val="FooterChar"/>
    <w:uiPriority w:val="99"/>
    <w:unhideWhenUsed/>
    <w:rsid w:val="005E4EB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4EB6"/>
    <w:rPr>
      <w:rFonts w:eastAsia="Times New Roman"/>
      <w:sz w:val="18"/>
      <w:szCs w:val="18"/>
      <w:lang w:val="es-ES" w:eastAsia="es-ES_tradnl"/>
    </w:rPr>
  </w:style>
  <w:style w:type="table" w:customStyle="1" w:styleId="Tablanormal21">
    <w:name w:val="Tabla normal 21"/>
    <w:basedOn w:val="TableNormal"/>
    <w:uiPriority w:val="42"/>
    <w:rsid w:val="00DC546D"/>
    <w:rPr>
      <w:rFonts w:ascii="Book Antiqua" w:hAnsi="Book Antiqua"/>
      <w:color w:val="000000" w:themeColor="text1"/>
      <w:sz w:val="24"/>
      <w:szCs w:val="24"/>
      <w:lang w:val="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DC546D"/>
    <w:pPr>
      <w:ind w:left="720"/>
      <w:contextualSpacing/>
    </w:pPr>
    <w:rPr>
      <w:rFonts w:asciiTheme="minorHAnsi" w:eastAsiaTheme="minorEastAsia" w:hAnsiTheme="minorHAnsi" w:cstheme="minorBidi"/>
      <w:color w:val="000000" w:themeColor="text1"/>
      <w:lang w:eastAsia="en-US"/>
    </w:rPr>
  </w:style>
  <w:style w:type="paragraph" w:styleId="NormalWeb">
    <w:name w:val="Normal (Web)"/>
    <w:basedOn w:val="Normal"/>
    <w:uiPriority w:val="99"/>
    <w:unhideWhenUsed/>
    <w:rsid w:val="00DC546D"/>
    <w:pPr>
      <w:spacing w:before="100" w:beforeAutospacing="1" w:after="100" w:afterAutospacing="1"/>
    </w:pPr>
    <w:rPr>
      <w:rFonts w:ascii="Book Antiqua" w:eastAsiaTheme="minorEastAsia" w:hAnsi="Book Antiqua"/>
      <w:color w:val="000000" w:themeColor="text1"/>
      <w:lang w:eastAsia="en-US"/>
    </w:rPr>
  </w:style>
  <w:style w:type="character" w:customStyle="1" w:styleId="jlqj4b">
    <w:name w:val="jlqj4b"/>
    <w:basedOn w:val="DefaultParagraphFont"/>
    <w:rsid w:val="00A84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717"/>
    <w:rPr>
      <w:rFonts w:eastAsia="Times New Roman"/>
      <w:sz w:val="24"/>
      <w:szCs w:val="24"/>
      <w:lang w:val="es-ES"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customStyle="1" w:styleId="s-or-t">
    <w:name w:val="s-or-t"/>
    <w:basedOn w:val="DefaultParagraphFont"/>
  </w:style>
  <w:style w:type="character" w:styleId="CommentReference">
    <w:name w:val="annotation reference"/>
    <w:basedOn w:val="DefaultParagraphFont"/>
    <w:semiHidden/>
    <w:unhideWhenUsed/>
    <w:rsid w:val="002617AA"/>
    <w:rPr>
      <w:sz w:val="21"/>
      <w:szCs w:val="21"/>
    </w:rPr>
  </w:style>
  <w:style w:type="paragraph" w:styleId="CommentText">
    <w:name w:val="annotation text"/>
    <w:basedOn w:val="Normal"/>
    <w:link w:val="CommentTextChar"/>
    <w:semiHidden/>
    <w:unhideWhenUsed/>
    <w:rsid w:val="002617AA"/>
    <w:rPr>
      <w:rFonts w:eastAsiaTheme="minorEastAsia"/>
      <w:lang w:val="en-US" w:eastAsia="en-US"/>
    </w:rPr>
  </w:style>
  <w:style w:type="character" w:customStyle="1" w:styleId="CommentTextChar">
    <w:name w:val="Comment Text Char"/>
    <w:basedOn w:val="DefaultParagraphFont"/>
    <w:link w:val="CommentText"/>
    <w:semiHidden/>
    <w:rsid w:val="002617AA"/>
    <w:rPr>
      <w:sz w:val="24"/>
      <w:szCs w:val="24"/>
    </w:rPr>
  </w:style>
  <w:style w:type="paragraph" w:styleId="CommentSubject">
    <w:name w:val="annotation subject"/>
    <w:basedOn w:val="CommentText"/>
    <w:next w:val="CommentText"/>
    <w:link w:val="CommentSubjectChar"/>
    <w:semiHidden/>
    <w:unhideWhenUsed/>
    <w:rsid w:val="002617AA"/>
    <w:rPr>
      <w:b/>
      <w:bCs/>
    </w:rPr>
  </w:style>
  <w:style w:type="character" w:customStyle="1" w:styleId="CommentSubjectChar">
    <w:name w:val="Comment Subject Char"/>
    <w:basedOn w:val="CommentTextChar"/>
    <w:link w:val="CommentSubject"/>
    <w:semiHidden/>
    <w:rsid w:val="002617AA"/>
    <w:rPr>
      <w:b/>
      <w:bCs/>
      <w:sz w:val="24"/>
      <w:szCs w:val="24"/>
    </w:rPr>
  </w:style>
  <w:style w:type="paragraph" w:styleId="BalloonText">
    <w:name w:val="Balloon Text"/>
    <w:basedOn w:val="Normal"/>
    <w:link w:val="BalloonTextChar"/>
    <w:rsid w:val="003B2E12"/>
    <w:rPr>
      <w:rFonts w:eastAsiaTheme="minorEastAsia"/>
      <w:sz w:val="18"/>
      <w:szCs w:val="18"/>
      <w:lang w:val="en-US" w:eastAsia="en-US"/>
    </w:rPr>
  </w:style>
  <w:style w:type="character" w:customStyle="1" w:styleId="BalloonTextChar">
    <w:name w:val="Balloon Text Char"/>
    <w:basedOn w:val="DefaultParagraphFont"/>
    <w:link w:val="BalloonText"/>
    <w:rsid w:val="003B2E12"/>
    <w:rPr>
      <w:sz w:val="18"/>
      <w:szCs w:val="18"/>
    </w:rPr>
  </w:style>
  <w:style w:type="paragraph" w:styleId="Header">
    <w:name w:val="header"/>
    <w:basedOn w:val="Normal"/>
    <w:link w:val="HeaderChar"/>
    <w:unhideWhenUsed/>
    <w:rsid w:val="005E4E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E4EB6"/>
    <w:rPr>
      <w:rFonts w:eastAsia="Times New Roman"/>
      <w:sz w:val="18"/>
      <w:szCs w:val="18"/>
      <w:lang w:val="es-ES" w:eastAsia="es-ES_tradnl"/>
    </w:rPr>
  </w:style>
  <w:style w:type="paragraph" w:styleId="Footer">
    <w:name w:val="footer"/>
    <w:basedOn w:val="Normal"/>
    <w:link w:val="FooterChar"/>
    <w:uiPriority w:val="99"/>
    <w:unhideWhenUsed/>
    <w:rsid w:val="005E4EB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E4EB6"/>
    <w:rPr>
      <w:rFonts w:eastAsia="Times New Roman"/>
      <w:sz w:val="18"/>
      <w:szCs w:val="18"/>
      <w:lang w:val="es-ES" w:eastAsia="es-ES_tradnl"/>
    </w:rPr>
  </w:style>
  <w:style w:type="table" w:customStyle="1" w:styleId="Tablanormal21">
    <w:name w:val="Tabla normal 21"/>
    <w:basedOn w:val="TableNormal"/>
    <w:uiPriority w:val="42"/>
    <w:rsid w:val="00DC546D"/>
    <w:rPr>
      <w:rFonts w:ascii="Book Antiqua" w:hAnsi="Book Antiqua"/>
      <w:color w:val="000000" w:themeColor="text1"/>
      <w:sz w:val="24"/>
      <w:szCs w:val="24"/>
      <w:lang w:val="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DC546D"/>
    <w:pPr>
      <w:ind w:left="720"/>
      <w:contextualSpacing/>
    </w:pPr>
    <w:rPr>
      <w:rFonts w:asciiTheme="minorHAnsi" w:eastAsiaTheme="minorEastAsia" w:hAnsiTheme="minorHAnsi" w:cstheme="minorBidi"/>
      <w:color w:val="000000" w:themeColor="text1"/>
      <w:lang w:eastAsia="en-US"/>
    </w:rPr>
  </w:style>
  <w:style w:type="paragraph" w:styleId="NormalWeb">
    <w:name w:val="Normal (Web)"/>
    <w:basedOn w:val="Normal"/>
    <w:uiPriority w:val="99"/>
    <w:unhideWhenUsed/>
    <w:rsid w:val="00DC546D"/>
    <w:pPr>
      <w:spacing w:before="100" w:beforeAutospacing="1" w:after="100" w:afterAutospacing="1"/>
    </w:pPr>
    <w:rPr>
      <w:rFonts w:ascii="Book Antiqua" w:eastAsiaTheme="minorEastAsia" w:hAnsi="Book Antiqua"/>
      <w:color w:val="000000" w:themeColor="text1"/>
      <w:lang w:eastAsia="en-US"/>
    </w:rPr>
  </w:style>
  <w:style w:type="character" w:customStyle="1" w:styleId="jlqj4b">
    <w:name w:val="jlqj4b"/>
    <w:basedOn w:val="DefaultParagraphFont"/>
    <w:rsid w:val="00A84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377967">
      <w:bodyDiv w:val="1"/>
      <w:marLeft w:val="0"/>
      <w:marRight w:val="0"/>
      <w:marTop w:val="0"/>
      <w:marBottom w:val="0"/>
      <w:divBdr>
        <w:top w:val="none" w:sz="0" w:space="0" w:color="auto"/>
        <w:left w:val="none" w:sz="0" w:space="0" w:color="auto"/>
        <w:bottom w:val="none" w:sz="0" w:space="0" w:color="auto"/>
        <w:right w:val="none" w:sz="0" w:space="0" w:color="auto"/>
      </w:divBdr>
    </w:div>
    <w:div w:id="2078428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7270-9C30-45DD-B8F3-5C2D3F282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8894</Words>
  <Characters>50701</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jrw</cp:lastModifiedBy>
  <cp:revision>2</cp:revision>
  <dcterms:created xsi:type="dcterms:W3CDTF">2021-06-04T09:19:00Z</dcterms:created>
  <dcterms:modified xsi:type="dcterms:W3CDTF">2021-06-04T09:19:00Z</dcterms:modified>
</cp:coreProperties>
</file>