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DD5BA"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Name of Journal: </w:t>
      </w:r>
      <w:r w:rsidRPr="00C00F0F">
        <w:rPr>
          <w:rFonts w:ascii="Book Antiqua" w:eastAsia="Book Antiqua" w:hAnsi="Book Antiqua" w:cs="Book Antiqua"/>
          <w:i/>
          <w:color w:val="000000"/>
        </w:rPr>
        <w:t>World Journal of Clinical Cases</w:t>
      </w:r>
    </w:p>
    <w:p w14:paraId="3A0D3F20"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Manuscript NO: </w:t>
      </w:r>
      <w:r w:rsidRPr="00C00F0F">
        <w:rPr>
          <w:rFonts w:ascii="Book Antiqua" w:eastAsia="Book Antiqua" w:hAnsi="Book Antiqua" w:cs="Book Antiqua"/>
          <w:color w:val="000000"/>
        </w:rPr>
        <w:t>63303</w:t>
      </w:r>
    </w:p>
    <w:p w14:paraId="293B8086"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Manuscript Type: </w:t>
      </w:r>
      <w:r w:rsidRPr="00C00F0F">
        <w:rPr>
          <w:rFonts w:ascii="Book Antiqua" w:eastAsia="Book Antiqua" w:hAnsi="Book Antiqua" w:cs="Book Antiqua"/>
          <w:color w:val="000000"/>
        </w:rPr>
        <w:t>CASE REPORT</w:t>
      </w:r>
    </w:p>
    <w:p w14:paraId="6ABE5C9C" w14:textId="77777777" w:rsidR="00A77B3E" w:rsidRPr="00C00F0F" w:rsidRDefault="00A77B3E" w:rsidP="00C00F0F">
      <w:pPr>
        <w:adjustRightInd w:val="0"/>
        <w:snapToGrid w:val="0"/>
        <w:spacing w:line="360" w:lineRule="auto"/>
        <w:jc w:val="both"/>
        <w:rPr>
          <w:rFonts w:ascii="Book Antiqua" w:hAnsi="Book Antiqua"/>
        </w:rPr>
      </w:pPr>
    </w:p>
    <w:p w14:paraId="23F3B4E6" w14:textId="6BEF12E3"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Anderson-Fabry disease presenting with atrial fibrillation as earlier sign in a young patient: A case repor</w:t>
      </w:r>
      <w:r w:rsidR="008F3D33" w:rsidRPr="00C00F0F">
        <w:rPr>
          <w:rFonts w:ascii="Book Antiqua" w:eastAsia="Book Antiqua" w:hAnsi="Book Antiqua" w:cs="Book Antiqua"/>
          <w:b/>
          <w:bCs/>
          <w:color w:val="000000"/>
        </w:rPr>
        <w:t>t</w:t>
      </w:r>
    </w:p>
    <w:p w14:paraId="576FA86E" w14:textId="77777777" w:rsidR="00A77B3E" w:rsidRPr="00C00F0F" w:rsidRDefault="00A77B3E" w:rsidP="00C00F0F">
      <w:pPr>
        <w:adjustRightInd w:val="0"/>
        <w:snapToGrid w:val="0"/>
        <w:spacing w:line="360" w:lineRule="auto"/>
        <w:jc w:val="both"/>
        <w:rPr>
          <w:rFonts w:ascii="Book Antiqua" w:hAnsi="Book Antiqua"/>
        </w:rPr>
      </w:pPr>
    </w:p>
    <w:p w14:paraId="719D6BBC"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Kim H </w:t>
      </w:r>
      <w:r w:rsidRPr="00C00F0F">
        <w:rPr>
          <w:rFonts w:ascii="Book Antiqua" w:eastAsia="Book Antiqua" w:hAnsi="Book Antiqua" w:cs="Book Antiqua"/>
          <w:i/>
          <w:iCs/>
          <w:color w:val="000000"/>
        </w:rPr>
        <w:t>et al</w:t>
      </w:r>
      <w:r w:rsidRPr="00C00F0F">
        <w:rPr>
          <w:rFonts w:ascii="Book Antiqua" w:eastAsia="Book Antiqua" w:hAnsi="Book Antiqua" w:cs="Book Antiqua"/>
          <w:color w:val="000000"/>
        </w:rPr>
        <w:t>. Unusual presentation with atrial fibrillation in the Anderson-Fabry disease</w:t>
      </w:r>
    </w:p>
    <w:p w14:paraId="3F3AFB17" w14:textId="77777777" w:rsidR="00A77B3E" w:rsidRPr="00C00F0F" w:rsidRDefault="00A77B3E" w:rsidP="00C00F0F">
      <w:pPr>
        <w:adjustRightInd w:val="0"/>
        <w:snapToGrid w:val="0"/>
        <w:spacing w:line="360" w:lineRule="auto"/>
        <w:jc w:val="both"/>
        <w:rPr>
          <w:rFonts w:ascii="Book Antiqua" w:hAnsi="Book Antiqua"/>
        </w:rPr>
      </w:pPr>
    </w:p>
    <w:p w14:paraId="54BF7B7E" w14:textId="77777777" w:rsidR="00A77B3E" w:rsidRPr="00C00F0F" w:rsidRDefault="00E91DA1" w:rsidP="00C00F0F">
      <w:pPr>
        <w:adjustRightInd w:val="0"/>
        <w:snapToGrid w:val="0"/>
        <w:spacing w:line="360" w:lineRule="auto"/>
        <w:jc w:val="both"/>
        <w:rPr>
          <w:rFonts w:ascii="Book Antiqua" w:hAnsi="Book Antiqua"/>
        </w:rPr>
      </w:pPr>
      <w:proofErr w:type="spellStart"/>
      <w:r w:rsidRPr="00C00F0F">
        <w:rPr>
          <w:rFonts w:ascii="Book Antiqua" w:eastAsia="Book Antiqua" w:hAnsi="Book Antiqua" w:cs="Book Antiqua"/>
          <w:color w:val="000000"/>
        </w:rPr>
        <w:t>Hangyul</w:t>
      </w:r>
      <w:proofErr w:type="spellEnd"/>
      <w:r w:rsidRPr="00C00F0F">
        <w:rPr>
          <w:rFonts w:ascii="Book Antiqua" w:eastAsia="Book Antiqua" w:hAnsi="Book Antiqua" w:cs="Book Antiqua"/>
          <w:color w:val="000000"/>
        </w:rPr>
        <w:t xml:space="preserve"> Kim, Min </w:t>
      </w:r>
      <w:proofErr w:type="spellStart"/>
      <w:r w:rsidRPr="00C00F0F">
        <w:rPr>
          <w:rFonts w:ascii="Book Antiqua" w:eastAsia="Book Antiqua" w:hAnsi="Book Antiqua" w:cs="Book Antiqua"/>
          <w:color w:val="000000"/>
        </w:rPr>
        <w:t>Gyu</w:t>
      </w:r>
      <w:proofErr w:type="spellEnd"/>
      <w:r w:rsidRPr="00C00F0F">
        <w:rPr>
          <w:rFonts w:ascii="Book Antiqua" w:eastAsia="Book Antiqua" w:hAnsi="Book Antiqua" w:cs="Book Antiqua"/>
          <w:color w:val="000000"/>
        </w:rPr>
        <w:t xml:space="preserve"> Kang, Hyun </w:t>
      </w:r>
      <w:proofErr w:type="spellStart"/>
      <w:r w:rsidRPr="00C00F0F">
        <w:rPr>
          <w:rFonts w:ascii="Book Antiqua" w:eastAsia="Book Antiqua" w:hAnsi="Book Antiqua" w:cs="Book Antiqua"/>
          <w:color w:val="000000"/>
        </w:rPr>
        <w:t>Woong</w:t>
      </w:r>
      <w:proofErr w:type="spellEnd"/>
      <w:r w:rsidRPr="00C00F0F">
        <w:rPr>
          <w:rFonts w:ascii="Book Antiqua" w:eastAsia="Book Antiqua" w:hAnsi="Book Antiqua" w:cs="Book Antiqua"/>
          <w:color w:val="000000"/>
        </w:rPr>
        <w:t xml:space="preserve"> Park, </w:t>
      </w:r>
      <w:proofErr w:type="spellStart"/>
      <w:r w:rsidRPr="00C00F0F">
        <w:rPr>
          <w:rFonts w:ascii="Book Antiqua" w:eastAsia="Book Antiqua" w:hAnsi="Book Antiqua" w:cs="Book Antiqua"/>
          <w:color w:val="000000"/>
        </w:rPr>
        <w:t>Jeong</w:t>
      </w:r>
      <w:proofErr w:type="spellEnd"/>
      <w:r w:rsidRPr="00C00F0F">
        <w:rPr>
          <w:rFonts w:ascii="Book Antiqua" w:eastAsia="Book Antiqua" w:hAnsi="Book Antiqua" w:cs="Book Antiqua"/>
          <w:color w:val="000000"/>
        </w:rPr>
        <w:t xml:space="preserve">-Rang Park, </w:t>
      </w:r>
      <w:proofErr w:type="spellStart"/>
      <w:r w:rsidRPr="00C00F0F">
        <w:rPr>
          <w:rFonts w:ascii="Book Antiqua" w:eastAsia="Book Antiqua" w:hAnsi="Book Antiqua" w:cs="Book Antiqua"/>
          <w:color w:val="000000"/>
        </w:rPr>
        <w:t>Jin</w:t>
      </w:r>
      <w:proofErr w:type="spellEnd"/>
      <w:r w:rsidRPr="00C00F0F">
        <w:rPr>
          <w:rFonts w:ascii="Book Antiqua" w:eastAsia="Book Antiqua" w:hAnsi="Book Antiqua" w:cs="Book Antiqua"/>
          <w:color w:val="000000"/>
        </w:rPr>
        <w:t xml:space="preserve">-Yong Hwang, </w:t>
      </w:r>
      <w:proofErr w:type="spellStart"/>
      <w:r w:rsidRPr="00C00F0F">
        <w:rPr>
          <w:rFonts w:ascii="Book Antiqua" w:eastAsia="Book Antiqua" w:hAnsi="Book Antiqua" w:cs="Book Antiqua"/>
          <w:color w:val="000000"/>
        </w:rPr>
        <w:t>Kyehwan</w:t>
      </w:r>
      <w:proofErr w:type="spellEnd"/>
      <w:r w:rsidRPr="00C00F0F">
        <w:rPr>
          <w:rFonts w:ascii="Book Antiqua" w:eastAsia="Book Antiqua" w:hAnsi="Book Antiqua" w:cs="Book Antiqua"/>
          <w:color w:val="000000"/>
        </w:rPr>
        <w:t xml:space="preserve"> Kim</w:t>
      </w:r>
    </w:p>
    <w:p w14:paraId="50F17E51" w14:textId="77777777" w:rsidR="00A77B3E" w:rsidRPr="00C00F0F" w:rsidRDefault="00A77B3E" w:rsidP="00C00F0F">
      <w:pPr>
        <w:adjustRightInd w:val="0"/>
        <w:snapToGrid w:val="0"/>
        <w:spacing w:line="360" w:lineRule="auto"/>
        <w:jc w:val="both"/>
        <w:rPr>
          <w:rFonts w:ascii="Book Antiqua" w:hAnsi="Book Antiqua"/>
        </w:rPr>
      </w:pPr>
    </w:p>
    <w:p w14:paraId="5B87D8B1" w14:textId="77777777" w:rsidR="00A77B3E" w:rsidRPr="00C00F0F" w:rsidRDefault="00E91DA1" w:rsidP="00C00F0F">
      <w:pPr>
        <w:adjustRightInd w:val="0"/>
        <w:snapToGrid w:val="0"/>
        <w:spacing w:line="360" w:lineRule="auto"/>
        <w:jc w:val="both"/>
        <w:rPr>
          <w:rFonts w:ascii="Book Antiqua" w:hAnsi="Book Antiqua"/>
        </w:rPr>
      </w:pPr>
      <w:proofErr w:type="spellStart"/>
      <w:r w:rsidRPr="00C00F0F">
        <w:rPr>
          <w:rFonts w:ascii="Book Antiqua" w:eastAsia="Book Antiqua" w:hAnsi="Book Antiqua" w:cs="Book Antiqua"/>
          <w:b/>
          <w:bCs/>
          <w:color w:val="000000"/>
        </w:rPr>
        <w:t>Hangyul</w:t>
      </w:r>
      <w:proofErr w:type="spellEnd"/>
      <w:r w:rsidRPr="00C00F0F">
        <w:rPr>
          <w:rFonts w:ascii="Book Antiqua" w:eastAsia="Book Antiqua" w:hAnsi="Book Antiqua" w:cs="Book Antiqua"/>
          <w:b/>
          <w:bCs/>
          <w:color w:val="000000"/>
        </w:rPr>
        <w:t xml:space="preserve"> Kim, Min </w:t>
      </w:r>
      <w:proofErr w:type="spellStart"/>
      <w:r w:rsidRPr="00C00F0F">
        <w:rPr>
          <w:rFonts w:ascii="Book Antiqua" w:eastAsia="Book Antiqua" w:hAnsi="Book Antiqua" w:cs="Book Antiqua"/>
          <w:b/>
          <w:bCs/>
          <w:color w:val="000000"/>
        </w:rPr>
        <w:t>Gyu</w:t>
      </w:r>
      <w:proofErr w:type="spellEnd"/>
      <w:r w:rsidRPr="00C00F0F">
        <w:rPr>
          <w:rFonts w:ascii="Book Antiqua" w:eastAsia="Book Antiqua" w:hAnsi="Book Antiqua" w:cs="Book Antiqua"/>
          <w:b/>
          <w:bCs/>
          <w:color w:val="000000"/>
        </w:rPr>
        <w:t xml:space="preserve"> Kang, Hyun </w:t>
      </w:r>
      <w:proofErr w:type="spellStart"/>
      <w:r w:rsidRPr="00C00F0F">
        <w:rPr>
          <w:rFonts w:ascii="Book Antiqua" w:eastAsia="Book Antiqua" w:hAnsi="Book Antiqua" w:cs="Book Antiqua"/>
          <w:b/>
          <w:bCs/>
          <w:color w:val="000000"/>
        </w:rPr>
        <w:t>Woong</w:t>
      </w:r>
      <w:proofErr w:type="spellEnd"/>
      <w:r w:rsidRPr="00C00F0F">
        <w:rPr>
          <w:rFonts w:ascii="Book Antiqua" w:eastAsia="Book Antiqua" w:hAnsi="Book Antiqua" w:cs="Book Antiqua"/>
          <w:b/>
          <w:bCs/>
          <w:color w:val="000000"/>
        </w:rPr>
        <w:t xml:space="preserve"> Park, </w:t>
      </w:r>
      <w:proofErr w:type="spellStart"/>
      <w:r w:rsidRPr="00C00F0F">
        <w:rPr>
          <w:rFonts w:ascii="Book Antiqua" w:eastAsia="Book Antiqua" w:hAnsi="Book Antiqua" w:cs="Book Antiqua"/>
          <w:b/>
          <w:bCs/>
          <w:color w:val="000000"/>
        </w:rPr>
        <w:t>Kyehwan</w:t>
      </w:r>
      <w:proofErr w:type="spellEnd"/>
      <w:r w:rsidRPr="00C00F0F">
        <w:rPr>
          <w:rFonts w:ascii="Book Antiqua" w:eastAsia="Book Antiqua" w:hAnsi="Book Antiqua" w:cs="Book Antiqua"/>
          <w:b/>
          <w:bCs/>
          <w:color w:val="000000"/>
        </w:rPr>
        <w:t xml:space="preserve"> Kim, </w:t>
      </w:r>
      <w:r w:rsidRPr="00C00F0F">
        <w:rPr>
          <w:rFonts w:ascii="Book Antiqua" w:eastAsia="Book Antiqua" w:hAnsi="Book Antiqua" w:cs="Book Antiqua"/>
          <w:color w:val="000000"/>
        </w:rPr>
        <w:t xml:space="preserve">Department of Internal Medicine, </w:t>
      </w:r>
      <w:proofErr w:type="spellStart"/>
      <w:r w:rsidRPr="00C00F0F">
        <w:rPr>
          <w:rFonts w:ascii="Book Antiqua" w:eastAsia="Book Antiqua" w:hAnsi="Book Antiqua" w:cs="Book Antiqua"/>
          <w:color w:val="000000"/>
        </w:rPr>
        <w:t>Gyeongsang</w:t>
      </w:r>
      <w:proofErr w:type="spellEnd"/>
      <w:r w:rsidRPr="00C00F0F">
        <w:rPr>
          <w:rFonts w:ascii="Book Antiqua" w:eastAsia="Book Antiqua" w:hAnsi="Book Antiqua" w:cs="Book Antiqua"/>
          <w:color w:val="000000"/>
        </w:rPr>
        <w:t xml:space="preserve"> National University Hospital, Jinju 52727, South Korea</w:t>
      </w:r>
    </w:p>
    <w:p w14:paraId="0590F464" w14:textId="77777777" w:rsidR="00A77B3E" w:rsidRPr="00C00F0F" w:rsidRDefault="00A77B3E" w:rsidP="00C00F0F">
      <w:pPr>
        <w:adjustRightInd w:val="0"/>
        <w:snapToGrid w:val="0"/>
        <w:spacing w:line="360" w:lineRule="auto"/>
        <w:jc w:val="both"/>
        <w:rPr>
          <w:rFonts w:ascii="Book Antiqua" w:hAnsi="Book Antiqua"/>
        </w:rPr>
      </w:pPr>
    </w:p>
    <w:p w14:paraId="24FC5DFF" w14:textId="77777777" w:rsidR="00A77B3E" w:rsidRPr="00C00F0F" w:rsidRDefault="00E91DA1" w:rsidP="00C00F0F">
      <w:pPr>
        <w:adjustRightInd w:val="0"/>
        <w:snapToGrid w:val="0"/>
        <w:spacing w:line="360" w:lineRule="auto"/>
        <w:jc w:val="both"/>
        <w:rPr>
          <w:rFonts w:ascii="Book Antiqua" w:hAnsi="Book Antiqua"/>
        </w:rPr>
      </w:pPr>
      <w:proofErr w:type="spellStart"/>
      <w:r w:rsidRPr="00C00F0F">
        <w:rPr>
          <w:rFonts w:ascii="Book Antiqua" w:eastAsia="Book Antiqua" w:hAnsi="Book Antiqua" w:cs="Book Antiqua"/>
          <w:b/>
          <w:bCs/>
          <w:color w:val="000000"/>
        </w:rPr>
        <w:t>Jeong</w:t>
      </w:r>
      <w:proofErr w:type="spellEnd"/>
      <w:r w:rsidRPr="00C00F0F">
        <w:rPr>
          <w:rFonts w:ascii="Book Antiqua" w:eastAsia="Book Antiqua" w:hAnsi="Book Antiqua" w:cs="Book Antiqua"/>
          <w:b/>
          <w:bCs/>
          <w:color w:val="000000"/>
        </w:rPr>
        <w:t xml:space="preserve">-Rang Park, </w:t>
      </w:r>
      <w:proofErr w:type="spellStart"/>
      <w:r w:rsidRPr="00C00F0F">
        <w:rPr>
          <w:rFonts w:ascii="Book Antiqua" w:eastAsia="Book Antiqua" w:hAnsi="Book Antiqua" w:cs="Book Antiqua"/>
          <w:b/>
          <w:bCs/>
          <w:color w:val="000000"/>
        </w:rPr>
        <w:t>Jin</w:t>
      </w:r>
      <w:proofErr w:type="spellEnd"/>
      <w:r w:rsidRPr="00C00F0F">
        <w:rPr>
          <w:rFonts w:ascii="Book Antiqua" w:eastAsia="Book Antiqua" w:hAnsi="Book Antiqua" w:cs="Book Antiqua"/>
          <w:b/>
          <w:bCs/>
          <w:color w:val="000000"/>
        </w:rPr>
        <w:t xml:space="preserve">-Yong Hwang, </w:t>
      </w:r>
      <w:r w:rsidRPr="00C00F0F">
        <w:rPr>
          <w:rFonts w:ascii="Book Antiqua" w:eastAsia="Book Antiqua" w:hAnsi="Book Antiqua" w:cs="Book Antiqua"/>
          <w:color w:val="000000"/>
        </w:rPr>
        <w:t xml:space="preserve">Department of Internal Medicine, </w:t>
      </w:r>
      <w:proofErr w:type="spellStart"/>
      <w:r w:rsidRPr="00C00F0F">
        <w:rPr>
          <w:rFonts w:ascii="Book Antiqua" w:eastAsia="Book Antiqua" w:hAnsi="Book Antiqua" w:cs="Book Antiqua"/>
          <w:color w:val="000000"/>
        </w:rPr>
        <w:t>Gyeongsang</w:t>
      </w:r>
      <w:proofErr w:type="spellEnd"/>
      <w:r w:rsidRPr="00C00F0F">
        <w:rPr>
          <w:rFonts w:ascii="Book Antiqua" w:eastAsia="Book Antiqua" w:hAnsi="Book Antiqua" w:cs="Book Antiqua"/>
          <w:color w:val="000000"/>
        </w:rPr>
        <w:t xml:space="preserve"> National University School of Medicine and </w:t>
      </w:r>
      <w:proofErr w:type="spellStart"/>
      <w:r w:rsidRPr="00C00F0F">
        <w:rPr>
          <w:rFonts w:ascii="Book Antiqua" w:eastAsia="Book Antiqua" w:hAnsi="Book Antiqua" w:cs="Book Antiqua"/>
          <w:color w:val="000000"/>
        </w:rPr>
        <w:t>Gyeongsang</w:t>
      </w:r>
      <w:proofErr w:type="spellEnd"/>
      <w:r w:rsidRPr="00C00F0F">
        <w:rPr>
          <w:rFonts w:ascii="Book Antiqua" w:eastAsia="Book Antiqua" w:hAnsi="Book Antiqua" w:cs="Book Antiqua"/>
          <w:color w:val="000000"/>
        </w:rPr>
        <w:t xml:space="preserve"> National University Hospital, Jinju 52727, South Korea</w:t>
      </w:r>
    </w:p>
    <w:p w14:paraId="00AEC5EC" w14:textId="77777777" w:rsidR="00A77B3E" w:rsidRPr="00C00F0F" w:rsidRDefault="00A77B3E" w:rsidP="00C00F0F">
      <w:pPr>
        <w:adjustRightInd w:val="0"/>
        <w:snapToGrid w:val="0"/>
        <w:spacing w:line="360" w:lineRule="auto"/>
        <w:jc w:val="both"/>
        <w:rPr>
          <w:rFonts w:ascii="Book Antiqua" w:hAnsi="Book Antiqua"/>
        </w:rPr>
      </w:pPr>
    </w:p>
    <w:p w14:paraId="4BEBB0BF" w14:textId="5460915E"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Author contributions: </w:t>
      </w:r>
      <w:r w:rsidRPr="00C00F0F">
        <w:rPr>
          <w:rFonts w:ascii="Book Antiqua" w:eastAsia="Book Antiqua" w:hAnsi="Book Antiqua" w:cs="Book Antiqua"/>
          <w:color w:val="000000"/>
        </w:rPr>
        <w:t xml:space="preserve">Park JR was the patient’s cardiologist, reviewed the literature and contributed to manuscript drafting; Kim H and Kim K reviewed the literature and contributed to manuscript drafting; Kang MG and Park HW performed the interpretation of clinical findings and electrocardiography and contributed to manuscript drafting; Park JR who is an expert in the echocardiography and cardiologist analyzed and interpreted the echocardiographic imaging findings; Hwang JY performed the treatment strategy and diagnosis for Anderson-Fabry disease consultation, reviewed the literature and drafted the manuscript; Kim K and Kim H were responsible for the revision of the manuscript for important intellectual content; </w:t>
      </w:r>
      <w:r w:rsidR="00A47B93" w:rsidRPr="00C00F0F">
        <w:rPr>
          <w:rFonts w:ascii="Book Antiqua" w:eastAsia="Book Antiqua" w:hAnsi="Book Antiqua" w:cs="Book Antiqua"/>
          <w:color w:val="000000"/>
        </w:rPr>
        <w:t xml:space="preserve">and </w:t>
      </w:r>
      <w:r w:rsidRPr="00C00F0F">
        <w:rPr>
          <w:rFonts w:ascii="Book Antiqua" w:eastAsia="Book Antiqua" w:hAnsi="Book Antiqua" w:cs="Book Antiqua"/>
          <w:color w:val="000000"/>
        </w:rPr>
        <w:t>all authors issued final approval for the version to be submitted.</w:t>
      </w:r>
    </w:p>
    <w:p w14:paraId="2BE86A34" w14:textId="77777777" w:rsidR="00A77B3E" w:rsidRPr="00C00F0F" w:rsidRDefault="00A77B3E" w:rsidP="00C00F0F">
      <w:pPr>
        <w:adjustRightInd w:val="0"/>
        <w:snapToGrid w:val="0"/>
        <w:spacing w:line="360" w:lineRule="auto"/>
        <w:jc w:val="both"/>
        <w:rPr>
          <w:rFonts w:ascii="Book Antiqua" w:hAnsi="Book Antiqua"/>
        </w:rPr>
      </w:pPr>
    </w:p>
    <w:p w14:paraId="0E3F1187"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Corresponding author: </w:t>
      </w:r>
      <w:proofErr w:type="spellStart"/>
      <w:r w:rsidRPr="00C00F0F">
        <w:rPr>
          <w:rFonts w:ascii="Book Antiqua" w:eastAsia="Book Antiqua" w:hAnsi="Book Antiqua" w:cs="Book Antiqua"/>
          <w:b/>
          <w:bCs/>
          <w:color w:val="000000"/>
        </w:rPr>
        <w:t>Kyehwan</w:t>
      </w:r>
      <w:proofErr w:type="spellEnd"/>
      <w:r w:rsidRPr="00C00F0F">
        <w:rPr>
          <w:rFonts w:ascii="Book Antiqua" w:eastAsia="Book Antiqua" w:hAnsi="Book Antiqua" w:cs="Book Antiqua"/>
          <w:b/>
          <w:bCs/>
          <w:color w:val="000000"/>
        </w:rPr>
        <w:t xml:space="preserve"> Kim, MD, Assistant Professor, Doctor, </w:t>
      </w:r>
      <w:r w:rsidRPr="00C00F0F">
        <w:rPr>
          <w:rFonts w:ascii="Book Antiqua" w:eastAsia="Book Antiqua" w:hAnsi="Book Antiqua" w:cs="Book Antiqua"/>
          <w:color w:val="000000"/>
        </w:rPr>
        <w:t xml:space="preserve">Department of Internal Medicine, </w:t>
      </w:r>
      <w:proofErr w:type="spellStart"/>
      <w:r w:rsidRPr="00C00F0F">
        <w:rPr>
          <w:rFonts w:ascii="Book Antiqua" w:eastAsia="Book Antiqua" w:hAnsi="Book Antiqua" w:cs="Book Antiqua"/>
          <w:color w:val="000000"/>
        </w:rPr>
        <w:t>Gyeongsang</w:t>
      </w:r>
      <w:proofErr w:type="spellEnd"/>
      <w:r w:rsidRPr="00C00F0F">
        <w:rPr>
          <w:rFonts w:ascii="Book Antiqua" w:eastAsia="Book Antiqua" w:hAnsi="Book Antiqua" w:cs="Book Antiqua"/>
          <w:color w:val="000000"/>
        </w:rPr>
        <w:t xml:space="preserve"> National University Hospital, 79, Gangnam-</w:t>
      </w:r>
      <w:proofErr w:type="spellStart"/>
      <w:r w:rsidRPr="00C00F0F">
        <w:rPr>
          <w:rFonts w:ascii="Book Antiqua" w:eastAsia="Book Antiqua" w:hAnsi="Book Antiqua" w:cs="Book Antiqua"/>
          <w:color w:val="000000"/>
        </w:rPr>
        <w:t>ro</w:t>
      </w:r>
      <w:proofErr w:type="spellEnd"/>
      <w:r w:rsidRPr="00C00F0F">
        <w:rPr>
          <w:rFonts w:ascii="Book Antiqua" w:eastAsia="Book Antiqua" w:hAnsi="Book Antiqua" w:cs="Book Antiqua"/>
          <w:color w:val="000000"/>
        </w:rPr>
        <w:t xml:space="preserve">, </w:t>
      </w:r>
      <w:proofErr w:type="spellStart"/>
      <w:r w:rsidRPr="00C00F0F">
        <w:rPr>
          <w:rFonts w:ascii="Book Antiqua" w:eastAsia="Book Antiqua" w:hAnsi="Book Antiqua" w:cs="Book Antiqua"/>
          <w:color w:val="000000"/>
        </w:rPr>
        <w:t>Gyeongsangnam</w:t>
      </w:r>
      <w:proofErr w:type="spellEnd"/>
      <w:r w:rsidRPr="00C00F0F">
        <w:rPr>
          <w:rFonts w:ascii="Book Antiqua" w:eastAsia="Book Antiqua" w:hAnsi="Book Antiqua" w:cs="Book Antiqua"/>
          <w:color w:val="000000"/>
        </w:rPr>
        <w:t>-do, Jinju 52727, South Korea. nicol2000@nate.com</w:t>
      </w:r>
    </w:p>
    <w:p w14:paraId="24902A35" w14:textId="77777777" w:rsidR="00A77B3E" w:rsidRPr="00C00F0F" w:rsidRDefault="00A77B3E" w:rsidP="00C00F0F">
      <w:pPr>
        <w:adjustRightInd w:val="0"/>
        <w:snapToGrid w:val="0"/>
        <w:spacing w:line="360" w:lineRule="auto"/>
        <w:jc w:val="both"/>
        <w:rPr>
          <w:rFonts w:ascii="Book Antiqua" w:hAnsi="Book Antiqua"/>
        </w:rPr>
      </w:pPr>
    </w:p>
    <w:p w14:paraId="49AFF5A4"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Received: </w:t>
      </w:r>
      <w:r w:rsidRPr="00C00F0F">
        <w:rPr>
          <w:rFonts w:ascii="Book Antiqua" w:eastAsia="Book Antiqua" w:hAnsi="Book Antiqua" w:cs="Book Antiqua"/>
          <w:color w:val="000000"/>
        </w:rPr>
        <w:t>January 28, 2021</w:t>
      </w:r>
    </w:p>
    <w:p w14:paraId="7E6F6BDE"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Revised: </w:t>
      </w:r>
      <w:r w:rsidRPr="00C00F0F">
        <w:rPr>
          <w:rFonts w:ascii="Book Antiqua" w:eastAsia="Book Antiqua" w:hAnsi="Book Antiqua" w:cs="Book Antiqua"/>
          <w:color w:val="000000"/>
        </w:rPr>
        <w:t>March 3, 2021</w:t>
      </w:r>
    </w:p>
    <w:p w14:paraId="138A14F1" w14:textId="13F49C0A"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Accepted: </w:t>
      </w:r>
      <w:r w:rsidR="00E64CB1" w:rsidRPr="00E64CB1">
        <w:rPr>
          <w:rFonts w:ascii="Book Antiqua" w:eastAsia="Book Antiqua" w:hAnsi="Book Antiqua" w:cs="Book Antiqua"/>
          <w:color w:val="000000"/>
        </w:rPr>
        <w:t>May 15, 2021</w:t>
      </w:r>
    </w:p>
    <w:p w14:paraId="70094514" w14:textId="77777777" w:rsidR="00A47B93" w:rsidRPr="00C00F0F" w:rsidRDefault="00E91DA1" w:rsidP="00C00F0F">
      <w:pPr>
        <w:adjustRightInd w:val="0"/>
        <w:snapToGrid w:val="0"/>
        <w:spacing w:line="360" w:lineRule="auto"/>
        <w:jc w:val="both"/>
        <w:rPr>
          <w:rFonts w:ascii="Book Antiqua" w:eastAsia="Book Antiqua" w:hAnsi="Book Antiqua" w:cs="Book Antiqua"/>
          <w:b/>
          <w:bCs/>
          <w:color w:val="000000"/>
        </w:rPr>
      </w:pPr>
      <w:r w:rsidRPr="00C00F0F">
        <w:rPr>
          <w:rFonts w:ascii="Book Antiqua" w:eastAsia="Book Antiqua" w:hAnsi="Book Antiqua" w:cs="Book Antiqua"/>
          <w:b/>
          <w:bCs/>
          <w:color w:val="000000"/>
        </w:rPr>
        <w:t xml:space="preserve">Published online: </w:t>
      </w:r>
    </w:p>
    <w:p w14:paraId="584E272F" w14:textId="77777777" w:rsidR="00A47B93" w:rsidRPr="00C00F0F" w:rsidRDefault="00A47B93" w:rsidP="00C00F0F">
      <w:pPr>
        <w:adjustRightInd w:val="0"/>
        <w:snapToGrid w:val="0"/>
        <w:spacing w:line="360" w:lineRule="auto"/>
        <w:jc w:val="both"/>
        <w:rPr>
          <w:rFonts w:ascii="Book Antiqua" w:eastAsia="Book Antiqua" w:hAnsi="Book Antiqua" w:cs="Book Antiqua"/>
          <w:b/>
          <w:bCs/>
          <w:color w:val="000000"/>
        </w:rPr>
      </w:pPr>
    </w:p>
    <w:p w14:paraId="09CA8EC2" w14:textId="77777777" w:rsidR="00A47B93" w:rsidRPr="00C00F0F" w:rsidRDefault="00A47B93" w:rsidP="00C00F0F">
      <w:pPr>
        <w:adjustRightInd w:val="0"/>
        <w:snapToGrid w:val="0"/>
        <w:spacing w:line="360" w:lineRule="auto"/>
        <w:jc w:val="both"/>
        <w:rPr>
          <w:rFonts w:ascii="Book Antiqua" w:eastAsia="Book Antiqua" w:hAnsi="Book Antiqua" w:cs="Book Antiqua"/>
          <w:b/>
          <w:bCs/>
          <w:color w:val="000000"/>
        </w:rPr>
      </w:pPr>
    </w:p>
    <w:p w14:paraId="583DE682" w14:textId="494226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Abstract</w:t>
      </w:r>
    </w:p>
    <w:p w14:paraId="59C0DF51"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BACKGROUND</w:t>
      </w:r>
    </w:p>
    <w:p w14:paraId="57441B50"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Anderson-Fabry disease (AFD) is an X-linked lysosomal storage disorder that results from a deficiency of α-galactosidase </w:t>
      </w:r>
      <w:proofErr w:type="spellStart"/>
      <w:r w:rsidRPr="00C00F0F">
        <w:rPr>
          <w:rFonts w:ascii="Book Antiqua" w:eastAsia="Book Antiqua" w:hAnsi="Book Antiqua" w:cs="Book Antiqua"/>
          <w:color w:val="000000"/>
        </w:rPr>
        <w:t>A</w:t>
      </w:r>
      <w:proofErr w:type="spellEnd"/>
      <w:r w:rsidRPr="00C00F0F">
        <w:rPr>
          <w:rFonts w:ascii="Book Antiqua" w:eastAsia="Book Antiqua" w:hAnsi="Book Antiqua" w:cs="Book Antiqua"/>
          <w:color w:val="000000"/>
        </w:rPr>
        <w:t xml:space="preserve"> enzyme activity in which glycosphingolipids gradually accumulate in multi-organ systems. Cardiac manifestations are the leading cause of mortality in patients with AFD. Among them, arrhythmias comprise a large portion of the heart disease cases in AFD, most of which are characterized by conduction disorders. However, atrial fibrillation as a presenting sign at the young age group diagnosed with AFD is uncommon.</w:t>
      </w:r>
    </w:p>
    <w:p w14:paraId="6AD8B3B0" w14:textId="77777777" w:rsidR="00A77B3E" w:rsidRPr="00C00F0F" w:rsidRDefault="00A77B3E" w:rsidP="00C00F0F">
      <w:pPr>
        <w:adjustRightInd w:val="0"/>
        <w:snapToGrid w:val="0"/>
        <w:spacing w:line="360" w:lineRule="auto"/>
        <w:ind w:firstLine="120"/>
        <w:jc w:val="both"/>
        <w:rPr>
          <w:rFonts w:ascii="Book Antiqua" w:hAnsi="Book Antiqua"/>
        </w:rPr>
      </w:pPr>
    </w:p>
    <w:p w14:paraId="167248CC"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CASE SUMMARY</w:t>
      </w:r>
    </w:p>
    <w:p w14:paraId="395F7647"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We report a case of a 26-year-old man who was admitted with chest discomfort. Left ventricular hypertrophy was fulfilled in the criteria by the Sokolow-Lyon index and atrial fibrillation on the 12 Leads-electrocardiography (ECG) that was documented in the emergency room. After spontaneously restored to normal sinus rhythm, relationships between P and R waves, including a shorter PR interval on the ECG, were revealed. The echocardiographic findings showed thickened interventricular septal and left posterior ventricular walls. Based on the clues mentioned earlier, we realized the </w:t>
      </w:r>
      <w:r w:rsidRPr="00C00F0F">
        <w:rPr>
          <w:rFonts w:ascii="Book Antiqua" w:eastAsia="Book Antiqua" w:hAnsi="Book Antiqua" w:cs="Book Antiqua"/>
          <w:color w:val="000000"/>
        </w:rPr>
        <w:lastRenderedPageBreak/>
        <w:t>possibility of AFD. Additionally, we noticed the associated symptoms and signs, including bilateral mild hearing loss, neuropathic pain, anhidrosis, and angiokeratoma on the trunk and hands. He was finally diagnosed with classical AFD, which was confirmed by the gene mutation and abnormal enzyme activity of α-galactosidase A.</w:t>
      </w:r>
    </w:p>
    <w:p w14:paraId="1E49562A" w14:textId="77777777" w:rsidR="00A77B3E" w:rsidRPr="00C00F0F" w:rsidRDefault="00A77B3E" w:rsidP="00C00F0F">
      <w:pPr>
        <w:adjustRightInd w:val="0"/>
        <w:snapToGrid w:val="0"/>
        <w:spacing w:line="360" w:lineRule="auto"/>
        <w:ind w:firstLine="120"/>
        <w:jc w:val="both"/>
        <w:rPr>
          <w:rFonts w:ascii="Book Antiqua" w:hAnsi="Book Antiqua"/>
        </w:rPr>
      </w:pPr>
    </w:p>
    <w:p w14:paraId="7E7B50F6"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CONCLUSION</w:t>
      </w:r>
    </w:p>
    <w:p w14:paraId="5BDDE70D" w14:textId="5B571A58"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This case is a rare case of AFD as a presentation with atrial fibrillation at a young age. Confirming the relationship between P and Q waves on the ECG through sinus rhythm conversion may help in differential diagnosis of the cause of atrial fibrillation and hypertrophic myocardium. </w:t>
      </w:r>
    </w:p>
    <w:p w14:paraId="6AF5B6F6" w14:textId="77777777" w:rsidR="00A77B3E" w:rsidRPr="00C00F0F" w:rsidRDefault="00A77B3E" w:rsidP="00C00F0F">
      <w:pPr>
        <w:adjustRightInd w:val="0"/>
        <w:snapToGrid w:val="0"/>
        <w:spacing w:line="360" w:lineRule="auto"/>
        <w:jc w:val="both"/>
        <w:rPr>
          <w:rFonts w:ascii="Book Antiqua" w:hAnsi="Book Antiqua"/>
        </w:rPr>
      </w:pPr>
    </w:p>
    <w:p w14:paraId="6F78E204"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Key Words: </w:t>
      </w:r>
      <w:r w:rsidRPr="00C00F0F">
        <w:rPr>
          <w:rFonts w:ascii="Book Antiqua" w:eastAsia="Book Antiqua" w:hAnsi="Book Antiqua" w:cs="Book Antiqua"/>
          <w:color w:val="000000"/>
        </w:rPr>
        <w:t>Fabry disease; Atrial fibrillation; Electrocardiography; Cardioversion; Glycosphingolipids; Case report</w:t>
      </w:r>
    </w:p>
    <w:p w14:paraId="0B83ADF7" w14:textId="77777777" w:rsidR="00A77B3E" w:rsidRPr="00C00F0F" w:rsidRDefault="00A77B3E" w:rsidP="00C00F0F">
      <w:pPr>
        <w:adjustRightInd w:val="0"/>
        <w:snapToGrid w:val="0"/>
        <w:spacing w:line="360" w:lineRule="auto"/>
        <w:jc w:val="both"/>
        <w:rPr>
          <w:rFonts w:ascii="Book Antiqua" w:hAnsi="Book Antiqua"/>
        </w:rPr>
      </w:pPr>
    </w:p>
    <w:p w14:paraId="55B58F9B" w14:textId="379A99C8"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Kim H, Kang MG, Park HW, Park JR, Hwang JY, Kim K. Anderson-Fabry disease presenting with atrial fibrillation as earlier sign in a young patient: A case report. </w:t>
      </w:r>
      <w:r w:rsidRPr="00C00F0F">
        <w:rPr>
          <w:rFonts w:ascii="Book Antiqua" w:eastAsia="Book Antiqua" w:hAnsi="Book Antiqua" w:cs="Book Antiqua"/>
          <w:i/>
          <w:iCs/>
          <w:color w:val="000000"/>
        </w:rPr>
        <w:t>World J Clin Cases</w:t>
      </w:r>
      <w:r w:rsidRPr="00C00F0F">
        <w:rPr>
          <w:rFonts w:ascii="Book Antiqua" w:eastAsia="Book Antiqua" w:hAnsi="Book Antiqua" w:cs="Book Antiqua"/>
          <w:color w:val="000000"/>
        </w:rPr>
        <w:t xml:space="preserve"> 2021; In press</w:t>
      </w:r>
    </w:p>
    <w:p w14:paraId="315313F6" w14:textId="77777777" w:rsidR="00A77B3E" w:rsidRPr="00C00F0F" w:rsidRDefault="00A77B3E" w:rsidP="00C00F0F">
      <w:pPr>
        <w:adjustRightInd w:val="0"/>
        <w:snapToGrid w:val="0"/>
        <w:spacing w:line="360" w:lineRule="auto"/>
        <w:jc w:val="both"/>
        <w:rPr>
          <w:rFonts w:ascii="Book Antiqua" w:hAnsi="Book Antiqua"/>
        </w:rPr>
      </w:pPr>
    </w:p>
    <w:p w14:paraId="5B31985C" w14:textId="59A42EFD"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Core Tip: </w:t>
      </w:r>
      <w:r w:rsidRPr="00C00F0F">
        <w:rPr>
          <w:rFonts w:ascii="Book Antiqua" w:eastAsia="Book Antiqua" w:hAnsi="Book Antiqua" w:cs="Book Antiqua"/>
          <w:color w:val="000000"/>
        </w:rPr>
        <w:t xml:space="preserve">Atrial fibrillation as the initial presenting sign at a young age is rare. It was essential to identify the cause of the atrial fibrillation and hypertrophic myocardium with no history of hypertension in the young patient. Even though atrial fibrillation was incidentally converted into sinus rhythm, the restored rhythm clarified the shortened PR interval and segment without delta wave, which became a crucial clue for </w:t>
      </w:r>
      <w:r w:rsidR="00F31FC6" w:rsidRPr="00C00F0F">
        <w:rPr>
          <w:rFonts w:ascii="Book Antiqua" w:eastAsia="Book Antiqua" w:hAnsi="Book Antiqua" w:cs="Book Antiqua"/>
          <w:color w:val="000000"/>
        </w:rPr>
        <w:t xml:space="preserve">Anderson-Fabry disease (AFD) </w:t>
      </w:r>
      <w:r w:rsidRPr="00C00F0F">
        <w:rPr>
          <w:rFonts w:ascii="Book Antiqua" w:eastAsia="Book Antiqua" w:hAnsi="Book Antiqua" w:cs="Book Antiqua"/>
          <w:color w:val="000000"/>
        </w:rPr>
        <w:t>diagnosis. Therefore, sinus conversion to detect the relationship between P and QRS may be needed and helpful in differential diagnoses such as AFD and other heart diseases.</w:t>
      </w:r>
    </w:p>
    <w:p w14:paraId="18AEF304" w14:textId="77777777" w:rsidR="00A77B3E" w:rsidRPr="00C00F0F" w:rsidRDefault="00A77B3E" w:rsidP="00C00F0F">
      <w:pPr>
        <w:adjustRightInd w:val="0"/>
        <w:snapToGrid w:val="0"/>
        <w:spacing w:line="360" w:lineRule="auto"/>
        <w:jc w:val="both"/>
        <w:rPr>
          <w:rFonts w:ascii="Book Antiqua" w:hAnsi="Book Antiqua"/>
        </w:rPr>
      </w:pPr>
    </w:p>
    <w:p w14:paraId="0AADA205" w14:textId="410A5224" w:rsidR="00A77B3E" w:rsidRPr="00C00F0F" w:rsidRDefault="00070E7D"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aps/>
          <w:color w:val="000000"/>
          <w:u w:val="single"/>
        </w:rPr>
        <w:br w:type="page"/>
      </w:r>
      <w:r w:rsidR="00E91DA1" w:rsidRPr="00C00F0F">
        <w:rPr>
          <w:rFonts w:ascii="Book Antiqua" w:eastAsia="Book Antiqua" w:hAnsi="Book Antiqua" w:cs="Book Antiqua"/>
          <w:b/>
          <w:caps/>
          <w:color w:val="000000"/>
          <w:u w:val="single"/>
        </w:rPr>
        <w:lastRenderedPageBreak/>
        <w:t>INTRODUCTION</w:t>
      </w:r>
    </w:p>
    <w:p w14:paraId="78D07B3A" w14:textId="77777777" w:rsidR="00F31FC6"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Anderson-Fabry disease (AFD) is an X-linked genetic disorder that arises from a mutation in the galactosidase A gene, encoding α-galactosidase A (GLA). The deficiency of enzyme GLA activity leads to the accumulation of glycosphingolipids in multi-</w:t>
      </w:r>
      <w:proofErr w:type="gramStart"/>
      <w:r w:rsidRPr="00C00F0F">
        <w:rPr>
          <w:rFonts w:ascii="Book Antiqua" w:eastAsia="Book Antiqua" w:hAnsi="Book Antiqua" w:cs="Book Antiqua"/>
          <w:color w:val="000000"/>
        </w:rPr>
        <w:t>systems</w:t>
      </w:r>
      <w:r w:rsidRPr="00C00F0F">
        <w:rPr>
          <w:rFonts w:ascii="Book Antiqua" w:eastAsia="Book Antiqua" w:hAnsi="Book Antiqua" w:cs="Book Antiqua"/>
          <w:color w:val="000000"/>
          <w:vertAlign w:val="superscript"/>
        </w:rPr>
        <w:t>[</w:t>
      </w:r>
      <w:proofErr w:type="gramEnd"/>
      <w:r w:rsidRPr="00C00F0F">
        <w:rPr>
          <w:rFonts w:ascii="Book Antiqua" w:eastAsia="Book Antiqua" w:hAnsi="Book Antiqua" w:cs="Book Antiqua"/>
          <w:color w:val="000000"/>
          <w:vertAlign w:val="superscript"/>
        </w:rPr>
        <w:t>1,2]</w:t>
      </w:r>
      <w:r w:rsidRPr="00C00F0F">
        <w:rPr>
          <w:rFonts w:ascii="Book Antiqua" w:eastAsia="Book Antiqua" w:hAnsi="Book Antiqua" w:cs="Book Antiqua"/>
          <w:color w:val="000000"/>
        </w:rPr>
        <w:t>. Cardiac manifestations in AFD have been reported, with an incidence of up to 37</w:t>
      </w:r>
      <w:proofErr w:type="gramStart"/>
      <w:r w:rsidRPr="00C00F0F">
        <w:rPr>
          <w:rFonts w:ascii="Book Antiqua" w:eastAsia="Book Antiqua" w:hAnsi="Book Antiqua" w:cs="Book Antiqua"/>
          <w:color w:val="000000"/>
        </w:rPr>
        <w:t>%</w:t>
      </w:r>
      <w:r w:rsidRPr="00C00F0F">
        <w:rPr>
          <w:rFonts w:ascii="Book Antiqua" w:eastAsia="Book Antiqua" w:hAnsi="Book Antiqua" w:cs="Book Antiqua"/>
          <w:color w:val="000000"/>
          <w:vertAlign w:val="superscript"/>
        </w:rPr>
        <w:t>[</w:t>
      </w:r>
      <w:proofErr w:type="gramEnd"/>
      <w:r w:rsidRPr="00C00F0F">
        <w:rPr>
          <w:rFonts w:ascii="Book Antiqua" w:eastAsia="Book Antiqua" w:hAnsi="Book Antiqua" w:cs="Book Antiqua"/>
          <w:color w:val="000000"/>
          <w:vertAlign w:val="superscript"/>
        </w:rPr>
        <w:t>3]</w:t>
      </w:r>
      <w:r w:rsidRPr="00C00F0F">
        <w:rPr>
          <w:rFonts w:ascii="Book Antiqua" w:eastAsia="Book Antiqua" w:hAnsi="Book Antiqua" w:cs="Book Antiqua"/>
          <w:color w:val="000000"/>
        </w:rPr>
        <w:t>. Palpitations and arrhythmias have a prevalence of 27</w:t>
      </w:r>
      <w:proofErr w:type="gramStart"/>
      <w:r w:rsidRPr="00C00F0F">
        <w:rPr>
          <w:rFonts w:ascii="Book Antiqua" w:eastAsia="Book Antiqua" w:hAnsi="Book Antiqua" w:cs="Book Antiqua"/>
          <w:color w:val="000000"/>
        </w:rPr>
        <w:t>%</w:t>
      </w:r>
      <w:r w:rsidRPr="00C00F0F">
        <w:rPr>
          <w:rFonts w:ascii="Book Antiqua" w:eastAsia="Book Antiqua" w:hAnsi="Book Antiqua" w:cs="Book Antiqua"/>
          <w:color w:val="000000"/>
          <w:vertAlign w:val="superscript"/>
        </w:rPr>
        <w:t>[</w:t>
      </w:r>
      <w:proofErr w:type="gramEnd"/>
      <w:r w:rsidRPr="00C00F0F">
        <w:rPr>
          <w:rFonts w:ascii="Book Antiqua" w:eastAsia="Book Antiqua" w:hAnsi="Book Antiqua" w:cs="Book Antiqua"/>
          <w:color w:val="000000"/>
          <w:vertAlign w:val="superscript"/>
        </w:rPr>
        <w:t>4]</w:t>
      </w:r>
      <w:r w:rsidRPr="00C00F0F">
        <w:rPr>
          <w:rFonts w:ascii="Book Antiqua" w:eastAsia="Book Antiqua" w:hAnsi="Book Antiqua" w:cs="Book Antiqua"/>
          <w:color w:val="000000"/>
        </w:rPr>
        <w:t xml:space="preserve">. Shah </w:t>
      </w:r>
      <w:r w:rsidRPr="00C00F0F">
        <w:rPr>
          <w:rFonts w:ascii="Book Antiqua" w:eastAsia="Book Antiqua" w:hAnsi="Book Antiqua" w:cs="Book Antiqua"/>
          <w:i/>
          <w:iCs/>
          <w:color w:val="000000"/>
        </w:rPr>
        <w:t xml:space="preserve">et </w:t>
      </w:r>
      <w:proofErr w:type="gramStart"/>
      <w:r w:rsidRPr="00C00F0F">
        <w:rPr>
          <w:rFonts w:ascii="Book Antiqua" w:eastAsia="Book Antiqua" w:hAnsi="Book Antiqua" w:cs="Book Antiqua"/>
          <w:i/>
          <w:iCs/>
          <w:color w:val="000000"/>
        </w:rPr>
        <w:t>al</w:t>
      </w:r>
      <w:r w:rsidR="00F31FC6" w:rsidRPr="00C00F0F">
        <w:rPr>
          <w:rFonts w:ascii="Book Antiqua" w:eastAsia="Book Antiqua" w:hAnsi="Book Antiqua" w:cs="Book Antiqua"/>
          <w:color w:val="000000"/>
          <w:vertAlign w:val="superscript"/>
        </w:rPr>
        <w:t>[</w:t>
      </w:r>
      <w:proofErr w:type="gramEnd"/>
      <w:r w:rsidR="00F31FC6" w:rsidRPr="00C00F0F">
        <w:rPr>
          <w:rFonts w:ascii="Book Antiqua" w:eastAsia="Book Antiqua" w:hAnsi="Book Antiqua" w:cs="Book Antiqua"/>
          <w:color w:val="000000"/>
          <w:vertAlign w:val="superscript"/>
        </w:rPr>
        <w:t>1]</w:t>
      </w:r>
      <w:r w:rsidRPr="00C00F0F">
        <w:rPr>
          <w:rFonts w:ascii="Book Antiqua" w:eastAsia="Book Antiqua" w:hAnsi="Book Antiqua" w:cs="Book Antiqua"/>
          <w:color w:val="000000"/>
        </w:rPr>
        <w:t xml:space="preserve"> reported AFD patients with persistent atrial fibrillation (AF) (only 3 of 78, or 3.9%) and with 8 (13.3%) patients having paroxysmal AF during a follow-up of 1.9 years. However, no AF under 38 years of age was observed in the cohort.</w:t>
      </w:r>
    </w:p>
    <w:p w14:paraId="5E9C2C2F" w14:textId="60D22489" w:rsidR="00A77B3E" w:rsidRPr="00C00F0F" w:rsidRDefault="00E91DA1" w:rsidP="00C00F0F">
      <w:pPr>
        <w:adjustRightInd w:val="0"/>
        <w:snapToGrid w:val="0"/>
        <w:spacing w:line="360" w:lineRule="auto"/>
        <w:ind w:firstLineChars="100" w:firstLine="240"/>
        <w:jc w:val="both"/>
        <w:rPr>
          <w:rFonts w:ascii="Book Antiqua" w:hAnsi="Book Antiqua"/>
        </w:rPr>
      </w:pPr>
      <w:r w:rsidRPr="00C00F0F">
        <w:rPr>
          <w:rFonts w:ascii="Book Antiqua" w:eastAsia="Book Antiqua" w:hAnsi="Book Antiqua" w:cs="Book Antiqua"/>
          <w:color w:val="000000"/>
        </w:rPr>
        <w:t>Because cardiovascular death, including sudden death, is a leading cause of AFD mortality, early diagnosis of cardiac involvement is vital to prevent progression. Here, we describe a case of a 26-year-old man with AFD who presented paroxysmal AF and typical electrocardiography (ECG) and echocardiographic findings after sinus conversion.</w:t>
      </w:r>
    </w:p>
    <w:p w14:paraId="2857F55F" w14:textId="77777777" w:rsidR="00A77B3E" w:rsidRPr="00C00F0F" w:rsidRDefault="00A77B3E" w:rsidP="00C00F0F">
      <w:pPr>
        <w:adjustRightInd w:val="0"/>
        <w:snapToGrid w:val="0"/>
        <w:spacing w:line="360" w:lineRule="auto"/>
        <w:ind w:firstLine="120"/>
        <w:jc w:val="both"/>
        <w:rPr>
          <w:rFonts w:ascii="Book Antiqua" w:hAnsi="Book Antiqua"/>
        </w:rPr>
      </w:pPr>
    </w:p>
    <w:p w14:paraId="516CFF5F"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aps/>
          <w:color w:val="000000"/>
          <w:u w:val="single"/>
        </w:rPr>
        <w:t>CASE PRESENTATION</w:t>
      </w:r>
    </w:p>
    <w:p w14:paraId="5D8DD2C0"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i/>
          <w:color w:val="000000"/>
        </w:rPr>
        <w:t>Chief complaints</w:t>
      </w:r>
    </w:p>
    <w:p w14:paraId="24DAF787"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A 26-year-old man was referred to our hospital with chest discomfort.</w:t>
      </w:r>
    </w:p>
    <w:p w14:paraId="7F56BF78" w14:textId="77777777" w:rsidR="00A77B3E" w:rsidRPr="00C00F0F" w:rsidRDefault="00A77B3E" w:rsidP="00C00F0F">
      <w:pPr>
        <w:adjustRightInd w:val="0"/>
        <w:snapToGrid w:val="0"/>
        <w:spacing w:line="360" w:lineRule="auto"/>
        <w:ind w:firstLine="120"/>
        <w:jc w:val="both"/>
        <w:rPr>
          <w:rFonts w:ascii="Book Antiqua" w:hAnsi="Book Antiqua"/>
        </w:rPr>
      </w:pPr>
    </w:p>
    <w:p w14:paraId="3DFC5F19"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i/>
          <w:color w:val="000000"/>
        </w:rPr>
        <w:t>History of present illness</w:t>
      </w:r>
    </w:p>
    <w:p w14:paraId="15D90957"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The chest discomfort located substernal area started suddenly 30 min ago and was accompanied by palpitation. </w:t>
      </w:r>
    </w:p>
    <w:p w14:paraId="42481E7B" w14:textId="77777777" w:rsidR="00A77B3E" w:rsidRPr="00C00F0F" w:rsidRDefault="00A77B3E" w:rsidP="00C00F0F">
      <w:pPr>
        <w:adjustRightInd w:val="0"/>
        <w:snapToGrid w:val="0"/>
        <w:spacing w:line="360" w:lineRule="auto"/>
        <w:ind w:firstLine="120"/>
        <w:jc w:val="both"/>
        <w:rPr>
          <w:rFonts w:ascii="Book Antiqua" w:hAnsi="Book Antiqua"/>
        </w:rPr>
      </w:pPr>
    </w:p>
    <w:p w14:paraId="63C62049"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i/>
          <w:color w:val="000000"/>
        </w:rPr>
        <w:t>History of past illness</w:t>
      </w:r>
    </w:p>
    <w:p w14:paraId="42D174EC"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About two years prior, he had a history of taking some medicines for three months at another clinic because of arrhythmia but did not know the details of the previous event and did not follow up with the clinic since then. </w:t>
      </w:r>
      <w:r w:rsidRPr="00C00F0F">
        <w:rPr>
          <w:rFonts w:ascii="Book Antiqua" w:eastAsia="Book Antiqua" w:hAnsi="Book Antiqua" w:cs="Book Antiqua"/>
          <w:color w:val="000000"/>
          <w:shd w:val="clear" w:color="auto" w:fill="FFFFFF"/>
        </w:rPr>
        <w:t xml:space="preserve">Alcohol consumption was approximate 30 g per week. A family history related to cardiovascular disease could not be </w:t>
      </w:r>
      <w:r w:rsidRPr="00C00F0F">
        <w:rPr>
          <w:rFonts w:ascii="Book Antiqua" w:eastAsia="Book Antiqua" w:hAnsi="Book Antiqua" w:cs="Book Antiqua"/>
          <w:color w:val="000000"/>
          <w:shd w:val="clear" w:color="auto" w:fill="FFFFFF"/>
        </w:rPr>
        <w:lastRenderedPageBreak/>
        <w:t>confirmed because the parents no longer have been out of touch with him after the divorce.</w:t>
      </w:r>
    </w:p>
    <w:p w14:paraId="787F6ADB" w14:textId="77777777" w:rsidR="00A77B3E" w:rsidRPr="00C00F0F" w:rsidRDefault="00A77B3E" w:rsidP="00C00F0F">
      <w:pPr>
        <w:adjustRightInd w:val="0"/>
        <w:snapToGrid w:val="0"/>
        <w:spacing w:line="360" w:lineRule="auto"/>
        <w:ind w:firstLine="120"/>
        <w:jc w:val="both"/>
        <w:rPr>
          <w:rFonts w:ascii="Book Antiqua" w:hAnsi="Book Antiqua"/>
        </w:rPr>
      </w:pPr>
    </w:p>
    <w:p w14:paraId="4513C6CD" w14:textId="77777777" w:rsidR="00F31FC6"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i/>
          <w:color w:val="000000"/>
        </w:rPr>
        <w:t>Personal and family history</w:t>
      </w:r>
    </w:p>
    <w:p w14:paraId="0A385C24" w14:textId="325A163C"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shd w:val="clear" w:color="auto" w:fill="FFFFFF"/>
        </w:rPr>
        <w:t>A family history related to cardiovascular disease could not be confirmed because the parents no longer have been out of touch with him after the divorce.</w:t>
      </w:r>
    </w:p>
    <w:p w14:paraId="2F338694" w14:textId="77777777" w:rsidR="00A77B3E" w:rsidRPr="00C00F0F" w:rsidRDefault="00A77B3E" w:rsidP="00C00F0F">
      <w:pPr>
        <w:adjustRightInd w:val="0"/>
        <w:snapToGrid w:val="0"/>
        <w:spacing w:line="360" w:lineRule="auto"/>
        <w:jc w:val="both"/>
        <w:rPr>
          <w:rFonts w:ascii="Book Antiqua" w:hAnsi="Book Antiqua"/>
        </w:rPr>
      </w:pPr>
    </w:p>
    <w:p w14:paraId="66BEA9C4"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i/>
          <w:color w:val="000000"/>
        </w:rPr>
        <w:t>Physical examination</w:t>
      </w:r>
    </w:p>
    <w:p w14:paraId="3B83A16A"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shd w:val="clear" w:color="auto" w:fill="FFFFFF"/>
        </w:rPr>
        <w:t>Upon arrival, v</w:t>
      </w:r>
      <w:r w:rsidRPr="00C00F0F">
        <w:rPr>
          <w:rFonts w:ascii="Book Antiqua" w:eastAsia="Book Antiqua" w:hAnsi="Book Antiqua" w:cs="Book Antiqua"/>
          <w:color w:val="000000"/>
        </w:rPr>
        <w:t xml:space="preserve">ital signs were as follows: blood pressure of 150/90 mmHg, pulse rate of 94 bpm, respiratory rate of 20 per minute, and body temperature of 36.6 </w:t>
      </w:r>
      <w:r w:rsidRPr="00C00F0F">
        <w:rPr>
          <w:rFonts w:ascii="Book Antiqua" w:eastAsia="Book Antiqua" w:hAnsi="Book Antiqua" w:cs="Book Antiqua"/>
          <w:color w:val="000000"/>
          <w:shd w:val="clear" w:color="auto" w:fill="FFFFFF"/>
        </w:rPr>
        <w:t>°C. His blood pressure during the hospitalization period did not exceed over 130/84 mmHg. He had no history of hypertension. There was no symptom and sign suggesting volume overload.</w:t>
      </w:r>
    </w:p>
    <w:p w14:paraId="43D437D9" w14:textId="77777777" w:rsidR="00A77B3E" w:rsidRPr="00C00F0F" w:rsidRDefault="00A77B3E" w:rsidP="00C00F0F">
      <w:pPr>
        <w:adjustRightInd w:val="0"/>
        <w:snapToGrid w:val="0"/>
        <w:spacing w:line="360" w:lineRule="auto"/>
        <w:ind w:firstLine="120"/>
        <w:jc w:val="both"/>
        <w:rPr>
          <w:rFonts w:ascii="Book Antiqua" w:hAnsi="Book Antiqua"/>
        </w:rPr>
      </w:pPr>
    </w:p>
    <w:p w14:paraId="3F6F5F97"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i/>
          <w:color w:val="000000"/>
        </w:rPr>
        <w:t>Laboratory examinations</w:t>
      </w:r>
    </w:p>
    <w:p w14:paraId="2DF3BAB7" w14:textId="77777777" w:rsidR="00F31FC6"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shd w:val="clear" w:color="auto" w:fill="FFFFFF"/>
        </w:rPr>
        <w:t xml:space="preserve">A chest X-ray revealed cardiomegaly, but there was no evidence of pulmonary congestion and pleural effusion. </w:t>
      </w:r>
      <w:r w:rsidRPr="00C00F0F">
        <w:rPr>
          <w:rFonts w:ascii="Book Antiqua" w:eastAsia="Book Antiqua" w:hAnsi="Book Antiqua" w:cs="Book Antiqua"/>
          <w:color w:val="000000"/>
        </w:rPr>
        <w:t xml:space="preserve">The ECG showed AF with the controlled ventricular response and left ventricular hypertrophy (LVH) in voltage criteria by the </w:t>
      </w:r>
      <w:proofErr w:type="spellStart"/>
      <w:r w:rsidRPr="00C00F0F">
        <w:rPr>
          <w:rFonts w:ascii="Book Antiqua" w:eastAsia="Book Antiqua" w:hAnsi="Book Antiqua" w:cs="Book Antiqua"/>
          <w:color w:val="000000"/>
        </w:rPr>
        <w:t>Sololow</w:t>
      </w:r>
      <w:proofErr w:type="spellEnd"/>
      <w:r w:rsidRPr="00C00F0F">
        <w:rPr>
          <w:rFonts w:ascii="Book Antiqua" w:eastAsia="Book Antiqua" w:hAnsi="Book Antiqua" w:cs="Book Antiqua"/>
          <w:color w:val="000000"/>
        </w:rPr>
        <w:t>-Lyon index (R in V5 &gt;</w:t>
      </w:r>
      <w:r w:rsidR="00F31FC6" w:rsidRPr="00C00F0F">
        <w:rPr>
          <w:rFonts w:ascii="Book Antiqua" w:eastAsia="Book Antiqua" w:hAnsi="Book Antiqua" w:cs="Book Antiqua"/>
          <w:color w:val="000000"/>
        </w:rPr>
        <w:t xml:space="preserve"> </w:t>
      </w:r>
      <w:r w:rsidRPr="00C00F0F">
        <w:rPr>
          <w:rFonts w:ascii="Book Antiqua" w:eastAsia="Book Antiqua" w:hAnsi="Book Antiqua" w:cs="Book Antiqua"/>
          <w:color w:val="000000"/>
        </w:rPr>
        <w:t>35 mm) upon visit at the emergency department (Figure 1A).</w:t>
      </w:r>
    </w:p>
    <w:p w14:paraId="24849E49" w14:textId="7A4EBFD1" w:rsidR="00A77B3E" w:rsidRPr="00C00F0F" w:rsidRDefault="00E91DA1" w:rsidP="00C00F0F">
      <w:pPr>
        <w:adjustRightInd w:val="0"/>
        <w:snapToGrid w:val="0"/>
        <w:spacing w:line="360" w:lineRule="auto"/>
        <w:ind w:firstLineChars="100" w:firstLine="240"/>
        <w:jc w:val="both"/>
        <w:rPr>
          <w:rFonts w:ascii="Book Antiqua" w:hAnsi="Book Antiqua"/>
        </w:rPr>
      </w:pPr>
      <w:r w:rsidRPr="00C00F0F">
        <w:rPr>
          <w:rFonts w:ascii="Book Antiqua" w:eastAsia="Book Antiqua" w:hAnsi="Book Antiqua" w:cs="Book Antiqua"/>
          <w:color w:val="000000"/>
        </w:rPr>
        <w:t xml:space="preserve">The results of blood chemistry were as follows: BUN, 11.0 mg/dL, creatinine, 0.73 mg/dL; troponin-I, 0.1 ng/mL (ref. 0.0-0.16); and N terminal pro-B type natriuretic peptide, 136.0 </w:t>
      </w:r>
      <w:proofErr w:type="spellStart"/>
      <w:r w:rsidRPr="00C00F0F">
        <w:rPr>
          <w:rFonts w:ascii="Book Antiqua" w:eastAsia="Book Antiqua" w:hAnsi="Book Antiqua" w:cs="Book Antiqua"/>
          <w:color w:val="000000"/>
        </w:rPr>
        <w:t>pg</w:t>
      </w:r>
      <w:proofErr w:type="spellEnd"/>
      <w:r w:rsidRPr="00C00F0F">
        <w:rPr>
          <w:rFonts w:ascii="Book Antiqua" w:eastAsia="Book Antiqua" w:hAnsi="Book Antiqua" w:cs="Book Antiqua"/>
          <w:color w:val="000000"/>
        </w:rPr>
        <w:t>/</w:t>
      </w:r>
      <w:proofErr w:type="spellStart"/>
      <w:r w:rsidRPr="00C00F0F">
        <w:rPr>
          <w:rFonts w:ascii="Book Antiqua" w:eastAsia="Book Antiqua" w:hAnsi="Book Antiqua" w:cs="Book Antiqua"/>
          <w:color w:val="000000"/>
        </w:rPr>
        <w:t>mL.</w:t>
      </w:r>
      <w:proofErr w:type="spellEnd"/>
      <w:r w:rsidRPr="00C00F0F">
        <w:rPr>
          <w:rFonts w:ascii="Book Antiqua" w:eastAsia="Book Antiqua" w:hAnsi="Book Antiqua" w:cs="Book Antiqua"/>
          <w:color w:val="000000"/>
        </w:rPr>
        <w:t xml:space="preserve"> The amount of albuminuria for 24 h was 17.6 mg (the category A1 as normal to mildly increased range &lt;</w:t>
      </w:r>
      <w:r w:rsidR="00F31FC6" w:rsidRPr="00C00F0F">
        <w:rPr>
          <w:rFonts w:ascii="Book Antiqua" w:eastAsia="Book Antiqua" w:hAnsi="Book Antiqua" w:cs="Book Antiqua"/>
          <w:color w:val="000000"/>
        </w:rPr>
        <w:t xml:space="preserve"> </w:t>
      </w:r>
      <w:r w:rsidRPr="00C00F0F">
        <w:rPr>
          <w:rFonts w:ascii="Book Antiqua" w:eastAsia="Book Antiqua" w:hAnsi="Book Antiqua" w:cs="Book Antiqua"/>
          <w:color w:val="000000"/>
        </w:rPr>
        <w:t>30 mg).</w:t>
      </w:r>
    </w:p>
    <w:p w14:paraId="0EB91BFB" w14:textId="77777777" w:rsidR="00A77B3E" w:rsidRPr="00C00F0F" w:rsidRDefault="00A77B3E" w:rsidP="00C00F0F">
      <w:pPr>
        <w:adjustRightInd w:val="0"/>
        <w:snapToGrid w:val="0"/>
        <w:spacing w:line="360" w:lineRule="auto"/>
        <w:ind w:firstLine="120"/>
        <w:jc w:val="both"/>
        <w:rPr>
          <w:rFonts w:ascii="Book Antiqua" w:hAnsi="Book Antiqua"/>
        </w:rPr>
      </w:pPr>
    </w:p>
    <w:p w14:paraId="6E732E45"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i/>
          <w:color w:val="000000"/>
        </w:rPr>
        <w:t>Imaging examinations</w:t>
      </w:r>
    </w:p>
    <w:p w14:paraId="53C2EED9"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Transthoracic echocardiography (TTE) showed interventricular septum/Left ventricular posterior wall thickness, measured as 14/14 mm, respectively; left ventricular mass index, 200 g/m</w:t>
      </w:r>
      <w:r w:rsidRPr="00C00F0F">
        <w:rPr>
          <w:rFonts w:ascii="Book Antiqua" w:eastAsia="Book Antiqua" w:hAnsi="Book Antiqua" w:cs="Book Antiqua"/>
          <w:color w:val="000000"/>
          <w:vertAlign w:val="superscript"/>
        </w:rPr>
        <w:t>2</w:t>
      </w:r>
      <w:r w:rsidRPr="00C00F0F">
        <w:rPr>
          <w:rFonts w:ascii="Book Antiqua" w:eastAsia="Book Antiqua" w:hAnsi="Book Antiqua" w:cs="Book Antiqua"/>
          <w:color w:val="000000"/>
        </w:rPr>
        <w:t xml:space="preserve">; the left ventricular ejection fraction, 65%; left atrial </w:t>
      </w:r>
      <w:r w:rsidRPr="00C00F0F">
        <w:rPr>
          <w:rFonts w:ascii="Book Antiqua" w:eastAsia="Book Antiqua" w:hAnsi="Book Antiqua" w:cs="Book Antiqua"/>
          <w:color w:val="000000"/>
        </w:rPr>
        <w:lastRenderedPageBreak/>
        <w:t>volume index, 45 mL/m</w:t>
      </w:r>
      <w:r w:rsidRPr="00C00F0F">
        <w:rPr>
          <w:rFonts w:ascii="Book Antiqua" w:eastAsia="Book Antiqua" w:hAnsi="Book Antiqua" w:cs="Book Antiqua"/>
          <w:color w:val="000000"/>
          <w:vertAlign w:val="superscript"/>
        </w:rPr>
        <w:t>2</w:t>
      </w:r>
      <w:r w:rsidRPr="00C00F0F">
        <w:rPr>
          <w:rFonts w:ascii="Book Antiqua" w:eastAsia="Book Antiqua" w:hAnsi="Book Antiqua" w:cs="Book Antiqua"/>
          <w:color w:val="000000"/>
        </w:rPr>
        <w:t>; thickened mitral valve leaflets without functional abnormality and no wall motion abnormality (Figure 2).</w:t>
      </w:r>
    </w:p>
    <w:p w14:paraId="7851D651" w14:textId="77777777" w:rsidR="00A77B3E" w:rsidRPr="00C00F0F" w:rsidRDefault="00A77B3E" w:rsidP="00C00F0F">
      <w:pPr>
        <w:adjustRightInd w:val="0"/>
        <w:snapToGrid w:val="0"/>
        <w:spacing w:line="360" w:lineRule="auto"/>
        <w:ind w:firstLine="120"/>
        <w:jc w:val="both"/>
        <w:rPr>
          <w:rFonts w:ascii="Book Antiqua" w:hAnsi="Book Antiqua"/>
        </w:rPr>
      </w:pPr>
    </w:p>
    <w:p w14:paraId="7697D94F"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i/>
          <w:color w:val="000000"/>
        </w:rPr>
        <w:t>Further diagnostic work-up</w:t>
      </w:r>
    </w:p>
    <w:p w14:paraId="3A789D84" w14:textId="3930914B"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Transesophageal echocardiography (TEE) was performed to control the symptom before electric cardioversion. Spontaneous restoration of sinus rhythm during the TEE was noticed. The 12 Leads-ECG followed by the TEE revealed the link between P and R waves that was abnormally shortened. The follow-up ECG showed a short PR interval of less than 120 </w:t>
      </w:r>
      <w:proofErr w:type="spellStart"/>
      <w:r w:rsidRPr="00C00F0F">
        <w:rPr>
          <w:rFonts w:ascii="Book Antiqua" w:eastAsia="Book Antiqua" w:hAnsi="Book Antiqua" w:cs="Book Antiqua"/>
          <w:color w:val="000000"/>
        </w:rPr>
        <w:t>ms</w:t>
      </w:r>
      <w:proofErr w:type="spellEnd"/>
      <w:r w:rsidRPr="00C00F0F">
        <w:rPr>
          <w:rFonts w:ascii="Book Antiqua" w:eastAsia="Book Antiqua" w:hAnsi="Book Antiqua" w:cs="Book Antiqua"/>
          <w:color w:val="000000"/>
        </w:rPr>
        <w:t xml:space="preserve"> but no delta waves (Figure 1B). The relationship between P and R waves on the following ECG, severely symmetric LVH without a history of hypertension, and unusual presenting with AF in the young age group suggested congenital myocardial disease. The patient was needed to re-evaluate the other missing clinical symptoms and signs related to multi-organ involvement. Additionally, there were bilateral mild hearing loss, neuropathic pain, anhidrosis, and angiokeratoma on the trunk and hands. (Figure 3). Corneal </w:t>
      </w:r>
      <w:proofErr w:type="spellStart"/>
      <w:r w:rsidRPr="00C00F0F">
        <w:rPr>
          <w:rFonts w:ascii="Book Antiqua" w:eastAsia="Book Antiqua" w:hAnsi="Book Antiqua" w:cs="Book Antiqua"/>
          <w:color w:val="000000"/>
        </w:rPr>
        <w:t>verticillata</w:t>
      </w:r>
      <w:proofErr w:type="spellEnd"/>
      <w:r w:rsidRPr="00C00F0F">
        <w:rPr>
          <w:rFonts w:ascii="Book Antiqua" w:eastAsia="Book Antiqua" w:hAnsi="Book Antiqua" w:cs="Book Antiqua"/>
          <w:color w:val="000000"/>
        </w:rPr>
        <w:t xml:space="preserve"> on the ophthalmic examination was observed. Genetic tests and GLA enzyme activity were performed to confirm AFD. The enzyme activity of GLA was 1.7 nmol/</w:t>
      </w:r>
      <w:proofErr w:type="spellStart"/>
      <w:r w:rsidRPr="00C00F0F">
        <w:rPr>
          <w:rFonts w:ascii="Book Antiqua" w:eastAsia="Book Antiqua" w:hAnsi="Book Antiqua" w:cs="Book Antiqua"/>
          <w:color w:val="000000"/>
        </w:rPr>
        <w:t>hr</w:t>
      </w:r>
      <w:proofErr w:type="spellEnd"/>
      <w:r w:rsidRPr="00C00F0F">
        <w:rPr>
          <w:rFonts w:ascii="Book Antiqua" w:eastAsia="Book Antiqua" w:hAnsi="Book Antiqua" w:cs="Book Antiqua"/>
          <w:color w:val="000000"/>
        </w:rPr>
        <w:t>/mg (&lt;</w:t>
      </w:r>
      <w:r w:rsidR="00F31FC6" w:rsidRPr="00C00F0F">
        <w:rPr>
          <w:rFonts w:ascii="Book Antiqua" w:eastAsia="Book Antiqua" w:hAnsi="Book Antiqua" w:cs="Book Antiqua"/>
          <w:color w:val="000000"/>
        </w:rPr>
        <w:t xml:space="preserve"> </w:t>
      </w:r>
      <w:r w:rsidRPr="00C00F0F">
        <w:rPr>
          <w:rFonts w:ascii="Book Antiqua" w:eastAsia="Book Antiqua" w:hAnsi="Book Antiqua" w:cs="Book Antiqua"/>
          <w:color w:val="000000"/>
        </w:rPr>
        <w:t xml:space="preserve">0.1% of normal range), and mutation of the </w:t>
      </w:r>
      <w:r w:rsidRPr="00C00F0F">
        <w:rPr>
          <w:rFonts w:ascii="Book Antiqua" w:eastAsia="Book Antiqua" w:hAnsi="Book Antiqua" w:cs="Book Antiqua"/>
          <w:i/>
          <w:iCs/>
          <w:color w:val="000000"/>
        </w:rPr>
        <w:t>GLA</w:t>
      </w:r>
      <w:r w:rsidRPr="00C00F0F">
        <w:rPr>
          <w:rFonts w:ascii="Book Antiqua" w:eastAsia="Book Antiqua" w:hAnsi="Book Antiqua" w:cs="Book Antiqua"/>
          <w:color w:val="000000"/>
        </w:rPr>
        <w:t xml:space="preserve"> gene was detected in exon-7 with c.1024C&gt;T variant.</w:t>
      </w:r>
    </w:p>
    <w:p w14:paraId="403FA77F" w14:textId="77777777" w:rsidR="00A77B3E" w:rsidRPr="00C00F0F" w:rsidRDefault="00A77B3E" w:rsidP="00C00F0F">
      <w:pPr>
        <w:adjustRightInd w:val="0"/>
        <w:snapToGrid w:val="0"/>
        <w:spacing w:line="360" w:lineRule="auto"/>
        <w:ind w:firstLine="120"/>
        <w:jc w:val="both"/>
        <w:rPr>
          <w:rFonts w:ascii="Book Antiqua" w:hAnsi="Book Antiqua"/>
        </w:rPr>
      </w:pPr>
    </w:p>
    <w:p w14:paraId="6509851B"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aps/>
          <w:color w:val="000000"/>
          <w:u w:val="single"/>
        </w:rPr>
        <w:t>FINAL DIAGNOSIS</w:t>
      </w:r>
    </w:p>
    <w:p w14:paraId="39445212"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The young patient was finally diagnosed with AFD.</w:t>
      </w:r>
    </w:p>
    <w:p w14:paraId="0D0D60A6" w14:textId="77777777" w:rsidR="00A77B3E" w:rsidRPr="00C00F0F" w:rsidRDefault="00A77B3E" w:rsidP="00C00F0F">
      <w:pPr>
        <w:adjustRightInd w:val="0"/>
        <w:snapToGrid w:val="0"/>
        <w:spacing w:line="360" w:lineRule="auto"/>
        <w:jc w:val="both"/>
        <w:rPr>
          <w:rFonts w:ascii="Book Antiqua" w:hAnsi="Book Antiqua"/>
        </w:rPr>
      </w:pPr>
    </w:p>
    <w:p w14:paraId="55416731"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aps/>
          <w:color w:val="000000"/>
          <w:u w:val="single"/>
        </w:rPr>
        <w:t>TREATMENT</w:t>
      </w:r>
    </w:p>
    <w:p w14:paraId="4920A70E"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According to the discretion of the emergency physician, a trial of propafenone </w:t>
      </w:r>
      <w:proofErr w:type="spellStart"/>
      <w:r w:rsidRPr="00C00F0F">
        <w:rPr>
          <w:rFonts w:ascii="Book Antiqua" w:eastAsia="Book Antiqua" w:hAnsi="Book Antiqua" w:cs="Book Antiqua"/>
          <w:color w:val="000000"/>
        </w:rPr>
        <w:t>i.v.</w:t>
      </w:r>
      <w:proofErr w:type="spellEnd"/>
      <w:r w:rsidRPr="00C00F0F">
        <w:rPr>
          <w:rFonts w:ascii="Book Antiqua" w:eastAsia="Book Antiqua" w:hAnsi="Book Antiqua" w:cs="Book Antiqua"/>
          <w:color w:val="000000"/>
        </w:rPr>
        <w:t xml:space="preserve"> (</w:t>
      </w:r>
      <w:proofErr w:type="spellStart"/>
      <w:r w:rsidRPr="00C00F0F">
        <w:rPr>
          <w:rFonts w:ascii="Book Antiqua" w:eastAsia="Book Antiqua" w:hAnsi="Book Antiqua" w:cs="Book Antiqua"/>
          <w:color w:val="000000"/>
        </w:rPr>
        <w:t>Rytomornom</w:t>
      </w:r>
      <w:proofErr w:type="spellEnd"/>
      <w:r w:rsidRPr="00C00F0F">
        <w:rPr>
          <w:rFonts w:ascii="Book Antiqua" w:eastAsia="Book Antiqua" w:hAnsi="Book Antiqua" w:cs="Book Antiqua"/>
          <w:color w:val="000000"/>
          <w:vertAlign w:val="superscript"/>
        </w:rPr>
        <w:t xml:space="preserve">®, </w:t>
      </w:r>
      <w:r w:rsidRPr="00C00F0F">
        <w:rPr>
          <w:rFonts w:ascii="Book Antiqua" w:eastAsia="Book Antiqua" w:hAnsi="Book Antiqua" w:cs="Book Antiqua"/>
          <w:color w:val="000000"/>
        </w:rPr>
        <w:t>Abbott) Relieving the symptom and rhythm conversion was tried, but no response to AF before performing the TTE. After confirming the AFD, enzyme replacement therapy was started.</w:t>
      </w:r>
    </w:p>
    <w:p w14:paraId="04B59F47" w14:textId="77777777" w:rsidR="00A77B3E" w:rsidRPr="00C00F0F" w:rsidRDefault="00A77B3E" w:rsidP="00C00F0F">
      <w:pPr>
        <w:adjustRightInd w:val="0"/>
        <w:snapToGrid w:val="0"/>
        <w:spacing w:line="360" w:lineRule="auto"/>
        <w:ind w:firstLine="120"/>
        <w:jc w:val="both"/>
        <w:rPr>
          <w:rFonts w:ascii="Book Antiqua" w:hAnsi="Book Antiqua"/>
        </w:rPr>
      </w:pPr>
    </w:p>
    <w:p w14:paraId="46AC1C71"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aps/>
          <w:color w:val="000000"/>
          <w:u w:val="single"/>
        </w:rPr>
        <w:t>OUTCOME AND FOLLOW-UP</w:t>
      </w:r>
    </w:p>
    <w:p w14:paraId="53CBF6FD"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lastRenderedPageBreak/>
        <w:t>The patient diagnosed with AFD had an unusual presentation as AF at a young age. The fast and irregular activity of atriums that masking the PR segment can confuse and delay the diagnosis of AFD. It has been two years since diagnosed with AFD. He has followed for enzyme replacement therapy without any cardiac events.</w:t>
      </w:r>
    </w:p>
    <w:p w14:paraId="52CF1CE1" w14:textId="77777777" w:rsidR="00A77B3E" w:rsidRPr="00C00F0F" w:rsidRDefault="00A77B3E" w:rsidP="00C00F0F">
      <w:pPr>
        <w:adjustRightInd w:val="0"/>
        <w:snapToGrid w:val="0"/>
        <w:spacing w:line="360" w:lineRule="auto"/>
        <w:jc w:val="both"/>
        <w:rPr>
          <w:rFonts w:ascii="Book Antiqua" w:hAnsi="Book Antiqua"/>
        </w:rPr>
      </w:pPr>
    </w:p>
    <w:p w14:paraId="6E93BCD3"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aps/>
          <w:color w:val="000000"/>
          <w:u w:val="single"/>
        </w:rPr>
        <w:t>DISCUSSION</w:t>
      </w:r>
    </w:p>
    <w:p w14:paraId="6922E0B6" w14:textId="77777777" w:rsidR="00F31FC6"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In this case, the young man with AFD presented paroxysmal AF. After spontaneous sinus conversion, a shortened PR interval without pre-excitation and LVH on the 12-lead ECG were disclosed, which led to helping in working and correct diagnosis.</w:t>
      </w:r>
    </w:p>
    <w:p w14:paraId="770A7C44" w14:textId="3DCEAC75" w:rsidR="00F31FC6" w:rsidRPr="00C00F0F" w:rsidRDefault="00E91DA1" w:rsidP="00C00F0F">
      <w:pPr>
        <w:adjustRightInd w:val="0"/>
        <w:snapToGrid w:val="0"/>
        <w:spacing w:line="360" w:lineRule="auto"/>
        <w:ind w:firstLineChars="100" w:firstLine="240"/>
        <w:jc w:val="both"/>
        <w:rPr>
          <w:rFonts w:ascii="Book Antiqua" w:hAnsi="Book Antiqua"/>
        </w:rPr>
      </w:pPr>
      <w:r w:rsidRPr="00C00F0F">
        <w:rPr>
          <w:rFonts w:ascii="Book Antiqua" w:eastAsia="Book Antiqua" w:hAnsi="Book Antiqua" w:cs="Book Antiqua"/>
          <w:color w:val="000000"/>
        </w:rPr>
        <w:t xml:space="preserve">Earlier clinical manifestations include the peripheral nervous system, dermatologic angiokeratomas, gastroenterological, and ophthalmological </w:t>
      </w:r>
      <w:proofErr w:type="gramStart"/>
      <w:r w:rsidRPr="00C00F0F">
        <w:rPr>
          <w:rFonts w:ascii="Book Antiqua" w:eastAsia="Book Antiqua" w:hAnsi="Book Antiqua" w:cs="Book Antiqua"/>
          <w:color w:val="000000"/>
        </w:rPr>
        <w:t>symptoms</w:t>
      </w:r>
      <w:r w:rsidRPr="00C00F0F">
        <w:rPr>
          <w:rFonts w:ascii="Book Antiqua" w:eastAsia="Book Antiqua" w:hAnsi="Book Antiqua" w:cs="Book Antiqua"/>
          <w:color w:val="000000"/>
          <w:vertAlign w:val="superscript"/>
        </w:rPr>
        <w:t>[</w:t>
      </w:r>
      <w:proofErr w:type="gramEnd"/>
      <w:r w:rsidRPr="00C00F0F">
        <w:rPr>
          <w:rFonts w:ascii="Book Antiqua" w:eastAsia="Book Antiqua" w:hAnsi="Book Antiqua" w:cs="Book Antiqua"/>
          <w:color w:val="000000"/>
          <w:vertAlign w:val="superscript"/>
        </w:rPr>
        <w:t>5]</w:t>
      </w:r>
      <w:r w:rsidRPr="00C00F0F">
        <w:rPr>
          <w:rFonts w:ascii="Book Antiqua" w:eastAsia="Book Antiqua" w:hAnsi="Book Antiqua" w:cs="Book Antiqua"/>
          <w:color w:val="000000"/>
        </w:rPr>
        <w:t xml:space="preserve">. Cardiovascular and renal manifestations present later, usually in young adulthood. According to the Fabry registry (NCT 00196742), cardiovascular complications develop in 40% of the </w:t>
      </w:r>
      <w:proofErr w:type="gramStart"/>
      <w:r w:rsidRPr="00C00F0F">
        <w:rPr>
          <w:rFonts w:ascii="Book Antiqua" w:eastAsia="Book Antiqua" w:hAnsi="Book Antiqua" w:cs="Book Antiqua"/>
          <w:color w:val="000000"/>
        </w:rPr>
        <w:t>patients</w:t>
      </w:r>
      <w:r w:rsidRPr="00C00F0F">
        <w:rPr>
          <w:rFonts w:ascii="Book Antiqua" w:eastAsia="Book Antiqua" w:hAnsi="Book Antiqua" w:cs="Book Antiqua"/>
          <w:color w:val="000000"/>
          <w:vertAlign w:val="superscript"/>
        </w:rPr>
        <w:t>[</w:t>
      </w:r>
      <w:proofErr w:type="gramEnd"/>
      <w:r w:rsidRPr="00C00F0F">
        <w:rPr>
          <w:rFonts w:ascii="Book Antiqua" w:eastAsia="Book Antiqua" w:hAnsi="Book Antiqua" w:cs="Book Antiqua"/>
          <w:color w:val="000000"/>
          <w:vertAlign w:val="superscript"/>
        </w:rPr>
        <w:t>6]</w:t>
      </w:r>
      <w:r w:rsidRPr="00C00F0F">
        <w:rPr>
          <w:rFonts w:ascii="Book Antiqua" w:eastAsia="Book Antiqua" w:hAnsi="Book Antiqua" w:cs="Book Antiqua"/>
          <w:color w:val="000000"/>
        </w:rPr>
        <w:t xml:space="preserve">. </w:t>
      </w:r>
      <w:proofErr w:type="spellStart"/>
      <w:r w:rsidRPr="00C00F0F">
        <w:rPr>
          <w:rFonts w:ascii="Book Antiqua" w:eastAsia="Book Antiqua" w:hAnsi="Book Antiqua" w:cs="Book Antiqua"/>
          <w:color w:val="000000"/>
        </w:rPr>
        <w:t>Cybulla</w:t>
      </w:r>
      <w:proofErr w:type="spellEnd"/>
      <w:r w:rsidRPr="00C00F0F">
        <w:rPr>
          <w:rFonts w:ascii="Book Antiqua" w:eastAsia="Book Antiqua" w:hAnsi="Book Antiqua" w:cs="Book Antiqua"/>
          <w:color w:val="000000"/>
        </w:rPr>
        <w:t xml:space="preserve"> </w:t>
      </w:r>
      <w:r w:rsidRPr="00C00F0F">
        <w:rPr>
          <w:rFonts w:ascii="Book Antiqua" w:eastAsia="Book Antiqua" w:hAnsi="Book Antiqua" w:cs="Book Antiqua"/>
          <w:i/>
          <w:iCs/>
          <w:color w:val="000000"/>
        </w:rPr>
        <w:t xml:space="preserve">et </w:t>
      </w:r>
      <w:proofErr w:type="gramStart"/>
      <w:r w:rsidRPr="00C00F0F">
        <w:rPr>
          <w:rFonts w:ascii="Book Antiqua" w:eastAsia="Book Antiqua" w:hAnsi="Book Antiqua" w:cs="Book Antiqua"/>
          <w:i/>
          <w:iCs/>
          <w:color w:val="000000"/>
        </w:rPr>
        <w:t>al</w:t>
      </w:r>
      <w:r w:rsidR="00F31FC6" w:rsidRPr="00C00F0F">
        <w:rPr>
          <w:rFonts w:ascii="Book Antiqua" w:eastAsia="Book Antiqua" w:hAnsi="Book Antiqua" w:cs="Book Antiqua"/>
          <w:color w:val="000000"/>
          <w:vertAlign w:val="superscript"/>
        </w:rPr>
        <w:t>[</w:t>
      </w:r>
      <w:proofErr w:type="gramEnd"/>
      <w:r w:rsidR="00F31FC6" w:rsidRPr="00C00F0F">
        <w:rPr>
          <w:rFonts w:ascii="Book Antiqua" w:eastAsia="Book Antiqua" w:hAnsi="Book Antiqua" w:cs="Book Antiqua"/>
          <w:color w:val="000000"/>
          <w:vertAlign w:val="superscript"/>
        </w:rPr>
        <w:t>3]</w:t>
      </w:r>
      <w:r w:rsidRPr="00C00F0F">
        <w:rPr>
          <w:rFonts w:ascii="Book Antiqua" w:eastAsia="Book Antiqua" w:hAnsi="Book Antiqua" w:cs="Book Antiqua"/>
          <w:color w:val="000000"/>
        </w:rPr>
        <w:t xml:space="preserve"> reported cardiac manifestations in AFD of up to 37%. The primary pathophysiology is </w:t>
      </w:r>
      <w:proofErr w:type="spellStart"/>
      <w:r w:rsidRPr="00C00F0F">
        <w:rPr>
          <w:rFonts w:ascii="Book Antiqua" w:eastAsia="Book Antiqua" w:hAnsi="Book Antiqua" w:cs="Book Antiqua"/>
          <w:color w:val="000000"/>
        </w:rPr>
        <w:t>globotriaosylceramid</w:t>
      </w:r>
      <w:proofErr w:type="spellEnd"/>
      <w:r w:rsidRPr="00C00F0F">
        <w:rPr>
          <w:rFonts w:ascii="Book Antiqua" w:eastAsia="Book Antiqua" w:hAnsi="Book Antiqua" w:cs="Book Antiqua"/>
          <w:color w:val="000000"/>
        </w:rPr>
        <w:t xml:space="preserve"> (GL3) accumulation in cardiomyocytes, endothelial cells, and fibroblasts, and the conduction </w:t>
      </w:r>
      <w:proofErr w:type="gramStart"/>
      <w:r w:rsidRPr="00C00F0F">
        <w:rPr>
          <w:rFonts w:ascii="Book Antiqua" w:eastAsia="Book Antiqua" w:hAnsi="Book Antiqua" w:cs="Book Antiqua"/>
          <w:color w:val="000000"/>
        </w:rPr>
        <w:t>system</w:t>
      </w:r>
      <w:r w:rsidRPr="00C00F0F">
        <w:rPr>
          <w:rFonts w:ascii="Book Antiqua" w:eastAsia="Book Antiqua" w:hAnsi="Book Antiqua" w:cs="Book Antiqua"/>
          <w:color w:val="000000"/>
          <w:vertAlign w:val="superscript"/>
        </w:rPr>
        <w:t>[</w:t>
      </w:r>
      <w:proofErr w:type="gramEnd"/>
      <w:r w:rsidRPr="00C00F0F">
        <w:rPr>
          <w:rFonts w:ascii="Book Antiqua" w:eastAsia="Book Antiqua" w:hAnsi="Book Antiqua" w:cs="Book Antiqua"/>
          <w:color w:val="000000"/>
          <w:vertAlign w:val="superscript"/>
        </w:rPr>
        <w:t>7]</w:t>
      </w:r>
      <w:r w:rsidRPr="00C00F0F">
        <w:rPr>
          <w:rFonts w:ascii="Book Antiqua" w:eastAsia="Book Antiqua" w:hAnsi="Book Antiqua" w:cs="Book Antiqua"/>
          <w:color w:val="000000"/>
        </w:rPr>
        <w:t xml:space="preserve">. The clinical consequences were well known, such as ECG abnormalities, including shortened PR interval and T wave inversion, LVH, myocardial fibrosis, and arrhythmia. However, it is difficult to notice the specific ECG findings concerning AFD without some suspicious clinical findings. LVH is the most frequent but later sign and non-specific, often absent in patients less than 15 years </w:t>
      </w:r>
      <w:proofErr w:type="gramStart"/>
      <w:r w:rsidRPr="00C00F0F">
        <w:rPr>
          <w:rFonts w:ascii="Book Antiqua" w:eastAsia="Book Antiqua" w:hAnsi="Book Antiqua" w:cs="Book Antiqua"/>
          <w:color w:val="000000"/>
        </w:rPr>
        <w:t>old</w:t>
      </w:r>
      <w:r w:rsidRPr="00C00F0F">
        <w:rPr>
          <w:rFonts w:ascii="Book Antiqua" w:eastAsia="Book Antiqua" w:hAnsi="Book Antiqua" w:cs="Book Antiqua"/>
          <w:color w:val="000000"/>
          <w:vertAlign w:val="superscript"/>
        </w:rPr>
        <w:t>[</w:t>
      </w:r>
      <w:proofErr w:type="gramEnd"/>
      <w:r w:rsidRPr="00C00F0F">
        <w:rPr>
          <w:rFonts w:ascii="Book Antiqua" w:eastAsia="Book Antiqua" w:hAnsi="Book Antiqua" w:cs="Book Antiqua"/>
          <w:color w:val="000000"/>
          <w:vertAlign w:val="superscript"/>
        </w:rPr>
        <w:t>6]</w:t>
      </w:r>
      <w:r w:rsidRPr="00C00F0F">
        <w:rPr>
          <w:rFonts w:ascii="Book Antiqua" w:eastAsia="Book Antiqua" w:hAnsi="Book Antiqua" w:cs="Book Antiqua"/>
          <w:color w:val="000000"/>
        </w:rPr>
        <w:t xml:space="preserve">. Unlike the LVH, a short PR interval could be the first sign of cardiac manifestation of AFD. </w:t>
      </w:r>
      <w:proofErr w:type="spellStart"/>
      <w:r w:rsidRPr="00C00F0F">
        <w:rPr>
          <w:rFonts w:ascii="Book Antiqua" w:eastAsia="Book Antiqua" w:hAnsi="Book Antiqua" w:cs="Book Antiqua"/>
          <w:color w:val="000000"/>
        </w:rPr>
        <w:t>Namdar</w:t>
      </w:r>
      <w:proofErr w:type="spellEnd"/>
      <w:r w:rsidRPr="00C00F0F">
        <w:rPr>
          <w:rFonts w:ascii="Book Antiqua" w:eastAsia="Book Antiqua" w:hAnsi="Book Antiqua" w:cs="Book Antiqua"/>
          <w:color w:val="000000"/>
        </w:rPr>
        <w:t xml:space="preserve"> M revealed that the P wave duration (sensitivity 92% and specificity 80%) was the most predictive for early diagnosis of </w:t>
      </w:r>
      <w:proofErr w:type="gramStart"/>
      <w:r w:rsidRPr="00C00F0F">
        <w:rPr>
          <w:rFonts w:ascii="Book Antiqua" w:eastAsia="Book Antiqua" w:hAnsi="Book Antiqua" w:cs="Book Antiqua"/>
          <w:color w:val="000000"/>
        </w:rPr>
        <w:t>AFD</w:t>
      </w:r>
      <w:r w:rsidRPr="00C00F0F">
        <w:rPr>
          <w:rFonts w:ascii="Book Antiqua" w:eastAsia="Book Antiqua" w:hAnsi="Book Antiqua" w:cs="Book Antiqua"/>
          <w:color w:val="000000"/>
          <w:vertAlign w:val="superscript"/>
        </w:rPr>
        <w:t>[</w:t>
      </w:r>
      <w:proofErr w:type="gramEnd"/>
      <w:r w:rsidRPr="00C00F0F">
        <w:rPr>
          <w:rFonts w:ascii="Book Antiqua" w:eastAsia="Book Antiqua" w:hAnsi="Book Antiqua" w:cs="Book Antiqua"/>
          <w:color w:val="000000"/>
          <w:vertAlign w:val="superscript"/>
        </w:rPr>
        <w:t>8]</w:t>
      </w:r>
      <w:r w:rsidRPr="00C00F0F">
        <w:rPr>
          <w:rFonts w:ascii="Book Antiqua" w:eastAsia="Book Antiqua" w:hAnsi="Book Antiqua" w:cs="Book Antiqua"/>
          <w:color w:val="000000"/>
        </w:rPr>
        <w:t xml:space="preserve">. The short PR interval and short P-end-Q interval were also useful in differentiation to other cardiac diseases such as LVH, hypertensive heart disease, hypertrophic cardiomyopathy, aortic stenosis, and </w:t>
      </w:r>
      <w:proofErr w:type="gramStart"/>
      <w:r w:rsidRPr="00C00F0F">
        <w:rPr>
          <w:rFonts w:ascii="Book Antiqua" w:eastAsia="Book Antiqua" w:hAnsi="Book Antiqua" w:cs="Book Antiqua"/>
          <w:color w:val="000000"/>
        </w:rPr>
        <w:t>amyloidosis</w:t>
      </w:r>
      <w:r w:rsidRPr="00C00F0F">
        <w:rPr>
          <w:rFonts w:ascii="Book Antiqua" w:eastAsia="Book Antiqua" w:hAnsi="Book Antiqua" w:cs="Book Antiqua"/>
          <w:color w:val="000000"/>
          <w:vertAlign w:val="superscript"/>
        </w:rPr>
        <w:t>[</w:t>
      </w:r>
      <w:proofErr w:type="gramEnd"/>
      <w:r w:rsidRPr="00C00F0F">
        <w:rPr>
          <w:rFonts w:ascii="Book Antiqua" w:eastAsia="Book Antiqua" w:hAnsi="Book Antiqua" w:cs="Book Antiqua"/>
          <w:color w:val="000000"/>
          <w:vertAlign w:val="superscript"/>
        </w:rPr>
        <w:t>8]</w:t>
      </w:r>
      <w:r w:rsidRPr="00C00F0F">
        <w:rPr>
          <w:rFonts w:ascii="Book Antiqua" w:eastAsia="Book Antiqua" w:hAnsi="Book Antiqua" w:cs="Book Antiqua"/>
          <w:color w:val="000000"/>
        </w:rPr>
        <w:t>. Interestingly, the prevalence of AFD in the cohorts of HCM patients is 1</w:t>
      </w:r>
      <w:r w:rsidR="00F31FC6" w:rsidRPr="00C00F0F">
        <w:rPr>
          <w:rFonts w:ascii="Book Antiqua" w:eastAsia="Book Antiqua" w:hAnsi="Book Antiqua" w:cs="Book Antiqua"/>
          <w:color w:val="000000"/>
        </w:rPr>
        <w:t>%</w:t>
      </w:r>
      <w:r w:rsidRPr="00C00F0F">
        <w:rPr>
          <w:rFonts w:ascii="Book Antiqua" w:eastAsia="Book Antiqua" w:hAnsi="Book Antiqua" w:cs="Book Antiqua"/>
          <w:color w:val="000000"/>
        </w:rPr>
        <w:t>-3</w:t>
      </w:r>
      <w:proofErr w:type="gramStart"/>
      <w:r w:rsidRPr="00C00F0F">
        <w:rPr>
          <w:rFonts w:ascii="Book Antiqua" w:eastAsia="Book Antiqua" w:hAnsi="Book Antiqua" w:cs="Book Antiqua"/>
          <w:color w:val="000000"/>
        </w:rPr>
        <w:t>%</w:t>
      </w:r>
      <w:r w:rsidRPr="00C00F0F">
        <w:rPr>
          <w:rFonts w:ascii="Book Antiqua" w:eastAsia="Book Antiqua" w:hAnsi="Book Antiqua" w:cs="Book Antiqua"/>
          <w:color w:val="000000"/>
          <w:vertAlign w:val="superscript"/>
        </w:rPr>
        <w:t>[</w:t>
      </w:r>
      <w:proofErr w:type="gramEnd"/>
      <w:r w:rsidRPr="00C00F0F">
        <w:rPr>
          <w:rFonts w:ascii="Book Antiqua" w:eastAsia="Book Antiqua" w:hAnsi="Book Antiqua" w:cs="Book Antiqua"/>
          <w:color w:val="000000"/>
          <w:vertAlign w:val="superscript"/>
        </w:rPr>
        <w:t>9,10]</w:t>
      </w:r>
      <w:r w:rsidRPr="00C00F0F">
        <w:rPr>
          <w:rFonts w:ascii="Book Antiqua" w:eastAsia="Book Antiqua" w:hAnsi="Book Antiqua" w:cs="Book Antiqua"/>
          <w:color w:val="000000"/>
        </w:rPr>
        <w:t>. Furthermore, there was no genetic abnormality in 30</w:t>
      </w:r>
      <w:r w:rsidR="00F31FC6" w:rsidRPr="00C00F0F">
        <w:rPr>
          <w:rFonts w:ascii="Book Antiqua" w:eastAsia="Book Antiqua" w:hAnsi="Book Antiqua" w:cs="Book Antiqua"/>
          <w:color w:val="000000"/>
        </w:rPr>
        <w:t>%</w:t>
      </w:r>
      <w:r w:rsidRPr="00C00F0F">
        <w:rPr>
          <w:rFonts w:ascii="Book Antiqua" w:eastAsia="Book Antiqua" w:hAnsi="Book Antiqua" w:cs="Book Antiqua"/>
          <w:color w:val="000000"/>
        </w:rPr>
        <w:t xml:space="preserve">-40% of patients who were diagnosed with AFD. These findings make it more challenging to diagnose AFD. In this patient, atrial and </w:t>
      </w:r>
      <w:r w:rsidRPr="00C00F0F">
        <w:rPr>
          <w:rFonts w:ascii="Book Antiqua" w:eastAsia="Book Antiqua" w:hAnsi="Book Antiqua" w:cs="Book Antiqua"/>
          <w:color w:val="000000"/>
        </w:rPr>
        <w:lastRenderedPageBreak/>
        <w:t xml:space="preserve">mitral annular thickening on echocardiography might be evidence of GL3 infiltration, which causes a shortened PR interval. Although a shortened PR interval in the patients with an earlier stage of AFD was reported only 14% incidence, the ECG finding would be more helpful in young AFD </w:t>
      </w:r>
      <w:proofErr w:type="gramStart"/>
      <w:r w:rsidRPr="00C00F0F">
        <w:rPr>
          <w:rFonts w:ascii="Book Antiqua" w:eastAsia="Book Antiqua" w:hAnsi="Book Antiqua" w:cs="Book Antiqua"/>
          <w:color w:val="000000"/>
        </w:rPr>
        <w:t>patients</w:t>
      </w:r>
      <w:r w:rsidRPr="00C00F0F">
        <w:rPr>
          <w:rFonts w:ascii="Book Antiqua" w:eastAsia="Book Antiqua" w:hAnsi="Book Antiqua" w:cs="Book Antiqua"/>
          <w:color w:val="000000"/>
          <w:vertAlign w:val="superscript"/>
        </w:rPr>
        <w:t>[</w:t>
      </w:r>
      <w:proofErr w:type="gramEnd"/>
      <w:r w:rsidRPr="00C00F0F">
        <w:rPr>
          <w:rFonts w:ascii="Book Antiqua" w:eastAsia="Book Antiqua" w:hAnsi="Book Antiqua" w:cs="Book Antiqua"/>
          <w:color w:val="000000"/>
          <w:vertAlign w:val="superscript"/>
        </w:rPr>
        <w:t>8]</w:t>
      </w:r>
      <w:r w:rsidRPr="00C00F0F">
        <w:rPr>
          <w:rFonts w:ascii="Book Antiqua" w:eastAsia="Book Antiqua" w:hAnsi="Book Antiqua" w:cs="Book Antiqua"/>
          <w:color w:val="000000"/>
        </w:rPr>
        <w:t>, as in this case.</w:t>
      </w:r>
    </w:p>
    <w:p w14:paraId="333A176B" w14:textId="77777777" w:rsidR="00F31FC6" w:rsidRPr="00C00F0F" w:rsidRDefault="00E91DA1" w:rsidP="00C00F0F">
      <w:pPr>
        <w:adjustRightInd w:val="0"/>
        <w:snapToGrid w:val="0"/>
        <w:spacing w:line="360" w:lineRule="auto"/>
        <w:ind w:firstLineChars="100" w:firstLine="240"/>
        <w:jc w:val="both"/>
        <w:rPr>
          <w:rFonts w:ascii="Book Antiqua" w:hAnsi="Book Antiqua"/>
        </w:rPr>
      </w:pPr>
      <w:r w:rsidRPr="00C00F0F">
        <w:rPr>
          <w:rFonts w:ascii="Book Antiqua" w:eastAsia="Book Antiqua" w:hAnsi="Book Antiqua" w:cs="Book Antiqua"/>
          <w:color w:val="000000"/>
        </w:rPr>
        <w:t xml:space="preserve">Shah </w:t>
      </w:r>
      <w:r w:rsidRPr="00C00F0F">
        <w:rPr>
          <w:rFonts w:ascii="Book Antiqua" w:eastAsia="Book Antiqua" w:hAnsi="Book Antiqua" w:cs="Book Antiqua"/>
          <w:i/>
          <w:iCs/>
          <w:color w:val="000000"/>
        </w:rPr>
        <w:t xml:space="preserve">et </w:t>
      </w:r>
      <w:proofErr w:type="gramStart"/>
      <w:r w:rsidRPr="00C00F0F">
        <w:rPr>
          <w:rFonts w:ascii="Book Antiqua" w:eastAsia="Book Antiqua" w:hAnsi="Book Antiqua" w:cs="Book Antiqua"/>
          <w:i/>
          <w:iCs/>
          <w:color w:val="000000"/>
        </w:rPr>
        <w:t>al</w:t>
      </w:r>
      <w:r w:rsidR="00F31FC6" w:rsidRPr="00C00F0F">
        <w:rPr>
          <w:rFonts w:ascii="Book Antiqua" w:eastAsia="Book Antiqua" w:hAnsi="Book Antiqua" w:cs="Book Antiqua"/>
          <w:color w:val="000000"/>
          <w:vertAlign w:val="superscript"/>
        </w:rPr>
        <w:t>[</w:t>
      </w:r>
      <w:proofErr w:type="gramEnd"/>
      <w:r w:rsidR="00F31FC6" w:rsidRPr="00C00F0F">
        <w:rPr>
          <w:rFonts w:ascii="Book Antiqua" w:eastAsia="Book Antiqua" w:hAnsi="Book Antiqua" w:cs="Book Antiqua"/>
          <w:color w:val="000000"/>
          <w:vertAlign w:val="superscript"/>
        </w:rPr>
        <w:t>1]</w:t>
      </w:r>
      <w:r w:rsidRPr="00C00F0F">
        <w:rPr>
          <w:rFonts w:ascii="Book Antiqua" w:eastAsia="Book Antiqua" w:hAnsi="Book Antiqua" w:cs="Book Antiqua"/>
          <w:color w:val="000000"/>
        </w:rPr>
        <w:t xml:space="preserve"> showed a prevalence of 14% AF among 78 patients during a follow-up of 1.9 years. AF may be caused by infiltration of GL3 in the atriums and diastolic dysfunction resulting from progressive LVH. AF is a result of remodeling myocardium filtrated with GL3 as one of the later complications in AFD. There was no report in childhood and young adults. </w:t>
      </w:r>
    </w:p>
    <w:p w14:paraId="185BF538" w14:textId="77777777" w:rsidR="00F31FC6" w:rsidRPr="00C00F0F" w:rsidRDefault="00E91DA1" w:rsidP="00C00F0F">
      <w:pPr>
        <w:adjustRightInd w:val="0"/>
        <w:snapToGrid w:val="0"/>
        <w:spacing w:line="360" w:lineRule="auto"/>
        <w:ind w:firstLineChars="100" w:firstLine="240"/>
        <w:jc w:val="both"/>
        <w:rPr>
          <w:rFonts w:ascii="Book Antiqua" w:hAnsi="Book Antiqua"/>
        </w:rPr>
      </w:pPr>
      <w:r w:rsidRPr="00C00F0F">
        <w:rPr>
          <w:rFonts w:ascii="Book Antiqua" w:eastAsia="Book Antiqua" w:hAnsi="Book Antiqua" w:cs="Book Antiqua"/>
          <w:color w:val="000000"/>
        </w:rPr>
        <w:t xml:space="preserve">The reversibility of cardiac manifestations after ERT is still </w:t>
      </w:r>
      <w:proofErr w:type="gramStart"/>
      <w:r w:rsidRPr="00C00F0F">
        <w:rPr>
          <w:rFonts w:ascii="Book Antiqua" w:eastAsia="Book Antiqua" w:hAnsi="Book Antiqua" w:cs="Book Antiqua"/>
          <w:color w:val="000000"/>
        </w:rPr>
        <w:t>controversial</w:t>
      </w:r>
      <w:r w:rsidRPr="00C00F0F">
        <w:rPr>
          <w:rFonts w:ascii="Book Antiqua" w:eastAsia="Book Antiqua" w:hAnsi="Book Antiqua" w:cs="Book Antiqua"/>
          <w:color w:val="000000"/>
          <w:vertAlign w:val="superscript"/>
        </w:rPr>
        <w:t>[</w:t>
      </w:r>
      <w:proofErr w:type="gramEnd"/>
      <w:r w:rsidRPr="00C00F0F">
        <w:rPr>
          <w:rFonts w:ascii="Book Antiqua" w:eastAsia="Book Antiqua" w:hAnsi="Book Antiqua" w:cs="Book Antiqua"/>
          <w:color w:val="000000"/>
          <w:vertAlign w:val="superscript"/>
        </w:rPr>
        <w:t>11,12]</w:t>
      </w:r>
      <w:r w:rsidRPr="00C00F0F">
        <w:rPr>
          <w:rFonts w:ascii="Book Antiqua" w:eastAsia="Book Antiqua" w:hAnsi="Book Antiqua" w:cs="Book Antiqua"/>
          <w:color w:val="000000"/>
        </w:rPr>
        <w:t xml:space="preserve">. </w:t>
      </w:r>
      <w:proofErr w:type="spellStart"/>
      <w:r w:rsidRPr="00C00F0F">
        <w:rPr>
          <w:rFonts w:ascii="Book Antiqua" w:eastAsia="Book Antiqua" w:hAnsi="Book Antiqua" w:cs="Book Antiqua"/>
          <w:color w:val="000000"/>
        </w:rPr>
        <w:t>Schmied</w:t>
      </w:r>
      <w:proofErr w:type="spellEnd"/>
      <w:r w:rsidRPr="00C00F0F">
        <w:rPr>
          <w:rFonts w:ascii="Book Antiqua" w:eastAsia="Book Antiqua" w:hAnsi="Book Antiqua" w:cs="Book Antiqua"/>
          <w:color w:val="000000"/>
        </w:rPr>
        <w:t xml:space="preserve"> </w:t>
      </w:r>
      <w:r w:rsidRPr="00C00F0F">
        <w:rPr>
          <w:rFonts w:ascii="Book Antiqua" w:eastAsia="Book Antiqua" w:hAnsi="Book Antiqua" w:cs="Book Antiqua"/>
          <w:i/>
          <w:iCs/>
          <w:color w:val="000000"/>
        </w:rPr>
        <w:t xml:space="preserve">et </w:t>
      </w:r>
      <w:proofErr w:type="gramStart"/>
      <w:r w:rsidRPr="00C00F0F">
        <w:rPr>
          <w:rFonts w:ascii="Book Antiqua" w:eastAsia="Book Antiqua" w:hAnsi="Book Antiqua" w:cs="Book Antiqua"/>
          <w:i/>
          <w:iCs/>
          <w:color w:val="000000"/>
        </w:rPr>
        <w:t>al</w:t>
      </w:r>
      <w:r w:rsidR="00F31FC6" w:rsidRPr="00C00F0F">
        <w:rPr>
          <w:rFonts w:ascii="Book Antiqua" w:eastAsia="Book Antiqua" w:hAnsi="Book Antiqua" w:cs="Book Antiqua"/>
          <w:color w:val="000000"/>
          <w:vertAlign w:val="superscript"/>
        </w:rPr>
        <w:t>[</w:t>
      </w:r>
      <w:proofErr w:type="gramEnd"/>
      <w:r w:rsidR="00F31FC6" w:rsidRPr="00C00F0F">
        <w:rPr>
          <w:rFonts w:ascii="Book Antiqua" w:eastAsia="Book Antiqua" w:hAnsi="Book Antiqua" w:cs="Book Antiqua"/>
          <w:color w:val="000000"/>
          <w:vertAlign w:val="superscript"/>
        </w:rPr>
        <w:t>13]</w:t>
      </w:r>
      <w:r w:rsidRPr="00C00F0F">
        <w:rPr>
          <w:rFonts w:ascii="Book Antiqua" w:eastAsia="Book Antiqua" w:hAnsi="Book Antiqua" w:cs="Book Antiqua"/>
          <w:color w:val="000000"/>
        </w:rPr>
        <w:t xml:space="preserve"> showed that cardiac disease progression in patients with abnormal ECG at the time of treatment initiation compared with patients with normal ECGs and suggested ECG assessments at an earlier stage and ERT initiation before ECG abnormalities develop.</w:t>
      </w:r>
    </w:p>
    <w:p w14:paraId="55F48A08" w14:textId="114EA252" w:rsidR="00A77B3E" w:rsidRPr="00C00F0F" w:rsidRDefault="00E91DA1" w:rsidP="00C00F0F">
      <w:pPr>
        <w:adjustRightInd w:val="0"/>
        <w:snapToGrid w:val="0"/>
        <w:spacing w:line="360" w:lineRule="auto"/>
        <w:ind w:firstLineChars="100" w:firstLine="240"/>
        <w:jc w:val="both"/>
        <w:rPr>
          <w:rFonts w:ascii="Book Antiqua" w:hAnsi="Book Antiqua"/>
        </w:rPr>
      </w:pPr>
      <w:proofErr w:type="spellStart"/>
      <w:r w:rsidRPr="00C00F0F">
        <w:rPr>
          <w:rFonts w:ascii="Book Antiqua" w:eastAsia="Book Antiqua" w:hAnsi="Book Antiqua" w:cs="Book Antiqua"/>
          <w:color w:val="000000"/>
        </w:rPr>
        <w:t>Gubler</w:t>
      </w:r>
      <w:proofErr w:type="spellEnd"/>
      <w:r w:rsidRPr="00C00F0F">
        <w:rPr>
          <w:rFonts w:ascii="Book Antiqua" w:eastAsia="Book Antiqua" w:hAnsi="Book Antiqua" w:cs="Book Antiqua"/>
          <w:color w:val="000000"/>
        </w:rPr>
        <w:t xml:space="preserve"> </w:t>
      </w:r>
      <w:r w:rsidRPr="00C00F0F">
        <w:rPr>
          <w:rFonts w:ascii="Book Antiqua" w:eastAsia="Book Antiqua" w:hAnsi="Book Antiqua" w:cs="Book Antiqua"/>
          <w:i/>
          <w:iCs/>
          <w:color w:val="000000"/>
        </w:rPr>
        <w:t xml:space="preserve">et </w:t>
      </w:r>
      <w:proofErr w:type="gramStart"/>
      <w:r w:rsidRPr="00C00F0F">
        <w:rPr>
          <w:rFonts w:ascii="Book Antiqua" w:eastAsia="Book Antiqua" w:hAnsi="Book Antiqua" w:cs="Book Antiqua"/>
          <w:i/>
          <w:iCs/>
          <w:color w:val="000000"/>
        </w:rPr>
        <w:t>al</w:t>
      </w:r>
      <w:r w:rsidRPr="00C00F0F">
        <w:rPr>
          <w:rFonts w:ascii="Book Antiqua" w:eastAsia="Book Antiqua" w:hAnsi="Book Antiqua" w:cs="Book Antiqua"/>
          <w:color w:val="000000"/>
          <w:vertAlign w:val="superscript"/>
        </w:rPr>
        <w:t>[</w:t>
      </w:r>
      <w:proofErr w:type="gramEnd"/>
      <w:r w:rsidRPr="00C00F0F">
        <w:rPr>
          <w:rFonts w:ascii="Book Antiqua" w:eastAsia="Book Antiqua" w:hAnsi="Book Antiqua" w:cs="Book Antiqua"/>
          <w:color w:val="000000"/>
          <w:vertAlign w:val="superscript"/>
        </w:rPr>
        <w:t>14]</w:t>
      </w:r>
      <w:r w:rsidRPr="00C00F0F">
        <w:rPr>
          <w:rFonts w:ascii="Book Antiqua" w:eastAsia="Book Antiqua" w:hAnsi="Book Antiqua" w:cs="Book Antiqua"/>
          <w:color w:val="000000"/>
        </w:rPr>
        <w:t xml:space="preserve"> revealed that endothelial deposit of GL3 and glomerular sclerosis could be confirmed in most cases even though the young patients with AFD had 30</w:t>
      </w:r>
      <w:r w:rsidR="00F31FC6" w:rsidRPr="00C00F0F">
        <w:rPr>
          <w:rFonts w:ascii="Book Antiqua" w:eastAsia="Book Antiqua" w:hAnsi="Book Antiqua" w:cs="Book Antiqua"/>
          <w:color w:val="000000"/>
        </w:rPr>
        <w:t xml:space="preserve"> </w:t>
      </w:r>
      <w:r w:rsidRPr="00C00F0F">
        <w:rPr>
          <w:rFonts w:ascii="Book Antiqua" w:eastAsia="Book Antiqua" w:hAnsi="Book Antiqua" w:cs="Book Antiqua"/>
          <w:color w:val="000000"/>
        </w:rPr>
        <w:t xml:space="preserve">mg or less per day of proteinuria. Therefore, an earlier renal biopsy would play a vital role in confirmative diagnosis of AFD. However, there was no study on the usefulness and safety of earlier renal biopsy in patients with AFD in the A1 category of proteinuria according to the </w:t>
      </w:r>
      <w:r w:rsidR="00F31FC6" w:rsidRPr="00C00F0F">
        <w:rPr>
          <w:rFonts w:ascii="Book Antiqua" w:eastAsia="Book Antiqua" w:hAnsi="Book Antiqua" w:cs="Book Antiqua"/>
          <w:color w:val="000000"/>
        </w:rPr>
        <w:t>Kidney Disease: Improving Global Outcomes</w:t>
      </w:r>
      <w:r w:rsidRPr="00C00F0F">
        <w:rPr>
          <w:rFonts w:ascii="Book Antiqua" w:eastAsia="Book Antiqua" w:hAnsi="Book Antiqua" w:cs="Book Antiqua"/>
          <w:color w:val="000000"/>
        </w:rPr>
        <w:t xml:space="preserve"> 2012 </w:t>
      </w:r>
      <w:proofErr w:type="gramStart"/>
      <w:r w:rsidRPr="00C00F0F">
        <w:rPr>
          <w:rFonts w:ascii="Book Antiqua" w:eastAsia="Book Antiqua" w:hAnsi="Book Antiqua" w:cs="Book Antiqua"/>
          <w:color w:val="000000"/>
        </w:rPr>
        <w:t>guidelines</w:t>
      </w:r>
      <w:r w:rsidRPr="00C00F0F">
        <w:rPr>
          <w:rFonts w:ascii="Book Antiqua" w:eastAsia="Book Antiqua" w:hAnsi="Book Antiqua" w:cs="Book Antiqua"/>
          <w:color w:val="000000"/>
          <w:vertAlign w:val="superscript"/>
        </w:rPr>
        <w:t>[</w:t>
      </w:r>
      <w:proofErr w:type="gramEnd"/>
      <w:r w:rsidRPr="00C00F0F">
        <w:rPr>
          <w:rFonts w:ascii="Book Antiqua" w:eastAsia="Book Antiqua" w:hAnsi="Book Antiqua" w:cs="Book Antiqua"/>
          <w:color w:val="000000"/>
          <w:vertAlign w:val="superscript"/>
        </w:rPr>
        <w:t>15]</w:t>
      </w:r>
      <w:r w:rsidRPr="00C00F0F">
        <w:rPr>
          <w:rFonts w:ascii="Book Antiqua" w:eastAsia="Book Antiqua" w:hAnsi="Book Antiqua" w:cs="Book Antiqua"/>
          <w:color w:val="000000"/>
        </w:rPr>
        <w:t xml:space="preserve">, and Ortiz </w:t>
      </w:r>
      <w:r w:rsidRPr="00C00F0F">
        <w:rPr>
          <w:rFonts w:ascii="Book Antiqua" w:eastAsia="Book Antiqua" w:hAnsi="Book Antiqua" w:cs="Book Antiqua"/>
          <w:i/>
          <w:iCs/>
          <w:color w:val="000000"/>
        </w:rPr>
        <w:t>et al</w:t>
      </w:r>
      <w:r w:rsidRPr="00C00F0F">
        <w:rPr>
          <w:rFonts w:ascii="Book Antiqua" w:eastAsia="Book Antiqua" w:hAnsi="Book Antiqua" w:cs="Book Antiqua"/>
          <w:color w:val="000000"/>
          <w:vertAlign w:val="superscript"/>
        </w:rPr>
        <w:t>[16]</w:t>
      </w:r>
      <w:r w:rsidRPr="00C00F0F">
        <w:rPr>
          <w:rFonts w:ascii="Book Antiqua" w:eastAsia="Book Antiqua" w:hAnsi="Book Antiqua" w:cs="Book Antiqua"/>
          <w:color w:val="000000"/>
        </w:rPr>
        <w:t xml:space="preserve"> recommended that if baseline albuminuria &gt;</w:t>
      </w:r>
      <w:r w:rsidR="00F31FC6" w:rsidRPr="00C00F0F">
        <w:rPr>
          <w:rFonts w:ascii="Book Antiqua" w:eastAsia="Book Antiqua" w:hAnsi="Book Antiqua" w:cs="Book Antiqua"/>
          <w:color w:val="000000"/>
        </w:rPr>
        <w:t xml:space="preserve"> </w:t>
      </w:r>
      <w:r w:rsidRPr="00C00F0F">
        <w:rPr>
          <w:rFonts w:ascii="Book Antiqua" w:eastAsia="Book Antiqua" w:hAnsi="Book Antiqua" w:cs="Book Antiqua"/>
          <w:color w:val="000000"/>
        </w:rPr>
        <w:t>30</w:t>
      </w:r>
      <w:r w:rsidR="00F31FC6" w:rsidRPr="00C00F0F">
        <w:rPr>
          <w:rFonts w:ascii="Book Antiqua" w:eastAsia="Book Antiqua" w:hAnsi="Book Antiqua" w:cs="Book Antiqua"/>
          <w:color w:val="000000"/>
        </w:rPr>
        <w:t xml:space="preserve"> </w:t>
      </w:r>
      <w:r w:rsidRPr="00C00F0F">
        <w:rPr>
          <w:rFonts w:ascii="Book Antiqua" w:eastAsia="Book Antiqua" w:hAnsi="Book Antiqua" w:cs="Book Antiqua"/>
          <w:color w:val="000000"/>
        </w:rPr>
        <w:t>mg/24</w:t>
      </w:r>
      <w:r w:rsidR="00F31FC6" w:rsidRPr="00C00F0F">
        <w:rPr>
          <w:rFonts w:ascii="Book Antiqua" w:eastAsia="Book Antiqua" w:hAnsi="Book Antiqua" w:cs="Book Antiqua"/>
          <w:color w:val="000000"/>
        </w:rPr>
        <w:t xml:space="preserve"> </w:t>
      </w:r>
      <w:r w:rsidRPr="00C00F0F">
        <w:rPr>
          <w:rFonts w:ascii="Book Antiqua" w:eastAsia="Book Antiqua" w:hAnsi="Book Antiqua" w:cs="Book Antiqua"/>
          <w:color w:val="000000"/>
        </w:rPr>
        <w:t xml:space="preserve">h is shown, it can be considered as an indication of ERT. In this case, the amount of albuminuria for 24 h was 17.6 mg. We thought that renal manifestation in this patient was started, and renal biopsy was not needed in aspect of decision of diagnosis and starting treatment, because other organ involvement signs were definite. </w:t>
      </w:r>
    </w:p>
    <w:p w14:paraId="21602A1A" w14:textId="77777777" w:rsidR="00A77B3E" w:rsidRPr="00C00F0F" w:rsidRDefault="00A77B3E" w:rsidP="00C00F0F">
      <w:pPr>
        <w:adjustRightInd w:val="0"/>
        <w:snapToGrid w:val="0"/>
        <w:spacing w:line="360" w:lineRule="auto"/>
        <w:ind w:firstLine="120"/>
        <w:jc w:val="both"/>
        <w:rPr>
          <w:rFonts w:ascii="Book Antiqua" w:hAnsi="Book Antiqua"/>
        </w:rPr>
      </w:pPr>
    </w:p>
    <w:p w14:paraId="5CEB97B1" w14:textId="77777777" w:rsidR="009726BA"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aps/>
          <w:color w:val="000000"/>
          <w:u w:val="single"/>
        </w:rPr>
        <w:t>CONCLUSION</w:t>
      </w:r>
    </w:p>
    <w:p w14:paraId="734F9E9D" w14:textId="452CA610"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lastRenderedPageBreak/>
        <w:t>We report here that a young adult with AFD can present with AF. For early diagnosis and initiation of ERT, the ECG findings, such as short PR interval and LVH, should be carefully assessed.</w:t>
      </w:r>
    </w:p>
    <w:p w14:paraId="5DCF7D58" w14:textId="77777777" w:rsidR="009726BA" w:rsidRPr="00C00F0F" w:rsidRDefault="009726BA" w:rsidP="00C00F0F">
      <w:pPr>
        <w:adjustRightInd w:val="0"/>
        <w:snapToGrid w:val="0"/>
        <w:spacing w:line="360" w:lineRule="auto"/>
        <w:jc w:val="both"/>
        <w:rPr>
          <w:rFonts w:ascii="Book Antiqua" w:hAnsi="Book Antiqua"/>
        </w:rPr>
      </w:pPr>
    </w:p>
    <w:p w14:paraId="1715344C" w14:textId="55274002"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REFERENCES</w:t>
      </w:r>
    </w:p>
    <w:p w14:paraId="2383F7B7"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1 </w:t>
      </w:r>
      <w:r w:rsidRPr="00C00F0F">
        <w:rPr>
          <w:rFonts w:ascii="Book Antiqua" w:eastAsia="Book Antiqua" w:hAnsi="Book Antiqua" w:cs="Book Antiqua"/>
          <w:b/>
          <w:bCs/>
          <w:color w:val="000000"/>
        </w:rPr>
        <w:t>Shah JS</w:t>
      </w:r>
      <w:r w:rsidRPr="00C00F0F">
        <w:rPr>
          <w:rFonts w:ascii="Book Antiqua" w:eastAsia="Book Antiqua" w:hAnsi="Book Antiqua" w:cs="Book Antiqua"/>
          <w:color w:val="000000"/>
        </w:rPr>
        <w:t xml:space="preserve">, Hughes DA, Sachdev B, Tome M, Ward D, Lee P, Mehta AB, Elliott PM. Prevalence and clinical significance of cardiac arrhythmia in Anderson-Fabry disease. </w:t>
      </w:r>
      <w:r w:rsidRPr="00C00F0F">
        <w:rPr>
          <w:rFonts w:ascii="Book Antiqua" w:eastAsia="Book Antiqua" w:hAnsi="Book Antiqua" w:cs="Book Antiqua"/>
          <w:i/>
          <w:iCs/>
          <w:color w:val="000000"/>
        </w:rPr>
        <w:t xml:space="preserve">Am J </w:t>
      </w:r>
      <w:proofErr w:type="spellStart"/>
      <w:r w:rsidRPr="00C00F0F">
        <w:rPr>
          <w:rFonts w:ascii="Book Antiqua" w:eastAsia="Book Antiqua" w:hAnsi="Book Antiqua" w:cs="Book Antiqua"/>
          <w:i/>
          <w:iCs/>
          <w:color w:val="000000"/>
        </w:rPr>
        <w:t>Cardiol</w:t>
      </w:r>
      <w:proofErr w:type="spellEnd"/>
      <w:r w:rsidRPr="00C00F0F">
        <w:rPr>
          <w:rFonts w:ascii="Book Antiqua" w:eastAsia="Book Antiqua" w:hAnsi="Book Antiqua" w:cs="Book Antiqua"/>
          <w:color w:val="000000"/>
        </w:rPr>
        <w:t xml:space="preserve"> 2005; </w:t>
      </w:r>
      <w:r w:rsidRPr="00C00F0F">
        <w:rPr>
          <w:rFonts w:ascii="Book Antiqua" w:eastAsia="Book Antiqua" w:hAnsi="Book Antiqua" w:cs="Book Antiqua"/>
          <w:b/>
          <w:bCs/>
          <w:color w:val="000000"/>
        </w:rPr>
        <w:t>96</w:t>
      </w:r>
      <w:r w:rsidRPr="00C00F0F">
        <w:rPr>
          <w:rFonts w:ascii="Book Antiqua" w:eastAsia="Book Antiqua" w:hAnsi="Book Antiqua" w:cs="Book Antiqua"/>
          <w:color w:val="000000"/>
        </w:rPr>
        <w:t>: 842-846 [PMID: 16169374 DOI: 10.1016/j.amjcard.2005.05.033]</w:t>
      </w:r>
    </w:p>
    <w:p w14:paraId="18C2F27D"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2 </w:t>
      </w:r>
      <w:r w:rsidRPr="00C00F0F">
        <w:rPr>
          <w:rFonts w:ascii="Book Antiqua" w:eastAsia="Book Antiqua" w:hAnsi="Book Antiqua" w:cs="Book Antiqua"/>
          <w:b/>
          <w:bCs/>
          <w:color w:val="000000"/>
        </w:rPr>
        <w:t>Patel V</w:t>
      </w:r>
      <w:r w:rsidRPr="00C00F0F">
        <w:rPr>
          <w:rFonts w:ascii="Book Antiqua" w:eastAsia="Book Antiqua" w:hAnsi="Book Antiqua" w:cs="Book Antiqua"/>
          <w:color w:val="000000"/>
        </w:rPr>
        <w:t xml:space="preserve">, </w:t>
      </w:r>
      <w:proofErr w:type="spellStart"/>
      <w:r w:rsidRPr="00C00F0F">
        <w:rPr>
          <w:rFonts w:ascii="Book Antiqua" w:eastAsia="Book Antiqua" w:hAnsi="Book Antiqua" w:cs="Book Antiqua"/>
          <w:color w:val="000000"/>
        </w:rPr>
        <w:t>O'Mahony</w:t>
      </w:r>
      <w:proofErr w:type="spellEnd"/>
      <w:r w:rsidRPr="00C00F0F">
        <w:rPr>
          <w:rFonts w:ascii="Book Antiqua" w:eastAsia="Book Antiqua" w:hAnsi="Book Antiqua" w:cs="Book Antiqua"/>
          <w:color w:val="000000"/>
        </w:rPr>
        <w:t xml:space="preserve"> C, Hughes D, Rahman MS, Coats C, Murphy E, </w:t>
      </w:r>
      <w:proofErr w:type="spellStart"/>
      <w:r w:rsidRPr="00C00F0F">
        <w:rPr>
          <w:rFonts w:ascii="Book Antiqua" w:eastAsia="Book Antiqua" w:hAnsi="Book Antiqua" w:cs="Book Antiqua"/>
          <w:color w:val="000000"/>
        </w:rPr>
        <w:t>Lachmann</w:t>
      </w:r>
      <w:proofErr w:type="spellEnd"/>
      <w:r w:rsidRPr="00C00F0F">
        <w:rPr>
          <w:rFonts w:ascii="Book Antiqua" w:eastAsia="Book Antiqua" w:hAnsi="Book Antiqua" w:cs="Book Antiqua"/>
          <w:color w:val="000000"/>
        </w:rPr>
        <w:t xml:space="preserve"> R, Mehta A, Elliott PM. Clinical and genetic predictors of major cardiac events in patients with Anderson-Fabry Disease. </w:t>
      </w:r>
      <w:r w:rsidRPr="00C00F0F">
        <w:rPr>
          <w:rFonts w:ascii="Book Antiqua" w:eastAsia="Book Antiqua" w:hAnsi="Book Antiqua" w:cs="Book Antiqua"/>
          <w:i/>
          <w:iCs/>
          <w:color w:val="000000"/>
        </w:rPr>
        <w:t>Heart</w:t>
      </w:r>
      <w:r w:rsidRPr="00C00F0F">
        <w:rPr>
          <w:rFonts w:ascii="Book Antiqua" w:eastAsia="Book Antiqua" w:hAnsi="Book Antiqua" w:cs="Book Antiqua"/>
          <w:color w:val="000000"/>
        </w:rPr>
        <w:t xml:space="preserve"> 2015; </w:t>
      </w:r>
      <w:r w:rsidRPr="00C00F0F">
        <w:rPr>
          <w:rFonts w:ascii="Book Antiqua" w:eastAsia="Book Antiqua" w:hAnsi="Book Antiqua" w:cs="Book Antiqua"/>
          <w:b/>
          <w:bCs/>
          <w:color w:val="000000"/>
        </w:rPr>
        <w:t>101</w:t>
      </w:r>
      <w:r w:rsidRPr="00C00F0F">
        <w:rPr>
          <w:rFonts w:ascii="Book Antiqua" w:eastAsia="Book Antiqua" w:hAnsi="Book Antiqua" w:cs="Book Antiqua"/>
          <w:color w:val="000000"/>
        </w:rPr>
        <w:t>: 961-966 [PMID: 25655062 DOI: 10.1136/heartjnl-2014-306782]</w:t>
      </w:r>
    </w:p>
    <w:p w14:paraId="09DD5212"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3 </w:t>
      </w:r>
      <w:proofErr w:type="spellStart"/>
      <w:r w:rsidRPr="00C00F0F">
        <w:rPr>
          <w:rFonts w:ascii="Book Antiqua" w:eastAsia="Book Antiqua" w:hAnsi="Book Antiqua" w:cs="Book Antiqua"/>
          <w:b/>
          <w:bCs/>
          <w:color w:val="000000"/>
        </w:rPr>
        <w:t>Cybulla</w:t>
      </w:r>
      <w:proofErr w:type="spellEnd"/>
      <w:r w:rsidRPr="00C00F0F">
        <w:rPr>
          <w:rFonts w:ascii="Book Antiqua" w:eastAsia="Book Antiqua" w:hAnsi="Book Antiqua" w:cs="Book Antiqua"/>
          <w:b/>
          <w:bCs/>
          <w:color w:val="000000"/>
        </w:rPr>
        <w:t xml:space="preserve"> M</w:t>
      </w:r>
      <w:r w:rsidRPr="00C00F0F">
        <w:rPr>
          <w:rFonts w:ascii="Book Antiqua" w:eastAsia="Book Antiqua" w:hAnsi="Book Antiqua" w:cs="Book Antiqua"/>
          <w:color w:val="000000"/>
        </w:rPr>
        <w:t xml:space="preserve">, Walter K, Neumann HP, Widmer U, </w:t>
      </w:r>
      <w:proofErr w:type="spellStart"/>
      <w:r w:rsidRPr="00C00F0F">
        <w:rPr>
          <w:rFonts w:ascii="Book Antiqua" w:eastAsia="Book Antiqua" w:hAnsi="Book Antiqua" w:cs="Book Antiqua"/>
          <w:color w:val="000000"/>
        </w:rPr>
        <w:t>Schärer</w:t>
      </w:r>
      <w:proofErr w:type="spellEnd"/>
      <w:r w:rsidRPr="00C00F0F">
        <w:rPr>
          <w:rFonts w:ascii="Book Antiqua" w:eastAsia="Book Antiqua" w:hAnsi="Book Antiqua" w:cs="Book Antiqua"/>
          <w:color w:val="000000"/>
        </w:rPr>
        <w:t xml:space="preserve"> M, Sunder-</w:t>
      </w:r>
      <w:proofErr w:type="spellStart"/>
      <w:r w:rsidRPr="00C00F0F">
        <w:rPr>
          <w:rFonts w:ascii="Book Antiqua" w:eastAsia="Book Antiqua" w:hAnsi="Book Antiqua" w:cs="Book Antiqua"/>
          <w:color w:val="000000"/>
        </w:rPr>
        <w:t>Plassmann</w:t>
      </w:r>
      <w:proofErr w:type="spellEnd"/>
      <w:r w:rsidRPr="00C00F0F">
        <w:rPr>
          <w:rFonts w:ascii="Book Antiqua" w:eastAsia="Book Antiqua" w:hAnsi="Book Antiqua" w:cs="Book Antiqua"/>
          <w:color w:val="000000"/>
        </w:rPr>
        <w:t xml:space="preserve"> G, Jansen T, Rolfs A, Beck M. [Fabry disease: demographic data since introduction of enzyme replacement therapy]. </w:t>
      </w:r>
      <w:proofErr w:type="spellStart"/>
      <w:r w:rsidRPr="00C00F0F">
        <w:rPr>
          <w:rFonts w:ascii="Book Antiqua" w:eastAsia="Book Antiqua" w:hAnsi="Book Antiqua" w:cs="Book Antiqua"/>
          <w:i/>
          <w:iCs/>
          <w:color w:val="000000"/>
        </w:rPr>
        <w:t>Dtsch</w:t>
      </w:r>
      <w:proofErr w:type="spellEnd"/>
      <w:r w:rsidRPr="00C00F0F">
        <w:rPr>
          <w:rFonts w:ascii="Book Antiqua" w:eastAsia="Book Antiqua" w:hAnsi="Book Antiqua" w:cs="Book Antiqua"/>
          <w:i/>
          <w:iCs/>
          <w:color w:val="000000"/>
        </w:rPr>
        <w:t xml:space="preserve"> Med </w:t>
      </w:r>
      <w:proofErr w:type="spellStart"/>
      <w:r w:rsidRPr="00C00F0F">
        <w:rPr>
          <w:rFonts w:ascii="Book Antiqua" w:eastAsia="Book Antiqua" w:hAnsi="Book Antiqua" w:cs="Book Antiqua"/>
          <w:i/>
          <w:iCs/>
          <w:color w:val="000000"/>
        </w:rPr>
        <w:t>Wochenschr</w:t>
      </w:r>
      <w:proofErr w:type="spellEnd"/>
      <w:r w:rsidRPr="00C00F0F">
        <w:rPr>
          <w:rFonts w:ascii="Book Antiqua" w:eastAsia="Book Antiqua" w:hAnsi="Book Antiqua" w:cs="Book Antiqua"/>
          <w:color w:val="000000"/>
        </w:rPr>
        <w:t xml:space="preserve"> 2007; </w:t>
      </w:r>
      <w:r w:rsidRPr="00C00F0F">
        <w:rPr>
          <w:rFonts w:ascii="Book Antiqua" w:eastAsia="Book Antiqua" w:hAnsi="Book Antiqua" w:cs="Book Antiqua"/>
          <w:b/>
          <w:bCs/>
          <w:color w:val="000000"/>
        </w:rPr>
        <w:t>132</w:t>
      </w:r>
      <w:r w:rsidRPr="00C00F0F">
        <w:rPr>
          <w:rFonts w:ascii="Book Antiqua" w:eastAsia="Book Antiqua" w:hAnsi="Book Antiqua" w:cs="Book Antiqua"/>
          <w:color w:val="000000"/>
        </w:rPr>
        <w:t>: 1505-1509 [PMID: 17607649 DOI: 10.1055/s-2007-982060]</w:t>
      </w:r>
    </w:p>
    <w:p w14:paraId="0AA239E9"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4 </w:t>
      </w:r>
      <w:proofErr w:type="spellStart"/>
      <w:r w:rsidRPr="00C00F0F">
        <w:rPr>
          <w:rFonts w:ascii="Book Antiqua" w:eastAsia="Book Antiqua" w:hAnsi="Book Antiqua" w:cs="Book Antiqua"/>
          <w:b/>
          <w:bCs/>
          <w:color w:val="000000"/>
        </w:rPr>
        <w:t>Linhart</w:t>
      </w:r>
      <w:proofErr w:type="spellEnd"/>
      <w:r w:rsidRPr="00C00F0F">
        <w:rPr>
          <w:rFonts w:ascii="Book Antiqua" w:eastAsia="Book Antiqua" w:hAnsi="Book Antiqua" w:cs="Book Antiqua"/>
          <w:b/>
          <w:bCs/>
          <w:color w:val="000000"/>
        </w:rPr>
        <w:t xml:space="preserve"> A</w:t>
      </w:r>
      <w:r w:rsidRPr="00C00F0F">
        <w:rPr>
          <w:rFonts w:ascii="Book Antiqua" w:eastAsia="Book Antiqua" w:hAnsi="Book Antiqua" w:cs="Book Antiqua"/>
          <w:color w:val="000000"/>
        </w:rPr>
        <w:t xml:space="preserve">, </w:t>
      </w:r>
      <w:proofErr w:type="spellStart"/>
      <w:r w:rsidRPr="00C00F0F">
        <w:rPr>
          <w:rFonts w:ascii="Book Antiqua" w:eastAsia="Book Antiqua" w:hAnsi="Book Antiqua" w:cs="Book Antiqua"/>
          <w:color w:val="000000"/>
        </w:rPr>
        <w:t>Kampmann</w:t>
      </w:r>
      <w:proofErr w:type="spellEnd"/>
      <w:r w:rsidRPr="00C00F0F">
        <w:rPr>
          <w:rFonts w:ascii="Book Antiqua" w:eastAsia="Book Antiqua" w:hAnsi="Book Antiqua" w:cs="Book Antiqua"/>
          <w:color w:val="000000"/>
        </w:rPr>
        <w:t xml:space="preserve"> C, Zamorano JL, Sunder-</w:t>
      </w:r>
      <w:proofErr w:type="spellStart"/>
      <w:r w:rsidRPr="00C00F0F">
        <w:rPr>
          <w:rFonts w:ascii="Book Antiqua" w:eastAsia="Book Antiqua" w:hAnsi="Book Antiqua" w:cs="Book Antiqua"/>
          <w:color w:val="000000"/>
        </w:rPr>
        <w:t>Plassmann</w:t>
      </w:r>
      <w:proofErr w:type="spellEnd"/>
      <w:r w:rsidRPr="00C00F0F">
        <w:rPr>
          <w:rFonts w:ascii="Book Antiqua" w:eastAsia="Book Antiqua" w:hAnsi="Book Antiqua" w:cs="Book Antiqua"/>
          <w:color w:val="000000"/>
        </w:rPr>
        <w:t xml:space="preserve"> G, Beck M, Mehta A, Elliott PM; European FOS Investigators. Cardiac manifestations of Anderson-Fabry disease: results from the international Fabry outcome survey. </w:t>
      </w:r>
      <w:r w:rsidRPr="00C00F0F">
        <w:rPr>
          <w:rFonts w:ascii="Book Antiqua" w:eastAsia="Book Antiqua" w:hAnsi="Book Antiqua" w:cs="Book Antiqua"/>
          <w:i/>
          <w:iCs/>
          <w:color w:val="000000"/>
        </w:rPr>
        <w:t>Eur Heart J</w:t>
      </w:r>
      <w:r w:rsidRPr="00C00F0F">
        <w:rPr>
          <w:rFonts w:ascii="Book Antiqua" w:eastAsia="Book Antiqua" w:hAnsi="Book Antiqua" w:cs="Book Antiqua"/>
          <w:color w:val="000000"/>
        </w:rPr>
        <w:t xml:space="preserve"> 2007; </w:t>
      </w:r>
      <w:r w:rsidRPr="00C00F0F">
        <w:rPr>
          <w:rFonts w:ascii="Book Antiqua" w:eastAsia="Book Antiqua" w:hAnsi="Book Antiqua" w:cs="Book Antiqua"/>
          <w:b/>
          <w:bCs/>
          <w:color w:val="000000"/>
        </w:rPr>
        <w:t>28</w:t>
      </w:r>
      <w:r w:rsidRPr="00C00F0F">
        <w:rPr>
          <w:rFonts w:ascii="Book Antiqua" w:eastAsia="Book Antiqua" w:hAnsi="Book Antiqua" w:cs="Book Antiqua"/>
          <w:color w:val="000000"/>
        </w:rPr>
        <w:t>: 1228-1235 [PMID: 17483538 DOI: 10.1093/</w:t>
      </w:r>
      <w:proofErr w:type="spellStart"/>
      <w:r w:rsidRPr="00C00F0F">
        <w:rPr>
          <w:rFonts w:ascii="Book Antiqua" w:eastAsia="Book Antiqua" w:hAnsi="Book Antiqua" w:cs="Book Antiqua"/>
          <w:color w:val="000000"/>
        </w:rPr>
        <w:t>eurheartj</w:t>
      </w:r>
      <w:proofErr w:type="spellEnd"/>
      <w:r w:rsidRPr="00C00F0F">
        <w:rPr>
          <w:rFonts w:ascii="Book Antiqua" w:eastAsia="Book Antiqua" w:hAnsi="Book Antiqua" w:cs="Book Antiqua"/>
          <w:color w:val="000000"/>
        </w:rPr>
        <w:t>/ehm153]</w:t>
      </w:r>
    </w:p>
    <w:p w14:paraId="0C944A0F"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5 </w:t>
      </w:r>
      <w:r w:rsidRPr="00C00F0F">
        <w:rPr>
          <w:rFonts w:ascii="Book Antiqua" w:eastAsia="Book Antiqua" w:hAnsi="Book Antiqua" w:cs="Book Antiqua"/>
          <w:b/>
          <w:bCs/>
          <w:color w:val="000000"/>
        </w:rPr>
        <w:t>Ortiz A</w:t>
      </w:r>
      <w:r w:rsidRPr="00C00F0F">
        <w:rPr>
          <w:rFonts w:ascii="Book Antiqua" w:eastAsia="Book Antiqua" w:hAnsi="Book Antiqua" w:cs="Book Antiqua"/>
          <w:color w:val="000000"/>
        </w:rPr>
        <w:t xml:space="preserve">, Germain DP, </w:t>
      </w:r>
      <w:proofErr w:type="spellStart"/>
      <w:r w:rsidRPr="00C00F0F">
        <w:rPr>
          <w:rFonts w:ascii="Book Antiqua" w:eastAsia="Book Antiqua" w:hAnsi="Book Antiqua" w:cs="Book Antiqua"/>
          <w:color w:val="000000"/>
        </w:rPr>
        <w:t>Desnick</w:t>
      </w:r>
      <w:proofErr w:type="spellEnd"/>
      <w:r w:rsidRPr="00C00F0F">
        <w:rPr>
          <w:rFonts w:ascii="Book Antiqua" w:eastAsia="Book Antiqua" w:hAnsi="Book Antiqua" w:cs="Book Antiqua"/>
          <w:color w:val="000000"/>
        </w:rPr>
        <w:t xml:space="preserve"> RJ, </w:t>
      </w:r>
      <w:proofErr w:type="spellStart"/>
      <w:r w:rsidRPr="00C00F0F">
        <w:rPr>
          <w:rFonts w:ascii="Book Antiqua" w:eastAsia="Book Antiqua" w:hAnsi="Book Antiqua" w:cs="Book Antiqua"/>
          <w:color w:val="000000"/>
        </w:rPr>
        <w:t>Politei</w:t>
      </w:r>
      <w:proofErr w:type="spellEnd"/>
      <w:r w:rsidRPr="00C00F0F">
        <w:rPr>
          <w:rFonts w:ascii="Book Antiqua" w:eastAsia="Book Antiqua" w:hAnsi="Book Antiqua" w:cs="Book Antiqua"/>
          <w:color w:val="000000"/>
        </w:rPr>
        <w:t xml:space="preserve"> J, Mauer M, </w:t>
      </w:r>
      <w:proofErr w:type="spellStart"/>
      <w:r w:rsidRPr="00C00F0F">
        <w:rPr>
          <w:rFonts w:ascii="Book Antiqua" w:eastAsia="Book Antiqua" w:hAnsi="Book Antiqua" w:cs="Book Antiqua"/>
          <w:color w:val="000000"/>
        </w:rPr>
        <w:t>Burlina</w:t>
      </w:r>
      <w:proofErr w:type="spellEnd"/>
      <w:r w:rsidRPr="00C00F0F">
        <w:rPr>
          <w:rFonts w:ascii="Book Antiqua" w:eastAsia="Book Antiqua" w:hAnsi="Book Antiqua" w:cs="Book Antiqua"/>
          <w:color w:val="000000"/>
        </w:rPr>
        <w:t xml:space="preserve"> A, </w:t>
      </w:r>
      <w:proofErr w:type="spellStart"/>
      <w:r w:rsidRPr="00C00F0F">
        <w:rPr>
          <w:rFonts w:ascii="Book Antiqua" w:eastAsia="Book Antiqua" w:hAnsi="Book Antiqua" w:cs="Book Antiqua"/>
          <w:color w:val="000000"/>
        </w:rPr>
        <w:t>Eng</w:t>
      </w:r>
      <w:proofErr w:type="spellEnd"/>
      <w:r w:rsidRPr="00C00F0F">
        <w:rPr>
          <w:rFonts w:ascii="Book Antiqua" w:eastAsia="Book Antiqua" w:hAnsi="Book Antiqua" w:cs="Book Antiqua"/>
          <w:color w:val="000000"/>
        </w:rPr>
        <w:t xml:space="preserve"> C, Hopkin RJ, Laney D, </w:t>
      </w:r>
      <w:proofErr w:type="spellStart"/>
      <w:r w:rsidRPr="00C00F0F">
        <w:rPr>
          <w:rFonts w:ascii="Book Antiqua" w:eastAsia="Book Antiqua" w:hAnsi="Book Antiqua" w:cs="Book Antiqua"/>
          <w:color w:val="000000"/>
        </w:rPr>
        <w:t>Linhart</w:t>
      </w:r>
      <w:proofErr w:type="spellEnd"/>
      <w:r w:rsidRPr="00C00F0F">
        <w:rPr>
          <w:rFonts w:ascii="Book Antiqua" w:eastAsia="Book Antiqua" w:hAnsi="Book Antiqua" w:cs="Book Antiqua"/>
          <w:color w:val="000000"/>
        </w:rPr>
        <w:t xml:space="preserve"> A, </w:t>
      </w:r>
      <w:proofErr w:type="spellStart"/>
      <w:r w:rsidRPr="00C00F0F">
        <w:rPr>
          <w:rFonts w:ascii="Book Antiqua" w:eastAsia="Book Antiqua" w:hAnsi="Book Antiqua" w:cs="Book Antiqua"/>
          <w:color w:val="000000"/>
        </w:rPr>
        <w:t>Waldek</w:t>
      </w:r>
      <w:proofErr w:type="spellEnd"/>
      <w:r w:rsidRPr="00C00F0F">
        <w:rPr>
          <w:rFonts w:ascii="Book Antiqua" w:eastAsia="Book Antiqua" w:hAnsi="Book Antiqua" w:cs="Book Antiqua"/>
          <w:color w:val="000000"/>
        </w:rPr>
        <w:t xml:space="preserve"> S, Wallace E, </w:t>
      </w:r>
      <w:proofErr w:type="spellStart"/>
      <w:r w:rsidRPr="00C00F0F">
        <w:rPr>
          <w:rFonts w:ascii="Book Antiqua" w:eastAsia="Book Antiqua" w:hAnsi="Book Antiqua" w:cs="Book Antiqua"/>
          <w:color w:val="000000"/>
        </w:rPr>
        <w:t>Weidemann</w:t>
      </w:r>
      <w:proofErr w:type="spellEnd"/>
      <w:r w:rsidRPr="00C00F0F">
        <w:rPr>
          <w:rFonts w:ascii="Book Antiqua" w:eastAsia="Book Antiqua" w:hAnsi="Book Antiqua" w:cs="Book Antiqua"/>
          <w:color w:val="000000"/>
        </w:rPr>
        <w:t xml:space="preserve"> F, Wilcox WR. Fabry disease revisited: Management and treatment recommendations for adult patients. </w:t>
      </w:r>
      <w:r w:rsidRPr="00C00F0F">
        <w:rPr>
          <w:rFonts w:ascii="Book Antiqua" w:eastAsia="Book Antiqua" w:hAnsi="Book Antiqua" w:cs="Book Antiqua"/>
          <w:i/>
          <w:iCs/>
          <w:color w:val="000000"/>
        </w:rPr>
        <w:t xml:space="preserve">Mol Genet </w:t>
      </w:r>
      <w:proofErr w:type="spellStart"/>
      <w:r w:rsidRPr="00C00F0F">
        <w:rPr>
          <w:rFonts w:ascii="Book Antiqua" w:eastAsia="Book Antiqua" w:hAnsi="Book Antiqua" w:cs="Book Antiqua"/>
          <w:i/>
          <w:iCs/>
          <w:color w:val="000000"/>
        </w:rPr>
        <w:t>Metab</w:t>
      </w:r>
      <w:proofErr w:type="spellEnd"/>
      <w:r w:rsidRPr="00C00F0F">
        <w:rPr>
          <w:rFonts w:ascii="Book Antiqua" w:eastAsia="Book Antiqua" w:hAnsi="Book Antiqua" w:cs="Book Antiqua"/>
          <w:color w:val="000000"/>
        </w:rPr>
        <w:t xml:space="preserve"> 2018; </w:t>
      </w:r>
      <w:r w:rsidRPr="00C00F0F">
        <w:rPr>
          <w:rFonts w:ascii="Book Antiqua" w:eastAsia="Book Antiqua" w:hAnsi="Book Antiqua" w:cs="Book Antiqua"/>
          <w:b/>
          <w:bCs/>
          <w:color w:val="000000"/>
        </w:rPr>
        <w:t>123</w:t>
      </w:r>
      <w:r w:rsidRPr="00C00F0F">
        <w:rPr>
          <w:rFonts w:ascii="Book Antiqua" w:eastAsia="Book Antiqua" w:hAnsi="Book Antiqua" w:cs="Book Antiqua"/>
          <w:color w:val="000000"/>
        </w:rPr>
        <w:t>: 416-427 [PMID: 29530533 DOI: 10.1016/j.ymgme.2018.02.014]</w:t>
      </w:r>
    </w:p>
    <w:p w14:paraId="2FE9CD95"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6 </w:t>
      </w:r>
      <w:r w:rsidRPr="00C00F0F">
        <w:rPr>
          <w:rFonts w:ascii="Book Antiqua" w:eastAsia="Book Antiqua" w:hAnsi="Book Antiqua" w:cs="Book Antiqua"/>
          <w:b/>
          <w:bCs/>
          <w:color w:val="000000"/>
        </w:rPr>
        <w:t>Wilson HC</w:t>
      </w:r>
      <w:r w:rsidRPr="00C00F0F">
        <w:rPr>
          <w:rFonts w:ascii="Book Antiqua" w:eastAsia="Book Antiqua" w:hAnsi="Book Antiqua" w:cs="Book Antiqua"/>
          <w:color w:val="000000"/>
        </w:rPr>
        <w:t xml:space="preserve">, Hopkin RJ, </w:t>
      </w:r>
      <w:proofErr w:type="spellStart"/>
      <w:r w:rsidRPr="00C00F0F">
        <w:rPr>
          <w:rFonts w:ascii="Book Antiqua" w:eastAsia="Book Antiqua" w:hAnsi="Book Antiqua" w:cs="Book Antiqua"/>
          <w:color w:val="000000"/>
        </w:rPr>
        <w:t>Madueme</w:t>
      </w:r>
      <w:proofErr w:type="spellEnd"/>
      <w:r w:rsidRPr="00C00F0F">
        <w:rPr>
          <w:rFonts w:ascii="Book Antiqua" w:eastAsia="Book Antiqua" w:hAnsi="Book Antiqua" w:cs="Book Antiqua"/>
          <w:color w:val="000000"/>
        </w:rPr>
        <w:t xml:space="preserve"> PC, </w:t>
      </w:r>
      <w:proofErr w:type="spellStart"/>
      <w:r w:rsidRPr="00C00F0F">
        <w:rPr>
          <w:rFonts w:ascii="Book Antiqua" w:eastAsia="Book Antiqua" w:hAnsi="Book Antiqua" w:cs="Book Antiqua"/>
          <w:color w:val="000000"/>
        </w:rPr>
        <w:t>Czosek</w:t>
      </w:r>
      <w:proofErr w:type="spellEnd"/>
      <w:r w:rsidRPr="00C00F0F">
        <w:rPr>
          <w:rFonts w:ascii="Book Antiqua" w:eastAsia="Book Antiqua" w:hAnsi="Book Antiqua" w:cs="Book Antiqua"/>
          <w:color w:val="000000"/>
        </w:rPr>
        <w:t xml:space="preserve"> RJ, Bailey LA, Taylor MD, Jefferies JL. Arrhythmia and Clinical Cardiac Findings in Children </w:t>
      </w:r>
      <w:proofErr w:type="gramStart"/>
      <w:r w:rsidRPr="00C00F0F">
        <w:rPr>
          <w:rFonts w:ascii="Book Antiqua" w:eastAsia="Book Antiqua" w:hAnsi="Book Antiqua" w:cs="Book Antiqua"/>
          <w:color w:val="000000"/>
        </w:rPr>
        <w:t>With</w:t>
      </w:r>
      <w:proofErr w:type="gramEnd"/>
      <w:r w:rsidRPr="00C00F0F">
        <w:rPr>
          <w:rFonts w:ascii="Book Antiqua" w:eastAsia="Book Antiqua" w:hAnsi="Book Antiqua" w:cs="Book Antiqua"/>
          <w:color w:val="000000"/>
        </w:rPr>
        <w:t xml:space="preserve"> Anderson-Fabry Disease. </w:t>
      </w:r>
      <w:r w:rsidRPr="00C00F0F">
        <w:rPr>
          <w:rFonts w:ascii="Book Antiqua" w:eastAsia="Book Antiqua" w:hAnsi="Book Antiqua" w:cs="Book Antiqua"/>
          <w:i/>
          <w:iCs/>
          <w:color w:val="000000"/>
        </w:rPr>
        <w:t xml:space="preserve">Am J </w:t>
      </w:r>
      <w:proofErr w:type="spellStart"/>
      <w:r w:rsidRPr="00C00F0F">
        <w:rPr>
          <w:rFonts w:ascii="Book Antiqua" w:eastAsia="Book Antiqua" w:hAnsi="Book Antiqua" w:cs="Book Antiqua"/>
          <w:i/>
          <w:iCs/>
          <w:color w:val="000000"/>
        </w:rPr>
        <w:t>Cardiol</w:t>
      </w:r>
      <w:proofErr w:type="spellEnd"/>
      <w:r w:rsidRPr="00C00F0F">
        <w:rPr>
          <w:rFonts w:ascii="Book Antiqua" w:eastAsia="Book Antiqua" w:hAnsi="Book Antiqua" w:cs="Book Antiqua"/>
          <w:color w:val="000000"/>
        </w:rPr>
        <w:t xml:space="preserve"> 2017; </w:t>
      </w:r>
      <w:r w:rsidRPr="00C00F0F">
        <w:rPr>
          <w:rFonts w:ascii="Book Antiqua" w:eastAsia="Book Antiqua" w:hAnsi="Book Antiqua" w:cs="Book Antiqua"/>
          <w:b/>
          <w:bCs/>
          <w:color w:val="000000"/>
        </w:rPr>
        <w:t>120</w:t>
      </w:r>
      <w:r w:rsidRPr="00C00F0F">
        <w:rPr>
          <w:rFonts w:ascii="Book Antiqua" w:eastAsia="Book Antiqua" w:hAnsi="Book Antiqua" w:cs="Book Antiqua"/>
          <w:color w:val="000000"/>
        </w:rPr>
        <w:t>: 251-255 [PMID: 28550929 DOI: 10.1016/j.amjcard.2017.04.016]</w:t>
      </w:r>
    </w:p>
    <w:p w14:paraId="3780A672"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7 </w:t>
      </w:r>
      <w:proofErr w:type="spellStart"/>
      <w:r w:rsidRPr="00C00F0F">
        <w:rPr>
          <w:rFonts w:ascii="Book Antiqua" w:eastAsia="Book Antiqua" w:hAnsi="Book Antiqua" w:cs="Book Antiqua"/>
          <w:b/>
          <w:bCs/>
          <w:color w:val="000000"/>
        </w:rPr>
        <w:t>Hagège</w:t>
      </w:r>
      <w:proofErr w:type="spellEnd"/>
      <w:r w:rsidRPr="00C00F0F">
        <w:rPr>
          <w:rFonts w:ascii="Book Antiqua" w:eastAsia="Book Antiqua" w:hAnsi="Book Antiqua" w:cs="Book Antiqua"/>
          <w:b/>
          <w:bCs/>
          <w:color w:val="000000"/>
        </w:rPr>
        <w:t xml:space="preserve"> A</w:t>
      </w:r>
      <w:r w:rsidRPr="00C00F0F">
        <w:rPr>
          <w:rFonts w:ascii="Book Antiqua" w:eastAsia="Book Antiqua" w:hAnsi="Book Antiqua" w:cs="Book Antiqua"/>
          <w:color w:val="000000"/>
        </w:rPr>
        <w:t xml:space="preserve">, </w:t>
      </w:r>
      <w:proofErr w:type="spellStart"/>
      <w:r w:rsidRPr="00C00F0F">
        <w:rPr>
          <w:rFonts w:ascii="Book Antiqua" w:eastAsia="Book Antiqua" w:hAnsi="Book Antiqua" w:cs="Book Antiqua"/>
          <w:color w:val="000000"/>
        </w:rPr>
        <w:t>Réant</w:t>
      </w:r>
      <w:proofErr w:type="spellEnd"/>
      <w:r w:rsidRPr="00C00F0F">
        <w:rPr>
          <w:rFonts w:ascii="Book Antiqua" w:eastAsia="Book Antiqua" w:hAnsi="Book Antiqua" w:cs="Book Antiqua"/>
          <w:color w:val="000000"/>
        </w:rPr>
        <w:t xml:space="preserve"> P, Habib G, </w:t>
      </w:r>
      <w:proofErr w:type="spellStart"/>
      <w:r w:rsidRPr="00C00F0F">
        <w:rPr>
          <w:rFonts w:ascii="Book Antiqua" w:eastAsia="Book Antiqua" w:hAnsi="Book Antiqua" w:cs="Book Antiqua"/>
          <w:color w:val="000000"/>
        </w:rPr>
        <w:t>Damy</w:t>
      </w:r>
      <w:proofErr w:type="spellEnd"/>
      <w:r w:rsidRPr="00C00F0F">
        <w:rPr>
          <w:rFonts w:ascii="Book Antiqua" w:eastAsia="Book Antiqua" w:hAnsi="Book Antiqua" w:cs="Book Antiqua"/>
          <w:color w:val="000000"/>
        </w:rPr>
        <w:t xml:space="preserve"> T, Barone-Rochette G, </w:t>
      </w:r>
      <w:proofErr w:type="spellStart"/>
      <w:r w:rsidRPr="00C00F0F">
        <w:rPr>
          <w:rFonts w:ascii="Book Antiqua" w:eastAsia="Book Antiqua" w:hAnsi="Book Antiqua" w:cs="Book Antiqua"/>
          <w:color w:val="000000"/>
        </w:rPr>
        <w:t>Soulat</w:t>
      </w:r>
      <w:proofErr w:type="spellEnd"/>
      <w:r w:rsidRPr="00C00F0F">
        <w:rPr>
          <w:rFonts w:ascii="Book Antiqua" w:eastAsia="Book Antiqua" w:hAnsi="Book Antiqua" w:cs="Book Antiqua"/>
          <w:color w:val="000000"/>
        </w:rPr>
        <w:t xml:space="preserve"> G, </w:t>
      </w:r>
      <w:proofErr w:type="spellStart"/>
      <w:r w:rsidRPr="00C00F0F">
        <w:rPr>
          <w:rFonts w:ascii="Book Antiqua" w:eastAsia="Book Antiqua" w:hAnsi="Book Antiqua" w:cs="Book Antiqua"/>
          <w:color w:val="000000"/>
        </w:rPr>
        <w:t>Donal</w:t>
      </w:r>
      <w:proofErr w:type="spellEnd"/>
      <w:r w:rsidRPr="00C00F0F">
        <w:rPr>
          <w:rFonts w:ascii="Book Antiqua" w:eastAsia="Book Antiqua" w:hAnsi="Book Antiqua" w:cs="Book Antiqua"/>
          <w:color w:val="000000"/>
        </w:rPr>
        <w:t xml:space="preserve"> E, Germain DP. Fabry disease in cardiology practice: Literature review and expert point of </w:t>
      </w:r>
      <w:r w:rsidRPr="00C00F0F">
        <w:rPr>
          <w:rFonts w:ascii="Book Antiqua" w:eastAsia="Book Antiqua" w:hAnsi="Book Antiqua" w:cs="Book Antiqua"/>
          <w:color w:val="000000"/>
        </w:rPr>
        <w:lastRenderedPageBreak/>
        <w:t xml:space="preserve">view. </w:t>
      </w:r>
      <w:r w:rsidRPr="00C00F0F">
        <w:rPr>
          <w:rFonts w:ascii="Book Antiqua" w:eastAsia="Book Antiqua" w:hAnsi="Book Antiqua" w:cs="Book Antiqua"/>
          <w:i/>
          <w:iCs/>
          <w:color w:val="000000"/>
        </w:rPr>
        <w:t>Arch Cardiovasc Dis</w:t>
      </w:r>
      <w:r w:rsidRPr="00C00F0F">
        <w:rPr>
          <w:rFonts w:ascii="Book Antiqua" w:eastAsia="Book Antiqua" w:hAnsi="Book Antiqua" w:cs="Book Antiqua"/>
          <w:color w:val="000000"/>
        </w:rPr>
        <w:t xml:space="preserve"> 2019; </w:t>
      </w:r>
      <w:r w:rsidRPr="00C00F0F">
        <w:rPr>
          <w:rFonts w:ascii="Book Antiqua" w:eastAsia="Book Antiqua" w:hAnsi="Book Antiqua" w:cs="Book Antiqua"/>
          <w:b/>
          <w:bCs/>
          <w:color w:val="000000"/>
        </w:rPr>
        <w:t>112</w:t>
      </w:r>
      <w:r w:rsidRPr="00C00F0F">
        <w:rPr>
          <w:rFonts w:ascii="Book Antiqua" w:eastAsia="Book Antiqua" w:hAnsi="Book Antiqua" w:cs="Book Antiqua"/>
          <w:color w:val="000000"/>
        </w:rPr>
        <w:t>: 278-287 [PMID: 30826269 DOI: 10.1016/j.acvd.2019.01.002]</w:t>
      </w:r>
    </w:p>
    <w:p w14:paraId="5D7E2AAB"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8 </w:t>
      </w:r>
      <w:proofErr w:type="spellStart"/>
      <w:r w:rsidRPr="00C00F0F">
        <w:rPr>
          <w:rFonts w:ascii="Book Antiqua" w:eastAsia="Book Antiqua" w:hAnsi="Book Antiqua" w:cs="Book Antiqua"/>
          <w:b/>
          <w:bCs/>
          <w:color w:val="000000"/>
        </w:rPr>
        <w:t>Namdar</w:t>
      </w:r>
      <w:proofErr w:type="spellEnd"/>
      <w:r w:rsidRPr="00C00F0F">
        <w:rPr>
          <w:rFonts w:ascii="Book Antiqua" w:eastAsia="Book Antiqua" w:hAnsi="Book Antiqua" w:cs="Book Antiqua"/>
          <w:b/>
          <w:bCs/>
          <w:color w:val="000000"/>
        </w:rPr>
        <w:t xml:space="preserve"> M</w:t>
      </w:r>
      <w:r w:rsidRPr="00C00F0F">
        <w:rPr>
          <w:rFonts w:ascii="Book Antiqua" w:eastAsia="Book Antiqua" w:hAnsi="Book Antiqua" w:cs="Book Antiqua"/>
          <w:color w:val="000000"/>
        </w:rPr>
        <w:t xml:space="preserve">, </w:t>
      </w:r>
      <w:proofErr w:type="spellStart"/>
      <w:r w:rsidRPr="00C00F0F">
        <w:rPr>
          <w:rFonts w:ascii="Book Antiqua" w:eastAsia="Book Antiqua" w:hAnsi="Book Antiqua" w:cs="Book Antiqua"/>
          <w:color w:val="000000"/>
        </w:rPr>
        <w:t>Steffel</w:t>
      </w:r>
      <w:proofErr w:type="spellEnd"/>
      <w:r w:rsidRPr="00C00F0F">
        <w:rPr>
          <w:rFonts w:ascii="Book Antiqua" w:eastAsia="Book Antiqua" w:hAnsi="Book Antiqua" w:cs="Book Antiqua"/>
          <w:color w:val="000000"/>
        </w:rPr>
        <w:t xml:space="preserve"> J, Vidovic M, </w:t>
      </w:r>
      <w:proofErr w:type="spellStart"/>
      <w:r w:rsidRPr="00C00F0F">
        <w:rPr>
          <w:rFonts w:ascii="Book Antiqua" w:eastAsia="Book Antiqua" w:hAnsi="Book Antiqua" w:cs="Book Antiqua"/>
          <w:color w:val="000000"/>
        </w:rPr>
        <w:t>Brunckhorst</w:t>
      </w:r>
      <w:proofErr w:type="spellEnd"/>
      <w:r w:rsidRPr="00C00F0F">
        <w:rPr>
          <w:rFonts w:ascii="Book Antiqua" w:eastAsia="Book Antiqua" w:hAnsi="Book Antiqua" w:cs="Book Antiqua"/>
          <w:color w:val="000000"/>
        </w:rPr>
        <w:t xml:space="preserve"> CB, </w:t>
      </w:r>
      <w:proofErr w:type="spellStart"/>
      <w:r w:rsidRPr="00C00F0F">
        <w:rPr>
          <w:rFonts w:ascii="Book Antiqua" w:eastAsia="Book Antiqua" w:hAnsi="Book Antiqua" w:cs="Book Antiqua"/>
          <w:color w:val="000000"/>
        </w:rPr>
        <w:t>Holzmeister</w:t>
      </w:r>
      <w:proofErr w:type="spellEnd"/>
      <w:r w:rsidRPr="00C00F0F">
        <w:rPr>
          <w:rFonts w:ascii="Book Antiqua" w:eastAsia="Book Antiqua" w:hAnsi="Book Antiqua" w:cs="Book Antiqua"/>
          <w:color w:val="000000"/>
        </w:rPr>
        <w:t xml:space="preserve"> J, </w:t>
      </w:r>
      <w:proofErr w:type="spellStart"/>
      <w:r w:rsidRPr="00C00F0F">
        <w:rPr>
          <w:rFonts w:ascii="Book Antiqua" w:eastAsia="Book Antiqua" w:hAnsi="Book Antiqua" w:cs="Book Antiqua"/>
          <w:color w:val="000000"/>
        </w:rPr>
        <w:t>Lüscher</w:t>
      </w:r>
      <w:proofErr w:type="spellEnd"/>
      <w:r w:rsidRPr="00C00F0F">
        <w:rPr>
          <w:rFonts w:ascii="Book Antiqua" w:eastAsia="Book Antiqua" w:hAnsi="Book Antiqua" w:cs="Book Antiqua"/>
          <w:color w:val="000000"/>
        </w:rPr>
        <w:t xml:space="preserve"> TF, Jenni R, </w:t>
      </w:r>
      <w:proofErr w:type="spellStart"/>
      <w:r w:rsidRPr="00C00F0F">
        <w:rPr>
          <w:rFonts w:ascii="Book Antiqua" w:eastAsia="Book Antiqua" w:hAnsi="Book Antiqua" w:cs="Book Antiqua"/>
          <w:color w:val="000000"/>
        </w:rPr>
        <w:t>Duru</w:t>
      </w:r>
      <w:proofErr w:type="spellEnd"/>
      <w:r w:rsidRPr="00C00F0F">
        <w:rPr>
          <w:rFonts w:ascii="Book Antiqua" w:eastAsia="Book Antiqua" w:hAnsi="Book Antiqua" w:cs="Book Antiqua"/>
          <w:color w:val="000000"/>
        </w:rPr>
        <w:t xml:space="preserve"> F. Electrocardiographic changes in early recognition of Fabry disease. </w:t>
      </w:r>
      <w:r w:rsidRPr="00C00F0F">
        <w:rPr>
          <w:rFonts w:ascii="Book Antiqua" w:eastAsia="Book Antiqua" w:hAnsi="Book Antiqua" w:cs="Book Antiqua"/>
          <w:i/>
          <w:iCs/>
          <w:color w:val="000000"/>
        </w:rPr>
        <w:t>Heart</w:t>
      </w:r>
      <w:r w:rsidRPr="00C00F0F">
        <w:rPr>
          <w:rFonts w:ascii="Book Antiqua" w:eastAsia="Book Antiqua" w:hAnsi="Book Antiqua" w:cs="Book Antiqua"/>
          <w:color w:val="000000"/>
        </w:rPr>
        <w:t xml:space="preserve"> 2011; </w:t>
      </w:r>
      <w:r w:rsidRPr="00C00F0F">
        <w:rPr>
          <w:rFonts w:ascii="Book Antiqua" w:eastAsia="Book Antiqua" w:hAnsi="Book Antiqua" w:cs="Book Antiqua"/>
          <w:b/>
          <w:bCs/>
          <w:color w:val="000000"/>
        </w:rPr>
        <w:t>97</w:t>
      </w:r>
      <w:r w:rsidRPr="00C00F0F">
        <w:rPr>
          <w:rFonts w:ascii="Book Antiqua" w:eastAsia="Book Antiqua" w:hAnsi="Book Antiqua" w:cs="Book Antiqua"/>
          <w:color w:val="000000"/>
        </w:rPr>
        <w:t>: 485-490 [PMID: 21270075 DOI: 10.1136/hrt.2010.211789]</w:t>
      </w:r>
    </w:p>
    <w:p w14:paraId="4C37D85C"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9 </w:t>
      </w:r>
      <w:r w:rsidRPr="00C00F0F">
        <w:rPr>
          <w:rFonts w:ascii="Book Antiqua" w:eastAsia="Book Antiqua" w:hAnsi="Book Antiqua" w:cs="Book Antiqua"/>
          <w:b/>
          <w:bCs/>
          <w:color w:val="000000"/>
        </w:rPr>
        <w:t>Monserrat L</w:t>
      </w:r>
      <w:r w:rsidRPr="00C00F0F">
        <w:rPr>
          <w:rFonts w:ascii="Book Antiqua" w:eastAsia="Book Antiqua" w:hAnsi="Book Antiqua" w:cs="Book Antiqua"/>
          <w:color w:val="000000"/>
        </w:rPr>
        <w:t xml:space="preserve">, </w:t>
      </w:r>
      <w:proofErr w:type="spellStart"/>
      <w:r w:rsidRPr="00C00F0F">
        <w:rPr>
          <w:rFonts w:ascii="Book Antiqua" w:eastAsia="Book Antiqua" w:hAnsi="Book Antiqua" w:cs="Book Antiqua"/>
          <w:color w:val="000000"/>
        </w:rPr>
        <w:t>Gimeno</w:t>
      </w:r>
      <w:proofErr w:type="spellEnd"/>
      <w:r w:rsidRPr="00C00F0F">
        <w:rPr>
          <w:rFonts w:ascii="Book Antiqua" w:eastAsia="Book Antiqua" w:hAnsi="Book Antiqua" w:cs="Book Antiqua"/>
          <w:color w:val="000000"/>
        </w:rPr>
        <w:t xml:space="preserve">-Blanes JR, Marín F, </w:t>
      </w:r>
      <w:proofErr w:type="spellStart"/>
      <w:r w:rsidRPr="00C00F0F">
        <w:rPr>
          <w:rFonts w:ascii="Book Antiqua" w:eastAsia="Book Antiqua" w:hAnsi="Book Antiqua" w:cs="Book Antiqua"/>
          <w:color w:val="000000"/>
        </w:rPr>
        <w:t>Hermida</w:t>
      </w:r>
      <w:proofErr w:type="spellEnd"/>
      <w:r w:rsidRPr="00C00F0F">
        <w:rPr>
          <w:rFonts w:ascii="Book Antiqua" w:eastAsia="Book Antiqua" w:hAnsi="Book Antiqua" w:cs="Book Antiqua"/>
          <w:color w:val="000000"/>
        </w:rPr>
        <w:t>-Prieto M, García-</w:t>
      </w:r>
      <w:proofErr w:type="spellStart"/>
      <w:r w:rsidRPr="00C00F0F">
        <w:rPr>
          <w:rFonts w:ascii="Book Antiqua" w:eastAsia="Book Antiqua" w:hAnsi="Book Antiqua" w:cs="Book Antiqua"/>
          <w:color w:val="000000"/>
        </w:rPr>
        <w:t>Honrubia</w:t>
      </w:r>
      <w:proofErr w:type="spellEnd"/>
      <w:r w:rsidRPr="00C00F0F">
        <w:rPr>
          <w:rFonts w:ascii="Book Antiqua" w:eastAsia="Book Antiqua" w:hAnsi="Book Antiqua" w:cs="Book Antiqua"/>
          <w:color w:val="000000"/>
        </w:rPr>
        <w:t xml:space="preserve"> A, Pérez I, Fernández X, de Nicolas R, de la Morena G, </w:t>
      </w:r>
      <w:proofErr w:type="spellStart"/>
      <w:r w:rsidRPr="00C00F0F">
        <w:rPr>
          <w:rFonts w:ascii="Book Antiqua" w:eastAsia="Book Antiqua" w:hAnsi="Book Antiqua" w:cs="Book Antiqua"/>
          <w:color w:val="000000"/>
        </w:rPr>
        <w:t>Payá</w:t>
      </w:r>
      <w:proofErr w:type="spellEnd"/>
      <w:r w:rsidRPr="00C00F0F">
        <w:rPr>
          <w:rFonts w:ascii="Book Antiqua" w:eastAsia="Book Antiqua" w:hAnsi="Book Antiqua" w:cs="Book Antiqua"/>
          <w:color w:val="000000"/>
        </w:rPr>
        <w:t xml:space="preserve"> E, </w:t>
      </w:r>
      <w:proofErr w:type="spellStart"/>
      <w:r w:rsidRPr="00C00F0F">
        <w:rPr>
          <w:rFonts w:ascii="Book Antiqua" w:eastAsia="Book Antiqua" w:hAnsi="Book Antiqua" w:cs="Book Antiqua"/>
          <w:color w:val="000000"/>
        </w:rPr>
        <w:t>Yagüe</w:t>
      </w:r>
      <w:proofErr w:type="spellEnd"/>
      <w:r w:rsidRPr="00C00F0F">
        <w:rPr>
          <w:rFonts w:ascii="Book Antiqua" w:eastAsia="Book Antiqua" w:hAnsi="Book Antiqua" w:cs="Book Antiqua"/>
          <w:color w:val="000000"/>
        </w:rPr>
        <w:t xml:space="preserve"> J, </w:t>
      </w:r>
      <w:proofErr w:type="spellStart"/>
      <w:r w:rsidRPr="00C00F0F">
        <w:rPr>
          <w:rFonts w:ascii="Book Antiqua" w:eastAsia="Book Antiqua" w:hAnsi="Book Antiqua" w:cs="Book Antiqua"/>
          <w:color w:val="000000"/>
        </w:rPr>
        <w:t>Egido</w:t>
      </w:r>
      <w:proofErr w:type="spellEnd"/>
      <w:r w:rsidRPr="00C00F0F">
        <w:rPr>
          <w:rFonts w:ascii="Book Antiqua" w:eastAsia="Book Antiqua" w:hAnsi="Book Antiqua" w:cs="Book Antiqua"/>
          <w:color w:val="000000"/>
        </w:rPr>
        <w:t xml:space="preserve"> J. Prevalence of </w:t>
      </w:r>
      <w:proofErr w:type="spellStart"/>
      <w:r w:rsidRPr="00C00F0F">
        <w:rPr>
          <w:rFonts w:ascii="Book Antiqua" w:eastAsia="Book Antiqua" w:hAnsi="Book Antiqua" w:cs="Book Antiqua"/>
          <w:color w:val="000000"/>
        </w:rPr>
        <w:t>fabry</w:t>
      </w:r>
      <w:proofErr w:type="spellEnd"/>
      <w:r w:rsidRPr="00C00F0F">
        <w:rPr>
          <w:rFonts w:ascii="Book Antiqua" w:eastAsia="Book Antiqua" w:hAnsi="Book Antiqua" w:cs="Book Antiqua"/>
          <w:color w:val="000000"/>
        </w:rPr>
        <w:t xml:space="preserve"> disease in a cohort of 508 unrelated patients with hypertrophic cardiomyopathy. </w:t>
      </w:r>
      <w:r w:rsidRPr="00C00F0F">
        <w:rPr>
          <w:rFonts w:ascii="Book Antiqua" w:eastAsia="Book Antiqua" w:hAnsi="Book Antiqua" w:cs="Book Antiqua"/>
          <w:i/>
          <w:iCs/>
          <w:color w:val="000000"/>
        </w:rPr>
        <w:t xml:space="preserve">J Am Coll </w:t>
      </w:r>
      <w:proofErr w:type="spellStart"/>
      <w:r w:rsidRPr="00C00F0F">
        <w:rPr>
          <w:rFonts w:ascii="Book Antiqua" w:eastAsia="Book Antiqua" w:hAnsi="Book Antiqua" w:cs="Book Antiqua"/>
          <w:i/>
          <w:iCs/>
          <w:color w:val="000000"/>
        </w:rPr>
        <w:t>Cardiol</w:t>
      </w:r>
      <w:proofErr w:type="spellEnd"/>
      <w:r w:rsidRPr="00C00F0F">
        <w:rPr>
          <w:rFonts w:ascii="Book Antiqua" w:eastAsia="Book Antiqua" w:hAnsi="Book Antiqua" w:cs="Book Antiqua"/>
          <w:color w:val="000000"/>
        </w:rPr>
        <w:t xml:space="preserve"> 2007; </w:t>
      </w:r>
      <w:r w:rsidRPr="00C00F0F">
        <w:rPr>
          <w:rFonts w:ascii="Book Antiqua" w:eastAsia="Book Antiqua" w:hAnsi="Book Antiqua" w:cs="Book Antiqua"/>
          <w:b/>
          <w:bCs/>
          <w:color w:val="000000"/>
        </w:rPr>
        <w:t>50</w:t>
      </w:r>
      <w:r w:rsidRPr="00C00F0F">
        <w:rPr>
          <w:rFonts w:ascii="Book Antiqua" w:eastAsia="Book Antiqua" w:hAnsi="Book Antiqua" w:cs="Book Antiqua"/>
          <w:color w:val="000000"/>
        </w:rPr>
        <w:t>: 2399-2403 [PMID: 18154965 DOI: 10.1016/j.jacc.2007.06.062]</w:t>
      </w:r>
    </w:p>
    <w:p w14:paraId="15740D07"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10 </w:t>
      </w:r>
      <w:proofErr w:type="spellStart"/>
      <w:r w:rsidRPr="00C00F0F">
        <w:rPr>
          <w:rFonts w:ascii="Book Antiqua" w:eastAsia="Book Antiqua" w:hAnsi="Book Antiqua" w:cs="Book Antiqua"/>
          <w:b/>
          <w:bCs/>
          <w:color w:val="000000"/>
        </w:rPr>
        <w:t>Kampmann</w:t>
      </w:r>
      <w:proofErr w:type="spellEnd"/>
      <w:r w:rsidRPr="00C00F0F">
        <w:rPr>
          <w:rFonts w:ascii="Book Antiqua" w:eastAsia="Book Antiqua" w:hAnsi="Book Antiqua" w:cs="Book Antiqua"/>
          <w:b/>
          <w:bCs/>
          <w:color w:val="000000"/>
        </w:rPr>
        <w:t xml:space="preserve"> C</w:t>
      </w:r>
      <w:r w:rsidRPr="00C00F0F">
        <w:rPr>
          <w:rFonts w:ascii="Book Antiqua" w:eastAsia="Book Antiqua" w:hAnsi="Book Antiqua" w:cs="Book Antiqua"/>
          <w:color w:val="000000"/>
        </w:rPr>
        <w:t xml:space="preserve">, </w:t>
      </w:r>
      <w:proofErr w:type="spellStart"/>
      <w:r w:rsidRPr="00C00F0F">
        <w:rPr>
          <w:rFonts w:ascii="Book Antiqua" w:eastAsia="Book Antiqua" w:hAnsi="Book Antiqua" w:cs="Book Antiqua"/>
          <w:color w:val="000000"/>
        </w:rPr>
        <w:t>Baehner</w:t>
      </w:r>
      <w:proofErr w:type="spellEnd"/>
      <w:r w:rsidRPr="00C00F0F">
        <w:rPr>
          <w:rFonts w:ascii="Book Antiqua" w:eastAsia="Book Antiqua" w:hAnsi="Book Antiqua" w:cs="Book Antiqua"/>
          <w:color w:val="000000"/>
        </w:rPr>
        <w:t xml:space="preserve"> F, </w:t>
      </w:r>
      <w:proofErr w:type="spellStart"/>
      <w:r w:rsidRPr="00C00F0F">
        <w:rPr>
          <w:rFonts w:ascii="Book Antiqua" w:eastAsia="Book Antiqua" w:hAnsi="Book Antiqua" w:cs="Book Antiqua"/>
          <w:color w:val="000000"/>
        </w:rPr>
        <w:t>Ries</w:t>
      </w:r>
      <w:proofErr w:type="spellEnd"/>
      <w:r w:rsidRPr="00C00F0F">
        <w:rPr>
          <w:rFonts w:ascii="Book Antiqua" w:eastAsia="Book Antiqua" w:hAnsi="Book Antiqua" w:cs="Book Antiqua"/>
          <w:color w:val="000000"/>
        </w:rPr>
        <w:t xml:space="preserve"> M, Beck M. Cardiac involvement in Anderson-Fabry disease. </w:t>
      </w:r>
      <w:r w:rsidRPr="00C00F0F">
        <w:rPr>
          <w:rFonts w:ascii="Book Antiqua" w:eastAsia="Book Antiqua" w:hAnsi="Book Antiqua" w:cs="Book Antiqua"/>
          <w:i/>
          <w:iCs/>
          <w:color w:val="000000"/>
        </w:rPr>
        <w:t>J Am Soc Nephrol</w:t>
      </w:r>
      <w:r w:rsidRPr="00C00F0F">
        <w:rPr>
          <w:rFonts w:ascii="Book Antiqua" w:eastAsia="Book Antiqua" w:hAnsi="Book Antiqua" w:cs="Book Antiqua"/>
          <w:color w:val="000000"/>
        </w:rPr>
        <w:t xml:space="preserve"> 2002; </w:t>
      </w:r>
      <w:r w:rsidRPr="00C00F0F">
        <w:rPr>
          <w:rFonts w:ascii="Book Antiqua" w:eastAsia="Book Antiqua" w:hAnsi="Book Antiqua" w:cs="Book Antiqua"/>
          <w:b/>
          <w:bCs/>
          <w:color w:val="000000"/>
        </w:rPr>
        <w:t>13 Suppl 2</w:t>
      </w:r>
      <w:r w:rsidRPr="00C00F0F">
        <w:rPr>
          <w:rFonts w:ascii="Book Antiqua" w:eastAsia="Book Antiqua" w:hAnsi="Book Antiqua" w:cs="Book Antiqua"/>
          <w:color w:val="000000"/>
        </w:rPr>
        <w:t>: S147-S149 [PMID: 12068028]</w:t>
      </w:r>
    </w:p>
    <w:p w14:paraId="20248396"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11 </w:t>
      </w:r>
      <w:proofErr w:type="spellStart"/>
      <w:r w:rsidRPr="00C00F0F">
        <w:rPr>
          <w:rFonts w:ascii="Book Antiqua" w:eastAsia="Book Antiqua" w:hAnsi="Book Antiqua" w:cs="Book Antiqua"/>
          <w:b/>
          <w:bCs/>
          <w:color w:val="000000"/>
        </w:rPr>
        <w:t>Eng</w:t>
      </w:r>
      <w:proofErr w:type="spellEnd"/>
      <w:r w:rsidRPr="00C00F0F">
        <w:rPr>
          <w:rFonts w:ascii="Book Antiqua" w:eastAsia="Book Antiqua" w:hAnsi="Book Antiqua" w:cs="Book Antiqua"/>
          <w:b/>
          <w:bCs/>
          <w:color w:val="000000"/>
        </w:rPr>
        <w:t xml:space="preserve"> CM</w:t>
      </w:r>
      <w:r w:rsidRPr="00C00F0F">
        <w:rPr>
          <w:rFonts w:ascii="Book Antiqua" w:eastAsia="Book Antiqua" w:hAnsi="Book Antiqua" w:cs="Book Antiqua"/>
          <w:color w:val="000000"/>
        </w:rPr>
        <w:t xml:space="preserve">, </w:t>
      </w:r>
      <w:proofErr w:type="spellStart"/>
      <w:r w:rsidRPr="00C00F0F">
        <w:rPr>
          <w:rFonts w:ascii="Book Antiqua" w:eastAsia="Book Antiqua" w:hAnsi="Book Antiqua" w:cs="Book Antiqua"/>
          <w:color w:val="000000"/>
        </w:rPr>
        <w:t>Guffon</w:t>
      </w:r>
      <w:proofErr w:type="spellEnd"/>
      <w:r w:rsidRPr="00C00F0F">
        <w:rPr>
          <w:rFonts w:ascii="Book Antiqua" w:eastAsia="Book Antiqua" w:hAnsi="Book Antiqua" w:cs="Book Antiqua"/>
          <w:color w:val="000000"/>
        </w:rPr>
        <w:t xml:space="preserve"> N, Wilcox WR, Germain DP, Lee P, </w:t>
      </w:r>
      <w:proofErr w:type="spellStart"/>
      <w:r w:rsidRPr="00C00F0F">
        <w:rPr>
          <w:rFonts w:ascii="Book Antiqua" w:eastAsia="Book Antiqua" w:hAnsi="Book Antiqua" w:cs="Book Antiqua"/>
          <w:color w:val="000000"/>
        </w:rPr>
        <w:t>Waldek</w:t>
      </w:r>
      <w:proofErr w:type="spellEnd"/>
      <w:r w:rsidRPr="00C00F0F">
        <w:rPr>
          <w:rFonts w:ascii="Book Antiqua" w:eastAsia="Book Antiqua" w:hAnsi="Book Antiqua" w:cs="Book Antiqua"/>
          <w:color w:val="000000"/>
        </w:rPr>
        <w:t xml:space="preserve"> S, Caplan L, </w:t>
      </w:r>
      <w:proofErr w:type="spellStart"/>
      <w:r w:rsidRPr="00C00F0F">
        <w:rPr>
          <w:rFonts w:ascii="Book Antiqua" w:eastAsia="Book Antiqua" w:hAnsi="Book Antiqua" w:cs="Book Antiqua"/>
          <w:color w:val="000000"/>
        </w:rPr>
        <w:t>Linthorst</w:t>
      </w:r>
      <w:proofErr w:type="spellEnd"/>
      <w:r w:rsidRPr="00C00F0F">
        <w:rPr>
          <w:rFonts w:ascii="Book Antiqua" w:eastAsia="Book Antiqua" w:hAnsi="Book Antiqua" w:cs="Book Antiqua"/>
          <w:color w:val="000000"/>
        </w:rPr>
        <w:t xml:space="preserve"> GE, </w:t>
      </w:r>
      <w:proofErr w:type="spellStart"/>
      <w:r w:rsidRPr="00C00F0F">
        <w:rPr>
          <w:rFonts w:ascii="Book Antiqua" w:eastAsia="Book Antiqua" w:hAnsi="Book Antiqua" w:cs="Book Antiqua"/>
          <w:color w:val="000000"/>
        </w:rPr>
        <w:t>Desnick</w:t>
      </w:r>
      <w:proofErr w:type="spellEnd"/>
      <w:r w:rsidRPr="00C00F0F">
        <w:rPr>
          <w:rFonts w:ascii="Book Antiqua" w:eastAsia="Book Antiqua" w:hAnsi="Book Antiqua" w:cs="Book Antiqua"/>
          <w:color w:val="000000"/>
        </w:rPr>
        <w:t xml:space="preserve"> RJ; International Collaborative Fabry Disease Study Group. Safety and efficacy of recombinant human alpha-galactosidase A replacement therapy in Fabry's disease. </w:t>
      </w:r>
      <w:r w:rsidRPr="00C00F0F">
        <w:rPr>
          <w:rFonts w:ascii="Book Antiqua" w:eastAsia="Book Antiqua" w:hAnsi="Book Antiqua" w:cs="Book Antiqua"/>
          <w:i/>
          <w:iCs/>
          <w:color w:val="000000"/>
        </w:rPr>
        <w:t xml:space="preserve">N </w:t>
      </w:r>
      <w:proofErr w:type="spellStart"/>
      <w:r w:rsidRPr="00C00F0F">
        <w:rPr>
          <w:rFonts w:ascii="Book Antiqua" w:eastAsia="Book Antiqua" w:hAnsi="Book Antiqua" w:cs="Book Antiqua"/>
          <w:i/>
          <w:iCs/>
          <w:color w:val="000000"/>
        </w:rPr>
        <w:t>Engl</w:t>
      </w:r>
      <w:proofErr w:type="spellEnd"/>
      <w:r w:rsidRPr="00C00F0F">
        <w:rPr>
          <w:rFonts w:ascii="Book Antiqua" w:eastAsia="Book Antiqua" w:hAnsi="Book Antiqua" w:cs="Book Antiqua"/>
          <w:i/>
          <w:iCs/>
          <w:color w:val="000000"/>
        </w:rPr>
        <w:t xml:space="preserve"> J Med</w:t>
      </w:r>
      <w:r w:rsidRPr="00C00F0F">
        <w:rPr>
          <w:rFonts w:ascii="Book Antiqua" w:eastAsia="Book Antiqua" w:hAnsi="Book Antiqua" w:cs="Book Antiqua"/>
          <w:color w:val="000000"/>
        </w:rPr>
        <w:t xml:space="preserve"> 2001; </w:t>
      </w:r>
      <w:r w:rsidRPr="00C00F0F">
        <w:rPr>
          <w:rFonts w:ascii="Book Antiqua" w:eastAsia="Book Antiqua" w:hAnsi="Book Antiqua" w:cs="Book Antiqua"/>
          <w:b/>
          <w:bCs/>
          <w:color w:val="000000"/>
        </w:rPr>
        <w:t>345</w:t>
      </w:r>
      <w:r w:rsidRPr="00C00F0F">
        <w:rPr>
          <w:rFonts w:ascii="Book Antiqua" w:eastAsia="Book Antiqua" w:hAnsi="Book Antiqua" w:cs="Book Antiqua"/>
          <w:color w:val="000000"/>
        </w:rPr>
        <w:t>: 9-16 [PMID: 11439963 DOI: 10.1056/NEJM200107053450102]</w:t>
      </w:r>
    </w:p>
    <w:p w14:paraId="33D8D441"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12 </w:t>
      </w:r>
      <w:r w:rsidRPr="00C00F0F">
        <w:rPr>
          <w:rFonts w:ascii="Book Antiqua" w:eastAsia="Book Antiqua" w:hAnsi="Book Antiqua" w:cs="Book Antiqua"/>
          <w:b/>
          <w:bCs/>
          <w:color w:val="000000"/>
        </w:rPr>
        <w:t>Madsen CV</w:t>
      </w:r>
      <w:r w:rsidRPr="00C00F0F">
        <w:rPr>
          <w:rFonts w:ascii="Book Antiqua" w:eastAsia="Book Antiqua" w:hAnsi="Book Antiqua" w:cs="Book Antiqua"/>
          <w:color w:val="000000"/>
        </w:rPr>
        <w:t xml:space="preserve">, Bundgaard H, Rasmussen ÅK, </w:t>
      </w:r>
      <w:proofErr w:type="spellStart"/>
      <w:r w:rsidRPr="00C00F0F">
        <w:rPr>
          <w:rFonts w:ascii="Book Antiqua" w:eastAsia="Book Antiqua" w:hAnsi="Book Antiqua" w:cs="Book Antiqua"/>
          <w:color w:val="000000"/>
        </w:rPr>
        <w:t>Sørensen</w:t>
      </w:r>
      <w:proofErr w:type="spellEnd"/>
      <w:r w:rsidRPr="00C00F0F">
        <w:rPr>
          <w:rFonts w:ascii="Book Antiqua" w:eastAsia="Book Antiqua" w:hAnsi="Book Antiqua" w:cs="Book Antiqua"/>
          <w:color w:val="000000"/>
        </w:rPr>
        <w:t xml:space="preserve"> SS, Petersen JH, </w:t>
      </w:r>
      <w:proofErr w:type="spellStart"/>
      <w:r w:rsidRPr="00C00F0F">
        <w:rPr>
          <w:rFonts w:ascii="Book Antiqua" w:eastAsia="Book Antiqua" w:hAnsi="Book Antiqua" w:cs="Book Antiqua"/>
          <w:color w:val="000000"/>
        </w:rPr>
        <w:t>Køber</w:t>
      </w:r>
      <w:proofErr w:type="spellEnd"/>
      <w:r w:rsidRPr="00C00F0F">
        <w:rPr>
          <w:rFonts w:ascii="Book Antiqua" w:eastAsia="Book Antiqua" w:hAnsi="Book Antiqua" w:cs="Book Antiqua"/>
          <w:color w:val="000000"/>
        </w:rPr>
        <w:t xml:space="preserve"> L, Feldt-Rasmussen U, Petri H. Echocardiographic and clinical findings in patients with Fabry disease during long-term enzyme replacement therapy: a nationwide Danish cohort study. </w:t>
      </w:r>
      <w:proofErr w:type="spellStart"/>
      <w:r w:rsidRPr="00C00F0F">
        <w:rPr>
          <w:rFonts w:ascii="Book Antiqua" w:eastAsia="Book Antiqua" w:hAnsi="Book Antiqua" w:cs="Book Antiqua"/>
          <w:i/>
          <w:iCs/>
          <w:color w:val="000000"/>
        </w:rPr>
        <w:t>Scand</w:t>
      </w:r>
      <w:proofErr w:type="spellEnd"/>
      <w:r w:rsidRPr="00C00F0F">
        <w:rPr>
          <w:rFonts w:ascii="Book Antiqua" w:eastAsia="Book Antiqua" w:hAnsi="Book Antiqua" w:cs="Book Antiqua"/>
          <w:i/>
          <w:iCs/>
          <w:color w:val="000000"/>
        </w:rPr>
        <w:t xml:space="preserve"> Cardiovasc J</w:t>
      </w:r>
      <w:r w:rsidRPr="00C00F0F">
        <w:rPr>
          <w:rFonts w:ascii="Book Antiqua" w:eastAsia="Book Antiqua" w:hAnsi="Book Antiqua" w:cs="Book Antiqua"/>
          <w:color w:val="000000"/>
        </w:rPr>
        <w:t xml:space="preserve"> 2017; </w:t>
      </w:r>
      <w:r w:rsidRPr="00C00F0F">
        <w:rPr>
          <w:rFonts w:ascii="Book Antiqua" w:eastAsia="Book Antiqua" w:hAnsi="Book Antiqua" w:cs="Book Antiqua"/>
          <w:b/>
          <w:bCs/>
          <w:color w:val="000000"/>
        </w:rPr>
        <w:t>51</w:t>
      </w:r>
      <w:r w:rsidRPr="00C00F0F">
        <w:rPr>
          <w:rFonts w:ascii="Book Antiqua" w:eastAsia="Book Antiqua" w:hAnsi="Book Antiqua" w:cs="Book Antiqua"/>
          <w:color w:val="000000"/>
        </w:rPr>
        <w:t>: 207-216 [PMID: 28545342 DOI: 10.1080/14017431.2017.1332383]</w:t>
      </w:r>
    </w:p>
    <w:p w14:paraId="20539563"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13 </w:t>
      </w:r>
      <w:proofErr w:type="spellStart"/>
      <w:r w:rsidRPr="00C00F0F">
        <w:rPr>
          <w:rFonts w:ascii="Book Antiqua" w:eastAsia="Book Antiqua" w:hAnsi="Book Antiqua" w:cs="Book Antiqua"/>
          <w:b/>
          <w:bCs/>
          <w:color w:val="000000"/>
        </w:rPr>
        <w:t>Schmied</w:t>
      </w:r>
      <w:proofErr w:type="spellEnd"/>
      <w:r w:rsidRPr="00C00F0F">
        <w:rPr>
          <w:rFonts w:ascii="Book Antiqua" w:eastAsia="Book Antiqua" w:hAnsi="Book Antiqua" w:cs="Book Antiqua"/>
          <w:b/>
          <w:bCs/>
          <w:color w:val="000000"/>
        </w:rPr>
        <w:t xml:space="preserve"> C</w:t>
      </w:r>
      <w:r w:rsidRPr="00C00F0F">
        <w:rPr>
          <w:rFonts w:ascii="Book Antiqua" w:eastAsia="Book Antiqua" w:hAnsi="Book Antiqua" w:cs="Book Antiqua"/>
          <w:color w:val="000000"/>
        </w:rPr>
        <w:t xml:space="preserve">, Nowak A, Gruner C, Olinger E, </w:t>
      </w:r>
      <w:proofErr w:type="spellStart"/>
      <w:r w:rsidRPr="00C00F0F">
        <w:rPr>
          <w:rFonts w:ascii="Book Antiqua" w:eastAsia="Book Antiqua" w:hAnsi="Book Antiqua" w:cs="Book Antiqua"/>
          <w:color w:val="000000"/>
        </w:rPr>
        <w:t>Debaix</w:t>
      </w:r>
      <w:proofErr w:type="spellEnd"/>
      <w:r w:rsidRPr="00C00F0F">
        <w:rPr>
          <w:rFonts w:ascii="Book Antiqua" w:eastAsia="Book Antiqua" w:hAnsi="Book Antiqua" w:cs="Book Antiqua"/>
          <w:color w:val="000000"/>
        </w:rPr>
        <w:t xml:space="preserve"> H, </w:t>
      </w:r>
      <w:proofErr w:type="spellStart"/>
      <w:r w:rsidRPr="00C00F0F">
        <w:rPr>
          <w:rFonts w:ascii="Book Antiqua" w:eastAsia="Book Antiqua" w:hAnsi="Book Antiqua" w:cs="Book Antiqua"/>
          <w:color w:val="000000"/>
        </w:rPr>
        <w:t>Brauchlin</w:t>
      </w:r>
      <w:proofErr w:type="spellEnd"/>
      <w:r w:rsidRPr="00C00F0F">
        <w:rPr>
          <w:rFonts w:ascii="Book Antiqua" w:eastAsia="Book Antiqua" w:hAnsi="Book Antiqua" w:cs="Book Antiqua"/>
          <w:color w:val="000000"/>
        </w:rPr>
        <w:t xml:space="preserve"> A, Frank M, </w:t>
      </w:r>
      <w:proofErr w:type="spellStart"/>
      <w:r w:rsidRPr="00C00F0F">
        <w:rPr>
          <w:rFonts w:ascii="Book Antiqua" w:eastAsia="Book Antiqua" w:hAnsi="Book Antiqua" w:cs="Book Antiqua"/>
          <w:color w:val="000000"/>
        </w:rPr>
        <w:t>Reidt</w:t>
      </w:r>
      <w:proofErr w:type="spellEnd"/>
      <w:r w:rsidRPr="00C00F0F">
        <w:rPr>
          <w:rFonts w:ascii="Book Antiqua" w:eastAsia="Book Antiqua" w:hAnsi="Book Antiqua" w:cs="Book Antiqua"/>
          <w:color w:val="000000"/>
        </w:rPr>
        <w:t xml:space="preserve"> S, </w:t>
      </w:r>
      <w:proofErr w:type="spellStart"/>
      <w:r w:rsidRPr="00C00F0F">
        <w:rPr>
          <w:rFonts w:ascii="Book Antiqua" w:eastAsia="Book Antiqua" w:hAnsi="Book Antiqua" w:cs="Book Antiqua"/>
          <w:color w:val="000000"/>
        </w:rPr>
        <w:t>Monney</w:t>
      </w:r>
      <w:proofErr w:type="spellEnd"/>
      <w:r w:rsidRPr="00C00F0F">
        <w:rPr>
          <w:rFonts w:ascii="Book Antiqua" w:eastAsia="Book Antiqua" w:hAnsi="Book Antiqua" w:cs="Book Antiqua"/>
          <w:color w:val="000000"/>
        </w:rPr>
        <w:t xml:space="preserve"> P, </w:t>
      </w:r>
      <w:proofErr w:type="spellStart"/>
      <w:r w:rsidRPr="00C00F0F">
        <w:rPr>
          <w:rFonts w:ascii="Book Antiqua" w:eastAsia="Book Antiqua" w:hAnsi="Book Antiqua" w:cs="Book Antiqua"/>
          <w:color w:val="000000"/>
        </w:rPr>
        <w:t>Barbey</w:t>
      </w:r>
      <w:proofErr w:type="spellEnd"/>
      <w:r w:rsidRPr="00C00F0F">
        <w:rPr>
          <w:rFonts w:ascii="Book Antiqua" w:eastAsia="Book Antiqua" w:hAnsi="Book Antiqua" w:cs="Book Antiqua"/>
          <w:color w:val="000000"/>
        </w:rPr>
        <w:t xml:space="preserve"> F, Shah D, </w:t>
      </w:r>
      <w:proofErr w:type="spellStart"/>
      <w:r w:rsidRPr="00C00F0F">
        <w:rPr>
          <w:rFonts w:ascii="Book Antiqua" w:eastAsia="Book Antiqua" w:hAnsi="Book Antiqua" w:cs="Book Antiqua"/>
          <w:color w:val="000000"/>
        </w:rPr>
        <w:t>Namdar</w:t>
      </w:r>
      <w:proofErr w:type="spellEnd"/>
      <w:r w:rsidRPr="00C00F0F">
        <w:rPr>
          <w:rFonts w:ascii="Book Antiqua" w:eastAsia="Book Antiqua" w:hAnsi="Book Antiqua" w:cs="Book Antiqua"/>
          <w:color w:val="000000"/>
        </w:rPr>
        <w:t xml:space="preserve"> M. The value of ECG parameters as markers of treatment response in Fabry cardiomyopathy. </w:t>
      </w:r>
      <w:r w:rsidRPr="00C00F0F">
        <w:rPr>
          <w:rFonts w:ascii="Book Antiqua" w:eastAsia="Book Antiqua" w:hAnsi="Book Antiqua" w:cs="Book Antiqua"/>
          <w:i/>
          <w:iCs/>
          <w:color w:val="000000"/>
        </w:rPr>
        <w:t>Heart</w:t>
      </w:r>
      <w:r w:rsidRPr="00C00F0F">
        <w:rPr>
          <w:rFonts w:ascii="Book Antiqua" w:eastAsia="Book Antiqua" w:hAnsi="Book Antiqua" w:cs="Book Antiqua"/>
          <w:color w:val="000000"/>
        </w:rPr>
        <w:t xml:space="preserve"> 2016; </w:t>
      </w:r>
      <w:r w:rsidRPr="00C00F0F">
        <w:rPr>
          <w:rFonts w:ascii="Book Antiqua" w:eastAsia="Book Antiqua" w:hAnsi="Book Antiqua" w:cs="Book Antiqua"/>
          <w:b/>
          <w:bCs/>
          <w:color w:val="000000"/>
        </w:rPr>
        <w:t>102</w:t>
      </w:r>
      <w:r w:rsidRPr="00C00F0F">
        <w:rPr>
          <w:rFonts w:ascii="Book Antiqua" w:eastAsia="Book Antiqua" w:hAnsi="Book Antiqua" w:cs="Book Antiqua"/>
          <w:color w:val="000000"/>
        </w:rPr>
        <w:t>: 1309-1314 [PMID: 27056970 DOI: 10.1136/heartjnl-2015-308897]</w:t>
      </w:r>
    </w:p>
    <w:p w14:paraId="4196AD4A"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14 </w:t>
      </w:r>
      <w:proofErr w:type="spellStart"/>
      <w:r w:rsidRPr="00C00F0F">
        <w:rPr>
          <w:rFonts w:ascii="Book Antiqua" w:eastAsia="Book Antiqua" w:hAnsi="Book Antiqua" w:cs="Book Antiqua"/>
          <w:b/>
          <w:bCs/>
          <w:color w:val="000000"/>
        </w:rPr>
        <w:t>Gubler</w:t>
      </w:r>
      <w:proofErr w:type="spellEnd"/>
      <w:r w:rsidRPr="00C00F0F">
        <w:rPr>
          <w:rFonts w:ascii="Book Antiqua" w:eastAsia="Book Antiqua" w:hAnsi="Book Antiqua" w:cs="Book Antiqua"/>
          <w:b/>
          <w:bCs/>
          <w:color w:val="000000"/>
        </w:rPr>
        <w:t xml:space="preserve"> MC</w:t>
      </w:r>
      <w:r w:rsidRPr="00C00F0F">
        <w:rPr>
          <w:rFonts w:ascii="Book Antiqua" w:eastAsia="Book Antiqua" w:hAnsi="Book Antiqua" w:cs="Book Antiqua"/>
          <w:color w:val="000000"/>
        </w:rPr>
        <w:t xml:space="preserve">, Lenoir G, </w:t>
      </w:r>
      <w:proofErr w:type="spellStart"/>
      <w:r w:rsidRPr="00C00F0F">
        <w:rPr>
          <w:rFonts w:ascii="Book Antiqua" w:eastAsia="Book Antiqua" w:hAnsi="Book Antiqua" w:cs="Book Antiqua"/>
          <w:color w:val="000000"/>
        </w:rPr>
        <w:t>Grünfeld</w:t>
      </w:r>
      <w:proofErr w:type="spellEnd"/>
      <w:r w:rsidRPr="00C00F0F">
        <w:rPr>
          <w:rFonts w:ascii="Book Antiqua" w:eastAsia="Book Antiqua" w:hAnsi="Book Antiqua" w:cs="Book Antiqua"/>
          <w:color w:val="000000"/>
        </w:rPr>
        <w:t xml:space="preserve"> JP, </w:t>
      </w:r>
      <w:proofErr w:type="spellStart"/>
      <w:r w:rsidRPr="00C00F0F">
        <w:rPr>
          <w:rFonts w:ascii="Book Antiqua" w:eastAsia="Book Antiqua" w:hAnsi="Book Antiqua" w:cs="Book Antiqua"/>
          <w:color w:val="000000"/>
        </w:rPr>
        <w:t>Ulmann</w:t>
      </w:r>
      <w:proofErr w:type="spellEnd"/>
      <w:r w:rsidRPr="00C00F0F">
        <w:rPr>
          <w:rFonts w:ascii="Book Antiqua" w:eastAsia="Book Antiqua" w:hAnsi="Book Antiqua" w:cs="Book Antiqua"/>
          <w:color w:val="000000"/>
        </w:rPr>
        <w:t xml:space="preserve"> A, </w:t>
      </w:r>
      <w:proofErr w:type="spellStart"/>
      <w:r w:rsidRPr="00C00F0F">
        <w:rPr>
          <w:rFonts w:ascii="Book Antiqua" w:eastAsia="Book Antiqua" w:hAnsi="Book Antiqua" w:cs="Book Antiqua"/>
          <w:color w:val="000000"/>
        </w:rPr>
        <w:t>Droz</w:t>
      </w:r>
      <w:proofErr w:type="spellEnd"/>
      <w:r w:rsidRPr="00C00F0F">
        <w:rPr>
          <w:rFonts w:ascii="Book Antiqua" w:eastAsia="Book Antiqua" w:hAnsi="Book Antiqua" w:cs="Book Antiqua"/>
          <w:color w:val="000000"/>
        </w:rPr>
        <w:t xml:space="preserve"> D, Habib R. Early renal changes in hemizygous and heterozygous patients with Fabry's disease. </w:t>
      </w:r>
      <w:r w:rsidRPr="00C00F0F">
        <w:rPr>
          <w:rFonts w:ascii="Book Antiqua" w:eastAsia="Book Antiqua" w:hAnsi="Book Antiqua" w:cs="Book Antiqua"/>
          <w:i/>
          <w:iCs/>
          <w:color w:val="000000"/>
        </w:rPr>
        <w:t>Kidney Int</w:t>
      </w:r>
      <w:r w:rsidRPr="00C00F0F">
        <w:rPr>
          <w:rFonts w:ascii="Book Antiqua" w:eastAsia="Book Antiqua" w:hAnsi="Book Antiqua" w:cs="Book Antiqua"/>
          <w:color w:val="000000"/>
        </w:rPr>
        <w:t xml:space="preserve"> 1978; </w:t>
      </w:r>
      <w:r w:rsidRPr="00C00F0F">
        <w:rPr>
          <w:rFonts w:ascii="Book Antiqua" w:eastAsia="Book Antiqua" w:hAnsi="Book Antiqua" w:cs="Book Antiqua"/>
          <w:b/>
          <w:bCs/>
          <w:color w:val="000000"/>
        </w:rPr>
        <w:t>13</w:t>
      </w:r>
      <w:r w:rsidRPr="00C00F0F">
        <w:rPr>
          <w:rFonts w:ascii="Book Antiqua" w:eastAsia="Book Antiqua" w:hAnsi="Book Antiqua" w:cs="Book Antiqua"/>
          <w:color w:val="000000"/>
        </w:rPr>
        <w:t>: 223-235 [PMID: 418264 DOI: 10.1038/ki.1978.32]</w:t>
      </w:r>
    </w:p>
    <w:p w14:paraId="4C82BDCF"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lastRenderedPageBreak/>
        <w:t xml:space="preserve">15 </w:t>
      </w:r>
      <w:r w:rsidRPr="00C00F0F">
        <w:rPr>
          <w:rFonts w:ascii="Book Antiqua" w:eastAsia="Book Antiqua" w:hAnsi="Book Antiqua" w:cs="Book Antiqua"/>
          <w:b/>
          <w:bCs/>
          <w:color w:val="000000"/>
        </w:rPr>
        <w:t>Stevens PE</w:t>
      </w:r>
      <w:r w:rsidRPr="00C00F0F">
        <w:rPr>
          <w:rFonts w:ascii="Book Antiqua" w:eastAsia="Book Antiqua" w:hAnsi="Book Antiqua" w:cs="Book Antiqua"/>
          <w:color w:val="000000"/>
        </w:rPr>
        <w:t xml:space="preserve">, Levin A; Kidney Disease: Improving Global Outcomes Chronic Kidney Disease Guideline Development Work Group Members. Evaluation and management of chronic kidney disease: synopsis of the kidney disease: improving global outcomes 2012 clinical practice guideline. </w:t>
      </w:r>
      <w:r w:rsidRPr="00C00F0F">
        <w:rPr>
          <w:rFonts w:ascii="Book Antiqua" w:eastAsia="Book Antiqua" w:hAnsi="Book Antiqua" w:cs="Book Antiqua"/>
          <w:i/>
          <w:iCs/>
          <w:color w:val="000000"/>
        </w:rPr>
        <w:t>Ann Intern Med</w:t>
      </w:r>
      <w:r w:rsidRPr="00C00F0F">
        <w:rPr>
          <w:rFonts w:ascii="Book Antiqua" w:eastAsia="Book Antiqua" w:hAnsi="Book Antiqua" w:cs="Book Antiqua"/>
          <w:color w:val="000000"/>
        </w:rPr>
        <w:t xml:space="preserve"> 2013; </w:t>
      </w:r>
      <w:r w:rsidRPr="00C00F0F">
        <w:rPr>
          <w:rFonts w:ascii="Book Antiqua" w:eastAsia="Book Antiqua" w:hAnsi="Book Antiqua" w:cs="Book Antiqua"/>
          <w:b/>
          <w:bCs/>
          <w:color w:val="000000"/>
        </w:rPr>
        <w:t>158</w:t>
      </w:r>
      <w:r w:rsidRPr="00C00F0F">
        <w:rPr>
          <w:rFonts w:ascii="Book Antiqua" w:eastAsia="Book Antiqua" w:hAnsi="Book Antiqua" w:cs="Book Antiqua"/>
          <w:color w:val="000000"/>
        </w:rPr>
        <w:t>: 825-830 [PMID: 23732715 DOI: 10.7326/0003-4819-158-11-201306040-00007]</w:t>
      </w:r>
    </w:p>
    <w:p w14:paraId="4EB88471"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 xml:space="preserve">16 </w:t>
      </w:r>
      <w:r w:rsidRPr="00C00F0F">
        <w:rPr>
          <w:rFonts w:ascii="Book Antiqua" w:eastAsia="Book Antiqua" w:hAnsi="Book Antiqua" w:cs="Book Antiqua"/>
          <w:b/>
          <w:bCs/>
          <w:color w:val="000000"/>
        </w:rPr>
        <w:t>Ortiz A</w:t>
      </w:r>
      <w:r w:rsidRPr="00C00F0F">
        <w:rPr>
          <w:rFonts w:ascii="Book Antiqua" w:eastAsia="Book Antiqua" w:hAnsi="Book Antiqua" w:cs="Book Antiqua"/>
          <w:color w:val="000000"/>
        </w:rPr>
        <w:t xml:space="preserve">, Oliveira JP, </w:t>
      </w:r>
      <w:proofErr w:type="spellStart"/>
      <w:r w:rsidRPr="00C00F0F">
        <w:rPr>
          <w:rFonts w:ascii="Book Antiqua" w:eastAsia="Book Antiqua" w:hAnsi="Book Antiqua" w:cs="Book Antiqua"/>
          <w:color w:val="000000"/>
        </w:rPr>
        <w:t>Wanner</w:t>
      </w:r>
      <w:proofErr w:type="spellEnd"/>
      <w:r w:rsidRPr="00C00F0F">
        <w:rPr>
          <w:rFonts w:ascii="Book Antiqua" w:eastAsia="Book Antiqua" w:hAnsi="Book Antiqua" w:cs="Book Antiqua"/>
          <w:color w:val="000000"/>
        </w:rPr>
        <w:t xml:space="preserve"> C, Brenner BM, </w:t>
      </w:r>
      <w:proofErr w:type="spellStart"/>
      <w:r w:rsidRPr="00C00F0F">
        <w:rPr>
          <w:rFonts w:ascii="Book Antiqua" w:eastAsia="Book Antiqua" w:hAnsi="Book Antiqua" w:cs="Book Antiqua"/>
          <w:color w:val="000000"/>
        </w:rPr>
        <w:t>Waldek</w:t>
      </w:r>
      <w:proofErr w:type="spellEnd"/>
      <w:r w:rsidRPr="00C00F0F">
        <w:rPr>
          <w:rFonts w:ascii="Book Antiqua" w:eastAsia="Book Antiqua" w:hAnsi="Book Antiqua" w:cs="Book Antiqua"/>
          <w:color w:val="000000"/>
        </w:rPr>
        <w:t xml:space="preserve"> S, Warnock DG. Recommendations and guidelines for the diagnosis and treatment of Fabry nephropathy in adults. </w:t>
      </w:r>
      <w:r w:rsidRPr="00C00F0F">
        <w:rPr>
          <w:rFonts w:ascii="Book Antiqua" w:eastAsia="Book Antiqua" w:hAnsi="Book Antiqua" w:cs="Book Antiqua"/>
          <w:i/>
          <w:iCs/>
          <w:color w:val="000000"/>
        </w:rPr>
        <w:t xml:space="preserve">Nat Clin </w:t>
      </w:r>
      <w:proofErr w:type="spellStart"/>
      <w:r w:rsidRPr="00C00F0F">
        <w:rPr>
          <w:rFonts w:ascii="Book Antiqua" w:eastAsia="Book Antiqua" w:hAnsi="Book Antiqua" w:cs="Book Antiqua"/>
          <w:i/>
          <w:iCs/>
          <w:color w:val="000000"/>
        </w:rPr>
        <w:t>Pract</w:t>
      </w:r>
      <w:proofErr w:type="spellEnd"/>
      <w:r w:rsidRPr="00C00F0F">
        <w:rPr>
          <w:rFonts w:ascii="Book Antiqua" w:eastAsia="Book Antiqua" w:hAnsi="Book Antiqua" w:cs="Book Antiqua"/>
          <w:i/>
          <w:iCs/>
          <w:color w:val="000000"/>
        </w:rPr>
        <w:t xml:space="preserve"> Nephrol</w:t>
      </w:r>
      <w:r w:rsidRPr="00C00F0F">
        <w:rPr>
          <w:rFonts w:ascii="Book Antiqua" w:eastAsia="Book Antiqua" w:hAnsi="Book Antiqua" w:cs="Book Antiqua"/>
          <w:color w:val="000000"/>
        </w:rPr>
        <w:t xml:space="preserve"> 2008; </w:t>
      </w:r>
      <w:r w:rsidRPr="00C00F0F">
        <w:rPr>
          <w:rFonts w:ascii="Book Antiqua" w:eastAsia="Book Antiqua" w:hAnsi="Book Antiqua" w:cs="Book Antiqua"/>
          <w:b/>
          <w:bCs/>
          <w:color w:val="000000"/>
        </w:rPr>
        <w:t>4</w:t>
      </w:r>
      <w:r w:rsidRPr="00C00F0F">
        <w:rPr>
          <w:rFonts w:ascii="Book Antiqua" w:eastAsia="Book Antiqua" w:hAnsi="Book Antiqua" w:cs="Book Antiqua"/>
          <w:color w:val="000000"/>
        </w:rPr>
        <w:t>: 327-336 [PMID: 18431378 DOI: 10.1038/ncpneph0806]</w:t>
      </w:r>
    </w:p>
    <w:p w14:paraId="17BDBF84" w14:textId="77777777" w:rsidR="00A77B3E" w:rsidRPr="00C00F0F" w:rsidRDefault="00A77B3E" w:rsidP="00C00F0F">
      <w:pPr>
        <w:adjustRightInd w:val="0"/>
        <w:snapToGrid w:val="0"/>
        <w:spacing w:line="360" w:lineRule="auto"/>
        <w:jc w:val="both"/>
        <w:rPr>
          <w:rFonts w:ascii="Book Antiqua" w:hAnsi="Book Antiqua"/>
        </w:rPr>
        <w:sectPr w:rsidR="00A77B3E" w:rsidRPr="00C00F0F">
          <w:footerReference w:type="default" r:id="rId6"/>
          <w:pgSz w:w="12240" w:h="15840"/>
          <w:pgMar w:top="1440" w:right="1440" w:bottom="1440" w:left="1440" w:header="720" w:footer="720" w:gutter="0"/>
          <w:cols w:space="720"/>
          <w:docGrid w:linePitch="360"/>
        </w:sectPr>
      </w:pPr>
    </w:p>
    <w:p w14:paraId="6568E3F9"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lastRenderedPageBreak/>
        <w:t>Footnotes</w:t>
      </w:r>
    </w:p>
    <w:p w14:paraId="03FEAA11" w14:textId="6A01BE2A"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Informed consent statement: </w:t>
      </w:r>
      <w:r w:rsidRPr="00C00F0F">
        <w:rPr>
          <w:rFonts w:ascii="Book Antiqua" w:eastAsia="Book Antiqua" w:hAnsi="Book Antiqua" w:cs="Book Antiqua"/>
          <w:color w:val="000000"/>
        </w:rPr>
        <w:t>Informed written consent was obtained from the patient for publication of this report and any accompanying images.</w:t>
      </w:r>
    </w:p>
    <w:p w14:paraId="5BCF0326" w14:textId="77777777" w:rsidR="00A77B3E" w:rsidRPr="00C00F0F" w:rsidRDefault="00A77B3E" w:rsidP="00C00F0F">
      <w:pPr>
        <w:adjustRightInd w:val="0"/>
        <w:snapToGrid w:val="0"/>
        <w:spacing w:line="360" w:lineRule="auto"/>
        <w:jc w:val="both"/>
        <w:rPr>
          <w:rFonts w:ascii="Book Antiqua" w:hAnsi="Book Antiqua"/>
        </w:rPr>
      </w:pPr>
    </w:p>
    <w:p w14:paraId="2FB8B2C1"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Conflict-of-interest statement: </w:t>
      </w:r>
      <w:r w:rsidRPr="00C00F0F">
        <w:rPr>
          <w:rFonts w:ascii="Book Antiqua" w:eastAsia="Book Antiqua" w:hAnsi="Book Antiqua" w:cs="Book Antiqua"/>
          <w:color w:val="000000"/>
        </w:rPr>
        <w:t xml:space="preserve">The authors declare that they have no conflict of interest. </w:t>
      </w:r>
    </w:p>
    <w:p w14:paraId="5BAE69CF" w14:textId="77777777" w:rsidR="00A77B3E" w:rsidRPr="00C00F0F" w:rsidRDefault="00A77B3E" w:rsidP="00C00F0F">
      <w:pPr>
        <w:adjustRightInd w:val="0"/>
        <w:snapToGrid w:val="0"/>
        <w:spacing w:line="360" w:lineRule="auto"/>
        <w:jc w:val="both"/>
        <w:rPr>
          <w:rFonts w:ascii="Book Antiqua" w:hAnsi="Book Antiqua"/>
        </w:rPr>
      </w:pPr>
    </w:p>
    <w:p w14:paraId="4D1DFFEB"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CARE Checklist (2016) statement: </w:t>
      </w:r>
      <w:r w:rsidRPr="00C00F0F">
        <w:rPr>
          <w:rFonts w:ascii="Book Antiqua" w:eastAsia="Book Antiqua" w:hAnsi="Book Antiqua" w:cs="Book Antiqua"/>
          <w:color w:val="000000"/>
        </w:rPr>
        <w:t>The authors have read the CARE Checklist (2016), and the manuscript was prepared and revised according to the CARE Checklist (2016).</w:t>
      </w:r>
    </w:p>
    <w:p w14:paraId="12EFAC6C" w14:textId="77777777" w:rsidR="00A77B3E" w:rsidRPr="00C00F0F" w:rsidRDefault="00A77B3E" w:rsidP="00C00F0F">
      <w:pPr>
        <w:adjustRightInd w:val="0"/>
        <w:snapToGrid w:val="0"/>
        <w:spacing w:line="360" w:lineRule="auto"/>
        <w:jc w:val="both"/>
        <w:rPr>
          <w:rFonts w:ascii="Book Antiqua" w:hAnsi="Book Antiqua"/>
        </w:rPr>
      </w:pPr>
    </w:p>
    <w:p w14:paraId="0FB65ABE"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bCs/>
          <w:color w:val="000000"/>
        </w:rPr>
        <w:t xml:space="preserve">Open-Access: </w:t>
      </w:r>
      <w:r w:rsidRPr="00C00F0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00F0F">
        <w:rPr>
          <w:rFonts w:ascii="Book Antiqua" w:eastAsia="Book Antiqua" w:hAnsi="Book Antiqua" w:cs="Book Antiqua"/>
          <w:color w:val="000000"/>
        </w:rPr>
        <w:t>NonCommercial</w:t>
      </w:r>
      <w:proofErr w:type="spellEnd"/>
      <w:r w:rsidRPr="00C00F0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C3E4A4" w14:textId="77777777" w:rsidR="00A77B3E" w:rsidRPr="00C00F0F" w:rsidRDefault="00A77B3E" w:rsidP="00C00F0F">
      <w:pPr>
        <w:adjustRightInd w:val="0"/>
        <w:snapToGrid w:val="0"/>
        <w:spacing w:line="360" w:lineRule="auto"/>
        <w:jc w:val="both"/>
        <w:rPr>
          <w:rFonts w:ascii="Book Antiqua" w:hAnsi="Book Antiqua"/>
        </w:rPr>
      </w:pPr>
    </w:p>
    <w:p w14:paraId="33275B91" w14:textId="5A057ECB"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Manuscript source: </w:t>
      </w:r>
      <w:r w:rsidRPr="00C00F0F">
        <w:rPr>
          <w:rFonts w:ascii="Book Antiqua" w:eastAsia="Book Antiqua" w:hAnsi="Book Antiqua" w:cs="Book Antiqua"/>
          <w:color w:val="000000"/>
        </w:rPr>
        <w:t xml:space="preserve">Unsolicited </w:t>
      </w:r>
      <w:r w:rsidR="00C00F0F" w:rsidRPr="00C00F0F">
        <w:rPr>
          <w:rFonts w:ascii="Book Antiqua" w:eastAsia="Book Antiqua" w:hAnsi="Book Antiqua" w:cs="Book Antiqua"/>
          <w:color w:val="000000"/>
        </w:rPr>
        <w:t>manuscript</w:t>
      </w:r>
    </w:p>
    <w:p w14:paraId="07F0AA69" w14:textId="77777777" w:rsidR="00A77B3E" w:rsidRPr="00C00F0F" w:rsidRDefault="00A77B3E" w:rsidP="00C00F0F">
      <w:pPr>
        <w:adjustRightInd w:val="0"/>
        <w:snapToGrid w:val="0"/>
        <w:spacing w:line="360" w:lineRule="auto"/>
        <w:jc w:val="both"/>
        <w:rPr>
          <w:rFonts w:ascii="Book Antiqua" w:hAnsi="Book Antiqua"/>
        </w:rPr>
      </w:pPr>
    </w:p>
    <w:p w14:paraId="36C644BA"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Peer-review started: </w:t>
      </w:r>
      <w:r w:rsidRPr="00C00F0F">
        <w:rPr>
          <w:rFonts w:ascii="Book Antiqua" w:eastAsia="Book Antiqua" w:hAnsi="Book Antiqua" w:cs="Book Antiqua"/>
          <w:color w:val="000000"/>
        </w:rPr>
        <w:t>January 28, 2021</w:t>
      </w:r>
    </w:p>
    <w:p w14:paraId="6F477174"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First decision: </w:t>
      </w:r>
      <w:r w:rsidRPr="00C00F0F">
        <w:rPr>
          <w:rFonts w:ascii="Book Antiqua" w:eastAsia="Book Antiqua" w:hAnsi="Book Antiqua" w:cs="Book Antiqua"/>
          <w:color w:val="000000"/>
        </w:rPr>
        <w:t>February 25, 2021</w:t>
      </w:r>
    </w:p>
    <w:p w14:paraId="22D85FD6"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Article in press: </w:t>
      </w:r>
    </w:p>
    <w:p w14:paraId="61E14F69" w14:textId="77777777" w:rsidR="00A77B3E" w:rsidRPr="00C00F0F" w:rsidRDefault="00A77B3E" w:rsidP="00C00F0F">
      <w:pPr>
        <w:adjustRightInd w:val="0"/>
        <w:snapToGrid w:val="0"/>
        <w:spacing w:line="360" w:lineRule="auto"/>
        <w:jc w:val="both"/>
        <w:rPr>
          <w:rFonts w:ascii="Book Antiqua" w:hAnsi="Book Antiqua"/>
        </w:rPr>
      </w:pPr>
    </w:p>
    <w:p w14:paraId="1BB0519A"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Specialty type: </w:t>
      </w:r>
      <w:r w:rsidRPr="00C00F0F">
        <w:rPr>
          <w:rFonts w:ascii="Book Antiqua" w:eastAsia="Book Antiqua" w:hAnsi="Book Antiqua" w:cs="Book Antiqua"/>
          <w:color w:val="000000"/>
        </w:rPr>
        <w:t>Cardiac and Cardiovascular Systems</w:t>
      </w:r>
    </w:p>
    <w:p w14:paraId="56374E58"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 xml:space="preserve">Country/Territory of origin: </w:t>
      </w:r>
      <w:r w:rsidRPr="00C00F0F">
        <w:rPr>
          <w:rFonts w:ascii="Book Antiqua" w:eastAsia="Book Antiqua" w:hAnsi="Book Antiqua" w:cs="Book Antiqua"/>
          <w:color w:val="000000"/>
        </w:rPr>
        <w:t>South Korea</w:t>
      </w:r>
    </w:p>
    <w:p w14:paraId="22C57829"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Peer-review report’s scientific quality classification</w:t>
      </w:r>
    </w:p>
    <w:p w14:paraId="0C9F8FD8"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Grade A (Excellent): 0</w:t>
      </w:r>
    </w:p>
    <w:p w14:paraId="605E07DD"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Grade B (Very good): 0</w:t>
      </w:r>
    </w:p>
    <w:p w14:paraId="1260A48C"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Grade C (Good): C</w:t>
      </w:r>
    </w:p>
    <w:p w14:paraId="20953A9F"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lastRenderedPageBreak/>
        <w:t>Grade D (Fair): 0</w:t>
      </w:r>
    </w:p>
    <w:p w14:paraId="17F69C3D" w14:textId="7777777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color w:val="000000"/>
        </w:rPr>
        <w:t>Grade E (Poor): 0</w:t>
      </w:r>
    </w:p>
    <w:p w14:paraId="6AD485A8" w14:textId="77777777" w:rsidR="00A77B3E" w:rsidRPr="00C00F0F" w:rsidRDefault="00A77B3E" w:rsidP="00C00F0F">
      <w:pPr>
        <w:adjustRightInd w:val="0"/>
        <w:snapToGrid w:val="0"/>
        <w:spacing w:line="360" w:lineRule="auto"/>
        <w:jc w:val="both"/>
        <w:rPr>
          <w:rFonts w:ascii="Book Antiqua" w:hAnsi="Book Antiqua"/>
        </w:rPr>
      </w:pPr>
    </w:p>
    <w:p w14:paraId="6644F512" w14:textId="77777777" w:rsidR="00C00F0F" w:rsidRPr="00C00F0F" w:rsidRDefault="00E91DA1" w:rsidP="00C00F0F">
      <w:pPr>
        <w:adjustRightInd w:val="0"/>
        <w:snapToGrid w:val="0"/>
        <w:spacing w:line="360" w:lineRule="auto"/>
        <w:jc w:val="both"/>
        <w:rPr>
          <w:rFonts w:ascii="Book Antiqua" w:eastAsia="Book Antiqua" w:hAnsi="Book Antiqua" w:cs="Book Antiqua"/>
          <w:b/>
          <w:color w:val="000000"/>
        </w:rPr>
      </w:pPr>
      <w:r w:rsidRPr="00C00F0F">
        <w:rPr>
          <w:rFonts w:ascii="Book Antiqua" w:eastAsia="Book Antiqua" w:hAnsi="Book Antiqua" w:cs="Book Antiqua"/>
          <w:b/>
          <w:color w:val="000000"/>
        </w:rPr>
        <w:t xml:space="preserve">P-Reviewer: </w:t>
      </w:r>
      <w:r w:rsidRPr="00C00F0F">
        <w:rPr>
          <w:rFonts w:ascii="Book Antiqua" w:eastAsia="Book Antiqua" w:hAnsi="Book Antiqua" w:cs="Book Antiqua"/>
          <w:color w:val="000000"/>
        </w:rPr>
        <w:t>Zhu F</w:t>
      </w:r>
      <w:r w:rsidRPr="00C00F0F">
        <w:rPr>
          <w:rFonts w:ascii="Book Antiqua" w:eastAsia="Book Antiqua" w:hAnsi="Book Antiqua" w:cs="Book Antiqua"/>
          <w:b/>
          <w:color w:val="000000"/>
        </w:rPr>
        <w:t xml:space="preserve"> S-Editor: </w:t>
      </w:r>
      <w:r w:rsidRPr="00C00F0F">
        <w:rPr>
          <w:rFonts w:ascii="Book Antiqua" w:eastAsia="Book Antiqua" w:hAnsi="Book Antiqua" w:cs="Book Antiqua"/>
          <w:color w:val="000000"/>
        </w:rPr>
        <w:t>Wang JL</w:t>
      </w:r>
      <w:r w:rsidRPr="00C00F0F">
        <w:rPr>
          <w:rFonts w:ascii="Book Antiqua" w:eastAsia="Book Antiqua" w:hAnsi="Book Antiqua" w:cs="Book Antiqua"/>
          <w:b/>
          <w:color w:val="000000"/>
        </w:rPr>
        <w:t xml:space="preserve"> L-Editor: P-Editor:</w:t>
      </w:r>
    </w:p>
    <w:p w14:paraId="4345DD98" w14:textId="77777777" w:rsidR="00C00F0F" w:rsidRPr="00C00F0F" w:rsidRDefault="00C00F0F" w:rsidP="00C00F0F">
      <w:pPr>
        <w:adjustRightInd w:val="0"/>
        <w:snapToGrid w:val="0"/>
        <w:spacing w:line="360" w:lineRule="auto"/>
        <w:jc w:val="both"/>
        <w:rPr>
          <w:rFonts w:ascii="Book Antiqua" w:eastAsia="Book Antiqua" w:hAnsi="Book Antiqua" w:cs="Book Antiqua"/>
          <w:b/>
          <w:color w:val="000000"/>
        </w:rPr>
      </w:pPr>
    </w:p>
    <w:p w14:paraId="6251ECA6" w14:textId="77777777" w:rsidR="00C00F0F" w:rsidRPr="00C00F0F" w:rsidRDefault="00C00F0F" w:rsidP="00C00F0F">
      <w:pPr>
        <w:adjustRightInd w:val="0"/>
        <w:snapToGrid w:val="0"/>
        <w:spacing w:line="360" w:lineRule="auto"/>
        <w:jc w:val="both"/>
        <w:rPr>
          <w:rFonts w:ascii="Book Antiqua" w:eastAsia="Book Antiqua" w:hAnsi="Book Antiqua" w:cs="Book Antiqua"/>
          <w:b/>
          <w:color w:val="000000"/>
        </w:rPr>
      </w:pPr>
    </w:p>
    <w:p w14:paraId="22E969FB" w14:textId="09321B67" w:rsidR="00A77B3E" w:rsidRPr="00C00F0F" w:rsidRDefault="00E91DA1" w:rsidP="00C00F0F">
      <w:pPr>
        <w:adjustRightInd w:val="0"/>
        <w:snapToGrid w:val="0"/>
        <w:spacing w:line="360" w:lineRule="auto"/>
        <w:jc w:val="both"/>
        <w:rPr>
          <w:rFonts w:ascii="Book Antiqua" w:hAnsi="Book Antiqua"/>
        </w:rPr>
      </w:pPr>
      <w:r w:rsidRPr="00C00F0F">
        <w:rPr>
          <w:rFonts w:ascii="Book Antiqua" w:eastAsia="Book Antiqua" w:hAnsi="Book Antiqua" w:cs="Book Antiqua"/>
          <w:b/>
          <w:color w:val="000000"/>
        </w:rPr>
        <w:t>Figure Legends</w:t>
      </w:r>
    </w:p>
    <w:p w14:paraId="7D2C2047" w14:textId="77777777" w:rsidR="00B726BE" w:rsidRDefault="00B726BE" w:rsidP="00C00F0F">
      <w:pPr>
        <w:adjustRightInd w:val="0"/>
        <w:snapToGrid w:val="0"/>
        <w:spacing w:line="360" w:lineRule="auto"/>
        <w:jc w:val="both"/>
        <w:rPr>
          <w:rFonts w:ascii="Book Antiqua" w:eastAsia="Book Antiqua" w:hAnsi="Book Antiqua" w:cs="Book Antiqua"/>
          <w:b/>
          <w:bCs/>
          <w:color w:val="000000"/>
        </w:rPr>
      </w:pPr>
      <w:r w:rsidRPr="00DF67A2">
        <w:rPr>
          <w:rFonts w:eastAsia="Arial Unicode MS"/>
          <w:b/>
          <w:noProof/>
        </w:rPr>
        <w:drawing>
          <wp:inline distT="0" distB="0" distL="0" distR="0" wp14:anchorId="7687BB47" wp14:editId="50288090">
            <wp:extent cx="5724525" cy="181927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1819275"/>
                    </a:xfrm>
                    <a:prstGeom prst="rect">
                      <a:avLst/>
                    </a:prstGeom>
                    <a:noFill/>
                    <a:ln>
                      <a:noFill/>
                    </a:ln>
                  </pic:spPr>
                </pic:pic>
              </a:graphicData>
            </a:graphic>
          </wp:inline>
        </w:drawing>
      </w:r>
    </w:p>
    <w:p w14:paraId="6F937B34" w14:textId="13D52D8E" w:rsidR="00A77B3E" w:rsidRPr="00B726BE" w:rsidRDefault="00E91DA1" w:rsidP="00C00F0F">
      <w:pPr>
        <w:adjustRightInd w:val="0"/>
        <w:snapToGrid w:val="0"/>
        <w:spacing w:line="360" w:lineRule="auto"/>
        <w:jc w:val="both"/>
        <w:rPr>
          <w:rFonts w:ascii="Book Antiqua" w:eastAsia="Book Antiqua" w:hAnsi="Book Antiqua" w:cs="Book Antiqua"/>
          <w:color w:val="000000"/>
        </w:rPr>
      </w:pPr>
      <w:r w:rsidRPr="00B726BE">
        <w:rPr>
          <w:rFonts w:ascii="Book Antiqua" w:eastAsia="Book Antiqua" w:hAnsi="Book Antiqua" w:cs="Book Antiqua"/>
          <w:b/>
          <w:bCs/>
          <w:color w:val="000000"/>
        </w:rPr>
        <w:t>Figure 1 The patient’s electrocardiogram before and after rhythm conversion.</w:t>
      </w:r>
      <w:r w:rsidR="00B726BE">
        <w:rPr>
          <w:rFonts w:ascii="Book Antiqua" w:eastAsia="Book Antiqua" w:hAnsi="Book Antiqua" w:cs="Book Antiqua"/>
          <w:color w:val="000000"/>
        </w:rPr>
        <w:t xml:space="preserve"> </w:t>
      </w:r>
      <w:r w:rsidRPr="00B726BE">
        <w:rPr>
          <w:rFonts w:ascii="Book Antiqua" w:eastAsia="Book Antiqua" w:hAnsi="Book Antiqua" w:cs="Book Antiqua"/>
          <w:color w:val="000000"/>
        </w:rPr>
        <w:t>A</w:t>
      </w:r>
      <w:r w:rsidR="00B726BE" w:rsidRPr="00B726BE">
        <w:rPr>
          <w:rFonts w:ascii="Book Antiqua" w:eastAsia="Book Antiqua" w:hAnsi="Book Antiqua" w:cs="Book Antiqua"/>
          <w:color w:val="000000"/>
        </w:rPr>
        <w:t xml:space="preserve">: </w:t>
      </w:r>
      <w:r w:rsidRPr="00B726BE">
        <w:rPr>
          <w:rFonts w:ascii="Book Antiqua" w:eastAsia="Book Antiqua" w:hAnsi="Book Antiqua" w:cs="Book Antiqua"/>
          <w:color w:val="000000"/>
        </w:rPr>
        <w:t xml:space="preserve">The </w:t>
      </w:r>
      <w:r w:rsidR="00B726BE" w:rsidRPr="00B726BE">
        <w:rPr>
          <w:rFonts w:ascii="Book Antiqua" w:eastAsia="Book Antiqua" w:hAnsi="Book Antiqua" w:cs="Book Antiqua"/>
          <w:color w:val="000000"/>
        </w:rPr>
        <w:t>electrocardiogram (ECG)</w:t>
      </w:r>
      <w:r w:rsidR="00B726BE">
        <w:rPr>
          <w:rFonts w:ascii="Book Antiqua" w:eastAsia="Book Antiqua" w:hAnsi="Book Antiqua" w:cs="Book Antiqua"/>
          <w:color w:val="000000"/>
        </w:rPr>
        <w:t xml:space="preserve"> </w:t>
      </w:r>
      <w:r w:rsidRPr="00B726BE">
        <w:rPr>
          <w:rFonts w:ascii="Book Antiqua" w:eastAsia="Book Antiqua" w:hAnsi="Book Antiqua" w:cs="Book Antiqua"/>
          <w:color w:val="000000"/>
        </w:rPr>
        <w:t>shows atrial fibrillation with left ventricular hypertrophy upon admission</w:t>
      </w:r>
      <w:r w:rsidR="00B726BE">
        <w:rPr>
          <w:rFonts w:ascii="Book Antiqua" w:eastAsia="Book Antiqua" w:hAnsi="Book Antiqua" w:cs="Book Antiqua"/>
          <w:color w:val="000000"/>
        </w:rPr>
        <w:t xml:space="preserve">; </w:t>
      </w:r>
      <w:r w:rsidRPr="00B726BE">
        <w:rPr>
          <w:rFonts w:ascii="Book Antiqua" w:eastAsia="Book Antiqua" w:hAnsi="Book Antiqua" w:cs="Book Antiqua"/>
          <w:color w:val="000000"/>
        </w:rPr>
        <w:t>B</w:t>
      </w:r>
      <w:r w:rsidR="00982400">
        <w:rPr>
          <w:rFonts w:ascii="Book Antiqua" w:eastAsia="Book Antiqua" w:hAnsi="Book Antiqua" w:cs="Book Antiqua"/>
          <w:color w:val="000000"/>
        </w:rPr>
        <w:t>:</w:t>
      </w:r>
      <w:r w:rsidR="00B726BE">
        <w:rPr>
          <w:rFonts w:ascii="Book Antiqua" w:eastAsia="Book Antiqua" w:hAnsi="Book Antiqua" w:cs="Book Antiqua"/>
          <w:color w:val="000000"/>
        </w:rPr>
        <w:t xml:space="preserve"> </w:t>
      </w:r>
      <w:r w:rsidRPr="00B726BE">
        <w:rPr>
          <w:rFonts w:ascii="Book Antiqua" w:eastAsia="Book Antiqua" w:hAnsi="Book Antiqua" w:cs="Book Antiqua"/>
          <w:color w:val="000000"/>
        </w:rPr>
        <w:t xml:space="preserve">After spontaneous rhythm conversion to normal sinus rhythm, the surface ECG reveals a short PR interval (120 </w:t>
      </w:r>
      <w:proofErr w:type="spellStart"/>
      <w:r w:rsidRPr="00B726BE">
        <w:rPr>
          <w:rFonts w:ascii="Book Antiqua" w:eastAsia="Book Antiqua" w:hAnsi="Book Antiqua" w:cs="Book Antiqua"/>
          <w:color w:val="000000"/>
        </w:rPr>
        <w:t>ms</w:t>
      </w:r>
      <w:proofErr w:type="spellEnd"/>
      <w:r w:rsidRPr="00B726BE">
        <w:rPr>
          <w:rFonts w:ascii="Book Antiqua" w:eastAsia="Book Antiqua" w:hAnsi="Book Antiqua" w:cs="Book Antiqua"/>
          <w:color w:val="000000"/>
        </w:rPr>
        <w:t>) and an unmeasurable P</w:t>
      </w:r>
      <w:r w:rsidRPr="00B726BE">
        <w:rPr>
          <w:rFonts w:ascii="Book Antiqua" w:eastAsia="Book Antiqua" w:hAnsi="Book Antiqua" w:cs="Book Antiqua"/>
          <w:color w:val="000000"/>
          <w:vertAlign w:val="subscript"/>
        </w:rPr>
        <w:t>end</w:t>
      </w:r>
      <w:r w:rsidRPr="00B726BE">
        <w:rPr>
          <w:rFonts w:ascii="Book Antiqua" w:eastAsia="Book Antiqua" w:hAnsi="Book Antiqua" w:cs="Book Antiqua"/>
          <w:color w:val="000000"/>
        </w:rPr>
        <w:t>-Q interval.</w:t>
      </w:r>
    </w:p>
    <w:p w14:paraId="55161DD1" w14:textId="77777777" w:rsidR="00B726BE" w:rsidRPr="00C00F0F" w:rsidRDefault="00B726BE" w:rsidP="00C00F0F">
      <w:pPr>
        <w:adjustRightInd w:val="0"/>
        <w:snapToGrid w:val="0"/>
        <w:spacing w:line="360" w:lineRule="auto"/>
        <w:jc w:val="both"/>
        <w:rPr>
          <w:rFonts w:ascii="Book Antiqua" w:hAnsi="Book Antiqua"/>
        </w:rPr>
      </w:pPr>
    </w:p>
    <w:p w14:paraId="011C9DF2" w14:textId="77777777" w:rsidR="00094088" w:rsidRDefault="00094088" w:rsidP="00C00F0F">
      <w:pPr>
        <w:adjustRightInd w:val="0"/>
        <w:snapToGrid w:val="0"/>
        <w:spacing w:line="360" w:lineRule="auto"/>
        <w:jc w:val="both"/>
        <w:rPr>
          <w:rFonts w:ascii="Book Antiqua" w:eastAsia="Book Antiqua" w:hAnsi="Book Antiqua" w:cs="Book Antiqua"/>
          <w:b/>
          <w:bCs/>
          <w:color w:val="000000"/>
        </w:rPr>
      </w:pPr>
      <w:r w:rsidRPr="00DF67A2">
        <w:rPr>
          <w:rFonts w:eastAsia="Arial Unicode MS"/>
          <w:noProof/>
        </w:rPr>
        <w:drawing>
          <wp:inline distT="0" distB="0" distL="0" distR="0" wp14:anchorId="1EA49A77" wp14:editId="2BC6844C">
            <wp:extent cx="5725160" cy="1972310"/>
            <wp:effectExtent l="0" t="0" r="8890" b="889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5160" cy="1972310"/>
                    </a:xfrm>
                    <a:prstGeom prst="rect">
                      <a:avLst/>
                    </a:prstGeom>
                    <a:noFill/>
                    <a:ln>
                      <a:noFill/>
                    </a:ln>
                  </pic:spPr>
                </pic:pic>
              </a:graphicData>
            </a:graphic>
          </wp:inline>
        </w:drawing>
      </w:r>
    </w:p>
    <w:p w14:paraId="07EA5C80" w14:textId="3F63E8F7" w:rsidR="00A77B3E" w:rsidRDefault="00E91DA1" w:rsidP="00C00F0F">
      <w:pPr>
        <w:adjustRightInd w:val="0"/>
        <w:snapToGrid w:val="0"/>
        <w:spacing w:line="360" w:lineRule="auto"/>
        <w:jc w:val="both"/>
        <w:rPr>
          <w:rFonts w:ascii="Book Antiqua" w:eastAsia="Book Antiqua" w:hAnsi="Book Antiqua" w:cs="Book Antiqua"/>
          <w:color w:val="000000"/>
        </w:rPr>
      </w:pPr>
      <w:r w:rsidRPr="00094088">
        <w:rPr>
          <w:rFonts w:ascii="Book Antiqua" w:eastAsia="Book Antiqua" w:hAnsi="Book Antiqua" w:cs="Book Antiqua"/>
          <w:b/>
          <w:bCs/>
          <w:color w:val="000000"/>
        </w:rPr>
        <w:t>Figure 2 Echocardiographic images in the patient with Fabry disease.</w:t>
      </w:r>
      <w:r w:rsidRPr="00C00F0F">
        <w:rPr>
          <w:rFonts w:ascii="Book Antiqua" w:eastAsia="Book Antiqua" w:hAnsi="Book Antiqua" w:cs="Book Antiqua"/>
          <w:color w:val="000000"/>
        </w:rPr>
        <w:t xml:space="preserve"> A</w:t>
      </w:r>
      <w:r w:rsidR="00D75143">
        <w:rPr>
          <w:rFonts w:ascii="Book Antiqua" w:eastAsia="Book Antiqua" w:hAnsi="Book Antiqua" w:cs="Book Antiqua"/>
          <w:color w:val="000000"/>
        </w:rPr>
        <w:t xml:space="preserve">: </w:t>
      </w:r>
      <w:r w:rsidRPr="00C00F0F">
        <w:rPr>
          <w:rFonts w:ascii="Book Antiqua" w:eastAsia="Book Antiqua" w:hAnsi="Book Antiqua" w:cs="Book Antiqua"/>
          <w:color w:val="000000"/>
        </w:rPr>
        <w:t xml:space="preserve">The apical 4-chambers view reveals brighten endocardium, slightly thickened mitral valves, and </w:t>
      </w:r>
      <w:r w:rsidRPr="00C00F0F">
        <w:rPr>
          <w:rFonts w:ascii="Book Antiqua" w:eastAsia="Book Antiqua" w:hAnsi="Book Antiqua" w:cs="Book Antiqua"/>
          <w:color w:val="000000"/>
        </w:rPr>
        <w:lastRenderedPageBreak/>
        <w:t>thickened left atrial wall</w:t>
      </w:r>
      <w:r w:rsidR="00D75143">
        <w:rPr>
          <w:rFonts w:ascii="Book Antiqua" w:eastAsia="Book Antiqua" w:hAnsi="Book Antiqua" w:cs="Book Antiqua"/>
          <w:color w:val="000000"/>
        </w:rPr>
        <w:t xml:space="preserve">; </w:t>
      </w:r>
      <w:r w:rsidRPr="00C00F0F">
        <w:rPr>
          <w:rFonts w:ascii="Book Antiqua" w:eastAsia="Book Antiqua" w:hAnsi="Book Antiqua" w:cs="Book Antiqua"/>
          <w:color w:val="000000"/>
        </w:rPr>
        <w:t>B</w:t>
      </w:r>
      <w:r w:rsidR="00D75143">
        <w:rPr>
          <w:rFonts w:ascii="Book Antiqua" w:eastAsia="Book Antiqua" w:hAnsi="Book Antiqua" w:cs="Book Antiqua"/>
          <w:color w:val="000000"/>
        </w:rPr>
        <w:t>:</w:t>
      </w:r>
      <w:r w:rsidRPr="00C00F0F">
        <w:rPr>
          <w:rFonts w:ascii="Book Antiqua" w:eastAsia="Book Antiqua" w:hAnsi="Book Antiqua" w:cs="Book Antiqua"/>
          <w:color w:val="000000"/>
        </w:rPr>
        <w:t xml:space="preserve"> M-mode shows thickened left ventricular walls (up to 14 mm).</w:t>
      </w:r>
    </w:p>
    <w:p w14:paraId="76ED3261" w14:textId="77777777" w:rsidR="00D75143" w:rsidRPr="00C00F0F" w:rsidRDefault="00D75143" w:rsidP="00C00F0F">
      <w:pPr>
        <w:adjustRightInd w:val="0"/>
        <w:snapToGrid w:val="0"/>
        <w:spacing w:line="360" w:lineRule="auto"/>
        <w:jc w:val="both"/>
        <w:rPr>
          <w:rFonts w:ascii="Book Antiqua" w:hAnsi="Book Antiqua"/>
        </w:rPr>
      </w:pPr>
    </w:p>
    <w:p w14:paraId="0F67F5B4" w14:textId="77777777" w:rsidR="00D75143" w:rsidRDefault="00D75143" w:rsidP="00C00F0F">
      <w:pPr>
        <w:adjustRightInd w:val="0"/>
        <w:snapToGrid w:val="0"/>
        <w:spacing w:line="360" w:lineRule="auto"/>
        <w:jc w:val="both"/>
        <w:rPr>
          <w:rFonts w:ascii="Book Antiqua" w:eastAsia="Book Antiqua" w:hAnsi="Book Antiqua" w:cs="Book Antiqua"/>
          <w:b/>
          <w:bCs/>
          <w:color w:val="000000"/>
        </w:rPr>
      </w:pPr>
      <w:r w:rsidRPr="00DF67A2">
        <w:rPr>
          <w:rFonts w:eastAsia="Arial Unicode MS"/>
          <w:b/>
          <w:noProof/>
        </w:rPr>
        <w:drawing>
          <wp:inline distT="0" distB="0" distL="0" distR="0" wp14:anchorId="2080768E" wp14:editId="7B50E678">
            <wp:extent cx="5724525" cy="2400300"/>
            <wp:effectExtent l="0" t="0" r="952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44EB4F79" w14:textId="46CF08EC" w:rsidR="00A77B3E" w:rsidRPr="00C00F0F" w:rsidRDefault="00E91DA1" w:rsidP="00C00F0F">
      <w:pPr>
        <w:adjustRightInd w:val="0"/>
        <w:snapToGrid w:val="0"/>
        <w:spacing w:line="360" w:lineRule="auto"/>
        <w:jc w:val="both"/>
        <w:rPr>
          <w:rFonts w:ascii="Book Antiqua" w:hAnsi="Book Antiqua"/>
        </w:rPr>
      </w:pPr>
      <w:r w:rsidRPr="00D75143">
        <w:rPr>
          <w:rFonts w:ascii="Book Antiqua" w:eastAsia="Book Antiqua" w:hAnsi="Book Antiqua" w:cs="Book Antiqua"/>
          <w:b/>
          <w:bCs/>
          <w:color w:val="000000"/>
        </w:rPr>
        <w:t>Figure 3</w:t>
      </w:r>
      <w:r w:rsidR="00D75143" w:rsidRPr="00D75143">
        <w:rPr>
          <w:rFonts w:ascii="Book Antiqua" w:eastAsia="Book Antiqua" w:hAnsi="Book Antiqua" w:cs="Book Antiqua"/>
          <w:b/>
          <w:bCs/>
          <w:color w:val="000000"/>
        </w:rPr>
        <w:t xml:space="preserve"> </w:t>
      </w:r>
      <w:r w:rsidRPr="00D75143">
        <w:rPr>
          <w:rFonts w:ascii="Book Antiqua" w:eastAsia="Book Antiqua" w:hAnsi="Book Antiqua" w:cs="Book Antiqua"/>
          <w:b/>
          <w:bCs/>
          <w:color w:val="000000"/>
        </w:rPr>
        <w:t>Cutaneous manifestations in the patient.</w:t>
      </w:r>
      <w:r w:rsidRPr="00C00F0F">
        <w:rPr>
          <w:rFonts w:ascii="Book Antiqua" w:eastAsia="Book Antiqua" w:hAnsi="Book Antiqua" w:cs="Book Antiqua"/>
          <w:color w:val="000000"/>
        </w:rPr>
        <w:t xml:space="preserve"> Angiokeratomas (small, numerous, and dark red/purple spots) on both hands and flank are observed.</w:t>
      </w:r>
      <w:r>
        <w:rPr>
          <w:rFonts w:ascii="Book Antiqua" w:eastAsia="Book Antiqua" w:hAnsi="Book Antiqua" w:cs="Book Antiqua"/>
          <w:color w:val="000000"/>
        </w:rPr>
        <w:t xml:space="preserve"> A: Hands; B: </w:t>
      </w:r>
      <w:r w:rsidRPr="00C00F0F">
        <w:rPr>
          <w:rFonts w:ascii="Book Antiqua" w:eastAsia="Book Antiqua" w:hAnsi="Book Antiqua" w:cs="Book Antiqua"/>
          <w:color w:val="000000"/>
        </w:rPr>
        <w:t>Flank</w:t>
      </w:r>
      <w:r>
        <w:rPr>
          <w:rFonts w:ascii="Book Antiqua" w:eastAsia="Book Antiqua" w:hAnsi="Book Antiqua" w:cs="Book Antiqua"/>
          <w:color w:val="000000"/>
        </w:rPr>
        <w:t>.</w:t>
      </w:r>
    </w:p>
    <w:sectPr w:rsidR="00A77B3E" w:rsidRPr="00C00F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2B728" w14:textId="77777777" w:rsidR="00B5035B" w:rsidRDefault="00B5035B" w:rsidP="008F3D33">
      <w:r>
        <w:separator/>
      </w:r>
    </w:p>
  </w:endnote>
  <w:endnote w:type="continuationSeparator" w:id="0">
    <w:p w14:paraId="146F76AB" w14:textId="77777777" w:rsidR="00B5035B" w:rsidRDefault="00B5035B" w:rsidP="008F3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1"/>
    <w:family w:val="modern"/>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320230"/>
      <w:docPartObj>
        <w:docPartGallery w:val="Page Numbers (Bottom of Page)"/>
        <w:docPartUnique/>
      </w:docPartObj>
    </w:sdtPr>
    <w:sdtEndPr/>
    <w:sdtContent>
      <w:sdt>
        <w:sdtPr>
          <w:id w:val="-1769616900"/>
          <w:docPartObj>
            <w:docPartGallery w:val="Page Numbers (Top of Page)"/>
            <w:docPartUnique/>
          </w:docPartObj>
        </w:sdtPr>
        <w:sdtEndPr/>
        <w:sdtContent>
          <w:p w14:paraId="22846036" w14:textId="7E2D76C4" w:rsidR="00A47B93" w:rsidRDefault="00A47B9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068329A" w14:textId="77777777" w:rsidR="00A47B93" w:rsidRDefault="00A47B9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0D8FB" w14:textId="77777777" w:rsidR="00B5035B" w:rsidRDefault="00B5035B" w:rsidP="008F3D33">
      <w:r>
        <w:separator/>
      </w:r>
    </w:p>
  </w:footnote>
  <w:footnote w:type="continuationSeparator" w:id="0">
    <w:p w14:paraId="3C5A7629" w14:textId="77777777" w:rsidR="00B5035B" w:rsidRDefault="00B5035B" w:rsidP="008F3D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0E7D"/>
    <w:rsid w:val="00094088"/>
    <w:rsid w:val="002E3F44"/>
    <w:rsid w:val="008F3D33"/>
    <w:rsid w:val="009726BA"/>
    <w:rsid w:val="00982400"/>
    <w:rsid w:val="00A47B93"/>
    <w:rsid w:val="00A77B3E"/>
    <w:rsid w:val="00B5035B"/>
    <w:rsid w:val="00B726BE"/>
    <w:rsid w:val="00C00F0F"/>
    <w:rsid w:val="00CA2A55"/>
    <w:rsid w:val="00D75143"/>
    <w:rsid w:val="00E64CB1"/>
    <w:rsid w:val="00E91DA1"/>
    <w:rsid w:val="00F31FC6"/>
    <w:rsid w:val="00FA7A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FCD920"/>
  <w15:docId w15:val="{98B98B1D-BD19-4B8A-A9BA-CBDD01E3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F3D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F3D33"/>
    <w:rPr>
      <w:sz w:val="18"/>
      <w:szCs w:val="18"/>
    </w:rPr>
  </w:style>
  <w:style w:type="paragraph" w:styleId="a5">
    <w:name w:val="footer"/>
    <w:basedOn w:val="a"/>
    <w:link w:val="a6"/>
    <w:uiPriority w:val="99"/>
    <w:unhideWhenUsed/>
    <w:rsid w:val="008F3D33"/>
    <w:pPr>
      <w:tabs>
        <w:tab w:val="center" w:pos="4153"/>
        <w:tab w:val="right" w:pos="8306"/>
      </w:tabs>
      <w:snapToGrid w:val="0"/>
    </w:pPr>
    <w:rPr>
      <w:sz w:val="18"/>
      <w:szCs w:val="18"/>
    </w:rPr>
  </w:style>
  <w:style w:type="character" w:customStyle="1" w:styleId="a6">
    <w:name w:val="页脚 字符"/>
    <w:basedOn w:val="a0"/>
    <w:link w:val="a5"/>
    <w:uiPriority w:val="99"/>
    <w:rsid w:val="008F3D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3047</Words>
  <Characters>17372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2021-05-15T02:29:00Z</dcterms:created>
  <dcterms:modified xsi:type="dcterms:W3CDTF">2021-05-15T02:29:00Z</dcterms:modified>
</cp:coreProperties>
</file>