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46FA" w14:textId="77777777" w:rsidR="00A77B3E" w:rsidRDefault="00E0487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79FCBB96" w14:textId="77777777" w:rsidR="00A77B3E" w:rsidRDefault="00E0487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63360</w:t>
      </w:r>
    </w:p>
    <w:p w14:paraId="6FB5505E" w14:textId="77777777" w:rsidR="00A77B3E" w:rsidRDefault="00E0487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9D90F20" w14:textId="77777777" w:rsidR="00A77B3E" w:rsidRDefault="00A77B3E">
      <w:pPr>
        <w:spacing w:line="360" w:lineRule="auto"/>
        <w:jc w:val="both"/>
      </w:pPr>
    </w:p>
    <w:p w14:paraId="37260489" w14:textId="77777777" w:rsidR="00A77B3E" w:rsidRDefault="00E0487B">
      <w:pPr>
        <w:spacing w:line="360" w:lineRule="auto"/>
        <w:jc w:val="both"/>
      </w:pPr>
      <w:r>
        <w:rPr>
          <w:rFonts w:ascii="Book Antiqua" w:eastAsia="Book Antiqua" w:hAnsi="Book Antiqua" w:cs="Book Antiqua"/>
          <w:b/>
          <w:color w:val="000000"/>
        </w:rPr>
        <w:t>Recent advances in new-onset diabetes mellitus after kidney transplantation</w:t>
      </w:r>
    </w:p>
    <w:p w14:paraId="4888C14E" w14:textId="77777777" w:rsidR="00A77B3E" w:rsidRDefault="00A77B3E">
      <w:pPr>
        <w:spacing w:line="360" w:lineRule="auto"/>
        <w:jc w:val="both"/>
      </w:pPr>
    </w:p>
    <w:p w14:paraId="416C9664" w14:textId="07E2594B" w:rsidR="00A77B3E" w:rsidRDefault="00076DF7">
      <w:pPr>
        <w:spacing w:line="360" w:lineRule="auto"/>
        <w:jc w:val="both"/>
      </w:pPr>
      <w:r>
        <w:rPr>
          <w:rFonts w:ascii="Book Antiqua" w:eastAsia="Book Antiqua" w:hAnsi="Book Antiqua" w:cs="Book Antiqua"/>
          <w:color w:val="000000"/>
        </w:rPr>
        <w:t xml:space="preserve">Montada-Atin T </w:t>
      </w:r>
      <w:r w:rsidRPr="00076DF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0487B">
        <w:rPr>
          <w:rFonts w:ascii="Book Antiqua" w:eastAsia="Book Antiqua" w:hAnsi="Book Antiqua" w:cs="Book Antiqua"/>
          <w:color w:val="000000"/>
        </w:rPr>
        <w:t>Diabetes after kidney transplantation</w:t>
      </w:r>
    </w:p>
    <w:p w14:paraId="7DD257FC" w14:textId="77777777" w:rsidR="00A77B3E" w:rsidRDefault="00A77B3E">
      <w:pPr>
        <w:spacing w:line="360" w:lineRule="auto"/>
        <w:jc w:val="both"/>
      </w:pPr>
    </w:p>
    <w:p w14:paraId="098660B3" w14:textId="77777777" w:rsidR="00A77B3E" w:rsidRDefault="00E0487B">
      <w:pPr>
        <w:spacing w:line="360" w:lineRule="auto"/>
        <w:jc w:val="both"/>
      </w:pPr>
      <w:r>
        <w:rPr>
          <w:rFonts w:ascii="Book Antiqua" w:eastAsia="Book Antiqua" w:hAnsi="Book Antiqua" w:cs="Book Antiqua"/>
          <w:color w:val="000000"/>
        </w:rPr>
        <w:t>Tess Montada-Atin, G V Ramesh Prasad</w:t>
      </w:r>
    </w:p>
    <w:p w14:paraId="03387A23" w14:textId="77777777" w:rsidR="00A77B3E" w:rsidRDefault="00A77B3E">
      <w:pPr>
        <w:spacing w:line="360" w:lineRule="auto"/>
        <w:jc w:val="both"/>
      </w:pPr>
    </w:p>
    <w:p w14:paraId="28B252A7" w14:textId="77777777" w:rsidR="00A77B3E" w:rsidRDefault="00E0487B">
      <w:pPr>
        <w:spacing w:line="360" w:lineRule="auto"/>
        <w:jc w:val="both"/>
      </w:pPr>
      <w:r>
        <w:rPr>
          <w:rFonts w:ascii="Book Antiqua" w:eastAsia="Book Antiqua" w:hAnsi="Book Antiqua" w:cs="Book Antiqua"/>
          <w:b/>
          <w:bCs/>
          <w:color w:val="000000"/>
        </w:rPr>
        <w:t xml:space="preserve">Tess Montada-Atin, G V Ramesh Prasad, </w:t>
      </w:r>
      <w:r>
        <w:rPr>
          <w:rFonts w:ascii="Book Antiqua" w:eastAsia="Book Antiqua" w:hAnsi="Book Antiqua" w:cs="Book Antiqua"/>
          <w:color w:val="000000"/>
        </w:rPr>
        <w:t>Kidney Transplant Program, St. Michael's Hospital, Toronto M5C 2T2, Ontario, Canada</w:t>
      </w:r>
    </w:p>
    <w:p w14:paraId="5C19A484" w14:textId="77777777" w:rsidR="00A77B3E" w:rsidRDefault="00A77B3E">
      <w:pPr>
        <w:spacing w:line="360" w:lineRule="auto"/>
        <w:jc w:val="both"/>
      </w:pPr>
    </w:p>
    <w:p w14:paraId="5EC9303F" w14:textId="77777777" w:rsidR="00A77B3E" w:rsidRDefault="00E0487B">
      <w:pPr>
        <w:spacing w:line="360" w:lineRule="auto"/>
        <w:jc w:val="both"/>
      </w:pPr>
      <w:r>
        <w:rPr>
          <w:rFonts w:ascii="Book Antiqua" w:eastAsia="Book Antiqua" w:hAnsi="Book Antiqua" w:cs="Book Antiqua"/>
          <w:b/>
          <w:bCs/>
          <w:color w:val="000000"/>
        </w:rPr>
        <w:t xml:space="preserve">G V Ramesh Prasad, </w:t>
      </w:r>
      <w:r>
        <w:rPr>
          <w:rFonts w:ascii="Book Antiqua" w:eastAsia="Book Antiqua" w:hAnsi="Book Antiqua" w:cs="Book Antiqua"/>
          <w:color w:val="000000"/>
        </w:rPr>
        <w:t>Department of Medicine, University of Toronto, Toronto M5C 2T2, Canada</w:t>
      </w:r>
    </w:p>
    <w:p w14:paraId="674CC7FC" w14:textId="77777777" w:rsidR="00A77B3E" w:rsidRDefault="00A77B3E">
      <w:pPr>
        <w:spacing w:line="360" w:lineRule="auto"/>
        <w:jc w:val="both"/>
      </w:pPr>
    </w:p>
    <w:p w14:paraId="07A10C5B" w14:textId="4C97229A" w:rsidR="00A77B3E" w:rsidRDefault="00E0487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Montada-Atin T critically reviewed and appraised the literature, and wrote the paper</w:t>
      </w:r>
      <w:r w:rsidR="00076DF7">
        <w:rPr>
          <w:rFonts w:ascii="Book Antiqua" w:eastAsia="Book Antiqua" w:hAnsi="Book Antiqua" w:cs="Book Antiqua"/>
          <w:color w:val="000000"/>
        </w:rPr>
        <w:t>;</w:t>
      </w:r>
      <w:r>
        <w:rPr>
          <w:rFonts w:ascii="Book Antiqua" w:eastAsia="Book Antiqua" w:hAnsi="Book Antiqua" w:cs="Book Antiqua"/>
          <w:color w:val="000000"/>
        </w:rPr>
        <w:t xml:space="preserve"> Prasad GVR designed the study, critically reviewed and appraised the literature and wrote the paper</w:t>
      </w:r>
      <w:r w:rsidR="00076DF7">
        <w:rPr>
          <w:rFonts w:ascii="Book Antiqua" w:eastAsia="Book Antiqua" w:hAnsi="Book Antiqua" w:cs="Book Antiqua"/>
          <w:color w:val="000000"/>
        </w:rPr>
        <w:t>;</w:t>
      </w:r>
      <w:r>
        <w:rPr>
          <w:rFonts w:ascii="Book Antiqua" w:eastAsia="Book Antiqua" w:hAnsi="Book Antiqua" w:cs="Book Antiqua"/>
          <w:color w:val="000000"/>
        </w:rPr>
        <w:t xml:space="preserve"> </w:t>
      </w:r>
      <w:r w:rsidR="00EB4145">
        <w:rPr>
          <w:rFonts w:ascii="Book Antiqua" w:eastAsia="Book Antiqua" w:hAnsi="Book Antiqua" w:cs="Book Antiqua"/>
          <w:color w:val="000000"/>
        </w:rPr>
        <w:t>all</w:t>
      </w:r>
      <w:r>
        <w:rPr>
          <w:rFonts w:ascii="Book Antiqua" w:eastAsia="Book Antiqua" w:hAnsi="Book Antiqua" w:cs="Book Antiqua"/>
          <w:color w:val="000000"/>
        </w:rPr>
        <w:t xml:space="preserve"> authors read and approved the final manuscript.</w:t>
      </w:r>
    </w:p>
    <w:p w14:paraId="4863B18F" w14:textId="77777777" w:rsidR="00A77B3E" w:rsidRDefault="00A77B3E">
      <w:pPr>
        <w:spacing w:line="360" w:lineRule="auto"/>
        <w:jc w:val="both"/>
      </w:pPr>
    </w:p>
    <w:p w14:paraId="339FA520" w14:textId="77777777" w:rsidR="00A77B3E" w:rsidRDefault="00E0487B">
      <w:pPr>
        <w:spacing w:line="360" w:lineRule="auto"/>
        <w:jc w:val="both"/>
      </w:pPr>
      <w:r>
        <w:rPr>
          <w:rFonts w:ascii="Book Antiqua" w:eastAsia="Book Antiqua" w:hAnsi="Book Antiqua" w:cs="Book Antiqua"/>
          <w:b/>
          <w:bCs/>
          <w:color w:val="000000"/>
        </w:rPr>
        <w:t xml:space="preserve">Corresponding author: G V Ramesh Prasad, MBBS, PhD, Professor, </w:t>
      </w:r>
      <w:r>
        <w:rPr>
          <w:rFonts w:ascii="Book Antiqua" w:eastAsia="Book Antiqua" w:hAnsi="Book Antiqua" w:cs="Book Antiqua"/>
          <w:color w:val="000000"/>
        </w:rPr>
        <w:t>Kidney Transplant Program, St. Michael's Hospital, 61 Queen Street East, 9</w:t>
      </w:r>
      <w:r w:rsidRPr="00076DF7">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Floor, Toronto M5C 2T2, Ontario, Canada. ramesh.prasad@unityhealth.to</w:t>
      </w:r>
    </w:p>
    <w:p w14:paraId="0E8E7EDD" w14:textId="77777777" w:rsidR="00A77B3E" w:rsidRDefault="00A77B3E">
      <w:pPr>
        <w:spacing w:line="360" w:lineRule="auto"/>
        <w:jc w:val="both"/>
      </w:pPr>
    </w:p>
    <w:p w14:paraId="0BA5ADA5" w14:textId="77777777" w:rsidR="00A77B3E" w:rsidRDefault="00E0487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2021</w:t>
      </w:r>
    </w:p>
    <w:p w14:paraId="6E033FBF" w14:textId="77777777" w:rsidR="00A77B3E" w:rsidRDefault="00E0487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5, 2021</w:t>
      </w:r>
    </w:p>
    <w:p w14:paraId="0DB1740E" w14:textId="275E1E8F" w:rsidR="00A77B3E" w:rsidRDefault="00E0487B">
      <w:pPr>
        <w:spacing w:line="360" w:lineRule="auto"/>
        <w:jc w:val="both"/>
      </w:pPr>
      <w:r>
        <w:rPr>
          <w:rFonts w:ascii="Book Antiqua" w:eastAsia="Book Antiqua" w:hAnsi="Book Antiqua" w:cs="Book Antiqua"/>
          <w:b/>
          <w:bCs/>
          <w:color w:val="000000"/>
        </w:rPr>
        <w:t xml:space="preserve">Accepted: </w:t>
      </w:r>
      <w:r w:rsidR="0083713C" w:rsidRPr="0083713C">
        <w:rPr>
          <w:rFonts w:ascii="Book Antiqua" w:eastAsia="Book Antiqua" w:hAnsi="Book Antiqua" w:cs="Book Antiqua"/>
          <w:color w:val="000000"/>
        </w:rPr>
        <w:t>April 14, 2021</w:t>
      </w:r>
    </w:p>
    <w:p w14:paraId="6BBE05B0" w14:textId="77777777" w:rsidR="00A77B3E" w:rsidRDefault="00E0487B">
      <w:pPr>
        <w:spacing w:line="360" w:lineRule="auto"/>
        <w:jc w:val="both"/>
      </w:pPr>
      <w:r>
        <w:rPr>
          <w:rFonts w:ascii="Book Antiqua" w:eastAsia="Book Antiqua" w:hAnsi="Book Antiqua" w:cs="Book Antiqua"/>
          <w:b/>
          <w:bCs/>
          <w:color w:val="000000"/>
        </w:rPr>
        <w:t xml:space="preserve">Published online: </w:t>
      </w:r>
    </w:p>
    <w:p w14:paraId="73ED318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D91631A" w14:textId="77777777" w:rsidR="00A77B3E" w:rsidRDefault="00E0487B">
      <w:pPr>
        <w:spacing w:line="360" w:lineRule="auto"/>
        <w:jc w:val="both"/>
      </w:pPr>
      <w:r>
        <w:rPr>
          <w:rFonts w:ascii="Book Antiqua" w:eastAsia="Book Antiqua" w:hAnsi="Book Antiqua" w:cs="Book Antiqua"/>
          <w:b/>
          <w:color w:val="000000"/>
        </w:rPr>
        <w:lastRenderedPageBreak/>
        <w:t>Abstract</w:t>
      </w:r>
    </w:p>
    <w:p w14:paraId="7D93C7AA" w14:textId="50F2D58F" w:rsidR="00A77B3E" w:rsidRDefault="00E0487B">
      <w:pPr>
        <w:spacing w:line="360" w:lineRule="auto"/>
        <w:jc w:val="both"/>
      </w:pPr>
      <w:r>
        <w:rPr>
          <w:rFonts w:ascii="Book Antiqua" w:eastAsia="Book Antiqua" w:hAnsi="Book Antiqua" w:cs="Book Antiqua"/>
          <w:color w:val="000000"/>
        </w:rPr>
        <w:t xml:space="preserve">A common challenge in managing kidney transplant recipients (KTR) is post-transplant diabetes mellitus (PTDM) or </w:t>
      </w:r>
      <w:r w:rsidR="00076DF7">
        <w:rPr>
          <w:rFonts w:ascii="Book Antiqua" w:eastAsia="Book Antiqua" w:hAnsi="Book Antiqua" w:cs="Book Antiqua"/>
          <w:color w:val="000000"/>
        </w:rPr>
        <w:t>diabetes mellitus (</w:t>
      </w:r>
      <w:r>
        <w:rPr>
          <w:rFonts w:ascii="Book Antiqua" w:eastAsia="Book Antiqua" w:hAnsi="Book Antiqua" w:cs="Book Antiqua"/>
          <w:color w:val="000000"/>
        </w:rPr>
        <w:t>DM</w:t>
      </w:r>
      <w:r w:rsidR="00076DF7">
        <w:rPr>
          <w:rFonts w:ascii="Book Antiqua" w:eastAsia="Book Antiqua" w:hAnsi="Book Antiqua" w:cs="Book Antiqua"/>
          <w:color w:val="000000"/>
        </w:rPr>
        <w:t>)</w:t>
      </w:r>
      <w:r>
        <w:rPr>
          <w:rFonts w:ascii="Book Antiqua" w:eastAsia="Book Antiqua" w:hAnsi="Book Antiqua" w:cs="Book Antiqua"/>
          <w:color w:val="000000"/>
        </w:rPr>
        <w:t xml:space="preserve"> newly diagnosed after transplantation, </w:t>
      </w:r>
      <w:r w:rsidR="00A21F67">
        <w:rPr>
          <w:rFonts w:ascii="Book Antiqua" w:eastAsia="Book Antiqua" w:hAnsi="Book Antiqua" w:cs="Book Antiqua"/>
          <w:color w:val="000000"/>
        </w:rPr>
        <w:t xml:space="preserve">in addition to </w:t>
      </w:r>
      <w:r>
        <w:rPr>
          <w:rFonts w:ascii="Book Antiqua" w:eastAsia="Book Antiqua" w:hAnsi="Book Antiqua" w:cs="Book Antiqua"/>
          <w:color w:val="000000"/>
        </w:rPr>
        <w:t xml:space="preserve">known pre-existing DM. PTDM is an important risk factor for post-transplant cardiovascular </w:t>
      </w:r>
      <w:r w:rsidR="00DA70E7">
        <w:rPr>
          <w:rFonts w:ascii="Book Antiqua" w:eastAsia="Book Antiqua" w:hAnsi="Book Antiqua" w:cs="Book Antiqua"/>
          <w:color w:val="000000"/>
        </w:rPr>
        <w:t xml:space="preserve">(CV) </w:t>
      </w:r>
      <w:r>
        <w:rPr>
          <w:rFonts w:ascii="Book Antiqua" w:eastAsia="Book Antiqua" w:hAnsi="Book Antiqua" w:cs="Book Antiqua"/>
          <w:color w:val="000000"/>
        </w:rPr>
        <w:t xml:space="preserve">disease, which adversely affects patient survival and quality of life. </w:t>
      </w:r>
      <w:r w:rsidR="00DA70E7">
        <w:rPr>
          <w:rFonts w:ascii="Book Antiqua" w:eastAsia="Book Antiqua" w:hAnsi="Book Antiqua" w:cs="Book Antiqua"/>
          <w:color w:val="000000"/>
        </w:rPr>
        <w:t>CV</w:t>
      </w:r>
      <w:r>
        <w:rPr>
          <w:rFonts w:ascii="Book Antiqua" w:eastAsia="Book Antiqua" w:hAnsi="Book Antiqua" w:cs="Book Antiqua"/>
          <w:color w:val="000000"/>
        </w:rPr>
        <w:t xml:space="preserve"> disease in KTR may manifest as ischemic heart disease, heart failure, and/or left ventricular hypertrophy. Available therapies for PTDM include most agents currently used to treat type 2 diabetes. More recently, the use of sodium glucose co-transporter 2 inhibitors (SGLT2i), glucagon-like peptide-1 receptor agonists (GLP-1 RA), and dipeptidyl peptidase 4 inhibitors (DPP4i) has cautiously extended to KTR with PTDM, even though KTR are typically excluded from large general population clinical trials. Initial evidence from observational studies seems to indicate that SGLT2i, GLP-1 RA, and DPP4i may be safe and effective for glycemic control in KTR, but their benefit in reducing </w:t>
      </w:r>
      <w:r w:rsidR="00DA70E7">
        <w:rPr>
          <w:rFonts w:ascii="Book Antiqua" w:eastAsia="Book Antiqua" w:hAnsi="Book Antiqua" w:cs="Book Antiqua"/>
          <w:color w:val="000000"/>
        </w:rPr>
        <w:t>CV</w:t>
      </w:r>
      <w:r>
        <w:rPr>
          <w:rFonts w:ascii="Book Antiqua" w:eastAsia="Book Antiqua" w:hAnsi="Book Antiqua" w:cs="Book Antiqua"/>
          <w:color w:val="000000"/>
        </w:rPr>
        <w:t xml:space="preserve"> events in this otherwise </w:t>
      </w:r>
      <w:r w:rsidR="0083713C">
        <w:rPr>
          <w:rFonts w:ascii="Book Antiqua" w:eastAsia="Book Antiqua" w:hAnsi="Book Antiqua" w:cs="Book Antiqua"/>
          <w:color w:val="000000"/>
        </w:rPr>
        <w:t>high-risk</w:t>
      </w:r>
      <w:r>
        <w:rPr>
          <w:rFonts w:ascii="Book Antiqua" w:eastAsia="Book Antiqua" w:hAnsi="Book Antiqua" w:cs="Book Antiqua"/>
          <w:color w:val="000000"/>
        </w:rPr>
        <w:t xml:space="preserve"> population remains unproven. These newer drugs must still be used with care due to the increased propensity of KTR for intravascular volume depletion and acute kidney injury due to diarrhea and their single-kidney status, pre-existing burden of peripheral vascular disease, urinary tract infections due to immunosuppression and a surgically altered urinary tract, erythrocytosis from calcineurin inhibitors, and reduced kidney function from acute or chronic rejection.</w:t>
      </w:r>
    </w:p>
    <w:p w14:paraId="295FC244" w14:textId="77777777" w:rsidR="00A77B3E" w:rsidRDefault="00A77B3E">
      <w:pPr>
        <w:spacing w:line="360" w:lineRule="auto"/>
        <w:jc w:val="both"/>
      </w:pPr>
    </w:p>
    <w:p w14:paraId="59AC67C5" w14:textId="170D5D24" w:rsidR="00A77B3E" w:rsidRDefault="00E0487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Cardiovascular disease; Glucagon-like peptide-1 receptor agonists; Kidney transplantation; Oral antihyperglycemic drugs; Post-transplant diabetes mellitus; Sodium glucose co-transporter 2 inhibitors; Dipeptidyl peptidase-4 inhibitors</w:t>
      </w:r>
    </w:p>
    <w:p w14:paraId="4615CBD4" w14:textId="77777777" w:rsidR="00A77B3E" w:rsidRDefault="00A77B3E">
      <w:pPr>
        <w:spacing w:line="360" w:lineRule="auto"/>
        <w:jc w:val="both"/>
      </w:pPr>
    </w:p>
    <w:p w14:paraId="4D3966FF" w14:textId="77777777" w:rsidR="00A77B3E" w:rsidRDefault="00E0487B">
      <w:pPr>
        <w:spacing w:line="360" w:lineRule="auto"/>
        <w:jc w:val="both"/>
      </w:pPr>
      <w:r>
        <w:rPr>
          <w:rFonts w:ascii="Book Antiqua" w:eastAsia="Book Antiqua" w:hAnsi="Book Antiqua" w:cs="Book Antiqua"/>
          <w:color w:val="000000"/>
        </w:rPr>
        <w:t xml:space="preserve">Montada-Atin T, Prasad GVR. Recent advances in new-onset diabetes mellitus after kidney transplantation.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2E311C74" w14:textId="77777777" w:rsidR="00A77B3E" w:rsidRDefault="00A77B3E">
      <w:pPr>
        <w:spacing w:line="360" w:lineRule="auto"/>
        <w:jc w:val="both"/>
      </w:pPr>
    </w:p>
    <w:p w14:paraId="2D1D637C" w14:textId="0C2A135B" w:rsidR="00A77B3E" w:rsidRDefault="00E0487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Kidney transplant recipients commonly develop post-transplant diabetes mellitus. Sodium glucose co-transporter 2 inhibitors, glucagon-like peptide-1 receptor agonists, and dipeptidyl peptidase 4 inhibitors are now available for treating type 2 </w:t>
      </w:r>
      <w:r>
        <w:rPr>
          <w:rFonts w:ascii="Book Antiqua" w:eastAsia="Book Antiqua" w:hAnsi="Book Antiqua" w:cs="Book Antiqua"/>
          <w:color w:val="000000"/>
        </w:rPr>
        <w:lastRenderedPageBreak/>
        <w:t>diabetes mellitus. There is increasing evidence that these classes of drugs are effective in kidney transplant recipients, but caution is still advised due to their increased propensity otherwise for intravascular volume depletion, infections, and reduced kidney function.</w:t>
      </w:r>
    </w:p>
    <w:p w14:paraId="1A73AE83" w14:textId="24DF2554" w:rsidR="00A77B3E" w:rsidRDefault="00076DF7">
      <w:pPr>
        <w:spacing w:line="360" w:lineRule="auto"/>
        <w:jc w:val="both"/>
      </w:pPr>
      <w:r>
        <w:br w:type="page"/>
      </w:r>
      <w:r w:rsidR="00E0487B">
        <w:rPr>
          <w:rFonts w:ascii="Book Antiqua" w:eastAsia="Book Antiqua" w:hAnsi="Book Antiqua" w:cs="Book Antiqua"/>
          <w:b/>
          <w:caps/>
          <w:color w:val="000000"/>
          <w:u w:val="single"/>
        </w:rPr>
        <w:lastRenderedPageBreak/>
        <w:t>INTRODUCTION</w:t>
      </w:r>
    </w:p>
    <w:p w14:paraId="62FA8F56" w14:textId="45DF4976" w:rsidR="00A77B3E" w:rsidRDefault="00E0487B">
      <w:pPr>
        <w:spacing w:line="360" w:lineRule="auto"/>
        <w:jc w:val="both"/>
      </w:pPr>
      <w:r>
        <w:rPr>
          <w:rFonts w:ascii="Book Antiqua" w:eastAsia="Book Antiqua" w:hAnsi="Book Antiqua" w:cs="Book Antiqua"/>
          <w:color w:val="000000"/>
          <w:shd w:val="clear" w:color="auto" w:fill="FFFFFF"/>
        </w:rPr>
        <w:t xml:space="preserve">Kidney transplantation (KT) is the renal replacement therapy of choice in patients with end-stage kidney disease (ESKD), improving quality of life and reducing mortality risk compared to </w:t>
      </w:r>
      <w:proofErr w:type="gramStart"/>
      <w:r>
        <w:rPr>
          <w:rFonts w:ascii="Book Antiqua" w:eastAsia="Book Antiqua" w:hAnsi="Book Antiqua" w:cs="Book Antiqua"/>
          <w:color w:val="000000"/>
          <w:shd w:val="clear" w:color="auto" w:fill="FFFFFF"/>
        </w:rPr>
        <w:t>dialysis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an adverse effect of KT is </w:t>
      </w:r>
      <w:r w:rsidR="00076DF7">
        <w:rPr>
          <w:rFonts w:ascii="Book Antiqua" w:eastAsia="Book Antiqua" w:hAnsi="Book Antiqua" w:cs="Book Antiqua"/>
          <w:color w:val="000000"/>
        </w:rPr>
        <w:t>post-</w:t>
      </w:r>
      <w:r>
        <w:rPr>
          <w:rFonts w:ascii="Book Antiqua" w:eastAsia="Book Antiqua" w:hAnsi="Book Antiqua" w:cs="Book Antiqua"/>
          <w:color w:val="000000"/>
        </w:rPr>
        <w:t xml:space="preserve">transplant </w:t>
      </w:r>
      <w:bookmarkStart w:id="0" w:name="OLE_LINK2833"/>
      <w:bookmarkStart w:id="1" w:name="OLE_LINK2834"/>
      <w:r>
        <w:rPr>
          <w:rFonts w:ascii="Book Antiqua" w:eastAsia="Book Antiqua" w:hAnsi="Book Antiqua" w:cs="Book Antiqua"/>
          <w:color w:val="000000"/>
        </w:rPr>
        <w:t>diabetes mellitus</w:t>
      </w:r>
      <w:bookmarkEnd w:id="0"/>
      <w:bookmarkEnd w:id="1"/>
      <w:r>
        <w:rPr>
          <w:rFonts w:ascii="Book Antiqua" w:eastAsia="Book Antiqua" w:hAnsi="Book Antiqua" w:cs="Book Antiqua"/>
          <w:color w:val="000000"/>
        </w:rPr>
        <w:t xml:space="preserve"> (PTDM). PTDM adversely affects patient survival and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leading to greater risk of graft loss, rejection, and infection, as well as diabetes-associated microvascular and macrovascular complications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Graft failure for example is 50% higher in kidney transplant recipients (</w:t>
      </w:r>
      <w:bookmarkStart w:id="2" w:name="_Hlk68878664"/>
      <w:r>
        <w:rPr>
          <w:rFonts w:ascii="Book Antiqua" w:eastAsia="Book Antiqua" w:hAnsi="Book Antiqua" w:cs="Book Antiqua"/>
          <w:color w:val="000000"/>
        </w:rPr>
        <w:t>KTR</w:t>
      </w:r>
      <w:bookmarkEnd w:id="2"/>
      <w:r>
        <w:rPr>
          <w:rFonts w:ascii="Book Antiqua" w:eastAsia="Book Antiqua" w:hAnsi="Book Antiqua" w:cs="Book Antiqua"/>
          <w:color w:val="000000"/>
        </w:rPr>
        <w:t xml:space="preserve">) with diabetes than without diabetes, and recurrent diabetic kidney disease occurs in almost half of kidney </w:t>
      </w:r>
      <w:proofErr w:type="gramStart"/>
      <w:r>
        <w:rPr>
          <w:rFonts w:ascii="Book Antiqua" w:eastAsia="Book Antiqua" w:hAnsi="Book Antiqua" w:cs="Book Antiqua"/>
          <w:color w:val="000000"/>
        </w:rPr>
        <w:t>allografts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About one-third of nondiabetic KTR develop persistently impaired glucose metabolism by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r w:rsidR="00076DF7">
        <w:rPr>
          <w:rFonts w:ascii="Book Antiqua" w:eastAsia="Book Antiqua" w:hAnsi="Book Antiqua" w:cs="Book Antiqua"/>
          <w:color w:val="000000"/>
        </w:rPr>
        <w:t xml:space="preserve"> </w:t>
      </w:r>
      <w:r>
        <w:rPr>
          <w:rFonts w:ascii="Book Antiqua" w:eastAsia="Book Antiqua" w:hAnsi="Book Antiqua" w:cs="Book Antiqua"/>
          <w:color w:val="000000"/>
        </w:rPr>
        <w:t>Risk factors for PTDM include older recipient age, deceased donor graft, the use of calcineurin inhibitors (CNI) and corticosteroids, and adult polycystic kidney disease, in addition to traditional risks factors for type 2 diabetes (T2DM).</w:t>
      </w:r>
    </w:p>
    <w:p w14:paraId="4159B57A" w14:textId="19C536B9" w:rsidR="00A77B3E" w:rsidRDefault="00E0487B" w:rsidP="00DA70E7">
      <w:pPr>
        <w:spacing w:line="360" w:lineRule="auto"/>
        <w:ind w:firstLineChars="100" w:firstLine="240"/>
        <w:jc w:val="both"/>
      </w:pPr>
      <w:r>
        <w:rPr>
          <w:rFonts w:ascii="Book Antiqua" w:eastAsia="Book Antiqua" w:hAnsi="Book Antiqua" w:cs="Book Antiqua"/>
          <w:color w:val="000000"/>
        </w:rPr>
        <w:t>PTDM describes newly diagnosed T2DM after organ transplantation, regardless of timing or undetected pre-transplant presence, and is applied to clinically stable patients with persistent post</w:t>
      </w:r>
      <w:r w:rsidR="00DA70E7">
        <w:rPr>
          <w:rFonts w:ascii="Book Antiqua" w:eastAsia="Book Antiqua" w:hAnsi="Book Antiqua" w:cs="Book Antiqua"/>
          <w:color w:val="000000"/>
        </w:rPr>
        <w:t>-</w:t>
      </w:r>
      <w:r>
        <w:rPr>
          <w:rFonts w:ascii="Book Antiqua" w:eastAsia="Book Antiqua" w:hAnsi="Book Antiqua" w:cs="Book Antiqua"/>
          <w:color w:val="000000"/>
        </w:rPr>
        <w:t xml:space="preserve">transplantation </w:t>
      </w:r>
      <w:proofErr w:type="gramStart"/>
      <w:r>
        <w:rPr>
          <w:rFonts w:ascii="Book Antiqua" w:eastAsia="Book Antiqua" w:hAnsi="Book Antiqua" w:cs="Book Antiqua"/>
          <w:color w:val="000000"/>
        </w:rPr>
        <w:t>hyperglycemia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Therefore, PTDM is often formally diagnosed at least 45 d</w:t>
      </w:r>
      <w:r w:rsidR="00DA70E7">
        <w:rPr>
          <w:rFonts w:ascii="Book Antiqua" w:eastAsia="Book Antiqua" w:hAnsi="Book Antiqua" w:cs="Book Antiqua"/>
          <w:color w:val="000000"/>
        </w:rPr>
        <w:t xml:space="preserve"> </w:t>
      </w:r>
      <w:r>
        <w:rPr>
          <w:rFonts w:ascii="Book Antiqua" w:eastAsia="Book Antiqua" w:hAnsi="Book Antiqua" w:cs="Book Antiqua"/>
          <w:color w:val="000000"/>
        </w:rPr>
        <w:t xml:space="preserve">post-transplant due to the high prevalence of early post-transplant hyperglycemia. The term PTDM now excludes known pre-existing </w:t>
      </w:r>
      <w:r w:rsidR="00EB4145">
        <w:rPr>
          <w:rFonts w:ascii="Book Antiqua" w:eastAsia="Book Antiqua" w:hAnsi="Book Antiqua" w:cs="Book Antiqua"/>
          <w:color w:val="000000"/>
        </w:rPr>
        <w:t>diabetes mellitus (</w:t>
      </w:r>
      <w:r>
        <w:rPr>
          <w:rFonts w:ascii="Book Antiqua" w:eastAsia="Book Antiqua" w:hAnsi="Book Antiqua" w:cs="Book Antiqua"/>
          <w:color w:val="000000"/>
        </w:rPr>
        <w:t>DM</w:t>
      </w:r>
      <w:r w:rsidR="00EB4145">
        <w:rPr>
          <w:rFonts w:ascii="Book Antiqua" w:eastAsia="Book Antiqua" w:hAnsi="Book Antiqua" w:cs="Book Antiqua"/>
          <w:color w:val="000000"/>
        </w:rPr>
        <w:t>)</w:t>
      </w:r>
      <w:r>
        <w:rPr>
          <w:rFonts w:ascii="Book Antiqua" w:eastAsia="Book Antiqua" w:hAnsi="Book Antiqua" w:cs="Book Antiqua"/>
          <w:color w:val="000000"/>
        </w:rPr>
        <w:t>. Common measures to combat PTDM include early treatment with insulin, lifestyle interventions such as diet and exercise, bariatric surgery, and modified immunosuppression such as CNI and steroid avoidance.</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Since treatment approaches to pre-existing </w:t>
      </w:r>
      <w:r w:rsidR="00DA70E7">
        <w:rPr>
          <w:rFonts w:ascii="Book Antiqua" w:eastAsia="Book Antiqua" w:hAnsi="Book Antiqua" w:cs="Book Antiqua"/>
          <w:color w:val="000000"/>
        </w:rPr>
        <w:t>T2DM</w:t>
      </w:r>
      <w:r>
        <w:rPr>
          <w:rFonts w:ascii="Book Antiqua" w:eastAsia="Book Antiqua" w:hAnsi="Book Antiqua" w:cs="Book Antiqua"/>
          <w:color w:val="000000"/>
        </w:rPr>
        <w:t xml:space="preserve"> and PTDM do not significantly differ, the discussion of PTDM is taken throughout this review to encompass pre-existing DM.</w:t>
      </w:r>
    </w:p>
    <w:p w14:paraId="2993DDFE" w14:textId="7BCE62D7" w:rsidR="00A77B3E" w:rsidRDefault="00E0487B" w:rsidP="00DA70E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Comprehensive reviews of PTDM have been </w:t>
      </w:r>
      <w:proofErr w:type="gramStart"/>
      <w:r>
        <w:rPr>
          <w:rFonts w:ascii="Book Antiqua" w:eastAsia="Book Antiqua" w:hAnsi="Book Antiqua" w:cs="Book Antiqua"/>
          <w:color w:val="000000"/>
        </w:rPr>
        <w:t>published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More recently, sodium glucose co-transporter 2 inhibitors (SGLT2i), glucagon-like peptide-1 receptor agonists (GLP-1</w:t>
      </w:r>
      <w:r w:rsidR="0016743F">
        <w:rPr>
          <w:rFonts w:ascii="Book Antiqua" w:eastAsia="Book Antiqua" w:hAnsi="Book Antiqua" w:cs="Book Antiqua"/>
          <w:color w:val="000000"/>
        </w:rPr>
        <w:t xml:space="preserve"> </w:t>
      </w:r>
      <w:r>
        <w:rPr>
          <w:rFonts w:ascii="Book Antiqua" w:eastAsia="Book Antiqua" w:hAnsi="Book Antiqua" w:cs="Book Antiqua"/>
          <w:color w:val="000000"/>
        </w:rPr>
        <w:t>RA), and dipeptidyl peptidase 4 inhibitors (</w:t>
      </w:r>
      <w:bookmarkStart w:id="3" w:name="_Hlk68881338"/>
      <w:r>
        <w:rPr>
          <w:rFonts w:ascii="Book Antiqua" w:eastAsia="Book Antiqua" w:hAnsi="Book Antiqua" w:cs="Book Antiqua"/>
          <w:color w:val="000000"/>
        </w:rPr>
        <w:t>DPP4i</w:t>
      </w:r>
      <w:bookmarkEnd w:id="3"/>
      <w:r>
        <w:rPr>
          <w:rFonts w:ascii="Book Antiqua" w:eastAsia="Book Antiqua" w:hAnsi="Book Antiqua" w:cs="Book Antiqua"/>
          <w:color w:val="000000"/>
        </w:rPr>
        <w:t>) are becoming increasingly available for managing T2DM. This update reviews the role of these newer agents in managing PTDM.</w:t>
      </w:r>
    </w:p>
    <w:p w14:paraId="0F0250BE" w14:textId="77777777" w:rsidR="00DA70E7" w:rsidRDefault="00DA70E7" w:rsidP="00DA70E7">
      <w:pPr>
        <w:spacing w:line="360" w:lineRule="auto"/>
        <w:jc w:val="both"/>
      </w:pPr>
    </w:p>
    <w:p w14:paraId="28B8167E" w14:textId="680BC71B" w:rsidR="00A77B3E" w:rsidRDefault="00E0487B">
      <w:pPr>
        <w:spacing w:line="360" w:lineRule="auto"/>
        <w:jc w:val="both"/>
      </w:pPr>
      <w:r>
        <w:rPr>
          <w:rFonts w:ascii="Book Antiqua" w:eastAsia="Book Antiqua" w:hAnsi="Book Antiqua" w:cs="Book Antiqua"/>
          <w:b/>
          <w:bCs/>
          <w:i/>
          <w:iCs/>
          <w:color w:val="000000"/>
        </w:rPr>
        <w:lastRenderedPageBreak/>
        <w:t xml:space="preserve">Current </w:t>
      </w:r>
      <w:r w:rsidR="00DA70E7">
        <w:rPr>
          <w:rFonts w:ascii="Book Antiqua" w:eastAsia="Book Antiqua" w:hAnsi="Book Antiqua" w:cs="Book Antiqua"/>
          <w:b/>
          <w:bCs/>
          <w:i/>
          <w:iCs/>
          <w:color w:val="000000"/>
        </w:rPr>
        <w:t>m</w:t>
      </w:r>
      <w:r>
        <w:rPr>
          <w:rFonts w:ascii="Book Antiqua" w:eastAsia="Book Antiqua" w:hAnsi="Book Antiqua" w:cs="Book Antiqua"/>
          <w:b/>
          <w:bCs/>
          <w:i/>
          <w:iCs/>
          <w:color w:val="000000"/>
        </w:rPr>
        <w:t>anagement of PTDM</w:t>
      </w:r>
    </w:p>
    <w:p w14:paraId="3943A29C" w14:textId="4FA67183" w:rsidR="00A77B3E" w:rsidRDefault="00E0487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At the 2013 international consensus meeting on PTDM, committee members were unable to endorse a hierarchical approach to using antihyperglycemic agents for managing PTDM. Suggestions included altering the immunosuppressive regimen and starting antihyperglycemic agents on an individualized </w:t>
      </w:r>
      <w:proofErr w:type="gramStart"/>
      <w:r>
        <w:rPr>
          <w:rFonts w:ascii="Book Antiqua" w:eastAsia="Book Antiqua" w:hAnsi="Book Antiqua" w:cs="Book Antiqua"/>
          <w:color w:val="000000"/>
        </w:rPr>
        <w:t>basis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CNI and steroid doses are often reduced, dietary counseling provided, and oral agents started. Despite the plethora of pharmacotherapy options for treating T2DM and by extension PTDM, there is paucity of evidence on the efficacy and safety of SGLT2i, GLP-1 RA, and DPP4i in KTR. In addition to healthy behavior interventions, metformin remains first line therapy in T2DM-associated chronic kidney disease (CKD) as well as </w:t>
      </w:r>
      <w:proofErr w:type="gramStart"/>
      <w:r>
        <w:rPr>
          <w:rFonts w:ascii="Book Antiqua" w:eastAsia="Book Antiqua" w:hAnsi="Book Antiqua" w:cs="Book Antiqua"/>
          <w:color w:val="000000"/>
        </w:rPr>
        <w:t>PTDM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xml:space="preserve">. Most recently, the Kidney Disease: Improving Global Outcomes (KDIGO) 2020 guidelines recommend metformin plus SGLT2i as first-line, followed by any other antihyperglycemic agent with GLP-1 RA being preferred as second </w:t>
      </w:r>
      <w:proofErr w:type="gramStart"/>
      <w:r>
        <w:rPr>
          <w:rFonts w:ascii="Book Antiqua" w:eastAsia="Book Antiqua" w:hAnsi="Book Antiqua" w:cs="Book Antiqua"/>
          <w:color w:val="000000"/>
        </w:rPr>
        <w:t>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However, the safety and efficacy of SGLT2i when estimated glomerular filtration rate (eGFR) is &lt; 30 mL/min per 1.73</w:t>
      </w:r>
      <w:r w:rsidR="00DA70E7">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KTR is limited, but further studies will clarify their kidney and cardiovascular (</w:t>
      </w:r>
      <w:bookmarkStart w:id="4" w:name="_Hlk68879319"/>
      <w:r>
        <w:rPr>
          <w:rFonts w:ascii="Book Antiqua" w:eastAsia="Book Antiqua" w:hAnsi="Book Antiqua" w:cs="Book Antiqua"/>
          <w:color w:val="000000"/>
        </w:rPr>
        <w:t>CV</w:t>
      </w:r>
      <w:bookmarkEnd w:id="4"/>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benefits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3F5D84E8" w14:textId="77777777" w:rsidR="00DA70E7" w:rsidRDefault="00DA70E7">
      <w:pPr>
        <w:spacing w:line="360" w:lineRule="auto"/>
        <w:jc w:val="both"/>
      </w:pPr>
    </w:p>
    <w:p w14:paraId="72C21568" w14:textId="63AE92D7" w:rsidR="00A77B3E" w:rsidRDefault="00E0487B">
      <w:pPr>
        <w:spacing w:line="360" w:lineRule="auto"/>
        <w:jc w:val="both"/>
      </w:pPr>
      <w:r>
        <w:rPr>
          <w:rFonts w:ascii="Book Antiqua" w:eastAsia="Book Antiqua" w:hAnsi="Book Antiqua" w:cs="Book Antiqua"/>
          <w:b/>
          <w:bCs/>
          <w:i/>
          <w:iCs/>
          <w:color w:val="000000"/>
        </w:rPr>
        <w:t>Connecting PTDM to the</w:t>
      </w:r>
      <w:r w:rsidR="00DA70E7">
        <w:rPr>
          <w:rFonts w:ascii="Book Antiqua" w:eastAsia="Book Antiqua" w:hAnsi="Book Antiqua" w:cs="Book Antiqua"/>
          <w:b/>
          <w:bCs/>
          <w:i/>
          <w:iCs/>
          <w:color w:val="000000"/>
        </w:rPr>
        <w:t xml:space="preserve"> cardiorenal sy</w:t>
      </w:r>
      <w:r>
        <w:rPr>
          <w:rFonts w:ascii="Book Antiqua" w:eastAsia="Book Antiqua" w:hAnsi="Book Antiqua" w:cs="Book Antiqua"/>
          <w:b/>
          <w:bCs/>
          <w:i/>
          <w:iCs/>
          <w:color w:val="000000"/>
        </w:rPr>
        <w:t>ndrome</w:t>
      </w:r>
    </w:p>
    <w:p w14:paraId="1ABC35B6" w14:textId="70DA991B" w:rsidR="00A77B3E" w:rsidRDefault="00E0487B" w:rsidP="00DA70E7">
      <w:pPr>
        <w:spacing w:line="360" w:lineRule="auto"/>
        <w:jc w:val="both"/>
      </w:pPr>
      <w:r>
        <w:rPr>
          <w:rFonts w:ascii="Book Antiqua" w:eastAsia="Book Antiqua" w:hAnsi="Book Antiqua" w:cs="Book Antiqua"/>
          <w:color w:val="000000"/>
        </w:rPr>
        <w:t xml:space="preserve">Managing PTDM connects to managing other facets of the cardiorenal syndrome, and as will be discussed in subsequent sections, can involve using SGLT2i, GLP-1 RA, and DPP4i. CV disease (CVD) leads causes of death in KTR, accounting for 30% of all deaths with a functioning </w:t>
      </w:r>
      <w:proofErr w:type="gramStart"/>
      <w:r>
        <w:rPr>
          <w:rFonts w:ascii="Book Antiqua" w:eastAsia="Book Antiqua" w:hAnsi="Book Antiqua" w:cs="Book Antiqua"/>
          <w:color w:val="000000"/>
        </w:rPr>
        <w:t>graft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KTR also carry a burden of other CV risk factors including hypertension, dyslipidemia, and obesity, all exacerbated by immunosuppressive medications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KTR risk higher mortality than their age-matched counterparts without kidney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This mortality risk is almost two-fold greater in </w:t>
      </w:r>
      <w:proofErr w:type="gramStart"/>
      <w:r>
        <w:rPr>
          <w:rFonts w:ascii="Book Antiqua" w:eastAsia="Book Antiqua" w:hAnsi="Book Antiqua" w:cs="Book Antiqua"/>
          <w:color w:val="000000"/>
        </w:rPr>
        <w:t>PTDM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r w:rsidR="00DA70E7">
        <w:rPr>
          <w:rFonts w:ascii="Book Antiqua" w:eastAsia="Book Antiqua" w:hAnsi="Book Antiqua" w:cs="Book Antiqua"/>
          <w:color w:val="000000"/>
        </w:rPr>
        <w:t xml:space="preserve"> </w:t>
      </w:r>
      <w:r>
        <w:rPr>
          <w:rFonts w:ascii="Book Antiqua" w:eastAsia="Book Antiqua" w:hAnsi="Book Antiqua" w:cs="Book Antiqua"/>
          <w:color w:val="000000"/>
        </w:rPr>
        <w:t xml:space="preserve">For KTR with pre-existing diabetes, the risk of CVD and stroke increases threefold compared to non-diabetic </w:t>
      </w:r>
      <w:proofErr w:type="gramStart"/>
      <w:r>
        <w:rPr>
          <w:rFonts w:ascii="Book Antiqua" w:eastAsia="Book Antiqua" w:hAnsi="Book Antiqua" w:cs="Book Antiqua"/>
          <w:color w:val="000000"/>
        </w:rPr>
        <w:t>recipients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41655591" w14:textId="37B2CCD7" w:rsidR="00A77B3E" w:rsidRDefault="00E0487B" w:rsidP="00DA70E7">
      <w:pPr>
        <w:spacing w:line="360" w:lineRule="auto"/>
        <w:ind w:firstLineChars="100" w:firstLine="240"/>
        <w:jc w:val="both"/>
      </w:pPr>
      <w:r>
        <w:rPr>
          <w:rFonts w:ascii="Book Antiqua" w:eastAsia="Book Antiqua" w:hAnsi="Book Antiqua" w:cs="Book Antiqua"/>
          <w:color w:val="000000"/>
        </w:rPr>
        <w:t xml:space="preserve">The most common CVD in KTR </w:t>
      </w:r>
      <w:r w:rsidR="00DA70E7">
        <w:rPr>
          <w:rFonts w:ascii="Book Antiqua" w:eastAsia="Book Antiqua" w:hAnsi="Book Antiqua" w:cs="Book Antiqua"/>
          <w:color w:val="000000"/>
        </w:rPr>
        <w:t>is</w:t>
      </w:r>
      <w:r>
        <w:rPr>
          <w:rFonts w:ascii="Book Antiqua" w:eastAsia="Book Antiqua" w:hAnsi="Book Antiqua" w:cs="Book Antiqua"/>
          <w:color w:val="000000"/>
        </w:rPr>
        <w:t xml:space="preserve"> ischemic heart disease (IHD), congestive heart failure (CHF) and left ventricular hypertrophy (LVH). IHD contributes over 50% to mortality in </w:t>
      </w:r>
      <w:proofErr w:type="gramStart"/>
      <w:r>
        <w:rPr>
          <w:rFonts w:ascii="Book Antiqua" w:eastAsia="Book Antiqua" w:hAnsi="Book Antiqua" w:cs="Book Antiqua"/>
          <w:color w:val="000000"/>
        </w:rPr>
        <w:t>KTR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r w:rsidR="00DA70E7">
        <w:rPr>
          <w:rFonts w:ascii="Book Antiqua" w:eastAsia="Book Antiqua" w:hAnsi="Book Antiqua" w:cs="Book Antiqua"/>
          <w:color w:val="000000"/>
        </w:rPr>
        <w:t xml:space="preserve"> </w:t>
      </w:r>
      <w:r>
        <w:rPr>
          <w:rFonts w:ascii="Book Antiqua" w:eastAsia="Book Antiqua" w:hAnsi="Book Antiqua" w:cs="Book Antiqua"/>
          <w:color w:val="000000"/>
        </w:rPr>
        <w:t xml:space="preserve">CHF occurs 2-5 times more in KTR than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reaching almost 20% by 3 years post-KT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DM can cause </w:t>
      </w:r>
      <w:r w:rsidR="00DA70E7">
        <w:rPr>
          <w:rFonts w:ascii="Book Antiqua" w:eastAsia="Book Antiqua" w:hAnsi="Book Antiqua" w:cs="Book Antiqua"/>
          <w:color w:val="000000"/>
        </w:rPr>
        <w:t>heart failure (HF)</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independently of IHD </w:t>
      </w:r>
      <w:r>
        <w:rPr>
          <w:rFonts w:ascii="Book Antiqua" w:eastAsia="Book Antiqua" w:hAnsi="Book Antiqua" w:cs="Book Antiqua"/>
          <w:i/>
          <w:iCs/>
          <w:color w:val="000000"/>
        </w:rPr>
        <w:t>via</w:t>
      </w:r>
      <w:r>
        <w:rPr>
          <w:rFonts w:ascii="Book Antiqua" w:eastAsia="Book Antiqua" w:hAnsi="Book Antiqua" w:cs="Book Antiqua"/>
          <w:color w:val="000000"/>
        </w:rPr>
        <w:t xml:space="preserve"> a diabetic cardiomyopathy with either preserved or reduced ejection fraction (</w:t>
      </w:r>
      <w:proofErr w:type="spellStart"/>
      <w:r>
        <w:rPr>
          <w:rFonts w:ascii="Book Antiqua" w:eastAsia="Book Antiqua" w:hAnsi="Book Antiqua" w:cs="Book Antiqua"/>
          <w:color w:val="000000"/>
        </w:rPr>
        <w:t>HFpEF</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HF is 2- to 4-fold more prevalent in DM and occurs </w:t>
      </w:r>
      <w:proofErr w:type="gramStart"/>
      <w:r>
        <w:rPr>
          <w:rFonts w:ascii="Book Antiqua" w:eastAsia="Book Antiqua" w:hAnsi="Book Antiqua" w:cs="Book Antiqua"/>
          <w:color w:val="000000"/>
        </w:rPr>
        <w:t>earlier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Diabetic nephropathy influences drug dosing in HF, resulting in treatment adjustments and failure to attain therapeutic targets. Risk factors for new-onset HF post-KT include </w:t>
      </w:r>
      <w:proofErr w:type="gramStart"/>
      <w:r>
        <w:rPr>
          <w:rFonts w:ascii="Book Antiqua" w:eastAsia="Book Antiqua" w:hAnsi="Book Antiqua" w:cs="Book Antiqua"/>
          <w:color w:val="000000"/>
        </w:rPr>
        <w: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22,23,25]</w:t>
      </w:r>
      <w:r>
        <w:rPr>
          <w:rFonts w:ascii="Book Antiqua" w:eastAsia="Book Antiqua" w:hAnsi="Book Antiqua" w:cs="Book Antiqua"/>
          <w:color w:val="000000"/>
        </w:rPr>
        <w:t>. LVH, a risk factor for sudden cardiac death in KTR, occurs in 50</w:t>
      </w:r>
      <w:r w:rsidR="00890AE0">
        <w:rPr>
          <w:rFonts w:ascii="Book Antiqua" w:eastAsia="Book Antiqua" w:hAnsi="Book Antiqua" w:cs="Book Antiqua"/>
          <w:color w:val="000000"/>
        </w:rPr>
        <w:t>%</w:t>
      </w:r>
      <w:r>
        <w:rPr>
          <w:rFonts w:ascii="Book Antiqua" w:eastAsia="Book Antiqua" w:hAnsi="Book Antiqua" w:cs="Book Antiqua"/>
          <w:color w:val="000000"/>
        </w:rPr>
        <w:t>-70% of this population.</w:t>
      </w:r>
      <w:r w:rsidR="00890AE0">
        <w:rPr>
          <w:rFonts w:ascii="Book Antiqua" w:eastAsia="Book Antiqua" w:hAnsi="Book Antiqua" w:cs="Book Antiqua"/>
          <w:color w:val="000000"/>
        </w:rPr>
        <w:t xml:space="preserve"> </w:t>
      </w:r>
      <w:r>
        <w:rPr>
          <w:rFonts w:ascii="Book Antiqua" w:eastAsia="Book Antiqua" w:hAnsi="Book Antiqua" w:cs="Book Antiqua"/>
          <w:color w:val="000000"/>
        </w:rPr>
        <w:t>In non-KTR with T2DM, large CV and renal outcome trials of SGLT2i and GLP-1</w:t>
      </w:r>
      <w:r w:rsidR="0016743F">
        <w:rPr>
          <w:rFonts w:ascii="Book Antiqua" w:eastAsia="Book Antiqua" w:hAnsi="Book Antiqua" w:cs="Book Antiqua"/>
          <w:color w:val="000000"/>
        </w:rPr>
        <w:t xml:space="preserve"> </w:t>
      </w:r>
      <w:r>
        <w:rPr>
          <w:rFonts w:ascii="Book Antiqua" w:eastAsia="Book Antiqua" w:hAnsi="Book Antiqua" w:cs="Book Antiqua"/>
          <w:color w:val="000000"/>
        </w:rPr>
        <w:t xml:space="preserve">RA have shown that these medications are safe, improve glycemia, and carry CV and renal </w:t>
      </w:r>
      <w:proofErr w:type="gramStart"/>
      <w:r>
        <w:rPr>
          <w:rFonts w:ascii="Book Antiqua" w:eastAsia="Book Antiqua" w:hAnsi="Book Antiqua" w:cs="Book Antiqua"/>
          <w:color w:val="000000"/>
        </w:rPr>
        <w:t>benefits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67907C55" w14:textId="77777777" w:rsidR="00A77B3E" w:rsidRDefault="00A77B3E">
      <w:pPr>
        <w:spacing w:line="360" w:lineRule="auto"/>
        <w:jc w:val="both"/>
      </w:pPr>
    </w:p>
    <w:p w14:paraId="2CFEAEDC" w14:textId="128DE010" w:rsidR="00A77B3E" w:rsidRDefault="00E0487B">
      <w:pPr>
        <w:spacing w:line="360" w:lineRule="auto"/>
        <w:jc w:val="both"/>
      </w:pPr>
      <w:r>
        <w:rPr>
          <w:rFonts w:ascii="Book Antiqua" w:eastAsia="Book Antiqua" w:hAnsi="Book Antiqua" w:cs="Book Antiqua"/>
          <w:b/>
          <w:bCs/>
          <w:caps/>
          <w:color w:val="000000"/>
          <w:szCs w:val="28"/>
          <w:u w:val="single"/>
        </w:rPr>
        <w:t>SGLT2i</w:t>
      </w:r>
    </w:p>
    <w:p w14:paraId="4186E991" w14:textId="3DD12309" w:rsidR="00A77B3E" w:rsidRDefault="00E0487B">
      <w:pPr>
        <w:spacing w:line="360" w:lineRule="auto"/>
        <w:jc w:val="both"/>
      </w:pPr>
      <w:r>
        <w:rPr>
          <w:rFonts w:ascii="Book Antiqua" w:eastAsia="Book Antiqua" w:hAnsi="Book Antiqua" w:cs="Book Antiqua"/>
          <w:color w:val="000000"/>
        </w:rPr>
        <w:t>SGLT2i act selectively on the sodium</w:t>
      </w:r>
      <w:r w:rsidR="00890AE0">
        <w:rPr>
          <w:rFonts w:ascii="Book Antiqua" w:eastAsia="Book Antiqua" w:hAnsi="Book Antiqua" w:cs="Book Antiqua"/>
          <w:color w:val="000000"/>
        </w:rPr>
        <w:t>-</w:t>
      </w:r>
      <w:r>
        <w:rPr>
          <w:rFonts w:ascii="Book Antiqua" w:eastAsia="Book Antiqua" w:hAnsi="Book Antiqua" w:cs="Book Antiqua"/>
          <w:color w:val="000000"/>
        </w:rPr>
        <w:t>glucose 2 cotransporter in the proximal tubule of the nephron that reabsorbs approximately 90% of filtered glucose, to effectively prevent its reuptake and promote its urinary excretion to reduce blood levels.</w:t>
      </w:r>
      <w:r w:rsidR="00890AE0">
        <w:rPr>
          <w:rFonts w:ascii="Book Antiqua" w:eastAsia="Book Antiqua" w:hAnsi="Book Antiqua" w:cs="Book Antiqua"/>
          <w:color w:val="000000"/>
        </w:rPr>
        <w:t xml:space="preserve"> </w:t>
      </w:r>
      <w:r>
        <w:rPr>
          <w:rFonts w:ascii="Book Antiqua" w:eastAsia="Book Antiqua" w:hAnsi="Book Antiqua" w:cs="Book Antiqua"/>
          <w:color w:val="000000"/>
        </w:rPr>
        <w:t xml:space="preserve">Glycosuria results whenever filtered glucose exceeds the maximum absorption rate by SGLT2 co-transporters. SGLT2i reduce </w:t>
      </w:r>
      <w:r w:rsidR="003251E0">
        <w:rPr>
          <w:rFonts w:ascii="Book Antiqua" w:eastAsia="Book Antiqua" w:hAnsi="Book Antiqua" w:cs="Book Antiqua"/>
          <w:color w:val="000000"/>
        </w:rPr>
        <w:t>h</w:t>
      </w:r>
      <w:r w:rsidR="003251E0" w:rsidRPr="003251E0">
        <w:rPr>
          <w:rFonts w:ascii="Book Antiqua" w:eastAsia="Book Antiqua" w:hAnsi="Book Antiqua" w:cs="Book Antiqua"/>
          <w:color w:val="000000"/>
        </w:rPr>
        <w:t xml:space="preserve">emoglobin A1c </w:t>
      </w:r>
      <w:r w:rsidR="003251E0">
        <w:rPr>
          <w:rFonts w:ascii="Book Antiqua" w:eastAsia="Book Antiqua" w:hAnsi="Book Antiqua" w:cs="Book Antiqua"/>
          <w:color w:val="000000"/>
        </w:rPr>
        <w:t>(</w:t>
      </w:r>
      <w:r>
        <w:rPr>
          <w:rFonts w:ascii="Book Antiqua" w:eastAsia="Book Antiqua" w:hAnsi="Book Antiqua" w:cs="Book Antiqua"/>
          <w:color w:val="000000"/>
        </w:rPr>
        <w:t>HbA1c</w:t>
      </w:r>
      <w:r w:rsidR="003251E0">
        <w:rPr>
          <w:rFonts w:ascii="Book Antiqua" w:eastAsia="Book Antiqua" w:hAnsi="Book Antiqua" w:cs="Book Antiqua"/>
          <w:color w:val="000000"/>
        </w:rPr>
        <w:t>)</w:t>
      </w:r>
      <w:r>
        <w:rPr>
          <w:rFonts w:ascii="Book Antiqua" w:eastAsia="Book Antiqua" w:hAnsi="Book Antiqua" w:cs="Book Antiqua"/>
          <w:color w:val="000000"/>
        </w:rPr>
        <w:t xml:space="preserve"> by 0.5</w:t>
      </w:r>
      <w:r w:rsidR="00890AE0">
        <w:rPr>
          <w:rFonts w:ascii="Book Antiqua" w:eastAsia="Book Antiqua" w:hAnsi="Book Antiqua" w:cs="Book Antiqua"/>
          <w:color w:val="000000"/>
        </w:rPr>
        <w:t>%</w:t>
      </w:r>
      <w:r>
        <w:rPr>
          <w:rFonts w:ascii="Book Antiqua" w:eastAsia="Book Antiqua" w:hAnsi="Book Antiqua" w:cs="Book Antiqua"/>
          <w:color w:val="000000"/>
        </w:rPr>
        <w:t xml:space="preserve">-0.7% in an insulin-independent manner with minimal risk of hypoglycemia, leading to weight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SGLT2i cause an osmotic diuretic and natriuretic effect that leads to plasma volume contraction, in turn decreasing systolic and diastolic blood pressure (BP) by 4-6 and 1-2 mmHg,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Since filtered glucose load depends on blood glucose, SGLT2i achieve their greatest blood glucose reduction during hyperglycemia. Glucose-lowering efficacy declines from reduced glycosuria as GFR declines. SGLT2i-induced natriuresis leads to increased sodium delivery to the macula </w:t>
      </w:r>
      <w:proofErr w:type="spellStart"/>
      <w:r>
        <w:rPr>
          <w:rFonts w:ascii="Book Antiqua" w:eastAsia="Book Antiqua" w:hAnsi="Book Antiqua" w:cs="Book Antiqua"/>
          <w:color w:val="000000"/>
        </w:rPr>
        <w:t>densa</w:t>
      </w:r>
      <w:proofErr w:type="spellEnd"/>
      <w:r>
        <w:rPr>
          <w:rFonts w:ascii="Book Antiqua" w:eastAsia="Book Antiqua" w:hAnsi="Book Antiqua" w:cs="Book Antiqua"/>
          <w:color w:val="000000"/>
        </w:rPr>
        <w:t>,</w:t>
      </w:r>
      <w:r w:rsidR="00890AE0">
        <w:rPr>
          <w:rFonts w:ascii="Book Antiqua" w:eastAsia="Book Antiqua" w:hAnsi="Book Antiqua" w:cs="Book Antiqua"/>
          <w:color w:val="000000"/>
        </w:rPr>
        <w:t xml:space="preserve"> </w:t>
      </w:r>
      <w:r>
        <w:rPr>
          <w:rFonts w:ascii="Book Antiqua" w:eastAsia="Book Antiqua" w:hAnsi="Book Antiqua" w:cs="Book Antiqua"/>
          <w:color w:val="000000"/>
        </w:rPr>
        <w:t xml:space="preserve">and tubular glomerular feedback results in afferent arteriolar vasoconstriction, with reduced intraglomerular hypertension, GFR and albuminuria. Natriuresis-related reductions in BP and possibly renoprotection persist even with reduced kidney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It should be remembered that KTR still have CKD; the eGFR is often 50 mL/min per 1.73</w:t>
      </w:r>
      <w:r w:rsidR="00EB4145">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sidR="00890AE0">
        <w:rPr>
          <w:rFonts w:ascii="Book Antiqua" w:eastAsia="Book Antiqua" w:hAnsi="Book Antiqua" w:cs="Book Antiqua"/>
          <w:color w:val="000000"/>
        </w:rPr>
        <w:t xml:space="preserve"> </w:t>
      </w:r>
      <w:r>
        <w:rPr>
          <w:rFonts w:ascii="Book Antiqua" w:eastAsia="Book Antiqua" w:hAnsi="Book Antiqua" w:cs="Book Antiqua"/>
          <w:color w:val="000000"/>
        </w:rPr>
        <w:t>or less, and CKD associates with CVD. Therefore, the hypothesis that SGLT2i reduce CV risk in KTR is worth exploring.</w:t>
      </w:r>
    </w:p>
    <w:p w14:paraId="6FBB29A1" w14:textId="583ABF29" w:rsidR="00A77B3E" w:rsidRDefault="00E0487B" w:rsidP="00890AE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SGLT2i are available both individually and combined with metformin and DPP4i. </w:t>
      </w:r>
      <w:proofErr w:type="spellStart"/>
      <w:r>
        <w:rPr>
          <w:rFonts w:ascii="Book Antiqua" w:eastAsia="Book Antiqua" w:hAnsi="Book Antiqua" w:cs="Book Antiqua"/>
          <w:color w:val="000000"/>
        </w:rPr>
        <w:t>Sotagliflozin</w:t>
      </w:r>
      <w:proofErr w:type="spellEnd"/>
      <w:r>
        <w:rPr>
          <w:rFonts w:ascii="Book Antiqua" w:eastAsia="Book Antiqua" w:hAnsi="Book Antiqua" w:cs="Book Antiqua"/>
          <w:color w:val="000000"/>
        </w:rPr>
        <w:t xml:space="preserve"> is a dual SGLT2/1i for treating both T2DM and T1DM. </w:t>
      </w:r>
      <w:proofErr w:type="spellStart"/>
      <w:r>
        <w:rPr>
          <w:rFonts w:ascii="Book Antiqua" w:eastAsia="Book Antiqua" w:hAnsi="Book Antiqua" w:cs="Book Antiqua"/>
          <w:color w:val="000000"/>
        </w:rPr>
        <w:t>Sotagliflozin</w:t>
      </w:r>
      <w:proofErr w:type="spellEnd"/>
      <w:r>
        <w:rPr>
          <w:rFonts w:ascii="Book Antiqua" w:eastAsia="Book Antiqua" w:hAnsi="Book Antiqua" w:cs="Book Antiqua"/>
          <w:color w:val="000000"/>
        </w:rPr>
        <w:t xml:space="preserve"> also inhibits intestinal SGLT2, delaying glucose absorption and post prandial </w:t>
      </w:r>
      <w:proofErr w:type="gramStart"/>
      <w:r>
        <w:rPr>
          <w:rFonts w:ascii="Book Antiqua" w:eastAsia="Book Antiqua" w:hAnsi="Book Antiqua" w:cs="Book Antiqua"/>
          <w:color w:val="000000"/>
        </w:rPr>
        <w:t>glucose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547F9B16" w14:textId="77777777" w:rsidR="00890AE0" w:rsidRDefault="00890AE0" w:rsidP="00890AE0">
      <w:pPr>
        <w:spacing w:line="360" w:lineRule="auto"/>
        <w:jc w:val="both"/>
      </w:pPr>
    </w:p>
    <w:p w14:paraId="7A38EA0A" w14:textId="0B441D3B" w:rsidR="00A77B3E" w:rsidRDefault="00E0487B">
      <w:pPr>
        <w:spacing w:line="360" w:lineRule="auto"/>
        <w:jc w:val="both"/>
      </w:pPr>
      <w:r>
        <w:rPr>
          <w:rFonts w:ascii="Book Antiqua" w:eastAsia="Book Antiqua" w:hAnsi="Book Antiqua" w:cs="Book Antiqua"/>
          <w:b/>
          <w:bCs/>
          <w:i/>
          <w:iCs/>
          <w:color w:val="000000"/>
        </w:rPr>
        <w:t>Adverse effects of SGLT2i</w:t>
      </w:r>
    </w:p>
    <w:p w14:paraId="747778D7" w14:textId="423781C7" w:rsidR="00A77B3E" w:rsidRDefault="00E0487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SGLT2i cause mycotic genital or yeast infections, often with candida species, </w:t>
      </w:r>
      <w:r w:rsidR="00623726">
        <w:rPr>
          <w:rFonts w:ascii="Book Antiqua" w:eastAsia="Book Antiqua" w:hAnsi="Book Antiqua" w:cs="Book Antiqua"/>
          <w:color w:val="000000"/>
        </w:rPr>
        <w:t xml:space="preserve">in </w:t>
      </w:r>
      <w:r>
        <w:rPr>
          <w:rFonts w:ascii="Book Antiqua" w:eastAsia="Book Antiqua" w:hAnsi="Book Antiqua" w:cs="Book Antiqua"/>
          <w:color w:val="000000"/>
        </w:rPr>
        <w:t>about 9</w:t>
      </w:r>
      <w:r w:rsidR="00890AE0">
        <w:rPr>
          <w:rFonts w:ascii="Book Antiqua" w:eastAsia="Book Antiqua" w:hAnsi="Book Antiqua" w:cs="Book Antiqua"/>
          <w:color w:val="000000"/>
        </w:rPr>
        <w:t>%</w:t>
      </w:r>
      <w:r>
        <w:rPr>
          <w:rFonts w:ascii="Book Antiqua" w:eastAsia="Book Antiqua" w:hAnsi="Book Antiqua" w:cs="Book Antiqua"/>
          <w:color w:val="000000"/>
        </w:rPr>
        <w:t xml:space="preserve">-18% </w:t>
      </w:r>
      <w:r w:rsidR="00623726">
        <w:rPr>
          <w:rFonts w:ascii="Book Antiqua" w:eastAsia="Book Antiqua" w:hAnsi="Book Antiqua" w:cs="Book Antiqua"/>
          <w:color w:val="000000"/>
        </w:rPr>
        <w:t xml:space="preserve">of </w:t>
      </w:r>
      <w:r>
        <w:rPr>
          <w:rFonts w:ascii="Book Antiqua" w:eastAsia="Book Antiqua" w:hAnsi="Book Antiqua" w:cs="Book Antiqua"/>
          <w:color w:val="000000"/>
        </w:rPr>
        <w:t xml:space="preserve">women </w:t>
      </w:r>
      <w:r w:rsidR="00623726">
        <w:rPr>
          <w:rFonts w:ascii="Book Antiqua" w:eastAsia="Book Antiqua" w:hAnsi="Book Antiqua" w:cs="Book Antiqua"/>
          <w:color w:val="000000"/>
        </w:rPr>
        <w:t xml:space="preserve">with </w:t>
      </w:r>
      <w:r>
        <w:rPr>
          <w:rFonts w:ascii="Book Antiqua" w:eastAsia="Book Antiqua" w:hAnsi="Book Antiqua" w:cs="Book Antiqua"/>
          <w:color w:val="000000"/>
        </w:rPr>
        <w:t xml:space="preserve">half this rate in </w:t>
      </w:r>
      <w:proofErr w:type="gramStart"/>
      <w:r>
        <w:rPr>
          <w:rFonts w:ascii="Book Antiqua" w:eastAsia="Book Antiqua" w:hAnsi="Book Antiqua" w:cs="Book Antiqua"/>
          <w:color w:val="000000"/>
        </w:rPr>
        <w:t>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30-32]</w:t>
      </w:r>
      <w:r>
        <w:rPr>
          <w:rFonts w:ascii="Book Antiqua" w:eastAsia="Book Antiqua" w:hAnsi="Book Antiqua" w:cs="Book Antiqua"/>
          <w:color w:val="000000"/>
        </w:rPr>
        <w:t xml:space="preserve">. Urinary tract infections (UTI) are less common. Euglycemic diabetic ketoacidosis (DKA), while rare, occurs in the context of insulin deficiency, sudden reductions in insulin dose, or increased dose requirements from illness, surgery or alcohol </w:t>
      </w:r>
      <w:proofErr w:type="gramStart"/>
      <w:r>
        <w:rPr>
          <w:rFonts w:ascii="Book Antiqua" w:eastAsia="Book Antiqua" w:hAnsi="Book Antiqua" w:cs="Book Antiqua"/>
          <w:color w:val="000000"/>
        </w:rPr>
        <w:t>abuse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incidence of DKA was increased with </w:t>
      </w:r>
      <w:proofErr w:type="gramStart"/>
      <w:r>
        <w:rPr>
          <w:rFonts w:ascii="Book Antiqua" w:eastAsia="Book Antiqua" w:hAnsi="Book Antiqua" w:cs="Book Antiqua"/>
          <w:color w:val="000000"/>
        </w:rPr>
        <w:t>dapagliflozin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while increased lower limb amputations were seen with canagliflozin</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r w:rsidR="00890AE0">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a meta-analysis of randomized clinical trials (RCT) found no class effect-based increased risk for </w:t>
      </w:r>
      <w:proofErr w:type="gramStart"/>
      <w:r>
        <w:rPr>
          <w:rFonts w:ascii="Book Antiqua" w:eastAsia="Book Antiqua" w:hAnsi="Book Antiqua" w:cs="Book Antiqua"/>
          <w:color w:val="000000"/>
        </w:rPr>
        <w:t>amputation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Volume depletion may worsen perfusion of an already dysfunctional vascular network, but this hypothesis remains </w:t>
      </w:r>
      <w:proofErr w:type="gramStart"/>
      <w:r>
        <w:rPr>
          <w:rFonts w:ascii="Book Antiqua" w:eastAsia="Book Antiqua" w:hAnsi="Book Antiqua" w:cs="Book Antiqua"/>
          <w:color w:val="000000"/>
        </w:rPr>
        <w:t>unproven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Fracture risk may be higher with </w:t>
      </w:r>
      <w:proofErr w:type="spellStart"/>
      <w:r>
        <w:rPr>
          <w:rFonts w:ascii="Book Antiqua" w:eastAsia="Book Antiqua" w:hAnsi="Book Antiqua" w:cs="Book Antiqua"/>
          <w:color w:val="000000"/>
        </w:rPr>
        <w:t>canaglifozin</w:t>
      </w:r>
      <w:proofErr w:type="spellEnd"/>
      <w:r>
        <w:rPr>
          <w:rFonts w:ascii="Book Antiqua" w:eastAsia="Book Antiqua" w:hAnsi="Book Antiqua" w:cs="Book Antiqua"/>
          <w:color w:val="000000"/>
        </w:rPr>
        <w:t xml:space="preserve"> but this risk was unconfirmed by meta-</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SGLT2i may also affect bone metabolism and </w:t>
      </w:r>
      <w:proofErr w:type="gramStart"/>
      <w:r>
        <w:rPr>
          <w:rFonts w:ascii="Book Antiqua" w:eastAsia="Book Antiqua" w:hAnsi="Book Antiqua" w:cs="Book Antiqua"/>
          <w:color w:val="000000"/>
        </w:rPr>
        <w:t>density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36528BDC" w14:textId="77777777" w:rsidR="00890AE0" w:rsidRDefault="00890AE0">
      <w:pPr>
        <w:spacing w:line="360" w:lineRule="auto"/>
        <w:jc w:val="both"/>
      </w:pPr>
    </w:p>
    <w:p w14:paraId="2663D003" w14:textId="695B1C85" w:rsidR="00A77B3E" w:rsidRDefault="00E0487B">
      <w:pPr>
        <w:spacing w:line="360" w:lineRule="auto"/>
        <w:jc w:val="both"/>
      </w:pPr>
      <w:r>
        <w:rPr>
          <w:rFonts w:ascii="Book Antiqua" w:eastAsia="Book Antiqua" w:hAnsi="Book Antiqua" w:cs="Book Antiqua"/>
          <w:b/>
          <w:bCs/>
          <w:i/>
          <w:iCs/>
          <w:color w:val="000000"/>
        </w:rPr>
        <w:t xml:space="preserve">SGLT2i and </w:t>
      </w:r>
      <w:r w:rsidR="00DA70E7" w:rsidRPr="00DA70E7">
        <w:rPr>
          <w:rFonts w:ascii="Book Antiqua" w:eastAsia="Book Antiqua" w:hAnsi="Book Antiqua" w:cs="Book Antiqua"/>
          <w:b/>
          <w:bCs/>
          <w:i/>
          <w:iCs/>
          <w:color w:val="000000"/>
        </w:rPr>
        <w:t>CV</w:t>
      </w:r>
      <w:r>
        <w:rPr>
          <w:rFonts w:ascii="Book Antiqua" w:eastAsia="Book Antiqua" w:hAnsi="Book Antiqua" w:cs="Book Antiqua"/>
          <w:b/>
          <w:bCs/>
          <w:i/>
          <w:iCs/>
          <w:color w:val="000000"/>
        </w:rPr>
        <w:t xml:space="preserve"> protection</w:t>
      </w:r>
    </w:p>
    <w:p w14:paraId="5E2FB8F6" w14:textId="16CE91BF" w:rsidR="00A77B3E" w:rsidRDefault="00E0487B">
      <w:pPr>
        <w:spacing w:line="360" w:lineRule="auto"/>
        <w:jc w:val="both"/>
      </w:pPr>
      <w:r>
        <w:rPr>
          <w:rFonts w:ascii="Book Antiqua" w:eastAsia="Book Antiqua" w:hAnsi="Book Antiqua" w:cs="Book Antiqua"/>
          <w:color w:val="000000"/>
        </w:rPr>
        <w:t xml:space="preserve">SGLT2i reduce 3-point major adverse </w:t>
      </w:r>
      <w:r w:rsidR="00DA70E7">
        <w:rPr>
          <w:rFonts w:ascii="Book Antiqua" w:eastAsia="Book Antiqua" w:hAnsi="Book Antiqua" w:cs="Book Antiqua"/>
          <w:color w:val="000000"/>
        </w:rPr>
        <w:t>CV</w:t>
      </w:r>
      <w:r>
        <w:rPr>
          <w:rFonts w:ascii="Book Antiqua" w:eastAsia="Book Antiqua" w:hAnsi="Book Antiqua" w:cs="Book Antiqua"/>
          <w:color w:val="000000"/>
        </w:rPr>
        <w:t xml:space="preserve"> events </w:t>
      </w:r>
      <w:r w:rsidR="00890AE0">
        <w:rPr>
          <w:rFonts w:ascii="Book Antiqua" w:eastAsia="Book Antiqua" w:hAnsi="Book Antiqua" w:cs="Book Antiqua"/>
          <w:color w:val="000000"/>
        </w:rPr>
        <w:t>[</w:t>
      </w:r>
      <w:r>
        <w:rPr>
          <w:rFonts w:ascii="Book Antiqua" w:eastAsia="Book Antiqua" w:hAnsi="Book Antiqua" w:cs="Book Antiqua"/>
          <w:color w:val="000000"/>
        </w:rPr>
        <w:t xml:space="preserve">MACE: </w:t>
      </w:r>
      <w:r w:rsidR="00EB4145">
        <w:rPr>
          <w:rFonts w:ascii="Book Antiqua" w:eastAsia="Book Antiqua" w:hAnsi="Book Antiqua" w:cs="Book Antiqua"/>
          <w:color w:val="000000"/>
        </w:rPr>
        <w:t>D</w:t>
      </w:r>
      <w:r>
        <w:rPr>
          <w:rFonts w:ascii="Book Antiqua" w:eastAsia="Book Antiqua" w:hAnsi="Book Antiqua" w:cs="Book Antiqua"/>
          <w:color w:val="000000"/>
        </w:rPr>
        <w:t>eath from CV causes, non-fatal myocardial infarction (MI) or non-fatal stroke</w:t>
      </w:r>
      <w:r w:rsidR="00890AE0">
        <w:rPr>
          <w:rFonts w:ascii="Book Antiqua" w:eastAsia="Book Antiqua" w:hAnsi="Book Antiqua" w:cs="Book Antiqua"/>
          <w:color w:val="000000"/>
        </w:rPr>
        <w:t>]</w:t>
      </w:r>
      <w:r>
        <w:rPr>
          <w:rFonts w:ascii="Book Antiqua" w:eastAsia="Book Antiqua" w:hAnsi="Book Antiqua" w:cs="Book Antiqua"/>
          <w:color w:val="000000"/>
        </w:rPr>
        <w:t xml:space="preserve">, all-cause mortality and HF hospitalizations in the general population in varying </w:t>
      </w:r>
      <w:proofErr w:type="gramStart"/>
      <w:r>
        <w:rPr>
          <w:rFonts w:ascii="Book Antiqua" w:eastAsia="Book Antiqua" w:hAnsi="Book Antiqua" w:cs="Book Antiqua"/>
          <w:color w:val="000000"/>
        </w:rPr>
        <w:t>combinations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31-33]</w:t>
      </w:r>
      <w:r>
        <w:rPr>
          <w:rFonts w:ascii="Book Antiqua" w:eastAsia="Book Antiqua" w:hAnsi="Book Antiqua" w:cs="Book Antiqua"/>
          <w:color w:val="000000"/>
        </w:rPr>
        <w:t xml:space="preserve">. SGLT2i significantly reduced MACE in those with established </w:t>
      </w:r>
      <w:proofErr w:type="gramStart"/>
      <w:r w:rsidR="00DA70E7">
        <w:rPr>
          <w:rFonts w:ascii="Book Antiqua" w:eastAsia="Book Antiqua" w:hAnsi="Book Antiqua" w:cs="Book Antiqua"/>
          <w:color w:val="000000"/>
        </w:rPr>
        <w:t>CVD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Potential beneficial mechanisms include </w:t>
      </w:r>
      <w:proofErr w:type="spellStart"/>
      <w:r>
        <w:rPr>
          <w:rFonts w:ascii="Book Antiqua" w:eastAsia="Book Antiqua" w:hAnsi="Book Antiqua" w:cs="Book Antiqua"/>
          <w:color w:val="000000"/>
        </w:rPr>
        <w:t>naturietic</w:t>
      </w:r>
      <w:proofErr w:type="spellEnd"/>
      <w:r>
        <w:rPr>
          <w:rFonts w:ascii="Book Antiqua" w:eastAsia="Book Antiqua" w:hAnsi="Book Antiqua" w:cs="Book Antiqua"/>
          <w:color w:val="000000"/>
        </w:rPr>
        <w:t xml:space="preserve"> diuresis, reduced inflammation, and increased hematocrit from erythropoietin production with enhanced myocardial tissue oxygen </w:t>
      </w:r>
      <w:proofErr w:type="gramStart"/>
      <w:r>
        <w:rPr>
          <w:rFonts w:ascii="Book Antiqua" w:eastAsia="Book Antiqua" w:hAnsi="Book Antiqua" w:cs="Book Antiqua"/>
          <w:color w:val="000000"/>
        </w:rPr>
        <w:t>delivery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67D7A635" w14:textId="20FE755D" w:rsidR="00A77B3E" w:rsidRDefault="00E0487B" w:rsidP="00890AE0">
      <w:pPr>
        <w:spacing w:line="360" w:lineRule="auto"/>
        <w:ind w:firstLineChars="100" w:firstLine="240"/>
        <w:jc w:val="both"/>
      </w:pPr>
      <w:r>
        <w:rPr>
          <w:rFonts w:ascii="Book Antiqua" w:eastAsia="Book Antiqua" w:hAnsi="Book Antiqua" w:cs="Book Antiqua"/>
          <w:color w:val="000000"/>
        </w:rPr>
        <w:t xml:space="preserve">Several trials specifically examined HF as a primary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38,40-42]</w:t>
      </w:r>
      <w:r>
        <w:rPr>
          <w:rFonts w:ascii="Book Antiqua" w:eastAsia="Book Antiqua" w:hAnsi="Book Antiqua" w:cs="Book Antiqua"/>
          <w:color w:val="000000"/>
        </w:rPr>
        <w:t>. Many patients did not have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T2DM, and SGLT2i reduced CV death and HF hospitalization or progression regardless of diabetes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sidR="00890AE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r w:rsidR="00890AE0">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of &lt; 40% showed a significantly lower CV death or HF hospitalization again regardless of T2DM status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and a slower eGFR decline in T2DM</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With T2DM and recent worsening HF there was lower CV mortality and HF hospitalization.</w:t>
      </w:r>
    </w:p>
    <w:p w14:paraId="57102E39" w14:textId="7DA7BF14" w:rsidR="00A77B3E" w:rsidRPr="00890AE0" w:rsidRDefault="00E0487B" w:rsidP="00890AE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LVH has not been studied to the same extent as CV mortality and HF. However, a </w:t>
      </w:r>
      <w:proofErr w:type="spellStart"/>
      <w:r>
        <w:rPr>
          <w:rFonts w:ascii="Book Antiqua" w:eastAsia="Book Antiqua" w:hAnsi="Book Antiqua" w:cs="Book Antiqua"/>
          <w:color w:val="000000"/>
        </w:rPr>
        <w:t>substudy</w:t>
      </w:r>
      <w:proofErr w:type="spellEnd"/>
      <w:r>
        <w:rPr>
          <w:rFonts w:ascii="Book Antiqua" w:eastAsia="Book Antiqua" w:hAnsi="Book Antiqua" w:cs="Book Antiqua"/>
          <w:color w:val="000000"/>
        </w:rPr>
        <w:t xml:space="preserve"> of the EMPA-HEART (Effects of Empagliflozin on Cardiac Structure in Patients With Type 2 Diabetes) CardioLink-6 RCT showed that empagliflozin was associated with significant reduction in LV mass index, possibly from increased red cell mass and improved myocardial tissue oxygen </w:t>
      </w:r>
      <w:proofErr w:type="gramStart"/>
      <w:r>
        <w:rPr>
          <w:rFonts w:ascii="Book Antiqua" w:eastAsia="Book Antiqua" w:hAnsi="Book Antiqua" w:cs="Book Antiqua"/>
          <w:color w:val="000000"/>
        </w:rPr>
        <w:t>delivery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sidR="00890AE0">
        <w:rPr>
          <w:rFonts w:ascii="Book Antiqua" w:eastAsia="Book Antiqua" w:hAnsi="Book Antiqua" w:cs="Book Antiqua"/>
          <w:color w:val="000000"/>
          <w:szCs w:val="30"/>
        </w:rPr>
        <w:t>.</w:t>
      </w:r>
    </w:p>
    <w:p w14:paraId="5AFC1CBB" w14:textId="77777777" w:rsidR="00890AE0" w:rsidRDefault="00890AE0" w:rsidP="00890AE0">
      <w:pPr>
        <w:spacing w:line="360" w:lineRule="auto"/>
        <w:jc w:val="both"/>
      </w:pPr>
    </w:p>
    <w:p w14:paraId="22CA1AEC" w14:textId="77777777" w:rsidR="00A77B3E" w:rsidRDefault="00E0487B">
      <w:pPr>
        <w:spacing w:line="360" w:lineRule="auto"/>
        <w:jc w:val="both"/>
      </w:pPr>
      <w:r>
        <w:rPr>
          <w:rFonts w:ascii="Book Antiqua" w:eastAsia="Book Antiqua" w:hAnsi="Book Antiqua" w:cs="Book Antiqua"/>
          <w:b/>
          <w:bCs/>
          <w:i/>
          <w:iCs/>
          <w:color w:val="000000"/>
        </w:rPr>
        <w:t>SGLT2i and kidney protection</w:t>
      </w:r>
    </w:p>
    <w:p w14:paraId="3E779DE3" w14:textId="0DB9FAEC" w:rsidR="00A77B3E" w:rsidRDefault="00E0487B">
      <w:pPr>
        <w:spacing w:line="360" w:lineRule="auto"/>
        <w:jc w:val="both"/>
      </w:pPr>
      <w:r>
        <w:rPr>
          <w:rFonts w:ascii="Book Antiqua" w:eastAsia="Book Antiqua" w:hAnsi="Book Antiqua" w:cs="Book Antiqua"/>
          <w:color w:val="000000"/>
        </w:rPr>
        <w:t xml:space="preserve">Empagliflozin was associated with slower CKD progression, reduced albuminuria progression, and reduced ESKD or death and </w:t>
      </w:r>
      <w:proofErr w:type="gramStart"/>
      <w:r>
        <w:rPr>
          <w:rFonts w:ascii="Book Antiqua" w:eastAsia="Book Antiqua" w:hAnsi="Book Antiqua" w:cs="Book Antiqua"/>
          <w:color w:val="000000"/>
        </w:rPr>
        <w:t>maintenance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The CANVAS trial using canagliflozin showed a reduced eGFR decline and reduced albuminuria in T2</w:t>
      </w:r>
      <w:proofErr w:type="gramStart"/>
      <w:r>
        <w:rPr>
          <w:rFonts w:ascii="Book Antiqua" w:eastAsia="Book Antiqua" w:hAnsi="Book Antiqua" w:cs="Book Antiqua"/>
          <w:color w:val="000000"/>
        </w:rPr>
        <w: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while CREDENCE demonstrated both reduced kidney failure and CV events in T2DM</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The DAPA-CKD trial of dapagliflozin in CKD with or without T2DM demonstrated a lower composite of sustained decline in eGFR by 50%, ESKD, or death from renal or CV </w:t>
      </w:r>
      <w:proofErr w:type="gramStart"/>
      <w:r>
        <w:rPr>
          <w:rFonts w:ascii="Book Antiqua" w:eastAsia="Book Antiqua" w:hAnsi="Book Antiqua" w:cs="Book Antiqua"/>
          <w:color w:val="000000"/>
        </w:rPr>
        <w:t>causes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A systematic review and meta-analysis of data from EMPA-REG, CANVAS, CREDENCE, and DECLARE TIMI 58 found that SGLT2i reduced risk of dialysis, acute kidney injury (AKI)</w:t>
      </w:r>
      <w:r w:rsidR="00890AE0">
        <w:rPr>
          <w:rFonts w:ascii="Book Antiqua" w:eastAsia="Book Antiqua" w:hAnsi="Book Antiqua" w:cs="Book Antiqua"/>
          <w:color w:val="000000"/>
        </w:rPr>
        <w:t xml:space="preserve">, </w:t>
      </w:r>
      <w:r>
        <w:rPr>
          <w:rFonts w:ascii="Book Antiqua" w:eastAsia="Book Antiqua" w:hAnsi="Book Antiqua" w:cs="Book Antiqua"/>
          <w:color w:val="000000"/>
        </w:rPr>
        <w:t>and death due to kidney disease in patients with T2DM eGFR levels down to 30 mL/min</w:t>
      </w:r>
      <w:r w:rsidR="00890AE0">
        <w:rPr>
          <w:rFonts w:ascii="Book Antiqua" w:eastAsia="Book Antiqua" w:hAnsi="Book Antiqua" w:cs="Book Antiqua"/>
          <w:color w:val="000000"/>
        </w:rPr>
        <w:t xml:space="preserve"> per </w:t>
      </w:r>
      <w:r>
        <w:rPr>
          <w:rFonts w:ascii="Book Antiqua" w:eastAsia="Book Antiqua" w:hAnsi="Book Antiqua" w:cs="Book Antiqua"/>
          <w:color w:val="000000"/>
        </w:rPr>
        <w:t>1.73</w:t>
      </w:r>
      <w:r w:rsidR="00EB4145">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2[50]</w:t>
      </w:r>
      <w:r>
        <w:rPr>
          <w:rFonts w:ascii="Book Antiqua" w:eastAsia="Book Antiqua" w:hAnsi="Book Antiqua" w:cs="Book Antiqua"/>
          <w:color w:val="000000"/>
        </w:rPr>
        <w:t>.</w:t>
      </w:r>
    </w:p>
    <w:p w14:paraId="0DF0D241" w14:textId="08B3CB33" w:rsidR="00A77B3E" w:rsidRDefault="00E0487B" w:rsidP="00890AE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 pre-specified meta- analysis of trials involving empagliflozin and dapagliflozin on </w:t>
      </w:r>
      <w:proofErr w:type="spellStart"/>
      <w:r>
        <w:rPr>
          <w:rFonts w:ascii="Book Antiqua" w:eastAsia="Book Antiqua" w:hAnsi="Book Antiqua" w:cs="Book Antiqua"/>
          <w:color w:val="000000"/>
        </w:rPr>
        <w:t>hospitalisations</w:t>
      </w:r>
      <w:proofErr w:type="spellEnd"/>
      <w:r>
        <w:rPr>
          <w:rFonts w:ascii="Book Antiqua" w:eastAsia="Book Antiqua" w:hAnsi="Book Antiqua" w:cs="Book Antiqua"/>
          <w:color w:val="000000"/>
        </w:rPr>
        <w:t xml:space="preserve"> for </w:t>
      </w:r>
      <w:r w:rsidR="00890AE0">
        <w:rPr>
          <w:rFonts w:ascii="Book Antiqua" w:eastAsia="Book Antiqua" w:hAnsi="Book Antiqua" w:cs="Book Antiqua"/>
          <w:color w:val="000000"/>
        </w:rPr>
        <w:t>HF</w:t>
      </w:r>
      <w:r>
        <w:rPr>
          <w:rFonts w:ascii="Book Antiqua" w:eastAsia="Book Antiqua" w:hAnsi="Book Antiqua" w:cs="Book Antiqua"/>
          <w:color w:val="000000"/>
        </w:rPr>
        <w:t xml:space="preserve"> were consistent, suggesting that they improve renal outcomes, all-cause and </w:t>
      </w:r>
      <w:r w:rsidR="00DA70E7">
        <w:rPr>
          <w:rFonts w:ascii="Book Antiqua" w:eastAsia="Book Antiqua" w:hAnsi="Book Antiqua" w:cs="Book Antiqua"/>
          <w:color w:val="000000"/>
        </w:rPr>
        <w:t>CV</w:t>
      </w:r>
      <w:r>
        <w:rPr>
          <w:rFonts w:ascii="Book Antiqua" w:eastAsia="Book Antiqua" w:hAnsi="Book Antiqua" w:cs="Book Antiqua"/>
          <w:color w:val="000000"/>
        </w:rPr>
        <w:t xml:space="preserve"> death in patients with </w:t>
      </w:r>
      <w:proofErr w:type="spellStart"/>
      <w:proofErr w:type="gramStart"/>
      <w:r>
        <w:rPr>
          <w:rFonts w:ascii="Book Antiqua" w:eastAsia="Book Antiqua" w:hAnsi="Book Antiqua" w:cs="Book Antiqua"/>
          <w:color w:val="000000"/>
        </w:rPr>
        <w:t>HFrEF</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Another meta-analysis showed that SGLT2i improved </w:t>
      </w:r>
      <w:r w:rsidR="00DA70E7">
        <w:rPr>
          <w:rFonts w:ascii="Book Antiqua" w:eastAsia="Book Antiqua" w:hAnsi="Book Antiqua" w:cs="Book Antiqua"/>
          <w:color w:val="000000"/>
        </w:rPr>
        <w:t>CV</w:t>
      </w:r>
      <w:r>
        <w:rPr>
          <w:rFonts w:ascii="Book Antiqua" w:eastAsia="Book Antiqua" w:hAnsi="Book Antiqua" w:cs="Book Antiqua"/>
          <w:color w:val="000000"/>
        </w:rPr>
        <w:t xml:space="preserve"> and kidney outcomes, regardless of T2DM, HF, and/or CKD status, with the greatest benefit for HF-related hospitalization and CKD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p>
    <w:p w14:paraId="74871DBE" w14:textId="77777777" w:rsidR="003251E0" w:rsidRDefault="003251E0" w:rsidP="003251E0">
      <w:pPr>
        <w:spacing w:line="360" w:lineRule="auto"/>
        <w:jc w:val="both"/>
      </w:pPr>
    </w:p>
    <w:p w14:paraId="6ABEB159" w14:textId="6A088DE8" w:rsidR="00A77B3E" w:rsidRDefault="00E0487B">
      <w:pPr>
        <w:spacing w:line="360" w:lineRule="auto"/>
        <w:jc w:val="both"/>
      </w:pPr>
      <w:r>
        <w:rPr>
          <w:rFonts w:ascii="Book Antiqua" w:eastAsia="Book Antiqua" w:hAnsi="Book Antiqua" w:cs="Book Antiqua"/>
          <w:b/>
          <w:bCs/>
          <w:i/>
          <w:iCs/>
          <w:color w:val="000000"/>
        </w:rPr>
        <w:t xml:space="preserve">SGLT2i use in </w:t>
      </w:r>
      <w:r w:rsidR="00076DF7" w:rsidRPr="00076DF7">
        <w:rPr>
          <w:rFonts w:ascii="Book Antiqua" w:eastAsia="Book Antiqua" w:hAnsi="Book Antiqua" w:cs="Book Antiqua"/>
          <w:b/>
          <w:bCs/>
          <w:i/>
          <w:iCs/>
          <w:color w:val="000000"/>
        </w:rPr>
        <w:t>KTR</w:t>
      </w:r>
      <w:r>
        <w:rPr>
          <w:rFonts w:ascii="Book Antiqua" w:eastAsia="Book Antiqua" w:hAnsi="Book Antiqua" w:cs="Book Antiqua"/>
          <w:b/>
          <w:bCs/>
          <w:i/>
          <w:iCs/>
          <w:color w:val="000000"/>
        </w:rPr>
        <w:t xml:space="preserve"> with PTDM</w:t>
      </w:r>
    </w:p>
    <w:p w14:paraId="30A683D7" w14:textId="1B513D82" w:rsidR="00A77B3E" w:rsidRDefault="00E0487B">
      <w:pPr>
        <w:spacing w:line="360" w:lineRule="auto"/>
        <w:jc w:val="both"/>
      </w:pPr>
      <w:r>
        <w:rPr>
          <w:rFonts w:ascii="Book Antiqua" w:eastAsia="Book Antiqua" w:hAnsi="Book Antiqua" w:cs="Book Antiqua"/>
          <w:color w:val="000000"/>
        </w:rPr>
        <w:t xml:space="preserve">KTR are typically excluded from large clinical trials, including registration trials. The safety and efficacy of SGLT2i in non-KT patients with T2DM is now well-established, and so has led to attempts to extend the study </w:t>
      </w:r>
      <w:r w:rsidR="00623726">
        <w:rPr>
          <w:rFonts w:ascii="Book Antiqua" w:eastAsia="Book Antiqua" w:hAnsi="Book Antiqua" w:cs="Book Antiqua"/>
          <w:color w:val="000000"/>
        </w:rPr>
        <w:t xml:space="preserve">of </w:t>
      </w:r>
      <w:r>
        <w:rPr>
          <w:rFonts w:ascii="Book Antiqua" w:eastAsia="Book Antiqua" w:hAnsi="Book Antiqua" w:cs="Book Antiqua"/>
          <w:color w:val="000000"/>
        </w:rPr>
        <w:t xml:space="preserve">SGLT2i to KTR. A recent systematic review and meta-analysis of 8 studies in 132 KTR showed that SGLT2i were effective in lowering HbA1C and body weight, and preserved kidney function with no serious adverse events such as euglycemic ketoacidosis or acute </w:t>
      </w:r>
      <w:proofErr w:type="gramStart"/>
      <w:r>
        <w:rPr>
          <w:rFonts w:ascii="Book Antiqua" w:eastAsia="Book Antiqua" w:hAnsi="Book Antiqua" w:cs="Book Antiqua"/>
          <w:color w:val="000000"/>
        </w:rPr>
        <w:t>rejection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Fourteen patients had a </w:t>
      </w:r>
      <w:r w:rsidR="00890AE0">
        <w:rPr>
          <w:rFonts w:ascii="Book Antiqua" w:eastAsia="Book Antiqua" w:hAnsi="Book Antiqua" w:cs="Book Antiqua"/>
          <w:color w:val="000000"/>
        </w:rPr>
        <w:t>UTI</w:t>
      </w:r>
      <w:r>
        <w:rPr>
          <w:rFonts w:ascii="Book Antiqua" w:eastAsia="Book Antiqua" w:hAnsi="Book Antiqua" w:cs="Book Antiqua"/>
          <w:color w:val="000000"/>
        </w:rPr>
        <w:t xml:space="preserve">, one </w:t>
      </w:r>
      <w:r>
        <w:rPr>
          <w:rFonts w:ascii="Book Antiqua" w:eastAsia="Book Antiqua" w:hAnsi="Book Antiqua" w:cs="Book Antiqua"/>
          <w:color w:val="000000"/>
        </w:rPr>
        <w:lastRenderedPageBreak/>
        <w:t xml:space="preserve">patient had a </w:t>
      </w:r>
      <w:proofErr w:type="spellStart"/>
      <w:r>
        <w:rPr>
          <w:rFonts w:ascii="Book Antiqua" w:eastAsia="Book Antiqua" w:hAnsi="Book Antiqua" w:cs="Book Antiqua"/>
          <w:color w:val="000000"/>
        </w:rPr>
        <w:t>myocotic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gential</w:t>
      </w:r>
      <w:proofErr w:type="spellEnd"/>
      <w:r>
        <w:rPr>
          <w:rFonts w:ascii="Book Antiqua" w:eastAsia="Book Antiqua" w:hAnsi="Book Antiqua" w:cs="Book Antiqua"/>
          <w:color w:val="000000"/>
        </w:rPr>
        <w:t xml:space="preserve"> infection, one </w:t>
      </w:r>
      <w:r w:rsidR="00890AE0">
        <w:rPr>
          <w:rFonts w:ascii="Book Antiqua" w:eastAsia="Book Antiqua" w:hAnsi="Book Antiqua" w:cs="Book Antiqua"/>
          <w:color w:val="000000"/>
        </w:rPr>
        <w:t>AKI</w:t>
      </w:r>
      <w:r>
        <w:rPr>
          <w:rFonts w:ascii="Book Antiqua" w:eastAsia="Book Antiqua" w:hAnsi="Book Antiqua" w:cs="Book Antiqua"/>
          <w:color w:val="000000"/>
        </w:rPr>
        <w:t>, and one cellulitis. Another recent review concluded that SGLT2i are safe, along with GLP-1 RA and DPP4i, but are not as efficacious as in non-diabetic non-</w:t>
      </w:r>
      <w:proofErr w:type="gramStart"/>
      <w:r>
        <w:rPr>
          <w:rFonts w:ascii="Book Antiqua" w:eastAsia="Book Antiqua" w:hAnsi="Book Antiqua" w:cs="Book Antiqua"/>
          <w:color w:val="000000"/>
        </w:rPr>
        <w:t>KTR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p>
    <w:p w14:paraId="7F1CA725" w14:textId="28133A01" w:rsidR="00A77B3E" w:rsidRDefault="00E0487B" w:rsidP="003251E0">
      <w:pPr>
        <w:spacing w:line="360" w:lineRule="auto"/>
        <w:ind w:firstLineChars="100" w:firstLine="240"/>
        <w:jc w:val="both"/>
      </w:pPr>
      <w:r>
        <w:rPr>
          <w:rFonts w:ascii="Book Antiqua" w:eastAsia="Book Antiqua" w:hAnsi="Book Antiqua" w:cs="Book Antiqua"/>
          <w:color w:val="000000"/>
        </w:rPr>
        <w:t>A small RCT using empagliflozin in 22 KTR (versus 22 placebo) showed that the magnitude of HbA1c reduction depended on eGFR and baseline HbA1c, with</w:t>
      </w:r>
      <w:r w:rsidR="003251E0">
        <w:rPr>
          <w:rFonts w:ascii="Book Antiqua" w:eastAsia="Book Antiqua" w:hAnsi="Book Antiqua" w:cs="Book Antiqua"/>
          <w:color w:val="000000"/>
        </w:rPr>
        <w:t xml:space="preserve"> </w:t>
      </w:r>
      <w:r>
        <w:rPr>
          <w:rFonts w:ascii="Book Antiqua" w:eastAsia="Book Antiqua" w:hAnsi="Book Antiqua" w:cs="Book Antiqua"/>
          <w:color w:val="000000"/>
        </w:rPr>
        <w:t xml:space="preserve">no significant difference in adverse events, immunosuppressive drug levels, or </w:t>
      </w:r>
      <w:proofErr w:type="gramStart"/>
      <w:r>
        <w:rPr>
          <w:rFonts w:ascii="Book Antiqua" w:eastAsia="Book Antiqua" w:hAnsi="Book Antiqua" w:cs="Book Antiqua"/>
          <w:color w:val="000000"/>
        </w:rPr>
        <w:t>eGFR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A pilot study to replace insulin with empagliflozin in 14 stable KTR resulted in weight loss, but also significant drop-out and increased HbA1c, necessitating the reinstitution of insulin therapy in some</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SGLT2i were not as efficacious in KTR compared to other diabetic groups, perhaps from lower eGFR and the vasoconstrictive effect of CNI. A case series of 10 KTR demonstrated that the median HbA1c decreased from 7.3</w:t>
      </w:r>
      <w:r w:rsidR="003251E0">
        <w:rPr>
          <w:rFonts w:ascii="Book Antiqua" w:eastAsia="Book Antiqua" w:hAnsi="Book Antiqua" w:cs="Book Antiqua"/>
          <w:color w:val="000000"/>
        </w:rPr>
        <w:t>%</w:t>
      </w:r>
      <w:r>
        <w:rPr>
          <w:rFonts w:ascii="Book Antiqua" w:eastAsia="Book Antiqua" w:hAnsi="Book Antiqua" w:cs="Book Antiqua"/>
          <w:color w:val="000000"/>
        </w:rPr>
        <w:t xml:space="preserve"> to 7.1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An uncontrolled study of canagliflozin in 24 KTR, 23 of who were male, showed reduced body weight, BP, HbA1c, and need for other hypoglycemic agents. There were also no hypoglycemic </w:t>
      </w:r>
      <w:proofErr w:type="gramStart"/>
      <w:r>
        <w:rPr>
          <w:rFonts w:ascii="Book Antiqua" w:eastAsia="Book Antiqua" w:hAnsi="Book Antiqua" w:cs="Book Antiqua"/>
          <w:color w:val="000000"/>
        </w:rPr>
        <w:t>episodes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Other small series have reported similar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Another experience using can</w:t>
      </w:r>
      <w:r w:rsidR="003251E0">
        <w:rPr>
          <w:rFonts w:ascii="Book Antiqua" w:eastAsia="Book Antiqua" w:hAnsi="Book Antiqua" w:cs="Book Antiqua"/>
          <w:color w:val="000000"/>
        </w:rPr>
        <w:t>a</w:t>
      </w:r>
      <w:r>
        <w:rPr>
          <w:rFonts w:ascii="Book Antiqua" w:eastAsia="Book Antiqua" w:hAnsi="Book Antiqua" w:cs="Book Antiqua"/>
          <w:color w:val="000000"/>
        </w:rPr>
        <w:t xml:space="preserve">gliflozin of 10 patients that also included 4 simultaneous pancreas-KT recipients showed that the magnitude of improvements in glycemic control, weight, and BP are similar to nontransplant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A search of the Cochrane Kidney and Transplant Register of Studies reported that SGLT2i probably do not affect kidney graft survival compared to placebo, but may improve glycemic control without causing hypoglycemia and affecting eGFR long-term</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094520B2" w14:textId="6538DC70" w:rsidR="00A77B3E" w:rsidRDefault="00E0487B" w:rsidP="003251E0">
      <w:pPr>
        <w:spacing w:line="360" w:lineRule="auto"/>
        <w:ind w:firstLineChars="100" w:firstLine="240"/>
        <w:jc w:val="both"/>
      </w:pPr>
      <w:r>
        <w:rPr>
          <w:rFonts w:ascii="Book Antiqua" w:eastAsia="Book Antiqua" w:hAnsi="Book Antiqua" w:cs="Book Antiqua"/>
          <w:color w:val="000000"/>
        </w:rPr>
        <w:t>Erythrocytosis has been noted with SGLT2</w:t>
      </w:r>
      <w:proofErr w:type="gramStart"/>
      <w:r>
        <w:rPr>
          <w:rFonts w:ascii="Book Antiqua" w:eastAsia="Book Antiqua" w:hAnsi="Book Antiqua" w:cs="Book Antiqua"/>
          <w:color w:val="000000"/>
        </w:rPr>
        <w:t>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A well-described adverse event seen in KTR is post-transplant </w:t>
      </w:r>
      <w:proofErr w:type="gramStart"/>
      <w:r>
        <w:rPr>
          <w:rFonts w:ascii="Book Antiqua" w:eastAsia="Book Antiqua" w:hAnsi="Book Antiqua" w:cs="Book Antiqua"/>
          <w:color w:val="000000"/>
        </w:rPr>
        <w:t>erythrocytosis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Increased erythropoietin production is seen with SGLT2i and may be beneficial in the general population, but whether this is a positive effect in KTR is unknown. Posttransplant erythrocytosis (PTE) occurs in 8</w:t>
      </w:r>
      <w:r w:rsidR="003251E0">
        <w:rPr>
          <w:rFonts w:ascii="Book Antiqua" w:eastAsia="Book Antiqua" w:hAnsi="Book Antiqua" w:cs="Book Antiqua"/>
          <w:color w:val="000000"/>
        </w:rPr>
        <w:t>%</w:t>
      </w:r>
      <w:r>
        <w:rPr>
          <w:rFonts w:ascii="Book Antiqua" w:eastAsia="Book Antiqua" w:hAnsi="Book Antiqua" w:cs="Book Antiqua"/>
          <w:color w:val="000000"/>
        </w:rPr>
        <w:t xml:space="preserve">-15% of KTR and affects patients with well-preserved graft function, commonly 8-24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w:t>
      </w:r>
      <w:proofErr w:type="gramStart"/>
      <w:r>
        <w:rPr>
          <w:rFonts w:ascii="Book Antiqua" w:eastAsia="Book Antiqua" w:hAnsi="Book Antiqua" w:cs="Book Antiqua"/>
          <w:color w:val="000000"/>
        </w:rPr>
        <w:t>KT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PTE can cause malaise, headache, lethargy, dizziness, thromboembolic events, and a 1</w:t>
      </w:r>
      <w:r w:rsidR="003251E0">
        <w:rPr>
          <w:rFonts w:ascii="Book Antiqua" w:eastAsia="Book Antiqua" w:hAnsi="Book Antiqua" w:cs="Book Antiqua"/>
          <w:color w:val="000000"/>
        </w:rPr>
        <w:t>%</w:t>
      </w:r>
      <w:r>
        <w:rPr>
          <w:rFonts w:ascii="Book Antiqua" w:eastAsia="Book Antiqua" w:hAnsi="Book Antiqua" w:cs="Book Antiqua"/>
          <w:color w:val="000000"/>
        </w:rPr>
        <w:t xml:space="preserve">-2% mortality. Endogenous erythropoietin may play a central role in PTE with a defect in normal feedback regulation, and persistent erythropoietin secretion from native kidneys. PTE is generally treated with </w:t>
      </w:r>
      <w:r w:rsidR="003251E0" w:rsidRPr="003251E0">
        <w:rPr>
          <w:rFonts w:ascii="Book Antiqua" w:eastAsia="Book Antiqua" w:hAnsi="Book Antiqua" w:cs="Book Antiqua"/>
          <w:color w:val="000000"/>
        </w:rPr>
        <w:t>angiotensin-converting enzyme inhibitors</w:t>
      </w:r>
      <w:r w:rsidR="003251E0">
        <w:rPr>
          <w:rFonts w:ascii="Book Antiqua" w:eastAsia="Book Antiqua" w:hAnsi="Book Antiqua" w:cs="Book Antiqua"/>
          <w:color w:val="000000"/>
        </w:rPr>
        <w:t>,</w:t>
      </w:r>
      <w:r w:rsidR="003251E0" w:rsidRPr="003251E0">
        <w:rPr>
          <w:rFonts w:ascii="Book Antiqua" w:eastAsia="Book Antiqua" w:hAnsi="Book Antiqua" w:cs="Book Antiqua"/>
          <w:color w:val="000000"/>
        </w:rPr>
        <w:t xml:space="preserve"> angiotensin-receptor blockers</w:t>
      </w:r>
      <w:r>
        <w:rPr>
          <w:rFonts w:ascii="Book Antiqua" w:eastAsia="Book Antiqua" w:hAnsi="Book Antiqua" w:cs="Book Antiqua"/>
          <w:color w:val="000000"/>
        </w:rPr>
        <w:t xml:space="preserve">, and occasionally </w:t>
      </w:r>
      <w:proofErr w:type="gramStart"/>
      <w:r>
        <w:rPr>
          <w:rFonts w:ascii="Book Antiqua" w:eastAsia="Book Antiqua" w:hAnsi="Book Antiqua" w:cs="Book Antiqua"/>
          <w:color w:val="000000"/>
        </w:rPr>
        <w:t>phlebotomy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sidR="003251E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A randomized study of </w:t>
      </w:r>
      <w:r>
        <w:rPr>
          <w:rFonts w:ascii="Book Antiqua" w:eastAsia="Book Antiqua" w:hAnsi="Book Antiqua" w:cs="Book Antiqua"/>
          <w:color w:val="000000"/>
        </w:rPr>
        <w:lastRenderedPageBreak/>
        <w:t xml:space="preserve">empagliflozin for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non-KT patients suggested that hematocrit increase is at least partly the result of increased erythropoietin and stimulated erythropoiesis rather than hemoconcentration, based on changes in </w:t>
      </w:r>
      <w:r w:rsidR="003251E0">
        <w:rPr>
          <w:rFonts w:ascii="Book Antiqua" w:eastAsia="Book Antiqua" w:hAnsi="Book Antiqua" w:cs="Book Antiqua"/>
          <w:color w:val="000000"/>
        </w:rPr>
        <w:t>red blood cell (</w:t>
      </w:r>
      <w:r>
        <w:rPr>
          <w:rFonts w:ascii="Book Antiqua" w:eastAsia="Book Antiqua" w:hAnsi="Book Antiqua" w:cs="Book Antiqua"/>
          <w:color w:val="000000"/>
        </w:rPr>
        <w:t>RBC</w:t>
      </w:r>
      <w:r w:rsidR="003251E0">
        <w:rPr>
          <w:rFonts w:ascii="Book Antiqua" w:eastAsia="Book Antiqua" w:hAnsi="Book Antiqua" w:cs="Book Antiqua"/>
          <w:color w:val="000000"/>
        </w:rPr>
        <w:t>)</w:t>
      </w:r>
      <w:r>
        <w:rPr>
          <w:rFonts w:ascii="Book Antiqua" w:eastAsia="Book Antiqua" w:hAnsi="Book Antiqua" w:cs="Book Antiqua"/>
          <w:color w:val="000000"/>
        </w:rPr>
        <w:t xml:space="preserve"> morphology, reduced ferritin or iron stores, differential time course of response, and reduced RBC hemoglobin concentration</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This safety concern regarding erythrocytosis particularly needs evaluation in KTR.</w:t>
      </w:r>
    </w:p>
    <w:p w14:paraId="3C03EFA8" w14:textId="0ADD59DA" w:rsidR="00A77B3E" w:rsidRDefault="00E0487B" w:rsidP="003251E0">
      <w:pPr>
        <w:spacing w:line="360" w:lineRule="auto"/>
        <w:ind w:firstLineChars="100" w:firstLine="240"/>
        <w:jc w:val="both"/>
      </w:pPr>
      <w:r>
        <w:rPr>
          <w:rFonts w:ascii="Book Antiqua" w:eastAsia="Book Antiqua" w:hAnsi="Book Antiqua" w:cs="Book Antiqua"/>
          <w:color w:val="000000"/>
        </w:rPr>
        <w:t xml:space="preserve">Dose adjustments of SGLT2i in CKD are recommended (Table 1). Since glucose-mediated hyperfiltration and high blood sugar levels combine to increase glucose </w:t>
      </w:r>
      <w:proofErr w:type="gramStart"/>
      <w:r>
        <w:rPr>
          <w:rFonts w:ascii="Book Antiqua" w:eastAsia="Book Antiqua" w:hAnsi="Book Antiqua" w:cs="Book Antiqua"/>
          <w:color w:val="000000"/>
        </w:rPr>
        <w:t>filtration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the glucose-lowering effects of SGLT2i are decreased at an eGFR &lt; 60 mL/min and almost absent with eGFR &lt; 30 mL/min.</w:t>
      </w:r>
    </w:p>
    <w:p w14:paraId="7E0DD333" w14:textId="6CD5D5D4" w:rsidR="00A77B3E" w:rsidRDefault="00E0487B" w:rsidP="003251E0">
      <w:pPr>
        <w:spacing w:line="360" w:lineRule="auto"/>
        <w:ind w:firstLineChars="100" w:firstLine="240"/>
        <w:jc w:val="both"/>
      </w:pPr>
      <w:r>
        <w:rPr>
          <w:rFonts w:ascii="Book Antiqua" w:eastAsia="Book Antiqua" w:hAnsi="Book Antiqua" w:cs="Book Antiqua"/>
          <w:color w:val="000000"/>
        </w:rPr>
        <w:t xml:space="preserve">KDIGO guidelines do not currently recommend using SGLT2i in </w:t>
      </w:r>
      <w:proofErr w:type="gramStart"/>
      <w:r>
        <w:rPr>
          <w:rFonts w:ascii="Book Antiqua" w:eastAsia="Book Antiqua" w:hAnsi="Book Antiqua" w:cs="Book Antiqua"/>
          <w:color w:val="000000"/>
        </w:rPr>
        <w:t>KTR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When used, however, proper patient education is key in reducing the risk of SGLT2i-related complications. Patients should be counseled on sick day management that includes temporarily stopping SGLT2i during periods of illness with vomiting, diarrhea or other states that risk dehydration or intravascular volume depletion. as well as around planned surgical procedures. These illnesses are common early after KT. The eGFR is in a state of flux, with frequent change in kidney function from acute rejection, infections, and CNI-induced vasoconstriction. CNI dose adjustments are frequent. Transplant renal artery stenosis may occur from edema at the anastomotic site, and there is often surgical manipulation of the urinary tract, including stent removal. KTR may also have a pre-existing burden of peripheral vascular disease or recurrent UTI. Peripheral arterial disease may be worsened due to the anastomosis of the kidney allograft to the external iliac artery, further reducing lower extremity arterial perfusion. Peri-transplant ischemic CV events may occur, further affecting effective circulating volume. Post-KT hyperglycemia also commonly improves with routine corticosteroid dose reduction in the first few months after KT, and so new antihyperglycemic medication introduction is often delayed. Diuretics are commonly prescribed early after KT for volume expanded states, especially if heart function is reduced or there is significant peripheral edema. Some patients experience difficulty in unlearning the salt-restricted diet imposed by </w:t>
      </w:r>
      <w:r>
        <w:rPr>
          <w:rFonts w:ascii="Book Antiqua" w:eastAsia="Book Antiqua" w:hAnsi="Book Antiqua" w:cs="Book Antiqua"/>
          <w:color w:val="000000"/>
        </w:rPr>
        <w:lastRenderedPageBreak/>
        <w:t xml:space="preserve">dialysis. SGLT2 inhibition is </w:t>
      </w:r>
      <w:proofErr w:type="gramStart"/>
      <w:r>
        <w:rPr>
          <w:rFonts w:ascii="Book Antiqua" w:eastAsia="Book Antiqua" w:hAnsi="Book Antiqua" w:cs="Book Antiqua"/>
          <w:color w:val="000000"/>
        </w:rPr>
        <w:t>natriuretic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sidRPr="003251E0">
        <w:rPr>
          <w:rFonts w:ascii="Book Antiqua" w:eastAsia="Book Antiqua" w:hAnsi="Book Antiqua" w:cs="Book Antiqua"/>
          <w:color w:val="000000"/>
          <w:szCs w:val="30"/>
        </w:rPr>
        <w:t xml:space="preserve"> </w:t>
      </w:r>
      <w:r>
        <w:rPr>
          <w:rFonts w:ascii="Book Antiqua" w:eastAsia="Book Antiqua" w:hAnsi="Book Antiqua" w:cs="Book Antiqua"/>
          <w:color w:val="000000"/>
        </w:rPr>
        <w:t>and may theoretically potentiate the natriuretic action of prescribed diuretics.</w:t>
      </w:r>
    </w:p>
    <w:p w14:paraId="736C3D31" w14:textId="42C6939D" w:rsidR="00A77B3E" w:rsidRDefault="00E0487B" w:rsidP="003251E0">
      <w:pPr>
        <w:spacing w:line="360" w:lineRule="auto"/>
        <w:ind w:firstLineChars="100" w:firstLine="240"/>
        <w:jc w:val="both"/>
      </w:pPr>
      <w:r>
        <w:rPr>
          <w:rFonts w:ascii="Book Antiqua" w:eastAsia="Book Antiqua" w:hAnsi="Book Antiqua" w:cs="Book Antiqua"/>
          <w:color w:val="000000"/>
        </w:rPr>
        <w:t>In summary, despite the prevalence of meticulously studied endpoints in large clinical trials in the general population, as well as small clinical trials and observational studies in KTR, it remains unclear if the cardiorenal benefits associated with SGLT2i in the general population (with or without DM) will more generally translate to PTDM.</w:t>
      </w:r>
      <w:r w:rsidR="003251E0">
        <w:rPr>
          <w:rFonts w:ascii="Book Antiqua" w:eastAsia="Book Antiqua" w:hAnsi="Book Antiqua" w:cs="Book Antiqua"/>
          <w:color w:val="000000"/>
        </w:rPr>
        <w:t xml:space="preserve"> </w:t>
      </w:r>
      <w:r>
        <w:rPr>
          <w:rFonts w:ascii="Book Antiqua" w:eastAsia="Book Antiqua" w:hAnsi="Book Antiqua" w:cs="Book Antiqua"/>
          <w:color w:val="000000"/>
        </w:rPr>
        <w:t>There is also presently no reason to use SGLT2i in non-diabetic KTR. Nonetheless, SGLT2i appear to be well-tolerated, but should preferably be avoided in the early post-surgical phase of KT.</w:t>
      </w:r>
    </w:p>
    <w:p w14:paraId="1A746FC6" w14:textId="77777777" w:rsidR="00A77B3E" w:rsidRDefault="00A77B3E">
      <w:pPr>
        <w:spacing w:line="360" w:lineRule="auto"/>
        <w:jc w:val="both"/>
      </w:pPr>
    </w:p>
    <w:p w14:paraId="7FF0B2DA" w14:textId="6510E59A" w:rsidR="00A77B3E" w:rsidRDefault="00E0487B">
      <w:pPr>
        <w:spacing w:line="360" w:lineRule="auto"/>
        <w:jc w:val="both"/>
      </w:pPr>
      <w:r>
        <w:rPr>
          <w:rFonts w:ascii="Book Antiqua" w:eastAsia="Book Antiqua" w:hAnsi="Book Antiqua" w:cs="Book Antiqua"/>
          <w:b/>
          <w:bCs/>
          <w:caps/>
          <w:color w:val="000000"/>
          <w:szCs w:val="28"/>
          <w:u w:val="single"/>
        </w:rPr>
        <w:t>GLP-1 RA</w:t>
      </w:r>
    </w:p>
    <w:p w14:paraId="500A50AD" w14:textId="7B674EEE" w:rsidR="00A77B3E" w:rsidRDefault="00E0487B">
      <w:pPr>
        <w:spacing w:line="360" w:lineRule="auto"/>
        <w:jc w:val="both"/>
      </w:pPr>
      <w:r>
        <w:rPr>
          <w:rFonts w:ascii="Book Antiqua" w:eastAsia="Book Antiqua" w:hAnsi="Book Antiqua" w:cs="Book Antiqua"/>
          <w:color w:val="000000"/>
        </w:rPr>
        <w:t>The incretin system has become an essential target for managing T2DM.</w:t>
      </w:r>
      <w:r w:rsidR="003251E0">
        <w:rPr>
          <w:rFonts w:ascii="Book Antiqua" w:eastAsia="Book Antiqua" w:hAnsi="Book Antiqua" w:cs="Book Antiqua"/>
          <w:color w:val="000000"/>
        </w:rPr>
        <w:t xml:space="preserve"> </w:t>
      </w:r>
      <w:r>
        <w:rPr>
          <w:rFonts w:ascii="Book Antiqua" w:eastAsia="Book Antiqua" w:hAnsi="Book Antiqua" w:cs="Book Antiqua"/>
          <w:color w:val="000000"/>
        </w:rPr>
        <w:t xml:space="preserve">Incretins are hormones produced by the intestinal mucosa in response to oral food intake, and enhance insulin while suppressing glucagon secretion in a glucose dependent manner to lower blood </w:t>
      </w:r>
      <w:proofErr w:type="gramStart"/>
      <w:r>
        <w:rPr>
          <w:rFonts w:ascii="Book Antiqua" w:eastAsia="Book Antiqua" w:hAnsi="Book Antiqua" w:cs="Book Antiqua"/>
          <w:color w:val="000000"/>
        </w:rPr>
        <w:t>glucose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67-70]</w:t>
      </w:r>
      <w:r>
        <w:rPr>
          <w:rFonts w:ascii="Book Antiqua" w:eastAsia="Book Antiqua" w:hAnsi="Book Antiqua" w:cs="Book Antiqua"/>
          <w:color w:val="000000"/>
        </w:rPr>
        <w:t xml:space="preserve">. Thus, incretins reduce insulin release when glucose levels are near-normal. Incretin hormones include glucose-dependent insulinotropic polypeptide </w:t>
      </w:r>
      <w:r w:rsidR="0016743F">
        <w:rPr>
          <w:rFonts w:ascii="Book Antiqua" w:eastAsia="Book Antiqua" w:hAnsi="Book Antiqua" w:cs="Book Antiqua"/>
          <w:color w:val="000000"/>
          <w:shd w:val="clear" w:color="auto" w:fill="FFFFFF"/>
        </w:rPr>
        <w:t xml:space="preserve">(GIP) </w:t>
      </w:r>
      <w:r>
        <w:rPr>
          <w:rFonts w:ascii="Book Antiqua" w:eastAsia="Book Antiqua" w:hAnsi="Book Antiqua" w:cs="Book Antiqua"/>
          <w:color w:val="000000"/>
        </w:rPr>
        <w:t>and GLP-1.</w:t>
      </w:r>
      <w:r w:rsidR="003251E0">
        <w:rPr>
          <w:rFonts w:ascii="Book Antiqua" w:eastAsia="Book Antiqua" w:hAnsi="Book Antiqua" w:cs="Book Antiqua"/>
          <w:color w:val="000000"/>
        </w:rPr>
        <w:t xml:space="preserve"> </w:t>
      </w:r>
      <w:r>
        <w:rPr>
          <w:rFonts w:ascii="Book Antiqua" w:eastAsia="Book Antiqua" w:hAnsi="Book Antiqua" w:cs="Book Antiqua"/>
          <w:color w:val="000000"/>
        </w:rPr>
        <w:t>GLP-1 also slows gastric emptying and increases satiety, leading in-turn to weight loss. Insulin secretion is greater in response to oral than intravenous glucose intake, the so-called “the incretin effect”, but this effect decreases in T2</w:t>
      </w:r>
      <w:proofErr w:type="gramStart"/>
      <w:r>
        <w:rPr>
          <w:rFonts w:ascii="Book Antiqua" w:eastAsia="Book Antiqua" w:hAnsi="Book Antiqua" w:cs="Book Antiqua"/>
          <w:color w:val="000000"/>
        </w:rPr>
        <w: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The GLP-1 effect declines with impaired insulin secretion, insulin resistance, and hyperglycemia, all leading to decrease in GLP-1 receptor expression and increased GLP-1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70-72]</w:t>
      </w:r>
      <w:r>
        <w:rPr>
          <w:rFonts w:ascii="Book Antiqua" w:eastAsia="Book Antiqua" w:hAnsi="Book Antiqua" w:cs="Book Antiqua"/>
          <w:color w:val="000000"/>
        </w:rPr>
        <w:t>. GLP-1</w:t>
      </w:r>
      <w:r w:rsidR="0016743F">
        <w:rPr>
          <w:rFonts w:ascii="Book Antiqua" w:eastAsia="Book Antiqua" w:hAnsi="Book Antiqua" w:cs="Book Antiqua"/>
          <w:color w:val="000000"/>
        </w:rPr>
        <w:t xml:space="preserve"> </w:t>
      </w:r>
      <w:r>
        <w:rPr>
          <w:rFonts w:ascii="Book Antiqua" w:eastAsia="Book Antiqua" w:hAnsi="Book Antiqua" w:cs="Book Antiqua"/>
          <w:color w:val="000000"/>
        </w:rPr>
        <w:t>RA are eliminated by proteolytic degradation and glomerular filtration, so their metabolism does not involve CYP- or transported-mediated drug-drug interactions. GLP-1</w:t>
      </w:r>
      <w:r w:rsidR="0016743F">
        <w:rPr>
          <w:rFonts w:ascii="Book Antiqua" w:eastAsia="Book Antiqua" w:hAnsi="Book Antiqua" w:cs="Book Antiqua"/>
          <w:color w:val="000000"/>
        </w:rPr>
        <w:t xml:space="preserve"> </w:t>
      </w:r>
      <w:r>
        <w:rPr>
          <w:rFonts w:ascii="Book Antiqua" w:eastAsia="Book Antiqua" w:hAnsi="Book Antiqua" w:cs="Book Antiqua"/>
          <w:color w:val="000000"/>
        </w:rPr>
        <w:t>RA are incretin mimetics.</w:t>
      </w:r>
    </w:p>
    <w:p w14:paraId="36C5E3E0" w14:textId="31447709" w:rsidR="00A77B3E" w:rsidRDefault="00E0487B" w:rsidP="0016743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Hypoglycemia may occur if GLP-1 RA is given concomitantly with an insulin secreta</w:t>
      </w:r>
      <w:r w:rsidR="0016743F">
        <w:rPr>
          <w:rFonts w:ascii="Book Antiqua" w:eastAsia="Book Antiqua" w:hAnsi="Book Antiqua" w:cs="Book Antiqua"/>
          <w:color w:val="000000"/>
        </w:rPr>
        <w:t>g</w:t>
      </w:r>
      <w:r>
        <w:rPr>
          <w:rFonts w:ascii="Book Antiqua" w:eastAsia="Book Antiqua" w:hAnsi="Book Antiqua" w:cs="Book Antiqua"/>
          <w:color w:val="000000"/>
        </w:rPr>
        <w:t>ogue. Most GLP-1 RA are administered subcutaneously, but there is one oral GLP-1 RA available (Table 1). Common adverse effects include nausea, vomiting, diarrhea, and injection-site reactions. GLP-1</w:t>
      </w:r>
      <w:r w:rsidR="0016743F">
        <w:rPr>
          <w:rFonts w:ascii="Book Antiqua" w:eastAsia="Book Antiqua" w:hAnsi="Book Antiqua" w:cs="Book Antiqua"/>
          <w:color w:val="000000"/>
        </w:rPr>
        <w:t xml:space="preserve"> </w:t>
      </w:r>
      <w:r>
        <w:rPr>
          <w:rFonts w:ascii="Book Antiqua" w:eastAsia="Book Antiqua" w:hAnsi="Book Antiqua" w:cs="Book Antiqua"/>
          <w:color w:val="000000"/>
        </w:rPr>
        <w:t>RA are contraindicated for patients with a history of medullary thyroid cancer, multiple endocrine neoplasia 2, or pancreatitis. Oral intake must be adequate for GLP-1</w:t>
      </w:r>
      <w:r w:rsidR="0016743F">
        <w:rPr>
          <w:rFonts w:ascii="Book Antiqua" w:eastAsia="Book Antiqua" w:hAnsi="Book Antiqua" w:cs="Book Antiqua"/>
          <w:color w:val="000000"/>
        </w:rPr>
        <w:t xml:space="preserve"> </w:t>
      </w:r>
      <w:r>
        <w:rPr>
          <w:rFonts w:ascii="Book Antiqua" w:eastAsia="Book Antiqua" w:hAnsi="Book Antiqua" w:cs="Book Antiqua"/>
          <w:color w:val="000000"/>
        </w:rPr>
        <w:t>RA to be given.</w:t>
      </w:r>
    </w:p>
    <w:p w14:paraId="2A975B27" w14:textId="77777777" w:rsidR="0016743F" w:rsidRDefault="0016743F" w:rsidP="0016743F">
      <w:pPr>
        <w:spacing w:line="360" w:lineRule="auto"/>
        <w:jc w:val="both"/>
      </w:pPr>
    </w:p>
    <w:p w14:paraId="60C3D8D9" w14:textId="0B90BA91" w:rsidR="00A77B3E" w:rsidRDefault="00E0487B">
      <w:pPr>
        <w:spacing w:line="360" w:lineRule="auto"/>
        <w:jc w:val="both"/>
      </w:pPr>
      <w:r>
        <w:rPr>
          <w:rFonts w:ascii="Book Antiqua" w:eastAsia="Book Antiqua" w:hAnsi="Book Antiqua" w:cs="Book Antiqua"/>
          <w:b/>
          <w:bCs/>
          <w:i/>
          <w:iCs/>
          <w:color w:val="000000"/>
        </w:rPr>
        <w:t xml:space="preserve">GLP-1 RA, </w:t>
      </w:r>
      <w:r w:rsidR="00DA70E7" w:rsidRPr="00DA70E7">
        <w:rPr>
          <w:rFonts w:ascii="Book Antiqua" w:eastAsia="Book Antiqua" w:hAnsi="Book Antiqua" w:cs="Book Antiqua"/>
          <w:b/>
          <w:bCs/>
          <w:i/>
          <w:iCs/>
          <w:color w:val="000000"/>
        </w:rPr>
        <w:t>CV</w:t>
      </w:r>
      <w:r>
        <w:rPr>
          <w:rFonts w:ascii="Book Antiqua" w:eastAsia="Book Antiqua" w:hAnsi="Book Antiqua" w:cs="Book Antiqua"/>
          <w:b/>
          <w:bCs/>
          <w:i/>
          <w:iCs/>
          <w:color w:val="000000"/>
        </w:rPr>
        <w:t>, and kidney protection</w:t>
      </w:r>
    </w:p>
    <w:p w14:paraId="5462D9D1" w14:textId="141B8930" w:rsidR="00A77B3E" w:rsidRDefault="00E0487B">
      <w:pPr>
        <w:spacing w:line="360" w:lineRule="auto"/>
        <w:jc w:val="both"/>
      </w:pPr>
      <w:r>
        <w:rPr>
          <w:rFonts w:ascii="Book Antiqua" w:eastAsia="Book Antiqua" w:hAnsi="Book Antiqua" w:cs="Book Antiqua"/>
          <w:color w:val="000000"/>
        </w:rPr>
        <w:t xml:space="preserve">GLP-1 RA studies were generally conducted in individuals with established atherosclerotic </w:t>
      </w:r>
      <w:r w:rsidR="00DA70E7">
        <w:rPr>
          <w:rFonts w:ascii="Book Antiqua" w:eastAsia="Book Antiqua" w:hAnsi="Book Antiqua" w:cs="Book Antiqua"/>
          <w:color w:val="000000"/>
        </w:rPr>
        <w:t>CVD</w:t>
      </w:r>
      <w:r>
        <w:rPr>
          <w:rFonts w:ascii="Book Antiqua" w:eastAsia="Book Antiqua" w:hAnsi="Book Antiqua" w:cs="Book Antiqua"/>
          <w:color w:val="000000"/>
        </w:rPr>
        <w:t xml:space="preserve">. Except </w:t>
      </w:r>
      <w:proofErr w:type="spellStart"/>
      <w:proofErr w:type="gramStart"/>
      <w:r>
        <w:rPr>
          <w:rFonts w:ascii="Book Antiqua" w:eastAsia="Book Antiqua" w:hAnsi="Book Antiqua" w:cs="Book Antiqua"/>
          <w:color w:val="000000"/>
        </w:rPr>
        <w:t>lixisenatide</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all current GLP-1 RA are associated with a reduction in risk of MACE in patients with T2DM and established </w:t>
      </w:r>
      <w:r w:rsidR="00DA70E7">
        <w:rPr>
          <w:rFonts w:ascii="Book Antiqua" w:eastAsia="Book Antiqua" w:hAnsi="Book Antiqua" w:cs="Book Antiqua"/>
          <w:color w:val="000000"/>
        </w:rPr>
        <w:t>CVD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Lixisenatide</w:t>
      </w:r>
      <w:proofErr w:type="spellEnd"/>
      <w:r>
        <w:rPr>
          <w:rFonts w:ascii="Book Antiqua" w:eastAsia="Book Antiqua" w:hAnsi="Book Antiqua" w:cs="Book Antiqua"/>
          <w:color w:val="000000"/>
        </w:rPr>
        <w:t xml:space="preserve">, liraglutide, and dulaglutide all demonstrated CV </w:t>
      </w:r>
      <w:proofErr w:type="gramStart"/>
      <w:r>
        <w:rPr>
          <w:rFonts w:ascii="Book Antiqua" w:eastAsia="Book Antiqua" w:hAnsi="Book Antiqua" w:cs="Book Antiqua"/>
          <w:color w:val="000000"/>
        </w:rPr>
        <w:t>safety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72-75]</w:t>
      </w:r>
      <w:r>
        <w:rPr>
          <w:rFonts w:ascii="Book Antiqua" w:eastAsia="Book Antiqua" w:hAnsi="Book Antiqua" w:cs="Book Antiqua"/>
          <w:color w:val="000000"/>
        </w:rPr>
        <w:t>.</w:t>
      </w:r>
    </w:p>
    <w:p w14:paraId="6F4B10B9" w14:textId="32DBDB7E" w:rsidR="00A77B3E" w:rsidRDefault="00E0487B" w:rsidP="0016743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LEADER trial using liraglutide that included individuals with eGFR 15-30 mL/min</w:t>
      </w:r>
      <w:r w:rsidR="0016743F">
        <w:rPr>
          <w:rFonts w:ascii="Book Antiqua" w:eastAsia="Book Antiqua" w:hAnsi="Book Antiqua" w:cs="Book Antiqua"/>
          <w:color w:val="000000"/>
        </w:rPr>
        <w:t xml:space="preserve"> per </w:t>
      </w:r>
      <w:r>
        <w:rPr>
          <w:rFonts w:ascii="Book Antiqua" w:eastAsia="Book Antiqua" w:hAnsi="Book Antiqua" w:cs="Book Antiqua"/>
          <w:color w:val="000000"/>
        </w:rPr>
        <w:t>1.73</w:t>
      </w:r>
      <w:r w:rsidR="00EB4145">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demonstrated a greater benefit to MACE reduction with eGFR &lt;</w:t>
      </w:r>
      <w:r w:rsidR="0016743F">
        <w:rPr>
          <w:rFonts w:ascii="Book Antiqua" w:eastAsia="Book Antiqua" w:hAnsi="Book Antiqua" w:cs="Book Antiqua"/>
          <w:color w:val="000000"/>
        </w:rPr>
        <w:t xml:space="preserve"> </w:t>
      </w:r>
      <w:r>
        <w:rPr>
          <w:rFonts w:ascii="Book Antiqua" w:eastAsia="Book Antiqua" w:hAnsi="Book Antiqua" w:cs="Book Antiqua"/>
          <w:color w:val="000000"/>
        </w:rPr>
        <w:t>60 mL/</w:t>
      </w:r>
      <w:proofErr w:type="gramStart"/>
      <w:r>
        <w:rPr>
          <w:rFonts w:ascii="Book Antiqua" w:eastAsia="Book Antiqua" w:hAnsi="Book Antiqua" w:cs="Book Antiqua"/>
          <w:color w:val="000000"/>
        </w:rPr>
        <w:t>min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Liraglutide added to standard care resulted in lower new-onset and slower progression of diabetic CKD, driven primarily by persistent macroalbuminuria, with a similar rate of renal adverse events including AKI to placebo. The REWIND trial using dulaglutide showed, besides reduced MACE, a reduction in new severely increased albuminuria, sustained eGFR decline of 30% from baseline, or renal replacement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The AWARD 7 trial</w:t>
      </w:r>
      <w:r>
        <w:rPr>
          <w:rFonts w:ascii="Book Antiqua" w:eastAsia="Book Antiqua" w:hAnsi="Book Antiqua" w:cs="Book Antiqua"/>
          <w:color w:val="000000"/>
          <w:szCs w:val="22"/>
        </w:rPr>
        <w:t xml:space="preserve"> </w:t>
      </w:r>
      <w:r>
        <w:rPr>
          <w:rFonts w:ascii="Book Antiqua" w:eastAsia="Book Antiqua" w:hAnsi="Book Antiqua" w:cs="Book Antiqua"/>
          <w:color w:val="000000"/>
        </w:rPr>
        <w:t>of once-weekly dulaglutide</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in moderate-to-severe CKD produced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similar to insulin, with reduced eGFR </w:t>
      </w:r>
      <w:proofErr w:type="gramStart"/>
      <w:r>
        <w:rPr>
          <w:rFonts w:ascii="Book Antiqua" w:eastAsia="Book Antiqua" w:hAnsi="Book Antiqua" w:cs="Book Antiqua"/>
          <w:color w:val="000000"/>
        </w:rPr>
        <w:t>decline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SUSTAIN 6 CVOT using weekly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also demonstrated safety and significantly reduced MACE in </w:t>
      </w:r>
      <w:proofErr w:type="spellStart"/>
      <w:r>
        <w:rPr>
          <w:rFonts w:ascii="Book Antiqua" w:eastAsia="Book Antiqua" w:hAnsi="Book Antiqua" w:cs="Book Antiqua"/>
          <w:color w:val="000000"/>
        </w:rPr>
        <w:t>posthoc</w:t>
      </w:r>
      <w:proofErr w:type="spellEnd"/>
      <w:r>
        <w:rPr>
          <w:rFonts w:ascii="Book Antiqua" w:eastAsia="Book Antiqua" w:hAnsi="Book Antiqua" w:cs="Book Antiqua"/>
          <w:color w:val="000000"/>
        </w:rPr>
        <w:t xml:space="preserve"> analysis for </w:t>
      </w:r>
      <w:proofErr w:type="gramStart"/>
      <w:r>
        <w:rPr>
          <w:rFonts w:ascii="Book Antiqua" w:eastAsia="Book Antiqua" w:hAnsi="Book Antiqua" w:cs="Book Antiqua"/>
          <w:color w:val="000000"/>
        </w:rPr>
        <w:t>superiority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A systematic review and meta-analysis showed that GLP-1 RA are cardioprotective across many population subgroups, and reduce HF hospitalization and all</w:t>
      </w:r>
      <w:r w:rsidR="0016743F">
        <w:rPr>
          <w:rFonts w:ascii="Book Antiqua" w:eastAsia="Book Antiqua" w:hAnsi="Book Antiqua" w:cs="Book Antiqua"/>
          <w:color w:val="000000"/>
        </w:rPr>
        <w:t>-</w:t>
      </w:r>
      <w:r>
        <w:rPr>
          <w:rFonts w:ascii="Book Antiqua" w:eastAsia="Book Antiqua" w:hAnsi="Book Antiqua" w:cs="Book Antiqua"/>
          <w:color w:val="000000"/>
        </w:rPr>
        <w:t xml:space="preserve">cause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In summary therefore, besides CVD risk reduction with GLP-1 RA, there is also risk reduction in new-onset albuminuria, eGFR decline, and progression to ESKD or kidney death.</w:t>
      </w:r>
    </w:p>
    <w:p w14:paraId="4981D5AD" w14:textId="77777777" w:rsidR="0016743F" w:rsidRDefault="0016743F" w:rsidP="0016743F">
      <w:pPr>
        <w:spacing w:line="360" w:lineRule="auto"/>
        <w:jc w:val="both"/>
      </w:pPr>
    </w:p>
    <w:p w14:paraId="2DCD7554" w14:textId="454BEF21" w:rsidR="00A77B3E" w:rsidRDefault="00E0487B">
      <w:pPr>
        <w:spacing w:line="360" w:lineRule="auto"/>
        <w:jc w:val="both"/>
      </w:pPr>
      <w:r>
        <w:rPr>
          <w:rFonts w:ascii="Book Antiqua" w:eastAsia="Book Antiqua" w:hAnsi="Book Antiqua" w:cs="Book Antiqua"/>
          <w:b/>
          <w:bCs/>
          <w:i/>
          <w:iCs/>
          <w:color w:val="000000"/>
        </w:rPr>
        <w:t xml:space="preserve">GLP-1 RA use in </w:t>
      </w:r>
      <w:r w:rsidR="00076DF7" w:rsidRPr="00076DF7">
        <w:rPr>
          <w:rFonts w:ascii="Book Antiqua" w:eastAsia="Book Antiqua" w:hAnsi="Book Antiqua" w:cs="Book Antiqua"/>
          <w:b/>
          <w:bCs/>
          <w:i/>
          <w:iCs/>
          <w:color w:val="000000"/>
        </w:rPr>
        <w:t>KTR</w:t>
      </w:r>
      <w:r>
        <w:rPr>
          <w:rFonts w:ascii="Book Antiqua" w:eastAsia="Book Antiqua" w:hAnsi="Book Antiqua" w:cs="Book Antiqua"/>
          <w:b/>
          <w:bCs/>
          <w:i/>
          <w:iCs/>
          <w:color w:val="000000"/>
        </w:rPr>
        <w:t xml:space="preserve"> with PTDM</w:t>
      </w:r>
    </w:p>
    <w:p w14:paraId="3E1AF58D" w14:textId="3ACA79F2" w:rsidR="00A77B3E" w:rsidRDefault="00E0487B">
      <w:pPr>
        <w:spacing w:line="360" w:lineRule="auto"/>
        <w:jc w:val="both"/>
      </w:pPr>
      <w:r>
        <w:rPr>
          <w:rFonts w:ascii="Book Antiqua" w:eastAsia="Book Antiqua" w:hAnsi="Book Antiqua" w:cs="Book Antiqua"/>
          <w:color w:val="000000"/>
          <w:shd w:val="clear" w:color="auto" w:fill="FFFFFF"/>
        </w:rPr>
        <w:t xml:space="preserve">GLP-1 RA are recommended by most guidelines as second line as an alternate to an SGLT2i after metformin in managing T2DM especially with </w:t>
      </w:r>
      <w:r w:rsidR="00DA70E7">
        <w:rPr>
          <w:rFonts w:ascii="Book Antiqua" w:eastAsia="Book Antiqua" w:hAnsi="Book Antiqua" w:cs="Book Antiqua"/>
          <w:color w:val="000000"/>
        </w:rPr>
        <w:t>CVD</w:t>
      </w:r>
      <w:r>
        <w:rPr>
          <w:rFonts w:ascii="Book Antiqua" w:eastAsia="Book Antiqua" w:hAnsi="Book Antiqua" w:cs="Book Antiqua"/>
          <w:color w:val="000000"/>
          <w:shd w:val="clear" w:color="auto" w:fill="FFFFFF"/>
        </w:rPr>
        <w:t xml:space="preserve">, CV risk factors, or CKD. Small case series using GLP-1 RA in KTR do exist, showing no serious adverse effects or immunosuppressive drug </w:t>
      </w:r>
      <w:proofErr w:type="gramStart"/>
      <w:r>
        <w:rPr>
          <w:rFonts w:ascii="Book Antiqua" w:eastAsia="Book Antiqua" w:hAnsi="Book Antiqua" w:cs="Book Antiqua"/>
          <w:color w:val="000000"/>
          <w:shd w:val="clear" w:color="auto" w:fill="FFFFFF"/>
        </w:rPr>
        <w:t>interactions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80]</w:t>
      </w:r>
      <w:r>
        <w:rPr>
          <w:rFonts w:ascii="Book Antiqua" w:eastAsia="Book Antiqua" w:hAnsi="Book Antiqua" w:cs="Book Antiqua"/>
          <w:color w:val="000000"/>
          <w:shd w:val="clear" w:color="auto" w:fill="FFFFFF"/>
        </w:rPr>
        <w:t>. However, the evidence for use in KTR remain</w:t>
      </w:r>
      <w:r w:rsidR="00D54333">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very limited. A review of the Cochrane Kidney and Transplant Register found no randomized, quasi-RCT and cross-over studies examining the effects of GLP-1</w:t>
      </w:r>
      <w:r w:rsidR="0016743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RA on safety and efficacy for treating pre-existing and new onset diabetes in </w:t>
      </w:r>
      <w:proofErr w:type="gramStart"/>
      <w:r>
        <w:rPr>
          <w:rFonts w:ascii="Book Antiqua" w:eastAsia="Book Antiqua" w:hAnsi="Book Antiqua" w:cs="Book Antiqua"/>
          <w:color w:val="000000"/>
          <w:shd w:val="clear" w:color="auto" w:fill="FFFFFF"/>
        </w:rPr>
        <w:t>KTR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61]</w:t>
      </w:r>
      <w:r>
        <w:rPr>
          <w:rFonts w:ascii="Book Antiqua" w:eastAsia="Book Antiqua" w:hAnsi="Book Antiqua" w:cs="Book Antiqua"/>
          <w:color w:val="000000"/>
          <w:shd w:val="clear" w:color="auto" w:fill="FFFFFF"/>
        </w:rPr>
        <w:t>.</w:t>
      </w:r>
    </w:p>
    <w:p w14:paraId="2B4AFA7D" w14:textId="52AE1DCD" w:rsidR="00A77B3E" w:rsidRDefault="00E0487B" w:rsidP="0016743F">
      <w:pPr>
        <w:spacing w:line="360" w:lineRule="auto"/>
        <w:ind w:firstLineChars="100" w:firstLine="240"/>
        <w:jc w:val="both"/>
      </w:pPr>
      <w:r>
        <w:rPr>
          <w:rFonts w:ascii="Book Antiqua" w:eastAsia="Book Antiqua" w:hAnsi="Book Antiqua" w:cs="Book Antiqua"/>
          <w:color w:val="000000"/>
          <w:shd w:val="clear" w:color="auto" w:fill="FFFFFF"/>
        </w:rPr>
        <w:lastRenderedPageBreak/>
        <w:t>The rationale for using GLP-1 RA in KTR is that incretin therapies are able to counterbalance the interference of immunosuppressive drugs on insulin secretion. Corticosteroids are commonly used in anti-rejection regimens for KTR along with CNI (tacrolimus and cyclosporine), all of which affect glucose metabolism by decreasing glucose utilization and enhancing hepatic gluconeogenesis. Corticosteroids also directly decrease insulin secretion and increase insulin resistance. CNI impair α-cell and β-cell function and the incretin effect.</w:t>
      </w:r>
      <w:r>
        <w:rPr>
          <w:rFonts w:ascii="Book Antiqua" w:eastAsia="Book Antiqua" w:hAnsi="Book Antiqua" w:cs="Book Antiqua"/>
          <w:color w:val="000000"/>
        </w:rPr>
        <w:t xml:space="preserve"> The mechanism of action of GLP-1 RA may be ideal in this situation due to their insulinotropic, </w:t>
      </w:r>
      <w:proofErr w:type="spellStart"/>
      <w:r>
        <w:rPr>
          <w:rFonts w:ascii="Book Antiqua" w:eastAsia="Book Antiqua" w:hAnsi="Book Antiqua" w:cs="Book Antiqua"/>
          <w:color w:val="000000"/>
        </w:rPr>
        <w:t>glucagonostatic</w:t>
      </w:r>
      <w:proofErr w:type="spellEnd"/>
      <w:r>
        <w:rPr>
          <w:rFonts w:ascii="Book Antiqua" w:eastAsia="Book Antiqua" w:hAnsi="Book Antiqua" w:cs="Book Antiqua"/>
          <w:color w:val="000000"/>
        </w:rPr>
        <w:t xml:space="preserve"> and glucose-lowering effects that directly target defects linked to immunosuppressive-induced </w:t>
      </w:r>
      <w:proofErr w:type="gramStart"/>
      <w:r>
        <w:rPr>
          <w:rFonts w:ascii="Book Antiqua" w:eastAsia="Book Antiqua" w:hAnsi="Book Antiqua" w:cs="Book Antiqua"/>
          <w:color w:val="000000"/>
        </w:rPr>
        <w:t>hyperglycemia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although drug interactions such as CNI resulting in increased drug exposure remain a concern</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Weight loss is another benefit of GLP-1 RA since weight gain is a common consequence of both hyperglycemia and KT more generally, making GLP-1 RA especially appealing for PTDM.</w:t>
      </w:r>
    </w:p>
    <w:p w14:paraId="76786632" w14:textId="37804D9C" w:rsidR="00A77B3E" w:rsidRDefault="00E0487B" w:rsidP="0016743F">
      <w:pPr>
        <w:spacing w:line="360" w:lineRule="auto"/>
        <w:ind w:firstLineChars="100" w:firstLine="240"/>
        <w:jc w:val="both"/>
      </w:pPr>
      <w:r>
        <w:rPr>
          <w:rFonts w:ascii="Book Antiqua" w:eastAsia="Book Antiqua" w:hAnsi="Book Antiqua" w:cs="Book Antiqua"/>
          <w:color w:val="000000"/>
          <w:shd w:val="clear" w:color="auto" w:fill="FFFFFF"/>
        </w:rPr>
        <w:t xml:space="preserve">A study examining the role of hyperglucagonemia in PTDM, and the insulinotropic and </w:t>
      </w:r>
      <w:proofErr w:type="spellStart"/>
      <w:r>
        <w:rPr>
          <w:rFonts w:ascii="Book Antiqua" w:eastAsia="Book Antiqua" w:hAnsi="Book Antiqua" w:cs="Book Antiqua"/>
          <w:color w:val="000000"/>
          <w:shd w:val="clear" w:color="auto" w:fill="FFFFFF"/>
        </w:rPr>
        <w:t>glucagonostatic</w:t>
      </w:r>
      <w:proofErr w:type="spellEnd"/>
      <w:r>
        <w:rPr>
          <w:rFonts w:ascii="Book Antiqua" w:eastAsia="Book Antiqua" w:hAnsi="Book Antiqua" w:cs="Book Antiqua"/>
          <w:color w:val="000000"/>
          <w:shd w:val="clear" w:color="auto" w:fill="FFFFFF"/>
        </w:rPr>
        <w:t xml:space="preserve"> effects of GLP-1 during fasting and hyperglycemic states, concluded that PTDM is characterized by reduced glucose-induced insulin secretion and attenuated glucagon suppression. Moreover, similar to T2DM, GLP-1 infusion reduced glucagon concentration and increased first- and second-phase insulin </w:t>
      </w:r>
      <w:proofErr w:type="gramStart"/>
      <w:r>
        <w:rPr>
          <w:rFonts w:ascii="Book Antiqua" w:eastAsia="Book Antiqua" w:hAnsi="Book Antiqua" w:cs="Book Antiqua"/>
          <w:color w:val="000000"/>
          <w:shd w:val="clear" w:color="auto" w:fill="FFFFFF"/>
        </w:rPr>
        <w:t>secretion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82]</w:t>
      </w:r>
      <w:r>
        <w:rPr>
          <w:rFonts w:ascii="Book Antiqua" w:eastAsia="Book Antiqua" w:hAnsi="Book Antiqua" w:cs="Book Antiqua"/>
          <w:color w:val="000000"/>
          <w:shd w:val="clear" w:color="auto" w:fill="FFFFFF"/>
        </w:rPr>
        <w:t>. A major concern of GLP-1</w:t>
      </w:r>
      <w:r w:rsidR="0016743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 in KTR is delayed gast</w:t>
      </w:r>
      <w:r w:rsidR="0016743F">
        <w:rPr>
          <w:rFonts w:ascii="Book Antiqua" w:eastAsia="Book Antiqua" w:hAnsi="Book Antiqua" w:cs="Book Antiqua"/>
          <w:color w:val="000000"/>
          <w:shd w:val="clear" w:color="auto" w:fill="FFFFFF"/>
        </w:rPr>
        <w:t>r</w:t>
      </w:r>
      <w:r>
        <w:rPr>
          <w:rFonts w:ascii="Book Antiqua" w:eastAsia="Book Antiqua" w:hAnsi="Book Antiqua" w:cs="Book Antiqua"/>
          <w:color w:val="000000"/>
          <w:shd w:val="clear" w:color="auto" w:fill="FFFFFF"/>
        </w:rPr>
        <w:t>ic emptying, potentially affecting ab</w:t>
      </w:r>
      <w:r w:rsidR="0016743F">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orption of co-administered narrow therapeutic index medications such as </w:t>
      </w:r>
      <w:proofErr w:type="gramStart"/>
      <w:r>
        <w:rPr>
          <w:rFonts w:ascii="Book Antiqua" w:eastAsia="Book Antiqua" w:hAnsi="Book Antiqua" w:cs="Book Antiqua"/>
          <w:color w:val="000000"/>
          <w:shd w:val="clear" w:color="auto" w:fill="FFFFFF"/>
        </w:rPr>
        <w:t>CNI</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83]</w:t>
      </w:r>
      <w:r>
        <w:rPr>
          <w:rFonts w:ascii="Book Antiqua" w:eastAsia="Book Antiqua" w:hAnsi="Book Antiqua" w:cs="Book Antiqua"/>
          <w:color w:val="000000"/>
          <w:shd w:val="clear" w:color="auto" w:fill="FFFFFF"/>
        </w:rPr>
        <w:t>. Although GLP-1</w:t>
      </w:r>
      <w:r w:rsidR="0016743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 are not metabolized by the liver or involved in cytochrome or transporter mediated</w:t>
      </w:r>
      <w:r w:rsidR="0016743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drug-drug interaction, there may be a delay in drug concentration, but it appears drug exposure may not be affected. Thus GLP-1</w:t>
      </w:r>
      <w:r w:rsidR="0016743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 are theoretically safe, but close monitoring of tacrolimus and cyclosporine concentrations and potential side effects is required. A case series on safety of coadministration of liraglutide and tacrolimus found that tacrolimus AUC</w:t>
      </w:r>
      <w:r>
        <w:rPr>
          <w:rFonts w:ascii="Book Antiqua" w:eastAsia="Book Antiqua" w:hAnsi="Book Antiqua" w:cs="Book Antiqua"/>
          <w:color w:val="000000"/>
          <w:szCs w:val="30"/>
          <w:shd w:val="clear" w:color="auto" w:fill="FFFFFF"/>
          <w:vertAlign w:val="subscript"/>
        </w:rPr>
        <w:t xml:space="preserve">0-12h </w:t>
      </w:r>
      <w:r>
        <w:rPr>
          <w:rFonts w:ascii="Book Antiqua" w:eastAsia="Book Antiqua" w:hAnsi="Book Antiqua" w:cs="Book Antiqua"/>
          <w:color w:val="000000"/>
          <w:shd w:val="clear" w:color="auto" w:fill="FFFFFF"/>
        </w:rPr>
        <w:t xml:space="preserve">reduced but trough levels were not </w:t>
      </w:r>
      <w:proofErr w:type="gramStart"/>
      <w:r>
        <w:rPr>
          <w:rFonts w:ascii="Book Antiqua" w:eastAsia="Book Antiqua" w:hAnsi="Book Antiqua" w:cs="Book Antiqua"/>
          <w:color w:val="000000"/>
          <w:shd w:val="clear" w:color="auto" w:fill="FFFFFF"/>
        </w:rPr>
        <w:t>affected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80]</w:t>
      </w:r>
      <w:r>
        <w:rPr>
          <w:rFonts w:ascii="Book Antiqua" w:eastAsia="Book Antiqua" w:hAnsi="Book Antiqua" w:cs="Book Antiqua"/>
          <w:color w:val="000000"/>
          <w:shd w:val="clear" w:color="auto" w:fill="FFFFFF"/>
        </w:rPr>
        <w:t>, and there was no evidence of</w:t>
      </w:r>
      <w:r w:rsidR="0016743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acute rejection.</w:t>
      </w:r>
    </w:p>
    <w:p w14:paraId="03F595BD" w14:textId="6DDE21D5" w:rsidR="00A77B3E" w:rsidRDefault="00E0487B" w:rsidP="0016743F">
      <w:pPr>
        <w:spacing w:line="360" w:lineRule="auto"/>
        <w:ind w:firstLineChars="100" w:firstLine="240"/>
        <w:jc w:val="both"/>
      </w:pPr>
      <w:r>
        <w:rPr>
          <w:rFonts w:ascii="Book Antiqua" w:eastAsia="Book Antiqua" w:hAnsi="Book Antiqua" w:cs="Book Antiqua"/>
          <w:color w:val="000000"/>
          <w:shd w:val="clear" w:color="auto" w:fill="FFFFFF"/>
        </w:rPr>
        <w:t xml:space="preserve">A chart review of KTR who received liraglutide for glycemic control showed significant improvement in A1C, FBS, eGFR and body weight with minimal side </w:t>
      </w:r>
      <w:proofErr w:type="gramStart"/>
      <w:r>
        <w:rPr>
          <w:rFonts w:ascii="Book Antiqua" w:eastAsia="Book Antiqua" w:hAnsi="Book Antiqua" w:cs="Book Antiqua"/>
          <w:color w:val="000000"/>
          <w:shd w:val="clear" w:color="auto" w:fill="FFFFFF"/>
        </w:rPr>
        <w:t>effects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84]</w:t>
      </w:r>
      <w:r>
        <w:rPr>
          <w:rFonts w:ascii="Book Antiqua" w:eastAsia="Book Antiqua" w:hAnsi="Book Antiqua" w:cs="Book Antiqua"/>
          <w:color w:val="000000"/>
          <w:shd w:val="clear" w:color="auto" w:fill="FFFFFF"/>
        </w:rPr>
        <w:t>. Another retrospective study that included 7 KTR with PTDM receiving GLP-1</w:t>
      </w:r>
      <w:r w:rsidR="0016743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RA for 12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found </w:t>
      </w:r>
      <w:r>
        <w:rPr>
          <w:rFonts w:ascii="Book Antiqua" w:eastAsia="Book Antiqua" w:hAnsi="Book Antiqua" w:cs="Book Antiqua"/>
          <w:color w:val="000000"/>
          <w:shd w:val="clear" w:color="auto" w:fill="FFFFFF"/>
        </w:rPr>
        <w:lastRenderedPageBreak/>
        <w:t xml:space="preserve">no significant changes in tacrolimus concentration or kidney </w:t>
      </w:r>
      <w:proofErr w:type="gramStart"/>
      <w:r>
        <w:rPr>
          <w:rFonts w:ascii="Book Antiqua" w:eastAsia="Book Antiqua" w:hAnsi="Book Antiqua" w:cs="Book Antiqua"/>
          <w:color w:val="000000"/>
          <w:shd w:val="clear" w:color="auto" w:fill="FFFFFF"/>
        </w:rPr>
        <w:t>function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85]</w:t>
      </w:r>
      <w:r>
        <w:rPr>
          <w:rFonts w:ascii="Book Antiqua" w:eastAsia="Book Antiqua" w:hAnsi="Book Antiqua" w:cs="Book Antiqua"/>
          <w:color w:val="000000"/>
          <w:shd w:val="clear" w:color="auto" w:fill="FFFFFF"/>
        </w:rPr>
        <w:t xml:space="preserve">. A large experience of 63 KTR with PTDM using dulaglutide found sustained reduction in </w:t>
      </w:r>
      <w:r w:rsidR="0016743F">
        <w:rPr>
          <w:rFonts w:ascii="Book Antiqua" w:eastAsia="Book Antiqua" w:hAnsi="Book Antiqua" w:cs="Book Antiqua"/>
          <w:color w:val="000000"/>
          <w:shd w:val="clear" w:color="auto" w:fill="FFFFFF"/>
        </w:rPr>
        <w:t>body mass index</w:t>
      </w:r>
      <w:r>
        <w:rPr>
          <w:rFonts w:ascii="Book Antiqua" w:eastAsia="Book Antiqua" w:hAnsi="Book Antiqua" w:cs="Book Antiqua"/>
          <w:color w:val="000000"/>
          <w:shd w:val="clear" w:color="auto" w:fill="FFFFFF"/>
        </w:rPr>
        <w:t xml:space="preserve"> and insulin requirement for up</w:t>
      </w:r>
      <w:r w:rsidR="0016743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to 24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without increased risk of cancer, CV events, graft</w:t>
      </w:r>
      <w:r w:rsidR="0016743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failure, or all</w:t>
      </w:r>
      <w:r w:rsidR="0016743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cause mortality. Gastrointestinal side effects were infrequent and there was no requirement for change in immunosuppressive </w:t>
      </w:r>
      <w:proofErr w:type="gramStart"/>
      <w:r>
        <w:rPr>
          <w:rFonts w:ascii="Book Antiqua" w:eastAsia="Book Antiqua" w:hAnsi="Book Antiqua" w:cs="Book Antiqua"/>
          <w:color w:val="000000"/>
          <w:shd w:val="clear" w:color="auto" w:fill="FFFFFF"/>
        </w:rPr>
        <w:t>therapy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86]</w:t>
      </w:r>
      <w:r>
        <w:rPr>
          <w:rFonts w:ascii="Book Antiqua" w:eastAsia="Book Antiqua" w:hAnsi="Book Antiqua" w:cs="Book Antiqua"/>
          <w:color w:val="000000"/>
          <w:shd w:val="clear" w:color="auto" w:fill="FFFFFF"/>
        </w:rPr>
        <w:t xml:space="preserve">. A recent study however did not demonstrate weight loss, but did show reduced total daily insulin dose and a low risk of hypoglycemia with no adverse effect on kidney allograft </w:t>
      </w:r>
      <w:proofErr w:type="gramStart"/>
      <w:r>
        <w:rPr>
          <w:rFonts w:ascii="Book Antiqua" w:eastAsia="Book Antiqua" w:hAnsi="Book Antiqua" w:cs="Book Antiqua"/>
          <w:color w:val="000000"/>
          <w:shd w:val="clear" w:color="auto" w:fill="FFFFFF"/>
        </w:rPr>
        <w:t>outcomes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87]</w:t>
      </w:r>
      <w:r>
        <w:rPr>
          <w:rFonts w:ascii="Book Antiqua" w:eastAsia="Book Antiqua" w:hAnsi="Book Antiqua" w:cs="Book Antiqua"/>
          <w:color w:val="000000"/>
          <w:shd w:val="clear" w:color="auto" w:fill="FFFFFF"/>
        </w:rPr>
        <w:t>.</w:t>
      </w:r>
    </w:p>
    <w:p w14:paraId="7F7E13A7" w14:textId="77777777" w:rsidR="00A77B3E" w:rsidRDefault="00A77B3E">
      <w:pPr>
        <w:spacing w:line="360" w:lineRule="auto"/>
        <w:jc w:val="both"/>
      </w:pPr>
    </w:p>
    <w:p w14:paraId="4BAF89A6" w14:textId="77777777" w:rsidR="0016743F" w:rsidRDefault="0016743F">
      <w:pPr>
        <w:spacing w:line="360" w:lineRule="auto"/>
        <w:jc w:val="both"/>
        <w:rPr>
          <w:rFonts w:ascii="Book Antiqua" w:eastAsia="Book Antiqua" w:hAnsi="Book Antiqua" w:cs="Book Antiqua"/>
          <w:b/>
          <w:bCs/>
          <w:caps/>
          <w:color w:val="000000"/>
          <w:szCs w:val="28"/>
          <w:u w:val="single"/>
          <w:shd w:val="clear" w:color="auto" w:fill="FFFFFF"/>
        </w:rPr>
      </w:pPr>
      <w:r w:rsidRPr="0016743F">
        <w:rPr>
          <w:rFonts w:ascii="Book Antiqua" w:eastAsia="Book Antiqua" w:hAnsi="Book Antiqua" w:cs="Book Antiqua"/>
          <w:b/>
          <w:bCs/>
          <w:caps/>
          <w:color w:val="000000"/>
          <w:szCs w:val="28"/>
          <w:u w:val="single"/>
          <w:shd w:val="clear" w:color="auto" w:fill="FFFFFF"/>
        </w:rPr>
        <w:t>DPP4i</w:t>
      </w:r>
    </w:p>
    <w:p w14:paraId="755F92EE" w14:textId="1AC8032C" w:rsidR="00A77B3E" w:rsidRDefault="00E0487B">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DPP4i, otherwise known as gliptins, prevent the inactivation of GLP-1 and GIP. They are once daily drugs with the exception of </w:t>
      </w:r>
      <w:proofErr w:type="gramStart"/>
      <w:r>
        <w:rPr>
          <w:rFonts w:ascii="Book Antiqua" w:eastAsia="Book Antiqua" w:hAnsi="Book Antiqua" w:cs="Book Antiqua"/>
          <w:color w:val="000000"/>
          <w:shd w:val="clear" w:color="auto" w:fill="FFFFFF"/>
        </w:rPr>
        <w:t>vildagliptin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88]</w:t>
      </w:r>
      <w:r>
        <w:rPr>
          <w:rFonts w:ascii="Book Antiqua" w:eastAsia="Book Antiqua" w:hAnsi="Book Antiqua" w:cs="Book Antiqua"/>
          <w:color w:val="000000"/>
          <w:shd w:val="clear" w:color="auto" w:fill="FFFFFF"/>
        </w:rPr>
        <w:t xml:space="preserve">. Higher levels of endogenous GLP-1 enhance incretin action including glucose-dependent insulin secretion. They slow gastric emptying, increase satiety, and reduce postprandial glucagon secretion. DPP4i are generally well tolerated, have a low risk for hypoglycemia, and are weight neutral, but can cause acute </w:t>
      </w:r>
      <w:proofErr w:type="gramStart"/>
      <w:r>
        <w:rPr>
          <w:rFonts w:ascii="Book Antiqua" w:eastAsia="Book Antiqua" w:hAnsi="Book Antiqua" w:cs="Book Antiqua"/>
          <w:color w:val="000000"/>
          <w:shd w:val="clear" w:color="auto" w:fill="FFFFFF"/>
        </w:rPr>
        <w:t>pancreatitis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88]</w:t>
      </w:r>
      <w:r>
        <w:rPr>
          <w:rFonts w:ascii="Book Antiqua" w:eastAsia="Book Antiqua" w:hAnsi="Book Antiqua" w:cs="Book Antiqua"/>
          <w:color w:val="000000"/>
          <w:shd w:val="clear" w:color="auto" w:fill="FFFFFF"/>
        </w:rPr>
        <w:t>.</w:t>
      </w:r>
    </w:p>
    <w:p w14:paraId="062E7472" w14:textId="77777777" w:rsidR="0016743F" w:rsidRDefault="0016743F">
      <w:pPr>
        <w:spacing w:line="360" w:lineRule="auto"/>
        <w:jc w:val="both"/>
      </w:pPr>
    </w:p>
    <w:p w14:paraId="6E94A24E" w14:textId="3F35FB80" w:rsidR="00A77B3E" w:rsidRDefault="00E0487B">
      <w:pPr>
        <w:spacing w:line="360" w:lineRule="auto"/>
        <w:jc w:val="both"/>
      </w:pPr>
      <w:r>
        <w:rPr>
          <w:rFonts w:ascii="Book Antiqua" w:eastAsia="Book Antiqua" w:hAnsi="Book Antiqua" w:cs="Book Antiqua"/>
          <w:b/>
          <w:bCs/>
          <w:i/>
          <w:iCs/>
          <w:color w:val="000000"/>
          <w:shd w:val="clear" w:color="auto" w:fill="FFFFFF"/>
        </w:rPr>
        <w:t xml:space="preserve">DPP4i, </w:t>
      </w:r>
      <w:r w:rsidR="00DA70E7" w:rsidRPr="00DA70E7">
        <w:rPr>
          <w:rFonts w:ascii="Book Antiqua" w:eastAsia="Book Antiqua" w:hAnsi="Book Antiqua" w:cs="Book Antiqua"/>
          <w:b/>
          <w:bCs/>
          <w:i/>
          <w:iCs/>
          <w:color w:val="000000"/>
          <w:shd w:val="clear" w:color="auto" w:fill="FFFFFF"/>
        </w:rPr>
        <w:t>CV</w:t>
      </w:r>
      <w:r>
        <w:rPr>
          <w:rFonts w:ascii="Book Antiqua" w:eastAsia="Book Antiqua" w:hAnsi="Book Antiqua" w:cs="Book Antiqua"/>
          <w:b/>
          <w:bCs/>
          <w:i/>
          <w:iCs/>
          <w:color w:val="000000"/>
          <w:shd w:val="clear" w:color="auto" w:fill="FFFFFF"/>
        </w:rPr>
        <w:t>, and kidney protection</w:t>
      </w:r>
    </w:p>
    <w:p w14:paraId="57236F43" w14:textId="0AF3390B" w:rsidR="00A77B3E" w:rsidRDefault="00E0487B">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All major CV trials of DPP4i including </w:t>
      </w:r>
      <w:proofErr w:type="gramStart"/>
      <w:r>
        <w:rPr>
          <w:rFonts w:ascii="Book Antiqua" w:eastAsia="Book Antiqua" w:hAnsi="Book Antiqua" w:cs="Book Antiqua"/>
          <w:color w:val="000000"/>
          <w:shd w:val="clear" w:color="auto" w:fill="FFFFFF"/>
        </w:rPr>
        <w:t>linagliptin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89]</w:t>
      </w:r>
      <w:r>
        <w:rPr>
          <w:rFonts w:ascii="Book Antiqua" w:eastAsia="Book Antiqua" w:hAnsi="Book Antiqua" w:cs="Book Antiqua"/>
          <w:color w:val="000000"/>
          <w:shd w:val="clear" w:color="auto" w:fill="FFFFFF"/>
        </w:rPr>
        <w:t>, sitagliptin</w:t>
      </w:r>
      <w:r>
        <w:rPr>
          <w:rFonts w:ascii="Book Antiqua" w:eastAsia="Book Antiqua" w:hAnsi="Book Antiqua" w:cs="Book Antiqua"/>
          <w:color w:val="000000"/>
          <w:szCs w:val="30"/>
          <w:shd w:val="clear" w:color="auto" w:fill="FFFFFF"/>
          <w:vertAlign w:val="superscript"/>
        </w:rPr>
        <w:t>[90]</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saxagliptin</w:t>
      </w:r>
      <w:proofErr w:type="spellEnd"/>
      <w:r>
        <w:rPr>
          <w:rFonts w:ascii="Book Antiqua" w:eastAsia="Book Antiqua" w:hAnsi="Book Antiqua" w:cs="Book Antiqua"/>
          <w:color w:val="000000"/>
          <w:szCs w:val="30"/>
          <w:shd w:val="clear" w:color="auto" w:fill="FFFFFF"/>
          <w:vertAlign w:val="superscript"/>
        </w:rPr>
        <w:t>[91]</w:t>
      </w:r>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alogliptin</w:t>
      </w:r>
      <w:proofErr w:type="spellEnd"/>
      <w:r>
        <w:rPr>
          <w:rFonts w:ascii="Book Antiqua" w:eastAsia="Book Antiqua" w:hAnsi="Book Antiqua" w:cs="Book Antiqua"/>
          <w:color w:val="000000"/>
          <w:szCs w:val="30"/>
          <w:shd w:val="clear" w:color="auto" w:fill="FFFFFF"/>
          <w:vertAlign w:val="superscript"/>
        </w:rPr>
        <w:t>[92]</w:t>
      </w:r>
      <w:r>
        <w:rPr>
          <w:rFonts w:ascii="Book Antiqua" w:eastAsia="Book Antiqua" w:hAnsi="Book Antiqua" w:cs="Book Antiqua"/>
          <w:color w:val="000000"/>
          <w:shd w:val="clear" w:color="auto" w:fill="FFFFFF"/>
        </w:rPr>
        <w:t xml:space="preserve"> revealed non-inferiority compared to placebo for the risk of major events. Non-inferiority was also evident when linagliptin was compared to </w:t>
      </w:r>
      <w:proofErr w:type="gramStart"/>
      <w:r>
        <w:rPr>
          <w:rFonts w:ascii="Book Antiqua" w:eastAsia="Book Antiqua" w:hAnsi="Book Antiqua" w:cs="Book Antiqua"/>
          <w:color w:val="000000"/>
          <w:shd w:val="clear" w:color="auto" w:fill="FFFFFF"/>
        </w:rPr>
        <w:t>glimep</w:t>
      </w:r>
      <w:r w:rsidR="0016743F">
        <w:rPr>
          <w:rFonts w:ascii="Book Antiqua" w:eastAsia="Book Antiqua" w:hAnsi="Book Antiqua" w:cs="Book Antiqua"/>
          <w:color w:val="000000"/>
          <w:shd w:val="clear" w:color="auto" w:fill="FFFFFF"/>
        </w:rPr>
        <w:t>i</w:t>
      </w:r>
      <w:r>
        <w:rPr>
          <w:rFonts w:ascii="Book Antiqua" w:eastAsia="Book Antiqua" w:hAnsi="Book Antiqua" w:cs="Book Antiqua"/>
          <w:color w:val="000000"/>
          <w:shd w:val="clear" w:color="auto" w:fill="FFFFFF"/>
        </w:rPr>
        <w:t>ride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93]</w:t>
      </w:r>
      <w:r>
        <w:rPr>
          <w:rFonts w:ascii="Book Antiqua" w:eastAsia="Book Antiqua" w:hAnsi="Book Antiqua" w:cs="Book Antiqua"/>
          <w:color w:val="000000"/>
          <w:shd w:val="clear" w:color="auto" w:fill="FFFFFF"/>
        </w:rPr>
        <w:t xml:space="preserve">. However, in the SAVOR-TIMI 53 trial, </w:t>
      </w:r>
      <w:proofErr w:type="spellStart"/>
      <w:r>
        <w:rPr>
          <w:rFonts w:ascii="Book Antiqua" w:eastAsia="Book Antiqua" w:hAnsi="Book Antiqua" w:cs="Book Antiqua"/>
          <w:color w:val="000000"/>
          <w:shd w:val="clear" w:color="auto" w:fill="FFFFFF"/>
        </w:rPr>
        <w:t>saxaliptin</w:t>
      </w:r>
      <w:proofErr w:type="spellEnd"/>
      <w:r>
        <w:rPr>
          <w:rFonts w:ascii="Book Antiqua" w:eastAsia="Book Antiqua" w:hAnsi="Book Antiqua" w:cs="Book Antiqua"/>
          <w:color w:val="000000"/>
          <w:shd w:val="clear" w:color="auto" w:fill="FFFFFF"/>
        </w:rPr>
        <w:t xml:space="preserve"> was associated with an increased risk of hospitalization for HF in patients with elevated N-terminal pro B-type natriuretic peptide levels,</w:t>
      </w:r>
      <w:r w:rsidR="0086115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 history of </w:t>
      </w:r>
      <w:r w:rsidR="00890AE0">
        <w:rPr>
          <w:rFonts w:ascii="Book Antiqua" w:eastAsia="Book Antiqua" w:hAnsi="Book Antiqua" w:cs="Book Antiqua"/>
          <w:color w:val="000000"/>
        </w:rPr>
        <w:t>HF</w:t>
      </w:r>
      <w:r>
        <w:rPr>
          <w:rFonts w:ascii="Book Antiqua" w:eastAsia="Book Antiqua" w:hAnsi="Book Antiqua" w:cs="Book Antiqua"/>
          <w:color w:val="000000"/>
          <w:shd w:val="clear" w:color="auto" w:fill="FFFFFF"/>
        </w:rPr>
        <w:t>, or CKD with eGFR &lt;</w:t>
      </w:r>
      <w:r w:rsidR="0086115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60 mL/</w:t>
      </w:r>
      <w:proofErr w:type="gramStart"/>
      <w:r>
        <w:rPr>
          <w:rFonts w:ascii="Book Antiqua" w:eastAsia="Book Antiqua" w:hAnsi="Book Antiqua" w:cs="Book Antiqua"/>
          <w:color w:val="000000"/>
          <w:shd w:val="clear" w:color="auto" w:fill="FFFFFF"/>
        </w:rPr>
        <w:t>min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94]</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Linaglipitin</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saxagliptin</w:t>
      </w:r>
      <w:proofErr w:type="spellEnd"/>
      <w:r>
        <w:rPr>
          <w:rFonts w:ascii="Book Antiqua" w:eastAsia="Book Antiqua" w:hAnsi="Book Antiqua" w:cs="Book Antiqua"/>
          <w:color w:val="000000"/>
          <w:shd w:val="clear" w:color="auto" w:fill="FFFFFF"/>
        </w:rPr>
        <w:t xml:space="preserve"> reduce the risk for albuminuria progression, or even improve albuminuria, regardless of baseline </w:t>
      </w:r>
      <w:proofErr w:type="gramStart"/>
      <w:r>
        <w:rPr>
          <w:rFonts w:ascii="Book Antiqua" w:eastAsia="Book Antiqua" w:hAnsi="Book Antiqua" w:cs="Book Antiqua"/>
          <w:color w:val="000000"/>
          <w:shd w:val="clear" w:color="auto" w:fill="FFFFFF"/>
        </w:rPr>
        <w:t>eGFR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95,96]</w:t>
      </w:r>
      <w:r>
        <w:rPr>
          <w:rFonts w:ascii="Book Antiqua" w:eastAsia="Book Antiqua" w:hAnsi="Book Antiqua" w:cs="Book Antiqua"/>
          <w:color w:val="000000"/>
          <w:shd w:val="clear" w:color="auto" w:fill="FFFFFF"/>
        </w:rPr>
        <w:t xml:space="preserve">. This benefit was not demonstrated with </w:t>
      </w:r>
      <w:proofErr w:type="gramStart"/>
      <w:r>
        <w:rPr>
          <w:rFonts w:ascii="Book Antiqua" w:eastAsia="Book Antiqua" w:hAnsi="Book Antiqua" w:cs="Book Antiqua"/>
          <w:color w:val="000000"/>
          <w:shd w:val="clear" w:color="auto" w:fill="FFFFFF"/>
        </w:rPr>
        <w:t>sitagliptin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97]</w:t>
      </w:r>
      <w:r>
        <w:rPr>
          <w:rFonts w:ascii="Book Antiqua" w:eastAsia="Book Antiqua" w:hAnsi="Book Antiqua" w:cs="Book Antiqua"/>
          <w:color w:val="000000"/>
          <w:shd w:val="clear" w:color="auto" w:fill="FFFFFF"/>
        </w:rPr>
        <w:t xml:space="preserve">. The KDIGO </w:t>
      </w:r>
      <w:r w:rsidR="00861156">
        <w:rPr>
          <w:rFonts w:ascii="Book Antiqua" w:eastAsia="Book Antiqua" w:hAnsi="Book Antiqua" w:cs="Book Antiqua"/>
          <w:color w:val="000000"/>
          <w:shd w:val="clear" w:color="auto" w:fill="FFFFFF"/>
        </w:rPr>
        <w:t xml:space="preserve">2020 </w:t>
      </w:r>
      <w:r>
        <w:rPr>
          <w:rFonts w:ascii="Book Antiqua" w:eastAsia="Book Antiqua" w:hAnsi="Book Antiqua" w:cs="Book Antiqua"/>
          <w:color w:val="000000"/>
          <w:shd w:val="clear" w:color="auto" w:fill="FFFFFF"/>
        </w:rPr>
        <w:t>guidelines highlight the role of DPP4i in T2DM and CKD. Therefore, while DPP4i may be useful adjuncts to control blood glucose and favorably affect albuminuria at best, their effect on CVD outcomes and CKD progression remain</w:t>
      </w:r>
      <w:r w:rsidR="00861156">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uncertain.</w:t>
      </w:r>
    </w:p>
    <w:p w14:paraId="496B293C" w14:textId="77777777" w:rsidR="00861156" w:rsidRDefault="00861156">
      <w:pPr>
        <w:spacing w:line="360" w:lineRule="auto"/>
        <w:jc w:val="both"/>
      </w:pPr>
    </w:p>
    <w:p w14:paraId="057050F5" w14:textId="5F7AA9CE" w:rsidR="00A77B3E" w:rsidRDefault="00E0487B">
      <w:pPr>
        <w:spacing w:line="360" w:lineRule="auto"/>
        <w:jc w:val="both"/>
      </w:pPr>
      <w:r>
        <w:rPr>
          <w:rFonts w:ascii="Book Antiqua" w:eastAsia="Book Antiqua" w:hAnsi="Book Antiqua" w:cs="Book Antiqua"/>
          <w:b/>
          <w:bCs/>
          <w:i/>
          <w:iCs/>
          <w:color w:val="000000"/>
          <w:shd w:val="clear" w:color="auto" w:fill="FFFFFF"/>
        </w:rPr>
        <w:t xml:space="preserve">DPP4i use in </w:t>
      </w:r>
      <w:r w:rsidR="00076DF7" w:rsidRPr="00076DF7">
        <w:rPr>
          <w:rFonts w:ascii="Book Antiqua" w:eastAsia="Book Antiqua" w:hAnsi="Book Antiqua" w:cs="Book Antiqua"/>
          <w:b/>
          <w:bCs/>
          <w:i/>
          <w:iCs/>
          <w:color w:val="000000"/>
          <w:shd w:val="clear" w:color="auto" w:fill="FFFFFF"/>
        </w:rPr>
        <w:t>KTR</w:t>
      </w:r>
      <w:r>
        <w:rPr>
          <w:rFonts w:ascii="Book Antiqua" w:eastAsia="Book Antiqua" w:hAnsi="Book Antiqua" w:cs="Book Antiqua"/>
          <w:b/>
          <w:bCs/>
          <w:i/>
          <w:iCs/>
          <w:color w:val="000000"/>
          <w:shd w:val="clear" w:color="auto" w:fill="FFFFFF"/>
        </w:rPr>
        <w:t xml:space="preserve"> with PTDM</w:t>
      </w:r>
    </w:p>
    <w:p w14:paraId="40DE84E5" w14:textId="18B6BBA3" w:rsidR="00A77B3E" w:rsidRDefault="00E0487B">
      <w:pPr>
        <w:spacing w:line="360" w:lineRule="auto"/>
        <w:jc w:val="both"/>
      </w:pPr>
      <w:r>
        <w:rPr>
          <w:rFonts w:ascii="Book Antiqua" w:eastAsia="Book Antiqua" w:hAnsi="Book Antiqua" w:cs="Book Antiqua"/>
          <w:color w:val="000000"/>
          <w:shd w:val="clear" w:color="auto" w:fill="FFFFFF"/>
        </w:rPr>
        <w:t xml:space="preserve">Most diabetes practice guidelines such as those of Diabetes Canada and KDIGO recommend DPP4i as add-on therapy for patients without CVD in whom glycemic targets are not achieved, especially if a lower risk of hypoglycemia and/or weight gain are priorities. A systematic review and meta-analysis of 5 studies in KTR with PTDM found that DPP4i improved glycemic control compared to either placebo or other oral anti-hyperglycemic agents, but did not significantly affect eGFR or tacrolimus </w:t>
      </w:r>
      <w:proofErr w:type="gramStart"/>
      <w:r>
        <w:rPr>
          <w:rFonts w:ascii="Book Antiqua" w:eastAsia="Book Antiqua" w:hAnsi="Book Antiqua" w:cs="Book Antiqua"/>
          <w:color w:val="000000"/>
          <w:shd w:val="clear" w:color="auto" w:fill="FFFFFF"/>
        </w:rPr>
        <w:t>concentration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98]</w:t>
      </w:r>
      <w:r>
        <w:rPr>
          <w:rFonts w:ascii="Book Antiqua" w:eastAsia="Book Antiqua" w:hAnsi="Book Antiqua" w:cs="Book Antiqua"/>
          <w:color w:val="000000"/>
          <w:shd w:val="clear" w:color="auto" w:fill="FFFFFF"/>
        </w:rPr>
        <w:t xml:space="preserve">. An meta-analysis including eight DPP4i studies showed both efficacy and </w:t>
      </w:r>
      <w:proofErr w:type="gramStart"/>
      <w:r>
        <w:rPr>
          <w:rFonts w:ascii="Book Antiqua" w:eastAsia="Book Antiqua" w:hAnsi="Book Antiqua" w:cs="Book Antiqua"/>
          <w:color w:val="000000"/>
          <w:shd w:val="clear" w:color="auto" w:fill="FFFFFF"/>
        </w:rPr>
        <w:t>safety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99]</w:t>
      </w:r>
      <w:r>
        <w:rPr>
          <w:rFonts w:ascii="Book Antiqua" w:eastAsia="Book Antiqua" w:hAnsi="Book Antiqua" w:cs="Book Antiqua"/>
          <w:color w:val="000000"/>
          <w:shd w:val="clear" w:color="auto" w:fill="FFFFFF"/>
        </w:rPr>
        <w:t xml:space="preserve">. A search of the Cochrane Kidney and Transplant </w:t>
      </w:r>
      <w:proofErr w:type="gramStart"/>
      <w:r w:rsidR="00861156">
        <w:rPr>
          <w:rFonts w:ascii="Book Antiqua" w:eastAsia="Book Antiqua" w:hAnsi="Book Antiqua" w:cs="Book Antiqua"/>
          <w:color w:val="000000"/>
          <w:shd w:val="clear" w:color="auto" w:fill="FFFFFF"/>
        </w:rPr>
        <w:t>R</w:t>
      </w:r>
      <w:r>
        <w:rPr>
          <w:rFonts w:ascii="Book Antiqua" w:eastAsia="Book Antiqua" w:hAnsi="Book Antiqua" w:cs="Book Antiqua"/>
          <w:color w:val="000000"/>
          <w:shd w:val="clear" w:color="auto" w:fill="FFFFFF"/>
        </w:rPr>
        <w:t>egister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61]</w:t>
      </w:r>
      <w:r>
        <w:rPr>
          <w:rFonts w:ascii="Book Antiqua" w:eastAsia="Book Antiqua" w:hAnsi="Book Antiqua" w:cs="Book Antiqua"/>
          <w:color w:val="000000"/>
          <w:shd w:val="clear" w:color="auto" w:fill="FFFFFF"/>
        </w:rPr>
        <w:t xml:space="preserve"> described the evidence concerning DPP4i as being of low to very low certainty. A study of 65 KTR demonstrated increased cyclosporine concentrations with sitagliptin but not </w:t>
      </w:r>
      <w:proofErr w:type="gramStart"/>
      <w:r>
        <w:rPr>
          <w:rFonts w:ascii="Book Antiqua" w:eastAsia="Book Antiqua" w:hAnsi="Book Antiqua" w:cs="Book Antiqua"/>
          <w:color w:val="000000"/>
          <w:shd w:val="clear" w:color="auto" w:fill="FFFFFF"/>
        </w:rPr>
        <w:t>linagliptin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100]</w:t>
      </w:r>
      <w:r>
        <w:rPr>
          <w:rFonts w:ascii="Book Antiqua" w:eastAsia="Book Antiqua" w:hAnsi="Book Antiqua" w:cs="Book Antiqua"/>
          <w:color w:val="000000"/>
          <w:shd w:val="clear" w:color="auto" w:fill="FFFFFF"/>
        </w:rPr>
        <w:t>.</w:t>
      </w:r>
    </w:p>
    <w:p w14:paraId="339D2061" w14:textId="77777777" w:rsidR="00A77B3E" w:rsidRDefault="00A77B3E">
      <w:pPr>
        <w:spacing w:line="360" w:lineRule="auto"/>
        <w:jc w:val="both"/>
      </w:pPr>
    </w:p>
    <w:p w14:paraId="2DF00540" w14:textId="77777777" w:rsidR="00A77B3E" w:rsidRDefault="00E0487B">
      <w:pPr>
        <w:spacing w:line="360" w:lineRule="auto"/>
        <w:jc w:val="both"/>
      </w:pPr>
      <w:r>
        <w:rPr>
          <w:rFonts w:ascii="Book Antiqua" w:eastAsia="Book Antiqua" w:hAnsi="Book Antiqua" w:cs="Book Antiqua"/>
          <w:b/>
          <w:caps/>
          <w:color w:val="000000"/>
          <w:u w:val="single"/>
        </w:rPr>
        <w:t>CONCLUSION</w:t>
      </w:r>
    </w:p>
    <w:p w14:paraId="6C06442F" w14:textId="667A8EF9" w:rsidR="00A77B3E" w:rsidRDefault="00E0487B">
      <w:pPr>
        <w:spacing w:line="360" w:lineRule="auto"/>
        <w:jc w:val="both"/>
      </w:pPr>
      <w:r>
        <w:rPr>
          <w:rFonts w:ascii="Book Antiqua" w:eastAsia="Book Antiqua" w:hAnsi="Book Antiqua" w:cs="Book Antiqua"/>
          <w:color w:val="000000"/>
          <w:shd w:val="clear" w:color="auto" w:fill="FFFFFF"/>
        </w:rPr>
        <w:t>Safety data for SGLT2i, GLP-1</w:t>
      </w:r>
      <w:r w:rsidR="0016743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 and DPP4i are reassuring, and the CV and kidney risk reduction benefits are certainly substantial for SGLT2i and GLP-1</w:t>
      </w:r>
      <w:r w:rsidR="0016743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 in non-KTR with T2DM. GLP-1</w:t>
      </w:r>
      <w:r w:rsidR="0016743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 do not share benefits similar to SGLT2i with respect to preventing HF. GLP-1</w:t>
      </w:r>
      <w:r w:rsidR="0016743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RA are a potential treatment option for PTDM to help offset the increased CV risk associated with KT. Incretin therapy uniquely counteracts the interference of immunosuppressants on insulin secretion. DPP4i are useful for glycemic control. The first priority in managing KTR is achieving glycemic control; any </w:t>
      </w:r>
      <w:r w:rsidR="00DA70E7">
        <w:rPr>
          <w:rFonts w:ascii="Book Antiqua" w:eastAsia="Book Antiqua" w:hAnsi="Book Antiqua" w:cs="Book Antiqua"/>
          <w:color w:val="000000"/>
        </w:rPr>
        <w:t>CV</w:t>
      </w:r>
      <w:r>
        <w:rPr>
          <w:rFonts w:ascii="Book Antiqua" w:eastAsia="Book Antiqua" w:hAnsi="Book Antiqua" w:cs="Book Antiqua"/>
          <w:color w:val="000000"/>
          <w:shd w:val="clear" w:color="auto" w:fill="FFFFFF"/>
        </w:rPr>
        <w:t xml:space="preserve"> and kidney benefits should be considered incidental at this time.</w:t>
      </w:r>
    </w:p>
    <w:p w14:paraId="4772BA68" w14:textId="1D7FAFEC" w:rsidR="00A77B3E" w:rsidRDefault="00E0487B" w:rsidP="00861156">
      <w:pPr>
        <w:spacing w:line="360" w:lineRule="auto"/>
        <w:ind w:firstLineChars="100" w:firstLine="240"/>
        <w:jc w:val="both"/>
      </w:pPr>
      <w:r>
        <w:rPr>
          <w:rFonts w:ascii="Book Antiqua" w:eastAsia="Book Antiqua" w:hAnsi="Book Antiqua" w:cs="Book Antiqua"/>
          <w:color w:val="000000"/>
          <w:shd w:val="clear" w:color="auto" w:fill="FFFFFF"/>
        </w:rPr>
        <w:t>More RCT are needed to support using all three drugs in KTR. The UTI risk with SGLT2i may be especially concerning for KTR.</w:t>
      </w:r>
      <w:r w:rsidR="0086115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 a single kidney, volume sensitivity may theoretically risk AKI, and so sick day management education is critical. SGLT2i, GLP-1 RA, and DPP4i may eventually prove to be ideal choices for both glycemic control and cardiorenal protection in KTR, but the evidence in KTR for now remains limited.</w:t>
      </w:r>
      <w:r w:rsidR="0086115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risk of intravascular volume depletion, brought on by the use of diuretics, renal artery stenosis, and diarrhea due to mycophenolic acid may compound the concern for AKI. </w:t>
      </w:r>
      <w:r>
        <w:rPr>
          <w:rFonts w:ascii="Book Antiqua" w:eastAsia="Book Antiqua" w:hAnsi="Book Antiqua" w:cs="Book Antiqua"/>
          <w:color w:val="000000"/>
          <w:shd w:val="clear" w:color="auto" w:fill="FFFFFF"/>
        </w:rPr>
        <w:lastRenderedPageBreak/>
        <w:t>Sick day management of other drugs is already prescribed to KTR. Dialysis patients also need to unlearn their salt restricted diet. Other potential conce</w:t>
      </w:r>
      <w:r w:rsidR="00861156">
        <w:rPr>
          <w:rFonts w:ascii="Book Antiqua" w:eastAsia="Book Antiqua" w:hAnsi="Book Antiqua" w:cs="Book Antiqua"/>
          <w:color w:val="000000"/>
          <w:shd w:val="clear" w:color="auto" w:fill="FFFFFF"/>
        </w:rPr>
        <w:t>r</w:t>
      </w:r>
      <w:r>
        <w:rPr>
          <w:rFonts w:ascii="Book Antiqua" w:eastAsia="Book Antiqua" w:hAnsi="Book Antiqua" w:cs="Book Antiqua"/>
          <w:color w:val="000000"/>
          <w:shd w:val="clear" w:color="auto" w:fill="FFFFFF"/>
        </w:rPr>
        <w:t>ns in KTR include worsening post-transplant osteoporosis, with most bone loss occurring early after KT. KTR may also carry a burden of peripheral vascular disease, occasionally worsened by the anastomosis of the kidney allograft to the external iliac arterial system. The hemoglobin should be monitored. These special considerations are described in Table 2. However, there is no reason that any of the newer antihyperglycemic drugs cannot be used in KTR as long as patients are carefully monitored. The early studies involving KTR are all generally favorable.</w:t>
      </w:r>
    </w:p>
    <w:p w14:paraId="17660106" w14:textId="162CB359" w:rsidR="00A77B3E" w:rsidRDefault="00E0487B" w:rsidP="00861156">
      <w:pPr>
        <w:spacing w:line="360" w:lineRule="auto"/>
        <w:ind w:firstLineChars="100" w:firstLine="240"/>
        <w:jc w:val="both"/>
      </w:pPr>
      <w:r>
        <w:rPr>
          <w:rFonts w:ascii="Book Antiqua" w:eastAsia="Book Antiqua" w:hAnsi="Book Antiqua" w:cs="Book Antiqua"/>
          <w:color w:val="000000"/>
          <w:shd w:val="clear" w:color="auto" w:fill="FFFFFF"/>
        </w:rPr>
        <w:t xml:space="preserve">In summary, initial evidence seems to indicate that newer antihyperglycemic agents can be used in KTR. It may be preferable to avoid these drugs in the first </w:t>
      </w:r>
      <w:r w:rsidR="00861156">
        <w:rPr>
          <w:rFonts w:ascii="Book Antiqua" w:eastAsia="Book Antiqua" w:hAnsi="Book Antiqua" w:cs="Book Antiqua"/>
          <w:color w:val="000000"/>
          <w:shd w:val="clear" w:color="auto" w:fill="FFFFFF"/>
        </w:rPr>
        <w:t>6</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mo</w:t>
      </w:r>
      <w:proofErr w:type="spellEnd"/>
      <w:r w:rsidR="0086115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after </w:t>
      </w:r>
      <w:r w:rsidR="00076DF7">
        <w:rPr>
          <w:rFonts w:ascii="Book Antiqua" w:eastAsia="Book Antiqua" w:hAnsi="Book Antiqua" w:cs="Book Antiqua"/>
          <w:color w:val="000000"/>
          <w:shd w:val="clear" w:color="auto" w:fill="FFFFFF"/>
        </w:rPr>
        <w:t>KT</w:t>
      </w:r>
      <w:r>
        <w:rPr>
          <w:rFonts w:ascii="Book Antiqua" w:eastAsia="Book Antiqua" w:hAnsi="Book Antiqua" w:cs="Book Antiqua"/>
          <w:color w:val="000000"/>
          <w:shd w:val="clear" w:color="auto" w:fill="FFFFFF"/>
        </w:rPr>
        <w:t xml:space="preserve"> due to the increased frequency of infections typically seen from enhanced immunosuppression coupled with an anatomically altered urinary tract, as well as susceptibility to intravascular volume depletion and the volume sensitivity of a solitary kidney. These drugs are should not be considered first-line agents, but can be prescribed cautiously in the context of poor glycemic control after other suitable measures specific to KTR have already been undertaken.</w:t>
      </w:r>
    </w:p>
    <w:p w14:paraId="3F420378" w14:textId="77777777" w:rsidR="00A77B3E" w:rsidRDefault="00A77B3E">
      <w:pPr>
        <w:spacing w:line="360" w:lineRule="auto"/>
        <w:jc w:val="both"/>
      </w:pPr>
    </w:p>
    <w:p w14:paraId="628BE696" w14:textId="77777777" w:rsidR="00A77B3E" w:rsidRDefault="00E0487B">
      <w:pPr>
        <w:spacing w:line="360" w:lineRule="auto"/>
        <w:jc w:val="both"/>
      </w:pPr>
      <w:r>
        <w:rPr>
          <w:rFonts w:ascii="Book Antiqua" w:eastAsia="Book Antiqua" w:hAnsi="Book Antiqua" w:cs="Book Antiqua"/>
          <w:b/>
          <w:color w:val="000000"/>
        </w:rPr>
        <w:t>REFERENCES</w:t>
      </w:r>
    </w:p>
    <w:p w14:paraId="2C19FA16" w14:textId="77777777" w:rsidR="00A77B3E" w:rsidRDefault="00E0487B">
      <w:pPr>
        <w:spacing w:line="360" w:lineRule="auto"/>
        <w:jc w:val="both"/>
      </w:pPr>
      <w:bookmarkStart w:id="5" w:name="OLE_LINK2831"/>
      <w:bookmarkStart w:id="6" w:name="OLE_LINK2832"/>
      <w:r>
        <w:rPr>
          <w:rFonts w:ascii="Book Antiqua" w:eastAsia="Book Antiqua" w:hAnsi="Book Antiqua" w:cs="Book Antiqua"/>
          <w:color w:val="000000"/>
        </w:rPr>
        <w:t xml:space="preserve">1 </w:t>
      </w:r>
      <w:r>
        <w:rPr>
          <w:rFonts w:ascii="Book Antiqua" w:eastAsia="Book Antiqua" w:hAnsi="Book Antiqua" w:cs="Book Antiqua"/>
          <w:b/>
          <w:bCs/>
          <w:color w:val="000000"/>
        </w:rPr>
        <w:t>Wolfe RA</w:t>
      </w:r>
      <w:r>
        <w:rPr>
          <w:rFonts w:ascii="Book Antiqua" w:eastAsia="Book Antiqua" w:hAnsi="Book Antiqua" w:cs="Book Antiqua"/>
          <w:color w:val="000000"/>
        </w:rPr>
        <w:t xml:space="preserve">, Ashby VB, Milford EL, </w:t>
      </w:r>
      <w:proofErr w:type="spellStart"/>
      <w:r>
        <w:rPr>
          <w:rFonts w:ascii="Book Antiqua" w:eastAsia="Book Antiqua" w:hAnsi="Book Antiqua" w:cs="Book Antiqua"/>
          <w:color w:val="000000"/>
        </w:rPr>
        <w:t>Ojo</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Ettenger</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Agodoa</w:t>
      </w:r>
      <w:proofErr w:type="spellEnd"/>
      <w:r>
        <w:rPr>
          <w:rFonts w:ascii="Book Antiqua" w:eastAsia="Book Antiqua" w:hAnsi="Book Antiqua" w:cs="Book Antiqua"/>
          <w:color w:val="000000"/>
        </w:rPr>
        <w:t xml:space="preserve"> LY, Held PJ, Port FK. Comparison of mortality in all patients on dialysis, patients on dialysis awaiting transplantation, and recipients of a first cadaveric transplant.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341</w:t>
      </w:r>
      <w:r>
        <w:rPr>
          <w:rFonts w:ascii="Book Antiqua" w:eastAsia="Book Antiqua" w:hAnsi="Book Antiqua" w:cs="Book Antiqua"/>
          <w:color w:val="000000"/>
        </w:rPr>
        <w:t>: 1725-1730 [PMID: 10580071 DOI: 10.1056/NEJM199912023412303]</w:t>
      </w:r>
    </w:p>
    <w:p w14:paraId="7B9BDF8D" w14:textId="77777777" w:rsidR="00A77B3E" w:rsidRDefault="00E0487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Miles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Sumrani</w:t>
      </w:r>
      <w:proofErr w:type="spellEnd"/>
      <w:r>
        <w:rPr>
          <w:rFonts w:ascii="Book Antiqua" w:eastAsia="Book Antiqua" w:hAnsi="Book Antiqua" w:cs="Book Antiqua"/>
          <w:color w:val="000000"/>
        </w:rPr>
        <w:t xml:space="preserve"> N, Horowitz R, </w:t>
      </w:r>
      <w:proofErr w:type="spellStart"/>
      <w:r>
        <w:rPr>
          <w:rFonts w:ascii="Book Antiqua" w:eastAsia="Book Antiqua" w:hAnsi="Book Antiqua" w:cs="Book Antiqua"/>
          <w:color w:val="000000"/>
        </w:rPr>
        <w:t>Homel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Maursky</w:t>
      </w:r>
      <w:proofErr w:type="spellEnd"/>
      <w:r>
        <w:rPr>
          <w:rFonts w:ascii="Book Antiqua" w:eastAsia="Book Antiqua" w:hAnsi="Book Antiqua" w:cs="Book Antiqua"/>
          <w:color w:val="000000"/>
        </w:rPr>
        <w:t xml:space="preserve"> V, Markell MS, Distant DA, Hong JH, Sommer BG, Friedman EA. Diabetes mellitus after renal transplantation: as deleterious as non-transplant-associated diabetes?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1998; </w:t>
      </w:r>
      <w:r>
        <w:rPr>
          <w:rFonts w:ascii="Book Antiqua" w:eastAsia="Book Antiqua" w:hAnsi="Book Antiqua" w:cs="Book Antiqua"/>
          <w:b/>
          <w:bCs/>
          <w:color w:val="000000"/>
        </w:rPr>
        <w:t>65</w:t>
      </w:r>
      <w:r>
        <w:rPr>
          <w:rFonts w:ascii="Book Antiqua" w:eastAsia="Book Antiqua" w:hAnsi="Book Antiqua" w:cs="Book Antiqua"/>
          <w:color w:val="000000"/>
        </w:rPr>
        <w:t>: 380-384 [PMID: 9484755 DOI: 10.1097/00007890-199802150-00014]</w:t>
      </w:r>
    </w:p>
    <w:p w14:paraId="25DC21F4" w14:textId="77777777" w:rsidR="00A77B3E" w:rsidRDefault="00E0487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Jindal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Hjelmesaeth</w:t>
      </w:r>
      <w:proofErr w:type="spellEnd"/>
      <w:r>
        <w:rPr>
          <w:rFonts w:ascii="Book Antiqua" w:eastAsia="Book Antiqua" w:hAnsi="Book Antiqua" w:cs="Book Antiqua"/>
          <w:color w:val="000000"/>
        </w:rPr>
        <w:t xml:space="preserve"> J. Impact and management of posttransplant diabetes mellitus.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2000; </w:t>
      </w:r>
      <w:r>
        <w:rPr>
          <w:rFonts w:ascii="Book Antiqua" w:eastAsia="Book Antiqua" w:hAnsi="Book Antiqua" w:cs="Book Antiqua"/>
          <w:b/>
          <w:bCs/>
          <w:color w:val="000000"/>
        </w:rPr>
        <w:t>70</w:t>
      </w:r>
      <w:r>
        <w:rPr>
          <w:rFonts w:ascii="Book Antiqua" w:eastAsia="Book Antiqua" w:hAnsi="Book Antiqua" w:cs="Book Antiqua"/>
          <w:color w:val="000000"/>
        </w:rPr>
        <w:t>: SS58-SS63 [PMID: 11152233]</w:t>
      </w:r>
    </w:p>
    <w:p w14:paraId="090F5FB1" w14:textId="77777777" w:rsidR="00A77B3E" w:rsidRDefault="00E0487B">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Davidson J</w:t>
      </w:r>
      <w:r>
        <w:rPr>
          <w:rFonts w:ascii="Book Antiqua" w:eastAsia="Book Antiqua" w:hAnsi="Book Antiqua" w:cs="Book Antiqua"/>
          <w:color w:val="000000"/>
        </w:rPr>
        <w:t xml:space="preserve">, Wilkinson A, </w:t>
      </w:r>
      <w:proofErr w:type="spellStart"/>
      <w:r>
        <w:rPr>
          <w:rFonts w:ascii="Book Antiqua" w:eastAsia="Book Antiqua" w:hAnsi="Book Antiqua" w:cs="Book Antiqua"/>
          <w:color w:val="000000"/>
        </w:rPr>
        <w:t>Dantal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Dotta</w:t>
      </w:r>
      <w:proofErr w:type="spellEnd"/>
      <w:r>
        <w:rPr>
          <w:rFonts w:ascii="Book Antiqua" w:eastAsia="Book Antiqua" w:hAnsi="Book Antiqua" w:cs="Book Antiqua"/>
          <w:color w:val="000000"/>
        </w:rPr>
        <w:t xml:space="preserve"> F, Haller H, Hernández D, </w:t>
      </w:r>
      <w:proofErr w:type="spellStart"/>
      <w:r>
        <w:rPr>
          <w:rFonts w:ascii="Book Antiqua" w:eastAsia="Book Antiqua" w:hAnsi="Book Antiqua" w:cs="Book Antiqua"/>
          <w:color w:val="000000"/>
        </w:rPr>
        <w:t>Kasiske</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Kiberd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Krentz</w:t>
      </w:r>
      <w:proofErr w:type="spellEnd"/>
      <w:r>
        <w:rPr>
          <w:rFonts w:ascii="Book Antiqua" w:eastAsia="Book Antiqua" w:hAnsi="Book Antiqua" w:cs="Book Antiqua"/>
          <w:color w:val="000000"/>
        </w:rPr>
        <w:t xml:space="preserve"> A, Legendre C, Marchetti P, Markell M,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FJ, Wheeler DC; International Expert Panel. New-onset diabetes after transplantation: 2003 International consensus guidelines. Proceedings of an international expert panel meeting. Barcelona, Spain, 19 February 2003.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2003; </w:t>
      </w:r>
      <w:r>
        <w:rPr>
          <w:rFonts w:ascii="Book Antiqua" w:eastAsia="Book Antiqua" w:hAnsi="Book Antiqua" w:cs="Book Antiqua"/>
          <w:b/>
          <w:bCs/>
          <w:color w:val="000000"/>
        </w:rPr>
        <w:t>75</w:t>
      </w:r>
      <w:r>
        <w:rPr>
          <w:rFonts w:ascii="Book Antiqua" w:eastAsia="Book Antiqua" w:hAnsi="Book Antiqua" w:cs="Book Antiqua"/>
          <w:color w:val="000000"/>
        </w:rPr>
        <w:t>: SS3-S24 [PMID: 12775942 DOI: 10.1097/01.TP.0000069952.49242.3E]</w:t>
      </w:r>
    </w:p>
    <w:p w14:paraId="2DD6B8CF" w14:textId="77777777" w:rsidR="00A77B3E" w:rsidRDefault="00E0487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Taber DJ</w:t>
      </w:r>
      <w:r>
        <w:rPr>
          <w:rFonts w:ascii="Book Antiqua" w:eastAsia="Book Antiqua" w:hAnsi="Book Antiqua" w:cs="Book Antiqua"/>
          <w:color w:val="000000"/>
        </w:rPr>
        <w:t xml:space="preserve">, Meadows HB, Pilch NA, </w:t>
      </w:r>
      <w:proofErr w:type="spellStart"/>
      <w:r>
        <w:rPr>
          <w:rFonts w:ascii="Book Antiqua" w:eastAsia="Book Antiqua" w:hAnsi="Book Antiqua" w:cs="Book Antiqua"/>
          <w:color w:val="000000"/>
        </w:rPr>
        <w:t>Chavin</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Baliga</w:t>
      </w:r>
      <w:proofErr w:type="spellEnd"/>
      <w:r>
        <w:rPr>
          <w:rFonts w:ascii="Book Antiqua" w:eastAsia="Book Antiqua" w:hAnsi="Book Antiqua" w:cs="Book Antiqua"/>
          <w:color w:val="000000"/>
        </w:rPr>
        <w:t xml:space="preserve"> PK, </w:t>
      </w:r>
      <w:proofErr w:type="spellStart"/>
      <w:r>
        <w:rPr>
          <w:rFonts w:ascii="Book Antiqua" w:eastAsia="Book Antiqua" w:hAnsi="Book Antiqua" w:cs="Book Antiqua"/>
          <w:color w:val="000000"/>
        </w:rPr>
        <w:t>Egede</w:t>
      </w:r>
      <w:proofErr w:type="spellEnd"/>
      <w:r>
        <w:rPr>
          <w:rFonts w:ascii="Book Antiqua" w:eastAsia="Book Antiqua" w:hAnsi="Book Antiqua" w:cs="Book Antiqua"/>
          <w:color w:val="000000"/>
        </w:rPr>
        <w:t xml:space="preserve"> LE. Pre-existing diabetes significantly increases the risk of graft failure and mortality following renal transplantation.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274-282 [PMID: 23383719 DOI: 10.1111/ctr.12080]</w:t>
      </w:r>
    </w:p>
    <w:p w14:paraId="217C96D2" w14:textId="77777777" w:rsidR="00A77B3E" w:rsidRDefault="00E0487B">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Ponticelli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Moroni G, </w:t>
      </w:r>
      <w:proofErr w:type="spellStart"/>
      <w:r>
        <w:rPr>
          <w:rFonts w:ascii="Book Antiqua" w:eastAsia="Book Antiqua" w:hAnsi="Book Antiqua" w:cs="Book Antiqua"/>
          <w:color w:val="000000"/>
        </w:rPr>
        <w:t>Glassock</w:t>
      </w:r>
      <w:proofErr w:type="spellEnd"/>
      <w:r>
        <w:rPr>
          <w:rFonts w:ascii="Book Antiqua" w:eastAsia="Book Antiqua" w:hAnsi="Book Antiqua" w:cs="Book Antiqua"/>
          <w:color w:val="000000"/>
        </w:rPr>
        <w:t xml:space="preserve"> RJ. Recurrence of secondary glomerular disease after renal transplantation.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1214-1221 [PMID: 21493742 DOI: 10.2215/CJN.09381010]</w:t>
      </w:r>
    </w:p>
    <w:p w14:paraId="43B2C3EA" w14:textId="77777777" w:rsidR="00A77B3E" w:rsidRDefault="00E0487B">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Valderhaug</w:t>
      </w:r>
      <w:proofErr w:type="spellEnd"/>
      <w:r>
        <w:rPr>
          <w:rFonts w:ascii="Book Antiqua" w:eastAsia="Book Antiqua" w:hAnsi="Book Antiqua" w:cs="Book Antiqua"/>
          <w:b/>
          <w:bCs/>
          <w:color w:val="000000"/>
        </w:rPr>
        <w:t xml:space="preserve"> TG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Jenssen</w:t>
      </w:r>
      <w:proofErr w:type="spellEnd"/>
      <w:r>
        <w:rPr>
          <w:rFonts w:ascii="Book Antiqua" w:eastAsia="Book Antiqua" w:hAnsi="Book Antiqua" w:cs="Book Antiqua"/>
          <w:color w:val="000000"/>
        </w:rPr>
        <w:t xml:space="preserve"> T, Hartmann A, </w:t>
      </w:r>
      <w:proofErr w:type="spellStart"/>
      <w:r>
        <w:rPr>
          <w:rFonts w:ascii="Book Antiqua" w:eastAsia="Book Antiqua" w:hAnsi="Book Antiqua" w:cs="Book Antiqua"/>
          <w:color w:val="000000"/>
        </w:rPr>
        <w:t>Midtvedt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Holdaas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Reisaeter</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Hjelmesaeth</w:t>
      </w:r>
      <w:proofErr w:type="spellEnd"/>
      <w:r>
        <w:rPr>
          <w:rFonts w:ascii="Book Antiqua" w:eastAsia="Book Antiqua" w:hAnsi="Book Antiqua" w:cs="Book Antiqua"/>
          <w:color w:val="000000"/>
        </w:rPr>
        <w:t xml:space="preserve"> J. Fasting plasma glucose and glycosylated hemoglobin in the screening for diabetes mellitus after renal transplantation.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2009; </w:t>
      </w:r>
      <w:r>
        <w:rPr>
          <w:rFonts w:ascii="Book Antiqua" w:eastAsia="Book Antiqua" w:hAnsi="Book Antiqua" w:cs="Book Antiqua"/>
          <w:b/>
          <w:bCs/>
          <w:color w:val="000000"/>
        </w:rPr>
        <w:t>88</w:t>
      </w:r>
      <w:r>
        <w:rPr>
          <w:rFonts w:ascii="Book Antiqua" w:eastAsia="Book Antiqua" w:hAnsi="Book Antiqua" w:cs="Book Antiqua"/>
          <w:color w:val="000000"/>
        </w:rPr>
        <w:t>: 429-434 [PMID: 19667949 DOI: 10.1097/TP.0b013e3181af1f53]</w:t>
      </w:r>
    </w:p>
    <w:p w14:paraId="3C12C8BE" w14:textId="77777777" w:rsidR="00A77B3E" w:rsidRDefault="00E0487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David-Neto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Lemos</w:t>
      </w:r>
      <w:proofErr w:type="spellEnd"/>
      <w:r>
        <w:rPr>
          <w:rFonts w:ascii="Book Antiqua" w:eastAsia="Book Antiqua" w:hAnsi="Book Antiqua" w:cs="Book Antiqua"/>
          <w:color w:val="000000"/>
        </w:rPr>
        <w:t xml:space="preserve"> FC, Fadel LM, </w:t>
      </w:r>
      <w:proofErr w:type="spellStart"/>
      <w:r>
        <w:rPr>
          <w:rFonts w:ascii="Book Antiqua" w:eastAsia="Book Antiqua" w:hAnsi="Book Antiqua" w:cs="Book Antiqua"/>
          <w:color w:val="000000"/>
        </w:rPr>
        <w:t>Agena</w:t>
      </w:r>
      <w:proofErr w:type="spellEnd"/>
      <w:r>
        <w:rPr>
          <w:rFonts w:ascii="Book Antiqua" w:eastAsia="Book Antiqua" w:hAnsi="Book Antiqua" w:cs="Book Antiqua"/>
          <w:color w:val="000000"/>
        </w:rPr>
        <w:t xml:space="preserve"> F, Sato MY, </w:t>
      </w:r>
      <w:proofErr w:type="spellStart"/>
      <w:r>
        <w:rPr>
          <w:rFonts w:ascii="Book Antiqua" w:eastAsia="Book Antiqua" w:hAnsi="Book Antiqua" w:cs="Book Antiqua"/>
          <w:color w:val="000000"/>
        </w:rPr>
        <w:t>Coccuza</w:t>
      </w:r>
      <w:proofErr w:type="spellEnd"/>
      <w:r>
        <w:rPr>
          <w:rFonts w:ascii="Book Antiqua" w:eastAsia="Book Antiqua" w:hAnsi="Book Antiqua" w:cs="Book Antiqua"/>
          <w:color w:val="000000"/>
        </w:rPr>
        <w:t xml:space="preserve"> C, Pereira LM, de Castro MC, </w:t>
      </w:r>
      <w:proofErr w:type="spellStart"/>
      <w:r>
        <w:rPr>
          <w:rFonts w:ascii="Book Antiqua" w:eastAsia="Book Antiqua" w:hAnsi="Book Antiqua" w:cs="Book Antiqua"/>
          <w:color w:val="000000"/>
        </w:rPr>
        <w:t>Lando</w:t>
      </w:r>
      <w:proofErr w:type="spellEnd"/>
      <w:r>
        <w:rPr>
          <w:rFonts w:ascii="Book Antiqua" w:eastAsia="Book Antiqua" w:hAnsi="Book Antiqua" w:cs="Book Antiqua"/>
          <w:color w:val="000000"/>
        </w:rPr>
        <w:t xml:space="preserve"> VS, </w:t>
      </w:r>
      <w:proofErr w:type="spellStart"/>
      <w:r>
        <w:rPr>
          <w:rFonts w:ascii="Book Antiqua" w:eastAsia="Book Antiqua" w:hAnsi="Book Antiqua" w:cs="Book Antiqua"/>
          <w:color w:val="000000"/>
        </w:rPr>
        <w:t>Nahas</w:t>
      </w:r>
      <w:proofErr w:type="spellEnd"/>
      <w:r>
        <w:rPr>
          <w:rFonts w:ascii="Book Antiqua" w:eastAsia="Book Antiqua" w:hAnsi="Book Antiqua" w:cs="Book Antiqua"/>
          <w:color w:val="000000"/>
        </w:rPr>
        <w:t xml:space="preserve"> WC, </w:t>
      </w:r>
      <w:proofErr w:type="spellStart"/>
      <w:r>
        <w:rPr>
          <w:rFonts w:ascii="Book Antiqua" w:eastAsia="Book Antiqua" w:hAnsi="Book Antiqua" w:cs="Book Antiqua"/>
          <w:color w:val="000000"/>
        </w:rPr>
        <w:t>Ianhez</w:t>
      </w:r>
      <w:proofErr w:type="spellEnd"/>
      <w:r>
        <w:rPr>
          <w:rFonts w:ascii="Book Antiqua" w:eastAsia="Book Antiqua" w:hAnsi="Book Antiqua" w:cs="Book Antiqua"/>
          <w:color w:val="000000"/>
        </w:rPr>
        <w:t xml:space="preserve"> LE. The dynamics of glucose metabolism under calcineurin inhibitors in the first year after renal transplantation in nonobese patients.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84</w:t>
      </w:r>
      <w:r>
        <w:rPr>
          <w:rFonts w:ascii="Book Antiqua" w:eastAsia="Book Antiqua" w:hAnsi="Book Antiqua" w:cs="Book Antiqua"/>
          <w:color w:val="000000"/>
        </w:rPr>
        <w:t>: 50-55 [PMID: 17627237 DOI: 10.1097/01.tp.0000267647.03550.22]</w:t>
      </w:r>
    </w:p>
    <w:p w14:paraId="37ABE79B" w14:textId="77777777" w:rsidR="00A77B3E" w:rsidRDefault="00E0487B">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Porrini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Moreno JM, Osuna A, Benitez R, </w:t>
      </w:r>
      <w:proofErr w:type="spellStart"/>
      <w:r>
        <w:rPr>
          <w:rFonts w:ascii="Book Antiqua" w:eastAsia="Book Antiqua" w:hAnsi="Book Antiqua" w:cs="Book Antiqua"/>
          <w:color w:val="000000"/>
        </w:rPr>
        <w:t>Lampreabe</w:t>
      </w:r>
      <w:proofErr w:type="spellEnd"/>
      <w:r>
        <w:rPr>
          <w:rFonts w:ascii="Book Antiqua" w:eastAsia="Book Antiqua" w:hAnsi="Book Antiqua" w:cs="Book Antiqua"/>
          <w:color w:val="000000"/>
        </w:rPr>
        <w:t xml:space="preserve"> I, Diaz JM, Silva I, Domínguez R, Gonzalez-</w:t>
      </w:r>
      <w:proofErr w:type="spellStart"/>
      <w:r>
        <w:rPr>
          <w:rFonts w:ascii="Book Antiqua" w:eastAsia="Book Antiqua" w:hAnsi="Book Antiqua" w:cs="Book Antiqua"/>
          <w:color w:val="000000"/>
        </w:rPr>
        <w:t>Cotorruelo</w:t>
      </w:r>
      <w:proofErr w:type="spellEnd"/>
      <w:r>
        <w:rPr>
          <w:rFonts w:ascii="Book Antiqua" w:eastAsia="Book Antiqua" w:hAnsi="Book Antiqua" w:cs="Book Antiqua"/>
          <w:color w:val="000000"/>
        </w:rPr>
        <w:t xml:space="preserve"> J, Bayes B, </w:t>
      </w:r>
      <w:proofErr w:type="spellStart"/>
      <w:r>
        <w:rPr>
          <w:rFonts w:ascii="Book Antiqua" w:eastAsia="Book Antiqua" w:hAnsi="Book Antiqua" w:cs="Book Antiqua"/>
          <w:color w:val="000000"/>
        </w:rPr>
        <w:t>Lauzurica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Ibernon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Moreso</w:t>
      </w:r>
      <w:proofErr w:type="spellEnd"/>
      <w:r>
        <w:rPr>
          <w:rFonts w:ascii="Book Antiqua" w:eastAsia="Book Antiqua" w:hAnsi="Book Antiqua" w:cs="Book Antiqua"/>
          <w:color w:val="000000"/>
        </w:rPr>
        <w:t xml:space="preserve"> F, Delgado P, Torres A. Prediabetes in patients receiving tacrolimus in the first year after kidney transplantation: a prospective and multicenter study.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85</w:t>
      </w:r>
      <w:r>
        <w:rPr>
          <w:rFonts w:ascii="Book Antiqua" w:eastAsia="Book Antiqua" w:hAnsi="Book Antiqua" w:cs="Book Antiqua"/>
          <w:color w:val="000000"/>
        </w:rPr>
        <w:t>: 1133-1138 [PMID: 18431233 DOI: 10.1097/TP.0b013e31816b16bd]</w:t>
      </w:r>
    </w:p>
    <w:p w14:paraId="58E10331" w14:textId="77777777" w:rsidR="00A77B3E" w:rsidRDefault="00E0487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Sharif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Hecking</w:t>
      </w:r>
      <w:proofErr w:type="spellEnd"/>
      <w:r>
        <w:rPr>
          <w:rFonts w:ascii="Book Antiqua" w:eastAsia="Book Antiqua" w:hAnsi="Book Antiqua" w:cs="Book Antiqua"/>
          <w:color w:val="000000"/>
        </w:rPr>
        <w:t xml:space="preserve"> M, de Vries AP, </w:t>
      </w:r>
      <w:proofErr w:type="spellStart"/>
      <w:r>
        <w:rPr>
          <w:rFonts w:ascii="Book Antiqua" w:eastAsia="Book Antiqua" w:hAnsi="Book Antiqua" w:cs="Book Antiqua"/>
          <w:color w:val="000000"/>
        </w:rPr>
        <w:t>Porrini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Hornum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Rasoul</w:t>
      </w:r>
      <w:proofErr w:type="spellEnd"/>
      <w:r>
        <w:rPr>
          <w:rFonts w:ascii="Book Antiqua" w:eastAsia="Book Antiqua" w:hAnsi="Book Antiqua" w:cs="Book Antiqua"/>
          <w:color w:val="000000"/>
        </w:rPr>
        <w:t xml:space="preserve">-Rockenschaub S, </w:t>
      </w:r>
      <w:proofErr w:type="spellStart"/>
      <w:r>
        <w:rPr>
          <w:rFonts w:ascii="Book Antiqua" w:eastAsia="Book Antiqua" w:hAnsi="Book Antiqua" w:cs="Book Antiqua"/>
          <w:color w:val="000000"/>
        </w:rPr>
        <w:t>Berlakovich</w:t>
      </w:r>
      <w:proofErr w:type="spellEnd"/>
      <w:r>
        <w:rPr>
          <w:rFonts w:ascii="Book Antiqua" w:eastAsia="Book Antiqua" w:hAnsi="Book Antiqua" w:cs="Book Antiqua"/>
          <w:color w:val="000000"/>
        </w:rPr>
        <w:t xml:space="preserve"> G, Krebs M, </w:t>
      </w:r>
      <w:proofErr w:type="spellStart"/>
      <w:r>
        <w:rPr>
          <w:rFonts w:ascii="Book Antiqua" w:eastAsia="Book Antiqua" w:hAnsi="Book Antiqua" w:cs="Book Antiqua"/>
          <w:color w:val="000000"/>
        </w:rPr>
        <w:t>Kautzky</w:t>
      </w:r>
      <w:proofErr w:type="spellEnd"/>
      <w:r>
        <w:rPr>
          <w:rFonts w:ascii="Book Antiqua" w:eastAsia="Book Antiqua" w:hAnsi="Book Antiqua" w:cs="Book Antiqua"/>
          <w:color w:val="000000"/>
        </w:rPr>
        <w:t xml:space="preserve">-Willer A, </w:t>
      </w:r>
      <w:proofErr w:type="spellStart"/>
      <w:r>
        <w:rPr>
          <w:rFonts w:ascii="Book Antiqua" w:eastAsia="Book Antiqua" w:hAnsi="Book Antiqua" w:cs="Book Antiqua"/>
          <w:color w:val="000000"/>
        </w:rPr>
        <w:t>Schernthaner</w:t>
      </w:r>
      <w:proofErr w:type="spellEnd"/>
      <w:r>
        <w:rPr>
          <w:rFonts w:ascii="Book Antiqua" w:eastAsia="Book Antiqua" w:hAnsi="Book Antiqua" w:cs="Book Antiqua"/>
          <w:color w:val="000000"/>
        </w:rPr>
        <w:t xml:space="preserve"> G, Marchetti P, </w:t>
      </w:r>
      <w:proofErr w:type="spellStart"/>
      <w:r>
        <w:rPr>
          <w:rFonts w:ascii="Book Antiqua" w:eastAsia="Book Antiqua" w:hAnsi="Book Antiqua" w:cs="Book Antiqua"/>
          <w:color w:val="000000"/>
        </w:rPr>
        <w:t>Pacini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Ojo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Takahara</w:t>
      </w:r>
      <w:proofErr w:type="spellEnd"/>
      <w:r>
        <w:rPr>
          <w:rFonts w:ascii="Book Antiqua" w:eastAsia="Book Antiqua" w:hAnsi="Book Antiqua" w:cs="Book Antiqua"/>
          <w:color w:val="000000"/>
        </w:rPr>
        <w:t xml:space="preserve"> S, Larsen JL, </w:t>
      </w:r>
      <w:proofErr w:type="spellStart"/>
      <w:r>
        <w:rPr>
          <w:rFonts w:ascii="Book Antiqua" w:eastAsia="Book Antiqua" w:hAnsi="Book Antiqua" w:cs="Book Antiqua"/>
          <w:color w:val="000000"/>
        </w:rPr>
        <w:t>Budde</w:t>
      </w:r>
      <w:proofErr w:type="spellEnd"/>
      <w:r>
        <w:rPr>
          <w:rFonts w:ascii="Book Antiqua" w:eastAsia="Book Antiqua" w:hAnsi="Book Antiqua" w:cs="Book Antiqua"/>
          <w:color w:val="000000"/>
        </w:rPr>
        <w:t xml:space="preserve"> K, Eller K, Pascual J, Jardine A, Bakker SJ, </w:t>
      </w:r>
      <w:proofErr w:type="spellStart"/>
      <w:r>
        <w:rPr>
          <w:rFonts w:ascii="Book Antiqua" w:eastAsia="Book Antiqua" w:hAnsi="Book Antiqua" w:cs="Book Antiqua"/>
          <w:color w:val="000000"/>
        </w:rPr>
        <w:t>Valderhaug</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Jenssen</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Cohney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Säemann</w:t>
      </w:r>
      <w:proofErr w:type="spellEnd"/>
      <w:r>
        <w:rPr>
          <w:rFonts w:ascii="Book Antiqua" w:eastAsia="Book Antiqua" w:hAnsi="Book Antiqua" w:cs="Book Antiqua"/>
          <w:color w:val="000000"/>
        </w:rPr>
        <w:t xml:space="preserve"> MD. Proceedings from an international consensus </w:t>
      </w:r>
      <w:r>
        <w:rPr>
          <w:rFonts w:ascii="Book Antiqua" w:eastAsia="Book Antiqua" w:hAnsi="Book Antiqua" w:cs="Book Antiqua"/>
          <w:color w:val="000000"/>
        </w:rPr>
        <w:lastRenderedPageBreak/>
        <w:t xml:space="preserve">meeting on </w:t>
      </w:r>
      <w:proofErr w:type="spellStart"/>
      <w:r>
        <w:rPr>
          <w:rFonts w:ascii="Book Antiqua" w:eastAsia="Book Antiqua" w:hAnsi="Book Antiqua" w:cs="Book Antiqua"/>
          <w:color w:val="000000"/>
        </w:rPr>
        <w:t>posttransplantation</w:t>
      </w:r>
      <w:proofErr w:type="spellEnd"/>
      <w:r>
        <w:rPr>
          <w:rFonts w:ascii="Book Antiqua" w:eastAsia="Book Antiqua" w:hAnsi="Book Antiqua" w:cs="Book Antiqua"/>
          <w:color w:val="000000"/>
        </w:rPr>
        <w:t xml:space="preserve"> diabetes mellitus: recommendations and future directions.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1992-2000 [PMID: 25307034 DOI: 10.1111/ajt.12850]</w:t>
      </w:r>
    </w:p>
    <w:p w14:paraId="4B445F7E" w14:textId="77777777" w:rsidR="00A77B3E" w:rsidRDefault="00E0487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Palepu S</w:t>
      </w:r>
      <w:r>
        <w:rPr>
          <w:rFonts w:ascii="Book Antiqua" w:eastAsia="Book Antiqua" w:hAnsi="Book Antiqua" w:cs="Book Antiqua"/>
          <w:color w:val="000000"/>
        </w:rPr>
        <w:t xml:space="preserve">, Prasad GV. New-onset diabetes mellitus after kidney transplantation: Current status and future directions.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445-455 [PMID: 25897355 DOI: 10.4239/wjd.v6.i3.445]</w:t>
      </w:r>
    </w:p>
    <w:p w14:paraId="191045CF" w14:textId="2BEDA535" w:rsidR="00A77B3E" w:rsidRDefault="00E0487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Diabetes Canada Clinical Practice Guidelines Expert Committee</w:t>
      </w:r>
      <w:r>
        <w:rPr>
          <w:rFonts w:ascii="Book Antiqua" w:eastAsia="Book Antiqua" w:hAnsi="Book Antiqua" w:cs="Book Antiqua"/>
          <w:color w:val="000000"/>
        </w:rPr>
        <w:t xml:space="preserve">, Lipscombe L, </w:t>
      </w:r>
      <w:proofErr w:type="spellStart"/>
      <w:r>
        <w:rPr>
          <w:rFonts w:ascii="Book Antiqua" w:eastAsia="Book Antiqua" w:hAnsi="Book Antiqua" w:cs="Book Antiqua"/>
          <w:color w:val="000000"/>
        </w:rPr>
        <w:t>Butalia</w:t>
      </w:r>
      <w:proofErr w:type="spellEnd"/>
      <w:r>
        <w:rPr>
          <w:rFonts w:ascii="Book Antiqua" w:eastAsia="Book Antiqua" w:hAnsi="Book Antiqua" w:cs="Book Antiqua"/>
          <w:color w:val="000000"/>
        </w:rPr>
        <w:t xml:space="preserve"> S, Dasgupta K, </w:t>
      </w:r>
      <w:proofErr w:type="spellStart"/>
      <w:r>
        <w:rPr>
          <w:rFonts w:ascii="Book Antiqua" w:eastAsia="Book Antiqua" w:hAnsi="Book Antiqua" w:cs="Book Antiqua"/>
          <w:color w:val="000000"/>
        </w:rPr>
        <w:t>Eurich</w:t>
      </w:r>
      <w:proofErr w:type="spellEnd"/>
      <w:r>
        <w:rPr>
          <w:rFonts w:ascii="Book Antiqua" w:eastAsia="Book Antiqua" w:hAnsi="Book Antiqua" w:cs="Book Antiqua"/>
          <w:color w:val="000000"/>
        </w:rPr>
        <w:t xml:space="preserve"> DT, MacCallum L, Shah BR, Simpson S, Senior PA. Pharmacologic Glycemic Management of Type 2 Diabetes in Adults: 2020 Update. </w:t>
      </w:r>
      <w:r>
        <w:rPr>
          <w:rFonts w:ascii="Book Antiqua" w:eastAsia="Book Antiqua" w:hAnsi="Book Antiqua" w:cs="Book Antiqua"/>
          <w:i/>
          <w:iCs/>
          <w:color w:val="000000"/>
        </w:rPr>
        <w:t>Can J Diabetes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575-591 [PMID: 32972640 DOI: 10.1016/j.jcjd.2020.08.001]</w:t>
      </w:r>
    </w:p>
    <w:p w14:paraId="2052D24B" w14:textId="08C57408" w:rsidR="00A77B3E" w:rsidRDefault="00E0487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American Diabetes Association</w:t>
      </w:r>
      <w:r>
        <w:rPr>
          <w:rFonts w:ascii="Book Antiqua" w:eastAsia="Book Antiqua" w:hAnsi="Book Antiqua" w:cs="Book Antiqua"/>
          <w:color w:val="000000"/>
        </w:rPr>
        <w:t xml:space="preserve">. 9. Pharmacologic Approaches to Glycemic Treatment: </w:t>
      </w:r>
      <w:r>
        <w:rPr>
          <w:rFonts w:ascii="Book Antiqua" w:eastAsia="Book Antiqua" w:hAnsi="Book Antiqua" w:cs="Book Antiqua"/>
          <w:i/>
          <w:iCs/>
          <w:color w:val="000000"/>
        </w:rPr>
        <w:t>Standards of Medical Care in Diabetes-2020</w:t>
      </w:r>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S98-S110 [PMID: 31862752 DOI: 10.2337/dc20-S009]</w:t>
      </w:r>
    </w:p>
    <w:p w14:paraId="245A54A6" w14:textId="77777777" w:rsidR="00A77B3E" w:rsidRDefault="00E0487B">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Cosentino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Grant PJ, </w:t>
      </w:r>
      <w:proofErr w:type="spellStart"/>
      <w:r>
        <w:rPr>
          <w:rFonts w:ascii="Book Antiqua" w:eastAsia="Book Antiqua" w:hAnsi="Book Antiqua" w:cs="Book Antiqua"/>
          <w:color w:val="000000"/>
        </w:rPr>
        <w:t>Aboyans</w:t>
      </w:r>
      <w:proofErr w:type="spellEnd"/>
      <w:r>
        <w:rPr>
          <w:rFonts w:ascii="Book Antiqua" w:eastAsia="Book Antiqua" w:hAnsi="Book Antiqua" w:cs="Book Antiqua"/>
          <w:color w:val="000000"/>
        </w:rPr>
        <w:t xml:space="preserve"> V, Bailey CJ, </w:t>
      </w:r>
      <w:proofErr w:type="spellStart"/>
      <w:r>
        <w:rPr>
          <w:rFonts w:ascii="Book Antiqua" w:eastAsia="Book Antiqua" w:hAnsi="Book Antiqua" w:cs="Book Antiqua"/>
          <w:color w:val="000000"/>
        </w:rPr>
        <w:t>Ceriello</w:t>
      </w:r>
      <w:proofErr w:type="spellEnd"/>
      <w:r>
        <w:rPr>
          <w:rFonts w:ascii="Book Antiqua" w:eastAsia="Book Antiqua" w:hAnsi="Book Antiqua" w:cs="Book Antiqua"/>
          <w:color w:val="000000"/>
        </w:rPr>
        <w:t xml:space="preserve"> A, Delgado V, Federici M, </w:t>
      </w:r>
      <w:proofErr w:type="spellStart"/>
      <w:r>
        <w:rPr>
          <w:rFonts w:ascii="Book Antiqua" w:eastAsia="Book Antiqua" w:hAnsi="Book Antiqua" w:cs="Book Antiqua"/>
          <w:color w:val="000000"/>
        </w:rPr>
        <w:t>Filippatos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Grobbee</w:t>
      </w:r>
      <w:proofErr w:type="spellEnd"/>
      <w:r>
        <w:rPr>
          <w:rFonts w:ascii="Book Antiqua" w:eastAsia="Book Antiqua" w:hAnsi="Book Antiqua" w:cs="Book Antiqua"/>
          <w:color w:val="000000"/>
        </w:rPr>
        <w:t xml:space="preserve"> DE, Hansen TB, </w:t>
      </w:r>
      <w:proofErr w:type="spellStart"/>
      <w:r>
        <w:rPr>
          <w:rFonts w:ascii="Book Antiqua" w:eastAsia="Book Antiqua" w:hAnsi="Book Antiqua" w:cs="Book Antiqua"/>
          <w:color w:val="000000"/>
        </w:rPr>
        <w:t>Huikuri</w:t>
      </w:r>
      <w:proofErr w:type="spellEnd"/>
      <w:r>
        <w:rPr>
          <w:rFonts w:ascii="Book Antiqua" w:eastAsia="Book Antiqua" w:hAnsi="Book Antiqua" w:cs="Book Antiqua"/>
          <w:color w:val="000000"/>
        </w:rPr>
        <w:t xml:space="preserve"> HV, Johansson I,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Lettino</w:t>
      </w:r>
      <w:proofErr w:type="spellEnd"/>
      <w:r>
        <w:rPr>
          <w:rFonts w:ascii="Book Antiqua" w:eastAsia="Book Antiqua" w:hAnsi="Book Antiqua" w:cs="Book Antiqua"/>
          <w:color w:val="000000"/>
        </w:rPr>
        <w:t xml:space="preserve"> M, Marx N, </w:t>
      </w:r>
      <w:proofErr w:type="spellStart"/>
      <w:r>
        <w:rPr>
          <w:rFonts w:ascii="Book Antiqua" w:eastAsia="Book Antiqua" w:hAnsi="Book Antiqua" w:cs="Book Antiqua"/>
          <w:color w:val="000000"/>
        </w:rPr>
        <w:t>Mellbin</w:t>
      </w:r>
      <w:proofErr w:type="spellEnd"/>
      <w:r>
        <w:rPr>
          <w:rFonts w:ascii="Book Antiqua" w:eastAsia="Book Antiqua" w:hAnsi="Book Antiqua" w:cs="Book Antiqua"/>
          <w:color w:val="000000"/>
        </w:rPr>
        <w:t xml:space="preserve"> LG, </w:t>
      </w:r>
      <w:proofErr w:type="spellStart"/>
      <w:r>
        <w:rPr>
          <w:rFonts w:ascii="Book Antiqua" w:eastAsia="Book Antiqua" w:hAnsi="Book Antiqua" w:cs="Book Antiqua"/>
          <w:color w:val="000000"/>
        </w:rPr>
        <w:t>Östgren</w:t>
      </w:r>
      <w:proofErr w:type="spellEnd"/>
      <w:r>
        <w:rPr>
          <w:rFonts w:ascii="Book Antiqua" w:eastAsia="Book Antiqua" w:hAnsi="Book Antiqua" w:cs="Book Antiqua"/>
          <w:color w:val="000000"/>
        </w:rPr>
        <w:t xml:space="preserve"> CJ, Rocca B, </w:t>
      </w:r>
      <w:proofErr w:type="spellStart"/>
      <w:r>
        <w:rPr>
          <w:rFonts w:ascii="Book Antiqua" w:eastAsia="Book Antiqua" w:hAnsi="Book Antiqua" w:cs="Book Antiqua"/>
          <w:color w:val="000000"/>
        </w:rPr>
        <w:t>Roffi</w:t>
      </w:r>
      <w:proofErr w:type="spellEnd"/>
      <w:r>
        <w:rPr>
          <w:rFonts w:ascii="Book Antiqua" w:eastAsia="Book Antiqua" w:hAnsi="Book Antiqua" w:cs="Book Antiqua"/>
          <w:color w:val="000000"/>
        </w:rPr>
        <w:t xml:space="preserve"> M, Sattar N, </w:t>
      </w:r>
      <w:proofErr w:type="spellStart"/>
      <w:r>
        <w:rPr>
          <w:rFonts w:ascii="Book Antiqua" w:eastAsia="Book Antiqua" w:hAnsi="Book Antiqua" w:cs="Book Antiqua"/>
          <w:color w:val="000000"/>
        </w:rPr>
        <w:t>Seferović</w:t>
      </w:r>
      <w:proofErr w:type="spellEnd"/>
      <w:r>
        <w:rPr>
          <w:rFonts w:ascii="Book Antiqua" w:eastAsia="Book Antiqua" w:hAnsi="Book Antiqua" w:cs="Book Antiqua"/>
          <w:color w:val="000000"/>
        </w:rPr>
        <w:t xml:space="preserve"> PM, Sousa-</w:t>
      </w:r>
      <w:proofErr w:type="spellStart"/>
      <w:r>
        <w:rPr>
          <w:rFonts w:ascii="Book Antiqua" w:eastAsia="Book Antiqua" w:hAnsi="Book Antiqua" w:cs="Book Antiqua"/>
          <w:color w:val="000000"/>
        </w:rPr>
        <w:t>Uva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Valensi</w:t>
      </w:r>
      <w:proofErr w:type="spellEnd"/>
      <w:r>
        <w:rPr>
          <w:rFonts w:ascii="Book Antiqua" w:eastAsia="Book Antiqua" w:hAnsi="Book Antiqua" w:cs="Book Antiqua"/>
          <w:color w:val="000000"/>
        </w:rPr>
        <w:t xml:space="preserve"> P, Wheeler DC; ESC Scientific Document Group. 2019 ESC Guidelines on diabetes, pre-diabetes, and cardiovascular diseases developed in collaboration with the EASD.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255-323 [PMID: 31497854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/ehz486]</w:t>
      </w:r>
    </w:p>
    <w:p w14:paraId="386E3022" w14:textId="06B63A84" w:rsidR="00A77B3E" w:rsidRDefault="00E0487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Kidney Disease: Improving Global Outcomes (KDIGO) Diabetes Work Group</w:t>
      </w:r>
      <w:r>
        <w:rPr>
          <w:rFonts w:ascii="Book Antiqua" w:eastAsia="Book Antiqua" w:hAnsi="Book Antiqua" w:cs="Book Antiqua"/>
          <w:color w:val="000000"/>
        </w:rPr>
        <w:t xml:space="preserve">. KDIGO 2020 Clinical Practice Guideline for Diabetes Management in Chronic Kidney Disease.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98</w:t>
      </w:r>
      <w:r>
        <w:rPr>
          <w:rFonts w:ascii="Book Antiqua" w:eastAsia="Book Antiqua" w:hAnsi="Book Antiqua" w:cs="Book Antiqua"/>
          <w:color w:val="000000"/>
        </w:rPr>
        <w:t>: S1-S115 [PMID: 32998798 DOI: 10.1016/j.kint.2020.06.019]</w:t>
      </w:r>
    </w:p>
    <w:p w14:paraId="76395B4B" w14:textId="77777777" w:rsidR="00A77B3E" w:rsidRDefault="00E0487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Saran R</w:t>
      </w:r>
      <w:r>
        <w:rPr>
          <w:rFonts w:ascii="Book Antiqua" w:eastAsia="Book Antiqua" w:hAnsi="Book Antiqua" w:cs="Book Antiqua"/>
          <w:color w:val="000000"/>
        </w:rPr>
        <w:t xml:space="preserve">, Li Y, Robinson B, </w:t>
      </w:r>
      <w:proofErr w:type="spellStart"/>
      <w:r>
        <w:rPr>
          <w:rFonts w:ascii="Book Antiqua" w:eastAsia="Book Antiqua" w:hAnsi="Book Antiqua" w:cs="Book Antiqua"/>
          <w:color w:val="000000"/>
        </w:rPr>
        <w:t>Ayanian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Balkrishnan</w:t>
      </w:r>
      <w:proofErr w:type="spellEnd"/>
      <w:r>
        <w:rPr>
          <w:rFonts w:ascii="Book Antiqua" w:eastAsia="Book Antiqua" w:hAnsi="Book Antiqua" w:cs="Book Antiqua"/>
          <w:color w:val="000000"/>
        </w:rPr>
        <w:t xml:space="preserve"> R, Bragg-Gresham J, Chen JT, Cope E, Gipson D, He K, Herman W, Heung M, </w:t>
      </w:r>
      <w:proofErr w:type="spellStart"/>
      <w:r>
        <w:rPr>
          <w:rFonts w:ascii="Book Antiqua" w:eastAsia="Book Antiqua" w:hAnsi="Book Antiqua" w:cs="Book Antiqua"/>
          <w:color w:val="000000"/>
        </w:rPr>
        <w:t>Hirth</w:t>
      </w:r>
      <w:proofErr w:type="spellEnd"/>
      <w:r>
        <w:rPr>
          <w:rFonts w:ascii="Book Antiqua" w:eastAsia="Book Antiqua" w:hAnsi="Book Antiqua" w:cs="Book Antiqua"/>
          <w:color w:val="000000"/>
        </w:rPr>
        <w:t xml:space="preserve"> RA, Jacobsen SS, </w:t>
      </w:r>
      <w:proofErr w:type="spellStart"/>
      <w:r>
        <w:rPr>
          <w:rFonts w:ascii="Book Antiqua" w:eastAsia="Book Antiqua" w:hAnsi="Book Antiqua" w:cs="Book Antiqua"/>
          <w:color w:val="000000"/>
        </w:rPr>
        <w:t>Kalantar</w:t>
      </w:r>
      <w:proofErr w:type="spellEnd"/>
      <w:r>
        <w:rPr>
          <w:rFonts w:ascii="Book Antiqua" w:eastAsia="Book Antiqua" w:hAnsi="Book Antiqua" w:cs="Book Antiqua"/>
          <w:color w:val="000000"/>
        </w:rPr>
        <w:t xml:space="preserve">-Zadeh K, </w:t>
      </w:r>
      <w:proofErr w:type="spellStart"/>
      <w:r>
        <w:rPr>
          <w:rFonts w:ascii="Book Antiqua" w:eastAsia="Book Antiqua" w:hAnsi="Book Antiqua" w:cs="Book Antiqua"/>
          <w:color w:val="000000"/>
        </w:rPr>
        <w:t>Kovesdy</w:t>
      </w:r>
      <w:proofErr w:type="spellEnd"/>
      <w:r>
        <w:rPr>
          <w:rFonts w:ascii="Book Antiqua" w:eastAsia="Book Antiqua" w:hAnsi="Book Antiqua" w:cs="Book Antiqua"/>
          <w:color w:val="000000"/>
        </w:rPr>
        <w:t xml:space="preserve"> CP, </w:t>
      </w:r>
      <w:proofErr w:type="spellStart"/>
      <w:r>
        <w:rPr>
          <w:rFonts w:ascii="Book Antiqua" w:eastAsia="Book Antiqua" w:hAnsi="Book Antiqua" w:cs="Book Antiqua"/>
          <w:color w:val="000000"/>
        </w:rPr>
        <w:t>Leichtman</w:t>
      </w:r>
      <w:proofErr w:type="spellEnd"/>
      <w:r>
        <w:rPr>
          <w:rFonts w:ascii="Book Antiqua" w:eastAsia="Book Antiqua" w:hAnsi="Book Antiqua" w:cs="Book Antiqua"/>
          <w:color w:val="000000"/>
        </w:rPr>
        <w:t xml:space="preserve"> AB, Lu Y, Molnar MZ, Morgenstern H, Nallamothu B, O'Hare AM, </w:t>
      </w:r>
      <w:proofErr w:type="spellStart"/>
      <w:r>
        <w:rPr>
          <w:rFonts w:ascii="Book Antiqua" w:eastAsia="Book Antiqua" w:hAnsi="Book Antiqua" w:cs="Book Antiqua"/>
          <w:color w:val="000000"/>
        </w:rPr>
        <w:t>Pisoni</w:t>
      </w:r>
      <w:proofErr w:type="spellEnd"/>
      <w:r>
        <w:rPr>
          <w:rFonts w:ascii="Book Antiqua" w:eastAsia="Book Antiqua" w:hAnsi="Book Antiqua" w:cs="Book Antiqua"/>
          <w:color w:val="000000"/>
        </w:rPr>
        <w:t xml:space="preserve"> R, Plattner B, Port FK, Rao P, Rhee CM, </w:t>
      </w:r>
      <w:proofErr w:type="spellStart"/>
      <w:r>
        <w:rPr>
          <w:rFonts w:ascii="Book Antiqua" w:eastAsia="Book Antiqua" w:hAnsi="Book Antiqua" w:cs="Book Antiqua"/>
          <w:color w:val="000000"/>
        </w:rPr>
        <w:t>Schaubel</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Selewski</w:t>
      </w:r>
      <w:proofErr w:type="spellEnd"/>
      <w:r>
        <w:rPr>
          <w:rFonts w:ascii="Book Antiqua" w:eastAsia="Book Antiqua" w:hAnsi="Book Antiqua" w:cs="Book Antiqua"/>
          <w:color w:val="000000"/>
        </w:rPr>
        <w:t xml:space="preserve"> DT, </w:t>
      </w:r>
      <w:proofErr w:type="spellStart"/>
      <w:r>
        <w:rPr>
          <w:rFonts w:ascii="Book Antiqua" w:eastAsia="Book Antiqua" w:hAnsi="Book Antiqua" w:cs="Book Antiqua"/>
          <w:color w:val="000000"/>
        </w:rPr>
        <w:t>Shahinian</w:t>
      </w:r>
      <w:proofErr w:type="spellEnd"/>
      <w:r>
        <w:rPr>
          <w:rFonts w:ascii="Book Antiqua" w:eastAsia="Book Antiqua" w:hAnsi="Book Antiqua" w:cs="Book Antiqua"/>
          <w:color w:val="000000"/>
        </w:rPr>
        <w:t xml:space="preserve"> V, Sim JJ, Song P, </w:t>
      </w:r>
      <w:proofErr w:type="spellStart"/>
      <w:r>
        <w:rPr>
          <w:rFonts w:ascii="Book Antiqua" w:eastAsia="Book Antiqua" w:hAnsi="Book Antiqua" w:cs="Book Antiqua"/>
          <w:color w:val="000000"/>
        </w:rPr>
        <w:t>Streja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Kurella</w:t>
      </w:r>
      <w:proofErr w:type="spellEnd"/>
      <w:r>
        <w:rPr>
          <w:rFonts w:ascii="Book Antiqua" w:eastAsia="Book Antiqua" w:hAnsi="Book Antiqua" w:cs="Book Antiqua"/>
          <w:color w:val="000000"/>
        </w:rPr>
        <w:t xml:space="preserve"> Tamura M, </w:t>
      </w:r>
      <w:proofErr w:type="spellStart"/>
      <w:r>
        <w:rPr>
          <w:rFonts w:ascii="Book Antiqua" w:eastAsia="Book Antiqua" w:hAnsi="Book Antiqua" w:cs="Book Antiqua"/>
          <w:color w:val="000000"/>
        </w:rPr>
        <w:t>Tentori</w:t>
      </w:r>
      <w:proofErr w:type="spellEnd"/>
      <w:r>
        <w:rPr>
          <w:rFonts w:ascii="Book Antiqua" w:eastAsia="Book Antiqua" w:hAnsi="Book Antiqua" w:cs="Book Antiqua"/>
          <w:color w:val="000000"/>
        </w:rPr>
        <w:t xml:space="preserve"> F, Eggers PW, </w:t>
      </w:r>
      <w:proofErr w:type="spellStart"/>
      <w:r>
        <w:rPr>
          <w:rFonts w:ascii="Book Antiqua" w:eastAsia="Book Antiqua" w:hAnsi="Book Antiqua" w:cs="Book Antiqua"/>
          <w:color w:val="000000"/>
        </w:rPr>
        <w:t>Agodoa</w:t>
      </w:r>
      <w:proofErr w:type="spellEnd"/>
      <w:r>
        <w:rPr>
          <w:rFonts w:ascii="Book Antiqua" w:eastAsia="Book Antiqua" w:hAnsi="Book Antiqua" w:cs="Book Antiqua"/>
          <w:color w:val="000000"/>
        </w:rPr>
        <w:t xml:space="preserve"> LY, Abbott KC. US Renal Data System 2014 Annual Data Report: Epidemiology of Kidney Disease in the United States.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66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Svii</w:t>
      </w:r>
      <w:proofErr w:type="spellEnd"/>
      <w:r>
        <w:rPr>
          <w:rFonts w:ascii="Book Antiqua" w:eastAsia="Book Antiqua" w:hAnsi="Book Antiqua" w:cs="Book Antiqua"/>
          <w:color w:val="000000"/>
        </w:rPr>
        <w:t>, S1-305 [PMID: 26111994 DOI: 10.1053/j.ajkd.2015.05.001]</w:t>
      </w:r>
    </w:p>
    <w:p w14:paraId="11704F60" w14:textId="77777777" w:rsidR="00A77B3E" w:rsidRDefault="00E0487B">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Lam NN</w:t>
      </w:r>
      <w:r>
        <w:rPr>
          <w:rFonts w:ascii="Book Antiqua" w:eastAsia="Book Antiqua" w:hAnsi="Book Antiqua" w:cs="Book Antiqua"/>
          <w:color w:val="000000"/>
        </w:rPr>
        <w:t xml:space="preserve">, Kim SJ, Knoll GA, McArthur E, Lentine KL, Naylor KL, Li AH, Shariff SZ, </w:t>
      </w:r>
      <w:proofErr w:type="spellStart"/>
      <w:r>
        <w:rPr>
          <w:rFonts w:ascii="Book Antiqua" w:eastAsia="Book Antiqua" w:hAnsi="Book Antiqua" w:cs="Book Antiqua"/>
          <w:color w:val="000000"/>
        </w:rPr>
        <w:t>Ribic</w:t>
      </w:r>
      <w:proofErr w:type="spellEnd"/>
      <w:r>
        <w:rPr>
          <w:rFonts w:ascii="Book Antiqua" w:eastAsia="Book Antiqua" w:hAnsi="Book Antiqua" w:cs="Book Antiqua"/>
          <w:color w:val="000000"/>
        </w:rPr>
        <w:t xml:space="preserve"> CM, Garg AX. The Risk of Cardiovascular Disease Is Not Increasing Over Time Despite Aging and Higher Comorbidity Burden of Kidney Transplant Recipients.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2017; </w:t>
      </w:r>
      <w:r>
        <w:rPr>
          <w:rFonts w:ascii="Book Antiqua" w:eastAsia="Book Antiqua" w:hAnsi="Book Antiqua" w:cs="Book Antiqua"/>
          <w:b/>
          <w:bCs/>
          <w:color w:val="000000"/>
        </w:rPr>
        <w:t>101</w:t>
      </w:r>
      <w:r>
        <w:rPr>
          <w:rFonts w:ascii="Book Antiqua" w:eastAsia="Book Antiqua" w:hAnsi="Book Antiqua" w:cs="Book Antiqua"/>
          <w:color w:val="000000"/>
        </w:rPr>
        <w:t>: 588-596 [PMID: 26985745 DOI: 10.1097/TP.0000000000001155]</w:t>
      </w:r>
    </w:p>
    <w:p w14:paraId="1CA1C48F" w14:textId="77777777" w:rsidR="00A77B3E" w:rsidRDefault="00E0487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Devine PA</w:t>
      </w:r>
      <w:r>
        <w:rPr>
          <w:rFonts w:ascii="Book Antiqua" w:eastAsia="Book Antiqua" w:hAnsi="Book Antiqua" w:cs="Book Antiqua"/>
          <w:color w:val="000000"/>
        </w:rPr>
        <w:t xml:space="preserve">, Courtney AE, Maxwell AP. Cardiovascular risk in renal transplant recipients. </w:t>
      </w:r>
      <w:r>
        <w:rPr>
          <w:rFonts w:ascii="Book Antiqua" w:eastAsia="Book Antiqua" w:hAnsi="Book Antiqua" w:cs="Book Antiqua"/>
          <w:i/>
          <w:iCs/>
          <w:color w:val="000000"/>
        </w:rPr>
        <w:t>J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389-399 [PMID: 30406606 DOI: 10.1007/s40620-018-0549-4]</w:t>
      </w:r>
    </w:p>
    <w:p w14:paraId="04FE5BA6" w14:textId="77777777" w:rsidR="00A77B3E" w:rsidRDefault="00E0487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Foster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Mitsnefes</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Dahhou</w:t>
      </w:r>
      <w:proofErr w:type="spellEnd"/>
      <w:r>
        <w:rPr>
          <w:rFonts w:ascii="Book Antiqua" w:eastAsia="Book Antiqua" w:hAnsi="Book Antiqua" w:cs="Book Antiqua"/>
          <w:color w:val="000000"/>
        </w:rPr>
        <w:t xml:space="preserve"> M, Zhang X, </w:t>
      </w:r>
      <w:proofErr w:type="spellStart"/>
      <w:r>
        <w:rPr>
          <w:rFonts w:ascii="Book Antiqua" w:eastAsia="Book Antiqua" w:hAnsi="Book Antiqua" w:cs="Book Antiqua"/>
          <w:color w:val="000000"/>
        </w:rPr>
        <w:t>Laskin</w:t>
      </w:r>
      <w:proofErr w:type="spellEnd"/>
      <w:r>
        <w:rPr>
          <w:rFonts w:ascii="Book Antiqua" w:eastAsia="Book Antiqua" w:hAnsi="Book Antiqua" w:cs="Book Antiqua"/>
          <w:color w:val="000000"/>
        </w:rPr>
        <w:t xml:space="preserve"> BL. Changes in Excess Mortality from End Stage Renal Disease in the United States from 1995 to 2013.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91-99 [PMID: 29242373 DOI: 10.2215/CJN.04330417]</w:t>
      </w:r>
    </w:p>
    <w:p w14:paraId="2D0E9D89" w14:textId="77777777" w:rsidR="00A77B3E" w:rsidRDefault="00E0487B">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Ojo</w:t>
      </w:r>
      <w:proofErr w:type="spellEnd"/>
      <w:r>
        <w:rPr>
          <w:rFonts w:ascii="Book Antiqua" w:eastAsia="Book Antiqua" w:hAnsi="Book Antiqua" w:cs="Book Antiqua"/>
          <w:b/>
          <w:bCs/>
          <w:color w:val="000000"/>
        </w:rPr>
        <w:t xml:space="preserve"> AO</w:t>
      </w:r>
      <w:r>
        <w:rPr>
          <w:rFonts w:ascii="Book Antiqua" w:eastAsia="Book Antiqua" w:hAnsi="Book Antiqua" w:cs="Book Antiqua"/>
          <w:color w:val="000000"/>
        </w:rPr>
        <w:t xml:space="preserve">, Hanson JA, Wolfe RA, </w:t>
      </w:r>
      <w:proofErr w:type="spellStart"/>
      <w:r>
        <w:rPr>
          <w:rFonts w:ascii="Book Antiqua" w:eastAsia="Book Antiqua" w:hAnsi="Book Antiqua" w:cs="Book Antiqua"/>
          <w:color w:val="000000"/>
        </w:rPr>
        <w:t>Leichtman</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Agodoa</w:t>
      </w:r>
      <w:proofErr w:type="spellEnd"/>
      <w:r>
        <w:rPr>
          <w:rFonts w:ascii="Book Antiqua" w:eastAsia="Book Antiqua" w:hAnsi="Book Antiqua" w:cs="Book Antiqua"/>
          <w:color w:val="000000"/>
        </w:rPr>
        <w:t xml:space="preserve"> LY, Port FK. Long-term survival in renal transplant recipients with graft function.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2000; </w:t>
      </w:r>
      <w:r>
        <w:rPr>
          <w:rFonts w:ascii="Book Antiqua" w:eastAsia="Book Antiqua" w:hAnsi="Book Antiqua" w:cs="Book Antiqua"/>
          <w:b/>
          <w:bCs/>
          <w:color w:val="000000"/>
        </w:rPr>
        <w:t>57</w:t>
      </w:r>
      <w:r>
        <w:rPr>
          <w:rFonts w:ascii="Book Antiqua" w:eastAsia="Book Antiqua" w:hAnsi="Book Antiqua" w:cs="Book Antiqua"/>
          <w:color w:val="000000"/>
        </w:rPr>
        <w:t>: 307-313 [PMID: 10620213 DOI: 10.1046/j.1523-1755.2000.00816.x]</w:t>
      </w:r>
    </w:p>
    <w:p w14:paraId="24BE6D62" w14:textId="77777777" w:rsidR="00A77B3E" w:rsidRDefault="00E0487B">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Kasiske</w:t>
      </w:r>
      <w:proofErr w:type="spellEnd"/>
      <w:r>
        <w:rPr>
          <w:rFonts w:ascii="Book Antiqua" w:eastAsia="Book Antiqua" w:hAnsi="Book Antiqua" w:cs="Book Antiqua"/>
          <w:b/>
          <w:bCs/>
          <w:color w:val="000000"/>
        </w:rPr>
        <w:t xml:space="preserve"> BL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Guijarro</w:t>
      </w:r>
      <w:proofErr w:type="spellEnd"/>
      <w:r>
        <w:rPr>
          <w:rFonts w:ascii="Book Antiqua" w:eastAsia="Book Antiqua" w:hAnsi="Book Antiqua" w:cs="Book Antiqua"/>
          <w:color w:val="000000"/>
        </w:rPr>
        <w:t xml:space="preserve"> C, Massy ZA, Wiederkehr MR, Ma JZ. Cardiovascular disease after renal transplantation.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1996; </w:t>
      </w:r>
      <w:r>
        <w:rPr>
          <w:rFonts w:ascii="Book Antiqua" w:eastAsia="Book Antiqua" w:hAnsi="Book Antiqua" w:cs="Book Antiqua"/>
          <w:b/>
          <w:bCs/>
          <w:color w:val="000000"/>
        </w:rPr>
        <w:t>7</w:t>
      </w:r>
      <w:r>
        <w:rPr>
          <w:rFonts w:ascii="Book Antiqua" w:eastAsia="Book Antiqua" w:hAnsi="Book Antiqua" w:cs="Book Antiqua"/>
          <w:color w:val="000000"/>
        </w:rPr>
        <w:t>: 158-165 [PMID: 8808124]</w:t>
      </w:r>
    </w:p>
    <w:p w14:paraId="38770F8F" w14:textId="77777777" w:rsidR="00A77B3E" w:rsidRDefault="00E0487B">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Rigatto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Parfrey</w:t>
      </w:r>
      <w:proofErr w:type="spellEnd"/>
      <w:r>
        <w:rPr>
          <w:rFonts w:ascii="Book Antiqua" w:eastAsia="Book Antiqua" w:hAnsi="Book Antiqua" w:cs="Book Antiqua"/>
          <w:color w:val="000000"/>
        </w:rPr>
        <w:t xml:space="preserve"> P, Foley R, </w:t>
      </w:r>
      <w:proofErr w:type="spellStart"/>
      <w:r>
        <w:rPr>
          <w:rFonts w:ascii="Book Antiqua" w:eastAsia="Book Antiqua" w:hAnsi="Book Antiqua" w:cs="Book Antiqua"/>
          <w:color w:val="000000"/>
        </w:rPr>
        <w:t>Negrijn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Tribula</w:t>
      </w:r>
      <w:proofErr w:type="spellEnd"/>
      <w:r>
        <w:rPr>
          <w:rFonts w:ascii="Book Antiqua" w:eastAsia="Book Antiqua" w:hAnsi="Book Antiqua" w:cs="Book Antiqua"/>
          <w:color w:val="000000"/>
        </w:rPr>
        <w:t xml:space="preserve"> C, Jeffery J. Congestive heart failure in renal transplant recipients: risk factors, outcomes, and relationship with ischemic heart disease.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13</w:t>
      </w:r>
      <w:r>
        <w:rPr>
          <w:rFonts w:ascii="Book Antiqua" w:eastAsia="Book Antiqua" w:hAnsi="Book Antiqua" w:cs="Book Antiqua"/>
          <w:color w:val="000000"/>
        </w:rPr>
        <w:t>: 1084-1090 [PMID: 11912270]</w:t>
      </w:r>
    </w:p>
    <w:p w14:paraId="4A9CBB50" w14:textId="77777777" w:rsidR="00A77B3E" w:rsidRDefault="00E0487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Lentine KL</w:t>
      </w:r>
      <w:r>
        <w:rPr>
          <w:rFonts w:ascii="Book Antiqua" w:eastAsia="Book Antiqua" w:hAnsi="Book Antiqua" w:cs="Book Antiqua"/>
          <w:color w:val="000000"/>
        </w:rPr>
        <w:t xml:space="preserve">, Schnitzler MA, Abbott KC, Li L, Burroughs TE, Irish W, Brennan DC. De novo congestive heart failure after kidney transplantation: a common condition with poor prognostic implications.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46</w:t>
      </w:r>
      <w:r>
        <w:rPr>
          <w:rFonts w:ascii="Book Antiqua" w:eastAsia="Book Antiqua" w:hAnsi="Book Antiqua" w:cs="Book Antiqua"/>
          <w:color w:val="000000"/>
        </w:rPr>
        <w:t>: 720-733 [PMID: 16183428 DOI: 10.1053/j.ajkd.2005.06.019]</w:t>
      </w:r>
    </w:p>
    <w:p w14:paraId="79CAC825" w14:textId="77777777" w:rsidR="00A77B3E" w:rsidRDefault="00E0487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Kenny HC</w:t>
      </w:r>
      <w:r>
        <w:rPr>
          <w:rFonts w:ascii="Book Antiqua" w:eastAsia="Book Antiqua" w:hAnsi="Book Antiqua" w:cs="Book Antiqua"/>
          <w:color w:val="000000"/>
        </w:rPr>
        <w:t xml:space="preserve">, Abel ED. Heart Failure in Type 2 Diabetes Mellitus.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124</w:t>
      </w:r>
      <w:r>
        <w:rPr>
          <w:rFonts w:ascii="Book Antiqua" w:eastAsia="Book Antiqua" w:hAnsi="Book Antiqua" w:cs="Book Antiqua"/>
          <w:color w:val="000000"/>
        </w:rPr>
        <w:t>: 121-141 [PMID: 30605420 DOI: 10.1161/CIRCRESAHA.118.311371]</w:t>
      </w:r>
    </w:p>
    <w:p w14:paraId="736D3CB5" w14:textId="77777777" w:rsidR="00A77B3E" w:rsidRDefault="00E0487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Lentine KL</w:t>
      </w:r>
      <w:r>
        <w:rPr>
          <w:rFonts w:ascii="Book Antiqua" w:eastAsia="Book Antiqua" w:hAnsi="Book Antiqua" w:cs="Book Antiqua"/>
          <w:color w:val="000000"/>
        </w:rPr>
        <w:t xml:space="preserve">, Rocca-Rey LA, </w:t>
      </w:r>
      <w:proofErr w:type="spellStart"/>
      <w:r>
        <w:rPr>
          <w:rFonts w:ascii="Book Antiqua" w:eastAsia="Book Antiqua" w:hAnsi="Book Antiqua" w:cs="Book Antiqua"/>
          <w:color w:val="000000"/>
        </w:rPr>
        <w:t>Bacchi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Wasi</w:t>
      </w:r>
      <w:proofErr w:type="spellEnd"/>
      <w:r>
        <w:rPr>
          <w:rFonts w:ascii="Book Antiqua" w:eastAsia="Book Antiqua" w:hAnsi="Book Antiqua" w:cs="Book Antiqua"/>
          <w:color w:val="000000"/>
        </w:rPr>
        <w:t xml:space="preserve"> N, Schmitz L, </w:t>
      </w:r>
      <w:proofErr w:type="spellStart"/>
      <w:r>
        <w:rPr>
          <w:rFonts w:ascii="Book Antiqua" w:eastAsia="Book Antiqua" w:hAnsi="Book Antiqua" w:cs="Book Antiqua"/>
          <w:color w:val="000000"/>
        </w:rPr>
        <w:t>Salvalaggio</w:t>
      </w:r>
      <w:proofErr w:type="spellEnd"/>
      <w:r>
        <w:rPr>
          <w:rFonts w:ascii="Book Antiqua" w:eastAsia="Book Antiqua" w:hAnsi="Book Antiqua" w:cs="Book Antiqua"/>
          <w:color w:val="000000"/>
        </w:rPr>
        <w:t xml:space="preserve"> PR, Abbott KC, Schnitzler MA, </w:t>
      </w: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L, Brennan DC. Obesity and cardiac risk after kidney transplantation: experience at one center and comprehensive literature review.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86</w:t>
      </w:r>
      <w:r>
        <w:rPr>
          <w:rFonts w:ascii="Book Antiqua" w:eastAsia="Book Antiqua" w:hAnsi="Book Antiqua" w:cs="Book Antiqua"/>
          <w:color w:val="000000"/>
        </w:rPr>
        <w:t>: 303-312 [PMID: 18645495 DOI: 10.1097/TP.0b013e31817ef0f9]</w:t>
      </w:r>
    </w:p>
    <w:p w14:paraId="40BEE2F7" w14:textId="77777777" w:rsidR="00A77B3E" w:rsidRDefault="00E0487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North EJ</w:t>
      </w:r>
      <w:r>
        <w:rPr>
          <w:rFonts w:ascii="Book Antiqua" w:eastAsia="Book Antiqua" w:hAnsi="Book Antiqua" w:cs="Book Antiqua"/>
          <w:color w:val="000000"/>
        </w:rPr>
        <w:t xml:space="preserve">, Newman JD. Review of cardiovascular outcomes trials of sodium-glucose cotransporter-2 inhibitors and glucagon-like peptide-1 receptor agonists.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687-692 [PMID: 31436559 DOI: 10.1097/HCO.0000000000000673]</w:t>
      </w:r>
    </w:p>
    <w:p w14:paraId="7615F744" w14:textId="77777777" w:rsidR="00A77B3E" w:rsidRDefault="00E0487B">
      <w:pPr>
        <w:spacing w:line="360" w:lineRule="auto"/>
        <w:jc w:val="both"/>
      </w:pPr>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Heerspink</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Desai M, Jardine M, </w:t>
      </w:r>
      <w:proofErr w:type="spellStart"/>
      <w:r>
        <w:rPr>
          <w:rFonts w:ascii="Book Antiqua" w:eastAsia="Book Antiqua" w:hAnsi="Book Antiqua" w:cs="Book Antiqua"/>
          <w:color w:val="000000"/>
        </w:rPr>
        <w:t>Balis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Meininger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Perkovic</w:t>
      </w:r>
      <w:proofErr w:type="spellEnd"/>
      <w:r>
        <w:rPr>
          <w:rFonts w:ascii="Book Antiqua" w:eastAsia="Book Antiqua" w:hAnsi="Book Antiqua" w:cs="Book Antiqua"/>
          <w:color w:val="000000"/>
        </w:rPr>
        <w:t xml:space="preserve"> V. Canagliflozin Slows Progression of Renal Function Decline Independently of Glycemic Effects.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368-375 [PMID: 27539604 DOI: 10.1681/ASN.2016030278]</w:t>
      </w:r>
    </w:p>
    <w:p w14:paraId="43BBEE3A" w14:textId="77777777" w:rsidR="00A77B3E" w:rsidRDefault="00E0487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Cherney DZI</w:t>
      </w:r>
      <w:r>
        <w:rPr>
          <w:rFonts w:ascii="Book Antiqua" w:eastAsia="Book Antiqua" w:hAnsi="Book Antiqua" w:cs="Book Antiqua"/>
          <w:color w:val="000000"/>
        </w:rPr>
        <w:t xml:space="preserve">, Cooper ME, </w:t>
      </w:r>
      <w:proofErr w:type="spellStart"/>
      <w:r>
        <w:rPr>
          <w:rFonts w:ascii="Book Antiqua" w:eastAsia="Book Antiqua" w:hAnsi="Book Antiqua" w:cs="Book Antiqua"/>
          <w:color w:val="000000"/>
        </w:rPr>
        <w:t>Tikkanen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Pfarr</w:t>
      </w:r>
      <w:proofErr w:type="spellEnd"/>
      <w:r>
        <w:rPr>
          <w:rFonts w:ascii="Book Antiqua" w:eastAsia="Book Antiqua" w:hAnsi="Book Antiqua" w:cs="Book Antiqua"/>
          <w:color w:val="000000"/>
        </w:rPr>
        <w:t xml:space="preserve"> E, Johansen OE, </w:t>
      </w:r>
      <w:proofErr w:type="spellStart"/>
      <w:r>
        <w:rPr>
          <w:rFonts w:ascii="Book Antiqua" w:eastAsia="Book Antiqua" w:hAnsi="Book Antiqua" w:cs="Book Antiqua"/>
          <w:color w:val="000000"/>
        </w:rPr>
        <w:t>Woerle</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Broedl</w:t>
      </w:r>
      <w:proofErr w:type="spellEnd"/>
      <w:r>
        <w:rPr>
          <w:rFonts w:ascii="Book Antiqua" w:eastAsia="Book Antiqua" w:hAnsi="Book Antiqua" w:cs="Book Antiqua"/>
          <w:color w:val="000000"/>
        </w:rPr>
        <w:t xml:space="preserve"> UC, Lund SS. Pooled analysis of Phase III trials indicate contrasting influences of renal function on blood pressure, body weight, and HbA1c reductions with empagliflozin.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93</w:t>
      </w:r>
      <w:r>
        <w:rPr>
          <w:rFonts w:ascii="Book Antiqua" w:eastAsia="Book Antiqua" w:hAnsi="Book Antiqua" w:cs="Book Antiqua"/>
          <w:color w:val="000000"/>
        </w:rPr>
        <w:t>: 231-244 [PMID: 28860019 DOI: 10.1016/j.kint.2017.06.017]</w:t>
      </w:r>
    </w:p>
    <w:p w14:paraId="1BAF1119" w14:textId="77777777" w:rsidR="00A77B3E" w:rsidRDefault="00E0487B">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Cefalo</w:t>
      </w:r>
      <w:proofErr w:type="spellEnd"/>
      <w:r>
        <w:rPr>
          <w:rFonts w:ascii="Book Antiqua" w:eastAsia="Book Antiqua" w:hAnsi="Book Antiqua" w:cs="Book Antiqua"/>
          <w:b/>
          <w:bCs/>
          <w:color w:val="000000"/>
        </w:rPr>
        <w:t xml:space="preserve"> CMA</w:t>
      </w:r>
      <w:r>
        <w:rPr>
          <w:rFonts w:ascii="Book Antiqua" w:eastAsia="Book Antiqua" w:hAnsi="Book Antiqua" w:cs="Book Antiqua"/>
          <w:color w:val="000000"/>
        </w:rPr>
        <w:t xml:space="preserve">, Cinti F, </w:t>
      </w:r>
      <w:proofErr w:type="spellStart"/>
      <w:r>
        <w:rPr>
          <w:rFonts w:ascii="Book Antiqua" w:eastAsia="Book Antiqua" w:hAnsi="Book Antiqua" w:cs="Book Antiqua"/>
          <w:color w:val="000000"/>
        </w:rPr>
        <w:t>Moffa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Impronta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Sorice</w:t>
      </w:r>
      <w:proofErr w:type="spellEnd"/>
      <w:r>
        <w:rPr>
          <w:rFonts w:ascii="Book Antiqua" w:eastAsia="Book Antiqua" w:hAnsi="Book Antiqua" w:cs="Book Antiqua"/>
          <w:color w:val="000000"/>
        </w:rPr>
        <w:t xml:space="preserve"> GP, Mezza T, </w:t>
      </w:r>
      <w:proofErr w:type="spellStart"/>
      <w:r>
        <w:rPr>
          <w:rFonts w:ascii="Book Antiqua" w:eastAsia="Book Antiqua" w:hAnsi="Book Antiqua" w:cs="Book Antiqua"/>
          <w:color w:val="000000"/>
        </w:rPr>
        <w:t>Pontecorvi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Giaccari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Sotagliflozin</w:t>
      </w:r>
      <w:proofErr w:type="spellEnd"/>
      <w:r>
        <w:rPr>
          <w:rFonts w:ascii="Book Antiqua" w:eastAsia="Book Antiqua" w:hAnsi="Book Antiqua" w:cs="Book Antiqua"/>
          <w:color w:val="000000"/>
        </w:rPr>
        <w:t xml:space="preserve">, the first dual SGLT inhibitor: current outlook and perspectives.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20 [PMID: 30819210 DOI: 10.1186/s12933-019-0828-y]</w:t>
      </w:r>
    </w:p>
    <w:p w14:paraId="262FA062" w14:textId="77777777" w:rsidR="00A77B3E" w:rsidRDefault="00E0487B">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Zelniker</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Wiviott</w:t>
      </w:r>
      <w:proofErr w:type="spellEnd"/>
      <w:r>
        <w:rPr>
          <w:rFonts w:ascii="Book Antiqua" w:eastAsia="Book Antiqua" w:hAnsi="Book Antiqua" w:cs="Book Antiqua"/>
          <w:color w:val="000000"/>
        </w:rPr>
        <w:t xml:space="preserve"> SD, Raz I,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K, Goodrich EL, </w:t>
      </w:r>
      <w:proofErr w:type="spellStart"/>
      <w:r>
        <w:rPr>
          <w:rFonts w:ascii="Book Antiqua" w:eastAsia="Book Antiqua" w:hAnsi="Book Antiqua" w:cs="Book Antiqua"/>
          <w:color w:val="000000"/>
        </w:rPr>
        <w:t>Bonaca</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Mosenzon</w:t>
      </w:r>
      <w:proofErr w:type="spellEnd"/>
      <w:r>
        <w:rPr>
          <w:rFonts w:ascii="Book Antiqua" w:eastAsia="Book Antiqua" w:hAnsi="Book Antiqua" w:cs="Book Antiqua"/>
          <w:color w:val="000000"/>
        </w:rPr>
        <w:t xml:space="preserve"> O, Kato ET, Cahn A, Furtado RHM, Bhatt DL, Leiter LA, McGuire DK, Wilding JPH, </w:t>
      </w:r>
      <w:proofErr w:type="spellStart"/>
      <w:r>
        <w:rPr>
          <w:rFonts w:ascii="Book Antiqua" w:eastAsia="Book Antiqua" w:hAnsi="Book Antiqua" w:cs="Book Antiqua"/>
          <w:color w:val="000000"/>
        </w:rPr>
        <w:t>Sabatine</w:t>
      </w:r>
      <w:proofErr w:type="spellEnd"/>
      <w:r>
        <w:rPr>
          <w:rFonts w:ascii="Book Antiqua" w:eastAsia="Book Antiqua" w:hAnsi="Book Antiqua" w:cs="Book Antiqua"/>
          <w:color w:val="000000"/>
        </w:rPr>
        <w:t xml:space="preserve"> MS. SGLT2 inhibitors for primary and secondary prevention of cardiovascular and renal outcomes in type 2 diabetes: a systematic review and meta-analysis of cardiovascular outcome trials.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31-39 [PMID: 30424892 DOI: 10.1016/S0140-6736(18)32590-X]</w:t>
      </w:r>
    </w:p>
    <w:p w14:paraId="0C28A134" w14:textId="77777777" w:rsidR="00A77B3E" w:rsidRDefault="00E0487B">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Zinman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Wanner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Lachin</w:t>
      </w:r>
      <w:proofErr w:type="spellEnd"/>
      <w:r>
        <w:rPr>
          <w:rFonts w:ascii="Book Antiqua" w:eastAsia="Book Antiqua" w:hAnsi="Book Antiqua" w:cs="Book Antiqua"/>
          <w:color w:val="000000"/>
        </w:rPr>
        <w:t xml:space="preserve"> JM, Fitchett D, </w:t>
      </w:r>
      <w:proofErr w:type="spellStart"/>
      <w:r>
        <w:rPr>
          <w:rFonts w:ascii="Book Antiqua" w:eastAsia="Book Antiqua" w:hAnsi="Book Antiqua" w:cs="Book Antiqua"/>
          <w:color w:val="000000"/>
        </w:rPr>
        <w:t>Bluhmki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Hantel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Mattheus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Devins</w:t>
      </w:r>
      <w:proofErr w:type="spellEnd"/>
      <w:r>
        <w:rPr>
          <w:rFonts w:ascii="Book Antiqua" w:eastAsia="Book Antiqua" w:hAnsi="Book Antiqua" w:cs="Book Antiqua"/>
          <w:color w:val="000000"/>
        </w:rPr>
        <w:t xml:space="preserve"> T, Johansen OE, </w:t>
      </w:r>
      <w:proofErr w:type="spellStart"/>
      <w:r>
        <w:rPr>
          <w:rFonts w:ascii="Book Antiqua" w:eastAsia="Book Antiqua" w:hAnsi="Book Antiqua" w:cs="Book Antiqua"/>
          <w:color w:val="000000"/>
        </w:rPr>
        <w:t>Woerle</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Broedl</w:t>
      </w:r>
      <w:proofErr w:type="spellEnd"/>
      <w:r>
        <w:rPr>
          <w:rFonts w:ascii="Book Antiqua" w:eastAsia="Book Antiqua" w:hAnsi="Book Antiqua" w:cs="Book Antiqua"/>
          <w:color w:val="000000"/>
        </w:rPr>
        <w:t xml:space="preserve"> UC, </w:t>
      </w:r>
      <w:proofErr w:type="spellStart"/>
      <w:r>
        <w:rPr>
          <w:rFonts w:ascii="Book Antiqua" w:eastAsia="Book Antiqua" w:hAnsi="Book Antiqua" w:cs="Book Antiqua"/>
          <w:color w:val="000000"/>
        </w:rPr>
        <w:t>Inzucchi</w:t>
      </w:r>
      <w:proofErr w:type="spellEnd"/>
      <w:r>
        <w:rPr>
          <w:rFonts w:ascii="Book Antiqua" w:eastAsia="Book Antiqua" w:hAnsi="Book Antiqua" w:cs="Book Antiqua"/>
          <w:color w:val="000000"/>
        </w:rPr>
        <w:t xml:space="preserve"> SE; EMPA-REG OUTCOME Investigators. Empagliflozin, Cardiovascular Outcomes, and Mortality in Type 2 Diabetes.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2117-2128 [PMID: 26378978 DOI: 10.1056/NEJMoa1504720]</w:t>
      </w:r>
    </w:p>
    <w:p w14:paraId="0DBCF3F4" w14:textId="77777777" w:rsidR="00A77B3E" w:rsidRDefault="00E0487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Neal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Perkovic</w:t>
      </w:r>
      <w:proofErr w:type="spellEnd"/>
      <w:r>
        <w:rPr>
          <w:rFonts w:ascii="Book Antiqua" w:eastAsia="Book Antiqua" w:hAnsi="Book Antiqua" w:cs="Book Antiqua"/>
          <w:color w:val="000000"/>
        </w:rPr>
        <w:t xml:space="preserve"> V, Mahaffey KW, de </w:t>
      </w:r>
      <w:proofErr w:type="spellStart"/>
      <w:r>
        <w:rPr>
          <w:rFonts w:ascii="Book Antiqua" w:eastAsia="Book Antiqua" w:hAnsi="Book Antiqua" w:cs="Book Antiqua"/>
          <w:color w:val="000000"/>
        </w:rPr>
        <w:t>Zeeuw</w:t>
      </w:r>
      <w:proofErr w:type="spellEnd"/>
      <w:r>
        <w:rPr>
          <w:rFonts w:ascii="Book Antiqua" w:eastAsia="Book Antiqua" w:hAnsi="Book Antiqua" w:cs="Book Antiqua"/>
          <w:color w:val="000000"/>
        </w:rPr>
        <w:t xml:space="preserve"> D, Fulcher G, </w:t>
      </w:r>
      <w:proofErr w:type="spellStart"/>
      <w:r>
        <w:rPr>
          <w:rFonts w:ascii="Book Antiqua" w:eastAsia="Book Antiqua" w:hAnsi="Book Antiqua" w:cs="Book Antiqua"/>
          <w:color w:val="000000"/>
        </w:rPr>
        <w:t>Erondu</w:t>
      </w:r>
      <w:proofErr w:type="spellEnd"/>
      <w:r>
        <w:rPr>
          <w:rFonts w:ascii="Book Antiqua" w:eastAsia="Book Antiqua" w:hAnsi="Book Antiqua" w:cs="Book Antiqua"/>
          <w:color w:val="000000"/>
        </w:rPr>
        <w:t xml:space="preserve"> N, Shaw W, Law G, Desai M, Matthews DR; CANVAS Program Collaborative Group. Canagliflozin and Cardiovascular and Renal Events in Type 2 Diabetes.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644-657 [PMID: 28605608 DOI: 10.1056/NEJMoa1611925]</w:t>
      </w:r>
    </w:p>
    <w:p w14:paraId="24E783A0" w14:textId="77777777" w:rsidR="00A77B3E" w:rsidRDefault="00E0487B">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Wiviott</w:t>
      </w:r>
      <w:proofErr w:type="spellEnd"/>
      <w:r>
        <w:rPr>
          <w:rFonts w:ascii="Book Antiqua" w:eastAsia="Book Antiqua" w:hAnsi="Book Antiqua" w:cs="Book Antiqua"/>
          <w:b/>
          <w:bCs/>
          <w:color w:val="000000"/>
        </w:rPr>
        <w:t xml:space="preserve"> SD</w:t>
      </w:r>
      <w:r>
        <w:rPr>
          <w:rFonts w:ascii="Book Antiqua" w:eastAsia="Book Antiqua" w:hAnsi="Book Antiqua" w:cs="Book Antiqua"/>
          <w:color w:val="000000"/>
        </w:rPr>
        <w:t xml:space="preserve">, Raz I, </w:t>
      </w:r>
      <w:proofErr w:type="spellStart"/>
      <w:r>
        <w:rPr>
          <w:rFonts w:ascii="Book Antiqua" w:eastAsia="Book Antiqua" w:hAnsi="Book Antiqua" w:cs="Book Antiqua"/>
          <w:color w:val="000000"/>
        </w:rPr>
        <w:t>Bonaca</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Mosenzon</w:t>
      </w:r>
      <w:proofErr w:type="spellEnd"/>
      <w:r>
        <w:rPr>
          <w:rFonts w:ascii="Book Antiqua" w:eastAsia="Book Antiqua" w:hAnsi="Book Antiqua" w:cs="Book Antiqua"/>
          <w:color w:val="000000"/>
        </w:rPr>
        <w:t xml:space="preserve"> O, Kato ET, Cahn A, Silverman MG, </w:t>
      </w:r>
      <w:proofErr w:type="spellStart"/>
      <w:r>
        <w:rPr>
          <w:rFonts w:ascii="Book Antiqua" w:eastAsia="Book Antiqua" w:hAnsi="Book Antiqua" w:cs="Book Antiqua"/>
          <w:color w:val="000000"/>
        </w:rPr>
        <w:t>Zelniker</w:t>
      </w:r>
      <w:proofErr w:type="spellEnd"/>
      <w:r>
        <w:rPr>
          <w:rFonts w:ascii="Book Antiqua" w:eastAsia="Book Antiqua" w:hAnsi="Book Antiqua" w:cs="Book Antiqua"/>
          <w:color w:val="000000"/>
        </w:rPr>
        <w:t xml:space="preserve"> TA, Kuder JF, Murphy SA, Bhatt DL, Leiter LA, McGuire DK, Wilding JPH, Ruff CT, </w:t>
      </w:r>
      <w:proofErr w:type="spellStart"/>
      <w:r>
        <w:rPr>
          <w:rFonts w:ascii="Book Antiqua" w:eastAsia="Book Antiqua" w:hAnsi="Book Antiqua" w:cs="Book Antiqua"/>
          <w:color w:val="000000"/>
        </w:rPr>
        <w:t>Gause</w:t>
      </w:r>
      <w:proofErr w:type="spellEnd"/>
      <w:r>
        <w:rPr>
          <w:rFonts w:ascii="Book Antiqua" w:eastAsia="Book Antiqua" w:hAnsi="Book Antiqua" w:cs="Book Antiqua"/>
          <w:color w:val="000000"/>
        </w:rPr>
        <w:t xml:space="preserve">-Nilsson IAM, Fredriksson M, Johansson PA, </w:t>
      </w:r>
      <w:proofErr w:type="spellStart"/>
      <w:r>
        <w:rPr>
          <w:rFonts w:ascii="Book Antiqua" w:eastAsia="Book Antiqua" w:hAnsi="Book Antiqua" w:cs="Book Antiqua"/>
          <w:color w:val="000000"/>
        </w:rPr>
        <w:t>Langkilde</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Sabatine</w:t>
      </w:r>
      <w:proofErr w:type="spellEnd"/>
      <w:r>
        <w:rPr>
          <w:rFonts w:ascii="Book Antiqua" w:eastAsia="Book Antiqua" w:hAnsi="Book Antiqua" w:cs="Book Antiqua"/>
          <w:color w:val="000000"/>
        </w:rPr>
        <w:t xml:space="preserve"> MS; DECLARE–TIMI 58 Investigators. Dapagliflozin and Cardiovascular Outcomes in Type </w:t>
      </w:r>
      <w:r>
        <w:rPr>
          <w:rFonts w:ascii="Book Antiqua" w:eastAsia="Book Antiqua" w:hAnsi="Book Antiqua" w:cs="Book Antiqua"/>
          <w:color w:val="000000"/>
        </w:rPr>
        <w:lastRenderedPageBreak/>
        <w:t xml:space="preserve">2 Diabetes.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347-357 [PMID: 30415602 DOI: 10.1056/NEJMoa1812389]</w:t>
      </w:r>
    </w:p>
    <w:p w14:paraId="60B15C80" w14:textId="77777777" w:rsidR="00A77B3E" w:rsidRDefault="00E0487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 D</w:t>
      </w:r>
      <w:r>
        <w:rPr>
          <w:rFonts w:ascii="Book Antiqua" w:eastAsia="Book Antiqua" w:hAnsi="Book Antiqua" w:cs="Book Antiqua"/>
          <w:color w:val="000000"/>
        </w:rPr>
        <w:t xml:space="preserve">, Yang JY, Wang T, Shen S, Tang H. Risks of diabetic foot syndrome and amputation associated with sodium glucose co-transporter 2 inhibitors: A Meta-analysis of Randomized Controlled Trials.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410-414 [PMID: 29506779 DOI: 10.1016/j.diabet.2018.02.001]</w:t>
      </w:r>
    </w:p>
    <w:p w14:paraId="0F36905E" w14:textId="77777777" w:rsidR="00A77B3E" w:rsidRDefault="00E0487B">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Katsiki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Dimitriadis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Hahalis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Papanas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Tentolouris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Triposkiadis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Tsimihodimos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Tsioufis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Mikhailidis</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Mantzoros</w:t>
      </w:r>
      <w:proofErr w:type="spellEnd"/>
      <w:r>
        <w:rPr>
          <w:rFonts w:ascii="Book Antiqua" w:eastAsia="Book Antiqua" w:hAnsi="Book Antiqua" w:cs="Book Antiqua"/>
          <w:color w:val="000000"/>
        </w:rPr>
        <w:t xml:space="preserve"> C. Sodium-glucose co-transporter-2 inhibitors (SGLT2i) use and risk of amputation: an expert panel overview of the evidence.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2019; </w:t>
      </w:r>
      <w:r>
        <w:rPr>
          <w:rFonts w:ascii="Book Antiqua" w:eastAsia="Book Antiqua" w:hAnsi="Book Antiqua" w:cs="Book Antiqua"/>
          <w:b/>
          <w:bCs/>
          <w:color w:val="000000"/>
        </w:rPr>
        <w:t>96</w:t>
      </w:r>
      <w:r>
        <w:rPr>
          <w:rFonts w:ascii="Book Antiqua" w:eastAsia="Book Antiqua" w:hAnsi="Book Antiqua" w:cs="Book Antiqua"/>
          <w:color w:val="000000"/>
        </w:rPr>
        <w:t>: 92-100 [PMID: 30980838 DOI: 10.1016/j.metabol.2019.04.008]</w:t>
      </w:r>
    </w:p>
    <w:p w14:paraId="3B4D0EE9" w14:textId="77777777" w:rsidR="00A77B3E" w:rsidRDefault="00E0487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Azharuddin M</w:t>
      </w:r>
      <w:r>
        <w:rPr>
          <w:rFonts w:ascii="Book Antiqua" w:eastAsia="Book Antiqua" w:hAnsi="Book Antiqua" w:cs="Book Antiqua"/>
          <w:color w:val="000000"/>
        </w:rPr>
        <w:t xml:space="preserve">, Adil M, Ghosh P, Sharma M. Sodium-glucose cotransporter 2 inhibitors and fracture risk in patients with type 2 diabetes mellitus: A systematic literature review and Bayesian network meta-analysis of randomized controlled trials.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146</w:t>
      </w:r>
      <w:r>
        <w:rPr>
          <w:rFonts w:ascii="Book Antiqua" w:eastAsia="Book Antiqua" w:hAnsi="Book Antiqua" w:cs="Book Antiqua"/>
          <w:color w:val="000000"/>
        </w:rPr>
        <w:t>: 180-190 [PMID: 30389620 DOI: 10.1016/j.diabres.2018.10.019]</w:t>
      </w:r>
    </w:p>
    <w:p w14:paraId="1641D34B" w14:textId="77777777" w:rsidR="00A77B3E" w:rsidRDefault="00E0487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Meier C</w:t>
      </w:r>
      <w:r>
        <w:rPr>
          <w:rFonts w:ascii="Book Antiqua" w:eastAsia="Book Antiqua" w:hAnsi="Book Antiqua" w:cs="Book Antiqua"/>
          <w:color w:val="000000"/>
        </w:rPr>
        <w:t xml:space="preserve">, Schwartz AV, Egger A, </w:t>
      </w:r>
      <w:proofErr w:type="spellStart"/>
      <w:r>
        <w:rPr>
          <w:rFonts w:ascii="Book Antiqua" w:eastAsia="Book Antiqua" w:hAnsi="Book Antiqua" w:cs="Book Antiqua"/>
          <w:color w:val="000000"/>
        </w:rPr>
        <w:t>Lecka-Czernik</w:t>
      </w:r>
      <w:proofErr w:type="spellEnd"/>
      <w:r>
        <w:rPr>
          <w:rFonts w:ascii="Book Antiqua" w:eastAsia="Book Antiqua" w:hAnsi="Book Antiqua" w:cs="Book Antiqua"/>
          <w:color w:val="000000"/>
        </w:rPr>
        <w:t xml:space="preserve"> B. Effects of diabetes drugs on the skeleton. </w:t>
      </w:r>
      <w:r>
        <w:rPr>
          <w:rFonts w:ascii="Book Antiqua" w:eastAsia="Book Antiqua" w:hAnsi="Book Antiqua" w:cs="Book Antiqua"/>
          <w:i/>
          <w:iCs/>
          <w:color w:val="000000"/>
        </w:rPr>
        <w:t>Bone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82</w:t>
      </w:r>
      <w:r>
        <w:rPr>
          <w:rFonts w:ascii="Book Antiqua" w:eastAsia="Book Antiqua" w:hAnsi="Book Antiqua" w:cs="Book Antiqua"/>
          <w:color w:val="000000"/>
        </w:rPr>
        <w:t>: 93-100 [PMID: 25913633 DOI: 10.1016/j.bone.2015.04.026]</w:t>
      </w:r>
    </w:p>
    <w:p w14:paraId="7653A522" w14:textId="77777777" w:rsidR="00A77B3E" w:rsidRDefault="00E0487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Packer M</w:t>
      </w:r>
      <w:r>
        <w:rPr>
          <w:rFonts w:ascii="Book Antiqua" w:eastAsia="Book Antiqua" w:hAnsi="Book Antiqua" w:cs="Book Antiqua"/>
          <w:color w:val="000000"/>
        </w:rPr>
        <w:t xml:space="preserve">, Anker SD, Butler J, </w:t>
      </w:r>
      <w:proofErr w:type="spellStart"/>
      <w:r>
        <w:rPr>
          <w:rFonts w:ascii="Book Antiqua" w:eastAsia="Book Antiqua" w:hAnsi="Book Antiqua" w:cs="Book Antiqua"/>
          <w:color w:val="000000"/>
        </w:rPr>
        <w:t>Filippatos</w:t>
      </w:r>
      <w:proofErr w:type="spellEnd"/>
      <w:r>
        <w:rPr>
          <w:rFonts w:ascii="Book Antiqua" w:eastAsia="Book Antiqua" w:hAnsi="Book Antiqua" w:cs="Book Antiqua"/>
          <w:color w:val="000000"/>
        </w:rPr>
        <w:t xml:space="preserve"> G, Pocock SJ, Carson P, </w:t>
      </w:r>
      <w:proofErr w:type="spellStart"/>
      <w:r>
        <w:rPr>
          <w:rFonts w:ascii="Book Antiqua" w:eastAsia="Book Antiqua" w:hAnsi="Book Antiqua" w:cs="Book Antiqua"/>
          <w:color w:val="000000"/>
        </w:rPr>
        <w:t>Januzzi</w:t>
      </w:r>
      <w:proofErr w:type="spellEnd"/>
      <w:r>
        <w:rPr>
          <w:rFonts w:ascii="Book Antiqua" w:eastAsia="Book Antiqua" w:hAnsi="Book Antiqua" w:cs="Book Antiqua"/>
          <w:color w:val="000000"/>
        </w:rPr>
        <w:t xml:space="preserve"> J, Verma S, Tsutsui H, </w:t>
      </w:r>
      <w:proofErr w:type="spellStart"/>
      <w:r>
        <w:rPr>
          <w:rFonts w:ascii="Book Antiqua" w:eastAsia="Book Antiqua" w:hAnsi="Book Antiqua" w:cs="Book Antiqua"/>
          <w:color w:val="000000"/>
        </w:rPr>
        <w:t>Brueckmann</w:t>
      </w:r>
      <w:proofErr w:type="spellEnd"/>
      <w:r>
        <w:rPr>
          <w:rFonts w:ascii="Book Antiqua" w:eastAsia="Book Antiqua" w:hAnsi="Book Antiqua" w:cs="Book Antiqua"/>
          <w:color w:val="000000"/>
        </w:rPr>
        <w:t xml:space="preserve"> M, Jamal W, Kimura K, Schnee J, Zeller C, Cotton D, </w:t>
      </w:r>
      <w:proofErr w:type="spellStart"/>
      <w:r>
        <w:rPr>
          <w:rFonts w:ascii="Book Antiqua" w:eastAsia="Book Antiqua" w:hAnsi="Book Antiqua" w:cs="Book Antiqua"/>
          <w:color w:val="000000"/>
        </w:rPr>
        <w:t>Bocchi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Böhm</w:t>
      </w:r>
      <w:proofErr w:type="spellEnd"/>
      <w:r>
        <w:rPr>
          <w:rFonts w:ascii="Book Antiqua" w:eastAsia="Book Antiqua" w:hAnsi="Book Antiqua" w:cs="Book Antiqua"/>
          <w:color w:val="000000"/>
        </w:rPr>
        <w:t xml:space="preserve"> M, Choi DJ, Chopra V, </w:t>
      </w:r>
      <w:proofErr w:type="spellStart"/>
      <w:r>
        <w:rPr>
          <w:rFonts w:ascii="Book Antiqua" w:eastAsia="Book Antiqua" w:hAnsi="Book Antiqua" w:cs="Book Antiqua"/>
          <w:color w:val="000000"/>
        </w:rPr>
        <w:t>Chuquiure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Giannetti</w:t>
      </w:r>
      <w:proofErr w:type="spellEnd"/>
      <w:r>
        <w:rPr>
          <w:rFonts w:ascii="Book Antiqua" w:eastAsia="Book Antiqua" w:hAnsi="Book Antiqua" w:cs="Book Antiqua"/>
          <w:color w:val="000000"/>
        </w:rPr>
        <w:t xml:space="preserve"> N, Janssens S, Zhang J, Gonzalez </w:t>
      </w:r>
      <w:proofErr w:type="spellStart"/>
      <w:r>
        <w:rPr>
          <w:rFonts w:ascii="Book Antiqua" w:eastAsia="Book Antiqua" w:hAnsi="Book Antiqua" w:cs="Book Antiqua"/>
          <w:color w:val="000000"/>
        </w:rPr>
        <w:t>Juanatey</w:t>
      </w:r>
      <w:proofErr w:type="spellEnd"/>
      <w:r>
        <w:rPr>
          <w:rFonts w:ascii="Book Antiqua" w:eastAsia="Book Antiqua" w:hAnsi="Book Antiqua" w:cs="Book Antiqua"/>
          <w:color w:val="000000"/>
        </w:rPr>
        <w:t xml:space="preserve"> JR, Kaul S, Brunner-La Rocca HP, </w:t>
      </w:r>
      <w:proofErr w:type="spellStart"/>
      <w:r>
        <w:rPr>
          <w:rFonts w:ascii="Book Antiqua" w:eastAsia="Book Antiqua" w:hAnsi="Book Antiqua" w:cs="Book Antiqua"/>
          <w:color w:val="000000"/>
        </w:rPr>
        <w:t>Merkely</w:t>
      </w:r>
      <w:proofErr w:type="spellEnd"/>
      <w:r>
        <w:rPr>
          <w:rFonts w:ascii="Book Antiqua" w:eastAsia="Book Antiqua" w:hAnsi="Book Antiqua" w:cs="Book Antiqua"/>
          <w:color w:val="000000"/>
        </w:rPr>
        <w:t xml:space="preserve"> B, Nicholls SJ, Perrone S, Pina I, </w:t>
      </w:r>
      <w:proofErr w:type="spellStart"/>
      <w:r>
        <w:rPr>
          <w:rFonts w:ascii="Book Antiqua" w:eastAsia="Book Antiqua" w:hAnsi="Book Antiqua" w:cs="Book Antiqua"/>
          <w:color w:val="000000"/>
        </w:rPr>
        <w:t>Ponikowski</w:t>
      </w:r>
      <w:proofErr w:type="spellEnd"/>
      <w:r>
        <w:rPr>
          <w:rFonts w:ascii="Book Antiqua" w:eastAsia="Book Antiqua" w:hAnsi="Book Antiqua" w:cs="Book Antiqua"/>
          <w:color w:val="000000"/>
        </w:rPr>
        <w:t xml:space="preserve"> P, Sattar N, </w:t>
      </w:r>
      <w:proofErr w:type="spellStart"/>
      <w:r>
        <w:rPr>
          <w:rFonts w:ascii="Book Antiqua" w:eastAsia="Book Antiqua" w:hAnsi="Book Antiqua" w:cs="Book Antiqua"/>
          <w:color w:val="000000"/>
        </w:rPr>
        <w:t>Senni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Seronde</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Spinar</w:t>
      </w:r>
      <w:proofErr w:type="spellEnd"/>
      <w:r>
        <w:rPr>
          <w:rFonts w:ascii="Book Antiqua" w:eastAsia="Book Antiqua" w:hAnsi="Book Antiqua" w:cs="Book Antiqua"/>
          <w:color w:val="000000"/>
        </w:rPr>
        <w:t xml:space="preserve"> J, Squire I, </w:t>
      </w:r>
      <w:proofErr w:type="spellStart"/>
      <w:r>
        <w:rPr>
          <w:rFonts w:ascii="Book Antiqua" w:eastAsia="Book Antiqua" w:hAnsi="Book Antiqua" w:cs="Book Antiqua"/>
          <w:color w:val="000000"/>
        </w:rPr>
        <w:t>Taddei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Wanner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Zannad</w:t>
      </w:r>
      <w:proofErr w:type="spellEnd"/>
      <w:r>
        <w:rPr>
          <w:rFonts w:ascii="Book Antiqua" w:eastAsia="Book Antiqua" w:hAnsi="Book Antiqua" w:cs="Book Antiqua"/>
          <w:color w:val="000000"/>
        </w:rPr>
        <w:t xml:space="preserve"> F; EMPEROR-Reduced Trial Investigators. Cardiovascular and Renal Outcomes with Empagliflozin in Heart Failure.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1413-1424 [PMID: 32865377 DOI: 10.1056/NEJMoa2022190]</w:t>
      </w:r>
    </w:p>
    <w:p w14:paraId="01F2EEBC" w14:textId="77777777" w:rsidR="00A77B3E" w:rsidRDefault="00E0487B">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Lopaschuk</w:t>
      </w:r>
      <w:proofErr w:type="spellEnd"/>
      <w:r>
        <w:rPr>
          <w:rFonts w:ascii="Book Antiqua" w:eastAsia="Book Antiqua" w:hAnsi="Book Antiqua" w:cs="Book Antiqua"/>
          <w:b/>
          <w:bCs/>
          <w:color w:val="000000"/>
        </w:rPr>
        <w:t xml:space="preserve"> GD</w:t>
      </w:r>
      <w:r>
        <w:rPr>
          <w:rFonts w:ascii="Book Antiqua" w:eastAsia="Book Antiqua" w:hAnsi="Book Antiqua" w:cs="Book Antiqua"/>
          <w:color w:val="000000"/>
        </w:rPr>
        <w:t xml:space="preserve">, Verma S. Mechanisms of Cardiovascular Benefits of Sodium Glucose Co-Transporter 2 (SGLT2) Inhibitors: A State-of-the-Art Review. </w:t>
      </w:r>
      <w:r>
        <w:rPr>
          <w:rFonts w:ascii="Book Antiqua" w:eastAsia="Book Antiqua" w:hAnsi="Book Antiqua" w:cs="Book Antiqua"/>
          <w:i/>
          <w:iCs/>
          <w:color w:val="000000"/>
        </w:rPr>
        <w:t xml:space="preserve">JACC Basic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632-644 [PMID: 32613148 DOI: 10.1016/j.jacbts.2020.02.004]</w:t>
      </w:r>
    </w:p>
    <w:p w14:paraId="5FBD4CA1" w14:textId="77777777" w:rsidR="00A77B3E" w:rsidRDefault="00E0487B">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McMurray JJV</w:t>
      </w:r>
      <w:r>
        <w:rPr>
          <w:rFonts w:ascii="Book Antiqua" w:eastAsia="Book Antiqua" w:hAnsi="Book Antiqua" w:cs="Book Antiqua"/>
          <w:color w:val="000000"/>
        </w:rPr>
        <w:t xml:space="preserve">, Solomon SD, </w:t>
      </w:r>
      <w:proofErr w:type="spellStart"/>
      <w:r>
        <w:rPr>
          <w:rFonts w:ascii="Book Antiqua" w:eastAsia="Book Antiqua" w:hAnsi="Book Antiqua" w:cs="Book Antiqua"/>
          <w:color w:val="000000"/>
        </w:rPr>
        <w:t>Inzucchi</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Køber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Kosiborod</w:t>
      </w:r>
      <w:proofErr w:type="spellEnd"/>
      <w:r>
        <w:rPr>
          <w:rFonts w:ascii="Book Antiqua" w:eastAsia="Book Antiqua" w:hAnsi="Book Antiqua" w:cs="Book Antiqua"/>
          <w:color w:val="000000"/>
        </w:rPr>
        <w:t xml:space="preserve"> MN, Martinez FA, </w:t>
      </w:r>
      <w:proofErr w:type="spellStart"/>
      <w:r>
        <w:rPr>
          <w:rFonts w:ascii="Book Antiqua" w:eastAsia="Book Antiqua" w:hAnsi="Book Antiqua" w:cs="Book Antiqua"/>
          <w:color w:val="000000"/>
        </w:rPr>
        <w:t>Ponikowski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Sabatine</w:t>
      </w:r>
      <w:proofErr w:type="spellEnd"/>
      <w:r>
        <w:rPr>
          <w:rFonts w:ascii="Book Antiqua" w:eastAsia="Book Antiqua" w:hAnsi="Book Antiqua" w:cs="Book Antiqua"/>
          <w:color w:val="000000"/>
        </w:rPr>
        <w:t xml:space="preserve"> MS, Anand IS, </w:t>
      </w:r>
      <w:proofErr w:type="spellStart"/>
      <w:r>
        <w:rPr>
          <w:rFonts w:ascii="Book Antiqua" w:eastAsia="Book Antiqua" w:hAnsi="Book Antiqua" w:cs="Book Antiqua"/>
          <w:color w:val="000000"/>
        </w:rPr>
        <w:t>Bělohlávek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Böhm</w:t>
      </w:r>
      <w:proofErr w:type="spellEnd"/>
      <w:r>
        <w:rPr>
          <w:rFonts w:ascii="Book Antiqua" w:eastAsia="Book Antiqua" w:hAnsi="Book Antiqua" w:cs="Book Antiqua"/>
          <w:color w:val="000000"/>
        </w:rPr>
        <w:t xml:space="preserve"> M, Chiang CE, Chopra VK, de Boer RA, Desai AS, Diez M, </w:t>
      </w:r>
      <w:proofErr w:type="spellStart"/>
      <w:r>
        <w:rPr>
          <w:rFonts w:ascii="Book Antiqua" w:eastAsia="Book Antiqua" w:hAnsi="Book Antiqua" w:cs="Book Antiqua"/>
          <w:color w:val="000000"/>
        </w:rPr>
        <w:t>Drozdz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Dukát</w:t>
      </w:r>
      <w:proofErr w:type="spellEnd"/>
      <w:r>
        <w:rPr>
          <w:rFonts w:ascii="Book Antiqua" w:eastAsia="Book Antiqua" w:hAnsi="Book Antiqua" w:cs="Book Antiqua"/>
          <w:color w:val="000000"/>
        </w:rPr>
        <w:t xml:space="preserve"> A, Ge J, Howlett JG, </w:t>
      </w:r>
      <w:proofErr w:type="spellStart"/>
      <w:r>
        <w:rPr>
          <w:rFonts w:ascii="Book Antiqua" w:eastAsia="Book Antiqua" w:hAnsi="Book Antiqua" w:cs="Book Antiqua"/>
          <w:color w:val="000000"/>
        </w:rPr>
        <w:t>Katova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Kitakaze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Ljungman</w:t>
      </w:r>
      <w:proofErr w:type="spellEnd"/>
      <w:r>
        <w:rPr>
          <w:rFonts w:ascii="Book Antiqua" w:eastAsia="Book Antiqua" w:hAnsi="Book Antiqua" w:cs="Book Antiqua"/>
          <w:color w:val="000000"/>
        </w:rPr>
        <w:t xml:space="preserve"> CEA, </w:t>
      </w:r>
      <w:proofErr w:type="spellStart"/>
      <w:r>
        <w:rPr>
          <w:rFonts w:ascii="Book Antiqua" w:eastAsia="Book Antiqua" w:hAnsi="Book Antiqua" w:cs="Book Antiqua"/>
          <w:color w:val="000000"/>
        </w:rPr>
        <w:t>Merkely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Nicolau</w:t>
      </w:r>
      <w:proofErr w:type="spellEnd"/>
      <w:r>
        <w:rPr>
          <w:rFonts w:ascii="Book Antiqua" w:eastAsia="Book Antiqua" w:hAnsi="Book Antiqua" w:cs="Book Antiqua"/>
          <w:color w:val="000000"/>
        </w:rPr>
        <w:t xml:space="preserve"> JC, O'Meara E, Petrie MC, Vinh PN, </w:t>
      </w:r>
      <w:proofErr w:type="spellStart"/>
      <w:r>
        <w:rPr>
          <w:rFonts w:ascii="Book Antiqua" w:eastAsia="Book Antiqua" w:hAnsi="Book Antiqua" w:cs="Book Antiqua"/>
          <w:color w:val="000000"/>
        </w:rPr>
        <w:t>Schou</w:t>
      </w:r>
      <w:proofErr w:type="spellEnd"/>
      <w:r>
        <w:rPr>
          <w:rFonts w:ascii="Book Antiqua" w:eastAsia="Book Antiqua" w:hAnsi="Book Antiqua" w:cs="Book Antiqua"/>
          <w:color w:val="000000"/>
        </w:rPr>
        <w:t xml:space="preserve"> M, Tereshchenko S, Verma S, Held C, </w:t>
      </w:r>
      <w:proofErr w:type="spellStart"/>
      <w:r>
        <w:rPr>
          <w:rFonts w:ascii="Book Antiqua" w:eastAsia="Book Antiqua" w:hAnsi="Book Antiqua" w:cs="Book Antiqua"/>
          <w:color w:val="000000"/>
        </w:rPr>
        <w:t>DeMets</w:t>
      </w:r>
      <w:proofErr w:type="spellEnd"/>
      <w:r>
        <w:rPr>
          <w:rFonts w:ascii="Book Antiqua" w:eastAsia="Book Antiqua" w:hAnsi="Book Antiqua" w:cs="Book Antiqua"/>
          <w:color w:val="000000"/>
        </w:rPr>
        <w:t xml:space="preserve"> DL, Docherty KF, </w:t>
      </w:r>
      <w:proofErr w:type="spellStart"/>
      <w:r>
        <w:rPr>
          <w:rFonts w:ascii="Book Antiqua" w:eastAsia="Book Antiqua" w:hAnsi="Book Antiqua" w:cs="Book Antiqua"/>
          <w:color w:val="000000"/>
        </w:rPr>
        <w:t>Jhund</w:t>
      </w:r>
      <w:proofErr w:type="spellEnd"/>
      <w:r>
        <w:rPr>
          <w:rFonts w:ascii="Book Antiqua" w:eastAsia="Book Antiqua" w:hAnsi="Book Antiqua" w:cs="Book Antiqua"/>
          <w:color w:val="000000"/>
        </w:rPr>
        <w:t xml:space="preserve"> PS, Bengtsson O, </w:t>
      </w:r>
      <w:proofErr w:type="spellStart"/>
      <w:r>
        <w:rPr>
          <w:rFonts w:ascii="Book Antiqua" w:eastAsia="Book Antiqua" w:hAnsi="Book Antiqua" w:cs="Book Antiqua"/>
          <w:color w:val="000000"/>
        </w:rPr>
        <w:t>Sjöstrand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Langkilde</w:t>
      </w:r>
      <w:proofErr w:type="spellEnd"/>
      <w:r>
        <w:rPr>
          <w:rFonts w:ascii="Book Antiqua" w:eastAsia="Book Antiqua" w:hAnsi="Book Antiqua" w:cs="Book Antiqua"/>
          <w:color w:val="000000"/>
        </w:rPr>
        <w:t xml:space="preserve"> AM; DAPA-HF Trial Committees and Investigators. Dapagliflozin in Patients with Heart Failure and Reduced Ejection Fraction.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1995-2008 [PMID: 31535829 DOI: 10.1056/NEJMoa1911303]</w:t>
      </w:r>
    </w:p>
    <w:p w14:paraId="7C31AE61" w14:textId="77777777" w:rsidR="00A77B3E" w:rsidRDefault="00E0487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Bhatt DL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Szarek</w:t>
      </w:r>
      <w:proofErr w:type="spellEnd"/>
      <w:r>
        <w:rPr>
          <w:rFonts w:ascii="Book Antiqua" w:eastAsia="Book Antiqua" w:hAnsi="Book Antiqua" w:cs="Book Antiqua"/>
          <w:color w:val="000000"/>
        </w:rPr>
        <w:t xml:space="preserve"> M, Steg PG, Cannon CP, Leiter LA, McGuire DK, Lewis JB, Riddle MC, </w:t>
      </w:r>
      <w:proofErr w:type="spellStart"/>
      <w:r>
        <w:rPr>
          <w:rFonts w:ascii="Book Antiqua" w:eastAsia="Book Antiqua" w:hAnsi="Book Antiqua" w:cs="Book Antiqua"/>
          <w:color w:val="000000"/>
        </w:rPr>
        <w:t>Voors</w:t>
      </w:r>
      <w:proofErr w:type="spellEnd"/>
      <w:r>
        <w:rPr>
          <w:rFonts w:ascii="Book Antiqua" w:eastAsia="Book Antiqua" w:hAnsi="Book Antiqua" w:cs="Book Antiqua"/>
          <w:color w:val="000000"/>
        </w:rPr>
        <w:t xml:space="preserve"> AA, Metra M, Lund LH, </w:t>
      </w:r>
      <w:proofErr w:type="spellStart"/>
      <w:r>
        <w:rPr>
          <w:rFonts w:ascii="Book Antiqua" w:eastAsia="Book Antiqua" w:hAnsi="Book Antiqua" w:cs="Book Antiqua"/>
          <w:color w:val="000000"/>
        </w:rPr>
        <w:t>Komajda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Testani</w:t>
      </w:r>
      <w:proofErr w:type="spellEnd"/>
      <w:r>
        <w:rPr>
          <w:rFonts w:ascii="Book Antiqua" w:eastAsia="Book Antiqua" w:hAnsi="Book Antiqua" w:cs="Book Antiqua"/>
          <w:color w:val="000000"/>
        </w:rPr>
        <w:t xml:space="preserve"> JM, Wilcox CS, </w:t>
      </w:r>
      <w:proofErr w:type="spellStart"/>
      <w:r>
        <w:rPr>
          <w:rFonts w:ascii="Book Antiqua" w:eastAsia="Book Antiqua" w:hAnsi="Book Antiqua" w:cs="Book Antiqua"/>
          <w:color w:val="000000"/>
        </w:rPr>
        <w:t>Ponikowski</w:t>
      </w:r>
      <w:proofErr w:type="spellEnd"/>
      <w:r>
        <w:rPr>
          <w:rFonts w:ascii="Book Antiqua" w:eastAsia="Book Antiqua" w:hAnsi="Book Antiqua" w:cs="Book Antiqua"/>
          <w:color w:val="000000"/>
        </w:rPr>
        <w:t xml:space="preserve"> P, Lopes RD, Verma S, </w:t>
      </w:r>
      <w:proofErr w:type="spellStart"/>
      <w:r>
        <w:rPr>
          <w:rFonts w:ascii="Book Antiqua" w:eastAsia="Book Antiqua" w:hAnsi="Book Antiqua" w:cs="Book Antiqua"/>
          <w:color w:val="000000"/>
        </w:rPr>
        <w:t>Lapuerta</w:t>
      </w:r>
      <w:proofErr w:type="spellEnd"/>
      <w:r>
        <w:rPr>
          <w:rFonts w:ascii="Book Antiqua" w:eastAsia="Book Antiqua" w:hAnsi="Book Antiqua" w:cs="Book Antiqua"/>
          <w:color w:val="000000"/>
        </w:rPr>
        <w:t xml:space="preserve"> P, Pitt B; SOLOIST-WHF Trial Investigators. </w:t>
      </w:r>
      <w:proofErr w:type="spellStart"/>
      <w:r>
        <w:rPr>
          <w:rFonts w:ascii="Book Antiqua" w:eastAsia="Book Antiqua" w:hAnsi="Book Antiqua" w:cs="Book Antiqua"/>
          <w:color w:val="000000"/>
        </w:rPr>
        <w:t>Sotagliflozin</w:t>
      </w:r>
      <w:proofErr w:type="spellEnd"/>
      <w:r>
        <w:rPr>
          <w:rFonts w:ascii="Book Antiqua" w:eastAsia="Book Antiqua" w:hAnsi="Book Antiqua" w:cs="Book Antiqua"/>
          <w:color w:val="000000"/>
        </w:rPr>
        <w:t xml:space="preserve"> in Patients with Diabetes and Recent Worsening Heart Failure.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117-128 [PMID: 33200892 DOI: 10.1056/NEJMoa2030183]</w:t>
      </w:r>
    </w:p>
    <w:p w14:paraId="18FBB3AE" w14:textId="77777777" w:rsidR="00A77B3E" w:rsidRDefault="00E0487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Butler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Zannad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Filippatos</w:t>
      </w:r>
      <w:proofErr w:type="spellEnd"/>
      <w:r>
        <w:rPr>
          <w:rFonts w:ascii="Book Antiqua" w:eastAsia="Book Antiqua" w:hAnsi="Book Antiqua" w:cs="Book Antiqua"/>
          <w:color w:val="000000"/>
        </w:rPr>
        <w:t xml:space="preserve"> G, Anker SD, Packer M. Totality of evidence in trials of sodium-glucose co-transporter-2 inhibitors in the patients with heart failure with reduced ejection fraction: implications for clinical practice.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3398-3401 [PMID: 32935133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/ehaa731]</w:t>
      </w:r>
    </w:p>
    <w:p w14:paraId="0B28D82E" w14:textId="77777777" w:rsidR="00A77B3E" w:rsidRDefault="00E0487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Nassif ME</w:t>
      </w:r>
      <w:r>
        <w:rPr>
          <w:rFonts w:ascii="Book Antiqua" w:eastAsia="Book Antiqua" w:hAnsi="Book Antiqua" w:cs="Book Antiqua"/>
          <w:color w:val="000000"/>
        </w:rPr>
        <w:t xml:space="preserve">, Windsor SL, Tang F, </w:t>
      </w:r>
      <w:proofErr w:type="spellStart"/>
      <w:r>
        <w:rPr>
          <w:rFonts w:ascii="Book Antiqua" w:eastAsia="Book Antiqua" w:hAnsi="Book Antiqua" w:cs="Book Antiqua"/>
          <w:color w:val="000000"/>
        </w:rPr>
        <w:t>Khariton</w:t>
      </w:r>
      <w:proofErr w:type="spellEnd"/>
      <w:r>
        <w:rPr>
          <w:rFonts w:ascii="Book Antiqua" w:eastAsia="Book Antiqua" w:hAnsi="Book Antiqua" w:cs="Book Antiqua"/>
          <w:color w:val="000000"/>
        </w:rPr>
        <w:t xml:space="preserve"> Y, Husain M, </w:t>
      </w:r>
      <w:proofErr w:type="spellStart"/>
      <w:r>
        <w:rPr>
          <w:rFonts w:ascii="Book Antiqua" w:eastAsia="Book Antiqua" w:hAnsi="Book Antiqua" w:cs="Book Antiqua"/>
          <w:color w:val="000000"/>
        </w:rPr>
        <w:t>Inzucchi</w:t>
      </w:r>
      <w:proofErr w:type="spellEnd"/>
      <w:r>
        <w:rPr>
          <w:rFonts w:ascii="Book Antiqua" w:eastAsia="Book Antiqua" w:hAnsi="Book Antiqua" w:cs="Book Antiqua"/>
          <w:color w:val="000000"/>
        </w:rPr>
        <w:t xml:space="preserve"> SE, McGuire DK, Pitt B, </w:t>
      </w:r>
      <w:proofErr w:type="spellStart"/>
      <w:r>
        <w:rPr>
          <w:rFonts w:ascii="Book Antiqua" w:eastAsia="Book Antiqua" w:hAnsi="Book Antiqua" w:cs="Book Antiqua"/>
          <w:color w:val="000000"/>
        </w:rPr>
        <w:t>Scirica</w:t>
      </w:r>
      <w:proofErr w:type="spellEnd"/>
      <w:r>
        <w:rPr>
          <w:rFonts w:ascii="Book Antiqua" w:eastAsia="Book Antiqua" w:hAnsi="Book Antiqua" w:cs="Book Antiqua"/>
          <w:color w:val="000000"/>
        </w:rPr>
        <w:t xml:space="preserve"> BM, Austin B, </w:t>
      </w:r>
      <w:proofErr w:type="spellStart"/>
      <w:r>
        <w:rPr>
          <w:rFonts w:ascii="Book Antiqua" w:eastAsia="Book Antiqua" w:hAnsi="Book Antiqua" w:cs="Book Antiqua"/>
          <w:color w:val="000000"/>
        </w:rPr>
        <w:t>Drazner</w:t>
      </w:r>
      <w:proofErr w:type="spellEnd"/>
      <w:r>
        <w:rPr>
          <w:rFonts w:ascii="Book Antiqua" w:eastAsia="Book Antiqua" w:hAnsi="Book Antiqua" w:cs="Book Antiqua"/>
          <w:color w:val="000000"/>
        </w:rPr>
        <w:t xml:space="preserve"> MH, Fong MW, </w:t>
      </w:r>
      <w:proofErr w:type="spellStart"/>
      <w:r>
        <w:rPr>
          <w:rFonts w:ascii="Book Antiqua" w:eastAsia="Book Antiqua" w:hAnsi="Book Antiqua" w:cs="Book Antiqua"/>
          <w:color w:val="000000"/>
        </w:rPr>
        <w:t>Givertz</w:t>
      </w:r>
      <w:proofErr w:type="spellEnd"/>
      <w:r>
        <w:rPr>
          <w:rFonts w:ascii="Book Antiqua" w:eastAsia="Book Antiqua" w:hAnsi="Book Antiqua" w:cs="Book Antiqua"/>
          <w:color w:val="000000"/>
        </w:rPr>
        <w:t xml:space="preserve"> MM, Gordon RA, Jermyn R, Katz SD, </w:t>
      </w:r>
      <w:proofErr w:type="spellStart"/>
      <w:r>
        <w:rPr>
          <w:rFonts w:ascii="Book Antiqua" w:eastAsia="Book Antiqua" w:hAnsi="Book Antiqua" w:cs="Book Antiqua"/>
          <w:color w:val="000000"/>
        </w:rPr>
        <w:t>Lamba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Lanfear</w:t>
      </w:r>
      <w:proofErr w:type="spellEnd"/>
      <w:r>
        <w:rPr>
          <w:rFonts w:ascii="Book Antiqua" w:eastAsia="Book Antiqua" w:hAnsi="Book Antiqua" w:cs="Book Antiqua"/>
          <w:color w:val="000000"/>
        </w:rPr>
        <w:t xml:space="preserve"> DE, LaRue SJ, Lindenfeld J, Malone M, Margulies K, Mentz RJ, </w:t>
      </w:r>
      <w:proofErr w:type="spellStart"/>
      <w:r>
        <w:rPr>
          <w:rFonts w:ascii="Book Antiqua" w:eastAsia="Book Antiqua" w:hAnsi="Book Antiqua" w:cs="Book Antiqua"/>
          <w:color w:val="000000"/>
        </w:rPr>
        <w:t>Mutharasan</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Pursley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Umpierrez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Kosiborod</w:t>
      </w:r>
      <w:proofErr w:type="spellEnd"/>
      <w:r>
        <w:rPr>
          <w:rFonts w:ascii="Book Antiqua" w:eastAsia="Book Antiqua" w:hAnsi="Book Antiqua" w:cs="Book Antiqua"/>
          <w:color w:val="000000"/>
        </w:rPr>
        <w:t xml:space="preserve"> M. Dapagliflozin Effects on Biomarkers, Symptoms, and Functional Status in Patients With Heart Failure With Reduced Ejection Fraction: The DEFINE-HF Trial.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140</w:t>
      </w:r>
      <w:r>
        <w:rPr>
          <w:rFonts w:ascii="Book Antiqua" w:eastAsia="Book Antiqua" w:hAnsi="Book Antiqua" w:cs="Book Antiqua"/>
          <w:color w:val="000000"/>
        </w:rPr>
        <w:t>: 1463-1476 [PMID: 31524498 DOI: 10.1161/CIRCULATIONAHA.119.042929]</w:t>
      </w:r>
    </w:p>
    <w:p w14:paraId="38FA1881" w14:textId="77777777" w:rsidR="00A77B3E" w:rsidRDefault="00E0487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Packer M</w:t>
      </w:r>
      <w:r>
        <w:rPr>
          <w:rFonts w:ascii="Book Antiqua" w:eastAsia="Book Antiqua" w:hAnsi="Book Antiqua" w:cs="Book Antiqua"/>
          <w:color w:val="000000"/>
        </w:rPr>
        <w:t xml:space="preserve">. Lessons learned from the DAPA-HF trial concerning the mechanisms of benefit of SGLT2 inhibitors on heart failure events in the context of other large-scale trials nearing completion.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129 [PMID: 31585532 DOI: 10.1186/s12933-019-0938-6]</w:t>
      </w:r>
    </w:p>
    <w:p w14:paraId="6D8AE4C0" w14:textId="77777777" w:rsidR="00A77B3E" w:rsidRDefault="00E0487B">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Wanner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Inzucchi</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Lachin</w:t>
      </w:r>
      <w:proofErr w:type="spellEnd"/>
      <w:r>
        <w:rPr>
          <w:rFonts w:ascii="Book Antiqua" w:eastAsia="Book Antiqua" w:hAnsi="Book Antiqua" w:cs="Book Antiqua"/>
          <w:color w:val="000000"/>
        </w:rPr>
        <w:t xml:space="preserve"> JM, Fitchett D, von </w:t>
      </w:r>
      <w:proofErr w:type="spellStart"/>
      <w:r>
        <w:rPr>
          <w:rFonts w:ascii="Book Antiqua" w:eastAsia="Book Antiqua" w:hAnsi="Book Antiqua" w:cs="Book Antiqua"/>
          <w:color w:val="000000"/>
        </w:rPr>
        <w:t>Eynatten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Mattheus</w:t>
      </w:r>
      <w:proofErr w:type="spellEnd"/>
      <w:r>
        <w:rPr>
          <w:rFonts w:ascii="Book Antiqua" w:eastAsia="Book Antiqua" w:hAnsi="Book Antiqua" w:cs="Book Antiqua"/>
          <w:color w:val="000000"/>
        </w:rPr>
        <w:t xml:space="preserve"> M, Johansen OE, </w:t>
      </w:r>
      <w:proofErr w:type="spellStart"/>
      <w:r>
        <w:rPr>
          <w:rFonts w:ascii="Book Antiqua" w:eastAsia="Book Antiqua" w:hAnsi="Book Antiqua" w:cs="Book Antiqua"/>
          <w:color w:val="000000"/>
        </w:rPr>
        <w:t>Woerle</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Broedl</w:t>
      </w:r>
      <w:proofErr w:type="spellEnd"/>
      <w:r>
        <w:rPr>
          <w:rFonts w:ascii="Book Antiqua" w:eastAsia="Book Antiqua" w:hAnsi="Book Antiqua" w:cs="Book Antiqua"/>
          <w:color w:val="000000"/>
        </w:rPr>
        <w:t xml:space="preserve"> UC, </w:t>
      </w:r>
      <w:proofErr w:type="spellStart"/>
      <w:r>
        <w:rPr>
          <w:rFonts w:ascii="Book Antiqua" w:eastAsia="Book Antiqua" w:hAnsi="Book Antiqua" w:cs="Book Antiqua"/>
          <w:color w:val="000000"/>
        </w:rPr>
        <w:t>Zinman</w:t>
      </w:r>
      <w:proofErr w:type="spellEnd"/>
      <w:r>
        <w:rPr>
          <w:rFonts w:ascii="Book Antiqua" w:eastAsia="Book Antiqua" w:hAnsi="Book Antiqua" w:cs="Book Antiqua"/>
          <w:color w:val="000000"/>
        </w:rPr>
        <w:t xml:space="preserve"> B; EMPA-REG OUTCOME Investigators. </w:t>
      </w:r>
      <w:r>
        <w:rPr>
          <w:rFonts w:ascii="Book Antiqua" w:eastAsia="Book Antiqua" w:hAnsi="Book Antiqua" w:cs="Book Antiqua"/>
          <w:color w:val="000000"/>
        </w:rPr>
        <w:lastRenderedPageBreak/>
        <w:t xml:space="preserve">Empagliflozin and Progression of Kidney Disease in Type 2 Diabetes.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323-334 [PMID: 27299675 DOI: 10.1056/NEJMoa1515920]</w:t>
      </w:r>
    </w:p>
    <w:p w14:paraId="04769C6E" w14:textId="77777777" w:rsidR="00A77B3E" w:rsidRDefault="00E0487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Mazer CD</w:t>
      </w:r>
      <w:r>
        <w:rPr>
          <w:rFonts w:ascii="Book Antiqua" w:eastAsia="Book Antiqua" w:hAnsi="Book Antiqua" w:cs="Book Antiqua"/>
          <w:color w:val="000000"/>
        </w:rPr>
        <w:t xml:space="preserve">, Hare GMT, Connelly PW, Gilbert RE, Shehata N, Quan A, Teoh H, Leiter LA, </w:t>
      </w:r>
      <w:proofErr w:type="spellStart"/>
      <w:r>
        <w:rPr>
          <w:rFonts w:ascii="Book Antiqua" w:eastAsia="Book Antiqua" w:hAnsi="Book Antiqua" w:cs="Book Antiqua"/>
          <w:color w:val="000000"/>
        </w:rPr>
        <w:t>Zinman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Zuo F, Mistry N, Thorpe KE, Goldenberg RM, Yan AT, Connelly KA, Verma S. Effect of Empagliflozin on Erythropoietin Levels, Iron Stores, and Red Blood Cell Morphology in Patients With Type 2 Diabetes Mellitus and Coronary Artery Disease.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141</w:t>
      </w:r>
      <w:r>
        <w:rPr>
          <w:rFonts w:ascii="Book Antiqua" w:eastAsia="Book Antiqua" w:hAnsi="Book Antiqua" w:cs="Book Antiqua"/>
          <w:color w:val="000000"/>
        </w:rPr>
        <w:t>: 704-707 [PMID: 31707794 DOI: 10.1161/CIRCULATIONAHA.119.044235]</w:t>
      </w:r>
    </w:p>
    <w:p w14:paraId="555BD30B" w14:textId="77777777" w:rsidR="00A77B3E" w:rsidRDefault="00E0487B">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Perkovic</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Zeeuw</w:t>
      </w:r>
      <w:proofErr w:type="spellEnd"/>
      <w:r>
        <w:rPr>
          <w:rFonts w:ascii="Book Antiqua" w:eastAsia="Book Antiqua" w:hAnsi="Book Antiqua" w:cs="Book Antiqua"/>
          <w:color w:val="000000"/>
        </w:rPr>
        <w:t xml:space="preserve"> D, Mahaffey KW, Fulcher G, </w:t>
      </w:r>
      <w:proofErr w:type="spellStart"/>
      <w:r>
        <w:rPr>
          <w:rFonts w:ascii="Book Antiqua" w:eastAsia="Book Antiqua" w:hAnsi="Book Antiqua" w:cs="Book Antiqua"/>
          <w:color w:val="000000"/>
        </w:rPr>
        <w:t>Erondu</w:t>
      </w:r>
      <w:proofErr w:type="spellEnd"/>
      <w:r>
        <w:rPr>
          <w:rFonts w:ascii="Book Antiqua" w:eastAsia="Book Antiqua" w:hAnsi="Book Antiqua" w:cs="Book Antiqua"/>
          <w:color w:val="000000"/>
        </w:rPr>
        <w:t xml:space="preserve"> N, Shaw W, Barrett TD, Weidner-Wells M, Deng H, Matthews DR, Neal B. Canagliflozin and renal outcomes in type 2 diabetes: results from the CANVAS Program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trials.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691-704 [PMID: 29937267 DOI: 10.1016/S2213-8587(18)30141-4]</w:t>
      </w:r>
    </w:p>
    <w:p w14:paraId="3EBC37D8" w14:textId="77777777" w:rsidR="00A77B3E" w:rsidRDefault="00E0487B">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Perkovic</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Jardine MJ, Neal B, </w:t>
      </w:r>
      <w:proofErr w:type="spellStart"/>
      <w:r>
        <w:rPr>
          <w:rFonts w:ascii="Book Antiqua" w:eastAsia="Book Antiqua" w:hAnsi="Book Antiqua" w:cs="Book Antiqua"/>
          <w:color w:val="000000"/>
        </w:rPr>
        <w:t>Bompoint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Heerspink</w:t>
      </w:r>
      <w:proofErr w:type="spellEnd"/>
      <w:r>
        <w:rPr>
          <w:rFonts w:ascii="Book Antiqua" w:eastAsia="Book Antiqua" w:hAnsi="Book Antiqua" w:cs="Book Antiqua"/>
          <w:color w:val="000000"/>
        </w:rPr>
        <w:t xml:space="preserve"> HJL, </w:t>
      </w:r>
      <w:proofErr w:type="spellStart"/>
      <w:r>
        <w:rPr>
          <w:rFonts w:ascii="Book Antiqua" w:eastAsia="Book Antiqua" w:hAnsi="Book Antiqua" w:cs="Book Antiqua"/>
          <w:color w:val="000000"/>
        </w:rPr>
        <w:t>Charytan</w:t>
      </w:r>
      <w:proofErr w:type="spellEnd"/>
      <w:r>
        <w:rPr>
          <w:rFonts w:ascii="Book Antiqua" w:eastAsia="Book Antiqua" w:hAnsi="Book Antiqua" w:cs="Book Antiqua"/>
          <w:color w:val="000000"/>
        </w:rPr>
        <w:t xml:space="preserve"> DM, Edwards R, Agarwal R, </w:t>
      </w:r>
      <w:proofErr w:type="spellStart"/>
      <w:r>
        <w:rPr>
          <w:rFonts w:ascii="Book Antiqua" w:eastAsia="Book Antiqua" w:hAnsi="Book Antiqua" w:cs="Book Antiqua"/>
          <w:color w:val="000000"/>
        </w:rPr>
        <w:t>Bakris</w:t>
      </w:r>
      <w:proofErr w:type="spellEnd"/>
      <w:r>
        <w:rPr>
          <w:rFonts w:ascii="Book Antiqua" w:eastAsia="Book Antiqua" w:hAnsi="Book Antiqua" w:cs="Book Antiqua"/>
          <w:color w:val="000000"/>
        </w:rPr>
        <w:t xml:space="preserve"> G, Bull S, Cannon CP, Capuano G, Chu PL, de </w:t>
      </w:r>
      <w:proofErr w:type="spellStart"/>
      <w:r>
        <w:rPr>
          <w:rFonts w:ascii="Book Antiqua" w:eastAsia="Book Antiqua" w:hAnsi="Book Antiqua" w:cs="Book Antiqua"/>
          <w:color w:val="000000"/>
        </w:rPr>
        <w:t>Zeeuw</w:t>
      </w:r>
      <w:proofErr w:type="spellEnd"/>
      <w:r>
        <w:rPr>
          <w:rFonts w:ascii="Book Antiqua" w:eastAsia="Book Antiqua" w:hAnsi="Book Antiqua" w:cs="Book Antiqua"/>
          <w:color w:val="000000"/>
        </w:rPr>
        <w:t xml:space="preserve"> D, Greene T, Levin A, Pollock C, Wheeler DC, </w:t>
      </w:r>
      <w:proofErr w:type="spellStart"/>
      <w:r>
        <w:rPr>
          <w:rFonts w:ascii="Book Antiqua" w:eastAsia="Book Antiqua" w:hAnsi="Book Antiqua" w:cs="Book Antiqua"/>
          <w:color w:val="000000"/>
        </w:rPr>
        <w:t>Yavin</w:t>
      </w:r>
      <w:proofErr w:type="spellEnd"/>
      <w:r>
        <w:rPr>
          <w:rFonts w:ascii="Book Antiqua" w:eastAsia="Book Antiqua" w:hAnsi="Book Antiqua" w:cs="Book Antiqua"/>
          <w:color w:val="000000"/>
        </w:rPr>
        <w:t xml:space="preserve"> Y, Zhang H, </w:t>
      </w:r>
      <w:proofErr w:type="spellStart"/>
      <w:r>
        <w:rPr>
          <w:rFonts w:ascii="Book Antiqua" w:eastAsia="Book Antiqua" w:hAnsi="Book Antiqua" w:cs="Book Antiqua"/>
          <w:color w:val="000000"/>
        </w:rPr>
        <w:t>Zinman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Meininger</w:t>
      </w:r>
      <w:proofErr w:type="spellEnd"/>
      <w:r>
        <w:rPr>
          <w:rFonts w:ascii="Book Antiqua" w:eastAsia="Book Antiqua" w:hAnsi="Book Antiqua" w:cs="Book Antiqua"/>
          <w:color w:val="000000"/>
        </w:rPr>
        <w:t xml:space="preserve"> G, Brenner BM, Mahaffey KW; CREDENCE Trial Investigators. Canagliflozin and Renal Outcomes in Type 2 Diabetes and Nephropathy.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2295-2306 [PMID: 30990260 DOI: 10.1056/NEJMoa1811744]</w:t>
      </w:r>
    </w:p>
    <w:p w14:paraId="55B7340E" w14:textId="77777777" w:rsidR="00A77B3E" w:rsidRDefault="00E0487B">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Heerspink</w:t>
      </w:r>
      <w:proofErr w:type="spellEnd"/>
      <w:r>
        <w:rPr>
          <w:rFonts w:ascii="Book Antiqua" w:eastAsia="Book Antiqua" w:hAnsi="Book Antiqua" w:cs="Book Antiqua"/>
          <w:b/>
          <w:bCs/>
          <w:color w:val="000000"/>
        </w:rPr>
        <w:t xml:space="preserve"> HJL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Stefánsson</w:t>
      </w:r>
      <w:proofErr w:type="spellEnd"/>
      <w:r>
        <w:rPr>
          <w:rFonts w:ascii="Book Antiqua" w:eastAsia="Book Antiqua" w:hAnsi="Book Antiqua" w:cs="Book Antiqua"/>
          <w:color w:val="000000"/>
        </w:rPr>
        <w:t xml:space="preserve"> BV, Correa-Rotter R, </w:t>
      </w:r>
      <w:proofErr w:type="spellStart"/>
      <w:r>
        <w:rPr>
          <w:rFonts w:ascii="Book Antiqua" w:eastAsia="Book Antiqua" w:hAnsi="Book Antiqua" w:cs="Book Antiqua"/>
          <w:color w:val="000000"/>
        </w:rPr>
        <w:t>Chertow</w:t>
      </w:r>
      <w:proofErr w:type="spellEnd"/>
      <w:r>
        <w:rPr>
          <w:rFonts w:ascii="Book Antiqua" w:eastAsia="Book Antiqua" w:hAnsi="Book Antiqua" w:cs="Book Antiqua"/>
          <w:color w:val="000000"/>
        </w:rPr>
        <w:t xml:space="preserve"> GM, Greene T, Hou FF, Mann JFE, McMurray JJV, Lindberg M, </w:t>
      </w:r>
      <w:proofErr w:type="spellStart"/>
      <w:r>
        <w:rPr>
          <w:rFonts w:ascii="Book Antiqua" w:eastAsia="Book Antiqua" w:hAnsi="Book Antiqua" w:cs="Book Antiqua"/>
          <w:color w:val="000000"/>
        </w:rPr>
        <w:t>Rossing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Sjöström</w:t>
      </w:r>
      <w:proofErr w:type="spellEnd"/>
      <w:r>
        <w:rPr>
          <w:rFonts w:ascii="Book Antiqua" w:eastAsia="Book Antiqua" w:hAnsi="Book Antiqua" w:cs="Book Antiqua"/>
          <w:color w:val="000000"/>
        </w:rPr>
        <w:t xml:space="preserve"> CD, Toto RD, </w:t>
      </w:r>
      <w:proofErr w:type="spellStart"/>
      <w:r>
        <w:rPr>
          <w:rFonts w:ascii="Book Antiqua" w:eastAsia="Book Antiqua" w:hAnsi="Book Antiqua" w:cs="Book Antiqua"/>
          <w:color w:val="000000"/>
        </w:rPr>
        <w:t>Langkilde</w:t>
      </w:r>
      <w:proofErr w:type="spellEnd"/>
      <w:r>
        <w:rPr>
          <w:rFonts w:ascii="Book Antiqua" w:eastAsia="Book Antiqua" w:hAnsi="Book Antiqua" w:cs="Book Antiqua"/>
          <w:color w:val="000000"/>
        </w:rPr>
        <w:t xml:space="preserve"> AM, Wheeler DC; DAPA-CKD Trial Committees and Investigators. Dapagliflozin in Patients with Chronic Kidney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1436-1446 [PMID: 32970396 DOI: 10.1056/NEJMoa2024816]</w:t>
      </w:r>
    </w:p>
    <w:p w14:paraId="7054EE13" w14:textId="77777777" w:rsidR="00A77B3E" w:rsidRDefault="00E0487B">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Neuen</w:t>
      </w:r>
      <w:proofErr w:type="spellEnd"/>
      <w:r>
        <w:rPr>
          <w:rFonts w:ascii="Book Antiqua" w:eastAsia="Book Antiqua" w:hAnsi="Book Antiqua" w:cs="Book Antiqua"/>
          <w:b/>
          <w:bCs/>
          <w:color w:val="000000"/>
        </w:rPr>
        <w:t xml:space="preserve"> BL</w:t>
      </w:r>
      <w:r>
        <w:rPr>
          <w:rFonts w:ascii="Book Antiqua" w:eastAsia="Book Antiqua" w:hAnsi="Book Antiqua" w:cs="Book Antiqua"/>
          <w:color w:val="000000"/>
        </w:rPr>
        <w:t xml:space="preserve">, Young T, </w:t>
      </w:r>
      <w:proofErr w:type="spellStart"/>
      <w:r>
        <w:rPr>
          <w:rFonts w:ascii="Book Antiqua" w:eastAsia="Book Antiqua" w:hAnsi="Book Antiqua" w:cs="Book Antiqua"/>
          <w:color w:val="000000"/>
        </w:rPr>
        <w:t>Heerspink</w:t>
      </w:r>
      <w:proofErr w:type="spellEnd"/>
      <w:r>
        <w:rPr>
          <w:rFonts w:ascii="Book Antiqua" w:eastAsia="Book Antiqua" w:hAnsi="Book Antiqua" w:cs="Book Antiqua"/>
          <w:color w:val="000000"/>
        </w:rPr>
        <w:t xml:space="preserve"> HJL, Neal B, </w:t>
      </w:r>
      <w:proofErr w:type="spellStart"/>
      <w:r>
        <w:rPr>
          <w:rFonts w:ascii="Book Antiqua" w:eastAsia="Book Antiqua" w:hAnsi="Book Antiqua" w:cs="Book Antiqua"/>
          <w:color w:val="000000"/>
        </w:rPr>
        <w:t>Perkovic</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Billot</w:t>
      </w:r>
      <w:proofErr w:type="spellEnd"/>
      <w:r>
        <w:rPr>
          <w:rFonts w:ascii="Book Antiqua" w:eastAsia="Book Antiqua" w:hAnsi="Book Antiqua" w:cs="Book Antiqua"/>
          <w:color w:val="000000"/>
        </w:rPr>
        <w:t xml:space="preserve"> L, Mahaffey KW, </w:t>
      </w:r>
      <w:proofErr w:type="spellStart"/>
      <w:r>
        <w:rPr>
          <w:rFonts w:ascii="Book Antiqua" w:eastAsia="Book Antiqua" w:hAnsi="Book Antiqua" w:cs="Book Antiqua"/>
          <w:color w:val="000000"/>
        </w:rPr>
        <w:t>Charytan</w:t>
      </w:r>
      <w:proofErr w:type="spellEnd"/>
      <w:r>
        <w:rPr>
          <w:rFonts w:ascii="Book Antiqua" w:eastAsia="Book Antiqua" w:hAnsi="Book Antiqua" w:cs="Book Antiqua"/>
          <w:color w:val="000000"/>
        </w:rPr>
        <w:t xml:space="preserve"> DM, Wheeler DC, Arnott C, </w:t>
      </w:r>
      <w:proofErr w:type="spellStart"/>
      <w:r>
        <w:rPr>
          <w:rFonts w:ascii="Book Antiqua" w:eastAsia="Book Antiqua" w:hAnsi="Book Antiqua" w:cs="Book Antiqua"/>
          <w:color w:val="000000"/>
        </w:rPr>
        <w:t>Bompoint</w:t>
      </w:r>
      <w:proofErr w:type="spellEnd"/>
      <w:r>
        <w:rPr>
          <w:rFonts w:ascii="Book Antiqua" w:eastAsia="Book Antiqua" w:hAnsi="Book Antiqua" w:cs="Book Antiqua"/>
          <w:color w:val="000000"/>
        </w:rPr>
        <w:t xml:space="preserve"> S, Levin A, Jardine MJ. SGLT2 inhibitors for the prevention of kidney failure in patients with type 2 diabetes: a systematic review and meta-analysis.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845-854 [PMID: 31495651 DOI: 10.1016/S2213-8587(19)30256-6]</w:t>
      </w:r>
    </w:p>
    <w:p w14:paraId="053E4BD0" w14:textId="77777777" w:rsidR="00A77B3E" w:rsidRDefault="00E0487B">
      <w:pPr>
        <w:spacing w:line="360" w:lineRule="auto"/>
        <w:jc w:val="both"/>
      </w:pPr>
      <w:r>
        <w:rPr>
          <w:rFonts w:ascii="Book Antiqua" w:eastAsia="Book Antiqua" w:hAnsi="Book Antiqua" w:cs="Book Antiqua"/>
          <w:color w:val="000000"/>
        </w:rPr>
        <w:lastRenderedPageBreak/>
        <w:t xml:space="preserve">51 </w:t>
      </w:r>
      <w:proofErr w:type="spellStart"/>
      <w:r>
        <w:rPr>
          <w:rFonts w:ascii="Book Antiqua" w:eastAsia="Book Antiqua" w:hAnsi="Book Antiqua" w:cs="Book Antiqua"/>
          <w:b/>
          <w:bCs/>
          <w:color w:val="000000"/>
        </w:rPr>
        <w:t>Zannad</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Ferreira JP, Pocock SJ, Anker SD, Butler J, </w:t>
      </w:r>
      <w:proofErr w:type="spellStart"/>
      <w:r>
        <w:rPr>
          <w:rFonts w:ascii="Book Antiqua" w:eastAsia="Book Antiqua" w:hAnsi="Book Antiqua" w:cs="Book Antiqua"/>
          <w:color w:val="000000"/>
        </w:rPr>
        <w:t>Filippatos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Brueckmann</w:t>
      </w:r>
      <w:proofErr w:type="spellEnd"/>
      <w:r>
        <w:rPr>
          <w:rFonts w:ascii="Book Antiqua" w:eastAsia="Book Antiqua" w:hAnsi="Book Antiqua" w:cs="Book Antiqua"/>
          <w:color w:val="000000"/>
        </w:rPr>
        <w:t xml:space="preserve"> M, Ofstad AP, </w:t>
      </w:r>
      <w:proofErr w:type="spellStart"/>
      <w:r>
        <w:rPr>
          <w:rFonts w:ascii="Book Antiqua" w:eastAsia="Book Antiqua" w:hAnsi="Book Antiqua" w:cs="Book Antiqua"/>
          <w:color w:val="000000"/>
        </w:rPr>
        <w:t>Pfarr</w:t>
      </w:r>
      <w:proofErr w:type="spellEnd"/>
      <w:r>
        <w:rPr>
          <w:rFonts w:ascii="Book Antiqua" w:eastAsia="Book Antiqua" w:hAnsi="Book Antiqua" w:cs="Book Antiqua"/>
          <w:color w:val="000000"/>
        </w:rPr>
        <w:t xml:space="preserve"> E, Jamal W, Packer M. SGLT2 inhibitors in patients with heart failure with reduced ejection fraction: a meta-analysis of the EMPEROR-Reduced and DAPA-HF trials.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819-829 [PMID: 32877652 DOI: 10.1016/S0140-6736(20)31824-9]</w:t>
      </w:r>
    </w:p>
    <w:p w14:paraId="41EF163F" w14:textId="77777777" w:rsidR="00A77B3E" w:rsidRDefault="00E0487B">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Salah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Al'Aref</w:t>
      </w:r>
      <w:proofErr w:type="spellEnd"/>
      <w:r>
        <w:rPr>
          <w:rFonts w:ascii="Book Antiqua" w:eastAsia="Book Antiqua" w:hAnsi="Book Antiqua" w:cs="Book Antiqua"/>
          <w:color w:val="000000"/>
        </w:rPr>
        <w:t xml:space="preserve"> SJ, Khan MS, Al-</w:t>
      </w:r>
      <w:proofErr w:type="spellStart"/>
      <w:r>
        <w:rPr>
          <w:rFonts w:ascii="Book Antiqua" w:eastAsia="Book Antiqua" w:hAnsi="Book Antiqua" w:cs="Book Antiqua"/>
          <w:color w:val="000000"/>
        </w:rPr>
        <w:t>Hawwas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Vallurupalli</w:t>
      </w:r>
      <w:proofErr w:type="spellEnd"/>
      <w:r>
        <w:rPr>
          <w:rFonts w:ascii="Book Antiqua" w:eastAsia="Book Antiqua" w:hAnsi="Book Antiqua" w:cs="Book Antiqua"/>
          <w:color w:val="000000"/>
        </w:rPr>
        <w:t xml:space="preserve"> S, Mehta JL, </w:t>
      </w:r>
      <w:proofErr w:type="spellStart"/>
      <w:r>
        <w:rPr>
          <w:rFonts w:ascii="Book Antiqua" w:eastAsia="Book Antiqua" w:hAnsi="Book Antiqua" w:cs="Book Antiqua"/>
          <w:color w:val="000000"/>
        </w:rPr>
        <w:t>Mounsey</w:t>
      </w:r>
      <w:proofErr w:type="spellEnd"/>
      <w:r>
        <w:rPr>
          <w:rFonts w:ascii="Book Antiqua" w:eastAsia="Book Antiqua" w:hAnsi="Book Antiqua" w:cs="Book Antiqua"/>
          <w:color w:val="000000"/>
        </w:rPr>
        <w:t xml:space="preserve"> JP, Greene SJ, McGuire DK, Lopes RD, </w:t>
      </w:r>
      <w:proofErr w:type="spellStart"/>
      <w:r>
        <w:rPr>
          <w:rFonts w:ascii="Book Antiqua" w:eastAsia="Book Antiqua" w:hAnsi="Book Antiqua" w:cs="Book Antiqua"/>
          <w:color w:val="000000"/>
        </w:rPr>
        <w:t>Fudim</w:t>
      </w:r>
      <w:proofErr w:type="spellEnd"/>
      <w:r>
        <w:rPr>
          <w:rFonts w:ascii="Book Antiqua" w:eastAsia="Book Antiqua" w:hAnsi="Book Antiqua" w:cs="Book Antiqua"/>
          <w:color w:val="000000"/>
        </w:rPr>
        <w:t xml:space="preserve"> M. Effect of sodium-glucose cotransporter 2 inhibitors on cardiovascular and kidney outcomes-Systematic review and meta-analysis of randomized placebo-controlled trials.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2021; </w:t>
      </w:r>
      <w:r>
        <w:rPr>
          <w:rFonts w:ascii="Book Antiqua" w:eastAsia="Book Antiqua" w:hAnsi="Book Antiqua" w:cs="Book Antiqua"/>
          <w:b/>
          <w:bCs/>
          <w:color w:val="000000"/>
        </w:rPr>
        <w:t>232</w:t>
      </w:r>
      <w:r>
        <w:rPr>
          <w:rFonts w:ascii="Book Antiqua" w:eastAsia="Book Antiqua" w:hAnsi="Book Antiqua" w:cs="Book Antiqua"/>
          <w:color w:val="000000"/>
        </w:rPr>
        <w:t>: 10-22 [PMID: 33214130 DOI: 10.1016/j.ahj.2020.10.064]</w:t>
      </w:r>
    </w:p>
    <w:p w14:paraId="0C3544C2" w14:textId="77777777" w:rsidR="00A77B3E" w:rsidRDefault="00E0487B">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Chewcharat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Prasitlumkum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Thongprayoon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Bathini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Medaura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Vallabhajosyula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Cheungpasitporn</w:t>
      </w:r>
      <w:proofErr w:type="spellEnd"/>
      <w:r>
        <w:rPr>
          <w:rFonts w:ascii="Book Antiqua" w:eastAsia="Book Antiqua" w:hAnsi="Book Antiqua" w:cs="Book Antiqua"/>
          <w:color w:val="000000"/>
        </w:rPr>
        <w:t xml:space="preserve"> W. Efficacy and Safety of SGLT-2 Inhibitors for Treatment of Diabetes Mellitus among Kidney Transplant Patients: A Systematic Review and Meta-Analysis. </w:t>
      </w:r>
      <w:r>
        <w:rPr>
          <w:rFonts w:ascii="Book Antiqua" w:eastAsia="Book Antiqua" w:hAnsi="Book Antiqua" w:cs="Book Antiqua"/>
          <w:i/>
          <w:iCs/>
          <w:color w:val="000000"/>
        </w:rPr>
        <w:t>Med Sci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33213078 DOI: 10.3390/medsci8040047]</w:t>
      </w:r>
    </w:p>
    <w:p w14:paraId="729B8018" w14:textId="77777777" w:rsidR="00A77B3E" w:rsidRDefault="00E0487B">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Anderson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Cotiguala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Tischer</w:t>
      </w:r>
      <w:proofErr w:type="spellEnd"/>
      <w:r>
        <w:rPr>
          <w:rFonts w:ascii="Book Antiqua" w:eastAsia="Book Antiqua" w:hAnsi="Book Antiqua" w:cs="Book Antiqua"/>
          <w:color w:val="000000"/>
        </w:rPr>
        <w:t xml:space="preserve"> S, Park JM, McMurry K. Review of Newer Antidiabetic Agents for Diabetes Management in Kidney Transplant Recipients.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55</w:t>
      </w:r>
      <w:r>
        <w:rPr>
          <w:rFonts w:ascii="Book Antiqua" w:eastAsia="Book Antiqua" w:hAnsi="Book Antiqua" w:cs="Book Antiqua"/>
          <w:color w:val="000000"/>
        </w:rPr>
        <w:t>: 496-508 [PMID: 32795145 DOI: 10.1177/1060028020951955]</w:t>
      </w:r>
    </w:p>
    <w:p w14:paraId="528E0CB5" w14:textId="77777777" w:rsidR="00A77B3E" w:rsidRDefault="00E0487B">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Halden TAS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Kvitne</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Midtvedt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Rajakumar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Robertsen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Brox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Bollerslev</w:t>
      </w:r>
      <w:proofErr w:type="spellEnd"/>
      <w:r>
        <w:rPr>
          <w:rFonts w:ascii="Book Antiqua" w:eastAsia="Book Antiqua" w:hAnsi="Book Antiqua" w:cs="Book Antiqua"/>
          <w:color w:val="000000"/>
        </w:rPr>
        <w:t xml:space="preserve"> J, Hartmann A, </w:t>
      </w:r>
      <w:proofErr w:type="spellStart"/>
      <w:r>
        <w:rPr>
          <w:rFonts w:ascii="Book Antiqua" w:eastAsia="Book Antiqua" w:hAnsi="Book Antiqua" w:cs="Book Antiqua"/>
          <w:color w:val="000000"/>
        </w:rPr>
        <w:t>Åsberg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Jenssen</w:t>
      </w:r>
      <w:proofErr w:type="spellEnd"/>
      <w:r>
        <w:rPr>
          <w:rFonts w:ascii="Book Antiqua" w:eastAsia="Book Antiqua" w:hAnsi="Book Antiqua" w:cs="Book Antiqua"/>
          <w:color w:val="000000"/>
        </w:rPr>
        <w:t xml:space="preserve"> T. Efficacy and Safety of Empagliflozin in Renal Transplant Recipients With Posttransplant Diabetes Mellitus.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1067-1074 [PMID: 30862658 DOI: 10.2337/dc19-0093]</w:t>
      </w:r>
    </w:p>
    <w:p w14:paraId="2E8A5C7D" w14:textId="77777777" w:rsidR="00A77B3E" w:rsidRDefault="00E0487B">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Schwaiger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Burghart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Signorini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Ristl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Kopecky</w:t>
      </w:r>
      <w:proofErr w:type="spellEnd"/>
      <w:r>
        <w:rPr>
          <w:rFonts w:ascii="Book Antiqua" w:eastAsia="Book Antiqua" w:hAnsi="Book Antiqua" w:cs="Book Antiqua"/>
          <w:color w:val="000000"/>
        </w:rPr>
        <w:t xml:space="preserve"> C, Tura A, </w:t>
      </w:r>
      <w:proofErr w:type="spellStart"/>
      <w:r>
        <w:rPr>
          <w:rFonts w:ascii="Book Antiqua" w:eastAsia="Book Antiqua" w:hAnsi="Book Antiqua" w:cs="Book Antiqua"/>
          <w:color w:val="000000"/>
        </w:rPr>
        <w:t>Pacini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Wrba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Antlanger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Schmaldienst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Werzowa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Säemann</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Hecking</w:t>
      </w:r>
      <w:proofErr w:type="spellEnd"/>
      <w:r>
        <w:rPr>
          <w:rFonts w:ascii="Book Antiqua" w:eastAsia="Book Antiqua" w:hAnsi="Book Antiqua" w:cs="Book Antiqua"/>
          <w:color w:val="000000"/>
        </w:rPr>
        <w:t xml:space="preserve"> M. Empagliflozin in </w:t>
      </w:r>
      <w:proofErr w:type="spellStart"/>
      <w:r>
        <w:rPr>
          <w:rFonts w:ascii="Book Antiqua" w:eastAsia="Book Antiqua" w:hAnsi="Book Antiqua" w:cs="Book Antiqua"/>
          <w:color w:val="000000"/>
        </w:rPr>
        <w:t>posttransplantation</w:t>
      </w:r>
      <w:proofErr w:type="spellEnd"/>
      <w:r>
        <w:rPr>
          <w:rFonts w:ascii="Book Antiqua" w:eastAsia="Book Antiqua" w:hAnsi="Book Antiqua" w:cs="Book Antiqua"/>
          <w:color w:val="000000"/>
        </w:rPr>
        <w:t xml:space="preserve"> diabetes mellitus: A prospective, interventional pilot study on glucose metabolism, fluid volume, and patient safety.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907-919 [PMID: 30585690 DOI: 10.1111/ajt.15223]</w:t>
      </w:r>
    </w:p>
    <w:p w14:paraId="0D0AEDFF" w14:textId="77777777" w:rsidR="00A77B3E" w:rsidRDefault="00E0487B">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Mahling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Schork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Nadalin</w:t>
      </w:r>
      <w:proofErr w:type="spellEnd"/>
      <w:r>
        <w:rPr>
          <w:rFonts w:ascii="Book Antiqua" w:eastAsia="Book Antiqua" w:hAnsi="Book Antiqua" w:cs="Book Antiqua"/>
          <w:color w:val="000000"/>
        </w:rPr>
        <w:t xml:space="preserve"> S, Fritsche A, </w:t>
      </w:r>
      <w:proofErr w:type="spellStart"/>
      <w:r>
        <w:rPr>
          <w:rFonts w:ascii="Book Antiqua" w:eastAsia="Book Antiqua" w:hAnsi="Book Antiqua" w:cs="Book Antiqua"/>
          <w:color w:val="000000"/>
        </w:rPr>
        <w:t>Heyne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Guthoff</w:t>
      </w:r>
      <w:proofErr w:type="spellEnd"/>
      <w:r>
        <w:rPr>
          <w:rFonts w:ascii="Book Antiqua" w:eastAsia="Book Antiqua" w:hAnsi="Book Antiqua" w:cs="Book Antiqua"/>
          <w:color w:val="000000"/>
        </w:rPr>
        <w:t xml:space="preserve"> M. Sodium-Glucose Cotransporter 2 (SGLT2) Inhibition in Kidney Transplant Recipients with Diabetes </w:t>
      </w:r>
      <w:r>
        <w:rPr>
          <w:rFonts w:ascii="Book Antiqua" w:eastAsia="Book Antiqua" w:hAnsi="Book Antiqua" w:cs="Book Antiqua"/>
          <w:color w:val="000000"/>
        </w:rPr>
        <w:lastRenderedPageBreak/>
        <w:t xml:space="preserve">Mellitus. </w:t>
      </w:r>
      <w:r>
        <w:rPr>
          <w:rFonts w:ascii="Book Antiqua" w:eastAsia="Book Antiqua" w:hAnsi="Book Antiqua" w:cs="Book Antiqua"/>
          <w:i/>
          <w:iCs/>
          <w:color w:val="000000"/>
        </w:rPr>
        <w:t>Kidney Blood Press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984-992 [PMID: 31437852 DOI: 10.1159/000501854]</w:t>
      </w:r>
    </w:p>
    <w:p w14:paraId="77590728" w14:textId="77777777" w:rsidR="00A77B3E" w:rsidRDefault="00E0487B">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Shah M</w:t>
      </w:r>
      <w:r>
        <w:rPr>
          <w:rFonts w:ascii="Book Antiqua" w:eastAsia="Book Antiqua" w:hAnsi="Book Antiqua" w:cs="Book Antiqua"/>
          <w:color w:val="000000"/>
        </w:rPr>
        <w:t xml:space="preserve">, Virani Z, Rajput P, Shah B. Efficacy and Safety of Canagliflozin in Kidney Transplant Patients. </w:t>
      </w:r>
      <w:r>
        <w:rPr>
          <w:rFonts w:ascii="Book Antiqua" w:eastAsia="Book Antiqua" w:hAnsi="Book Antiqua" w:cs="Book Antiqua"/>
          <w:i/>
          <w:iCs/>
          <w:color w:val="000000"/>
        </w:rPr>
        <w:t>Indian J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278-281 [PMID: 31423063 DOI: 10.4103/ijn.IJN_2_18]</w:t>
      </w:r>
    </w:p>
    <w:p w14:paraId="2D747A3A" w14:textId="77777777" w:rsidR="00A77B3E" w:rsidRDefault="00E0487B">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AlKindi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Al-</w:t>
      </w:r>
      <w:proofErr w:type="spellStart"/>
      <w:r>
        <w:rPr>
          <w:rFonts w:ascii="Book Antiqua" w:eastAsia="Book Antiqua" w:hAnsi="Book Antiqua" w:cs="Book Antiqua"/>
          <w:color w:val="000000"/>
        </w:rPr>
        <w:t>Omary</w:t>
      </w:r>
      <w:proofErr w:type="spellEnd"/>
      <w:r>
        <w:rPr>
          <w:rFonts w:ascii="Book Antiqua" w:eastAsia="Book Antiqua" w:hAnsi="Book Antiqua" w:cs="Book Antiqua"/>
          <w:color w:val="000000"/>
        </w:rPr>
        <w:t xml:space="preserve"> HL, Hussain Q, Al Hakim M, </w:t>
      </w:r>
      <w:proofErr w:type="spellStart"/>
      <w:r>
        <w:rPr>
          <w:rFonts w:ascii="Book Antiqua" w:eastAsia="Book Antiqua" w:hAnsi="Book Antiqua" w:cs="Book Antiqua"/>
          <w:color w:val="000000"/>
        </w:rPr>
        <w:t>Chaaban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Boobes</w:t>
      </w:r>
      <w:proofErr w:type="spellEnd"/>
      <w:r>
        <w:rPr>
          <w:rFonts w:ascii="Book Antiqua" w:eastAsia="Book Antiqua" w:hAnsi="Book Antiqua" w:cs="Book Antiqua"/>
          <w:color w:val="000000"/>
        </w:rPr>
        <w:t xml:space="preserve"> Y. Outcomes of SGLT2 Inhibitors Use in Diabetic Renal Transplant Patients.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175-178 [PMID: 31924404 DOI: 10.1016/j.transproceed.2019.11.007]</w:t>
      </w:r>
    </w:p>
    <w:p w14:paraId="6881BDBD" w14:textId="77777777" w:rsidR="00A77B3E" w:rsidRDefault="00E0487B">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Rajasekeran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Kim SJ, Cardella CJ, Schiff J, </w:t>
      </w:r>
      <w:proofErr w:type="spellStart"/>
      <w:r>
        <w:rPr>
          <w:rFonts w:ascii="Book Antiqua" w:eastAsia="Book Antiqua" w:hAnsi="Book Antiqua" w:cs="Book Antiqua"/>
          <w:color w:val="000000"/>
        </w:rPr>
        <w:t>Cattral</w:t>
      </w:r>
      <w:proofErr w:type="spellEnd"/>
      <w:r>
        <w:rPr>
          <w:rFonts w:ascii="Book Antiqua" w:eastAsia="Book Antiqua" w:hAnsi="Book Antiqua" w:cs="Book Antiqua"/>
          <w:color w:val="000000"/>
        </w:rPr>
        <w:t xml:space="preserve"> M, Cherney DZI, Singh SKS. Use of Canagliflozin in Kidney Transplant Recipients for the Treatment of Type 2 Diabetes: A Case Series.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e75-e76 [PMID: 28416475 DOI: 10.2337/dc17-0237]</w:t>
      </w:r>
    </w:p>
    <w:p w14:paraId="5458DE1D" w14:textId="77777777" w:rsidR="00A77B3E" w:rsidRDefault="00E0487B">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Lo C</w:t>
      </w:r>
      <w:r>
        <w:rPr>
          <w:rFonts w:ascii="Book Antiqua" w:eastAsia="Book Antiqua" w:hAnsi="Book Antiqua" w:cs="Book Antiqua"/>
          <w:color w:val="000000"/>
        </w:rPr>
        <w:t xml:space="preserve">, Toyama T,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M, Jun M, Chin KL, Hawley CM, </w:t>
      </w:r>
      <w:proofErr w:type="spellStart"/>
      <w:r>
        <w:rPr>
          <w:rFonts w:ascii="Book Antiqua" w:eastAsia="Book Antiqua" w:hAnsi="Book Antiqua" w:cs="Book Antiqua"/>
          <w:color w:val="000000"/>
        </w:rPr>
        <w:t>Zoungas</w:t>
      </w:r>
      <w:proofErr w:type="spellEnd"/>
      <w:r>
        <w:rPr>
          <w:rFonts w:ascii="Book Antiqua" w:eastAsia="Book Antiqua" w:hAnsi="Book Antiqua" w:cs="Book Antiqua"/>
          <w:color w:val="000000"/>
        </w:rPr>
        <w:t xml:space="preserve"> S. Glucose-lowering agents for treating pre-existing and new-onset diabetes in kidney transplant recipients.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CD009966 [PMID: 32803882 DOI: 10.1002/14651858.CD009966.pub3]</w:t>
      </w:r>
    </w:p>
    <w:p w14:paraId="704DF24C" w14:textId="77777777" w:rsidR="00A77B3E" w:rsidRDefault="00E0487B">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Chin-Yee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Solh</w:t>
      </w:r>
      <w:proofErr w:type="spellEnd"/>
      <w:r>
        <w:rPr>
          <w:rFonts w:ascii="Book Antiqua" w:eastAsia="Book Antiqua" w:hAnsi="Book Antiqua" w:cs="Book Antiqua"/>
          <w:color w:val="000000"/>
        </w:rPr>
        <w:t xml:space="preserve"> Z, Hsia C. Erythrocytosis induced by sodium-glucose cotransporter-2 inhibitors. </w:t>
      </w:r>
      <w:r>
        <w:rPr>
          <w:rFonts w:ascii="Book Antiqua" w:eastAsia="Book Antiqua" w:hAnsi="Book Antiqua" w:cs="Book Antiqua"/>
          <w:i/>
          <w:iCs/>
          <w:color w:val="000000"/>
        </w:rPr>
        <w:t>CMAJ</w:t>
      </w:r>
      <w:r>
        <w:rPr>
          <w:rFonts w:ascii="Book Antiqua" w:eastAsia="Book Antiqua" w:hAnsi="Book Antiqua" w:cs="Book Antiqua"/>
          <w:color w:val="000000"/>
        </w:rPr>
        <w:t xml:space="preserve"> 2020; </w:t>
      </w:r>
      <w:r>
        <w:rPr>
          <w:rFonts w:ascii="Book Antiqua" w:eastAsia="Book Antiqua" w:hAnsi="Book Antiqua" w:cs="Book Antiqua"/>
          <w:b/>
          <w:bCs/>
          <w:color w:val="000000"/>
        </w:rPr>
        <w:t>192</w:t>
      </w:r>
      <w:r>
        <w:rPr>
          <w:rFonts w:ascii="Book Antiqua" w:eastAsia="Book Antiqua" w:hAnsi="Book Antiqua" w:cs="Book Antiqua"/>
          <w:color w:val="000000"/>
        </w:rPr>
        <w:t>: E1271 [PMID: 33077524 DOI: 10.1503/cmaj.76686]</w:t>
      </w:r>
    </w:p>
    <w:p w14:paraId="79553FCC" w14:textId="77777777" w:rsidR="00A77B3E" w:rsidRDefault="00E0487B">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Vlahakos</w:t>
      </w:r>
      <w:proofErr w:type="spellEnd"/>
      <w:r>
        <w:rPr>
          <w:rFonts w:ascii="Book Antiqua" w:eastAsia="Book Antiqua" w:hAnsi="Book Antiqua" w:cs="Book Antiqua"/>
          <w:b/>
          <w:bCs/>
          <w:color w:val="000000"/>
        </w:rPr>
        <w:t xml:space="preserve"> DV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Marathias</w:t>
      </w:r>
      <w:proofErr w:type="spellEnd"/>
      <w:r>
        <w:rPr>
          <w:rFonts w:ascii="Book Antiqua" w:eastAsia="Book Antiqua" w:hAnsi="Book Antiqua" w:cs="Book Antiqua"/>
          <w:color w:val="000000"/>
        </w:rPr>
        <w:t xml:space="preserve"> KP, </w:t>
      </w:r>
      <w:proofErr w:type="spellStart"/>
      <w:r>
        <w:rPr>
          <w:rFonts w:ascii="Book Antiqua" w:eastAsia="Book Antiqua" w:hAnsi="Book Antiqua" w:cs="Book Antiqua"/>
          <w:color w:val="000000"/>
        </w:rPr>
        <w:t>Agroyannis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Madias</w:t>
      </w:r>
      <w:proofErr w:type="spellEnd"/>
      <w:r>
        <w:rPr>
          <w:rFonts w:ascii="Book Antiqua" w:eastAsia="Book Antiqua" w:hAnsi="Book Antiqua" w:cs="Book Antiqua"/>
          <w:color w:val="000000"/>
        </w:rPr>
        <w:t xml:space="preserve"> NE. Posttransplant erythrocytosis.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2003; </w:t>
      </w:r>
      <w:r>
        <w:rPr>
          <w:rFonts w:ascii="Book Antiqua" w:eastAsia="Book Antiqua" w:hAnsi="Book Antiqua" w:cs="Book Antiqua"/>
          <w:b/>
          <w:bCs/>
          <w:color w:val="000000"/>
        </w:rPr>
        <w:t>63</w:t>
      </w:r>
      <w:r>
        <w:rPr>
          <w:rFonts w:ascii="Book Antiqua" w:eastAsia="Book Antiqua" w:hAnsi="Book Antiqua" w:cs="Book Antiqua"/>
          <w:color w:val="000000"/>
        </w:rPr>
        <w:t>: 1187-1194 [PMID: 12631334 DOI: 10.1046/j.1523-1755.2003.00850.x]</w:t>
      </w:r>
    </w:p>
    <w:p w14:paraId="567D6E6B" w14:textId="77777777" w:rsidR="00A77B3E" w:rsidRDefault="00E0487B">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Vishnu P</w:t>
      </w:r>
      <w:r>
        <w:rPr>
          <w:rFonts w:ascii="Book Antiqua" w:eastAsia="Book Antiqua" w:hAnsi="Book Antiqua" w:cs="Book Antiqua"/>
          <w:color w:val="000000"/>
        </w:rPr>
        <w:t xml:space="preserve">, Moreno Vanegas Y, </w:t>
      </w:r>
      <w:proofErr w:type="spellStart"/>
      <w:r>
        <w:rPr>
          <w:rFonts w:ascii="Book Antiqua" w:eastAsia="Book Antiqua" w:hAnsi="Book Antiqua" w:cs="Book Antiqua"/>
          <w:color w:val="000000"/>
        </w:rPr>
        <w:t>Wadei</w:t>
      </w:r>
      <w:proofErr w:type="spellEnd"/>
      <w:r>
        <w:rPr>
          <w:rFonts w:ascii="Book Antiqua" w:eastAsia="Book Antiqua" w:hAnsi="Book Antiqua" w:cs="Book Antiqua"/>
          <w:color w:val="000000"/>
        </w:rPr>
        <w:t xml:space="preserve"> HM, Rivera CE. Post-transplant erythrocytosis refractory to ACE inhibitors and angiotensin receptor blockers.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xml:space="preserve"> [PMID: 29954763 DOI: 10.1136/bcr-2018-224622]</w:t>
      </w:r>
    </w:p>
    <w:p w14:paraId="2501DBB6" w14:textId="77777777" w:rsidR="00A77B3E" w:rsidRDefault="00E0487B">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Mithoowani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Laureano M, Crowther MA, Hillis CM. Investigation and management of erythrocytosis. </w:t>
      </w:r>
      <w:r>
        <w:rPr>
          <w:rFonts w:ascii="Book Antiqua" w:eastAsia="Book Antiqua" w:hAnsi="Book Antiqua" w:cs="Book Antiqua"/>
          <w:i/>
          <w:iCs/>
          <w:color w:val="000000"/>
        </w:rPr>
        <w:t>CMAJ</w:t>
      </w:r>
      <w:r>
        <w:rPr>
          <w:rFonts w:ascii="Book Antiqua" w:eastAsia="Book Antiqua" w:hAnsi="Book Antiqua" w:cs="Book Antiqua"/>
          <w:color w:val="000000"/>
        </w:rPr>
        <w:t xml:space="preserve"> 2020; </w:t>
      </w:r>
      <w:r>
        <w:rPr>
          <w:rFonts w:ascii="Book Antiqua" w:eastAsia="Book Antiqua" w:hAnsi="Book Antiqua" w:cs="Book Antiqua"/>
          <w:b/>
          <w:bCs/>
          <w:color w:val="000000"/>
        </w:rPr>
        <w:t>192</w:t>
      </w:r>
      <w:r>
        <w:rPr>
          <w:rFonts w:ascii="Book Antiqua" w:eastAsia="Book Antiqua" w:hAnsi="Book Antiqua" w:cs="Book Antiqua"/>
          <w:color w:val="000000"/>
        </w:rPr>
        <w:t>: E913-E918 [PMID: 32778603 DOI: 10.1503/cmaj.191587]</w:t>
      </w:r>
    </w:p>
    <w:p w14:paraId="53568A9D" w14:textId="77777777" w:rsidR="00A77B3E" w:rsidRDefault="00E0487B">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Thomas MC</w:t>
      </w:r>
      <w:r>
        <w:rPr>
          <w:rFonts w:ascii="Book Antiqua" w:eastAsia="Book Antiqua" w:hAnsi="Book Antiqua" w:cs="Book Antiqua"/>
          <w:color w:val="000000"/>
        </w:rPr>
        <w:t xml:space="preserve">, Cherney DZI. The actions of SGLT2 inhibitors on metabolism, renal function and blood pressure.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2098-2107 [PMID: 30132034 DOI: 10.1007/s00125-018-4669-0]</w:t>
      </w:r>
    </w:p>
    <w:p w14:paraId="3A109D66" w14:textId="77777777" w:rsidR="00A77B3E" w:rsidRDefault="00E0487B">
      <w:pPr>
        <w:spacing w:line="360" w:lineRule="auto"/>
        <w:jc w:val="both"/>
      </w:pPr>
      <w:r>
        <w:rPr>
          <w:rFonts w:ascii="Book Antiqua" w:eastAsia="Book Antiqua" w:hAnsi="Book Antiqua" w:cs="Book Antiqua"/>
          <w:color w:val="000000"/>
        </w:rPr>
        <w:lastRenderedPageBreak/>
        <w:t xml:space="preserve">67 </w:t>
      </w:r>
      <w:proofErr w:type="spellStart"/>
      <w:r>
        <w:rPr>
          <w:rFonts w:ascii="Book Antiqua" w:eastAsia="Book Antiqua" w:hAnsi="Book Antiqua" w:cs="Book Antiqua"/>
          <w:b/>
          <w:bCs/>
          <w:color w:val="000000"/>
        </w:rPr>
        <w:t>Hinnen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Glucagon-Like Peptide 1 Receptor Agonists for Type 2 Diabetes.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Spectr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202-210 [PMID: 28848315 DOI: 10.2337/ds16-0026]</w:t>
      </w:r>
    </w:p>
    <w:p w14:paraId="2A732F44" w14:textId="77777777" w:rsidR="00A77B3E" w:rsidRDefault="00E0487B">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Trujillo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Nuffer</w:t>
      </w:r>
      <w:proofErr w:type="spellEnd"/>
      <w:r>
        <w:rPr>
          <w:rFonts w:ascii="Book Antiqua" w:eastAsia="Book Antiqua" w:hAnsi="Book Antiqua" w:cs="Book Antiqua"/>
          <w:color w:val="000000"/>
        </w:rPr>
        <w:t xml:space="preserve"> W, Ellis SL. GLP-1 receptor agonists: a review of head-to-head clinical studies.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19-28 [PMID: 25678953 DOI: 10.1177/2042018814559725]</w:t>
      </w:r>
    </w:p>
    <w:p w14:paraId="1FE91C0C" w14:textId="77777777" w:rsidR="00A77B3E" w:rsidRDefault="00E0487B">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Drucker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Nauck</w:t>
      </w:r>
      <w:proofErr w:type="spellEnd"/>
      <w:r>
        <w:rPr>
          <w:rFonts w:ascii="Book Antiqua" w:eastAsia="Book Antiqua" w:hAnsi="Book Antiqua" w:cs="Book Antiqua"/>
          <w:color w:val="000000"/>
        </w:rPr>
        <w:t xml:space="preserve"> MA. The incretin system: glucagon-like peptide-1 receptor agonists and dipeptidyl peptidase-4 inhibitors in type 2 diabetes.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2006; </w:t>
      </w:r>
      <w:r>
        <w:rPr>
          <w:rFonts w:ascii="Book Antiqua" w:eastAsia="Book Antiqua" w:hAnsi="Book Antiqua" w:cs="Book Antiqua"/>
          <w:b/>
          <w:bCs/>
          <w:color w:val="000000"/>
        </w:rPr>
        <w:t>368</w:t>
      </w:r>
      <w:r>
        <w:rPr>
          <w:rFonts w:ascii="Book Antiqua" w:eastAsia="Book Antiqua" w:hAnsi="Book Antiqua" w:cs="Book Antiqua"/>
          <w:color w:val="000000"/>
        </w:rPr>
        <w:t>: 1696-1705 [PMID: 17098089 DOI: 10.1016/S0140-6736(06)69705-5]</w:t>
      </w:r>
    </w:p>
    <w:p w14:paraId="4CE5B1C1" w14:textId="77777777" w:rsidR="00A77B3E" w:rsidRDefault="00E0487B">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Nauck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Stöckmann</w:t>
      </w:r>
      <w:proofErr w:type="spellEnd"/>
      <w:r>
        <w:rPr>
          <w:rFonts w:ascii="Book Antiqua" w:eastAsia="Book Antiqua" w:hAnsi="Book Antiqua" w:cs="Book Antiqua"/>
          <w:color w:val="000000"/>
        </w:rPr>
        <w:t xml:space="preserve"> F, Ebert R, Creutzfeldt W. Reduced incretin effect in type 2 (non-insulin-dependent) diabetes.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29</w:t>
      </w:r>
      <w:r>
        <w:rPr>
          <w:rFonts w:ascii="Book Antiqua" w:eastAsia="Book Antiqua" w:hAnsi="Book Antiqua" w:cs="Book Antiqua"/>
          <w:color w:val="000000"/>
        </w:rPr>
        <w:t>: 46-52 [PMID: 3514343 DOI: 10.1007/BF02427280]</w:t>
      </w:r>
    </w:p>
    <w:p w14:paraId="22E11833" w14:textId="77777777" w:rsidR="00A77B3E" w:rsidRDefault="00E0487B">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Calanna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Christensen M, Holst JJ, </w:t>
      </w:r>
      <w:proofErr w:type="spellStart"/>
      <w:r>
        <w:rPr>
          <w:rFonts w:ascii="Book Antiqua" w:eastAsia="Book Antiqua" w:hAnsi="Book Antiqua" w:cs="Book Antiqua"/>
          <w:color w:val="000000"/>
        </w:rPr>
        <w:t>Laferrère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Gluud</w:t>
      </w:r>
      <w:proofErr w:type="spellEnd"/>
      <w:r>
        <w:rPr>
          <w:rFonts w:ascii="Book Antiqua" w:eastAsia="Book Antiqua" w:hAnsi="Book Antiqua" w:cs="Book Antiqua"/>
          <w:color w:val="000000"/>
        </w:rPr>
        <w:t xml:space="preserve"> LL, </w:t>
      </w:r>
      <w:proofErr w:type="spellStart"/>
      <w:r>
        <w:rPr>
          <w:rFonts w:ascii="Book Antiqua" w:eastAsia="Book Antiqua" w:hAnsi="Book Antiqua" w:cs="Book Antiqua"/>
          <w:color w:val="000000"/>
        </w:rPr>
        <w:t>Vilsbøll</w:t>
      </w:r>
      <w:proofErr w:type="spellEnd"/>
      <w:r>
        <w:rPr>
          <w:rFonts w:ascii="Book Antiqua" w:eastAsia="Book Antiqua" w:hAnsi="Book Antiqua" w:cs="Book Antiqua"/>
          <w:color w:val="000000"/>
        </w:rPr>
        <w:t xml:space="preserve"> T, Knop FK. Secretion of glucose-dependent insulinotropic polypeptide in patients with type 2 diabetes: systematic review and meta-analysis of clinical studies.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3346-3352 [PMID: 24065842 DOI: 10.2337/dc13-0465]</w:t>
      </w:r>
    </w:p>
    <w:p w14:paraId="306A2343" w14:textId="77777777" w:rsidR="00A77B3E" w:rsidRDefault="00E0487B">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Pfeffer MA</w:t>
      </w:r>
      <w:r>
        <w:rPr>
          <w:rFonts w:ascii="Book Antiqua" w:eastAsia="Book Antiqua" w:hAnsi="Book Antiqua" w:cs="Book Antiqua"/>
          <w:color w:val="000000"/>
        </w:rPr>
        <w:t xml:space="preserve">, Claggett B, Diaz R, Dickstein K, Gerstein HC, </w:t>
      </w:r>
      <w:proofErr w:type="spellStart"/>
      <w:r>
        <w:rPr>
          <w:rFonts w:ascii="Book Antiqua" w:eastAsia="Book Antiqua" w:hAnsi="Book Antiqua" w:cs="Book Antiqua"/>
          <w:color w:val="000000"/>
        </w:rPr>
        <w:t>Køber</w:t>
      </w:r>
      <w:proofErr w:type="spellEnd"/>
      <w:r>
        <w:rPr>
          <w:rFonts w:ascii="Book Antiqua" w:eastAsia="Book Antiqua" w:hAnsi="Book Antiqua" w:cs="Book Antiqua"/>
          <w:color w:val="000000"/>
        </w:rPr>
        <w:t xml:space="preserve"> LV, Lawson FC, Ping L, Wei X, Lewis EF, </w:t>
      </w:r>
      <w:proofErr w:type="spellStart"/>
      <w:r>
        <w:rPr>
          <w:rFonts w:ascii="Book Antiqua" w:eastAsia="Book Antiqua" w:hAnsi="Book Antiqua" w:cs="Book Antiqua"/>
          <w:color w:val="000000"/>
        </w:rPr>
        <w:t>Maggioni</w:t>
      </w:r>
      <w:proofErr w:type="spellEnd"/>
      <w:r>
        <w:rPr>
          <w:rFonts w:ascii="Book Antiqua" w:eastAsia="Book Antiqua" w:hAnsi="Book Antiqua" w:cs="Book Antiqua"/>
          <w:color w:val="000000"/>
        </w:rPr>
        <w:t xml:space="preserve"> AP, McMurray JJ, </w:t>
      </w:r>
      <w:proofErr w:type="spellStart"/>
      <w:r>
        <w:rPr>
          <w:rFonts w:ascii="Book Antiqua" w:eastAsia="Book Antiqua" w:hAnsi="Book Antiqua" w:cs="Book Antiqua"/>
          <w:color w:val="000000"/>
        </w:rPr>
        <w:t>Probstfield</w:t>
      </w:r>
      <w:proofErr w:type="spellEnd"/>
      <w:r>
        <w:rPr>
          <w:rFonts w:ascii="Book Antiqua" w:eastAsia="Book Antiqua" w:hAnsi="Book Antiqua" w:cs="Book Antiqua"/>
          <w:color w:val="000000"/>
        </w:rPr>
        <w:t xml:space="preserve"> JL, Riddle MC, Solomon SD, Tardif JC; ELIXA Investigators. </w:t>
      </w:r>
      <w:proofErr w:type="spellStart"/>
      <w:r>
        <w:rPr>
          <w:rFonts w:ascii="Book Antiqua" w:eastAsia="Book Antiqua" w:hAnsi="Book Antiqua" w:cs="Book Antiqua"/>
          <w:color w:val="000000"/>
        </w:rPr>
        <w:t>Lixisenatide</w:t>
      </w:r>
      <w:proofErr w:type="spellEnd"/>
      <w:r>
        <w:rPr>
          <w:rFonts w:ascii="Book Antiqua" w:eastAsia="Book Antiqua" w:hAnsi="Book Antiqua" w:cs="Book Antiqua"/>
          <w:color w:val="000000"/>
        </w:rPr>
        <w:t xml:space="preserve"> in Patients with Type 2 Diabetes and Acute Coronary Syndrome.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2247-2257 [PMID: 26630143 DOI: 10.1056/NEJMoa1509225]</w:t>
      </w:r>
    </w:p>
    <w:p w14:paraId="72D786CC" w14:textId="77777777" w:rsidR="00A77B3E" w:rsidRDefault="00E0487B">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Marso</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Daniels GH, Brown-Frandsen K, Kristensen P, Mann JF, </w:t>
      </w:r>
      <w:proofErr w:type="spellStart"/>
      <w:r>
        <w:rPr>
          <w:rFonts w:ascii="Book Antiqua" w:eastAsia="Book Antiqua" w:hAnsi="Book Antiqua" w:cs="Book Antiqua"/>
          <w:color w:val="000000"/>
        </w:rPr>
        <w:t>Nauck</w:t>
      </w:r>
      <w:proofErr w:type="spellEnd"/>
      <w:r>
        <w:rPr>
          <w:rFonts w:ascii="Book Antiqua" w:eastAsia="Book Antiqua" w:hAnsi="Book Antiqua" w:cs="Book Antiqua"/>
          <w:color w:val="000000"/>
        </w:rPr>
        <w:t xml:space="preserve"> MA, Nissen SE, Pocock S, Poulter NR, </w:t>
      </w:r>
      <w:proofErr w:type="spellStart"/>
      <w:r>
        <w:rPr>
          <w:rFonts w:ascii="Book Antiqua" w:eastAsia="Book Antiqua" w:hAnsi="Book Antiqua" w:cs="Book Antiqua"/>
          <w:color w:val="000000"/>
        </w:rPr>
        <w:t>Ravn</w:t>
      </w:r>
      <w:proofErr w:type="spellEnd"/>
      <w:r>
        <w:rPr>
          <w:rFonts w:ascii="Book Antiqua" w:eastAsia="Book Antiqua" w:hAnsi="Book Antiqua" w:cs="Book Antiqua"/>
          <w:color w:val="000000"/>
        </w:rPr>
        <w:t xml:space="preserve"> LS, Steinberg WM, </w:t>
      </w:r>
      <w:proofErr w:type="spellStart"/>
      <w:r>
        <w:rPr>
          <w:rFonts w:ascii="Book Antiqua" w:eastAsia="Book Antiqua" w:hAnsi="Book Antiqua" w:cs="Book Antiqua"/>
          <w:color w:val="000000"/>
        </w:rPr>
        <w:t>Stockner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Zinman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Bergenstal</w:t>
      </w:r>
      <w:proofErr w:type="spellEnd"/>
      <w:r>
        <w:rPr>
          <w:rFonts w:ascii="Book Antiqua" w:eastAsia="Book Antiqua" w:hAnsi="Book Antiqua" w:cs="Book Antiqua"/>
          <w:color w:val="000000"/>
        </w:rPr>
        <w:t xml:space="preserve"> RM, Buse JB; LEADER Steering Committee; LEADER Trial Investigators. Liraglutide and Cardiovascular Outcomes in Type 2 Diabetes.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311-322 [PMID: 27295427 DOI: 10.1056/NEJMoa1603827]</w:t>
      </w:r>
    </w:p>
    <w:p w14:paraId="515B288F" w14:textId="77777777" w:rsidR="00A77B3E" w:rsidRDefault="00E0487B">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Mann JFE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Ørsted</w:t>
      </w:r>
      <w:proofErr w:type="spellEnd"/>
      <w:r>
        <w:rPr>
          <w:rFonts w:ascii="Book Antiqua" w:eastAsia="Book Antiqua" w:hAnsi="Book Antiqua" w:cs="Book Antiqua"/>
          <w:color w:val="000000"/>
        </w:rPr>
        <w:t xml:space="preserve"> DD, Brown-Frandsen K, </w:t>
      </w:r>
      <w:proofErr w:type="spellStart"/>
      <w:r>
        <w:rPr>
          <w:rFonts w:ascii="Book Antiqua" w:eastAsia="Book Antiqua" w:hAnsi="Book Antiqua" w:cs="Book Antiqua"/>
          <w:color w:val="000000"/>
        </w:rPr>
        <w:t>Marso</w:t>
      </w:r>
      <w:proofErr w:type="spellEnd"/>
      <w:r>
        <w:rPr>
          <w:rFonts w:ascii="Book Antiqua" w:eastAsia="Book Antiqua" w:hAnsi="Book Antiqua" w:cs="Book Antiqua"/>
          <w:color w:val="000000"/>
        </w:rPr>
        <w:t xml:space="preserve"> SP, Poulter NR, Rasmussen S, </w:t>
      </w:r>
      <w:proofErr w:type="spellStart"/>
      <w:r>
        <w:rPr>
          <w:rFonts w:ascii="Book Antiqua" w:eastAsia="Book Antiqua" w:hAnsi="Book Antiqua" w:cs="Book Antiqua"/>
          <w:color w:val="000000"/>
        </w:rPr>
        <w:t>Tornøe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Zinman</w:t>
      </w:r>
      <w:proofErr w:type="spellEnd"/>
      <w:r>
        <w:rPr>
          <w:rFonts w:ascii="Book Antiqua" w:eastAsia="Book Antiqua" w:hAnsi="Book Antiqua" w:cs="Book Antiqua"/>
          <w:color w:val="000000"/>
        </w:rPr>
        <w:t xml:space="preserve"> B, Buse JB; LEADER Steering Committee and Investigators. Liraglutide and Renal Outcomes in Type 2 Diabetes.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839-848 [PMID: 28854085 DOI: 10.1056/NEJMoa1616011]</w:t>
      </w:r>
    </w:p>
    <w:p w14:paraId="312FD7E2" w14:textId="77777777" w:rsidR="00A77B3E" w:rsidRDefault="00E0487B">
      <w:pPr>
        <w:spacing w:line="360" w:lineRule="auto"/>
        <w:jc w:val="both"/>
      </w:pPr>
      <w:r>
        <w:rPr>
          <w:rFonts w:ascii="Book Antiqua" w:eastAsia="Book Antiqua" w:hAnsi="Book Antiqua" w:cs="Book Antiqua"/>
          <w:color w:val="000000"/>
        </w:rPr>
        <w:lastRenderedPageBreak/>
        <w:t xml:space="preserve">75 </w:t>
      </w:r>
      <w:r>
        <w:rPr>
          <w:rFonts w:ascii="Book Antiqua" w:eastAsia="Book Antiqua" w:hAnsi="Book Antiqua" w:cs="Book Antiqua"/>
          <w:b/>
          <w:bCs/>
          <w:color w:val="000000"/>
        </w:rPr>
        <w:t>Gerstein HC</w:t>
      </w:r>
      <w:r>
        <w:rPr>
          <w:rFonts w:ascii="Book Antiqua" w:eastAsia="Book Antiqua" w:hAnsi="Book Antiqua" w:cs="Book Antiqua"/>
          <w:color w:val="000000"/>
        </w:rPr>
        <w:t xml:space="preserve">, Colhoun HM, </w:t>
      </w:r>
      <w:proofErr w:type="spellStart"/>
      <w:r>
        <w:rPr>
          <w:rFonts w:ascii="Book Antiqua" w:eastAsia="Book Antiqua" w:hAnsi="Book Antiqua" w:cs="Book Antiqua"/>
          <w:color w:val="000000"/>
        </w:rPr>
        <w:t>Dagenais</w:t>
      </w:r>
      <w:proofErr w:type="spellEnd"/>
      <w:r>
        <w:rPr>
          <w:rFonts w:ascii="Book Antiqua" w:eastAsia="Book Antiqua" w:hAnsi="Book Antiqua" w:cs="Book Antiqua"/>
          <w:color w:val="000000"/>
        </w:rPr>
        <w:t xml:space="preserve"> GR, Diaz R, Lakshmanan M, </w:t>
      </w:r>
      <w:proofErr w:type="spellStart"/>
      <w:r>
        <w:rPr>
          <w:rFonts w:ascii="Book Antiqua" w:eastAsia="Book Antiqua" w:hAnsi="Book Antiqua" w:cs="Book Antiqua"/>
          <w:color w:val="000000"/>
        </w:rPr>
        <w:t>Pais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Probstfield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Riesmeyer</w:t>
      </w:r>
      <w:proofErr w:type="spellEnd"/>
      <w:r>
        <w:rPr>
          <w:rFonts w:ascii="Book Antiqua" w:eastAsia="Book Antiqua" w:hAnsi="Book Antiqua" w:cs="Book Antiqua"/>
          <w:color w:val="000000"/>
        </w:rPr>
        <w:t xml:space="preserve"> JS, Riddle MC, </w:t>
      </w:r>
      <w:proofErr w:type="spellStart"/>
      <w:r>
        <w:rPr>
          <w:rFonts w:ascii="Book Antiqua" w:eastAsia="Book Antiqua" w:hAnsi="Book Antiqua" w:cs="Book Antiqua"/>
          <w:color w:val="000000"/>
        </w:rPr>
        <w:t>Rydén</w:t>
      </w:r>
      <w:proofErr w:type="spellEnd"/>
      <w:r>
        <w:rPr>
          <w:rFonts w:ascii="Book Antiqua" w:eastAsia="Book Antiqua" w:hAnsi="Book Antiqua" w:cs="Book Antiqua"/>
          <w:color w:val="000000"/>
        </w:rPr>
        <w:t xml:space="preserve"> L, Xavier D, </w:t>
      </w:r>
      <w:proofErr w:type="spellStart"/>
      <w:r>
        <w:rPr>
          <w:rFonts w:ascii="Book Antiqua" w:eastAsia="Book Antiqua" w:hAnsi="Book Antiqua" w:cs="Book Antiqua"/>
          <w:color w:val="000000"/>
        </w:rPr>
        <w:t>Atisso</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Dyal</w:t>
      </w:r>
      <w:proofErr w:type="spellEnd"/>
      <w:r>
        <w:rPr>
          <w:rFonts w:ascii="Book Antiqua" w:eastAsia="Book Antiqua" w:hAnsi="Book Antiqua" w:cs="Book Antiqua"/>
          <w:color w:val="000000"/>
        </w:rPr>
        <w:t xml:space="preserve"> L, Hall S, Rao-</w:t>
      </w:r>
      <w:proofErr w:type="spellStart"/>
      <w:r>
        <w:rPr>
          <w:rFonts w:ascii="Book Antiqua" w:eastAsia="Book Antiqua" w:hAnsi="Book Antiqua" w:cs="Book Antiqua"/>
          <w:color w:val="000000"/>
        </w:rPr>
        <w:t>Melacini</w:t>
      </w:r>
      <w:proofErr w:type="spellEnd"/>
      <w:r>
        <w:rPr>
          <w:rFonts w:ascii="Book Antiqua" w:eastAsia="Book Antiqua" w:hAnsi="Book Antiqua" w:cs="Book Antiqua"/>
          <w:color w:val="000000"/>
        </w:rPr>
        <w:t xml:space="preserve"> P, Wong G, </w:t>
      </w:r>
      <w:proofErr w:type="spellStart"/>
      <w:r>
        <w:rPr>
          <w:rFonts w:ascii="Book Antiqua" w:eastAsia="Book Antiqua" w:hAnsi="Book Antiqua" w:cs="Book Antiqua"/>
          <w:color w:val="000000"/>
        </w:rPr>
        <w:t>Avezum</w:t>
      </w:r>
      <w:proofErr w:type="spellEnd"/>
      <w:r>
        <w:rPr>
          <w:rFonts w:ascii="Book Antiqua" w:eastAsia="Book Antiqua" w:hAnsi="Book Antiqua" w:cs="Book Antiqua"/>
          <w:color w:val="000000"/>
        </w:rPr>
        <w:t xml:space="preserve"> A, Basile J, Chung N, </w:t>
      </w:r>
      <w:proofErr w:type="spellStart"/>
      <w:r>
        <w:rPr>
          <w:rFonts w:ascii="Book Antiqua" w:eastAsia="Book Antiqua" w:hAnsi="Book Antiqua" w:cs="Book Antiqua"/>
          <w:color w:val="000000"/>
        </w:rPr>
        <w:t>Conget</w:t>
      </w:r>
      <w:proofErr w:type="spellEnd"/>
      <w:r>
        <w:rPr>
          <w:rFonts w:ascii="Book Antiqua" w:eastAsia="Book Antiqua" w:hAnsi="Book Antiqua" w:cs="Book Antiqua"/>
          <w:color w:val="000000"/>
        </w:rPr>
        <w:t xml:space="preserve"> I, Cushman WC, Franek E, </w:t>
      </w:r>
      <w:proofErr w:type="spellStart"/>
      <w:r>
        <w:rPr>
          <w:rFonts w:ascii="Book Antiqua" w:eastAsia="Book Antiqua" w:hAnsi="Book Antiqua" w:cs="Book Antiqua"/>
          <w:color w:val="000000"/>
        </w:rPr>
        <w:t>Hancu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Hanefeld</w:t>
      </w:r>
      <w:proofErr w:type="spellEnd"/>
      <w:r>
        <w:rPr>
          <w:rFonts w:ascii="Book Antiqua" w:eastAsia="Book Antiqua" w:hAnsi="Book Antiqua" w:cs="Book Antiqua"/>
          <w:color w:val="000000"/>
        </w:rPr>
        <w:t xml:space="preserve"> M, Holt S, Jansky P, </w:t>
      </w:r>
      <w:proofErr w:type="spellStart"/>
      <w:r>
        <w:rPr>
          <w:rFonts w:ascii="Book Antiqua" w:eastAsia="Book Antiqua" w:hAnsi="Book Antiqua" w:cs="Book Antiqua"/>
          <w:color w:val="000000"/>
        </w:rPr>
        <w:t>Keltai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Lanas</w:t>
      </w:r>
      <w:proofErr w:type="spellEnd"/>
      <w:r>
        <w:rPr>
          <w:rFonts w:ascii="Book Antiqua" w:eastAsia="Book Antiqua" w:hAnsi="Book Antiqua" w:cs="Book Antiqua"/>
          <w:color w:val="000000"/>
        </w:rPr>
        <w:t xml:space="preserve"> F, Leiter LA, Lopez-Jaramillo P, Cardona Munoz EG, </w:t>
      </w:r>
      <w:proofErr w:type="spellStart"/>
      <w:r>
        <w:rPr>
          <w:rFonts w:ascii="Book Antiqua" w:eastAsia="Book Antiqua" w:hAnsi="Book Antiqua" w:cs="Book Antiqua"/>
          <w:color w:val="000000"/>
        </w:rPr>
        <w:t>Pirags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Pogosova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Raubenheimer</w:t>
      </w:r>
      <w:proofErr w:type="spellEnd"/>
      <w:r>
        <w:rPr>
          <w:rFonts w:ascii="Book Antiqua" w:eastAsia="Book Antiqua" w:hAnsi="Book Antiqua" w:cs="Book Antiqua"/>
          <w:color w:val="000000"/>
        </w:rPr>
        <w:t xml:space="preserve"> PJ, Shaw JE, </w:t>
      </w:r>
      <w:proofErr w:type="spellStart"/>
      <w:r>
        <w:rPr>
          <w:rFonts w:ascii="Book Antiqua" w:eastAsia="Book Antiqua" w:hAnsi="Book Antiqua" w:cs="Book Antiqua"/>
          <w:color w:val="000000"/>
        </w:rPr>
        <w:t>Sheu</w:t>
      </w:r>
      <w:proofErr w:type="spellEnd"/>
      <w:r>
        <w:rPr>
          <w:rFonts w:ascii="Book Antiqua" w:eastAsia="Book Antiqua" w:hAnsi="Book Antiqua" w:cs="Book Antiqua"/>
          <w:color w:val="000000"/>
        </w:rPr>
        <w:t xml:space="preserve"> WH, </w:t>
      </w:r>
      <w:proofErr w:type="spellStart"/>
      <w:r>
        <w:rPr>
          <w:rFonts w:ascii="Book Antiqua" w:eastAsia="Book Antiqua" w:hAnsi="Book Antiqua" w:cs="Book Antiqua"/>
          <w:color w:val="000000"/>
        </w:rPr>
        <w:t>Temelkova-Kurktschiev</w:t>
      </w:r>
      <w:proofErr w:type="spellEnd"/>
      <w:r>
        <w:rPr>
          <w:rFonts w:ascii="Book Antiqua" w:eastAsia="Book Antiqua" w:hAnsi="Book Antiqua" w:cs="Book Antiqua"/>
          <w:color w:val="000000"/>
        </w:rPr>
        <w:t xml:space="preserve"> T; REWIND Investigators. Dulaglutide and cardiovascular outcomes in type 2 diabetes (REWIND): a double-blind,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121-130 [PMID: 31189511 DOI: 10.1016/S0140-6736(19)31149-3]</w:t>
      </w:r>
    </w:p>
    <w:p w14:paraId="1379BC17" w14:textId="77777777" w:rsidR="00A77B3E" w:rsidRDefault="00E0487B">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Gerstein HC</w:t>
      </w:r>
      <w:r>
        <w:rPr>
          <w:rFonts w:ascii="Book Antiqua" w:eastAsia="Book Antiqua" w:hAnsi="Book Antiqua" w:cs="Book Antiqua"/>
          <w:color w:val="000000"/>
        </w:rPr>
        <w:t xml:space="preserve">, Colhoun HM, </w:t>
      </w:r>
      <w:proofErr w:type="spellStart"/>
      <w:r>
        <w:rPr>
          <w:rFonts w:ascii="Book Antiqua" w:eastAsia="Book Antiqua" w:hAnsi="Book Antiqua" w:cs="Book Antiqua"/>
          <w:color w:val="000000"/>
        </w:rPr>
        <w:t>Dagenais</w:t>
      </w:r>
      <w:proofErr w:type="spellEnd"/>
      <w:r>
        <w:rPr>
          <w:rFonts w:ascii="Book Antiqua" w:eastAsia="Book Antiqua" w:hAnsi="Book Antiqua" w:cs="Book Antiqua"/>
          <w:color w:val="000000"/>
        </w:rPr>
        <w:t xml:space="preserve"> GR, Diaz R, Lakshmanan M, </w:t>
      </w:r>
      <w:proofErr w:type="spellStart"/>
      <w:r>
        <w:rPr>
          <w:rFonts w:ascii="Book Antiqua" w:eastAsia="Book Antiqua" w:hAnsi="Book Antiqua" w:cs="Book Antiqua"/>
          <w:color w:val="000000"/>
        </w:rPr>
        <w:t>Pais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Probstfield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Botros</w:t>
      </w:r>
      <w:proofErr w:type="spellEnd"/>
      <w:r>
        <w:rPr>
          <w:rFonts w:ascii="Book Antiqua" w:eastAsia="Book Antiqua" w:hAnsi="Book Antiqua" w:cs="Book Antiqua"/>
          <w:color w:val="000000"/>
        </w:rPr>
        <w:t xml:space="preserve"> FT, Riddle MC, </w:t>
      </w:r>
      <w:proofErr w:type="spellStart"/>
      <w:r>
        <w:rPr>
          <w:rFonts w:ascii="Book Antiqua" w:eastAsia="Book Antiqua" w:hAnsi="Book Antiqua" w:cs="Book Antiqua"/>
          <w:color w:val="000000"/>
        </w:rPr>
        <w:t>Rydén</w:t>
      </w:r>
      <w:proofErr w:type="spellEnd"/>
      <w:r>
        <w:rPr>
          <w:rFonts w:ascii="Book Antiqua" w:eastAsia="Book Antiqua" w:hAnsi="Book Antiqua" w:cs="Book Antiqua"/>
          <w:color w:val="000000"/>
        </w:rPr>
        <w:t xml:space="preserve"> L, Xavier D, </w:t>
      </w:r>
      <w:proofErr w:type="spellStart"/>
      <w:r>
        <w:rPr>
          <w:rFonts w:ascii="Book Antiqua" w:eastAsia="Book Antiqua" w:hAnsi="Book Antiqua" w:cs="Book Antiqua"/>
          <w:color w:val="000000"/>
        </w:rPr>
        <w:t>Atisso</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Dyal</w:t>
      </w:r>
      <w:proofErr w:type="spellEnd"/>
      <w:r>
        <w:rPr>
          <w:rFonts w:ascii="Book Antiqua" w:eastAsia="Book Antiqua" w:hAnsi="Book Antiqua" w:cs="Book Antiqua"/>
          <w:color w:val="000000"/>
        </w:rPr>
        <w:t xml:space="preserve"> L, Hall S, Rao-</w:t>
      </w:r>
      <w:proofErr w:type="spellStart"/>
      <w:r>
        <w:rPr>
          <w:rFonts w:ascii="Book Antiqua" w:eastAsia="Book Antiqua" w:hAnsi="Book Antiqua" w:cs="Book Antiqua"/>
          <w:color w:val="000000"/>
        </w:rPr>
        <w:t>Melacini</w:t>
      </w:r>
      <w:proofErr w:type="spellEnd"/>
      <w:r>
        <w:rPr>
          <w:rFonts w:ascii="Book Antiqua" w:eastAsia="Book Antiqua" w:hAnsi="Book Antiqua" w:cs="Book Antiqua"/>
          <w:color w:val="000000"/>
        </w:rPr>
        <w:t xml:space="preserve"> P, Wong G, </w:t>
      </w:r>
      <w:proofErr w:type="spellStart"/>
      <w:r>
        <w:rPr>
          <w:rFonts w:ascii="Book Antiqua" w:eastAsia="Book Antiqua" w:hAnsi="Book Antiqua" w:cs="Book Antiqua"/>
          <w:color w:val="000000"/>
        </w:rPr>
        <w:t>Avezum</w:t>
      </w:r>
      <w:proofErr w:type="spellEnd"/>
      <w:r>
        <w:rPr>
          <w:rFonts w:ascii="Book Antiqua" w:eastAsia="Book Antiqua" w:hAnsi="Book Antiqua" w:cs="Book Antiqua"/>
          <w:color w:val="000000"/>
        </w:rPr>
        <w:t xml:space="preserve"> A, Basile J, Chung N, </w:t>
      </w:r>
      <w:proofErr w:type="spellStart"/>
      <w:r>
        <w:rPr>
          <w:rFonts w:ascii="Book Antiqua" w:eastAsia="Book Antiqua" w:hAnsi="Book Antiqua" w:cs="Book Antiqua"/>
          <w:color w:val="000000"/>
        </w:rPr>
        <w:t>Conget</w:t>
      </w:r>
      <w:proofErr w:type="spellEnd"/>
      <w:r>
        <w:rPr>
          <w:rFonts w:ascii="Book Antiqua" w:eastAsia="Book Antiqua" w:hAnsi="Book Antiqua" w:cs="Book Antiqua"/>
          <w:color w:val="000000"/>
        </w:rPr>
        <w:t xml:space="preserve"> I, Cushman WC, Franek E, </w:t>
      </w:r>
      <w:proofErr w:type="spellStart"/>
      <w:r>
        <w:rPr>
          <w:rFonts w:ascii="Book Antiqua" w:eastAsia="Book Antiqua" w:hAnsi="Book Antiqua" w:cs="Book Antiqua"/>
          <w:color w:val="000000"/>
        </w:rPr>
        <w:t>Hancu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Hanefeld</w:t>
      </w:r>
      <w:proofErr w:type="spellEnd"/>
      <w:r>
        <w:rPr>
          <w:rFonts w:ascii="Book Antiqua" w:eastAsia="Book Antiqua" w:hAnsi="Book Antiqua" w:cs="Book Antiqua"/>
          <w:color w:val="000000"/>
        </w:rPr>
        <w:t xml:space="preserve"> M, Holt S, Jansky P, </w:t>
      </w:r>
      <w:proofErr w:type="spellStart"/>
      <w:r>
        <w:rPr>
          <w:rFonts w:ascii="Book Antiqua" w:eastAsia="Book Antiqua" w:hAnsi="Book Antiqua" w:cs="Book Antiqua"/>
          <w:color w:val="000000"/>
        </w:rPr>
        <w:t>Keltai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Lanas</w:t>
      </w:r>
      <w:proofErr w:type="spellEnd"/>
      <w:r>
        <w:rPr>
          <w:rFonts w:ascii="Book Antiqua" w:eastAsia="Book Antiqua" w:hAnsi="Book Antiqua" w:cs="Book Antiqua"/>
          <w:color w:val="000000"/>
        </w:rPr>
        <w:t xml:space="preserve"> F, Leiter LA, Lopez-Jaramillo P, Cardona Munoz EG, </w:t>
      </w:r>
      <w:proofErr w:type="spellStart"/>
      <w:r>
        <w:rPr>
          <w:rFonts w:ascii="Book Antiqua" w:eastAsia="Book Antiqua" w:hAnsi="Book Antiqua" w:cs="Book Antiqua"/>
          <w:color w:val="000000"/>
        </w:rPr>
        <w:t>Pirags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Pogosova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Raubenheimer</w:t>
      </w:r>
      <w:proofErr w:type="spellEnd"/>
      <w:r>
        <w:rPr>
          <w:rFonts w:ascii="Book Antiqua" w:eastAsia="Book Antiqua" w:hAnsi="Book Antiqua" w:cs="Book Antiqua"/>
          <w:color w:val="000000"/>
        </w:rPr>
        <w:t xml:space="preserve"> PJ, Shaw JE, </w:t>
      </w:r>
      <w:proofErr w:type="spellStart"/>
      <w:r>
        <w:rPr>
          <w:rFonts w:ascii="Book Antiqua" w:eastAsia="Book Antiqua" w:hAnsi="Book Antiqua" w:cs="Book Antiqua"/>
          <w:color w:val="000000"/>
        </w:rPr>
        <w:t>Sheu</w:t>
      </w:r>
      <w:proofErr w:type="spellEnd"/>
      <w:r>
        <w:rPr>
          <w:rFonts w:ascii="Book Antiqua" w:eastAsia="Book Antiqua" w:hAnsi="Book Antiqua" w:cs="Book Antiqua"/>
          <w:color w:val="000000"/>
        </w:rPr>
        <w:t xml:space="preserve"> WH, </w:t>
      </w:r>
      <w:proofErr w:type="spellStart"/>
      <w:r>
        <w:rPr>
          <w:rFonts w:ascii="Book Antiqua" w:eastAsia="Book Antiqua" w:hAnsi="Book Antiqua" w:cs="Book Antiqua"/>
          <w:color w:val="000000"/>
        </w:rPr>
        <w:t>Temelkova-Kurktschiev</w:t>
      </w:r>
      <w:proofErr w:type="spellEnd"/>
      <w:r>
        <w:rPr>
          <w:rFonts w:ascii="Book Antiqua" w:eastAsia="Book Antiqua" w:hAnsi="Book Antiqua" w:cs="Book Antiqua"/>
          <w:color w:val="000000"/>
        </w:rPr>
        <w:t xml:space="preserve"> T; REWIND Investigators. Dulaglutide and renal outcomes in type 2 diabetes: an exploratory analysis of the REWIND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131-138 [PMID: 31189509 DOI: 10.1016/S0140-6736(19)31150-X]</w:t>
      </w:r>
    </w:p>
    <w:p w14:paraId="403180AB" w14:textId="77777777" w:rsidR="00A77B3E" w:rsidRDefault="00E0487B">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Tuttle KR</w:t>
      </w:r>
      <w:r>
        <w:rPr>
          <w:rFonts w:ascii="Book Antiqua" w:eastAsia="Book Antiqua" w:hAnsi="Book Antiqua" w:cs="Book Antiqua"/>
          <w:color w:val="000000"/>
        </w:rPr>
        <w:t xml:space="preserve">, Lakshmanan MC, Rayner B, Busch RS, Zimmermann AG, Woodward DB, </w:t>
      </w:r>
      <w:proofErr w:type="spellStart"/>
      <w:r>
        <w:rPr>
          <w:rFonts w:ascii="Book Antiqua" w:eastAsia="Book Antiqua" w:hAnsi="Book Antiqua" w:cs="Book Antiqua"/>
          <w:color w:val="000000"/>
        </w:rPr>
        <w:t>Botros</w:t>
      </w:r>
      <w:proofErr w:type="spellEnd"/>
      <w:r>
        <w:rPr>
          <w:rFonts w:ascii="Book Antiqua" w:eastAsia="Book Antiqua" w:hAnsi="Book Antiqua" w:cs="Book Antiqua"/>
          <w:color w:val="000000"/>
        </w:rPr>
        <w:t xml:space="preserve"> FT. Dulaglutide </w:t>
      </w:r>
      <w:r>
        <w:rPr>
          <w:rFonts w:ascii="Book Antiqua" w:eastAsia="Book Antiqua" w:hAnsi="Book Antiqua" w:cs="Book Antiqua"/>
          <w:i/>
          <w:iCs/>
          <w:color w:val="000000"/>
        </w:rPr>
        <w:t>vs</w:t>
      </w:r>
      <w:r>
        <w:rPr>
          <w:rFonts w:ascii="Book Antiqua" w:eastAsia="Book Antiqua" w:hAnsi="Book Antiqua" w:cs="Book Antiqua"/>
          <w:color w:val="000000"/>
        </w:rPr>
        <w:t xml:space="preserve"> insulin glargine in patients with type 2 diabetes and moderate-to-severe chronic kidney disease (AWARD-7):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605-617 [PMID: 29910024 DOI: 10.1016/S2213-8587(18)30104-9]</w:t>
      </w:r>
    </w:p>
    <w:p w14:paraId="4621F072" w14:textId="77777777" w:rsidR="00A77B3E" w:rsidRDefault="00E0487B">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Marso</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Bain SC, </w:t>
      </w:r>
      <w:proofErr w:type="spellStart"/>
      <w:r>
        <w:rPr>
          <w:rFonts w:ascii="Book Antiqua" w:eastAsia="Book Antiqua" w:hAnsi="Book Antiqua" w:cs="Book Antiqua"/>
          <w:color w:val="000000"/>
        </w:rPr>
        <w:t>Consoli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Eliaschewitz</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Jódar</w:t>
      </w:r>
      <w:proofErr w:type="spellEnd"/>
      <w:r>
        <w:rPr>
          <w:rFonts w:ascii="Book Antiqua" w:eastAsia="Book Antiqua" w:hAnsi="Book Antiqua" w:cs="Book Antiqua"/>
          <w:color w:val="000000"/>
        </w:rPr>
        <w:t xml:space="preserve"> E, Leiter LA, </w:t>
      </w:r>
      <w:proofErr w:type="spellStart"/>
      <w:r>
        <w:rPr>
          <w:rFonts w:ascii="Book Antiqua" w:eastAsia="Book Antiqua" w:hAnsi="Book Antiqua" w:cs="Book Antiqua"/>
          <w:color w:val="000000"/>
        </w:rPr>
        <w:t>Lingvay</w:t>
      </w:r>
      <w:proofErr w:type="spellEnd"/>
      <w:r>
        <w:rPr>
          <w:rFonts w:ascii="Book Antiqua" w:eastAsia="Book Antiqua" w:hAnsi="Book Antiqua" w:cs="Book Antiqua"/>
          <w:color w:val="000000"/>
        </w:rPr>
        <w:t xml:space="preserve"> I, Rosenstock J, Seufert J, Warren ML, Woo V, Hansen O, Holst AG, </w:t>
      </w:r>
      <w:proofErr w:type="spellStart"/>
      <w:r>
        <w:rPr>
          <w:rFonts w:ascii="Book Antiqua" w:eastAsia="Book Antiqua" w:hAnsi="Book Antiqua" w:cs="Book Antiqua"/>
          <w:color w:val="000000"/>
        </w:rPr>
        <w:t>Pettersson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Vilsbøll</w:t>
      </w:r>
      <w:proofErr w:type="spellEnd"/>
      <w:r>
        <w:rPr>
          <w:rFonts w:ascii="Book Antiqua" w:eastAsia="Book Antiqua" w:hAnsi="Book Antiqua" w:cs="Book Antiqua"/>
          <w:color w:val="000000"/>
        </w:rPr>
        <w:t xml:space="preserve"> T; SUSTAIN-6 Investigators.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and Cardiovascular Outcomes in Patients with Type 2 Diabetes.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1834-1844 [PMID: 27633186 DOI: 10.1056/NEJMoa1607141]</w:t>
      </w:r>
    </w:p>
    <w:p w14:paraId="1F121477" w14:textId="77777777" w:rsidR="00A77B3E" w:rsidRDefault="00E0487B">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Kristensen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Rørth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Jhund</w:t>
      </w:r>
      <w:proofErr w:type="spellEnd"/>
      <w:r>
        <w:rPr>
          <w:rFonts w:ascii="Book Antiqua" w:eastAsia="Book Antiqua" w:hAnsi="Book Antiqua" w:cs="Book Antiqua"/>
          <w:color w:val="000000"/>
        </w:rPr>
        <w:t xml:space="preserve"> PS, Docherty KF, Sattar N, Preiss D, </w:t>
      </w:r>
      <w:proofErr w:type="spellStart"/>
      <w:r>
        <w:rPr>
          <w:rFonts w:ascii="Book Antiqua" w:eastAsia="Book Antiqua" w:hAnsi="Book Antiqua" w:cs="Book Antiqua"/>
          <w:color w:val="000000"/>
        </w:rPr>
        <w:t>Køber</w:t>
      </w:r>
      <w:proofErr w:type="spellEnd"/>
      <w:r>
        <w:rPr>
          <w:rFonts w:ascii="Book Antiqua" w:eastAsia="Book Antiqua" w:hAnsi="Book Antiqua" w:cs="Book Antiqua"/>
          <w:color w:val="000000"/>
        </w:rPr>
        <w:t xml:space="preserve"> L, Petrie MC, McMurray JJV. Cardiovascular, mortality, and kidney outcomes with GLP-1 receptor agonists in patients with type 2 diabetes: a systematic review and meta-analysis </w:t>
      </w:r>
      <w:r>
        <w:rPr>
          <w:rFonts w:ascii="Book Antiqua" w:eastAsia="Book Antiqua" w:hAnsi="Book Antiqua" w:cs="Book Antiqua"/>
          <w:color w:val="000000"/>
        </w:rPr>
        <w:lastRenderedPageBreak/>
        <w:t xml:space="preserve">of cardiovascular outcome trials.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776-785 [PMID: 31422062 DOI: 10.1016/S2213-8587(19)30249-9]</w:t>
      </w:r>
    </w:p>
    <w:p w14:paraId="13A7E4E9" w14:textId="77777777" w:rsidR="00A77B3E" w:rsidRDefault="00E0487B">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Pinelli</w:t>
      </w:r>
      <w:proofErr w:type="spellEnd"/>
      <w:r>
        <w:rPr>
          <w:rFonts w:ascii="Book Antiqua" w:eastAsia="Book Antiqua" w:hAnsi="Book Antiqua" w:cs="Book Antiqua"/>
          <w:b/>
          <w:bCs/>
          <w:color w:val="000000"/>
        </w:rPr>
        <w:t xml:space="preserve"> NR</w:t>
      </w:r>
      <w:r>
        <w:rPr>
          <w:rFonts w:ascii="Book Antiqua" w:eastAsia="Book Antiqua" w:hAnsi="Book Antiqua" w:cs="Book Antiqua"/>
          <w:color w:val="000000"/>
        </w:rPr>
        <w:t xml:space="preserve">, Patel A, </w:t>
      </w:r>
      <w:proofErr w:type="spellStart"/>
      <w:r>
        <w:rPr>
          <w:rFonts w:ascii="Book Antiqua" w:eastAsia="Book Antiqua" w:hAnsi="Book Antiqua" w:cs="Book Antiqua"/>
          <w:color w:val="000000"/>
        </w:rPr>
        <w:t>Salinitri</w:t>
      </w:r>
      <w:proofErr w:type="spellEnd"/>
      <w:r>
        <w:rPr>
          <w:rFonts w:ascii="Book Antiqua" w:eastAsia="Book Antiqua" w:hAnsi="Book Antiqua" w:cs="Book Antiqua"/>
          <w:color w:val="000000"/>
        </w:rPr>
        <w:t xml:space="preserve"> FD. Coadministration of liraglutide with tacrolimus in kidney transplant recipients: a case series.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e171-e172 [PMID: 24065848 DOI: 10.2337/dc13-1066]</w:t>
      </w:r>
    </w:p>
    <w:p w14:paraId="2B0583A8" w14:textId="77777777" w:rsidR="00A77B3E" w:rsidRDefault="00E0487B">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Halden TA</w:t>
      </w:r>
      <w:r>
        <w:rPr>
          <w:rFonts w:ascii="Book Antiqua" w:eastAsia="Book Antiqua" w:hAnsi="Book Antiqua" w:cs="Book Antiqua"/>
          <w:color w:val="000000"/>
        </w:rPr>
        <w:t xml:space="preserve">, Egeland EJ, </w:t>
      </w:r>
      <w:proofErr w:type="spellStart"/>
      <w:r>
        <w:rPr>
          <w:rFonts w:ascii="Book Antiqua" w:eastAsia="Book Antiqua" w:hAnsi="Book Antiqua" w:cs="Book Antiqua"/>
          <w:color w:val="000000"/>
        </w:rPr>
        <w:t>Åsberg</w:t>
      </w:r>
      <w:proofErr w:type="spellEnd"/>
      <w:r>
        <w:rPr>
          <w:rFonts w:ascii="Book Antiqua" w:eastAsia="Book Antiqua" w:hAnsi="Book Antiqua" w:cs="Book Antiqua"/>
          <w:color w:val="000000"/>
        </w:rPr>
        <w:t xml:space="preserve"> A, Hartmann A, </w:t>
      </w:r>
      <w:proofErr w:type="spellStart"/>
      <w:r>
        <w:rPr>
          <w:rFonts w:ascii="Book Antiqua" w:eastAsia="Book Antiqua" w:hAnsi="Book Antiqua" w:cs="Book Antiqua"/>
          <w:color w:val="000000"/>
        </w:rPr>
        <w:t>Midtvedt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Khiabani</w:t>
      </w:r>
      <w:proofErr w:type="spellEnd"/>
      <w:r>
        <w:rPr>
          <w:rFonts w:ascii="Book Antiqua" w:eastAsia="Book Antiqua" w:hAnsi="Book Antiqua" w:cs="Book Antiqua"/>
          <w:color w:val="000000"/>
        </w:rPr>
        <w:t xml:space="preserve"> HZ, Holst JJ, Knop FK, </w:t>
      </w:r>
      <w:proofErr w:type="spellStart"/>
      <w:r>
        <w:rPr>
          <w:rFonts w:ascii="Book Antiqua" w:eastAsia="Book Antiqua" w:hAnsi="Book Antiqua" w:cs="Book Antiqua"/>
          <w:color w:val="000000"/>
        </w:rPr>
        <w:t>Hornum</w:t>
      </w:r>
      <w:proofErr w:type="spellEnd"/>
      <w:r>
        <w:rPr>
          <w:rFonts w:ascii="Book Antiqua" w:eastAsia="Book Antiqua" w:hAnsi="Book Antiqua" w:cs="Book Antiqua"/>
          <w:color w:val="000000"/>
        </w:rPr>
        <w:t xml:space="preserve"> M, Feldt-Rasmussen B, </w:t>
      </w:r>
      <w:proofErr w:type="spellStart"/>
      <w:r>
        <w:rPr>
          <w:rFonts w:ascii="Book Antiqua" w:eastAsia="Book Antiqua" w:hAnsi="Book Antiqua" w:cs="Book Antiqua"/>
          <w:color w:val="000000"/>
        </w:rPr>
        <w:t>Jenssen</w:t>
      </w:r>
      <w:proofErr w:type="spellEnd"/>
      <w:r>
        <w:rPr>
          <w:rFonts w:ascii="Book Antiqua" w:eastAsia="Book Antiqua" w:hAnsi="Book Antiqua" w:cs="Book Antiqua"/>
          <w:color w:val="000000"/>
        </w:rPr>
        <w:t xml:space="preserve"> T. GLP-1 Restores Altered Insulin and Glucagon Secretion in </w:t>
      </w:r>
      <w:proofErr w:type="spellStart"/>
      <w:r>
        <w:rPr>
          <w:rFonts w:ascii="Book Antiqua" w:eastAsia="Book Antiqua" w:hAnsi="Book Antiqua" w:cs="Book Antiqua"/>
          <w:color w:val="000000"/>
        </w:rPr>
        <w:t>Posttransplantation</w:t>
      </w:r>
      <w:proofErr w:type="spellEnd"/>
      <w:r>
        <w:rPr>
          <w:rFonts w:ascii="Book Antiqua" w:eastAsia="Book Antiqua" w:hAnsi="Book Antiqua" w:cs="Book Antiqua"/>
          <w:color w:val="000000"/>
        </w:rPr>
        <w:t xml:space="preserve">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617-624 [PMID: 26908914 DOI: 10.2337/dc15-2383]</w:t>
      </w:r>
    </w:p>
    <w:p w14:paraId="0D9882AD" w14:textId="77777777" w:rsidR="00A77B3E" w:rsidRDefault="00E0487B">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Vanhove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Remijsen</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Kuypers</w:t>
      </w:r>
      <w:proofErr w:type="spellEnd"/>
      <w:r>
        <w:rPr>
          <w:rFonts w:ascii="Book Antiqua" w:eastAsia="Book Antiqua" w:hAnsi="Book Antiqua" w:cs="Book Antiqua"/>
          <w:color w:val="000000"/>
        </w:rPr>
        <w:t xml:space="preserve"> D, Gillard P. Drug-drug interactions between immunosuppressants and antidiabetic drugs in the treatment of post-transplant diabetes mellitus. </w:t>
      </w:r>
      <w:r>
        <w:rPr>
          <w:rFonts w:ascii="Book Antiqua" w:eastAsia="Book Antiqua" w:hAnsi="Book Antiqua" w:cs="Book Antiqua"/>
          <w:i/>
          <w:iCs/>
          <w:color w:val="000000"/>
        </w:rPr>
        <w:t>Transplant Rev (Orlando)</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69-77 [PMID: 27665059 DOI: 10.1016/j.trre.2016.09.001]</w:t>
      </w:r>
    </w:p>
    <w:p w14:paraId="2ED9D4A1" w14:textId="77777777" w:rsidR="00A77B3E" w:rsidRDefault="00E0487B">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Tsai SF</w:t>
      </w:r>
      <w:r>
        <w:rPr>
          <w:rFonts w:ascii="Book Antiqua" w:eastAsia="Book Antiqua" w:hAnsi="Book Antiqua" w:cs="Book Antiqua"/>
          <w:color w:val="000000"/>
        </w:rPr>
        <w:t xml:space="preserve">, Chen CH. Management of Diabetes Mellitus in Normal Renal Function, Renal Dysfunction and Renal Transplant Recipients, Focusing on Glucagon-Like Peptide-1 Agonist: A Review Based upon Current Evidence.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31261624 DOI: 10.3390/ijms20133152]</w:t>
      </w:r>
    </w:p>
    <w:p w14:paraId="75BEFDA6" w14:textId="77777777" w:rsidR="00A77B3E" w:rsidRDefault="00E0487B">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Thangavelu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Lyden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Shivaswamy</w:t>
      </w:r>
      <w:proofErr w:type="spellEnd"/>
      <w:r>
        <w:rPr>
          <w:rFonts w:ascii="Book Antiqua" w:eastAsia="Book Antiqua" w:hAnsi="Book Antiqua" w:cs="Book Antiqua"/>
          <w:color w:val="000000"/>
        </w:rPr>
        <w:t xml:space="preserve"> V. A Retrospective Study of Glucagon-Like Peptide 1 Receptor Agonists for the Management of Diabetes After Transplantation.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987-994 [PMID: 32072430 DOI: 10.1007/s13300-020-00786-1]</w:t>
      </w:r>
    </w:p>
    <w:p w14:paraId="3B15CF5A" w14:textId="77777777" w:rsidR="00A77B3E" w:rsidRDefault="00E0487B">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Liou</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Liu YM, Chen CH. Management of Diabetes Mellitus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Glucagonlike Peptide-1 Agonist Liraglutide in Renal Transplant Recipients: A Retrospective Study.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2502-2505 [PMID: 30316386 DOI: 10.1016/j.transproceed.2018.03.087]</w:t>
      </w:r>
    </w:p>
    <w:p w14:paraId="4EC087E3" w14:textId="77777777" w:rsidR="00A77B3E" w:rsidRDefault="00E0487B">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Singh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Pesavento</w:t>
      </w:r>
      <w:proofErr w:type="spellEnd"/>
      <w:r>
        <w:rPr>
          <w:rFonts w:ascii="Book Antiqua" w:eastAsia="Book Antiqua" w:hAnsi="Book Antiqua" w:cs="Book Antiqua"/>
          <w:color w:val="000000"/>
        </w:rPr>
        <w:t xml:space="preserve"> TE, Washburn K, Walsh D, Meng S. Largest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experience of dulaglutide for management of diabetes mellitus in solid organ transplant recipients.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1061-1065 [PMID: 30565376 DOI: 10.1111/dom.13619]</w:t>
      </w:r>
    </w:p>
    <w:p w14:paraId="4B29E149" w14:textId="77777777" w:rsidR="00A77B3E" w:rsidRDefault="00E0487B">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Kukla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Hill J, </w:t>
      </w:r>
      <w:proofErr w:type="spellStart"/>
      <w:r>
        <w:rPr>
          <w:rFonts w:ascii="Book Antiqua" w:eastAsia="Book Antiqua" w:hAnsi="Book Antiqua" w:cs="Book Antiqua"/>
          <w:color w:val="000000"/>
        </w:rPr>
        <w:t>Merzkani</w:t>
      </w:r>
      <w:proofErr w:type="spellEnd"/>
      <w:r>
        <w:rPr>
          <w:rFonts w:ascii="Book Antiqua" w:eastAsia="Book Antiqua" w:hAnsi="Book Antiqua" w:cs="Book Antiqua"/>
          <w:color w:val="000000"/>
        </w:rPr>
        <w:t xml:space="preserve"> M, Bentall A, Lorenz EC, Park WD, D'Costa M, </w:t>
      </w:r>
      <w:proofErr w:type="spellStart"/>
      <w:r>
        <w:rPr>
          <w:rFonts w:ascii="Book Antiqua" w:eastAsia="Book Antiqua" w:hAnsi="Book Antiqua" w:cs="Book Antiqua"/>
          <w:color w:val="000000"/>
        </w:rPr>
        <w:t>Kudva</w:t>
      </w:r>
      <w:proofErr w:type="spellEnd"/>
      <w:r>
        <w:rPr>
          <w:rFonts w:ascii="Book Antiqua" w:eastAsia="Book Antiqua" w:hAnsi="Book Antiqua" w:cs="Book Antiqua"/>
          <w:color w:val="000000"/>
        </w:rPr>
        <w:t xml:space="preserve"> YC, Stegall MD, Shah P. The Use of GLP1R Agonists for the Treatment of Type 2 Diabetes in </w:t>
      </w:r>
      <w:r>
        <w:rPr>
          <w:rFonts w:ascii="Book Antiqua" w:eastAsia="Book Antiqua" w:hAnsi="Book Antiqua" w:cs="Book Antiqua"/>
          <w:color w:val="000000"/>
        </w:rPr>
        <w:lastRenderedPageBreak/>
        <w:t xml:space="preserve">Kidney Transplant Recipients. </w:t>
      </w:r>
      <w:r>
        <w:rPr>
          <w:rFonts w:ascii="Book Antiqua" w:eastAsia="Book Antiqua" w:hAnsi="Book Antiqua" w:cs="Book Antiqua"/>
          <w:i/>
          <w:iCs/>
          <w:color w:val="000000"/>
        </w:rPr>
        <w:t>Transplant Direct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e524 [PMID: 32095510 DOI: 10.1097/TXD.0000000000000971]</w:t>
      </w:r>
    </w:p>
    <w:p w14:paraId="20B494D9" w14:textId="77777777" w:rsidR="00A77B3E" w:rsidRDefault="00E0487B">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Makrilakis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The Role of DPP-4 Inhibitors in the Treatment Algorithm of Type 2 Diabetes Mellitus: When to Select, What to Expect.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xml:space="preserve"> [PMID: 31366085 DOI: 10.3390/ijerph16152720]</w:t>
      </w:r>
    </w:p>
    <w:p w14:paraId="4ABF0ED1" w14:textId="77777777" w:rsidR="00A77B3E" w:rsidRDefault="00E0487B">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Rosenstock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Perkovic</w:t>
      </w:r>
      <w:proofErr w:type="spellEnd"/>
      <w:r>
        <w:rPr>
          <w:rFonts w:ascii="Book Antiqua" w:eastAsia="Book Antiqua" w:hAnsi="Book Antiqua" w:cs="Book Antiqua"/>
          <w:color w:val="000000"/>
        </w:rPr>
        <w:t xml:space="preserve"> V, Johansen OE, Cooper ME, Kahn SE, Marx N, Alexander JH, </w:t>
      </w:r>
      <w:proofErr w:type="spellStart"/>
      <w:r>
        <w:rPr>
          <w:rFonts w:ascii="Book Antiqua" w:eastAsia="Book Antiqua" w:hAnsi="Book Antiqua" w:cs="Book Antiqua"/>
          <w:color w:val="000000"/>
        </w:rPr>
        <w:t>Pencina</w:t>
      </w:r>
      <w:proofErr w:type="spellEnd"/>
      <w:r>
        <w:rPr>
          <w:rFonts w:ascii="Book Antiqua" w:eastAsia="Book Antiqua" w:hAnsi="Book Antiqua" w:cs="Book Antiqua"/>
          <w:color w:val="000000"/>
        </w:rPr>
        <w:t xml:space="preserve"> M, Toto RD, </w:t>
      </w:r>
      <w:proofErr w:type="spellStart"/>
      <w:r>
        <w:rPr>
          <w:rFonts w:ascii="Book Antiqua" w:eastAsia="Book Antiqua" w:hAnsi="Book Antiqua" w:cs="Book Antiqua"/>
          <w:color w:val="000000"/>
        </w:rPr>
        <w:t>Wanner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Zinman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Woerle</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Baanstra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Pfarr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Schnaidt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Meinicke</w:t>
      </w:r>
      <w:proofErr w:type="spellEnd"/>
      <w:r>
        <w:rPr>
          <w:rFonts w:ascii="Book Antiqua" w:eastAsia="Book Antiqua" w:hAnsi="Book Antiqua" w:cs="Book Antiqua"/>
          <w:color w:val="000000"/>
        </w:rPr>
        <w:t xml:space="preserve"> T, George JT, von </w:t>
      </w:r>
      <w:proofErr w:type="spellStart"/>
      <w:r>
        <w:rPr>
          <w:rFonts w:ascii="Book Antiqua" w:eastAsia="Book Antiqua" w:hAnsi="Book Antiqua" w:cs="Book Antiqua"/>
          <w:color w:val="000000"/>
        </w:rPr>
        <w:t>Eynatten</w:t>
      </w:r>
      <w:proofErr w:type="spellEnd"/>
      <w:r>
        <w:rPr>
          <w:rFonts w:ascii="Book Antiqua" w:eastAsia="Book Antiqua" w:hAnsi="Book Antiqua" w:cs="Book Antiqua"/>
          <w:color w:val="000000"/>
        </w:rPr>
        <w:t xml:space="preserve"> M, McGuire DK; CARMELINA Investigators. Effect of Linagliptin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on Major Cardiovascular Events in Adults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Type 2 Diabetes and High Cardiovascular and Renal Risk: The CARMELINA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321</w:t>
      </w:r>
      <w:r>
        <w:rPr>
          <w:rFonts w:ascii="Book Antiqua" w:eastAsia="Book Antiqua" w:hAnsi="Book Antiqua" w:cs="Book Antiqua"/>
          <w:color w:val="000000"/>
        </w:rPr>
        <w:t>: 69-79 [PMID: 30418475 DOI: 10.1001/jama.2018.18269]</w:t>
      </w:r>
    </w:p>
    <w:p w14:paraId="1EA8346E" w14:textId="77777777" w:rsidR="00A77B3E" w:rsidRDefault="00E0487B">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Green JB</w:t>
      </w:r>
      <w:r>
        <w:rPr>
          <w:rFonts w:ascii="Book Antiqua" w:eastAsia="Book Antiqua" w:hAnsi="Book Antiqua" w:cs="Book Antiqua"/>
          <w:color w:val="000000"/>
        </w:rPr>
        <w:t xml:space="preserve">, Bethel MA, Armstrong PW, Buse JB, Engel SS, Garg J, Josse R, Kaufman KD, </w:t>
      </w:r>
      <w:proofErr w:type="spellStart"/>
      <w:r>
        <w:rPr>
          <w:rFonts w:ascii="Book Antiqua" w:eastAsia="Book Antiqua" w:hAnsi="Book Antiqua" w:cs="Book Antiqua"/>
          <w:color w:val="000000"/>
        </w:rPr>
        <w:t>Koglin</w:t>
      </w:r>
      <w:proofErr w:type="spellEnd"/>
      <w:r>
        <w:rPr>
          <w:rFonts w:ascii="Book Antiqua" w:eastAsia="Book Antiqua" w:hAnsi="Book Antiqua" w:cs="Book Antiqua"/>
          <w:color w:val="000000"/>
        </w:rPr>
        <w:t xml:space="preserve"> J, Korn S, </w:t>
      </w:r>
      <w:proofErr w:type="spellStart"/>
      <w:r>
        <w:rPr>
          <w:rFonts w:ascii="Book Antiqua" w:eastAsia="Book Antiqua" w:hAnsi="Book Antiqua" w:cs="Book Antiqua"/>
          <w:color w:val="000000"/>
        </w:rPr>
        <w:t>Lachin</w:t>
      </w:r>
      <w:proofErr w:type="spellEnd"/>
      <w:r>
        <w:rPr>
          <w:rFonts w:ascii="Book Antiqua" w:eastAsia="Book Antiqua" w:hAnsi="Book Antiqua" w:cs="Book Antiqua"/>
          <w:color w:val="000000"/>
        </w:rPr>
        <w:t xml:space="preserve"> JM, McGuire DK, </w:t>
      </w:r>
      <w:proofErr w:type="spellStart"/>
      <w:r>
        <w:rPr>
          <w:rFonts w:ascii="Book Antiqua" w:eastAsia="Book Antiqua" w:hAnsi="Book Antiqua" w:cs="Book Antiqua"/>
          <w:color w:val="000000"/>
        </w:rPr>
        <w:t>Pencina</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Standl</w:t>
      </w:r>
      <w:proofErr w:type="spellEnd"/>
      <w:r>
        <w:rPr>
          <w:rFonts w:ascii="Book Antiqua" w:eastAsia="Book Antiqua" w:hAnsi="Book Antiqua" w:cs="Book Antiqua"/>
          <w:color w:val="000000"/>
        </w:rPr>
        <w:t xml:space="preserve"> E, Stein PP, </w:t>
      </w:r>
      <w:proofErr w:type="spellStart"/>
      <w:r>
        <w:rPr>
          <w:rFonts w:ascii="Book Antiqua" w:eastAsia="Book Antiqua" w:hAnsi="Book Antiqua" w:cs="Book Antiqua"/>
          <w:color w:val="000000"/>
        </w:rPr>
        <w:t>Suryawanshi</w:t>
      </w:r>
      <w:proofErr w:type="spellEnd"/>
      <w:r>
        <w:rPr>
          <w:rFonts w:ascii="Book Antiqua" w:eastAsia="Book Antiqua" w:hAnsi="Book Antiqua" w:cs="Book Antiqua"/>
          <w:color w:val="000000"/>
        </w:rPr>
        <w:t xml:space="preserve"> S, Van de Werf F, Peterson ED, Holman RR; TECOS Study Group. Effect of Sitagliptin on Cardiovascular Outcomes in Type 2 Diabetes.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232-242 [PMID: 26052984 DOI: 10.1056/NEJMoa1501352]</w:t>
      </w:r>
    </w:p>
    <w:p w14:paraId="35F024E5" w14:textId="77777777" w:rsidR="00A77B3E" w:rsidRDefault="00E0487B">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Scirica</w:t>
      </w:r>
      <w:proofErr w:type="spellEnd"/>
      <w:r>
        <w:rPr>
          <w:rFonts w:ascii="Book Antiqua" w:eastAsia="Book Antiqua" w:hAnsi="Book Antiqua" w:cs="Book Antiqua"/>
          <w:b/>
          <w:bCs/>
          <w:color w:val="000000"/>
        </w:rPr>
        <w:t xml:space="preserve"> BM</w:t>
      </w:r>
      <w:r>
        <w:rPr>
          <w:rFonts w:ascii="Book Antiqua" w:eastAsia="Book Antiqua" w:hAnsi="Book Antiqua" w:cs="Book Antiqua"/>
          <w:color w:val="000000"/>
        </w:rPr>
        <w:t xml:space="preserve">, Bhatt DL, </w:t>
      </w:r>
      <w:proofErr w:type="spellStart"/>
      <w:r>
        <w:rPr>
          <w:rFonts w:ascii="Book Antiqua" w:eastAsia="Book Antiqua" w:hAnsi="Book Antiqua" w:cs="Book Antiqua"/>
          <w:color w:val="000000"/>
        </w:rPr>
        <w:t>Braunwald</w:t>
      </w:r>
      <w:proofErr w:type="spellEnd"/>
      <w:r>
        <w:rPr>
          <w:rFonts w:ascii="Book Antiqua" w:eastAsia="Book Antiqua" w:hAnsi="Book Antiqua" w:cs="Book Antiqua"/>
          <w:color w:val="000000"/>
        </w:rPr>
        <w:t xml:space="preserve"> E, Steg PG, Davidson J, Hirshberg B, </w:t>
      </w:r>
      <w:proofErr w:type="spellStart"/>
      <w:r>
        <w:rPr>
          <w:rFonts w:ascii="Book Antiqua" w:eastAsia="Book Antiqua" w:hAnsi="Book Antiqua" w:cs="Book Antiqua"/>
          <w:color w:val="000000"/>
        </w:rPr>
        <w:t>Ohman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Frederich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Wiviott</w:t>
      </w:r>
      <w:proofErr w:type="spellEnd"/>
      <w:r>
        <w:rPr>
          <w:rFonts w:ascii="Book Antiqua" w:eastAsia="Book Antiqua" w:hAnsi="Book Antiqua" w:cs="Book Antiqua"/>
          <w:color w:val="000000"/>
        </w:rPr>
        <w:t xml:space="preserve"> SD, Hoffman EB, Cavender MA, </w:t>
      </w:r>
      <w:proofErr w:type="spellStart"/>
      <w:r>
        <w:rPr>
          <w:rFonts w:ascii="Book Antiqua" w:eastAsia="Book Antiqua" w:hAnsi="Book Antiqua" w:cs="Book Antiqua"/>
          <w:color w:val="000000"/>
        </w:rPr>
        <w:t>Udell</w:t>
      </w:r>
      <w:proofErr w:type="spellEnd"/>
      <w:r>
        <w:rPr>
          <w:rFonts w:ascii="Book Antiqua" w:eastAsia="Book Antiqua" w:hAnsi="Book Antiqua" w:cs="Book Antiqua"/>
          <w:color w:val="000000"/>
        </w:rPr>
        <w:t xml:space="preserve"> JA, Desai NR, </w:t>
      </w:r>
      <w:proofErr w:type="spellStart"/>
      <w:r>
        <w:rPr>
          <w:rFonts w:ascii="Book Antiqua" w:eastAsia="Book Antiqua" w:hAnsi="Book Antiqua" w:cs="Book Antiqua"/>
          <w:color w:val="000000"/>
        </w:rPr>
        <w:t>Mosenzon</w:t>
      </w:r>
      <w:proofErr w:type="spellEnd"/>
      <w:r>
        <w:rPr>
          <w:rFonts w:ascii="Book Antiqua" w:eastAsia="Book Antiqua" w:hAnsi="Book Antiqua" w:cs="Book Antiqua"/>
          <w:color w:val="000000"/>
        </w:rPr>
        <w:t xml:space="preserve"> O, McGuire DK, Ray KK, Leiter LA, Raz I; SAVOR-TIMI 53 Steering Committee and Investigators. </w:t>
      </w:r>
      <w:proofErr w:type="spellStart"/>
      <w:r>
        <w:rPr>
          <w:rFonts w:ascii="Book Antiqua" w:eastAsia="Book Antiqua" w:hAnsi="Book Antiqua" w:cs="Book Antiqua"/>
          <w:color w:val="000000"/>
        </w:rPr>
        <w:t>Saxagliptin</w:t>
      </w:r>
      <w:proofErr w:type="spellEnd"/>
      <w:r>
        <w:rPr>
          <w:rFonts w:ascii="Book Antiqua" w:eastAsia="Book Antiqua" w:hAnsi="Book Antiqua" w:cs="Book Antiqua"/>
          <w:color w:val="000000"/>
        </w:rPr>
        <w:t xml:space="preserve"> and cardiovascular outcomes in patients with type 2 diabetes mellitus.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1317-1326 [PMID: 23992601 DOI: 10.1056/NEJMoa1307684]</w:t>
      </w:r>
    </w:p>
    <w:p w14:paraId="58C4433A" w14:textId="77777777" w:rsidR="00A77B3E" w:rsidRDefault="00E0487B">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White WB</w:t>
      </w:r>
      <w:r>
        <w:rPr>
          <w:rFonts w:ascii="Book Antiqua" w:eastAsia="Book Antiqua" w:hAnsi="Book Antiqua" w:cs="Book Antiqua"/>
          <w:color w:val="000000"/>
        </w:rPr>
        <w:t xml:space="preserve">, Cannon CP, Heller SR, Nissen SE, </w:t>
      </w:r>
      <w:proofErr w:type="spellStart"/>
      <w:r>
        <w:rPr>
          <w:rFonts w:ascii="Book Antiqua" w:eastAsia="Book Antiqua" w:hAnsi="Book Antiqua" w:cs="Book Antiqua"/>
          <w:color w:val="000000"/>
        </w:rPr>
        <w:t>Bergenstal</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Bakris</w:t>
      </w:r>
      <w:proofErr w:type="spellEnd"/>
      <w:r>
        <w:rPr>
          <w:rFonts w:ascii="Book Antiqua" w:eastAsia="Book Antiqua" w:hAnsi="Book Antiqua" w:cs="Book Antiqua"/>
          <w:color w:val="000000"/>
        </w:rPr>
        <w:t xml:space="preserve"> GL, Perez AT, Fleck PR, Mehta CR, Kupfer S, Wilson C, Cushman WC, </w:t>
      </w:r>
      <w:proofErr w:type="spellStart"/>
      <w:r>
        <w:rPr>
          <w:rFonts w:ascii="Book Antiqua" w:eastAsia="Book Antiqua" w:hAnsi="Book Antiqua" w:cs="Book Antiqua"/>
          <w:color w:val="000000"/>
        </w:rPr>
        <w:t>Zannad</w:t>
      </w:r>
      <w:proofErr w:type="spellEnd"/>
      <w:r>
        <w:rPr>
          <w:rFonts w:ascii="Book Antiqua" w:eastAsia="Book Antiqua" w:hAnsi="Book Antiqua" w:cs="Book Antiqua"/>
          <w:color w:val="000000"/>
        </w:rPr>
        <w:t xml:space="preserve"> F; EXAMINE Investigators. </w:t>
      </w:r>
      <w:proofErr w:type="spellStart"/>
      <w:r>
        <w:rPr>
          <w:rFonts w:ascii="Book Antiqua" w:eastAsia="Book Antiqua" w:hAnsi="Book Antiqua" w:cs="Book Antiqua"/>
          <w:color w:val="000000"/>
        </w:rPr>
        <w:t>Alogliptin</w:t>
      </w:r>
      <w:proofErr w:type="spellEnd"/>
      <w:r>
        <w:rPr>
          <w:rFonts w:ascii="Book Antiqua" w:eastAsia="Book Antiqua" w:hAnsi="Book Antiqua" w:cs="Book Antiqua"/>
          <w:color w:val="000000"/>
        </w:rPr>
        <w:t xml:space="preserve"> after acute coronary syndrome in patients with type 2 diabetes.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1327-1335 [PMID: 23992602 DOI: 10.1056/NEJMoa1305889]</w:t>
      </w:r>
    </w:p>
    <w:p w14:paraId="7C53E055" w14:textId="77777777" w:rsidR="00A77B3E" w:rsidRDefault="00E0487B">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Rosenstock J</w:t>
      </w:r>
      <w:r>
        <w:rPr>
          <w:rFonts w:ascii="Book Antiqua" w:eastAsia="Book Antiqua" w:hAnsi="Book Antiqua" w:cs="Book Antiqua"/>
          <w:color w:val="000000"/>
        </w:rPr>
        <w:t xml:space="preserve">, Kahn SE, Johansen OE, </w:t>
      </w:r>
      <w:proofErr w:type="spellStart"/>
      <w:r>
        <w:rPr>
          <w:rFonts w:ascii="Book Antiqua" w:eastAsia="Book Antiqua" w:hAnsi="Book Antiqua" w:cs="Book Antiqua"/>
          <w:color w:val="000000"/>
        </w:rPr>
        <w:t>Zinman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Espeland</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Woerle</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Pfarr</w:t>
      </w:r>
      <w:proofErr w:type="spellEnd"/>
      <w:r>
        <w:rPr>
          <w:rFonts w:ascii="Book Antiqua" w:eastAsia="Book Antiqua" w:hAnsi="Book Antiqua" w:cs="Book Antiqua"/>
          <w:color w:val="000000"/>
        </w:rPr>
        <w:t xml:space="preserve"> E, Keller A, </w:t>
      </w:r>
      <w:proofErr w:type="spellStart"/>
      <w:r>
        <w:rPr>
          <w:rFonts w:ascii="Book Antiqua" w:eastAsia="Book Antiqua" w:hAnsi="Book Antiqua" w:cs="Book Antiqua"/>
          <w:color w:val="000000"/>
        </w:rPr>
        <w:t>Mattheus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Baanstra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Meinicke</w:t>
      </w:r>
      <w:proofErr w:type="spellEnd"/>
      <w:r>
        <w:rPr>
          <w:rFonts w:ascii="Book Antiqua" w:eastAsia="Book Antiqua" w:hAnsi="Book Antiqua" w:cs="Book Antiqua"/>
          <w:color w:val="000000"/>
        </w:rPr>
        <w:t xml:space="preserve"> T, George JT, von </w:t>
      </w:r>
      <w:proofErr w:type="spellStart"/>
      <w:r>
        <w:rPr>
          <w:rFonts w:ascii="Book Antiqua" w:eastAsia="Book Antiqua" w:hAnsi="Book Antiqua" w:cs="Book Antiqua"/>
          <w:color w:val="000000"/>
        </w:rPr>
        <w:t>Eynatten</w:t>
      </w:r>
      <w:proofErr w:type="spellEnd"/>
      <w:r>
        <w:rPr>
          <w:rFonts w:ascii="Book Antiqua" w:eastAsia="Book Antiqua" w:hAnsi="Book Antiqua" w:cs="Book Antiqua"/>
          <w:color w:val="000000"/>
        </w:rPr>
        <w:t xml:space="preserve"> M, McGuire DK, Marx N; CAROLINA Investigators. Effect of Linagliptin </w:t>
      </w:r>
      <w:r>
        <w:rPr>
          <w:rFonts w:ascii="Book Antiqua" w:eastAsia="Book Antiqua" w:hAnsi="Book Antiqua" w:cs="Book Antiqua"/>
          <w:i/>
          <w:iCs/>
          <w:color w:val="000000"/>
        </w:rPr>
        <w:t>vs</w:t>
      </w:r>
      <w:r>
        <w:rPr>
          <w:rFonts w:ascii="Book Antiqua" w:eastAsia="Book Antiqua" w:hAnsi="Book Antiqua" w:cs="Book Antiqua"/>
          <w:color w:val="000000"/>
        </w:rPr>
        <w:t xml:space="preserve"> Glimepiride on Major </w:t>
      </w:r>
      <w:r>
        <w:rPr>
          <w:rFonts w:ascii="Book Antiqua" w:eastAsia="Book Antiqua" w:hAnsi="Book Antiqua" w:cs="Book Antiqua"/>
          <w:color w:val="000000"/>
        </w:rPr>
        <w:lastRenderedPageBreak/>
        <w:t xml:space="preserve">Adverse Cardiovascular Outcomes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Type 2 Diabetes: The CAROLINA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[PMID: 31536101 DOI: 10.1001/jama.2019.13772]</w:t>
      </w:r>
    </w:p>
    <w:p w14:paraId="38D21C08" w14:textId="77777777" w:rsidR="00A77B3E" w:rsidRDefault="00E0487B">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Scirica</w:t>
      </w:r>
      <w:proofErr w:type="spellEnd"/>
      <w:r>
        <w:rPr>
          <w:rFonts w:ascii="Book Antiqua" w:eastAsia="Book Antiqua" w:hAnsi="Book Antiqua" w:cs="Book Antiqua"/>
          <w:b/>
          <w:bCs/>
          <w:color w:val="000000"/>
        </w:rPr>
        <w:t xml:space="preserve"> BM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Braunwald</w:t>
      </w:r>
      <w:proofErr w:type="spellEnd"/>
      <w:r>
        <w:rPr>
          <w:rFonts w:ascii="Book Antiqua" w:eastAsia="Book Antiqua" w:hAnsi="Book Antiqua" w:cs="Book Antiqua"/>
          <w:color w:val="000000"/>
        </w:rPr>
        <w:t xml:space="preserve"> E, Raz I, Cavender MA, Morrow DA, </w:t>
      </w:r>
      <w:proofErr w:type="spellStart"/>
      <w:r>
        <w:rPr>
          <w:rFonts w:ascii="Book Antiqua" w:eastAsia="Book Antiqua" w:hAnsi="Book Antiqua" w:cs="Book Antiqua"/>
          <w:color w:val="000000"/>
        </w:rPr>
        <w:t>Jarolim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Udell</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Mosenzon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Umez-Eronini</w:t>
      </w:r>
      <w:proofErr w:type="spellEnd"/>
      <w:r>
        <w:rPr>
          <w:rFonts w:ascii="Book Antiqua" w:eastAsia="Book Antiqua" w:hAnsi="Book Antiqua" w:cs="Book Antiqua"/>
          <w:color w:val="000000"/>
        </w:rPr>
        <w:t xml:space="preserve"> AA, Pollack PS, Hirshberg B, </w:t>
      </w:r>
      <w:proofErr w:type="spellStart"/>
      <w:r>
        <w:rPr>
          <w:rFonts w:ascii="Book Antiqua" w:eastAsia="Book Antiqua" w:hAnsi="Book Antiqua" w:cs="Book Antiqua"/>
          <w:color w:val="000000"/>
        </w:rPr>
        <w:t>Frederich</w:t>
      </w:r>
      <w:proofErr w:type="spellEnd"/>
      <w:r>
        <w:rPr>
          <w:rFonts w:ascii="Book Antiqua" w:eastAsia="Book Antiqua" w:hAnsi="Book Antiqua" w:cs="Book Antiqua"/>
          <w:color w:val="000000"/>
        </w:rPr>
        <w:t xml:space="preserve"> R, Lewis BS, McGuire DK, Davidson J, Steg PG, Bhatt DL; SAVOR-TIMI 53 Steering Committee and Investigators*. Heart failure, </w:t>
      </w:r>
      <w:proofErr w:type="spellStart"/>
      <w:r>
        <w:rPr>
          <w:rFonts w:ascii="Book Antiqua" w:eastAsia="Book Antiqua" w:hAnsi="Book Antiqua" w:cs="Book Antiqua"/>
          <w:color w:val="000000"/>
        </w:rPr>
        <w:t>saxagliptin</w:t>
      </w:r>
      <w:proofErr w:type="spellEnd"/>
      <w:r>
        <w:rPr>
          <w:rFonts w:ascii="Book Antiqua" w:eastAsia="Book Antiqua" w:hAnsi="Book Antiqua" w:cs="Book Antiqua"/>
          <w:color w:val="000000"/>
        </w:rPr>
        <w:t xml:space="preserve">, and diabetes mellitus: observations from the SAVOR-TIMI 53 randomized trial.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2014; </w:t>
      </w:r>
      <w:r>
        <w:rPr>
          <w:rFonts w:ascii="Book Antiqua" w:eastAsia="Book Antiqua" w:hAnsi="Book Antiqua" w:cs="Book Antiqua"/>
          <w:b/>
          <w:bCs/>
          <w:color w:val="000000"/>
        </w:rPr>
        <w:t>130</w:t>
      </w:r>
      <w:r>
        <w:rPr>
          <w:rFonts w:ascii="Book Antiqua" w:eastAsia="Book Antiqua" w:hAnsi="Book Antiqua" w:cs="Book Antiqua"/>
          <w:color w:val="000000"/>
        </w:rPr>
        <w:t>: 1579-1588 [PMID: 25189213 DOI: 10.1161/CIRCULATIONAHA.114.010389]</w:t>
      </w:r>
    </w:p>
    <w:p w14:paraId="6F8A422F" w14:textId="77777777" w:rsidR="00A77B3E" w:rsidRDefault="00E0487B">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Perkovic</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Toto R, Cooper ME, Mann JFE, Rosenstock J, McGuire DK, Kahn SE, Marx N, Alexander JH, </w:t>
      </w:r>
      <w:proofErr w:type="spellStart"/>
      <w:r>
        <w:rPr>
          <w:rFonts w:ascii="Book Antiqua" w:eastAsia="Book Antiqua" w:hAnsi="Book Antiqua" w:cs="Book Antiqua"/>
          <w:color w:val="000000"/>
        </w:rPr>
        <w:t>Zinman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Pfarr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Schnaidt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Meinicke</w:t>
      </w:r>
      <w:proofErr w:type="spellEnd"/>
      <w:r>
        <w:rPr>
          <w:rFonts w:ascii="Book Antiqua" w:eastAsia="Book Antiqua" w:hAnsi="Book Antiqua" w:cs="Book Antiqua"/>
          <w:color w:val="000000"/>
        </w:rPr>
        <w:t xml:space="preserve"> T, von </w:t>
      </w:r>
      <w:proofErr w:type="spellStart"/>
      <w:r>
        <w:rPr>
          <w:rFonts w:ascii="Book Antiqua" w:eastAsia="Book Antiqua" w:hAnsi="Book Antiqua" w:cs="Book Antiqua"/>
          <w:color w:val="000000"/>
        </w:rPr>
        <w:t>Eynatten</w:t>
      </w:r>
      <w:proofErr w:type="spellEnd"/>
      <w:r>
        <w:rPr>
          <w:rFonts w:ascii="Book Antiqua" w:eastAsia="Book Antiqua" w:hAnsi="Book Antiqua" w:cs="Book Antiqua"/>
          <w:color w:val="000000"/>
        </w:rPr>
        <w:t xml:space="preserve"> M, George JT, Johansen OE, </w:t>
      </w:r>
      <w:proofErr w:type="spellStart"/>
      <w:r>
        <w:rPr>
          <w:rFonts w:ascii="Book Antiqua" w:eastAsia="Book Antiqua" w:hAnsi="Book Antiqua" w:cs="Book Antiqua"/>
          <w:color w:val="000000"/>
        </w:rPr>
        <w:t>Wanner</w:t>
      </w:r>
      <w:proofErr w:type="spellEnd"/>
      <w:r>
        <w:rPr>
          <w:rFonts w:ascii="Book Antiqua" w:eastAsia="Book Antiqua" w:hAnsi="Book Antiqua" w:cs="Book Antiqua"/>
          <w:color w:val="000000"/>
        </w:rPr>
        <w:t xml:space="preserve"> C; CARMELINA investigators. Effects of Linagliptin on Cardiovascular and Kidney Outcomes in People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Normal and Reduced Kidney Function: Secondary Analysis of the CARMELINA Randomized Trial.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1803-1812 [PMID: 32444457 DOI: 10.2337/dc20-0279]</w:t>
      </w:r>
    </w:p>
    <w:p w14:paraId="2619F8C4" w14:textId="77777777" w:rsidR="00A77B3E" w:rsidRDefault="00E0487B">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Mosenzon</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Leibowitz G, Bhatt DL, Cahn A, Hirshberg B, Wei C,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Rozenberg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Yanuv</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Stahre</w:t>
      </w:r>
      <w:proofErr w:type="spellEnd"/>
      <w:r>
        <w:rPr>
          <w:rFonts w:ascii="Book Antiqua" w:eastAsia="Book Antiqua" w:hAnsi="Book Antiqua" w:cs="Book Antiqua"/>
          <w:color w:val="000000"/>
        </w:rPr>
        <w:t xml:space="preserve"> C, Ray KK, Iqbal N, </w:t>
      </w:r>
      <w:proofErr w:type="spellStart"/>
      <w:r>
        <w:rPr>
          <w:rFonts w:ascii="Book Antiqua" w:eastAsia="Book Antiqua" w:hAnsi="Book Antiqua" w:cs="Book Antiqua"/>
          <w:color w:val="000000"/>
        </w:rPr>
        <w:t>Braunwald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Scirica</w:t>
      </w:r>
      <w:proofErr w:type="spellEnd"/>
      <w:r>
        <w:rPr>
          <w:rFonts w:ascii="Book Antiqua" w:eastAsia="Book Antiqua" w:hAnsi="Book Antiqua" w:cs="Book Antiqua"/>
          <w:color w:val="000000"/>
        </w:rPr>
        <w:t xml:space="preserve"> BM, Raz I. Effect of </w:t>
      </w:r>
      <w:proofErr w:type="spellStart"/>
      <w:r>
        <w:rPr>
          <w:rFonts w:ascii="Book Antiqua" w:eastAsia="Book Antiqua" w:hAnsi="Book Antiqua" w:cs="Book Antiqua"/>
          <w:color w:val="000000"/>
        </w:rPr>
        <w:t>Saxagliptin</w:t>
      </w:r>
      <w:proofErr w:type="spellEnd"/>
      <w:r>
        <w:rPr>
          <w:rFonts w:ascii="Book Antiqua" w:eastAsia="Book Antiqua" w:hAnsi="Book Antiqua" w:cs="Book Antiqua"/>
          <w:color w:val="000000"/>
        </w:rPr>
        <w:t xml:space="preserve"> on Renal Outcomes in the SAVOR-TIMI 53 Trial.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69-76 [PMID: 27797925 DOI: 10.2337/dc16-0621]</w:t>
      </w:r>
    </w:p>
    <w:p w14:paraId="4D693C10" w14:textId="77777777" w:rsidR="00A77B3E" w:rsidRDefault="00E0487B">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Cornel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Bakris</w:t>
      </w:r>
      <w:proofErr w:type="spellEnd"/>
      <w:r>
        <w:rPr>
          <w:rFonts w:ascii="Book Antiqua" w:eastAsia="Book Antiqua" w:hAnsi="Book Antiqua" w:cs="Book Antiqua"/>
          <w:color w:val="000000"/>
        </w:rPr>
        <w:t xml:space="preserve"> GL, Stevens SR, </w:t>
      </w:r>
      <w:proofErr w:type="spellStart"/>
      <w:r>
        <w:rPr>
          <w:rFonts w:ascii="Book Antiqua" w:eastAsia="Book Antiqua" w:hAnsi="Book Antiqua" w:cs="Book Antiqua"/>
          <w:color w:val="000000"/>
        </w:rPr>
        <w:t>Alvarsson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WA, Chuang LM, Engel SS, Lopes RD, McGuire DK, </w:t>
      </w:r>
      <w:proofErr w:type="spellStart"/>
      <w:r>
        <w:rPr>
          <w:rFonts w:ascii="Book Antiqua" w:eastAsia="Book Antiqua" w:hAnsi="Book Antiqua" w:cs="Book Antiqua"/>
          <w:color w:val="000000"/>
        </w:rPr>
        <w:t>Riefflin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Rodbard</w:t>
      </w:r>
      <w:proofErr w:type="spellEnd"/>
      <w:r>
        <w:rPr>
          <w:rFonts w:ascii="Book Antiqua" w:eastAsia="Book Antiqua" w:hAnsi="Book Antiqua" w:cs="Book Antiqua"/>
          <w:color w:val="000000"/>
        </w:rPr>
        <w:t xml:space="preserve"> HW, </w:t>
      </w:r>
      <w:proofErr w:type="spellStart"/>
      <w:r>
        <w:rPr>
          <w:rFonts w:ascii="Book Antiqua" w:eastAsia="Book Antiqua" w:hAnsi="Book Antiqua" w:cs="Book Antiqua"/>
          <w:color w:val="000000"/>
        </w:rPr>
        <w:t>Sinay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Tankova</w:t>
      </w:r>
      <w:proofErr w:type="spellEnd"/>
      <w:r>
        <w:rPr>
          <w:rFonts w:ascii="Book Antiqua" w:eastAsia="Book Antiqua" w:hAnsi="Book Antiqua" w:cs="Book Antiqua"/>
          <w:color w:val="000000"/>
        </w:rPr>
        <w:t xml:space="preserve"> T, Wainstein J, Peterson ED, Holman RR; TECOS Study Group. Effect of Sitagliptin on Kidney Function and Respective Cardiovascular Outcomes in Type 2 Diabetes: Outcomes From TECOS.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2304-2310 [PMID: 27742728 DOI: 10.2337/dc16-1415]</w:t>
      </w:r>
    </w:p>
    <w:p w14:paraId="593208E1" w14:textId="77777777" w:rsidR="00A77B3E" w:rsidRDefault="00E0487B">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Abdelaziz TS</w:t>
      </w:r>
      <w:r>
        <w:rPr>
          <w:rFonts w:ascii="Book Antiqua" w:eastAsia="Book Antiqua" w:hAnsi="Book Antiqua" w:cs="Book Antiqua"/>
          <w:color w:val="000000"/>
        </w:rPr>
        <w:t xml:space="preserve">, Ali AY, </w:t>
      </w:r>
      <w:proofErr w:type="spellStart"/>
      <w:r>
        <w:rPr>
          <w:rFonts w:ascii="Book Antiqua" w:eastAsia="Book Antiqua" w:hAnsi="Book Antiqua" w:cs="Book Antiqua"/>
          <w:color w:val="000000"/>
        </w:rPr>
        <w:t>Fatthy</w:t>
      </w:r>
      <w:proofErr w:type="spellEnd"/>
      <w:r>
        <w:rPr>
          <w:rFonts w:ascii="Book Antiqua" w:eastAsia="Book Antiqua" w:hAnsi="Book Antiqua" w:cs="Book Antiqua"/>
          <w:color w:val="000000"/>
        </w:rPr>
        <w:t xml:space="preserve"> M. Efficacy and Safety of Dipeptidyl Peptidase-4 Inhibitors in Kidney Transplant Recipients with Post-transplant Diabetes Mellitus (PTDM)- a Systematic Review and Meta-Analysis.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Diabetes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580-585 [PMID: 30907326 DOI: 10.2174/1573399815666190321144310]</w:t>
      </w:r>
    </w:p>
    <w:p w14:paraId="6F8B7C1F" w14:textId="77777777" w:rsidR="00A77B3E" w:rsidRDefault="00E0487B">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Oikonomaki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Dounousi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Duni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Roumeliotis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Liakopoulos</w:t>
      </w:r>
      <w:proofErr w:type="spellEnd"/>
      <w:r>
        <w:rPr>
          <w:rFonts w:ascii="Book Antiqua" w:eastAsia="Book Antiqua" w:hAnsi="Book Antiqua" w:cs="Book Antiqua"/>
          <w:color w:val="000000"/>
        </w:rPr>
        <w:t xml:space="preserve"> V. Incretin based therapies and SGLT-2 inhibitors in kidney transplant recipients with diabetes: A </w:t>
      </w:r>
      <w:r>
        <w:rPr>
          <w:rFonts w:ascii="Book Antiqua" w:eastAsia="Book Antiqua" w:hAnsi="Book Antiqua" w:cs="Book Antiqua"/>
          <w:color w:val="000000"/>
        </w:rPr>
        <w:lastRenderedPageBreak/>
        <w:t xml:space="preserve">systematic review and meta-analysis.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172</w:t>
      </w:r>
      <w:r>
        <w:rPr>
          <w:rFonts w:ascii="Book Antiqua" w:eastAsia="Book Antiqua" w:hAnsi="Book Antiqua" w:cs="Book Antiqua"/>
          <w:color w:val="000000"/>
        </w:rPr>
        <w:t>: 108604 [PMID: 33338553 DOI: 10.1016/j.diabres.2020.108604]</w:t>
      </w:r>
    </w:p>
    <w:p w14:paraId="5525B00A" w14:textId="77777777" w:rsidR="00A77B3E" w:rsidRDefault="00E0487B">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Bae J</w:t>
      </w:r>
      <w:r>
        <w:rPr>
          <w:rFonts w:ascii="Book Antiqua" w:eastAsia="Book Antiqua" w:hAnsi="Book Antiqua" w:cs="Book Antiqua"/>
          <w:color w:val="000000"/>
        </w:rPr>
        <w:t xml:space="preserve">, Lee MJ, Choe EY, Jung CH, Wang HJ, Kim MS, Kim YS, Park JY, Kang ES. Effects of Dipeptidyl Peptidase-4 Inhibitors on Hyperglycemia and Blood Cyclosporine Levels in Renal Transplant Patients with Diabetes: A Pilot Study. </w:t>
      </w:r>
      <w:r>
        <w:rPr>
          <w:rFonts w:ascii="Book Antiqua" w:eastAsia="Book Antiqua" w:hAnsi="Book Antiqua" w:cs="Book Antiqua"/>
          <w:i/>
          <w:iCs/>
          <w:color w:val="000000"/>
        </w:rPr>
        <w:t xml:space="preserve">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(Seoul)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161-167 [PMID: 26754588 DOI: 10.3803/EnM.2016.31.1.161]</w:t>
      </w:r>
    </w:p>
    <w:bookmarkEnd w:id="5"/>
    <w:bookmarkEnd w:id="6"/>
    <w:p w14:paraId="21DF565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000E263" w14:textId="77777777" w:rsidR="00A77B3E" w:rsidRDefault="00E0487B">
      <w:pPr>
        <w:spacing w:line="360" w:lineRule="auto"/>
        <w:jc w:val="both"/>
      </w:pPr>
      <w:r>
        <w:rPr>
          <w:rFonts w:ascii="Book Antiqua" w:eastAsia="Book Antiqua" w:hAnsi="Book Antiqua" w:cs="Book Antiqua"/>
          <w:b/>
          <w:color w:val="000000"/>
        </w:rPr>
        <w:lastRenderedPageBreak/>
        <w:t>Footnotes</w:t>
      </w:r>
    </w:p>
    <w:p w14:paraId="0CF9B713" w14:textId="77777777" w:rsidR="00A77B3E" w:rsidRDefault="00E0487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Authors declare no conflict of interests for this article.</w:t>
      </w:r>
    </w:p>
    <w:p w14:paraId="62F115D6" w14:textId="77777777" w:rsidR="00A77B3E" w:rsidRDefault="00A77B3E">
      <w:pPr>
        <w:spacing w:line="360" w:lineRule="auto"/>
        <w:jc w:val="both"/>
      </w:pPr>
    </w:p>
    <w:p w14:paraId="55DFACF3" w14:textId="77777777" w:rsidR="00A77B3E" w:rsidRDefault="00E0487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FAC9F0" w14:textId="77777777" w:rsidR="00A77B3E" w:rsidRDefault="00A77B3E">
      <w:pPr>
        <w:spacing w:line="360" w:lineRule="auto"/>
        <w:jc w:val="both"/>
      </w:pPr>
    </w:p>
    <w:p w14:paraId="30219FA1" w14:textId="3A198A24" w:rsidR="00A77B3E" w:rsidRDefault="00E0487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076DF7">
        <w:rPr>
          <w:rFonts w:ascii="Book Antiqua" w:eastAsia="Book Antiqua" w:hAnsi="Book Antiqua" w:cs="Book Antiqua"/>
          <w:color w:val="000000"/>
        </w:rPr>
        <w:t xml:space="preserve"> manus</w:t>
      </w:r>
      <w:r>
        <w:rPr>
          <w:rFonts w:ascii="Book Antiqua" w:eastAsia="Book Antiqua" w:hAnsi="Book Antiqua" w:cs="Book Antiqua"/>
          <w:color w:val="000000"/>
        </w:rPr>
        <w:t>cript</w:t>
      </w:r>
    </w:p>
    <w:p w14:paraId="14F5BA1C" w14:textId="77777777" w:rsidR="00A77B3E" w:rsidRDefault="00A77B3E">
      <w:pPr>
        <w:spacing w:line="360" w:lineRule="auto"/>
        <w:jc w:val="both"/>
      </w:pPr>
    </w:p>
    <w:p w14:paraId="31F18240" w14:textId="77777777" w:rsidR="00A77B3E" w:rsidRDefault="00E0487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2021</w:t>
      </w:r>
    </w:p>
    <w:p w14:paraId="191EAAAE" w14:textId="77777777" w:rsidR="00A77B3E" w:rsidRDefault="00E0487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14:paraId="488693BD" w14:textId="77777777" w:rsidR="00A77B3E" w:rsidRDefault="00E0487B">
      <w:pPr>
        <w:spacing w:line="360" w:lineRule="auto"/>
        <w:jc w:val="both"/>
      </w:pPr>
      <w:r>
        <w:rPr>
          <w:rFonts w:ascii="Book Antiqua" w:eastAsia="Book Antiqua" w:hAnsi="Book Antiqua" w:cs="Book Antiqua"/>
          <w:b/>
          <w:color w:val="000000"/>
        </w:rPr>
        <w:t xml:space="preserve">Article in press: </w:t>
      </w:r>
    </w:p>
    <w:p w14:paraId="6DDE9688" w14:textId="77777777" w:rsidR="00A77B3E" w:rsidRDefault="00A77B3E">
      <w:pPr>
        <w:spacing w:line="360" w:lineRule="auto"/>
        <w:jc w:val="both"/>
      </w:pPr>
    </w:p>
    <w:p w14:paraId="0F41D1E6" w14:textId="151F071B" w:rsidR="00A77B3E" w:rsidRDefault="00E0487B">
      <w:pPr>
        <w:spacing w:line="360" w:lineRule="auto"/>
        <w:jc w:val="both"/>
      </w:pPr>
      <w:r>
        <w:rPr>
          <w:rFonts w:ascii="Book Antiqua" w:eastAsia="Book Antiqua" w:hAnsi="Book Antiqua" w:cs="Book Antiqua"/>
          <w:b/>
          <w:color w:val="000000"/>
        </w:rPr>
        <w:t xml:space="preserve">Specialty type: </w:t>
      </w:r>
      <w:r w:rsidR="00076DF7" w:rsidRPr="00E700C2">
        <w:rPr>
          <w:rFonts w:ascii="Book Antiqua" w:eastAsia="Microsoft YaHei" w:hAnsi="Book Antiqua" w:cs="SimSun"/>
        </w:rPr>
        <w:t>Endocrinology and metabolism</w:t>
      </w:r>
    </w:p>
    <w:p w14:paraId="6B1E2D02" w14:textId="77777777" w:rsidR="00A77B3E" w:rsidRDefault="00E0487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Canada</w:t>
      </w:r>
    </w:p>
    <w:p w14:paraId="7FB1985D" w14:textId="77777777" w:rsidR="00A77B3E" w:rsidRDefault="00E0487B">
      <w:pPr>
        <w:spacing w:line="360" w:lineRule="auto"/>
        <w:jc w:val="both"/>
      </w:pPr>
      <w:r>
        <w:rPr>
          <w:rFonts w:ascii="Book Antiqua" w:eastAsia="Book Antiqua" w:hAnsi="Book Antiqua" w:cs="Book Antiqua"/>
          <w:b/>
          <w:color w:val="000000"/>
        </w:rPr>
        <w:t>Peer-review report’s scientific quality classification</w:t>
      </w:r>
    </w:p>
    <w:p w14:paraId="5B2F24B0" w14:textId="77777777" w:rsidR="00A77B3E" w:rsidRDefault="00E0487B">
      <w:pPr>
        <w:spacing w:line="360" w:lineRule="auto"/>
        <w:jc w:val="both"/>
      </w:pPr>
      <w:r>
        <w:rPr>
          <w:rFonts w:ascii="Book Antiqua" w:eastAsia="Book Antiqua" w:hAnsi="Book Antiqua" w:cs="Book Antiqua"/>
          <w:color w:val="000000"/>
        </w:rPr>
        <w:t>Grade A (Excellent): 0</w:t>
      </w:r>
    </w:p>
    <w:p w14:paraId="3A9F6C59" w14:textId="77777777" w:rsidR="00A77B3E" w:rsidRDefault="00E0487B">
      <w:pPr>
        <w:spacing w:line="360" w:lineRule="auto"/>
        <w:jc w:val="both"/>
      </w:pPr>
      <w:r>
        <w:rPr>
          <w:rFonts w:ascii="Book Antiqua" w:eastAsia="Book Antiqua" w:hAnsi="Book Antiqua" w:cs="Book Antiqua"/>
          <w:color w:val="000000"/>
        </w:rPr>
        <w:t>Grade B (Very good): 0</w:t>
      </w:r>
    </w:p>
    <w:p w14:paraId="110C6834" w14:textId="77777777" w:rsidR="00A77B3E" w:rsidRDefault="00E0487B">
      <w:pPr>
        <w:spacing w:line="360" w:lineRule="auto"/>
        <w:jc w:val="both"/>
      </w:pPr>
      <w:r>
        <w:rPr>
          <w:rFonts w:ascii="Book Antiqua" w:eastAsia="Book Antiqua" w:hAnsi="Book Antiqua" w:cs="Book Antiqua"/>
          <w:color w:val="000000"/>
        </w:rPr>
        <w:t>Grade C (Good): C</w:t>
      </w:r>
    </w:p>
    <w:p w14:paraId="24064C83" w14:textId="77777777" w:rsidR="00A77B3E" w:rsidRDefault="00E0487B">
      <w:pPr>
        <w:spacing w:line="360" w:lineRule="auto"/>
        <w:jc w:val="both"/>
      </w:pPr>
      <w:r>
        <w:rPr>
          <w:rFonts w:ascii="Book Antiqua" w:eastAsia="Book Antiqua" w:hAnsi="Book Antiqua" w:cs="Book Antiqua"/>
          <w:color w:val="000000"/>
        </w:rPr>
        <w:t>Grade D (Fair): 0</w:t>
      </w:r>
    </w:p>
    <w:p w14:paraId="20B20B38" w14:textId="77777777" w:rsidR="00A77B3E" w:rsidRDefault="00E0487B">
      <w:pPr>
        <w:spacing w:line="360" w:lineRule="auto"/>
        <w:jc w:val="both"/>
      </w:pPr>
      <w:r>
        <w:rPr>
          <w:rFonts w:ascii="Book Antiqua" w:eastAsia="Book Antiqua" w:hAnsi="Book Antiqua" w:cs="Book Antiqua"/>
          <w:color w:val="000000"/>
        </w:rPr>
        <w:t>Grade E (Poor): 0</w:t>
      </w:r>
    </w:p>
    <w:p w14:paraId="69651DB6" w14:textId="77777777" w:rsidR="00A77B3E" w:rsidRDefault="00A77B3E">
      <w:pPr>
        <w:spacing w:line="360" w:lineRule="auto"/>
        <w:jc w:val="both"/>
      </w:pPr>
    </w:p>
    <w:p w14:paraId="4B6A5CB4" w14:textId="77777777" w:rsidR="00E0487B" w:rsidRDefault="00E0487B">
      <w:pPr>
        <w:spacing w:line="360" w:lineRule="auto"/>
        <w:jc w:val="both"/>
        <w:rPr>
          <w:rFonts w:ascii="Book Antiqua" w:eastAsia="Book Antiqua" w:hAnsi="Book Antiqua" w:cs="Book Antiqua"/>
          <w:b/>
          <w:color w:val="000000"/>
        </w:rPr>
        <w:sectPr w:rsidR="00E0487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Ong SC</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6731BC10" w14:textId="5D27FA89" w:rsidR="00A77B3E" w:rsidRDefault="00E0487B">
      <w:pPr>
        <w:spacing w:line="360" w:lineRule="auto"/>
        <w:jc w:val="both"/>
        <w:rPr>
          <w:rFonts w:ascii="Book Antiqua" w:hAnsi="Book Antiqua"/>
          <w:b/>
          <w:bCs/>
        </w:rPr>
      </w:pPr>
      <w:r w:rsidRPr="00E0487B">
        <w:rPr>
          <w:rFonts w:ascii="Book Antiqua" w:hAnsi="Book Antiqua"/>
          <w:b/>
          <w:bCs/>
        </w:rPr>
        <w:lastRenderedPageBreak/>
        <w:t>Table 1 Newer antihyperglycemic agents and chronic kidney disease</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9"/>
        <w:gridCol w:w="1257"/>
        <w:gridCol w:w="2228"/>
        <w:gridCol w:w="1673"/>
        <w:gridCol w:w="1533"/>
        <w:gridCol w:w="1673"/>
        <w:gridCol w:w="2367"/>
      </w:tblGrid>
      <w:tr w:rsidR="00E0487B" w:rsidRPr="00E0487B" w14:paraId="65F93CFF" w14:textId="77777777" w:rsidTr="008939F7">
        <w:tc>
          <w:tcPr>
            <w:tcW w:w="2268" w:type="dxa"/>
            <w:tcBorders>
              <w:top w:val="single" w:sz="4" w:space="0" w:color="auto"/>
              <w:bottom w:val="single" w:sz="4" w:space="0" w:color="auto"/>
            </w:tcBorders>
            <w:hideMark/>
          </w:tcPr>
          <w:p w14:paraId="7CF62190" w14:textId="26E184E9" w:rsidR="00E0487B" w:rsidRPr="00E0487B" w:rsidRDefault="00E0487B" w:rsidP="00E0487B">
            <w:pPr>
              <w:spacing w:line="360" w:lineRule="auto"/>
              <w:jc w:val="both"/>
              <w:rPr>
                <w:rFonts w:ascii="Book Antiqua" w:hAnsi="Book Antiqua"/>
                <w:b/>
                <w:bCs/>
                <w:lang w:val="en-CA"/>
              </w:rPr>
            </w:pPr>
            <w:r w:rsidRPr="00E0487B">
              <w:rPr>
                <w:rFonts w:ascii="Book Antiqua" w:hAnsi="Book Antiqua"/>
                <w:b/>
                <w:bCs/>
                <w:lang w:val="en-CA"/>
              </w:rPr>
              <w:t xml:space="preserve">CKD </w:t>
            </w:r>
            <w:r>
              <w:rPr>
                <w:rFonts w:ascii="Book Antiqua" w:hAnsi="Book Antiqua"/>
                <w:b/>
                <w:bCs/>
                <w:lang w:val="en-CA"/>
              </w:rPr>
              <w:t>s</w:t>
            </w:r>
            <w:r w:rsidRPr="00E0487B">
              <w:rPr>
                <w:rFonts w:ascii="Book Antiqua" w:hAnsi="Book Antiqua"/>
                <w:b/>
                <w:bCs/>
                <w:lang w:val="en-CA"/>
              </w:rPr>
              <w:t>tage</w:t>
            </w:r>
          </w:p>
        </w:tc>
        <w:tc>
          <w:tcPr>
            <w:tcW w:w="1276" w:type="dxa"/>
            <w:tcBorders>
              <w:top w:val="single" w:sz="4" w:space="0" w:color="auto"/>
              <w:bottom w:val="single" w:sz="4" w:space="0" w:color="auto"/>
            </w:tcBorders>
            <w:hideMark/>
          </w:tcPr>
          <w:p w14:paraId="09728E26" w14:textId="77777777" w:rsidR="00E0487B" w:rsidRPr="00E0487B" w:rsidRDefault="00E0487B" w:rsidP="00E0487B">
            <w:pPr>
              <w:spacing w:line="360" w:lineRule="auto"/>
              <w:jc w:val="both"/>
              <w:rPr>
                <w:rFonts w:ascii="Book Antiqua" w:hAnsi="Book Antiqua"/>
                <w:b/>
                <w:bCs/>
                <w:lang w:val="en-CA"/>
              </w:rPr>
            </w:pPr>
            <w:r w:rsidRPr="00E0487B">
              <w:rPr>
                <w:rFonts w:ascii="Book Antiqua" w:hAnsi="Book Antiqua"/>
                <w:b/>
                <w:bCs/>
                <w:lang w:val="en-CA"/>
              </w:rPr>
              <w:t>1</w:t>
            </w:r>
          </w:p>
        </w:tc>
        <w:tc>
          <w:tcPr>
            <w:tcW w:w="2266" w:type="dxa"/>
            <w:tcBorders>
              <w:top w:val="single" w:sz="4" w:space="0" w:color="auto"/>
              <w:bottom w:val="single" w:sz="4" w:space="0" w:color="auto"/>
            </w:tcBorders>
            <w:hideMark/>
          </w:tcPr>
          <w:p w14:paraId="0AC3EC99" w14:textId="77777777" w:rsidR="00E0487B" w:rsidRPr="00E0487B" w:rsidRDefault="00E0487B" w:rsidP="00E0487B">
            <w:pPr>
              <w:spacing w:line="360" w:lineRule="auto"/>
              <w:jc w:val="both"/>
              <w:rPr>
                <w:rFonts w:ascii="Book Antiqua" w:hAnsi="Book Antiqua"/>
                <w:b/>
                <w:bCs/>
                <w:lang w:val="en-CA"/>
              </w:rPr>
            </w:pPr>
            <w:r w:rsidRPr="00E0487B">
              <w:rPr>
                <w:rFonts w:ascii="Book Antiqua" w:hAnsi="Book Antiqua"/>
                <w:b/>
                <w:bCs/>
                <w:lang w:val="en-CA"/>
              </w:rPr>
              <w:t>2</w:t>
            </w:r>
          </w:p>
        </w:tc>
        <w:tc>
          <w:tcPr>
            <w:tcW w:w="1700" w:type="dxa"/>
            <w:tcBorders>
              <w:top w:val="single" w:sz="4" w:space="0" w:color="auto"/>
              <w:bottom w:val="single" w:sz="4" w:space="0" w:color="auto"/>
            </w:tcBorders>
            <w:hideMark/>
          </w:tcPr>
          <w:p w14:paraId="1958642E" w14:textId="77777777" w:rsidR="00E0487B" w:rsidRPr="00E0487B" w:rsidRDefault="00E0487B" w:rsidP="00E0487B">
            <w:pPr>
              <w:spacing w:line="360" w:lineRule="auto"/>
              <w:jc w:val="both"/>
              <w:rPr>
                <w:rFonts w:ascii="Book Antiqua" w:hAnsi="Book Antiqua"/>
                <w:b/>
                <w:bCs/>
                <w:lang w:val="en-CA"/>
              </w:rPr>
            </w:pPr>
            <w:r w:rsidRPr="00E0487B">
              <w:rPr>
                <w:rFonts w:ascii="Book Antiqua" w:hAnsi="Book Antiqua"/>
                <w:b/>
                <w:bCs/>
                <w:lang w:val="en-CA"/>
              </w:rPr>
              <w:t>3a</w:t>
            </w:r>
          </w:p>
        </w:tc>
        <w:tc>
          <w:tcPr>
            <w:tcW w:w="1558" w:type="dxa"/>
            <w:tcBorders>
              <w:top w:val="single" w:sz="4" w:space="0" w:color="auto"/>
              <w:bottom w:val="single" w:sz="4" w:space="0" w:color="auto"/>
            </w:tcBorders>
            <w:hideMark/>
          </w:tcPr>
          <w:p w14:paraId="6F07EDD5" w14:textId="77777777" w:rsidR="00E0487B" w:rsidRPr="00E0487B" w:rsidRDefault="00E0487B" w:rsidP="00E0487B">
            <w:pPr>
              <w:spacing w:line="360" w:lineRule="auto"/>
              <w:jc w:val="both"/>
              <w:rPr>
                <w:rFonts w:ascii="Book Antiqua" w:hAnsi="Book Antiqua"/>
                <w:b/>
                <w:bCs/>
                <w:lang w:val="en-CA"/>
              </w:rPr>
            </w:pPr>
            <w:r w:rsidRPr="00E0487B">
              <w:rPr>
                <w:rFonts w:ascii="Book Antiqua" w:hAnsi="Book Antiqua"/>
                <w:b/>
                <w:bCs/>
                <w:lang w:val="en-CA"/>
              </w:rPr>
              <w:t>3b</w:t>
            </w:r>
          </w:p>
        </w:tc>
        <w:tc>
          <w:tcPr>
            <w:tcW w:w="1700" w:type="dxa"/>
            <w:tcBorders>
              <w:top w:val="single" w:sz="4" w:space="0" w:color="auto"/>
              <w:bottom w:val="single" w:sz="4" w:space="0" w:color="auto"/>
            </w:tcBorders>
            <w:hideMark/>
          </w:tcPr>
          <w:p w14:paraId="1E3BFC44" w14:textId="77777777" w:rsidR="00E0487B" w:rsidRPr="00E0487B" w:rsidRDefault="00E0487B" w:rsidP="00E0487B">
            <w:pPr>
              <w:spacing w:line="360" w:lineRule="auto"/>
              <w:jc w:val="both"/>
              <w:rPr>
                <w:rFonts w:ascii="Book Antiqua" w:hAnsi="Book Antiqua"/>
                <w:b/>
                <w:bCs/>
                <w:lang w:val="en-CA"/>
              </w:rPr>
            </w:pPr>
            <w:r w:rsidRPr="00E0487B">
              <w:rPr>
                <w:rFonts w:ascii="Book Antiqua" w:hAnsi="Book Antiqua"/>
                <w:b/>
                <w:bCs/>
                <w:lang w:val="en-CA"/>
              </w:rPr>
              <w:t>4</w:t>
            </w:r>
          </w:p>
        </w:tc>
        <w:tc>
          <w:tcPr>
            <w:tcW w:w="2408" w:type="dxa"/>
            <w:tcBorders>
              <w:top w:val="single" w:sz="4" w:space="0" w:color="auto"/>
              <w:bottom w:val="single" w:sz="4" w:space="0" w:color="auto"/>
            </w:tcBorders>
            <w:hideMark/>
          </w:tcPr>
          <w:p w14:paraId="7E498827" w14:textId="77777777" w:rsidR="00E0487B" w:rsidRPr="00E0487B" w:rsidRDefault="00E0487B" w:rsidP="00E0487B">
            <w:pPr>
              <w:spacing w:line="360" w:lineRule="auto"/>
              <w:jc w:val="both"/>
              <w:rPr>
                <w:rFonts w:ascii="Book Antiqua" w:hAnsi="Book Antiqua"/>
                <w:b/>
                <w:bCs/>
                <w:lang w:val="en-CA"/>
              </w:rPr>
            </w:pPr>
            <w:r w:rsidRPr="00E0487B">
              <w:rPr>
                <w:rFonts w:ascii="Book Antiqua" w:hAnsi="Book Antiqua"/>
                <w:b/>
                <w:bCs/>
                <w:lang w:val="en-CA"/>
              </w:rPr>
              <w:t>5</w:t>
            </w:r>
          </w:p>
        </w:tc>
      </w:tr>
      <w:tr w:rsidR="00E0487B" w:rsidRPr="00E0487B" w14:paraId="0DEE741F" w14:textId="77777777" w:rsidTr="008939F7">
        <w:tc>
          <w:tcPr>
            <w:tcW w:w="2268" w:type="dxa"/>
            <w:tcBorders>
              <w:top w:val="single" w:sz="4" w:space="0" w:color="auto"/>
            </w:tcBorders>
            <w:hideMark/>
          </w:tcPr>
          <w:p w14:paraId="25A5F428" w14:textId="52914331"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eGFR (mL/min per 1.73</w:t>
            </w:r>
            <w:r w:rsidR="00EB4145">
              <w:rPr>
                <w:rFonts w:ascii="Book Antiqua" w:hAnsi="Book Antiqua"/>
                <w:lang w:val="en-CA"/>
              </w:rPr>
              <w:t xml:space="preserve"> </w:t>
            </w:r>
            <w:r w:rsidRPr="00E0487B">
              <w:rPr>
                <w:rFonts w:ascii="Book Antiqua" w:hAnsi="Book Antiqua"/>
                <w:lang w:val="en-CA"/>
              </w:rPr>
              <w:t>m</w:t>
            </w:r>
            <w:r w:rsidRPr="00E0487B">
              <w:rPr>
                <w:rFonts w:ascii="Book Antiqua" w:hAnsi="Book Antiqua"/>
                <w:vertAlign w:val="superscript"/>
                <w:lang w:val="en-CA"/>
              </w:rPr>
              <w:t>2</w:t>
            </w:r>
            <w:r w:rsidRPr="00E0487B">
              <w:rPr>
                <w:rFonts w:ascii="Book Antiqua" w:hAnsi="Book Antiqua"/>
                <w:lang w:val="en-CA"/>
              </w:rPr>
              <w:t>)</w:t>
            </w:r>
          </w:p>
        </w:tc>
        <w:tc>
          <w:tcPr>
            <w:tcW w:w="1276" w:type="dxa"/>
            <w:tcBorders>
              <w:top w:val="single" w:sz="4" w:space="0" w:color="auto"/>
            </w:tcBorders>
            <w:hideMark/>
          </w:tcPr>
          <w:p w14:paraId="6A945D1F" w14:textId="3C0FFF36"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eastAsia="zh-CN"/>
              </w:rPr>
              <w:t>≥</w:t>
            </w:r>
            <w:r>
              <w:rPr>
                <w:rFonts w:ascii="Book Antiqua" w:hAnsi="Book Antiqua"/>
                <w:lang w:val="en-CA"/>
              </w:rPr>
              <w:t xml:space="preserve"> </w:t>
            </w:r>
            <w:r w:rsidRPr="00E0487B">
              <w:rPr>
                <w:rFonts w:ascii="Book Antiqua" w:hAnsi="Book Antiqua"/>
                <w:lang w:val="en-CA"/>
              </w:rPr>
              <w:t>90</w:t>
            </w:r>
          </w:p>
        </w:tc>
        <w:tc>
          <w:tcPr>
            <w:tcW w:w="2266" w:type="dxa"/>
            <w:tcBorders>
              <w:top w:val="single" w:sz="4" w:space="0" w:color="auto"/>
            </w:tcBorders>
            <w:hideMark/>
          </w:tcPr>
          <w:p w14:paraId="58C5701C"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60-89</w:t>
            </w:r>
          </w:p>
        </w:tc>
        <w:tc>
          <w:tcPr>
            <w:tcW w:w="1700" w:type="dxa"/>
            <w:tcBorders>
              <w:top w:val="single" w:sz="4" w:space="0" w:color="auto"/>
            </w:tcBorders>
            <w:hideMark/>
          </w:tcPr>
          <w:p w14:paraId="296ADA0F"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45-59</w:t>
            </w:r>
          </w:p>
        </w:tc>
        <w:tc>
          <w:tcPr>
            <w:tcW w:w="1558" w:type="dxa"/>
            <w:tcBorders>
              <w:top w:val="single" w:sz="4" w:space="0" w:color="auto"/>
            </w:tcBorders>
            <w:hideMark/>
          </w:tcPr>
          <w:p w14:paraId="033C3CE8"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30-44</w:t>
            </w:r>
          </w:p>
        </w:tc>
        <w:tc>
          <w:tcPr>
            <w:tcW w:w="1700" w:type="dxa"/>
            <w:tcBorders>
              <w:top w:val="single" w:sz="4" w:space="0" w:color="auto"/>
            </w:tcBorders>
            <w:hideMark/>
          </w:tcPr>
          <w:p w14:paraId="38F94063"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15-29</w:t>
            </w:r>
          </w:p>
        </w:tc>
        <w:tc>
          <w:tcPr>
            <w:tcW w:w="2408" w:type="dxa"/>
            <w:tcBorders>
              <w:top w:val="single" w:sz="4" w:space="0" w:color="auto"/>
            </w:tcBorders>
            <w:hideMark/>
          </w:tcPr>
          <w:p w14:paraId="4D27E0F8" w14:textId="60E66B53"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eastAsia="zh-CN"/>
              </w:rPr>
              <w:t>≤</w:t>
            </w:r>
            <w:r>
              <w:rPr>
                <w:rFonts w:ascii="Book Antiqua" w:hAnsi="Book Antiqua"/>
                <w:lang w:val="en-CA"/>
              </w:rPr>
              <w:t xml:space="preserve"> </w:t>
            </w:r>
            <w:r w:rsidRPr="00E0487B">
              <w:rPr>
                <w:rFonts w:ascii="Book Antiqua" w:hAnsi="Book Antiqua"/>
                <w:lang w:val="en-CA"/>
              </w:rPr>
              <w:t>15</w:t>
            </w:r>
          </w:p>
        </w:tc>
      </w:tr>
      <w:tr w:rsidR="00E0487B" w:rsidRPr="00E0487B" w14:paraId="12C22A11" w14:textId="77777777" w:rsidTr="008939F7">
        <w:tc>
          <w:tcPr>
            <w:tcW w:w="2268" w:type="dxa"/>
          </w:tcPr>
          <w:p w14:paraId="0FE97D91" w14:textId="46BC9065"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SGLT2 inhibitors</w:t>
            </w:r>
          </w:p>
        </w:tc>
        <w:tc>
          <w:tcPr>
            <w:tcW w:w="1276" w:type="dxa"/>
          </w:tcPr>
          <w:p w14:paraId="0B82CEEA" w14:textId="77777777" w:rsidR="00E0487B" w:rsidRPr="00E0487B" w:rsidRDefault="00E0487B" w:rsidP="00E0487B">
            <w:pPr>
              <w:spacing w:line="360" w:lineRule="auto"/>
              <w:jc w:val="both"/>
              <w:rPr>
                <w:rFonts w:ascii="Book Antiqua" w:hAnsi="Book Antiqua"/>
                <w:u w:val="single"/>
                <w:lang w:val="en-CA"/>
              </w:rPr>
            </w:pPr>
          </w:p>
        </w:tc>
        <w:tc>
          <w:tcPr>
            <w:tcW w:w="2266" w:type="dxa"/>
          </w:tcPr>
          <w:p w14:paraId="34489311" w14:textId="77777777" w:rsidR="00E0487B" w:rsidRPr="00E0487B" w:rsidRDefault="00E0487B" w:rsidP="00E0487B">
            <w:pPr>
              <w:spacing w:line="360" w:lineRule="auto"/>
              <w:jc w:val="both"/>
              <w:rPr>
                <w:rFonts w:ascii="Book Antiqua" w:hAnsi="Book Antiqua"/>
                <w:lang w:val="en-CA"/>
              </w:rPr>
            </w:pPr>
          </w:p>
        </w:tc>
        <w:tc>
          <w:tcPr>
            <w:tcW w:w="1700" w:type="dxa"/>
          </w:tcPr>
          <w:p w14:paraId="5F3EC585" w14:textId="77777777" w:rsidR="00E0487B" w:rsidRPr="00E0487B" w:rsidRDefault="00E0487B" w:rsidP="00E0487B">
            <w:pPr>
              <w:spacing w:line="360" w:lineRule="auto"/>
              <w:jc w:val="both"/>
              <w:rPr>
                <w:rFonts w:ascii="Book Antiqua" w:hAnsi="Book Antiqua"/>
                <w:lang w:val="en-CA"/>
              </w:rPr>
            </w:pPr>
          </w:p>
        </w:tc>
        <w:tc>
          <w:tcPr>
            <w:tcW w:w="1558" w:type="dxa"/>
          </w:tcPr>
          <w:p w14:paraId="062C7110" w14:textId="77777777" w:rsidR="00E0487B" w:rsidRPr="00E0487B" w:rsidRDefault="00E0487B" w:rsidP="00E0487B">
            <w:pPr>
              <w:spacing w:line="360" w:lineRule="auto"/>
              <w:jc w:val="both"/>
              <w:rPr>
                <w:rFonts w:ascii="Book Antiqua" w:hAnsi="Book Antiqua"/>
                <w:lang w:val="en-CA"/>
              </w:rPr>
            </w:pPr>
          </w:p>
        </w:tc>
        <w:tc>
          <w:tcPr>
            <w:tcW w:w="1700" w:type="dxa"/>
          </w:tcPr>
          <w:p w14:paraId="71FA1BF2" w14:textId="77777777" w:rsidR="00E0487B" w:rsidRPr="00E0487B" w:rsidRDefault="00E0487B" w:rsidP="00E0487B">
            <w:pPr>
              <w:spacing w:line="360" w:lineRule="auto"/>
              <w:jc w:val="both"/>
              <w:rPr>
                <w:rFonts w:ascii="Book Antiqua" w:hAnsi="Book Antiqua"/>
                <w:lang w:val="en-CA"/>
              </w:rPr>
            </w:pPr>
          </w:p>
        </w:tc>
        <w:tc>
          <w:tcPr>
            <w:tcW w:w="2408" w:type="dxa"/>
          </w:tcPr>
          <w:p w14:paraId="230F0867" w14:textId="77777777" w:rsidR="00E0487B" w:rsidRPr="00E0487B" w:rsidRDefault="00E0487B" w:rsidP="00E0487B">
            <w:pPr>
              <w:spacing w:line="360" w:lineRule="auto"/>
              <w:jc w:val="both"/>
              <w:rPr>
                <w:rFonts w:ascii="Book Antiqua" w:hAnsi="Book Antiqua"/>
                <w:u w:val="single"/>
                <w:lang w:val="en-CA"/>
              </w:rPr>
            </w:pPr>
          </w:p>
        </w:tc>
      </w:tr>
      <w:tr w:rsidR="00E0487B" w:rsidRPr="00E0487B" w14:paraId="0EDA2237" w14:textId="77777777" w:rsidTr="008939F7">
        <w:tc>
          <w:tcPr>
            <w:tcW w:w="2268" w:type="dxa"/>
            <w:hideMark/>
          </w:tcPr>
          <w:p w14:paraId="3DD48F10" w14:textId="6804CB6B" w:rsidR="00E0487B" w:rsidRPr="00E0487B" w:rsidRDefault="00E0487B" w:rsidP="00E0487B">
            <w:pPr>
              <w:spacing w:line="360" w:lineRule="auto"/>
              <w:ind w:firstLineChars="100" w:firstLine="240"/>
              <w:jc w:val="both"/>
              <w:rPr>
                <w:rFonts w:ascii="Book Antiqua" w:hAnsi="Book Antiqua"/>
                <w:lang w:val="en-CA"/>
              </w:rPr>
            </w:pPr>
            <w:r w:rsidRPr="00E0487B">
              <w:rPr>
                <w:rFonts w:ascii="Book Antiqua" w:hAnsi="Book Antiqua"/>
                <w:lang w:val="en-CA"/>
              </w:rPr>
              <w:t>Canagliflozin (</w:t>
            </w:r>
            <w:r>
              <w:rPr>
                <w:rFonts w:ascii="Book Antiqua" w:hAnsi="Book Antiqua"/>
                <w:lang w:val="en-CA"/>
              </w:rPr>
              <w:t>I</w:t>
            </w:r>
            <w:r w:rsidRPr="00E0487B">
              <w:rPr>
                <w:rFonts w:ascii="Book Antiqua" w:hAnsi="Book Antiqua"/>
                <w:lang w:val="en-CA"/>
              </w:rPr>
              <w:t>nvokana)</w:t>
            </w:r>
          </w:p>
        </w:tc>
        <w:tc>
          <w:tcPr>
            <w:tcW w:w="1276" w:type="dxa"/>
          </w:tcPr>
          <w:p w14:paraId="5F3BAE6C"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300 mg OD</w:t>
            </w:r>
          </w:p>
        </w:tc>
        <w:tc>
          <w:tcPr>
            <w:tcW w:w="2266" w:type="dxa"/>
          </w:tcPr>
          <w:p w14:paraId="6DD2F016"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1700" w:type="dxa"/>
            <w:hideMark/>
          </w:tcPr>
          <w:p w14:paraId="505168DD" w14:textId="6EBCCFB5"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Reduce dose to 100</w:t>
            </w:r>
            <w:r>
              <w:rPr>
                <w:rFonts w:ascii="Book Antiqua" w:hAnsi="Book Antiqua"/>
                <w:lang w:val="en-CA"/>
              </w:rPr>
              <w:t xml:space="preserve"> </w:t>
            </w:r>
            <w:r w:rsidRPr="00E0487B">
              <w:rPr>
                <w:rFonts w:ascii="Book Antiqua" w:hAnsi="Book Antiqua"/>
                <w:lang w:val="en-CA"/>
              </w:rPr>
              <w:t>mg OD</w:t>
            </w:r>
            <w:r>
              <w:rPr>
                <w:rFonts w:ascii="Book Antiqua" w:hAnsi="Book Antiqua"/>
                <w:lang w:val="en-CA"/>
              </w:rPr>
              <w:t xml:space="preserve"> </w:t>
            </w:r>
            <w:r w:rsidR="00A02AFA">
              <w:rPr>
                <w:rFonts w:ascii="Book Antiqua" w:hAnsi="Book Antiqua"/>
                <w:lang w:val="en-CA"/>
              </w:rPr>
              <w:t xml:space="preserve">if </w:t>
            </w:r>
            <w:r w:rsidRPr="00E0487B">
              <w:rPr>
                <w:rFonts w:ascii="Book Antiqua" w:hAnsi="Book Antiqua"/>
                <w:lang w:val="en-CA"/>
              </w:rPr>
              <w:t>&lt; 60 m</w:t>
            </w:r>
            <w:r>
              <w:rPr>
                <w:rFonts w:ascii="Book Antiqua" w:hAnsi="Book Antiqua"/>
                <w:lang w:val="en-CA"/>
              </w:rPr>
              <w:t>L</w:t>
            </w:r>
            <w:r w:rsidRPr="00E0487B">
              <w:rPr>
                <w:rFonts w:ascii="Book Antiqua" w:hAnsi="Book Antiqua"/>
                <w:lang w:val="en-CA"/>
              </w:rPr>
              <w:t>/min</w:t>
            </w:r>
          </w:p>
        </w:tc>
        <w:tc>
          <w:tcPr>
            <w:tcW w:w="5666" w:type="dxa"/>
            <w:gridSpan w:val="3"/>
            <w:hideMark/>
          </w:tcPr>
          <w:p w14:paraId="5E30BD46" w14:textId="38A45D15"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Reduce to 100 mg OD in previously treated patients with albuminuria &gt;</w:t>
            </w:r>
            <w:r>
              <w:rPr>
                <w:rFonts w:ascii="Book Antiqua" w:hAnsi="Book Antiqua"/>
                <w:lang w:val="en-CA"/>
              </w:rPr>
              <w:t xml:space="preserve"> </w:t>
            </w:r>
            <w:r w:rsidRPr="00E0487B">
              <w:rPr>
                <w:rFonts w:ascii="Book Antiqua" w:hAnsi="Book Antiqua"/>
                <w:lang w:val="en-CA"/>
              </w:rPr>
              <w:t>33.9 mg/mol. Do no</w:t>
            </w:r>
            <w:r w:rsidR="00D875B3">
              <w:rPr>
                <w:rFonts w:ascii="Book Antiqua" w:hAnsi="Book Antiqua"/>
                <w:lang w:val="en-CA"/>
              </w:rPr>
              <w:t>t</w:t>
            </w:r>
            <w:r w:rsidRPr="00E0487B">
              <w:rPr>
                <w:rFonts w:ascii="Book Antiqua" w:hAnsi="Book Antiqua"/>
                <w:lang w:val="en-CA"/>
              </w:rPr>
              <w:t xml:space="preserve"> initiate if &lt; 30</w:t>
            </w:r>
            <w:r w:rsidR="00D875B3">
              <w:t xml:space="preserve"> </w:t>
            </w:r>
            <w:r w:rsidR="00D875B3" w:rsidRPr="00D875B3">
              <w:rPr>
                <w:rFonts w:ascii="Book Antiqua" w:hAnsi="Book Antiqua"/>
                <w:lang w:val="en-CA"/>
              </w:rPr>
              <w:t>mL/min</w:t>
            </w:r>
          </w:p>
        </w:tc>
      </w:tr>
      <w:tr w:rsidR="00E0487B" w:rsidRPr="00E0487B" w14:paraId="2AE624F4" w14:textId="77777777" w:rsidTr="008939F7">
        <w:tc>
          <w:tcPr>
            <w:tcW w:w="2268" w:type="dxa"/>
            <w:hideMark/>
          </w:tcPr>
          <w:p w14:paraId="615F4E27" w14:textId="1C2E9955" w:rsidR="00E0487B" w:rsidRPr="00E0487B" w:rsidRDefault="00E0487B" w:rsidP="00E0487B">
            <w:pPr>
              <w:spacing w:line="360" w:lineRule="auto"/>
              <w:ind w:firstLineChars="100" w:firstLine="240"/>
              <w:jc w:val="both"/>
              <w:rPr>
                <w:rFonts w:ascii="Book Antiqua" w:hAnsi="Book Antiqua"/>
                <w:lang w:val="en-CA"/>
              </w:rPr>
            </w:pPr>
            <w:r w:rsidRPr="00E0487B">
              <w:rPr>
                <w:rFonts w:ascii="Book Antiqua" w:hAnsi="Book Antiqua"/>
                <w:lang w:val="en-CA"/>
              </w:rPr>
              <w:t>Dapagliflozin (</w:t>
            </w:r>
            <w:proofErr w:type="spellStart"/>
            <w:r>
              <w:rPr>
                <w:rFonts w:ascii="Book Antiqua" w:hAnsi="Book Antiqua"/>
                <w:lang w:val="en-CA"/>
              </w:rPr>
              <w:t>F</w:t>
            </w:r>
            <w:r w:rsidRPr="00E0487B">
              <w:rPr>
                <w:rFonts w:ascii="Book Antiqua" w:hAnsi="Book Antiqua"/>
                <w:lang w:val="en-CA"/>
              </w:rPr>
              <w:t>orxiga</w:t>
            </w:r>
            <w:proofErr w:type="spellEnd"/>
            <w:r w:rsidRPr="00E0487B">
              <w:rPr>
                <w:rFonts w:ascii="Book Antiqua" w:hAnsi="Book Antiqua"/>
                <w:lang w:val="en-CA"/>
              </w:rPr>
              <w:t>)</w:t>
            </w:r>
          </w:p>
        </w:tc>
        <w:tc>
          <w:tcPr>
            <w:tcW w:w="1276" w:type="dxa"/>
            <w:hideMark/>
          </w:tcPr>
          <w:p w14:paraId="20461486"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10 mg OD</w:t>
            </w:r>
          </w:p>
        </w:tc>
        <w:tc>
          <w:tcPr>
            <w:tcW w:w="3966" w:type="dxa"/>
            <w:gridSpan w:val="2"/>
            <w:hideMark/>
          </w:tcPr>
          <w:p w14:paraId="3B8E10CD"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1558" w:type="dxa"/>
            <w:hideMark/>
          </w:tcPr>
          <w:p w14:paraId="5427642F"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Not recommended</w:t>
            </w:r>
          </w:p>
        </w:tc>
        <w:tc>
          <w:tcPr>
            <w:tcW w:w="4108" w:type="dxa"/>
            <w:gridSpan w:val="2"/>
            <w:hideMark/>
          </w:tcPr>
          <w:p w14:paraId="063B4581"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Contraindicated</w:t>
            </w:r>
          </w:p>
        </w:tc>
      </w:tr>
      <w:tr w:rsidR="00E0487B" w:rsidRPr="00E0487B" w14:paraId="3509D10C" w14:textId="77777777" w:rsidTr="008939F7">
        <w:tc>
          <w:tcPr>
            <w:tcW w:w="2268" w:type="dxa"/>
            <w:hideMark/>
          </w:tcPr>
          <w:p w14:paraId="5A247C3B" w14:textId="77777777" w:rsidR="00E0487B" w:rsidRPr="00E0487B" w:rsidRDefault="00E0487B" w:rsidP="00E0487B">
            <w:pPr>
              <w:spacing w:line="360" w:lineRule="auto"/>
              <w:ind w:firstLineChars="100" w:firstLine="240"/>
              <w:jc w:val="both"/>
              <w:rPr>
                <w:rFonts w:ascii="Book Antiqua" w:hAnsi="Book Antiqua"/>
                <w:lang w:val="en-CA"/>
              </w:rPr>
            </w:pPr>
            <w:r w:rsidRPr="00E0487B">
              <w:rPr>
                <w:rFonts w:ascii="Book Antiqua" w:hAnsi="Book Antiqua"/>
                <w:lang w:val="en-CA"/>
              </w:rPr>
              <w:t>Empagliflozin (Jardiance)</w:t>
            </w:r>
          </w:p>
        </w:tc>
        <w:tc>
          <w:tcPr>
            <w:tcW w:w="1276" w:type="dxa"/>
            <w:hideMark/>
          </w:tcPr>
          <w:p w14:paraId="44BECA3C"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25 mg OD</w:t>
            </w:r>
          </w:p>
        </w:tc>
        <w:tc>
          <w:tcPr>
            <w:tcW w:w="5524" w:type="dxa"/>
            <w:gridSpan w:val="3"/>
            <w:hideMark/>
          </w:tcPr>
          <w:p w14:paraId="666141BA"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4108" w:type="dxa"/>
            <w:gridSpan w:val="2"/>
            <w:hideMark/>
          </w:tcPr>
          <w:p w14:paraId="3C2365EC"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Contraindicated</w:t>
            </w:r>
          </w:p>
        </w:tc>
      </w:tr>
      <w:tr w:rsidR="00E0487B" w:rsidRPr="00E0487B" w14:paraId="0C69E4C3" w14:textId="77777777" w:rsidTr="008939F7">
        <w:tc>
          <w:tcPr>
            <w:tcW w:w="2268" w:type="dxa"/>
            <w:hideMark/>
          </w:tcPr>
          <w:p w14:paraId="54A589AE" w14:textId="42EC2A44" w:rsidR="00E0487B" w:rsidRPr="00E0487B" w:rsidRDefault="00E0487B" w:rsidP="00E0487B">
            <w:pPr>
              <w:spacing w:line="360" w:lineRule="auto"/>
              <w:ind w:firstLineChars="100" w:firstLine="240"/>
              <w:jc w:val="both"/>
              <w:rPr>
                <w:rFonts w:ascii="Book Antiqua" w:hAnsi="Book Antiqua"/>
                <w:lang w:val="en-CA"/>
              </w:rPr>
            </w:pPr>
            <w:r w:rsidRPr="00E0487B">
              <w:rPr>
                <w:rFonts w:ascii="Book Antiqua" w:hAnsi="Book Antiqua"/>
                <w:lang w:val="en-CA"/>
              </w:rPr>
              <w:t>Ertugliflozin (</w:t>
            </w:r>
            <w:proofErr w:type="spellStart"/>
            <w:r>
              <w:rPr>
                <w:rFonts w:ascii="Book Antiqua" w:hAnsi="Book Antiqua"/>
                <w:lang w:val="en-CA"/>
              </w:rPr>
              <w:t>S</w:t>
            </w:r>
            <w:r w:rsidRPr="00E0487B">
              <w:rPr>
                <w:rFonts w:ascii="Book Antiqua" w:hAnsi="Book Antiqua"/>
                <w:lang w:val="en-CA"/>
              </w:rPr>
              <w:t>teglatro</w:t>
            </w:r>
            <w:proofErr w:type="spellEnd"/>
            <w:r w:rsidRPr="00E0487B">
              <w:rPr>
                <w:rFonts w:ascii="Book Antiqua" w:hAnsi="Book Antiqua"/>
                <w:lang w:val="en-CA"/>
              </w:rPr>
              <w:t>)</w:t>
            </w:r>
          </w:p>
        </w:tc>
        <w:tc>
          <w:tcPr>
            <w:tcW w:w="1276" w:type="dxa"/>
            <w:hideMark/>
          </w:tcPr>
          <w:p w14:paraId="6D9FCD9F"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15 mg OD</w:t>
            </w:r>
          </w:p>
        </w:tc>
        <w:tc>
          <w:tcPr>
            <w:tcW w:w="2266" w:type="dxa"/>
            <w:hideMark/>
          </w:tcPr>
          <w:p w14:paraId="26A03ECE"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3258" w:type="dxa"/>
            <w:gridSpan w:val="2"/>
            <w:hideMark/>
          </w:tcPr>
          <w:p w14:paraId="57D5E836" w14:textId="6EDAD4CB"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Not recommended for initiation of therapy.</w:t>
            </w:r>
            <w:r>
              <w:rPr>
                <w:rFonts w:ascii="Book Antiqua" w:hAnsi="Book Antiqua"/>
                <w:lang w:val="en-CA"/>
              </w:rPr>
              <w:t xml:space="preserve"> </w:t>
            </w:r>
            <w:r w:rsidRPr="00E0487B">
              <w:rPr>
                <w:rFonts w:ascii="Book Antiqua" w:hAnsi="Book Antiqua"/>
                <w:lang w:val="en-CA"/>
              </w:rPr>
              <w:t>Discontinue if persistently &lt; 45 m</w:t>
            </w:r>
            <w:r>
              <w:rPr>
                <w:rFonts w:ascii="Book Antiqua" w:hAnsi="Book Antiqua"/>
                <w:lang w:val="en-CA"/>
              </w:rPr>
              <w:t>L</w:t>
            </w:r>
            <w:r w:rsidRPr="00E0487B">
              <w:rPr>
                <w:rFonts w:ascii="Book Antiqua" w:hAnsi="Book Antiqua"/>
                <w:lang w:val="en-CA"/>
              </w:rPr>
              <w:t>/min</w:t>
            </w:r>
          </w:p>
        </w:tc>
        <w:tc>
          <w:tcPr>
            <w:tcW w:w="4108" w:type="dxa"/>
            <w:gridSpan w:val="2"/>
            <w:hideMark/>
          </w:tcPr>
          <w:p w14:paraId="443A5208"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Contraindicated</w:t>
            </w:r>
          </w:p>
        </w:tc>
      </w:tr>
      <w:tr w:rsidR="00E0487B" w:rsidRPr="00E0487B" w14:paraId="0E078DC9" w14:textId="77777777" w:rsidTr="008939F7">
        <w:tc>
          <w:tcPr>
            <w:tcW w:w="2268" w:type="dxa"/>
            <w:hideMark/>
          </w:tcPr>
          <w:p w14:paraId="5579B6E0" w14:textId="77777777" w:rsidR="00E0487B" w:rsidRPr="00E0487B" w:rsidRDefault="00E0487B" w:rsidP="00E0487B">
            <w:pPr>
              <w:spacing w:line="360" w:lineRule="auto"/>
              <w:ind w:firstLineChars="100" w:firstLine="240"/>
              <w:jc w:val="both"/>
              <w:rPr>
                <w:rFonts w:ascii="Book Antiqua" w:hAnsi="Book Antiqua"/>
                <w:lang w:val="en-CA"/>
              </w:rPr>
            </w:pPr>
            <w:proofErr w:type="spellStart"/>
            <w:r w:rsidRPr="00E0487B">
              <w:rPr>
                <w:rFonts w:ascii="Book Antiqua" w:hAnsi="Book Antiqua"/>
                <w:lang w:val="en-CA"/>
              </w:rPr>
              <w:t>Sotogliflozin</w:t>
            </w:r>
            <w:proofErr w:type="spellEnd"/>
            <w:r w:rsidRPr="00E0487B">
              <w:rPr>
                <w:rFonts w:ascii="Book Antiqua" w:hAnsi="Book Antiqua"/>
                <w:lang w:val="en-CA"/>
              </w:rPr>
              <w:t xml:space="preserve"> (</w:t>
            </w:r>
            <w:proofErr w:type="spellStart"/>
            <w:r w:rsidRPr="00E0487B">
              <w:rPr>
                <w:rFonts w:ascii="Book Antiqua" w:hAnsi="Book Antiqua"/>
                <w:lang w:val="en-CA"/>
              </w:rPr>
              <w:t>Zynquista</w:t>
            </w:r>
            <w:proofErr w:type="spellEnd"/>
            <w:r w:rsidRPr="00E0487B">
              <w:rPr>
                <w:rFonts w:ascii="Book Antiqua" w:hAnsi="Book Antiqua"/>
                <w:lang w:val="en-CA"/>
              </w:rPr>
              <w:t>)</w:t>
            </w:r>
          </w:p>
        </w:tc>
        <w:tc>
          <w:tcPr>
            <w:tcW w:w="1276" w:type="dxa"/>
            <w:hideMark/>
          </w:tcPr>
          <w:p w14:paraId="39698565"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400 mg OD</w:t>
            </w:r>
          </w:p>
        </w:tc>
        <w:tc>
          <w:tcPr>
            <w:tcW w:w="2266" w:type="dxa"/>
            <w:hideMark/>
          </w:tcPr>
          <w:p w14:paraId="202F3B40"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3258" w:type="dxa"/>
            <w:gridSpan w:val="2"/>
            <w:hideMark/>
          </w:tcPr>
          <w:p w14:paraId="4F00CBA2" w14:textId="304A4DBB"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 xml:space="preserve">Not recommended for initiation of therapy. </w:t>
            </w:r>
            <w:r w:rsidRPr="00E0487B">
              <w:rPr>
                <w:rFonts w:ascii="Book Antiqua" w:hAnsi="Book Antiqua"/>
                <w:lang w:val="en-CA"/>
              </w:rPr>
              <w:lastRenderedPageBreak/>
              <w:t>Discontinue if persistently &lt; 45 m</w:t>
            </w:r>
            <w:r>
              <w:rPr>
                <w:rFonts w:ascii="Book Antiqua" w:hAnsi="Book Antiqua"/>
                <w:lang w:val="en-CA"/>
              </w:rPr>
              <w:t>L</w:t>
            </w:r>
            <w:r w:rsidRPr="00E0487B">
              <w:rPr>
                <w:rFonts w:ascii="Book Antiqua" w:hAnsi="Book Antiqua"/>
                <w:lang w:val="en-CA"/>
              </w:rPr>
              <w:t>/min</w:t>
            </w:r>
          </w:p>
        </w:tc>
        <w:tc>
          <w:tcPr>
            <w:tcW w:w="4108" w:type="dxa"/>
            <w:gridSpan w:val="2"/>
            <w:hideMark/>
          </w:tcPr>
          <w:p w14:paraId="6C90E755"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lastRenderedPageBreak/>
              <w:t>Contraindicated; safety not established</w:t>
            </w:r>
          </w:p>
        </w:tc>
      </w:tr>
      <w:tr w:rsidR="00E0487B" w:rsidRPr="00E0487B" w14:paraId="1750F4D8" w14:textId="77777777" w:rsidTr="008939F7">
        <w:tc>
          <w:tcPr>
            <w:tcW w:w="2268" w:type="dxa"/>
            <w:hideMark/>
          </w:tcPr>
          <w:p w14:paraId="52D70CB1" w14:textId="36518B98"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 xml:space="preserve">GLP-1R </w:t>
            </w:r>
            <w:r>
              <w:rPr>
                <w:rFonts w:ascii="Book Antiqua" w:hAnsi="Book Antiqua"/>
                <w:lang w:val="en-CA"/>
              </w:rPr>
              <w:t>a</w:t>
            </w:r>
            <w:r w:rsidRPr="00E0487B">
              <w:rPr>
                <w:rFonts w:ascii="Book Antiqua" w:hAnsi="Book Antiqua"/>
                <w:lang w:val="en-CA"/>
              </w:rPr>
              <w:t>gonists</w:t>
            </w:r>
          </w:p>
        </w:tc>
        <w:tc>
          <w:tcPr>
            <w:tcW w:w="10908" w:type="dxa"/>
            <w:gridSpan w:val="6"/>
          </w:tcPr>
          <w:p w14:paraId="1F0ED6BE" w14:textId="77777777" w:rsidR="00E0487B" w:rsidRPr="00E0487B" w:rsidRDefault="00E0487B" w:rsidP="00E0487B">
            <w:pPr>
              <w:spacing w:line="360" w:lineRule="auto"/>
              <w:jc w:val="both"/>
              <w:rPr>
                <w:rFonts w:ascii="Book Antiqua" w:hAnsi="Book Antiqua"/>
                <w:lang w:val="en-CA"/>
              </w:rPr>
            </w:pPr>
          </w:p>
        </w:tc>
      </w:tr>
      <w:tr w:rsidR="00E0487B" w:rsidRPr="00E0487B" w14:paraId="499B1E98" w14:textId="77777777" w:rsidTr="008939F7">
        <w:tc>
          <w:tcPr>
            <w:tcW w:w="2268" w:type="dxa"/>
            <w:hideMark/>
          </w:tcPr>
          <w:p w14:paraId="17CDB054" w14:textId="77777777" w:rsidR="00E0487B" w:rsidRPr="00E0487B" w:rsidRDefault="00E0487B" w:rsidP="00E0487B">
            <w:pPr>
              <w:spacing w:line="360" w:lineRule="auto"/>
              <w:ind w:firstLineChars="100" w:firstLine="240"/>
              <w:jc w:val="both"/>
              <w:rPr>
                <w:rFonts w:ascii="Book Antiqua" w:hAnsi="Book Antiqua"/>
                <w:lang w:val="en-CA"/>
              </w:rPr>
            </w:pPr>
            <w:r w:rsidRPr="00E0487B">
              <w:rPr>
                <w:rFonts w:ascii="Book Antiqua" w:hAnsi="Book Antiqua"/>
                <w:lang w:val="en-CA"/>
              </w:rPr>
              <w:t>Dulaglutide (Trulicity)</w:t>
            </w:r>
          </w:p>
        </w:tc>
        <w:tc>
          <w:tcPr>
            <w:tcW w:w="1276" w:type="dxa"/>
            <w:hideMark/>
          </w:tcPr>
          <w:p w14:paraId="48F24049"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1.5 mg weekly</w:t>
            </w:r>
          </w:p>
        </w:tc>
        <w:tc>
          <w:tcPr>
            <w:tcW w:w="7224" w:type="dxa"/>
            <w:gridSpan w:val="4"/>
            <w:hideMark/>
          </w:tcPr>
          <w:p w14:paraId="10990C16"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2408" w:type="dxa"/>
            <w:hideMark/>
          </w:tcPr>
          <w:p w14:paraId="5A715A1E"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Caution as safety not established</w:t>
            </w:r>
          </w:p>
        </w:tc>
      </w:tr>
      <w:tr w:rsidR="00E0487B" w:rsidRPr="00E0487B" w14:paraId="5BA2F786" w14:textId="77777777" w:rsidTr="008939F7">
        <w:tc>
          <w:tcPr>
            <w:tcW w:w="2268" w:type="dxa"/>
            <w:hideMark/>
          </w:tcPr>
          <w:p w14:paraId="5EF1840F" w14:textId="77777777" w:rsidR="00E0487B" w:rsidRPr="00E0487B" w:rsidRDefault="00E0487B" w:rsidP="00E0487B">
            <w:pPr>
              <w:spacing w:line="360" w:lineRule="auto"/>
              <w:ind w:firstLineChars="100" w:firstLine="240"/>
              <w:jc w:val="both"/>
              <w:rPr>
                <w:rFonts w:ascii="Book Antiqua" w:hAnsi="Book Antiqua"/>
                <w:lang w:val="en-CA"/>
              </w:rPr>
            </w:pPr>
            <w:r w:rsidRPr="00E0487B">
              <w:rPr>
                <w:rFonts w:ascii="Book Antiqua" w:hAnsi="Book Antiqua"/>
                <w:lang w:val="en-CA"/>
              </w:rPr>
              <w:t>Exenatide (</w:t>
            </w:r>
            <w:proofErr w:type="spellStart"/>
            <w:r w:rsidRPr="00E0487B">
              <w:rPr>
                <w:rFonts w:ascii="Book Antiqua" w:hAnsi="Book Antiqua"/>
                <w:lang w:val="en-CA"/>
              </w:rPr>
              <w:t>Byetta</w:t>
            </w:r>
            <w:proofErr w:type="spellEnd"/>
            <w:r w:rsidRPr="00E0487B">
              <w:rPr>
                <w:rFonts w:ascii="Book Antiqua" w:hAnsi="Book Antiqua"/>
                <w:lang w:val="en-CA"/>
              </w:rPr>
              <w:t>)</w:t>
            </w:r>
          </w:p>
        </w:tc>
        <w:tc>
          <w:tcPr>
            <w:tcW w:w="1276" w:type="dxa"/>
            <w:hideMark/>
          </w:tcPr>
          <w:p w14:paraId="7264214B" w14:textId="305DC796"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 xml:space="preserve">10 </w:t>
            </w:r>
            <w:proofErr w:type="spellStart"/>
            <w:r w:rsidR="002F3735" w:rsidRPr="002F3735">
              <w:rPr>
                <w:rFonts w:ascii="Book Antiqua" w:hAnsi="Book Antiqua"/>
                <w:lang w:val="en-CA" w:eastAsia="zh-CN"/>
              </w:rPr>
              <w:t>μ</w:t>
            </w:r>
            <w:r w:rsidRPr="00E0487B">
              <w:rPr>
                <w:rFonts w:ascii="Book Antiqua" w:hAnsi="Book Antiqua"/>
                <w:lang w:val="en-CA"/>
              </w:rPr>
              <w:t>g</w:t>
            </w:r>
            <w:proofErr w:type="spellEnd"/>
            <w:r w:rsidRPr="00E0487B">
              <w:rPr>
                <w:rFonts w:ascii="Book Antiqua" w:hAnsi="Book Antiqua"/>
                <w:lang w:val="en-CA"/>
              </w:rPr>
              <w:t xml:space="preserve"> BID</w:t>
            </w:r>
          </w:p>
        </w:tc>
        <w:tc>
          <w:tcPr>
            <w:tcW w:w="2266" w:type="dxa"/>
            <w:hideMark/>
          </w:tcPr>
          <w:p w14:paraId="065E1F07"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3258" w:type="dxa"/>
            <w:gridSpan w:val="2"/>
            <w:hideMark/>
          </w:tcPr>
          <w:p w14:paraId="63D90EDB" w14:textId="5C794AF0"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 xml:space="preserve">Caution </w:t>
            </w:r>
            <w:r w:rsidR="00A02AFA">
              <w:rPr>
                <w:rFonts w:ascii="Book Antiqua" w:hAnsi="Book Antiqua"/>
                <w:lang w:val="en-CA"/>
              </w:rPr>
              <w:t xml:space="preserve">if </w:t>
            </w:r>
            <w:r w:rsidRPr="00E0487B">
              <w:rPr>
                <w:rFonts w:ascii="Book Antiqua" w:hAnsi="Book Antiqua"/>
                <w:lang w:val="en-CA"/>
              </w:rPr>
              <w:t>30-50 ml/min</w:t>
            </w:r>
          </w:p>
        </w:tc>
        <w:tc>
          <w:tcPr>
            <w:tcW w:w="4108" w:type="dxa"/>
            <w:gridSpan w:val="2"/>
            <w:hideMark/>
          </w:tcPr>
          <w:p w14:paraId="191BD40F"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Not recommended due to risk of accumulation</w:t>
            </w:r>
          </w:p>
        </w:tc>
      </w:tr>
      <w:tr w:rsidR="00E0487B" w:rsidRPr="00E0487B" w14:paraId="25D8B1AB" w14:textId="77777777" w:rsidTr="008939F7">
        <w:tc>
          <w:tcPr>
            <w:tcW w:w="2268" w:type="dxa"/>
            <w:hideMark/>
          </w:tcPr>
          <w:p w14:paraId="15FEB2BD" w14:textId="77777777" w:rsidR="00E0487B" w:rsidRPr="00E0487B" w:rsidRDefault="00E0487B" w:rsidP="00E0487B">
            <w:pPr>
              <w:spacing w:line="360" w:lineRule="auto"/>
              <w:ind w:firstLineChars="100" w:firstLine="240"/>
              <w:jc w:val="both"/>
              <w:rPr>
                <w:rFonts w:ascii="Book Antiqua" w:hAnsi="Book Antiqua"/>
                <w:lang w:val="en-CA"/>
              </w:rPr>
            </w:pPr>
            <w:r w:rsidRPr="00E0487B">
              <w:rPr>
                <w:rFonts w:ascii="Book Antiqua" w:hAnsi="Book Antiqua"/>
                <w:lang w:val="en-CA"/>
              </w:rPr>
              <w:t>Liraglutide (Victoza)</w:t>
            </w:r>
          </w:p>
        </w:tc>
        <w:tc>
          <w:tcPr>
            <w:tcW w:w="1276" w:type="dxa"/>
            <w:hideMark/>
          </w:tcPr>
          <w:p w14:paraId="671BB514"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1.8 mg OD</w:t>
            </w:r>
          </w:p>
        </w:tc>
        <w:tc>
          <w:tcPr>
            <w:tcW w:w="7224" w:type="dxa"/>
            <w:gridSpan w:val="4"/>
            <w:hideMark/>
          </w:tcPr>
          <w:p w14:paraId="2CFEB7DA"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2408" w:type="dxa"/>
            <w:hideMark/>
          </w:tcPr>
          <w:p w14:paraId="42DFFC23" w14:textId="5F55E6B4" w:rsidR="00E0487B" w:rsidRPr="00E0487B" w:rsidRDefault="002F3735" w:rsidP="00E0487B">
            <w:pPr>
              <w:spacing w:line="360" w:lineRule="auto"/>
              <w:jc w:val="both"/>
              <w:rPr>
                <w:rFonts w:ascii="Book Antiqua" w:hAnsi="Book Antiqua"/>
                <w:lang w:val="en-CA"/>
              </w:rPr>
            </w:pPr>
            <w:r>
              <w:rPr>
                <w:rFonts w:ascii="Book Antiqua" w:hAnsi="Book Antiqua"/>
                <w:lang w:val="en-CA"/>
              </w:rPr>
              <w:t>S</w:t>
            </w:r>
            <w:r w:rsidR="00E0487B" w:rsidRPr="00E0487B">
              <w:rPr>
                <w:rFonts w:ascii="Book Antiqua" w:hAnsi="Book Antiqua"/>
                <w:lang w:val="en-CA"/>
              </w:rPr>
              <w:t>afety not established</w:t>
            </w:r>
          </w:p>
        </w:tc>
      </w:tr>
      <w:tr w:rsidR="00E0487B" w:rsidRPr="00E0487B" w14:paraId="643330F6" w14:textId="77777777" w:rsidTr="008939F7">
        <w:tc>
          <w:tcPr>
            <w:tcW w:w="2268" w:type="dxa"/>
            <w:hideMark/>
          </w:tcPr>
          <w:p w14:paraId="0524B6A1" w14:textId="77777777" w:rsidR="00E0487B" w:rsidRPr="00E0487B" w:rsidRDefault="00E0487B" w:rsidP="00E0487B">
            <w:pPr>
              <w:spacing w:line="360" w:lineRule="auto"/>
              <w:ind w:firstLineChars="100" w:firstLine="240"/>
              <w:jc w:val="both"/>
              <w:rPr>
                <w:rFonts w:ascii="Book Antiqua" w:hAnsi="Book Antiqua"/>
                <w:lang w:val="en-CA"/>
              </w:rPr>
            </w:pPr>
            <w:proofErr w:type="spellStart"/>
            <w:r w:rsidRPr="00E0487B">
              <w:rPr>
                <w:rFonts w:ascii="Book Antiqua" w:hAnsi="Book Antiqua"/>
                <w:lang w:val="en-CA"/>
              </w:rPr>
              <w:t>Lixisenatide</w:t>
            </w:r>
            <w:proofErr w:type="spellEnd"/>
            <w:r w:rsidRPr="00E0487B">
              <w:rPr>
                <w:rFonts w:ascii="Book Antiqua" w:hAnsi="Book Antiqua"/>
                <w:lang w:val="en-CA"/>
              </w:rPr>
              <w:t xml:space="preserve"> (</w:t>
            </w:r>
            <w:proofErr w:type="spellStart"/>
            <w:r w:rsidRPr="00E0487B">
              <w:rPr>
                <w:rFonts w:ascii="Book Antiqua" w:hAnsi="Book Antiqua"/>
                <w:lang w:val="en-CA"/>
              </w:rPr>
              <w:t>Adlyxine</w:t>
            </w:r>
            <w:proofErr w:type="spellEnd"/>
            <w:r w:rsidRPr="00E0487B">
              <w:rPr>
                <w:rFonts w:ascii="Book Antiqua" w:hAnsi="Book Antiqua"/>
                <w:lang w:val="en-CA"/>
              </w:rPr>
              <w:t>)</w:t>
            </w:r>
          </w:p>
        </w:tc>
        <w:tc>
          <w:tcPr>
            <w:tcW w:w="1276" w:type="dxa"/>
            <w:hideMark/>
          </w:tcPr>
          <w:p w14:paraId="6C7EF93B" w14:textId="26456463"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 xml:space="preserve">20 </w:t>
            </w:r>
            <w:proofErr w:type="spellStart"/>
            <w:r w:rsidR="002F3735" w:rsidRPr="002F3735">
              <w:rPr>
                <w:rFonts w:ascii="Book Antiqua" w:hAnsi="Book Antiqua"/>
                <w:lang w:val="en-CA" w:eastAsia="zh-CN"/>
              </w:rPr>
              <w:t>μ</w:t>
            </w:r>
            <w:r w:rsidRPr="00E0487B">
              <w:rPr>
                <w:rFonts w:ascii="Book Antiqua" w:hAnsi="Book Antiqua"/>
                <w:lang w:val="en-CA"/>
              </w:rPr>
              <w:t>g</w:t>
            </w:r>
            <w:proofErr w:type="spellEnd"/>
            <w:r w:rsidRPr="00E0487B">
              <w:rPr>
                <w:rFonts w:ascii="Book Antiqua" w:hAnsi="Book Antiqua"/>
                <w:lang w:val="en-CA"/>
              </w:rPr>
              <w:t xml:space="preserve"> OD</w:t>
            </w:r>
          </w:p>
        </w:tc>
        <w:tc>
          <w:tcPr>
            <w:tcW w:w="5524" w:type="dxa"/>
            <w:gridSpan w:val="3"/>
            <w:hideMark/>
          </w:tcPr>
          <w:p w14:paraId="5E2C35DB"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4108" w:type="dxa"/>
            <w:gridSpan w:val="2"/>
            <w:hideMark/>
          </w:tcPr>
          <w:p w14:paraId="611B0246"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Safety not established</w:t>
            </w:r>
          </w:p>
        </w:tc>
      </w:tr>
      <w:tr w:rsidR="00E0487B" w:rsidRPr="00E0487B" w14:paraId="46FA4952" w14:textId="77777777" w:rsidTr="008939F7">
        <w:tc>
          <w:tcPr>
            <w:tcW w:w="2268" w:type="dxa"/>
            <w:hideMark/>
          </w:tcPr>
          <w:p w14:paraId="1AEA3F09" w14:textId="77777777" w:rsidR="00E0487B" w:rsidRPr="00E0487B" w:rsidRDefault="00E0487B" w:rsidP="00E0487B">
            <w:pPr>
              <w:spacing w:line="360" w:lineRule="auto"/>
              <w:ind w:firstLineChars="100" w:firstLine="240"/>
              <w:jc w:val="both"/>
              <w:rPr>
                <w:rFonts w:ascii="Book Antiqua" w:hAnsi="Book Antiqua"/>
                <w:lang w:val="en-CA"/>
              </w:rPr>
            </w:pPr>
            <w:proofErr w:type="spellStart"/>
            <w:r w:rsidRPr="00E0487B">
              <w:rPr>
                <w:rFonts w:ascii="Book Antiqua" w:hAnsi="Book Antiqua"/>
                <w:lang w:val="en-CA"/>
              </w:rPr>
              <w:t>Semaglutide</w:t>
            </w:r>
            <w:proofErr w:type="spellEnd"/>
            <w:r w:rsidRPr="00E0487B">
              <w:rPr>
                <w:rFonts w:ascii="Book Antiqua" w:hAnsi="Book Antiqua"/>
                <w:lang w:val="en-CA"/>
              </w:rPr>
              <w:t xml:space="preserve"> (Ozempic)</w:t>
            </w:r>
          </w:p>
        </w:tc>
        <w:tc>
          <w:tcPr>
            <w:tcW w:w="1276" w:type="dxa"/>
            <w:hideMark/>
          </w:tcPr>
          <w:p w14:paraId="278104CD"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1 mg weekly</w:t>
            </w:r>
          </w:p>
        </w:tc>
        <w:tc>
          <w:tcPr>
            <w:tcW w:w="5524" w:type="dxa"/>
            <w:gridSpan w:val="3"/>
            <w:hideMark/>
          </w:tcPr>
          <w:p w14:paraId="1BA1FFB8"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1700" w:type="dxa"/>
            <w:hideMark/>
          </w:tcPr>
          <w:p w14:paraId="30DC081E"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Limited experience</w:t>
            </w:r>
          </w:p>
        </w:tc>
        <w:tc>
          <w:tcPr>
            <w:tcW w:w="2408" w:type="dxa"/>
            <w:hideMark/>
          </w:tcPr>
          <w:p w14:paraId="04302B50"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Not recommended</w:t>
            </w:r>
          </w:p>
        </w:tc>
      </w:tr>
      <w:tr w:rsidR="00E0487B" w:rsidRPr="00E0487B" w14:paraId="5DDC9FE7" w14:textId="77777777" w:rsidTr="008939F7">
        <w:tc>
          <w:tcPr>
            <w:tcW w:w="2268" w:type="dxa"/>
            <w:hideMark/>
          </w:tcPr>
          <w:p w14:paraId="0ADB9D8B" w14:textId="1C20FA73" w:rsidR="00E0487B" w:rsidRPr="00E0487B" w:rsidRDefault="00E0487B" w:rsidP="00E0487B">
            <w:pPr>
              <w:spacing w:line="360" w:lineRule="auto"/>
              <w:ind w:firstLineChars="100" w:firstLine="240"/>
              <w:jc w:val="both"/>
              <w:rPr>
                <w:rFonts w:ascii="Book Antiqua" w:hAnsi="Book Antiqua"/>
                <w:lang w:val="en-CA"/>
              </w:rPr>
            </w:pPr>
            <w:proofErr w:type="spellStart"/>
            <w:r w:rsidRPr="00E0487B">
              <w:rPr>
                <w:rFonts w:ascii="Book Antiqua" w:hAnsi="Book Antiqua"/>
                <w:lang w:val="en-CA"/>
              </w:rPr>
              <w:t>Semaglutide</w:t>
            </w:r>
            <w:proofErr w:type="spellEnd"/>
            <w:r w:rsidRPr="00E0487B">
              <w:rPr>
                <w:rFonts w:ascii="Book Antiqua" w:hAnsi="Book Antiqua"/>
                <w:lang w:val="en-CA"/>
              </w:rPr>
              <w:t xml:space="preserve"> (</w:t>
            </w:r>
            <w:proofErr w:type="spellStart"/>
            <w:r w:rsidRPr="00E0487B">
              <w:rPr>
                <w:rFonts w:ascii="Book Antiqua" w:hAnsi="Book Antiqua"/>
                <w:lang w:val="en-CA"/>
              </w:rPr>
              <w:t>Rybelsus</w:t>
            </w:r>
            <w:proofErr w:type="spellEnd"/>
            <w:r w:rsidRPr="00E0487B">
              <w:rPr>
                <w:rFonts w:ascii="Book Antiqua" w:hAnsi="Book Antiqua"/>
                <w:lang w:val="en-CA"/>
              </w:rPr>
              <w:t>)</w:t>
            </w:r>
          </w:p>
        </w:tc>
        <w:tc>
          <w:tcPr>
            <w:tcW w:w="1276" w:type="dxa"/>
            <w:hideMark/>
          </w:tcPr>
          <w:p w14:paraId="26378D4D"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14 mg OD</w:t>
            </w:r>
          </w:p>
        </w:tc>
        <w:tc>
          <w:tcPr>
            <w:tcW w:w="5524" w:type="dxa"/>
            <w:gridSpan w:val="3"/>
            <w:hideMark/>
          </w:tcPr>
          <w:p w14:paraId="3C349877"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1700" w:type="dxa"/>
            <w:hideMark/>
          </w:tcPr>
          <w:p w14:paraId="48C9F0BC"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Limited experience</w:t>
            </w:r>
          </w:p>
        </w:tc>
        <w:tc>
          <w:tcPr>
            <w:tcW w:w="2408" w:type="dxa"/>
            <w:hideMark/>
          </w:tcPr>
          <w:p w14:paraId="06253E88"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Not recommended</w:t>
            </w:r>
          </w:p>
        </w:tc>
      </w:tr>
      <w:tr w:rsidR="00E0487B" w:rsidRPr="00E0487B" w14:paraId="68EEE1CA" w14:textId="77777777" w:rsidTr="008939F7">
        <w:tc>
          <w:tcPr>
            <w:tcW w:w="2268" w:type="dxa"/>
          </w:tcPr>
          <w:p w14:paraId="3B6EB8FF" w14:textId="6EF5D182" w:rsidR="00E0487B" w:rsidRPr="002F3735" w:rsidRDefault="00E0487B" w:rsidP="00E0487B">
            <w:pPr>
              <w:spacing w:line="360" w:lineRule="auto"/>
              <w:jc w:val="both"/>
              <w:rPr>
                <w:rFonts w:ascii="Book Antiqua" w:hAnsi="Book Antiqua"/>
                <w:bCs/>
                <w:lang w:val="en-CA"/>
              </w:rPr>
            </w:pPr>
            <w:r w:rsidRPr="002F3735">
              <w:rPr>
                <w:rFonts w:ascii="Book Antiqua" w:hAnsi="Book Antiqua"/>
                <w:bCs/>
                <w:lang w:val="en-CA"/>
              </w:rPr>
              <w:t xml:space="preserve">DPP4 </w:t>
            </w:r>
            <w:r w:rsidR="002F3735" w:rsidRPr="002F3735">
              <w:rPr>
                <w:rFonts w:ascii="Book Antiqua" w:hAnsi="Book Antiqua"/>
                <w:bCs/>
                <w:lang w:val="en-CA"/>
              </w:rPr>
              <w:t>i</w:t>
            </w:r>
            <w:r w:rsidRPr="002F3735">
              <w:rPr>
                <w:rFonts w:ascii="Book Antiqua" w:hAnsi="Book Antiqua"/>
                <w:bCs/>
                <w:lang w:val="en-CA"/>
              </w:rPr>
              <w:t>nhibitors</w:t>
            </w:r>
          </w:p>
        </w:tc>
        <w:tc>
          <w:tcPr>
            <w:tcW w:w="1276" w:type="dxa"/>
          </w:tcPr>
          <w:p w14:paraId="21BBCF9A" w14:textId="77777777" w:rsidR="00E0487B" w:rsidRPr="00E0487B" w:rsidRDefault="00E0487B" w:rsidP="00E0487B">
            <w:pPr>
              <w:spacing w:line="360" w:lineRule="auto"/>
              <w:jc w:val="both"/>
              <w:rPr>
                <w:rFonts w:ascii="Book Antiqua" w:hAnsi="Book Antiqua"/>
                <w:lang w:val="en-CA"/>
              </w:rPr>
            </w:pPr>
          </w:p>
        </w:tc>
        <w:tc>
          <w:tcPr>
            <w:tcW w:w="5524" w:type="dxa"/>
            <w:gridSpan w:val="3"/>
          </w:tcPr>
          <w:p w14:paraId="3D180CEE" w14:textId="77777777" w:rsidR="00E0487B" w:rsidRPr="00E0487B" w:rsidRDefault="00E0487B" w:rsidP="00E0487B">
            <w:pPr>
              <w:spacing w:line="360" w:lineRule="auto"/>
              <w:jc w:val="both"/>
              <w:rPr>
                <w:rFonts w:ascii="Book Antiqua" w:hAnsi="Book Antiqua"/>
                <w:lang w:val="en-CA"/>
              </w:rPr>
            </w:pPr>
          </w:p>
        </w:tc>
        <w:tc>
          <w:tcPr>
            <w:tcW w:w="1700" w:type="dxa"/>
          </w:tcPr>
          <w:p w14:paraId="5EB4D2F6" w14:textId="77777777" w:rsidR="00E0487B" w:rsidRPr="00E0487B" w:rsidRDefault="00E0487B" w:rsidP="00E0487B">
            <w:pPr>
              <w:spacing w:line="360" w:lineRule="auto"/>
              <w:jc w:val="both"/>
              <w:rPr>
                <w:rFonts w:ascii="Book Antiqua" w:hAnsi="Book Antiqua"/>
                <w:lang w:val="en-CA"/>
              </w:rPr>
            </w:pPr>
          </w:p>
        </w:tc>
        <w:tc>
          <w:tcPr>
            <w:tcW w:w="2408" w:type="dxa"/>
          </w:tcPr>
          <w:p w14:paraId="5A0E12AA" w14:textId="77777777" w:rsidR="00E0487B" w:rsidRPr="00E0487B" w:rsidRDefault="00E0487B" w:rsidP="00E0487B">
            <w:pPr>
              <w:spacing w:line="360" w:lineRule="auto"/>
              <w:jc w:val="both"/>
              <w:rPr>
                <w:rFonts w:ascii="Book Antiqua" w:hAnsi="Book Antiqua"/>
                <w:lang w:val="en-CA"/>
              </w:rPr>
            </w:pPr>
          </w:p>
        </w:tc>
      </w:tr>
      <w:tr w:rsidR="00E0487B" w:rsidRPr="00E0487B" w14:paraId="783A04D5" w14:textId="77777777" w:rsidTr="008939F7">
        <w:tc>
          <w:tcPr>
            <w:tcW w:w="2268" w:type="dxa"/>
          </w:tcPr>
          <w:p w14:paraId="2F590103" w14:textId="77777777" w:rsidR="00E0487B" w:rsidRPr="002F3735" w:rsidRDefault="00E0487B" w:rsidP="002F3735">
            <w:pPr>
              <w:spacing w:line="360" w:lineRule="auto"/>
              <w:ind w:firstLineChars="100" w:firstLine="240"/>
              <w:jc w:val="both"/>
              <w:rPr>
                <w:rFonts w:ascii="Book Antiqua" w:hAnsi="Book Antiqua"/>
                <w:bCs/>
                <w:lang w:val="en-CA"/>
              </w:rPr>
            </w:pPr>
            <w:proofErr w:type="spellStart"/>
            <w:r w:rsidRPr="002F3735">
              <w:rPr>
                <w:rFonts w:ascii="Book Antiqua" w:hAnsi="Book Antiqua"/>
                <w:bCs/>
                <w:lang w:val="en-CA"/>
              </w:rPr>
              <w:t>Alogliptin</w:t>
            </w:r>
            <w:proofErr w:type="spellEnd"/>
            <w:r w:rsidRPr="002F3735">
              <w:rPr>
                <w:rFonts w:ascii="Book Antiqua" w:hAnsi="Book Antiqua"/>
                <w:bCs/>
                <w:lang w:val="en-CA"/>
              </w:rPr>
              <w:t xml:space="preserve"> (</w:t>
            </w:r>
            <w:proofErr w:type="spellStart"/>
            <w:r w:rsidRPr="002F3735">
              <w:rPr>
                <w:rFonts w:ascii="Book Antiqua" w:hAnsi="Book Antiqua"/>
                <w:bCs/>
                <w:lang w:val="en-CA"/>
              </w:rPr>
              <w:t>Nesina</w:t>
            </w:r>
            <w:proofErr w:type="spellEnd"/>
            <w:r w:rsidRPr="002F3735">
              <w:rPr>
                <w:rFonts w:ascii="Book Antiqua" w:hAnsi="Book Antiqua"/>
                <w:bCs/>
                <w:lang w:val="en-CA"/>
              </w:rPr>
              <w:t>)</w:t>
            </w:r>
          </w:p>
        </w:tc>
        <w:tc>
          <w:tcPr>
            <w:tcW w:w="1276" w:type="dxa"/>
            <w:shd w:val="clear" w:color="auto" w:fill="auto"/>
          </w:tcPr>
          <w:p w14:paraId="0488A8E2"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25 mg OD</w:t>
            </w:r>
          </w:p>
        </w:tc>
        <w:tc>
          <w:tcPr>
            <w:tcW w:w="2266" w:type="dxa"/>
            <w:shd w:val="clear" w:color="auto" w:fill="auto"/>
          </w:tcPr>
          <w:p w14:paraId="09C3A2F2"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3258" w:type="dxa"/>
            <w:gridSpan w:val="2"/>
            <w:shd w:val="clear" w:color="auto" w:fill="auto"/>
          </w:tcPr>
          <w:p w14:paraId="314EE446" w14:textId="77777777" w:rsidR="00E0487B" w:rsidRPr="00E0487B" w:rsidRDefault="00E0487B" w:rsidP="00E0487B">
            <w:pPr>
              <w:spacing w:line="360" w:lineRule="auto"/>
              <w:jc w:val="both"/>
              <w:rPr>
                <w:rFonts w:ascii="Book Antiqua" w:hAnsi="Book Antiqua"/>
                <w:b/>
                <w:bCs/>
                <w:lang w:val="en-CA"/>
              </w:rPr>
            </w:pPr>
            <w:r w:rsidRPr="00E0487B">
              <w:rPr>
                <w:rFonts w:ascii="Book Antiqua" w:hAnsi="Book Antiqua"/>
                <w:lang w:val="en-CA"/>
              </w:rPr>
              <w:t>Reduce to</w:t>
            </w:r>
            <w:r w:rsidRPr="00E0487B">
              <w:rPr>
                <w:rFonts w:ascii="Book Antiqua" w:hAnsi="Book Antiqua"/>
                <w:b/>
                <w:bCs/>
                <w:lang w:val="en-CA"/>
              </w:rPr>
              <w:t xml:space="preserve"> </w:t>
            </w:r>
            <w:r w:rsidRPr="00E0487B">
              <w:rPr>
                <w:rFonts w:ascii="Book Antiqua" w:hAnsi="Book Antiqua"/>
                <w:lang w:val="en-CA"/>
              </w:rPr>
              <w:t>12.5 mg</w:t>
            </w:r>
          </w:p>
        </w:tc>
        <w:tc>
          <w:tcPr>
            <w:tcW w:w="4108" w:type="dxa"/>
            <w:gridSpan w:val="2"/>
            <w:shd w:val="clear" w:color="auto" w:fill="auto"/>
          </w:tcPr>
          <w:p w14:paraId="3A981A69"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Reduce to</w:t>
            </w:r>
            <w:r w:rsidRPr="00E0487B">
              <w:rPr>
                <w:rFonts w:ascii="Book Antiqua" w:hAnsi="Book Antiqua"/>
                <w:b/>
                <w:bCs/>
                <w:lang w:val="en-CA"/>
              </w:rPr>
              <w:t xml:space="preserve"> </w:t>
            </w:r>
            <w:r w:rsidRPr="00E0487B">
              <w:rPr>
                <w:rFonts w:ascii="Book Antiqua" w:hAnsi="Book Antiqua"/>
                <w:lang w:val="en-CA"/>
              </w:rPr>
              <w:t>6.25 mg</w:t>
            </w:r>
          </w:p>
        </w:tc>
      </w:tr>
      <w:tr w:rsidR="00E0487B" w:rsidRPr="00E0487B" w14:paraId="51736F3B" w14:textId="77777777" w:rsidTr="008939F7">
        <w:tc>
          <w:tcPr>
            <w:tcW w:w="2268" w:type="dxa"/>
          </w:tcPr>
          <w:p w14:paraId="64D865A6" w14:textId="77777777" w:rsidR="00E0487B" w:rsidRPr="00E0487B" w:rsidRDefault="00E0487B" w:rsidP="002F3735">
            <w:pPr>
              <w:spacing w:line="360" w:lineRule="auto"/>
              <w:ind w:firstLineChars="100" w:firstLine="240"/>
              <w:jc w:val="both"/>
              <w:rPr>
                <w:rFonts w:ascii="Book Antiqua" w:hAnsi="Book Antiqua"/>
                <w:bCs/>
                <w:lang w:val="en-CA"/>
              </w:rPr>
            </w:pPr>
            <w:r w:rsidRPr="00E0487B">
              <w:rPr>
                <w:rFonts w:ascii="Book Antiqua" w:hAnsi="Book Antiqua"/>
                <w:bCs/>
                <w:lang w:val="en-CA"/>
              </w:rPr>
              <w:t>Linagliptin (</w:t>
            </w:r>
            <w:proofErr w:type="spellStart"/>
            <w:r w:rsidRPr="00E0487B">
              <w:rPr>
                <w:rFonts w:ascii="Book Antiqua" w:hAnsi="Book Antiqua"/>
                <w:bCs/>
                <w:lang w:val="en-CA"/>
              </w:rPr>
              <w:t>Trajenta</w:t>
            </w:r>
            <w:proofErr w:type="spellEnd"/>
            <w:r w:rsidRPr="00E0487B">
              <w:rPr>
                <w:rFonts w:ascii="Book Antiqua" w:hAnsi="Book Antiqua"/>
                <w:bCs/>
                <w:lang w:val="en-CA"/>
              </w:rPr>
              <w:t>)</w:t>
            </w:r>
          </w:p>
        </w:tc>
        <w:tc>
          <w:tcPr>
            <w:tcW w:w="1276" w:type="dxa"/>
            <w:shd w:val="clear" w:color="auto" w:fill="auto"/>
          </w:tcPr>
          <w:p w14:paraId="5CC07E53"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5 mg OD</w:t>
            </w:r>
          </w:p>
        </w:tc>
        <w:tc>
          <w:tcPr>
            <w:tcW w:w="7224" w:type="dxa"/>
            <w:gridSpan w:val="4"/>
            <w:shd w:val="clear" w:color="auto" w:fill="auto"/>
          </w:tcPr>
          <w:p w14:paraId="5FBB1B01"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2408" w:type="dxa"/>
            <w:shd w:val="clear" w:color="auto" w:fill="auto"/>
          </w:tcPr>
          <w:p w14:paraId="2807E1F0"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Limited experience</w:t>
            </w:r>
          </w:p>
        </w:tc>
      </w:tr>
      <w:tr w:rsidR="00E0487B" w:rsidRPr="00E0487B" w14:paraId="51945D95" w14:textId="77777777" w:rsidTr="008939F7">
        <w:tc>
          <w:tcPr>
            <w:tcW w:w="2268" w:type="dxa"/>
          </w:tcPr>
          <w:p w14:paraId="547F095E" w14:textId="77777777" w:rsidR="00E0487B" w:rsidRPr="00E0487B" w:rsidRDefault="00E0487B" w:rsidP="002F3735">
            <w:pPr>
              <w:spacing w:line="360" w:lineRule="auto"/>
              <w:ind w:firstLineChars="100" w:firstLine="240"/>
              <w:jc w:val="both"/>
              <w:rPr>
                <w:rFonts w:ascii="Book Antiqua" w:hAnsi="Book Antiqua"/>
                <w:bCs/>
                <w:lang w:val="en-CA"/>
              </w:rPr>
            </w:pPr>
            <w:proofErr w:type="spellStart"/>
            <w:r w:rsidRPr="00E0487B">
              <w:rPr>
                <w:rFonts w:ascii="Book Antiqua" w:hAnsi="Book Antiqua"/>
                <w:bCs/>
                <w:lang w:val="en-CA"/>
              </w:rPr>
              <w:lastRenderedPageBreak/>
              <w:t>Saxagliptin</w:t>
            </w:r>
            <w:proofErr w:type="spellEnd"/>
            <w:r w:rsidRPr="00E0487B">
              <w:rPr>
                <w:rFonts w:ascii="Book Antiqua" w:hAnsi="Book Antiqua"/>
                <w:bCs/>
                <w:lang w:val="en-CA"/>
              </w:rPr>
              <w:t xml:space="preserve"> (</w:t>
            </w:r>
            <w:proofErr w:type="spellStart"/>
            <w:r w:rsidRPr="00E0487B">
              <w:rPr>
                <w:rFonts w:ascii="Book Antiqua" w:hAnsi="Book Antiqua"/>
                <w:bCs/>
                <w:lang w:val="en-CA"/>
              </w:rPr>
              <w:t>Onglyza</w:t>
            </w:r>
            <w:proofErr w:type="spellEnd"/>
            <w:r w:rsidRPr="00E0487B">
              <w:rPr>
                <w:rFonts w:ascii="Book Antiqua" w:hAnsi="Book Antiqua"/>
                <w:bCs/>
                <w:lang w:val="en-CA"/>
              </w:rPr>
              <w:t>)</w:t>
            </w:r>
          </w:p>
        </w:tc>
        <w:tc>
          <w:tcPr>
            <w:tcW w:w="1276" w:type="dxa"/>
            <w:shd w:val="clear" w:color="auto" w:fill="auto"/>
          </w:tcPr>
          <w:p w14:paraId="28973A4F"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5 mg OD</w:t>
            </w:r>
          </w:p>
        </w:tc>
        <w:tc>
          <w:tcPr>
            <w:tcW w:w="2266" w:type="dxa"/>
            <w:shd w:val="clear" w:color="auto" w:fill="auto"/>
          </w:tcPr>
          <w:p w14:paraId="4CA4B666"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3258" w:type="dxa"/>
            <w:gridSpan w:val="2"/>
            <w:shd w:val="clear" w:color="auto" w:fill="auto"/>
          </w:tcPr>
          <w:p w14:paraId="65F64EC1" w14:textId="343CC084"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Reduce dose to</w:t>
            </w:r>
            <w:r w:rsidRPr="00E0487B">
              <w:rPr>
                <w:rFonts w:ascii="Book Antiqua" w:hAnsi="Book Antiqua"/>
                <w:b/>
                <w:bCs/>
                <w:lang w:val="en-CA"/>
              </w:rPr>
              <w:t xml:space="preserve"> </w:t>
            </w:r>
            <w:r w:rsidRPr="00E0487B">
              <w:rPr>
                <w:rFonts w:ascii="Book Antiqua" w:hAnsi="Book Antiqua"/>
                <w:lang w:val="en-CA"/>
              </w:rPr>
              <w:t xml:space="preserve">2.5 mg </w:t>
            </w:r>
            <w:r w:rsidR="00A02AFA">
              <w:rPr>
                <w:rFonts w:ascii="Book Antiqua" w:hAnsi="Book Antiqua"/>
                <w:lang w:val="en-CA"/>
              </w:rPr>
              <w:t xml:space="preserve">if </w:t>
            </w:r>
            <w:r w:rsidRPr="00E0487B">
              <w:rPr>
                <w:rFonts w:ascii="Book Antiqua" w:hAnsi="Book Antiqua"/>
                <w:lang w:val="en-CA"/>
              </w:rPr>
              <w:t>&lt; 50</w:t>
            </w:r>
            <w:r w:rsidR="002F3735">
              <w:rPr>
                <w:rFonts w:ascii="Book Antiqua" w:hAnsi="Book Antiqua"/>
                <w:lang w:val="en-CA"/>
              </w:rPr>
              <w:t xml:space="preserve"> </w:t>
            </w:r>
            <w:r w:rsidRPr="00E0487B">
              <w:rPr>
                <w:rFonts w:ascii="Book Antiqua" w:hAnsi="Book Antiqua"/>
                <w:lang w:val="en-CA"/>
              </w:rPr>
              <w:t>m</w:t>
            </w:r>
            <w:r w:rsidR="002F3735">
              <w:rPr>
                <w:rFonts w:ascii="Book Antiqua" w:hAnsi="Book Antiqua"/>
                <w:lang w:val="en-CA"/>
              </w:rPr>
              <w:t>L</w:t>
            </w:r>
            <w:r w:rsidRPr="00E0487B">
              <w:rPr>
                <w:rFonts w:ascii="Book Antiqua" w:hAnsi="Book Antiqua"/>
                <w:lang w:val="en-CA"/>
              </w:rPr>
              <w:t>/min</w:t>
            </w:r>
          </w:p>
        </w:tc>
        <w:tc>
          <w:tcPr>
            <w:tcW w:w="1700" w:type="dxa"/>
            <w:shd w:val="clear" w:color="auto" w:fill="auto"/>
          </w:tcPr>
          <w:p w14:paraId="35382AF0" w14:textId="77777777" w:rsidR="00E0487B" w:rsidRPr="00E0487B" w:rsidRDefault="00E0487B" w:rsidP="00E0487B">
            <w:pPr>
              <w:spacing w:line="360" w:lineRule="auto"/>
              <w:jc w:val="both"/>
              <w:rPr>
                <w:rFonts w:ascii="Book Antiqua" w:hAnsi="Book Antiqua"/>
                <w:lang w:val="en-CA"/>
              </w:rPr>
            </w:pPr>
          </w:p>
        </w:tc>
        <w:tc>
          <w:tcPr>
            <w:tcW w:w="2408" w:type="dxa"/>
            <w:shd w:val="clear" w:color="auto" w:fill="auto"/>
          </w:tcPr>
          <w:p w14:paraId="46D41772" w14:textId="77777777" w:rsidR="00E0487B" w:rsidRPr="00E0487B" w:rsidRDefault="00E0487B" w:rsidP="00E0487B">
            <w:pPr>
              <w:spacing w:line="360" w:lineRule="auto"/>
              <w:jc w:val="both"/>
              <w:rPr>
                <w:rFonts w:ascii="Book Antiqua" w:hAnsi="Book Antiqua"/>
                <w:b/>
                <w:bCs/>
                <w:lang w:val="en-CA"/>
              </w:rPr>
            </w:pPr>
            <w:r w:rsidRPr="00E0487B">
              <w:rPr>
                <w:rFonts w:ascii="Book Antiqua" w:hAnsi="Book Antiqua"/>
                <w:lang w:val="en-CA"/>
              </w:rPr>
              <w:t>Not recommended</w:t>
            </w:r>
          </w:p>
        </w:tc>
      </w:tr>
      <w:tr w:rsidR="00E0487B" w:rsidRPr="00E0487B" w14:paraId="0A51C072" w14:textId="77777777" w:rsidTr="008939F7">
        <w:tc>
          <w:tcPr>
            <w:tcW w:w="2268" w:type="dxa"/>
          </w:tcPr>
          <w:p w14:paraId="43D70FEB" w14:textId="77777777" w:rsidR="00E0487B" w:rsidRPr="00E0487B" w:rsidRDefault="00E0487B" w:rsidP="002F3735">
            <w:pPr>
              <w:spacing w:line="360" w:lineRule="auto"/>
              <w:ind w:firstLineChars="100" w:firstLine="240"/>
              <w:jc w:val="both"/>
              <w:rPr>
                <w:rFonts w:ascii="Book Antiqua" w:hAnsi="Book Antiqua"/>
                <w:bCs/>
                <w:lang w:val="en-CA"/>
              </w:rPr>
            </w:pPr>
            <w:r w:rsidRPr="00E0487B">
              <w:rPr>
                <w:rFonts w:ascii="Book Antiqua" w:hAnsi="Book Antiqua"/>
                <w:bCs/>
                <w:lang w:val="en-CA"/>
              </w:rPr>
              <w:t>Sitagliptin (</w:t>
            </w:r>
            <w:proofErr w:type="spellStart"/>
            <w:r w:rsidRPr="00E0487B">
              <w:rPr>
                <w:rFonts w:ascii="Book Antiqua" w:hAnsi="Book Antiqua"/>
                <w:bCs/>
                <w:lang w:val="en-CA"/>
              </w:rPr>
              <w:t>Januvia</w:t>
            </w:r>
            <w:proofErr w:type="spellEnd"/>
            <w:r w:rsidRPr="00E0487B">
              <w:rPr>
                <w:rFonts w:ascii="Book Antiqua" w:hAnsi="Book Antiqua"/>
                <w:bCs/>
                <w:lang w:val="en-CA"/>
              </w:rPr>
              <w:t>)</w:t>
            </w:r>
          </w:p>
        </w:tc>
        <w:tc>
          <w:tcPr>
            <w:tcW w:w="1276" w:type="dxa"/>
            <w:shd w:val="clear" w:color="auto" w:fill="auto"/>
          </w:tcPr>
          <w:p w14:paraId="2C8A8EB4"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100 mg OD</w:t>
            </w:r>
          </w:p>
        </w:tc>
        <w:tc>
          <w:tcPr>
            <w:tcW w:w="2266" w:type="dxa"/>
            <w:shd w:val="clear" w:color="auto" w:fill="auto"/>
          </w:tcPr>
          <w:p w14:paraId="5A914B2F"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3258" w:type="dxa"/>
            <w:gridSpan w:val="2"/>
            <w:shd w:val="clear" w:color="auto" w:fill="auto"/>
          </w:tcPr>
          <w:p w14:paraId="12FE21F8" w14:textId="19B24DF0" w:rsidR="00E0487B" w:rsidRPr="00E0487B" w:rsidRDefault="00E0487B" w:rsidP="00E0487B">
            <w:pPr>
              <w:spacing w:line="360" w:lineRule="auto"/>
              <w:jc w:val="both"/>
              <w:rPr>
                <w:rFonts w:ascii="Book Antiqua" w:hAnsi="Book Antiqua"/>
                <w:b/>
                <w:bCs/>
                <w:lang w:val="en-CA"/>
              </w:rPr>
            </w:pPr>
            <w:r w:rsidRPr="00E0487B">
              <w:rPr>
                <w:rFonts w:ascii="Book Antiqua" w:hAnsi="Book Antiqua"/>
                <w:lang w:val="en-CA"/>
              </w:rPr>
              <w:t xml:space="preserve">Reduce dose to 50 mg </w:t>
            </w:r>
            <w:r w:rsidR="00A02AFA">
              <w:rPr>
                <w:rFonts w:ascii="Book Antiqua" w:hAnsi="Book Antiqua"/>
                <w:lang w:val="en-CA"/>
              </w:rPr>
              <w:t xml:space="preserve">if </w:t>
            </w:r>
            <w:r w:rsidRPr="00E0487B">
              <w:rPr>
                <w:rFonts w:ascii="Book Antiqua" w:hAnsi="Book Antiqua"/>
                <w:lang w:val="en-CA"/>
              </w:rPr>
              <w:t>&lt; 50 m</w:t>
            </w:r>
            <w:r w:rsidR="002F3735">
              <w:rPr>
                <w:rFonts w:ascii="Book Antiqua" w:hAnsi="Book Antiqua"/>
                <w:lang w:val="en-CA"/>
              </w:rPr>
              <w:t>L</w:t>
            </w:r>
            <w:r w:rsidRPr="00E0487B">
              <w:rPr>
                <w:rFonts w:ascii="Book Antiqua" w:hAnsi="Book Antiqua"/>
                <w:lang w:val="en-CA"/>
              </w:rPr>
              <w:t>/min</w:t>
            </w:r>
          </w:p>
        </w:tc>
        <w:tc>
          <w:tcPr>
            <w:tcW w:w="4108" w:type="dxa"/>
            <w:gridSpan w:val="2"/>
            <w:shd w:val="clear" w:color="auto" w:fill="auto"/>
          </w:tcPr>
          <w:p w14:paraId="3A69DD0B"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Reduce dose to 25 mg</w:t>
            </w:r>
          </w:p>
        </w:tc>
      </w:tr>
      <w:tr w:rsidR="00E0487B" w:rsidRPr="00E0487B" w14:paraId="138D2F7F" w14:textId="77777777" w:rsidTr="008939F7">
        <w:tc>
          <w:tcPr>
            <w:tcW w:w="2268" w:type="dxa"/>
            <w:tcBorders>
              <w:bottom w:val="single" w:sz="4" w:space="0" w:color="auto"/>
            </w:tcBorders>
          </w:tcPr>
          <w:p w14:paraId="7D5099E5" w14:textId="77777777" w:rsidR="00E0487B" w:rsidRPr="00E0487B" w:rsidRDefault="00E0487B" w:rsidP="002F3735">
            <w:pPr>
              <w:spacing w:line="360" w:lineRule="auto"/>
              <w:ind w:firstLineChars="100" w:firstLine="240"/>
              <w:jc w:val="both"/>
              <w:rPr>
                <w:rFonts w:ascii="Book Antiqua" w:hAnsi="Book Antiqua"/>
                <w:bCs/>
                <w:lang w:val="en-CA"/>
              </w:rPr>
            </w:pPr>
            <w:proofErr w:type="spellStart"/>
            <w:r w:rsidRPr="00E0487B">
              <w:rPr>
                <w:rFonts w:ascii="Book Antiqua" w:hAnsi="Book Antiqua"/>
                <w:bCs/>
                <w:lang w:val="en-CA"/>
              </w:rPr>
              <w:t>Vildaglitin</w:t>
            </w:r>
            <w:proofErr w:type="spellEnd"/>
            <w:r w:rsidRPr="00E0487B">
              <w:rPr>
                <w:rFonts w:ascii="Book Antiqua" w:hAnsi="Book Antiqua"/>
                <w:bCs/>
                <w:lang w:val="en-CA"/>
              </w:rPr>
              <w:t xml:space="preserve"> (</w:t>
            </w:r>
            <w:proofErr w:type="spellStart"/>
            <w:r w:rsidRPr="00E0487B">
              <w:rPr>
                <w:rFonts w:ascii="Book Antiqua" w:hAnsi="Book Antiqua"/>
                <w:bCs/>
                <w:lang w:val="en-CA"/>
              </w:rPr>
              <w:t>Galvus</w:t>
            </w:r>
            <w:proofErr w:type="spellEnd"/>
            <w:r w:rsidRPr="00E0487B">
              <w:rPr>
                <w:rFonts w:ascii="Book Antiqua" w:hAnsi="Book Antiqua"/>
                <w:bCs/>
                <w:lang w:val="en-CA"/>
              </w:rPr>
              <w:t>)</w:t>
            </w:r>
          </w:p>
        </w:tc>
        <w:tc>
          <w:tcPr>
            <w:tcW w:w="1276" w:type="dxa"/>
            <w:tcBorders>
              <w:bottom w:val="single" w:sz="4" w:space="0" w:color="auto"/>
            </w:tcBorders>
            <w:shd w:val="clear" w:color="auto" w:fill="auto"/>
          </w:tcPr>
          <w:p w14:paraId="182CE725"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50 mg BID</w:t>
            </w:r>
          </w:p>
        </w:tc>
        <w:tc>
          <w:tcPr>
            <w:tcW w:w="2266" w:type="dxa"/>
            <w:tcBorders>
              <w:bottom w:val="single" w:sz="4" w:space="0" w:color="auto"/>
            </w:tcBorders>
            <w:shd w:val="clear" w:color="auto" w:fill="auto"/>
          </w:tcPr>
          <w:p w14:paraId="0DAC4126" w14:textId="77777777"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Dose adjustment not required</w:t>
            </w:r>
          </w:p>
        </w:tc>
        <w:tc>
          <w:tcPr>
            <w:tcW w:w="7366" w:type="dxa"/>
            <w:gridSpan w:val="4"/>
            <w:tcBorders>
              <w:bottom w:val="single" w:sz="4" w:space="0" w:color="auto"/>
            </w:tcBorders>
            <w:shd w:val="clear" w:color="auto" w:fill="auto"/>
          </w:tcPr>
          <w:p w14:paraId="244C05F4" w14:textId="6864BCB0" w:rsidR="00E0487B" w:rsidRPr="00E0487B" w:rsidRDefault="00E0487B" w:rsidP="00E0487B">
            <w:pPr>
              <w:spacing w:line="360" w:lineRule="auto"/>
              <w:jc w:val="both"/>
              <w:rPr>
                <w:rFonts w:ascii="Book Antiqua" w:hAnsi="Book Antiqua"/>
                <w:lang w:val="en-CA"/>
              </w:rPr>
            </w:pPr>
            <w:r w:rsidRPr="00E0487B">
              <w:rPr>
                <w:rFonts w:ascii="Book Antiqua" w:hAnsi="Book Antiqua"/>
                <w:lang w:val="en-CA"/>
              </w:rPr>
              <w:t xml:space="preserve">Reduce dose to 50 mg OD </w:t>
            </w:r>
            <w:r w:rsidR="00A02AFA">
              <w:rPr>
                <w:rFonts w:ascii="Book Antiqua" w:hAnsi="Book Antiqua"/>
                <w:lang w:val="en-CA"/>
              </w:rPr>
              <w:t xml:space="preserve">if </w:t>
            </w:r>
            <w:r w:rsidRPr="00E0487B">
              <w:rPr>
                <w:rFonts w:ascii="Book Antiqua" w:hAnsi="Book Antiqua"/>
                <w:lang w:val="en-CA"/>
              </w:rPr>
              <w:t>&lt; 50 m</w:t>
            </w:r>
            <w:r w:rsidR="002F3735">
              <w:rPr>
                <w:rFonts w:ascii="Book Antiqua" w:hAnsi="Book Antiqua"/>
                <w:lang w:val="en-CA"/>
              </w:rPr>
              <w:t>L</w:t>
            </w:r>
            <w:r w:rsidRPr="00E0487B">
              <w:rPr>
                <w:rFonts w:ascii="Book Antiqua" w:hAnsi="Book Antiqua"/>
                <w:lang w:val="en-CA"/>
              </w:rPr>
              <w:t>/min</w:t>
            </w:r>
          </w:p>
        </w:tc>
      </w:tr>
    </w:tbl>
    <w:p w14:paraId="53428696" w14:textId="77777777" w:rsidR="00115A3A" w:rsidRDefault="00E76B5D">
      <w:pPr>
        <w:spacing w:line="360" w:lineRule="auto"/>
        <w:jc w:val="both"/>
        <w:rPr>
          <w:rFonts w:ascii="Book Antiqua" w:eastAsia="Book Antiqua" w:hAnsi="Book Antiqua" w:cs="Book Antiqua"/>
          <w:color w:val="000000"/>
        </w:rPr>
      </w:pPr>
      <w:r w:rsidRPr="00E76B5D">
        <w:rPr>
          <w:rFonts w:ascii="Book Antiqua" w:hAnsi="Book Antiqua" w:hint="eastAsia"/>
          <w:lang w:val="en-CA" w:eastAsia="zh-CN"/>
        </w:rPr>
        <w:t>C</w:t>
      </w:r>
      <w:r w:rsidRPr="00E76B5D">
        <w:rPr>
          <w:rFonts w:ascii="Book Antiqua" w:hAnsi="Book Antiqua"/>
          <w:lang w:val="en-CA" w:eastAsia="zh-CN"/>
        </w:rPr>
        <w:t>KD:</w:t>
      </w:r>
      <w:r>
        <w:rPr>
          <w:rFonts w:ascii="Book Antiqua" w:hAnsi="Book Antiqua"/>
          <w:lang w:val="en-CA" w:eastAsia="zh-CN"/>
        </w:rPr>
        <w:t xml:space="preserve"> </w:t>
      </w:r>
      <w:r>
        <w:rPr>
          <w:rFonts w:ascii="Book Antiqua" w:eastAsia="Book Antiqua" w:hAnsi="Book Antiqua" w:cs="Book Antiqua"/>
          <w:color w:val="000000"/>
        </w:rPr>
        <w:t>Chronic kidney disease; eGFR: Estimated glomerular filtration rate; SGLT2: Sodium glucose co-transporter 2; GLP-1R: Glucagon-like peptide-1 receptor; DPP4: Dipeptidyl peptidase 4.</w:t>
      </w:r>
    </w:p>
    <w:p w14:paraId="7AFBEE3C" w14:textId="2DEF5FFF" w:rsidR="00115A3A" w:rsidRDefault="00115A3A">
      <w:pPr>
        <w:spacing w:line="360" w:lineRule="auto"/>
        <w:jc w:val="both"/>
        <w:rPr>
          <w:rFonts w:ascii="Book Antiqua" w:eastAsia="Book Antiqua" w:hAnsi="Book Antiqua" w:cs="Book Antiqua"/>
          <w:color w:val="000000"/>
        </w:rPr>
        <w:sectPr w:rsidR="00115A3A" w:rsidSect="00E0487B">
          <w:pgSz w:w="15840" w:h="12240" w:orient="landscape"/>
          <w:pgMar w:top="1440" w:right="1440" w:bottom="1440" w:left="1440" w:header="720" w:footer="720" w:gutter="0"/>
          <w:cols w:space="720"/>
          <w:docGrid w:linePitch="360"/>
        </w:sectPr>
      </w:pPr>
    </w:p>
    <w:p w14:paraId="61C33029" w14:textId="764DA397" w:rsidR="00E0487B" w:rsidRDefault="00115A3A">
      <w:pPr>
        <w:spacing w:line="360" w:lineRule="auto"/>
        <w:jc w:val="both"/>
        <w:rPr>
          <w:rFonts w:ascii="Book Antiqua" w:hAnsi="Book Antiqua"/>
          <w:b/>
          <w:bCs/>
          <w:lang w:eastAsia="zh-CN"/>
        </w:rPr>
      </w:pPr>
      <w:r w:rsidRPr="00115A3A">
        <w:rPr>
          <w:rFonts w:ascii="Book Antiqua" w:hAnsi="Book Antiqua"/>
          <w:b/>
          <w:bCs/>
          <w:lang w:eastAsia="zh-CN"/>
        </w:rPr>
        <w:lastRenderedPageBreak/>
        <w:t>Table 2 Special considerations in prescribing newer antihyperglycemic agents to kidney transplant recipients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4409"/>
      </w:tblGrid>
      <w:tr w:rsidR="00115A3A" w:rsidRPr="006D1A5D" w14:paraId="6C53CF41" w14:textId="77777777" w:rsidTr="00115A3A">
        <w:tc>
          <w:tcPr>
            <w:tcW w:w="5056" w:type="dxa"/>
            <w:tcBorders>
              <w:top w:val="single" w:sz="4" w:space="0" w:color="auto"/>
              <w:bottom w:val="single" w:sz="4" w:space="0" w:color="auto"/>
            </w:tcBorders>
          </w:tcPr>
          <w:p w14:paraId="3A4CE161" w14:textId="77777777" w:rsidR="00115A3A" w:rsidRPr="008939F7" w:rsidRDefault="00115A3A" w:rsidP="00115A3A">
            <w:pPr>
              <w:spacing w:line="360" w:lineRule="auto"/>
              <w:jc w:val="both"/>
              <w:rPr>
                <w:rFonts w:ascii="Book Antiqua" w:hAnsi="Book Antiqua"/>
                <w:b/>
                <w:bCs/>
              </w:rPr>
            </w:pPr>
            <w:r w:rsidRPr="008939F7">
              <w:rPr>
                <w:rFonts w:ascii="Book Antiqua" w:hAnsi="Book Antiqua"/>
                <w:b/>
                <w:bCs/>
              </w:rPr>
              <w:t>Clinical evidence</w:t>
            </w:r>
          </w:p>
        </w:tc>
        <w:tc>
          <w:tcPr>
            <w:tcW w:w="4520" w:type="dxa"/>
            <w:tcBorders>
              <w:top w:val="single" w:sz="4" w:space="0" w:color="auto"/>
              <w:bottom w:val="single" w:sz="4" w:space="0" w:color="auto"/>
            </w:tcBorders>
          </w:tcPr>
          <w:p w14:paraId="326F210D" w14:textId="77777777" w:rsidR="00115A3A" w:rsidRPr="008939F7" w:rsidRDefault="00115A3A" w:rsidP="00115A3A">
            <w:pPr>
              <w:spacing w:line="360" w:lineRule="auto"/>
              <w:jc w:val="both"/>
              <w:rPr>
                <w:rFonts w:ascii="Book Antiqua" w:hAnsi="Book Antiqua"/>
                <w:b/>
                <w:bCs/>
              </w:rPr>
            </w:pPr>
            <w:r w:rsidRPr="008939F7">
              <w:rPr>
                <w:rFonts w:ascii="Book Antiqua" w:hAnsi="Book Antiqua"/>
                <w:b/>
                <w:bCs/>
              </w:rPr>
              <w:t>Largely observational</w:t>
            </w:r>
          </w:p>
        </w:tc>
      </w:tr>
      <w:tr w:rsidR="00115A3A" w:rsidRPr="006D1A5D" w14:paraId="45A63A90" w14:textId="77777777" w:rsidTr="00115A3A">
        <w:tc>
          <w:tcPr>
            <w:tcW w:w="5056" w:type="dxa"/>
            <w:vMerge w:val="restart"/>
            <w:tcBorders>
              <w:top w:val="single" w:sz="4" w:space="0" w:color="auto"/>
            </w:tcBorders>
          </w:tcPr>
          <w:p w14:paraId="6642E127" w14:textId="77777777" w:rsidR="00115A3A" w:rsidRPr="006D1A5D" w:rsidRDefault="00115A3A" w:rsidP="00115A3A">
            <w:pPr>
              <w:spacing w:line="360" w:lineRule="auto"/>
              <w:jc w:val="both"/>
              <w:rPr>
                <w:rFonts w:ascii="Book Antiqua" w:hAnsi="Book Antiqua"/>
              </w:rPr>
            </w:pPr>
            <w:r w:rsidRPr="006D1A5D">
              <w:rPr>
                <w:rFonts w:ascii="Book Antiqua" w:hAnsi="Book Antiqua"/>
              </w:rPr>
              <w:t>Kidney function</w:t>
            </w:r>
          </w:p>
        </w:tc>
        <w:tc>
          <w:tcPr>
            <w:tcW w:w="4520" w:type="dxa"/>
            <w:tcBorders>
              <w:top w:val="single" w:sz="4" w:space="0" w:color="auto"/>
            </w:tcBorders>
          </w:tcPr>
          <w:p w14:paraId="2EC48EC7" w14:textId="77777777" w:rsidR="00115A3A" w:rsidRPr="006D1A5D" w:rsidRDefault="00115A3A" w:rsidP="00115A3A">
            <w:pPr>
              <w:spacing w:line="360" w:lineRule="auto"/>
              <w:jc w:val="both"/>
              <w:rPr>
                <w:rFonts w:ascii="Book Antiqua" w:hAnsi="Book Antiqua"/>
              </w:rPr>
            </w:pPr>
            <w:r w:rsidRPr="006D1A5D">
              <w:rPr>
                <w:rFonts w:ascii="Book Antiqua" w:hAnsi="Book Antiqua"/>
              </w:rPr>
              <w:t>Reduced glomerular filtration rate</w:t>
            </w:r>
          </w:p>
        </w:tc>
      </w:tr>
      <w:tr w:rsidR="00115A3A" w:rsidRPr="006D1A5D" w14:paraId="630171C8" w14:textId="77777777" w:rsidTr="00115A3A">
        <w:tc>
          <w:tcPr>
            <w:tcW w:w="5056" w:type="dxa"/>
            <w:vMerge/>
          </w:tcPr>
          <w:p w14:paraId="15219117" w14:textId="77777777" w:rsidR="00115A3A" w:rsidRPr="006D1A5D" w:rsidRDefault="00115A3A" w:rsidP="00115A3A">
            <w:pPr>
              <w:spacing w:line="360" w:lineRule="auto"/>
              <w:jc w:val="both"/>
              <w:rPr>
                <w:rFonts w:ascii="Book Antiqua" w:hAnsi="Book Antiqua"/>
              </w:rPr>
            </w:pPr>
          </w:p>
        </w:tc>
        <w:tc>
          <w:tcPr>
            <w:tcW w:w="4520" w:type="dxa"/>
          </w:tcPr>
          <w:p w14:paraId="43C7CC9D" w14:textId="77777777" w:rsidR="00115A3A" w:rsidRPr="006D1A5D" w:rsidRDefault="00115A3A" w:rsidP="00115A3A">
            <w:pPr>
              <w:spacing w:line="360" w:lineRule="auto"/>
              <w:jc w:val="both"/>
              <w:rPr>
                <w:rFonts w:ascii="Book Antiqua" w:hAnsi="Book Antiqua"/>
              </w:rPr>
            </w:pPr>
            <w:r w:rsidRPr="006D1A5D">
              <w:rPr>
                <w:rFonts w:ascii="Book Antiqua" w:hAnsi="Book Antiqua"/>
              </w:rPr>
              <w:t>Fluctuating glomerular filtration rate</w:t>
            </w:r>
          </w:p>
        </w:tc>
      </w:tr>
      <w:tr w:rsidR="00115A3A" w:rsidRPr="006D1A5D" w14:paraId="73454DF7" w14:textId="77777777" w:rsidTr="00115A3A">
        <w:tc>
          <w:tcPr>
            <w:tcW w:w="5056" w:type="dxa"/>
            <w:vMerge/>
          </w:tcPr>
          <w:p w14:paraId="49770230" w14:textId="77777777" w:rsidR="00115A3A" w:rsidRPr="006D1A5D" w:rsidRDefault="00115A3A" w:rsidP="00115A3A">
            <w:pPr>
              <w:spacing w:line="360" w:lineRule="auto"/>
              <w:jc w:val="both"/>
              <w:rPr>
                <w:rFonts w:ascii="Book Antiqua" w:hAnsi="Book Antiqua"/>
              </w:rPr>
            </w:pPr>
          </w:p>
        </w:tc>
        <w:tc>
          <w:tcPr>
            <w:tcW w:w="4520" w:type="dxa"/>
          </w:tcPr>
          <w:p w14:paraId="759BC0EE" w14:textId="77777777" w:rsidR="00115A3A" w:rsidRPr="006D1A5D" w:rsidRDefault="00115A3A" w:rsidP="00115A3A">
            <w:pPr>
              <w:spacing w:line="360" w:lineRule="auto"/>
              <w:jc w:val="both"/>
              <w:rPr>
                <w:rFonts w:ascii="Book Antiqua" w:hAnsi="Book Antiqua"/>
              </w:rPr>
            </w:pPr>
            <w:r w:rsidRPr="006D1A5D">
              <w:rPr>
                <w:rFonts w:ascii="Book Antiqua" w:hAnsi="Book Antiqua"/>
              </w:rPr>
              <w:t>Post-transplant diuresis</w:t>
            </w:r>
          </w:p>
        </w:tc>
      </w:tr>
      <w:tr w:rsidR="00115A3A" w:rsidRPr="006D1A5D" w14:paraId="44D20322" w14:textId="77777777" w:rsidTr="00115A3A">
        <w:tc>
          <w:tcPr>
            <w:tcW w:w="5056" w:type="dxa"/>
          </w:tcPr>
          <w:p w14:paraId="44CCDEF6" w14:textId="77777777" w:rsidR="00115A3A" w:rsidRPr="006D1A5D" w:rsidRDefault="00115A3A" w:rsidP="00115A3A">
            <w:pPr>
              <w:spacing w:line="360" w:lineRule="auto"/>
              <w:jc w:val="both"/>
              <w:rPr>
                <w:rFonts w:ascii="Book Antiqua" w:hAnsi="Book Antiqua"/>
              </w:rPr>
            </w:pPr>
            <w:r w:rsidRPr="006D1A5D">
              <w:rPr>
                <w:rFonts w:ascii="Book Antiqua" w:hAnsi="Book Antiqua"/>
              </w:rPr>
              <w:t>Surgically altered urinary tract</w:t>
            </w:r>
          </w:p>
        </w:tc>
        <w:tc>
          <w:tcPr>
            <w:tcW w:w="4520" w:type="dxa"/>
          </w:tcPr>
          <w:p w14:paraId="0292624E" w14:textId="77777777" w:rsidR="00115A3A" w:rsidRPr="006D1A5D" w:rsidRDefault="00115A3A" w:rsidP="00115A3A">
            <w:pPr>
              <w:spacing w:line="360" w:lineRule="auto"/>
              <w:jc w:val="both"/>
              <w:rPr>
                <w:rFonts w:ascii="Book Antiqua" w:hAnsi="Book Antiqua"/>
              </w:rPr>
            </w:pPr>
            <w:r w:rsidRPr="006D1A5D">
              <w:rPr>
                <w:rFonts w:ascii="Book Antiqua" w:hAnsi="Book Antiqua"/>
              </w:rPr>
              <w:t>Urinary tract infections</w:t>
            </w:r>
          </w:p>
        </w:tc>
      </w:tr>
      <w:tr w:rsidR="00115A3A" w:rsidRPr="006D1A5D" w14:paraId="1C9E675C" w14:textId="77777777" w:rsidTr="00115A3A">
        <w:tc>
          <w:tcPr>
            <w:tcW w:w="5056" w:type="dxa"/>
          </w:tcPr>
          <w:p w14:paraId="47CEFD0E" w14:textId="77777777" w:rsidR="00115A3A" w:rsidRPr="006D1A5D" w:rsidRDefault="00115A3A" w:rsidP="00115A3A">
            <w:pPr>
              <w:spacing w:line="360" w:lineRule="auto"/>
              <w:jc w:val="both"/>
              <w:rPr>
                <w:rFonts w:ascii="Book Antiqua" w:hAnsi="Book Antiqua"/>
              </w:rPr>
            </w:pPr>
            <w:r w:rsidRPr="006D1A5D">
              <w:rPr>
                <w:rFonts w:ascii="Book Antiqua" w:hAnsi="Book Antiqua"/>
              </w:rPr>
              <w:t>Graft arterial anastomosis</w:t>
            </w:r>
          </w:p>
        </w:tc>
        <w:tc>
          <w:tcPr>
            <w:tcW w:w="4520" w:type="dxa"/>
          </w:tcPr>
          <w:p w14:paraId="6ACEDA6D" w14:textId="77777777" w:rsidR="00115A3A" w:rsidRPr="006D1A5D" w:rsidRDefault="00115A3A" w:rsidP="00115A3A">
            <w:pPr>
              <w:spacing w:line="360" w:lineRule="auto"/>
              <w:jc w:val="both"/>
              <w:rPr>
                <w:rFonts w:ascii="Book Antiqua" w:hAnsi="Book Antiqua"/>
              </w:rPr>
            </w:pPr>
            <w:r w:rsidRPr="006D1A5D">
              <w:rPr>
                <w:rFonts w:ascii="Book Antiqua" w:hAnsi="Book Antiqua"/>
              </w:rPr>
              <w:t>Peripheral vascular disease</w:t>
            </w:r>
          </w:p>
        </w:tc>
      </w:tr>
      <w:tr w:rsidR="00115A3A" w:rsidRPr="006D1A5D" w14:paraId="11CE3697" w14:textId="77777777" w:rsidTr="00115A3A">
        <w:tc>
          <w:tcPr>
            <w:tcW w:w="5056" w:type="dxa"/>
            <w:vMerge w:val="restart"/>
          </w:tcPr>
          <w:p w14:paraId="03EFED4C" w14:textId="77777777" w:rsidR="00115A3A" w:rsidRPr="006D1A5D" w:rsidRDefault="00115A3A" w:rsidP="00115A3A">
            <w:pPr>
              <w:spacing w:line="360" w:lineRule="auto"/>
              <w:jc w:val="both"/>
              <w:rPr>
                <w:rFonts w:ascii="Book Antiqua" w:hAnsi="Book Antiqua"/>
              </w:rPr>
            </w:pPr>
            <w:r w:rsidRPr="006D1A5D">
              <w:rPr>
                <w:rFonts w:ascii="Book Antiqua" w:hAnsi="Book Antiqua"/>
              </w:rPr>
              <w:t>Immunosuppression</w:t>
            </w:r>
          </w:p>
        </w:tc>
        <w:tc>
          <w:tcPr>
            <w:tcW w:w="4520" w:type="dxa"/>
          </w:tcPr>
          <w:p w14:paraId="266F2AEB" w14:textId="77777777" w:rsidR="00115A3A" w:rsidRPr="006D1A5D" w:rsidRDefault="00115A3A" w:rsidP="00115A3A">
            <w:pPr>
              <w:spacing w:line="360" w:lineRule="auto"/>
              <w:jc w:val="both"/>
              <w:rPr>
                <w:rFonts w:ascii="Book Antiqua" w:hAnsi="Book Antiqua"/>
              </w:rPr>
            </w:pPr>
            <w:r w:rsidRPr="006D1A5D">
              <w:rPr>
                <w:rFonts w:ascii="Book Antiqua" w:hAnsi="Book Antiqua"/>
              </w:rPr>
              <w:t>Fluctuating glucose control</w:t>
            </w:r>
          </w:p>
        </w:tc>
      </w:tr>
      <w:tr w:rsidR="00115A3A" w:rsidRPr="006D1A5D" w14:paraId="11D95E34" w14:textId="77777777" w:rsidTr="00115A3A">
        <w:tc>
          <w:tcPr>
            <w:tcW w:w="5056" w:type="dxa"/>
            <w:vMerge/>
          </w:tcPr>
          <w:p w14:paraId="2F1101B1" w14:textId="77777777" w:rsidR="00115A3A" w:rsidRPr="006D1A5D" w:rsidRDefault="00115A3A" w:rsidP="00115A3A">
            <w:pPr>
              <w:spacing w:line="360" w:lineRule="auto"/>
              <w:jc w:val="both"/>
              <w:rPr>
                <w:rFonts w:ascii="Book Antiqua" w:hAnsi="Book Antiqua"/>
              </w:rPr>
            </w:pPr>
          </w:p>
        </w:tc>
        <w:tc>
          <w:tcPr>
            <w:tcW w:w="4520" w:type="dxa"/>
          </w:tcPr>
          <w:p w14:paraId="3A7ABE0A" w14:textId="77777777" w:rsidR="00115A3A" w:rsidRPr="006D1A5D" w:rsidRDefault="00115A3A" w:rsidP="00115A3A">
            <w:pPr>
              <w:spacing w:line="360" w:lineRule="auto"/>
              <w:jc w:val="both"/>
              <w:rPr>
                <w:rFonts w:ascii="Book Antiqua" w:hAnsi="Book Antiqua"/>
              </w:rPr>
            </w:pPr>
            <w:r w:rsidRPr="006D1A5D">
              <w:rPr>
                <w:rFonts w:ascii="Book Antiqua" w:hAnsi="Book Antiqua"/>
              </w:rPr>
              <w:t>Interaction with calcineurin inhibitors</w:t>
            </w:r>
          </w:p>
        </w:tc>
      </w:tr>
      <w:tr w:rsidR="00115A3A" w:rsidRPr="006D1A5D" w14:paraId="26AC4D85" w14:textId="77777777" w:rsidTr="00115A3A">
        <w:tc>
          <w:tcPr>
            <w:tcW w:w="5056" w:type="dxa"/>
            <w:vMerge/>
          </w:tcPr>
          <w:p w14:paraId="5AFF98D3" w14:textId="77777777" w:rsidR="00115A3A" w:rsidRPr="006D1A5D" w:rsidRDefault="00115A3A" w:rsidP="00115A3A">
            <w:pPr>
              <w:spacing w:line="360" w:lineRule="auto"/>
              <w:jc w:val="both"/>
              <w:rPr>
                <w:rFonts w:ascii="Book Antiqua" w:hAnsi="Book Antiqua"/>
              </w:rPr>
            </w:pPr>
          </w:p>
        </w:tc>
        <w:tc>
          <w:tcPr>
            <w:tcW w:w="4520" w:type="dxa"/>
          </w:tcPr>
          <w:p w14:paraId="1A96CFBD" w14:textId="77777777" w:rsidR="00115A3A" w:rsidRPr="006D1A5D" w:rsidRDefault="00115A3A" w:rsidP="00115A3A">
            <w:pPr>
              <w:spacing w:line="360" w:lineRule="auto"/>
              <w:jc w:val="both"/>
              <w:rPr>
                <w:rFonts w:ascii="Book Antiqua" w:hAnsi="Book Antiqua"/>
              </w:rPr>
            </w:pPr>
            <w:r w:rsidRPr="006D1A5D">
              <w:rPr>
                <w:rFonts w:ascii="Book Antiqua" w:hAnsi="Book Antiqua"/>
              </w:rPr>
              <w:t>Urinary tract infections</w:t>
            </w:r>
          </w:p>
        </w:tc>
      </w:tr>
      <w:tr w:rsidR="00115A3A" w:rsidRPr="006D1A5D" w14:paraId="611BE86F" w14:textId="77777777" w:rsidTr="00115A3A">
        <w:tc>
          <w:tcPr>
            <w:tcW w:w="5056" w:type="dxa"/>
            <w:vMerge w:val="restart"/>
          </w:tcPr>
          <w:p w14:paraId="3B26A236" w14:textId="77777777" w:rsidR="00115A3A" w:rsidRPr="006D1A5D" w:rsidRDefault="00115A3A" w:rsidP="00115A3A">
            <w:pPr>
              <w:spacing w:line="360" w:lineRule="auto"/>
              <w:jc w:val="both"/>
              <w:rPr>
                <w:rFonts w:ascii="Book Antiqua" w:hAnsi="Book Antiqua"/>
              </w:rPr>
            </w:pPr>
            <w:r w:rsidRPr="006D1A5D">
              <w:rPr>
                <w:rFonts w:ascii="Book Antiqua" w:hAnsi="Book Antiqua"/>
              </w:rPr>
              <w:t>Gastrointestinal upset</w:t>
            </w:r>
          </w:p>
        </w:tc>
        <w:tc>
          <w:tcPr>
            <w:tcW w:w="4520" w:type="dxa"/>
          </w:tcPr>
          <w:p w14:paraId="5429C29D" w14:textId="77777777" w:rsidR="00115A3A" w:rsidRPr="006D1A5D" w:rsidRDefault="00115A3A" w:rsidP="00115A3A">
            <w:pPr>
              <w:spacing w:line="360" w:lineRule="auto"/>
              <w:jc w:val="both"/>
              <w:rPr>
                <w:rFonts w:ascii="Book Antiqua" w:hAnsi="Book Antiqua"/>
              </w:rPr>
            </w:pPr>
            <w:r w:rsidRPr="006D1A5D">
              <w:rPr>
                <w:rFonts w:ascii="Book Antiqua" w:hAnsi="Book Antiqua"/>
              </w:rPr>
              <w:t>Intravascular volume depletion</w:t>
            </w:r>
          </w:p>
        </w:tc>
      </w:tr>
      <w:tr w:rsidR="00115A3A" w:rsidRPr="006D1A5D" w14:paraId="3A4C36AD" w14:textId="77777777" w:rsidTr="00115A3A">
        <w:tc>
          <w:tcPr>
            <w:tcW w:w="5056" w:type="dxa"/>
            <w:vMerge/>
          </w:tcPr>
          <w:p w14:paraId="06B0DDA5" w14:textId="77777777" w:rsidR="00115A3A" w:rsidRPr="006D1A5D" w:rsidRDefault="00115A3A" w:rsidP="00115A3A">
            <w:pPr>
              <w:spacing w:line="360" w:lineRule="auto"/>
              <w:jc w:val="both"/>
              <w:rPr>
                <w:rFonts w:ascii="Book Antiqua" w:hAnsi="Book Antiqua"/>
              </w:rPr>
            </w:pPr>
          </w:p>
        </w:tc>
        <w:tc>
          <w:tcPr>
            <w:tcW w:w="4520" w:type="dxa"/>
          </w:tcPr>
          <w:p w14:paraId="4A33A4F5" w14:textId="77777777" w:rsidR="00115A3A" w:rsidRPr="006D1A5D" w:rsidRDefault="00115A3A" w:rsidP="00115A3A">
            <w:pPr>
              <w:spacing w:line="360" w:lineRule="auto"/>
              <w:jc w:val="both"/>
              <w:rPr>
                <w:rFonts w:ascii="Book Antiqua" w:hAnsi="Book Antiqua"/>
              </w:rPr>
            </w:pPr>
            <w:r w:rsidRPr="006D1A5D">
              <w:rPr>
                <w:rFonts w:ascii="Book Antiqua" w:hAnsi="Book Antiqua"/>
              </w:rPr>
              <w:t>Dehydration</w:t>
            </w:r>
          </w:p>
        </w:tc>
      </w:tr>
      <w:tr w:rsidR="00115A3A" w:rsidRPr="006D1A5D" w14:paraId="056D4415" w14:textId="77777777" w:rsidTr="00115A3A">
        <w:tc>
          <w:tcPr>
            <w:tcW w:w="5056" w:type="dxa"/>
            <w:tcBorders>
              <w:bottom w:val="single" w:sz="4" w:space="0" w:color="auto"/>
            </w:tcBorders>
          </w:tcPr>
          <w:p w14:paraId="18DA655D" w14:textId="77777777" w:rsidR="00115A3A" w:rsidRPr="006D1A5D" w:rsidRDefault="00115A3A" w:rsidP="00115A3A">
            <w:pPr>
              <w:spacing w:line="360" w:lineRule="auto"/>
              <w:jc w:val="both"/>
              <w:rPr>
                <w:rFonts w:ascii="Book Antiqua" w:hAnsi="Book Antiqua"/>
              </w:rPr>
            </w:pPr>
            <w:r w:rsidRPr="006D1A5D">
              <w:rPr>
                <w:rFonts w:ascii="Book Antiqua" w:hAnsi="Book Antiqua"/>
              </w:rPr>
              <w:t>Others</w:t>
            </w:r>
          </w:p>
        </w:tc>
        <w:tc>
          <w:tcPr>
            <w:tcW w:w="4520" w:type="dxa"/>
            <w:tcBorders>
              <w:bottom w:val="single" w:sz="4" w:space="0" w:color="auto"/>
            </w:tcBorders>
          </w:tcPr>
          <w:p w14:paraId="0D6F6473" w14:textId="77777777" w:rsidR="00115A3A" w:rsidRPr="006D1A5D" w:rsidRDefault="00115A3A" w:rsidP="00115A3A">
            <w:pPr>
              <w:spacing w:line="360" w:lineRule="auto"/>
              <w:jc w:val="both"/>
              <w:rPr>
                <w:rFonts w:ascii="Book Antiqua" w:hAnsi="Book Antiqua"/>
              </w:rPr>
            </w:pPr>
            <w:r w:rsidRPr="006D1A5D">
              <w:rPr>
                <w:rFonts w:ascii="Book Antiqua" w:hAnsi="Book Antiqua"/>
              </w:rPr>
              <w:t>Post-transplant erythrocytosis</w:t>
            </w:r>
          </w:p>
        </w:tc>
      </w:tr>
    </w:tbl>
    <w:p w14:paraId="1B89E0D4" w14:textId="77777777" w:rsidR="00115A3A" w:rsidRPr="00115A3A" w:rsidRDefault="00115A3A">
      <w:pPr>
        <w:spacing w:line="360" w:lineRule="auto"/>
        <w:jc w:val="both"/>
        <w:rPr>
          <w:rFonts w:ascii="Book Antiqua" w:hAnsi="Book Antiqua"/>
          <w:b/>
          <w:bCs/>
          <w:lang w:eastAsia="zh-CN"/>
        </w:rPr>
      </w:pPr>
    </w:p>
    <w:sectPr w:rsidR="00115A3A" w:rsidRPr="00115A3A" w:rsidSect="00115A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68073" w14:textId="77777777" w:rsidR="00F80CC0" w:rsidRDefault="00F80CC0" w:rsidP="00AD013E">
      <w:r>
        <w:separator/>
      </w:r>
    </w:p>
  </w:endnote>
  <w:endnote w:type="continuationSeparator" w:id="0">
    <w:p w14:paraId="497B1833" w14:textId="77777777" w:rsidR="00F80CC0" w:rsidRDefault="00F80CC0" w:rsidP="00AD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21836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B4BF7B9" w14:textId="47C9C022" w:rsidR="00AD013E" w:rsidRPr="00AD013E" w:rsidRDefault="00AD013E" w:rsidP="00AD013E">
            <w:pPr>
              <w:pStyle w:val="Footer"/>
              <w:jc w:val="right"/>
              <w:rPr>
                <w:rFonts w:ascii="Book Antiqua" w:hAnsi="Book Antiqua"/>
                <w:sz w:val="24"/>
                <w:szCs w:val="24"/>
              </w:rPr>
            </w:pPr>
            <w:r w:rsidRPr="00AD013E">
              <w:rPr>
                <w:rFonts w:ascii="Book Antiqua" w:hAnsi="Book Antiqua"/>
                <w:sz w:val="24"/>
                <w:szCs w:val="24"/>
                <w:lang w:val="zh-CN" w:eastAsia="zh-CN"/>
              </w:rPr>
              <w:t xml:space="preserve"> </w:t>
            </w:r>
            <w:r w:rsidRPr="00AD013E">
              <w:rPr>
                <w:rFonts w:ascii="Book Antiqua" w:hAnsi="Book Antiqua"/>
                <w:sz w:val="24"/>
                <w:szCs w:val="24"/>
              </w:rPr>
              <w:fldChar w:fldCharType="begin"/>
            </w:r>
            <w:r w:rsidRPr="00AD013E">
              <w:rPr>
                <w:rFonts w:ascii="Book Antiqua" w:hAnsi="Book Antiqua"/>
                <w:sz w:val="24"/>
                <w:szCs w:val="24"/>
              </w:rPr>
              <w:instrText>PAGE</w:instrText>
            </w:r>
            <w:r w:rsidRPr="00AD013E">
              <w:rPr>
                <w:rFonts w:ascii="Book Antiqua" w:hAnsi="Book Antiqua"/>
                <w:sz w:val="24"/>
                <w:szCs w:val="24"/>
              </w:rPr>
              <w:fldChar w:fldCharType="separate"/>
            </w:r>
            <w:r w:rsidR="00625627">
              <w:rPr>
                <w:rFonts w:ascii="Book Antiqua" w:hAnsi="Book Antiqua"/>
                <w:noProof/>
                <w:sz w:val="24"/>
                <w:szCs w:val="24"/>
              </w:rPr>
              <w:t>36</w:t>
            </w:r>
            <w:r w:rsidRPr="00AD013E">
              <w:rPr>
                <w:rFonts w:ascii="Book Antiqua" w:hAnsi="Book Antiqua"/>
                <w:sz w:val="24"/>
                <w:szCs w:val="24"/>
              </w:rPr>
              <w:fldChar w:fldCharType="end"/>
            </w:r>
            <w:r w:rsidRPr="00AD013E">
              <w:rPr>
                <w:rFonts w:ascii="Book Antiqua" w:hAnsi="Book Antiqua"/>
                <w:sz w:val="24"/>
                <w:szCs w:val="24"/>
                <w:lang w:val="zh-CN" w:eastAsia="zh-CN"/>
              </w:rPr>
              <w:t xml:space="preserve"> / </w:t>
            </w:r>
            <w:r w:rsidRPr="00AD013E">
              <w:rPr>
                <w:rFonts w:ascii="Book Antiqua" w:hAnsi="Book Antiqua"/>
                <w:sz w:val="24"/>
                <w:szCs w:val="24"/>
              </w:rPr>
              <w:fldChar w:fldCharType="begin"/>
            </w:r>
            <w:r w:rsidRPr="00AD013E">
              <w:rPr>
                <w:rFonts w:ascii="Book Antiqua" w:hAnsi="Book Antiqua"/>
                <w:sz w:val="24"/>
                <w:szCs w:val="24"/>
              </w:rPr>
              <w:instrText>NUMPAGES</w:instrText>
            </w:r>
            <w:r w:rsidRPr="00AD013E">
              <w:rPr>
                <w:rFonts w:ascii="Book Antiqua" w:hAnsi="Book Antiqua"/>
                <w:sz w:val="24"/>
                <w:szCs w:val="24"/>
              </w:rPr>
              <w:fldChar w:fldCharType="separate"/>
            </w:r>
            <w:r w:rsidR="00625627">
              <w:rPr>
                <w:rFonts w:ascii="Book Antiqua" w:hAnsi="Book Antiqua"/>
                <w:noProof/>
                <w:sz w:val="24"/>
                <w:szCs w:val="24"/>
              </w:rPr>
              <w:t>37</w:t>
            </w:r>
            <w:r w:rsidRPr="00AD013E">
              <w:rPr>
                <w:rFonts w:ascii="Book Antiqua" w:hAnsi="Book Antiqua"/>
                <w:sz w:val="24"/>
                <w:szCs w:val="24"/>
              </w:rPr>
              <w:fldChar w:fldCharType="end"/>
            </w:r>
          </w:p>
        </w:sdtContent>
      </w:sdt>
    </w:sdtContent>
  </w:sdt>
  <w:p w14:paraId="23033305" w14:textId="77777777" w:rsidR="00AD013E" w:rsidRPr="00AD013E" w:rsidRDefault="00AD013E" w:rsidP="00AD013E">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B28C3" w14:textId="77777777" w:rsidR="00F80CC0" w:rsidRDefault="00F80CC0" w:rsidP="00AD013E">
      <w:r>
        <w:separator/>
      </w:r>
    </w:p>
  </w:footnote>
  <w:footnote w:type="continuationSeparator" w:id="0">
    <w:p w14:paraId="2726789F" w14:textId="77777777" w:rsidR="00F80CC0" w:rsidRDefault="00F80CC0" w:rsidP="00AD0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6DF7"/>
    <w:rsid w:val="00115A3A"/>
    <w:rsid w:val="001225E6"/>
    <w:rsid w:val="0016743F"/>
    <w:rsid w:val="002F3735"/>
    <w:rsid w:val="003251E0"/>
    <w:rsid w:val="004D12DC"/>
    <w:rsid w:val="00623726"/>
    <w:rsid w:val="00625627"/>
    <w:rsid w:val="00681DDD"/>
    <w:rsid w:val="007D554F"/>
    <w:rsid w:val="008345BE"/>
    <w:rsid w:val="0083713C"/>
    <w:rsid w:val="00861156"/>
    <w:rsid w:val="00890AE0"/>
    <w:rsid w:val="008939F7"/>
    <w:rsid w:val="00A02AFA"/>
    <w:rsid w:val="00A21F67"/>
    <w:rsid w:val="00A77B3E"/>
    <w:rsid w:val="00AD013E"/>
    <w:rsid w:val="00BC6EFC"/>
    <w:rsid w:val="00C071D0"/>
    <w:rsid w:val="00C8577C"/>
    <w:rsid w:val="00CA2A55"/>
    <w:rsid w:val="00D54333"/>
    <w:rsid w:val="00D875B3"/>
    <w:rsid w:val="00DA70E7"/>
    <w:rsid w:val="00DC7470"/>
    <w:rsid w:val="00E0487B"/>
    <w:rsid w:val="00E76B5D"/>
    <w:rsid w:val="00EB4145"/>
    <w:rsid w:val="00ED4B63"/>
    <w:rsid w:val="00EF6389"/>
    <w:rsid w:val="00F8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7D905B"/>
  <w15:docId w15:val="{46CC466F-7E38-4F57-8065-CBF65F67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87B"/>
    <w:rPr>
      <w:rFonts w:asciiTheme="minorHAnsi" w:hAns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15A3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D01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D013E"/>
    <w:rPr>
      <w:sz w:val="18"/>
      <w:szCs w:val="18"/>
    </w:rPr>
  </w:style>
  <w:style w:type="paragraph" w:styleId="Footer">
    <w:name w:val="footer"/>
    <w:basedOn w:val="Normal"/>
    <w:link w:val="FooterChar"/>
    <w:uiPriority w:val="99"/>
    <w:unhideWhenUsed/>
    <w:rsid w:val="00AD013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D013E"/>
    <w:rPr>
      <w:sz w:val="18"/>
      <w:szCs w:val="18"/>
    </w:rPr>
  </w:style>
  <w:style w:type="paragraph" w:styleId="BalloonText">
    <w:name w:val="Balloon Text"/>
    <w:basedOn w:val="Normal"/>
    <w:link w:val="BalloonTextChar"/>
    <w:rsid w:val="00625627"/>
    <w:rPr>
      <w:rFonts w:ascii="Tahoma" w:hAnsi="Tahoma" w:cs="Tahoma"/>
      <w:sz w:val="16"/>
      <w:szCs w:val="16"/>
    </w:rPr>
  </w:style>
  <w:style w:type="character" w:customStyle="1" w:styleId="BalloonTextChar">
    <w:name w:val="Balloon Text Char"/>
    <w:basedOn w:val="DefaultParagraphFont"/>
    <w:link w:val="BalloonText"/>
    <w:rsid w:val="00625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9742</Words>
  <Characters>57503</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2021-04-14T17:03:00Z</dcterms:created>
  <dcterms:modified xsi:type="dcterms:W3CDTF">2021-04-14T17:05:00Z</dcterms:modified>
</cp:coreProperties>
</file>