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B4C6" w14:textId="77777777" w:rsidR="00A77B3E" w:rsidRDefault="0063237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D0FA7B" w14:textId="77777777" w:rsidR="00A77B3E" w:rsidRDefault="0063237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63374</w:t>
      </w:r>
    </w:p>
    <w:p w14:paraId="2F25FF8D" w14:textId="77777777" w:rsidR="00A77B3E" w:rsidRDefault="0063237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FC986E8" w14:textId="77777777" w:rsidR="00A77B3E" w:rsidRDefault="00A77B3E">
      <w:pPr>
        <w:spacing w:line="360" w:lineRule="auto"/>
        <w:jc w:val="both"/>
      </w:pPr>
    </w:p>
    <w:p w14:paraId="51496572" w14:textId="77777777" w:rsidR="00A77B3E" w:rsidRDefault="00632379">
      <w:pPr>
        <w:spacing w:line="360" w:lineRule="auto"/>
        <w:jc w:val="both"/>
      </w:pPr>
      <w:r>
        <w:rPr>
          <w:rFonts w:ascii="Book Antiqua" w:eastAsia="Book Antiqua" w:hAnsi="Book Antiqua" w:cs="Book Antiqua"/>
          <w:b/>
          <w:bCs/>
          <w:color w:val="000000"/>
        </w:rPr>
        <w:t>Surrogate markers of mucosal healing in inflammatory bowel disease: A systematic review</w:t>
      </w:r>
    </w:p>
    <w:p w14:paraId="07C5A73A" w14:textId="77777777" w:rsidR="00A77B3E" w:rsidRDefault="00A77B3E">
      <w:pPr>
        <w:spacing w:line="360" w:lineRule="auto"/>
        <w:jc w:val="both"/>
      </w:pPr>
    </w:p>
    <w:p w14:paraId="44AD0342" w14:textId="56F2B111" w:rsidR="00A77B3E" w:rsidRDefault="00E600E0">
      <w:pPr>
        <w:spacing w:line="360" w:lineRule="auto"/>
        <w:jc w:val="both"/>
      </w:pPr>
      <w:r>
        <w:rPr>
          <w:rFonts w:ascii="Book Antiqua" w:eastAsia="Book Antiqua" w:hAnsi="Book Antiqua" w:cs="Book Antiqua"/>
          <w:color w:val="000000"/>
        </w:rPr>
        <w:t xml:space="preserve">State M </w:t>
      </w:r>
      <w:r w:rsidRPr="00E600E0">
        <w:rPr>
          <w:rFonts w:ascii="Book Antiqua" w:eastAsia="Book Antiqua" w:hAnsi="Book Antiqua" w:cs="Book Antiqua"/>
          <w:i/>
          <w:iCs/>
          <w:color w:val="000000"/>
        </w:rPr>
        <w:t>et al</w:t>
      </w:r>
      <w:r>
        <w:rPr>
          <w:rFonts w:ascii="Book Antiqua" w:eastAsia="Book Antiqua" w:hAnsi="Book Antiqua" w:cs="Book Antiqua"/>
          <w:color w:val="000000"/>
        </w:rPr>
        <w:t>. N</w:t>
      </w:r>
      <w:r w:rsidR="00632379">
        <w:rPr>
          <w:rFonts w:ascii="Book Antiqua" w:eastAsia="Book Antiqua" w:hAnsi="Book Antiqua" w:cs="Book Antiqua"/>
          <w:color w:val="000000"/>
        </w:rPr>
        <w:t>oninvasive markers for MH</w:t>
      </w:r>
    </w:p>
    <w:p w14:paraId="3C62D4BE" w14:textId="77777777" w:rsidR="00A77B3E" w:rsidRDefault="00A77B3E">
      <w:pPr>
        <w:spacing w:line="360" w:lineRule="auto"/>
        <w:jc w:val="both"/>
      </w:pPr>
    </w:p>
    <w:p w14:paraId="368847BA" w14:textId="36E31063" w:rsidR="00A77B3E" w:rsidRDefault="00632379">
      <w:pPr>
        <w:spacing w:line="360" w:lineRule="auto"/>
        <w:jc w:val="both"/>
      </w:pPr>
      <w:r>
        <w:rPr>
          <w:rFonts w:ascii="Book Antiqua" w:eastAsia="Book Antiqua" w:hAnsi="Book Antiqua" w:cs="Book Antiqua"/>
          <w:color w:val="000000"/>
        </w:rPr>
        <w:t>Monica State, Lucian Negreanu, Theodor Voiosu, Andrei Voiosu, Paul Balanescu, Radu</w:t>
      </w:r>
      <w:r w:rsidR="00306D5C">
        <w:rPr>
          <w:rFonts w:ascii="Book Antiqua" w:eastAsia="Book Antiqua" w:hAnsi="Book Antiqua" w:cs="Book Antiqua"/>
          <w:color w:val="000000"/>
        </w:rPr>
        <w:t xml:space="preserve"> Bogdan</w:t>
      </w:r>
      <w:r>
        <w:rPr>
          <w:rFonts w:ascii="Book Antiqua" w:eastAsia="Book Antiqua" w:hAnsi="Book Antiqua" w:cs="Book Antiqua"/>
          <w:color w:val="000000"/>
        </w:rPr>
        <w:t xml:space="preserve"> Mateescu</w:t>
      </w:r>
    </w:p>
    <w:p w14:paraId="25348815" w14:textId="77777777" w:rsidR="00A77B3E" w:rsidRDefault="00A77B3E">
      <w:pPr>
        <w:spacing w:line="360" w:lineRule="auto"/>
        <w:jc w:val="both"/>
      </w:pPr>
    </w:p>
    <w:p w14:paraId="6B555B7A" w14:textId="0E025C9A" w:rsidR="00A77B3E" w:rsidRDefault="00632379">
      <w:pPr>
        <w:spacing w:line="360" w:lineRule="auto"/>
        <w:jc w:val="both"/>
      </w:pPr>
      <w:r>
        <w:rPr>
          <w:rFonts w:ascii="Book Antiqua" w:eastAsia="Book Antiqua" w:hAnsi="Book Antiqua" w:cs="Book Antiqua"/>
          <w:b/>
          <w:bCs/>
          <w:color w:val="000000"/>
        </w:rPr>
        <w:t>Monica State, Theodor Voiosu, Andrei Voiosu, Radu</w:t>
      </w:r>
      <w:r w:rsidR="00306D5C">
        <w:rPr>
          <w:rFonts w:ascii="Book Antiqua" w:eastAsia="Book Antiqua" w:hAnsi="Book Antiqua" w:cs="Book Antiqua"/>
          <w:b/>
          <w:bCs/>
          <w:color w:val="000000"/>
        </w:rPr>
        <w:t xml:space="preserve"> Bogdan</w:t>
      </w:r>
      <w:r>
        <w:rPr>
          <w:rFonts w:ascii="Book Antiqua" w:eastAsia="Book Antiqua" w:hAnsi="Book Antiqua" w:cs="Book Antiqua"/>
          <w:b/>
          <w:bCs/>
          <w:color w:val="000000"/>
        </w:rPr>
        <w:t xml:space="preserve"> Mateescu, </w:t>
      </w:r>
      <w:r w:rsidR="0068645E">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Colentina Clinical Hospital, Bucharest 020125, Romania</w:t>
      </w:r>
    </w:p>
    <w:p w14:paraId="44A34CF5" w14:textId="77777777" w:rsidR="00A77B3E" w:rsidRDefault="00A77B3E">
      <w:pPr>
        <w:spacing w:line="360" w:lineRule="auto"/>
        <w:jc w:val="both"/>
      </w:pPr>
    </w:p>
    <w:p w14:paraId="47CC33BC" w14:textId="0BA726C3" w:rsidR="00A77B3E" w:rsidRDefault="00632379">
      <w:pPr>
        <w:spacing w:line="360" w:lineRule="auto"/>
        <w:jc w:val="both"/>
      </w:pPr>
      <w:r>
        <w:rPr>
          <w:rFonts w:ascii="Book Antiqua" w:eastAsia="Book Antiqua" w:hAnsi="Book Antiqua" w:cs="Book Antiqua"/>
          <w:b/>
          <w:bCs/>
          <w:color w:val="000000"/>
        </w:rPr>
        <w:t xml:space="preserve">Lucian Negreanu, </w:t>
      </w:r>
      <w:r w:rsidR="0068645E">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Emergency University Hospital, Bucharest 050098, Romania</w:t>
      </w:r>
    </w:p>
    <w:p w14:paraId="7FE9A03D" w14:textId="77777777" w:rsidR="00A77B3E" w:rsidRDefault="00A77B3E">
      <w:pPr>
        <w:spacing w:line="360" w:lineRule="auto"/>
        <w:jc w:val="both"/>
      </w:pPr>
    </w:p>
    <w:p w14:paraId="40B54869" w14:textId="4F3261FE" w:rsidR="00A77B3E" w:rsidRDefault="00632379">
      <w:pPr>
        <w:spacing w:line="360" w:lineRule="auto"/>
        <w:jc w:val="both"/>
      </w:pPr>
      <w:r>
        <w:rPr>
          <w:rFonts w:ascii="Book Antiqua" w:eastAsia="Book Antiqua" w:hAnsi="Book Antiqua" w:cs="Book Antiqua"/>
          <w:b/>
          <w:bCs/>
          <w:color w:val="000000"/>
        </w:rPr>
        <w:t xml:space="preserve">Lucian Negreanu, Theodor Voiosu, Andrei Voiosu, Paul Balanescu, </w:t>
      </w:r>
      <w:r w:rsidR="00306D5C">
        <w:rPr>
          <w:rFonts w:ascii="Book Antiqua" w:eastAsia="Book Antiqua" w:hAnsi="Book Antiqua" w:cs="Book Antiqua"/>
          <w:b/>
          <w:bCs/>
          <w:color w:val="000000"/>
        </w:rPr>
        <w:t>Radu Bogdan</w:t>
      </w:r>
      <w:r>
        <w:rPr>
          <w:rFonts w:ascii="Book Antiqua" w:eastAsia="Book Antiqua" w:hAnsi="Book Antiqua" w:cs="Book Antiqua"/>
          <w:b/>
          <w:bCs/>
          <w:color w:val="000000"/>
        </w:rPr>
        <w:t xml:space="preserve"> Mateescu,</w:t>
      </w:r>
      <w:r>
        <w:rPr>
          <w:rFonts w:ascii="Book Antiqua" w:eastAsia="Book Antiqua" w:hAnsi="Book Antiqua" w:cs="Book Antiqua"/>
          <w:color w:val="000000"/>
        </w:rPr>
        <w:t xml:space="preserve"> Carol Davila University of Medicine and Pharmacy, Bucharest 020021, Romania</w:t>
      </w:r>
    </w:p>
    <w:p w14:paraId="05A7AE8D" w14:textId="77777777" w:rsidR="00A77B3E" w:rsidRDefault="00A77B3E">
      <w:pPr>
        <w:spacing w:line="360" w:lineRule="auto"/>
        <w:jc w:val="both"/>
      </w:pPr>
    </w:p>
    <w:p w14:paraId="0CE018DD" w14:textId="2686BDC4" w:rsidR="00A77B3E" w:rsidRDefault="00632379">
      <w:pPr>
        <w:spacing w:line="360" w:lineRule="auto"/>
        <w:jc w:val="both"/>
      </w:pPr>
      <w:r>
        <w:rPr>
          <w:rFonts w:ascii="Book Antiqua" w:eastAsia="Book Antiqua" w:hAnsi="Book Antiqua" w:cs="Book Antiqua"/>
          <w:b/>
          <w:bCs/>
          <w:color w:val="000000"/>
        </w:rPr>
        <w:t xml:space="preserve">Paul Balanescu, </w:t>
      </w:r>
      <w:r w:rsidR="0068645E">
        <w:rPr>
          <w:rFonts w:ascii="Book Antiqua" w:eastAsia="Book Antiqua" w:hAnsi="Book Antiqua" w:cs="Book Antiqua"/>
          <w:color w:val="000000"/>
        </w:rPr>
        <w:t xml:space="preserve">Department of </w:t>
      </w:r>
      <w:r>
        <w:rPr>
          <w:rFonts w:ascii="Book Antiqua" w:eastAsia="Book Antiqua" w:hAnsi="Book Antiqua" w:cs="Book Antiqua"/>
          <w:color w:val="000000"/>
        </w:rPr>
        <w:t>Internal Medicine and Research Methodology, Colentina Clinical Hospital, Bucharest 020125, Romania</w:t>
      </w:r>
    </w:p>
    <w:p w14:paraId="0C268E43" w14:textId="77777777" w:rsidR="00A77B3E" w:rsidRDefault="00A77B3E">
      <w:pPr>
        <w:spacing w:line="360" w:lineRule="auto"/>
        <w:jc w:val="both"/>
      </w:pPr>
    </w:p>
    <w:p w14:paraId="3E2C47C1" w14:textId="38964C5A" w:rsidR="00A77B3E" w:rsidRDefault="0063237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State M, Balanescu P contributed to study design; State M, Voiosu T, Voiosu A</w:t>
      </w:r>
      <w:r w:rsidR="00E600E0">
        <w:rPr>
          <w:rFonts w:ascii="Book Antiqua" w:eastAsia="Book Antiqua" w:hAnsi="Book Antiqua" w:cs="Book Antiqua"/>
          <w:color w:val="000000"/>
        </w:rPr>
        <w:t xml:space="preserve"> and</w:t>
      </w:r>
      <w:r>
        <w:rPr>
          <w:rFonts w:ascii="Book Antiqua" w:eastAsia="Book Antiqua" w:hAnsi="Book Antiqua" w:cs="Book Antiqua"/>
          <w:color w:val="000000"/>
        </w:rPr>
        <w:t xml:space="preserve"> Balanescu P contributed to data acquisition, analysis and interpretation; State M, Voiosu T</w:t>
      </w:r>
      <w:r w:rsidR="00B91FD2">
        <w:rPr>
          <w:rFonts w:ascii="Book Antiqua" w:eastAsia="Book Antiqua" w:hAnsi="Book Antiqua" w:cs="Book Antiqua"/>
          <w:color w:val="000000"/>
        </w:rPr>
        <w:t>,</w:t>
      </w:r>
      <w:r w:rsidR="00E600E0">
        <w:rPr>
          <w:rFonts w:ascii="Book Antiqua" w:eastAsia="Book Antiqua" w:hAnsi="Book Antiqua" w:cs="Book Antiqua"/>
          <w:color w:val="000000"/>
        </w:rPr>
        <w:t xml:space="preserve"> </w:t>
      </w:r>
      <w:r>
        <w:rPr>
          <w:rFonts w:ascii="Book Antiqua" w:eastAsia="Book Antiqua" w:hAnsi="Book Antiqua" w:cs="Book Antiqua"/>
          <w:color w:val="000000"/>
        </w:rPr>
        <w:t>Voiosu A</w:t>
      </w:r>
      <w:r w:rsidR="00306D5C">
        <w:rPr>
          <w:rFonts w:ascii="Book Antiqua" w:eastAsia="Book Antiqua" w:hAnsi="Book Antiqua" w:cs="Book Antiqua"/>
          <w:color w:val="000000"/>
        </w:rPr>
        <w:t>, Negreanu L</w:t>
      </w:r>
      <w:r w:rsidR="00B91FD2">
        <w:rPr>
          <w:rFonts w:ascii="Book Antiqua" w:eastAsia="Book Antiqua" w:hAnsi="Book Antiqua" w:cs="Book Antiqua"/>
          <w:color w:val="000000"/>
        </w:rPr>
        <w:t xml:space="preserve"> and</w:t>
      </w:r>
      <w:r w:rsidR="00306D5C">
        <w:rPr>
          <w:rFonts w:ascii="Book Antiqua" w:eastAsia="Book Antiqua" w:hAnsi="Book Antiqua" w:cs="Book Antiqua"/>
          <w:color w:val="000000"/>
        </w:rPr>
        <w:t xml:space="preserve"> Mateescu</w:t>
      </w:r>
      <w:r>
        <w:rPr>
          <w:rFonts w:ascii="Book Antiqua" w:eastAsia="Book Antiqua" w:hAnsi="Book Antiqua" w:cs="Book Antiqua"/>
          <w:color w:val="000000"/>
        </w:rPr>
        <w:t xml:space="preserve"> </w:t>
      </w:r>
      <w:r w:rsidR="00B91FD2">
        <w:rPr>
          <w:rFonts w:ascii="Book Antiqua" w:eastAsia="Book Antiqua" w:hAnsi="Book Antiqua" w:cs="Book Antiqua"/>
          <w:color w:val="000000"/>
        </w:rPr>
        <w:t xml:space="preserve">RB </w:t>
      </w:r>
      <w:r>
        <w:rPr>
          <w:rFonts w:ascii="Book Antiqua" w:eastAsia="Book Antiqua" w:hAnsi="Book Antiqua" w:cs="Book Antiqua"/>
          <w:color w:val="000000"/>
        </w:rPr>
        <w:t>contributed to writing of this article; Negreanu L</w:t>
      </w:r>
      <w:r w:rsidR="00306D5C">
        <w:rPr>
          <w:rFonts w:ascii="Book Antiqua" w:eastAsia="Book Antiqua" w:hAnsi="Book Antiqua" w:cs="Book Antiqua"/>
          <w:color w:val="000000"/>
        </w:rPr>
        <w:t>, State M</w:t>
      </w:r>
      <w:r w:rsidR="00E600E0">
        <w:rPr>
          <w:rFonts w:ascii="Book Antiqua" w:eastAsia="Book Antiqua" w:hAnsi="Book Antiqua" w:cs="Book Antiqua"/>
          <w:color w:val="000000"/>
        </w:rPr>
        <w:t xml:space="preserve"> and</w:t>
      </w:r>
      <w:r>
        <w:rPr>
          <w:rFonts w:ascii="Book Antiqua" w:eastAsia="Book Antiqua" w:hAnsi="Book Antiqua" w:cs="Book Antiqua"/>
          <w:color w:val="000000"/>
        </w:rPr>
        <w:t xml:space="preserve"> Mateescu R</w:t>
      </w:r>
      <w:r w:rsidR="00B91FD2">
        <w:rPr>
          <w:rFonts w:ascii="Book Antiqua" w:eastAsia="Book Antiqua" w:hAnsi="Book Antiqua" w:cs="Book Antiqua"/>
          <w:color w:val="000000"/>
        </w:rPr>
        <w:t>B</w:t>
      </w:r>
      <w:r>
        <w:rPr>
          <w:rFonts w:ascii="Book Antiqua" w:eastAsia="Book Antiqua" w:hAnsi="Book Antiqua" w:cs="Book Antiqua"/>
          <w:color w:val="000000"/>
        </w:rPr>
        <w:t xml:space="preserve"> contributed to editing, reviewing and final approval of the article.</w:t>
      </w:r>
    </w:p>
    <w:p w14:paraId="43C97F6B" w14:textId="77777777" w:rsidR="00A77B3E" w:rsidRDefault="00A77B3E">
      <w:pPr>
        <w:spacing w:line="360" w:lineRule="auto"/>
        <w:jc w:val="both"/>
      </w:pPr>
    </w:p>
    <w:p w14:paraId="07B660EC" w14:textId="742EA318" w:rsidR="00A77B3E" w:rsidRDefault="00632379">
      <w:pPr>
        <w:spacing w:line="360" w:lineRule="auto"/>
        <w:jc w:val="both"/>
      </w:pPr>
      <w:r>
        <w:rPr>
          <w:rFonts w:ascii="Book Antiqua" w:eastAsia="Book Antiqua" w:hAnsi="Book Antiqua" w:cs="Book Antiqua"/>
          <w:b/>
          <w:bCs/>
          <w:color w:val="000000"/>
        </w:rPr>
        <w:t xml:space="preserve">Corresponding author: Lucian Negreanu, MD, Assistant Professor, </w:t>
      </w:r>
      <w:r w:rsidR="00877920">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Emergency University Hospital, </w:t>
      </w:r>
      <w:r w:rsidR="00306D5C">
        <w:rPr>
          <w:rFonts w:ascii="Book Antiqua" w:eastAsia="Book Antiqua" w:hAnsi="Book Antiqua" w:cs="Book Antiqua"/>
          <w:color w:val="000000"/>
        </w:rPr>
        <w:t>Splaiul Independentei 169</w:t>
      </w:r>
      <w:r>
        <w:rPr>
          <w:rFonts w:ascii="Book Antiqua" w:eastAsia="Book Antiqua" w:hAnsi="Book Antiqua" w:cs="Book Antiqua"/>
          <w:color w:val="000000"/>
        </w:rPr>
        <w:t>, Bucharest 050098, Romania. negreanu_99@yahoo.com</w:t>
      </w:r>
    </w:p>
    <w:p w14:paraId="7AB0F5B4" w14:textId="77777777" w:rsidR="00A77B3E" w:rsidRDefault="00A77B3E">
      <w:pPr>
        <w:spacing w:line="360" w:lineRule="auto"/>
        <w:jc w:val="both"/>
      </w:pPr>
    </w:p>
    <w:p w14:paraId="71CEEE87" w14:textId="77777777" w:rsidR="00A77B3E" w:rsidRDefault="0063237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2AA19FDD" w14:textId="77777777" w:rsidR="00A77B3E" w:rsidRDefault="0063237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 2021</w:t>
      </w:r>
    </w:p>
    <w:p w14:paraId="157EADA4" w14:textId="21ABD001" w:rsidR="00A77B3E" w:rsidRDefault="00632379">
      <w:pPr>
        <w:spacing w:line="360" w:lineRule="auto"/>
        <w:jc w:val="both"/>
      </w:pPr>
      <w:r>
        <w:rPr>
          <w:rFonts w:ascii="Book Antiqua" w:eastAsia="Book Antiqua" w:hAnsi="Book Antiqua" w:cs="Book Antiqua"/>
          <w:b/>
          <w:bCs/>
          <w:color w:val="000000"/>
        </w:rPr>
        <w:t xml:space="preserve">Accepted: </w:t>
      </w:r>
      <w:r w:rsidR="00802692" w:rsidRPr="00802692">
        <w:rPr>
          <w:rFonts w:ascii="Book Antiqua" w:eastAsia="Book Antiqua" w:hAnsi="Book Antiqua" w:cs="Book Antiqua"/>
          <w:color w:val="000000"/>
        </w:rPr>
        <w:t>April 7, 2021</w:t>
      </w:r>
    </w:p>
    <w:p w14:paraId="37D82394" w14:textId="398897B6" w:rsidR="00A77B3E" w:rsidRDefault="00632379">
      <w:pPr>
        <w:spacing w:line="360" w:lineRule="auto"/>
        <w:jc w:val="both"/>
      </w:pPr>
      <w:r>
        <w:rPr>
          <w:rFonts w:ascii="Book Antiqua" w:eastAsia="Book Antiqua" w:hAnsi="Book Antiqua" w:cs="Book Antiqua"/>
          <w:b/>
          <w:bCs/>
          <w:color w:val="000000"/>
        </w:rPr>
        <w:t xml:space="preserve">Published online: </w:t>
      </w:r>
      <w:r w:rsidR="00904263" w:rsidRPr="004449B0">
        <w:rPr>
          <w:rFonts w:ascii="Book Antiqua" w:eastAsia="Book Antiqua" w:hAnsi="Book Antiqua" w:cs="Book Antiqua"/>
          <w:bCs/>
          <w:color w:val="000000"/>
        </w:rPr>
        <w:t>April</w:t>
      </w:r>
      <w:r w:rsidR="00904263">
        <w:rPr>
          <w:rFonts w:ascii="Book Antiqua" w:hAnsi="Book Antiqua" w:cs="Book Antiqua" w:hint="eastAsia"/>
          <w:bCs/>
          <w:color w:val="000000"/>
          <w:lang w:eastAsia="zh-CN"/>
        </w:rPr>
        <w:t xml:space="preserve"> 28</w:t>
      </w:r>
      <w:r w:rsidR="00904263" w:rsidRPr="002D5D30">
        <w:rPr>
          <w:rFonts w:ascii="Book Antiqua" w:eastAsia="Book Antiqua" w:hAnsi="Book Antiqua" w:cs="Book Antiqua"/>
          <w:color w:val="000000"/>
        </w:rPr>
        <w:t>, 2021</w:t>
      </w:r>
    </w:p>
    <w:p w14:paraId="79D9A4A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8F7EBB" w14:textId="77777777" w:rsidR="00A77B3E" w:rsidRDefault="00632379">
      <w:pPr>
        <w:spacing w:line="360" w:lineRule="auto"/>
        <w:jc w:val="both"/>
      </w:pPr>
      <w:r>
        <w:rPr>
          <w:rFonts w:ascii="Book Antiqua" w:eastAsia="Book Antiqua" w:hAnsi="Book Antiqua" w:cs="Book Antiqua"/>
          <w:b/>
          <w:color w:val="000000"/>
        </w:rPr>
        <w:t>Abstract</w:t>
      </w:r>
    </w:p>
    <w:p w14:paraId="74FD8567" w14:textId="77777777" w:rsidR="00A77B3E" w:rsidRDefault="00632379">
      <w:pPr>
        <w:spacing w:line="360" w:lineRule="auto"/>
        <w:jc w:val="both"/>
      </w:pPr>
      <w:r>
        <w:rPr>
          <w:rFonts w:ascii="Book Antiqua" w:eastAsia="Book Antiqua" w:hAnsi="Book Antiqua" w:cs="Book Antiqua"/>
          <w:color w:val="000000"/>
        </w:rPr>
        <w:t>BACKGROUND</w:t>
      </w:r>
    </w:p>
    <w:p w14:paraId="3CF3A679" w14:textId="08AFBCAD" w:rsidR="00A77B3E" w:rsidRDefault="00632379">
      <w:pPr>
        <w:spacing w:line="360" w:lineRule="auto"/>
        <w:jc w:val="both"/>
      </w:pPr>
      <w:r>
        <w:rPr>
          <w:rFonts w:ascii="Book Antiqua" w:eastAsia="Book Antiqua" w:hAnsi="Book Antiqua" w:cs="Book Antiqua"/>
          <w:color w:val="000000"/>
        </w:rPr>
        <w:t xml:space="preserve">Mucosal healing </w:t>
      </w:r>
      <w:r w:rsidR="003C3E9E">
        <w:rPr>
          <w:rFonts w:ascii="Book Antiqua" w:eastAsia="Book Antiqua" w:hAnsi="Book Antiqua" w:cs="Book Antiqua"/>
          <w:color w:val="000000"/>
        </w:rPr>
        <w:t xml:space="preserve">(MH) </w:t>
      </w:r>
      <w:r>
        <w:rPr>
          <w:rFonts w:ascii="Book Antiqua" w:eastAsia="Book Antiqua" w:hAnsi="Book Antiqua" w:cs="Book Antiqua"/>
          <w:color w:val="000000"/>
        </w:rPr>
        <w:t>has emerged as a key therapeutic target in inflammatory bowel disease</w:t>
      </w:r>
      <w:r w:rsidR="005D7888">
        <w:rPr>
          <w:rFonts w:ascii="Book Antiqua" w:eastAsia="Book Antiqua" w:hAnsi="Book Antiqua" w:cs="Book Antiqua"/>
          <w:color w:val="000000"/>
        </w:rPr>
        <w:t xml:space="preserve"> (IBD)</w:t>
      </w:r>
      <w:r>
        <w:rPr>
          <w:rFonts w:ascii="Book Antiqua" w:eastAsia="Book Antiqua" w:hAnsi="Book Antiqua" w:cs="Book Antiqua"/>
          <w:color w:val="000000"/>
        </w:rPr>
        <w:t>, and achievement of this goal is documented by endoscopy with biopsy. However, colonoscopy is burdensome and invasive, and substitution with an accurate noninvasive biomarker is desirable.</w:t>
      </w:r>
    </w:p>
    <w:p w14:paraId="6A4632B7" w14:textId="77777777" w:rsidR="00A77B3E" w:rsidRDefault="00A77B3E">
      <w:pPr>
        <w:spacing w:line="360" w:lineRule="auto"/>
        <w:jc w:val="both"/>
      </w:pPr>
    </w:p>
    <w:p w14:paraId="2214909E" w14:textId="77777777" w:rsidR="00A77B3E" w:rsidRDefault="00632379">
      <w:pPr>
        <w:spacing w:line="360" w:lineRule="auto"/>
        <w:jc w:val="both"/>
      </w:pPr>
      <w:r>
        <w:rPr>
          <w:rFonts w:ascii="Book Antiqua" w:eastAsia="Book Antiqua" w:hAnsi="Book Antiqua" w:cs="Book Antiqua"/>
          <w:color w:val="000000"/>
        </w:rPr>
        <w:t>AIM</w:t>
      </w:r>
    </w:p>
    <w:p w14:paraId="09FCB3BA" w14:textId="185642BD" w:rsidR="00A77B3E" w:rsidRDefault="009D4D38">
      <w:pPr>
        <w:spacing w:line="360" w:lineRule="auto"/>
        <w:jc w:val="both"/>
      </w:pPr>
      <w:r>
        <w:rPr>
          <w:rFonts w:ascii="Book Antiqua" w:eastAsia="Book Antiqua" w:hAnsi="Book Antiqua" w:cs="Book Antiqua"/>
          <w:color w:val="000000"/>
        </w:rPr>
        <w:t>T</w:t>
      </w:r>
      <w:r w:rsidR="00632379">
        <w:rPr>
          <w:rFonts w:ascii="Book Antiqua" w:eastAsia="Book Antiqua" w:hAnsi="Book Antiqua" w:cs="Book Antiqua"/>
          <w:color w:val="000000"/>
        </w:rPr>
        <w:t xml:space="preserve">o summarize published data regarding the performance of noninvasive biomarkers in assessing </w:t>
      </w:r>
      <w:r w:rsidR="003C3E9E">
        <w:rPr>
          <w:rFonts w:ascii="Book Antiqua" w:eastAsia="Book Antiqua" w:hAnsi="Book Antiqua" w:cs="Book Antiqua"/>
          <w:color w:val="000000"/>
        </w:rPr>
        <w:t>MH</w:t>
      </w:r>
      <w:r w:rsidR="00632379">
        <w:rPr>
          <w:rFonts w:ascii="Book Antiqua" w:eastAsia="Book Antiqua" w:hAnsi="Book Antiqua" w:cs="Book Antiqua"/>
          <w:color w:val="000000"/>
        </w:rPr>
        <w:t xml:space="preserve"> in </w:t>
      </w:r>
      <w:r w:rsidR="005D7888">
        <w:rPr>
          <w:rFonts w:ascii="Book Antiqua" w:eastAsia="Book Antiqua" w:hAnsi="Book Antiqua" w:cs="Book Antiqua"/>
          <w:color w:val="000000"/>
        </w:rPr>
        <w:t>IBD</w:t>
      </w:r>
      <w:r w:rsidR="00632379">
        <w:rPr>
          <w:rFonts w:ascii="Book Antiqua" w:eastAsia="Book Antiqua" w:hAnsi="Book Antiqua" w:cs="Book Antiqua"/>
          <w:color w:val="000000"/>
        </w:rPr>
        <w:t xml:space="preserve"> patients.</w:t>
      </w:r>
    </w:p>
    <w:p w14:paraId="3E878E22" w14:textId="77777777" w:rsidR="00A77B3E" w:rsidRDefault="00A77B3E">
      <w:pPr>
        <w:spacing w:line="360" w:lineRule="auto"/>
        <w:jc w:val="both"/>
      </w:pPr>
    </w:p>
    <w:p w14:paraId="71648497" w14:textId="77777777" w:rsidR="00A77B3E" w:rsidRDefault="00632379">
      <w:pPr>
        <w:spacing w:line="360" w:lineRule="auto"/>
        <w:jc w:val="both"/>
      </w:pPr>
      <w:r>
        <w:rPr>
          <w:rFonts w:ascii="Book Antiqua" w:eastAsia="Book Antiqua" w:hAnsi="Book Antiqua" w:cs="Book Antiqua"/>
          <w:color w:val="000000"/>
        </w:rPr>
        <w:t>METHODS</w:t>
      </w:r>
    </w:p>
    <w:p w14:paraId="383F97AE" w14:textId="4F0BF84D" w:rsidR="00A77B3E" w:rsidRDefault="00632379">
      <w:pPr>
        <w:spacing w:line="360" w:lineRule="auto"/>
        <w:jc w:val="both"/>
      </w:pPr>
      <w:r>
        <w:rPr>
          <w:rFonts w:ascii="Book Antiqua" w:eastAsia="Book Antiqua" w:hAnsi="Book Antiqua" w:cs="Book Antiqua"/>
          <w:color w:val="000000"/>
        </w:rPr>
        <w:t xml:space="preserve">We conducted a systematic review of studies that reported the performance of biomarkers in diagnosing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patients with </w:t>
      </w:r>
      <w:r w:rsidR="005D7888">
        <w:rPr>
          <w:rFonts w:ascii="Book Antiqua" w:eastAsia="Book Antiqua" w:hAnsi="Book Antiqua" w:cs="Book Antiqua"/>
          <w:color w:val="000000"/>
        </w:rPr>
        <w:t>IBD</w:t>
      </w:r>
      <w:r>
        <w:rPr>
          <w:rFonts w:ascii="Book Antiqua" w:eastAsia="Book Antiqua" w:hAnsi="Book Antiqua" w:cs="Book Antiqua"/>
          <w:color w:val="000000"/>
        </w:rPr>
        <w:t xml:space="preserve">. The main outcome measure was to review the diagnostic accuracy of serum and fecal markers that showed promising utility in assessing </w:t>
      </w:r>
      <w:r w:rsidR="003C3E9E">
        <w:rPr>
          <w:rFonts w:ascii="Book Antiqua" w:eastAsia="Book Antiqua" w:hAnsi="Book Antiqua" w:cs="Book Antiqua"/>
          <w:color w:val="000000"/>
        </w:rPr>
        <w:t>MH</w:t>
      </w:r>
      <w:r>
        <w:rPr>
          <w:rFonts w:ascii="Book Antiqua" w:eastAsia="Book Antiqua" w:hAnsi="Book Antiqua" w:cs="Book Antiqua"/>
          <w:color w:val="000000"/>
        </w:rPr>
        <w:t>.</w:t>
      </w:r>
    </w:p>
    <w:p w14:paraId="7AAACDBE" w14:textId="77777777" w:rsidR="00A77B3E" w:rsidRDefault="00A77B3E">
      <w:pPr>
        <w:spacing w:line="360" w:lineRule="auto"/>
        <w:jc w:val="both"/>
      </w:pPr>
    </w:p>
    <w:p w14:paraId="05A3E292" w14:textId="77777777" w:rsidR="00A77B3E" w:rsidRDefault="00632379">
      <w:pPr>
        <w:spacing w:line="360" w:lineRule="auto"/>
        <w:jc w:val="both"/>
      </w:pPr>
      <w:r>
        <w:rPr>
          <w:rFonts w:ascii="Book Antiqua" w:eastAsia="Book Antiqua" w:hAnsi="Book Antiqua" w:cs="Book Antiqua"/>
          <w:color w:val="000000"/>
        </w:rPr>
        <w:t>RESULTS</w:t>
      </w:r>
    </w:p>
    <w:p w14:paraId="7B37A7EB" w14:textId="02EC6D12" w:rsidR="00A77B3E" w:rsidRDefault="00632379">
      <w:pPr>
        <w:spacing w:line="360" w:lineRule="auto"/>
        <w:jc w:val="both"/>
      </w:pPr>
      <w:r>
        <w:rPr>
          <w:rFonts w:ascii="Book Antiqua" w:eastAsia="Book Antiqua" w:hAnsi="Book Antiqua" w:cs="Book Antiqua"/>
          <w:color w:val="000000"/>
        </w:rPr>
        <w:t xml:space="preserve">We screened 1301 articles, retrieved 46 manuscripts and included 23 articles for full-text analysis. The majority of the included manuscripts referred to fecal markers (12/23), followed by circulatory markers (8/23); only 3/23 of the included manuscripts investigated combined markers (serum and/or fecal markers). </w:t>
      </w:r>
      <w:r>
        <w:rPr>
          <w:rFonts w:ascii="Book Antiqua" w:eastAsia="Book Antiqua" w:hAnsi="Book Antiqua" w:cs="Book Antiqua"/>
          <w:color w:val="000000"/>
          <w:shd w:val="clear" w:color="auto" w:fill="FFFFFF"/>
        </w:rPr>
        <w:t xml:space="preserve">Fecal calprotectin </w:t>
      </w:r>
      <w:r w:rsidR="00D858EE">
        <w:rPr>
          <w:rFonts w:ascii="Book Antiqua" w:eastAsia="Book Antiqua" w:hAnsi="Book Antiqua" w:cs="Book Antiqua"/>
          <w:color w:val="000000"/>
          <w:shd w:val="clear" w:color="auto" w:fill="FFFFFF"/>
        </w:rPr>
        <w:t xml:space="preserve">(FC) </w:t>
      </w:r>
      <w:r>
        <w:rPr>
          <w:rFonts w:ascii="Book Antiqua" w:eastAsia="Book Antiqua" w:hAnsi="Book Antiqua" w:cs="Book Antiqua"/>
          <w:color w:val="000000"/>
          <w:shd w:val="clear" w:color="auto" w:fill="FFFFFF"/>
        </w:rPr>
        <w:t xml:space="preserve">was the most investigated fecal marker for assessing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In </w:t>
      </w:r>
      <w:r w:rsidR="005D7888">
        <w:rPr>
          <w:rFonts w:ascii="Book Antiqua" w:eastAsia="Book Antiqua" w:hAnsi="Book Antiqua" w:cs="Book Antiqua"/>
          <w:color w:val="000000"/>
        </w:rPr>
        <w:t>ulcerative colitis</w:t>
      </w:r>
      <w:r>
        <w:rPr>
          <w:rFonts w:ascii="Book Antiqua" w:eastAsia="Book Antiqua" w:hAnsi="Book Antiqua" w:cs="Book Antiqua"/>
          <w:color w:val="000000"/>
          <w:shd w:val="clear" w:color="auto" w:fill="FFFFFF"/>
        </w:rPr>
        <w:t xml:space="preserve">, for cutoff levels ranging between 58 </w:t>
      </w:r>
      <w:r w:rsidR="005D7888">
        <w:rPr>
          <w:rFonts w:ascii="Book Antiqua" w:eastAsia="Book Antiqua" w:hAnsi="Book Antiqua" w:cs="Book Antiqua"/>
          <w:color w:val="000000"/>
        </w:rPr>
        <w:t xml:space="preserve">mcg/g </w:t>
      </w:r>
      <w:r>
        <w:rPr>
          <w:rFonts w:ascii="Book Antiqua" w:eastAsia="Book Antiqua" w:hAnsi="Book Antiqua" w:cs="Book Antiqua"/>
          <w:color w:val="000000"/>
        </w:rPr>
        <w:t>and 490 mcg/g,</w:t>
      </w:r>
      <w:r>
        <w:rPr>
          <w:rFonts w:ascii="Book Antiqua" w:eastAsia="Book Antiqua" w:hAnsi="Book Antiqua" w:cs="Book Antiqua"/>
          <w:color w:val="000000"/>
          <w:shd w:val="clear" w:color="auto" w:fill="FFFFFF"/>
        </w:rPr>
        <w:t xml:space="preserve"> the sensitivity was </w:t>
      </w:r>
      <w:r>
        <w:rPr>
          <w:rFonts w:ascii="Book Antiqua" w:eastAsia="Book Antiqua" w:hAnsi="Book Antiqua" w:cs="Book Antiqua"/>
          <w:color w:val="000000"/>
        </w:rPr>
        <w:t xml:space="preserve">89.7%-100% and the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 xml:space="preserve">was </w:t>
      </w:r>
      <w:r>
        <w:rPr>
          <w:rFonts w:ascii="Book Antiqua" w:eastAsia="Book Antiqua" w:hAnsi="Book Antiqua" w:cs="Book Antiqua"/>
          <w:color w:val="000000"/>
          <w:shd w:val="clear" w:color="auto" w:fill="FFFFFF"/>
        </w:rPr>
        <w:t>62</w:t>
      </w:r>
      <w:r w:rsidR="005D788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93.3%</w:t>
      </w:r>
      <w:r>
        <w:rPr>
          <w:rFonts w:ascii="Book Antiqua" w:eastAsia="Book Antiqua" w:hAnsi="Book Antiqua" w:cs="Book Antiqua"/>
          <w:color w:val="000000"/>
          <w:shd w:val="clear" w:color="auto" w:fill="FFFFFF"/>
        </w:rPr>
        <w:t xml:space="preserve">. For Crohn’s disease, the cutoff levels of FC ranged from </w:t>
      </w:r>
      <w:r>
        <w:rPr>
          <w:rFonts w:ascii="Book Antiqua" w:eastAsia="Book Antiqua" w:hAnsi="Book Antiqua" w:cs="Book Antiqua"/>
          <w:color w:val="000000"/>
        </w:rPr>
        <w:t xml:space="preserve">71 </w:t>
      </w:r>
      <w:r w:rsidR="005D7888">
        <w:rPr>
          <w:rFonts w:ascii="Book Antiqua" w:eastAsia="Book Antiqua" w:hAnsi="Book Antiqua" w:cs="Book Antiqua"/>
          <w:color w:val="000000"/>
        </w:rPr>
        <w:t xml:space="preserve">mcg/g </w:t>
      </w:r>
      <w:r>
        <w:rPr>
          <w:rFonts w:ascii="Book Antiqua" w:eastAsia="Book Antiqua" w:hAnsi="Book Antiqua" w:cs="Book Antiqua"/>
          <w:color w:val="000000"/>
        </w:rPr>
        <w:t>to 918 mcg/g (</w:t>
      </w:r>
      <w:r>
        <w:rPr>
          <w:rFonts w:ascii="Book Antiqua" w:eastAsia="Book Antiqua" w:hAnsi="Book Antiqua" w:cs="Book Antiqua"/>
          <w:color w:val="000000"/>
          <w:shd w:val="clear" w:color="auto" w:fill="FFFFFF"/>
        </w:rPr>
        <w:t>sensitivity 50</w:t>
      </w:r>
      <w:r w:rsidR="005D788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95.9%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52.3%-100%). The best performance for a serum marker was observed for the</w:t>
      </w:r>
      <w:r w:rsidR="005F12F3">
        <w:rPr>
          <w:rFonts w:ascii="Book Antiqua" w:eastAsia="Book Antiqua" w:hAnsi="Book Antiqua" w:cs="Book Antiqua"/>
          <w:color w:val="000000"/>
        </w:rPr>
        <w:t xml:space="preserve"> endoscopic healing inde</w:t>
      </w:r>
      <w:r>
        <w:rPr>
          <w:rFonts w:ascii="Book Antiqua" w:eastAsia="Book Antiqua" w:hAnsi="Book Antiqua" w:cs="Book Antiqua"/>
          <w:color w:val="000000"/>
        </w:rPr>
        <w:t xml:space="preserve">x, which showed a comparable accuracy to the measurement of </w:t>
      </w:r>
      <w:r w:rsidR="00D858EE">
        <w:rPr>
          <w:rFonts w:ascii="Book Antiqua" w:eastAsia="Book Antiqua" w:hAnsi="Book Antiqua" w:cs="Book Antiqua"/>
          <w:color w:val="000000"/>
        </w:rPr>
        <w:t>FC</w:t>
      </w:r>
      <w:r>
        <w:rPr>
          <w:rFonts w:ascii="Book Antiqua" w:eastAsia="Book Antiqua" w:hAnsi="Book Antiqua" w:cs="Book Antiqua"/>
          <w:color w:val="000000"/>
        </w:rPr>
        <w:t xml:space="preserve"> and a higher accuracy than the measurement of serum C-reactive protein.</w:t>
      </w:r>
    </w:p>
    <w:p w14:paraId="2131DB02" w14:textId="77777777" w:rsidR="00A77B3E" w:rsidRDefault="00A77B3E">
      <w:pPr>
        <w:spacing w:line="360" w:lineRule="auto"/>
        <w:jc w:val="both"/>
      </w:pPr>
    </w:p>
    <w:p w14:paraId="10ABA04A" w14:textId="77777777" w:rsidR="00A77B3E" w:rsidRDefault="00632379">
      <w:pPr>
        <w:spacing w:line="360" w:lineRule="auto"/>
        <w:jc w:val="both"/>
      </w:pPr>
      <w:r>
        <w:rPr>
          <w:rFonts w:ascii="Book Antiqua" w:eastAsia="Book Antiqua" w:hAnsi="Book Antiqua" w:cs="Book Antiqua"/>
          <w:color w:val="000000"/>
        </w:rPr>
        <w:t>CONCLUSION</w:t>
      </w:r>
    </w:p>
    <w:p w14:paraId="2330F214" w14:textId="07DB0138" w:rsidR="00A77B3E" w:rsidRDefault="00632379">
      <w:pPr>
        <w:spacing w:line="360" w:lineRule="auto"/>
        <w:jc w:val="both"/>
      </w:pPr>
      <w:r>
        <w:rPr>
          <w:rFonts w:ascii="Book Antiqua" w:eastAsia="Book Antiqua" w:hAnsi="Book Antiqua" w:cs="Book Antiqua"/>
          <w:color w:val="000000"/>
          <w:shd w:val="clear" w:color="auto" w:fill="FFFFFF"/>
        </w:rPr>
        <w:t xml:space="preserve">Several promising biomarkers of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are emerging but cannot yet substitute for endoscopy with biopsy due to issues with reproducibility and standardization.</w:t>
      </w:r>
    </w:p>
    <w:p w14:paraId="27C3AFC6" w14:textId="77777777" w:rsidR="00A77B3E" w:rsidRDefault="00A77B3E">
      <w:pPr>
        <w:spacing w:line="360" w:lineRule="auto"/>
        <w:jc w:val="both"/>
      </w:pPr>
    </w:p>
    <w:p w14:paraId="193B15D9" w14:textId="77777777" w:rsidR="00A77B3E" w:rsidRDefault="0063237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Ulcerative colitis; Crohn’s disease; Biomarkers; Serum; Fecal; Mucosal healing</w:t>
      </w:r>
    </w:p>
    <w:p w14:paraId="20311104" w14:textId="77777777" w:rsidR="009D5FD0" w:rsidRDefault="009D5FD0" w:rsidP="009D5FD0">
      <w:pPr>
        <w:spacing w:line="360" w:lineRule="auto"/>
        <w:jc w:val="both"/>
        <w:rPr>
          <w:lang w:eastAsia="zh-CN"/>
        </w:rPr>
      </w:pPr>
    </w:p>
    <w:p w14:paraId="15667F40" w14:textId="77777777" w:rsidR="009D5FD0" w:rsidRPr="00026CB8" w:rsidRDefault="009D5FD0" w:rsidP="009D5FD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AC1F449" w14:textId="77777777" w:rsidR="00A77B3E" w:rsidRDefault="00A77B3E">
      <w:pPr>
        <w:spacing w:line="360" w:lineRule="auto"/>
        <w:jc w:val="both"/>
      </w:pPr>
    </w:p>
    <w:p w14:paraId="54FB4AE1" w14:textId="65AE720E" w:rsidR="00746FBF" w:rsidRDefault="00746FBF">
      <w:pPr>
        <w:spacing w:line="360" w:lineRule="auto"/>
        <w:jc w:val="both"/>
        <w:rPr>
          <w:rFonts w:ascii="Book Antiqua" w:hAnsi="Book Antiqua" w:cs="Book Antiqua" w:hint="eastAsia"/>
          <w:color w:val="000000"/>
          <w:lang w:eastAsia="zh-CN"/>
        </w:rPr>
      </w:pPr>
      <w:r w:rsidRPr="00746FBF">
        <w:rPr>
          <w:rFonts w:ascii="Book Antiqua" w:hAnsi="Book Antiqua" w:cs="Book Antiqua" w:hint="eastAsia"/>
          <w:b/>
          <w:color w:val="000000"/>
          <w:lang w:eastAsia="zh-CN"/>
        </w:rPr>
        <w:t xml:space="preserve">Citation: </w:t>
      </w:r>
      <w:r w:rsidR="00632379">
        <w:rPr>
          <w:rFonts w:ascii="Book Antiqua" w:eastAsia="Book Antiqua" w:hAnsi="Book Antiqua" w:cs="Book Antiqua"/>
          <w:color w:val="000000"/>
        </w:rPr>
        <w:t xml:space="preserve">State M, Negreanu L, Voiosu T, Voiosu A, Balanescu P, Mateescu </w:t>
      </w:r>
      <w:r w:rsidR="00306D5C">
        <w:rPr>
          <w:rFonts w:ascii="Book Antiqua" w:eastAsia="Book Antiqua" w:hAnsi="Book Antiqua" w:cs="Book Antiqua"/>
          <w:color w:val="000000"/>
        </w:rPr>
        <w:t>RB</w:t>
      </w:r>
      <w:r w:rsidR="00632379">
        <w:rPr>
          <w:rFonts w:ascii="Book Antiqua" w:eastAsia="Book Antiqua" w:hAnsi="Book Antiqua" w:cs="Book Antiqua"/>
          <w:color w:val="000000"/>
        </w:rPr>
        <w:t xml:space="preserve">. Surrogate markers of mucosal healing in inflammatory bowel disease: A systematic review. </w:t>
      </w:r>
      <w:r w:rsidR="00632379">
        <w:rPr>
          <w:rFonts w:ascii="Book Antiqua" w:eastAsia="Book Antiqua" w:hAnsi="Book Antiqua" w:cs="Book Antiqua"/>
          <w:i/>
          <w:iCs/>
          <w:color w:val="000000"/>
        </w:rPr>
        <w:t>World J Gastroenterol</w:t>
      </w:r>
      <w:r w:rsidR="00632379">
        <w:rPr>
          <w:rFonts w:ascii="Book Antiqua" w:eastAsia="Book Antiqua" w:hAnsi="Book Antiqua" w:cs="Book Antiqua"/>
          <w:color w:val="000000"/>
        </w:rPr>
        <w:t xml:space="preserve"> </w:t>
      </w:r>
      <w:r w:rsidR="00397B11" w:rsidRPr="0032360E">
        <w:rPr>
          <w:rFonts w:ascii="Book Antiqua" w:eastAsia="Book Antiqua" w:hAnsi="Book Antiqua" w:cs="Book Antiqua"/>
          <w:color w:val="000000"/>
        </w:rPr>
        <w:t>202</w:t>
      </w:r>
      <w:r w:rsidR="00397B11">
        <w:rPr>
          <w:rFonts w:ascii="Book Antiqua" w:hAnsi="Book Antiqua" w:cs="Book Antiqua" w:hint="eastAsia"/>
          <w:color w:val="000000"/>
          <w:lang w:eastAsia="zh-CN"/>
        </w:rPr>
        <w:t>1</w:t>
      </w:r>
      <w:r w:rsidR="00397B11" w:rsidRPr="0032360E">
        <w:rPr>
          <w:rFonts w:ascii="Book Antiqua" w:eastAsia="Book Antiqua" w:hAnsi="Book Antiqua" w:cs="Book Antiqua"/>
          <w:color w:val="000000"/>
        </w:rPr>
        <w:t>; 2</w:t>
      </w:r>
      <w:r w:rsidR="00397B11">
        <w:rPr>
          <w:rFonts w:ascii="Book Antiqua" w:hAnsi="Book Antiqua" w:cs="Book Antiqua" w:hint="eastAsia"/>
          <w:color w:val="000000"/>
          <w:lang w:eastAsia="zh-CN"/>
        </w:rPr>
        <w:t>7</w:t>
      </w:r>
      <w:r w:rsidR="00397B11" w:rsidRPr="0032360E">
        <w:rPr>
          <w:rFonts w:ascii="Book Antiqua" w:eastAsia="Book Antiqua" w:hAnsi="Book Antiqua" w:cs="Book Antiqua"/>
          <w:color w:val="000000"/>
        </w:rPr>
        <w:t>(</w:t>
      </w:r>
      <w:r w:rsidR="00397B11">
        <w:rPr>
          <w:rFonts w:ascii="Book Antiqua" w:hAnsi="Book Antiqua" w:cs="Book Antiqua" w:hint="eastAsia"/>
          <w:color w:val="000000"/>
          <w:lang w:eastAsia="zh-CN"/>
        </w:rPr>
        <w:t>16</w:t>
      </w:r>
      <w:r w:rsidR="00397B11" w:rsidRPr="0032360E">
        <w:rPr>
          <w:rFonts w:ascii="Book Antiqua" w:eastAsia="Book Antiqua" w:hAnsi="Book Antiqua" w:cs="Book Antiqua"/>
          <w:color w:val="000000"/>
        </w:rPr>
        <w:t xml:space="preserve">): </w:t>
      </w:r>
      <w:r w:rsidR="00FD1B4A" w:rsidRPr="00FD1B4A">
        <w:rPr>
          <w:rFonts w:ascii="Book Antiqua" w:hAnsi="Book Antiqua" w:cs="Book Antiqua"/>
          <w:color w:val="000000"/>
          <w:lang w:eastAsia="zh-CN"/>
        </w:rPr>
        <w:t>1828-1840</w:t>
      </w:r>
      <w:r w:rsidR="00397B11" w:rsidRPr="0032360E">
        <w:rPr>
          <w:rFonts w:ascii="Book Antiqua" w:eastAsia="Book Antiqua" w:hAnsi="Book Antiqua" w:cs="Book Antiqua"/>
          <w:color w:val="000000"/>
        </w:rPr>
        <w:t xml:space="preserve">  </w:t>
      </w:r>
    </w:p>
    <w:p w14:paraId="5B882F28" w14:textId="77777777" w:rsidR="00746FBF" w:rsidRDefault="00397B11">
      <w:pPr>
        <w:spacing w:line="360" w:lineRule="auto"/>
        <w:jc w:val="both"/>
        <w:rPr>
          <w:rFonts w:ascii="Book Antiqua" w:hAnsi="Book Antiqua" w:cs="Book Antiqua" w:hint="eastAsia"/>
          <w:color w:val="000000"/>
          <w:lang w:eastAsia="zh-CN"/>
        </w:rPr>
      </w:pPr>
      <w:r w:rsidRPr="00746FBF">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16</w:t>
      </w:r>
      <w:r w:rsidRPr="0032360E">
        <w:rPr>
          <w:rFonts w:ascii="Book Antiqua" w:eastAsia="Book Antiqua" w:hAnsi="Book Antiqua" w:cs="Book Antiqua"/>
          <w:color w:val="000000"/>
        </w:rPr>
        <w:t>/</w:t>
      </w:r>
      <w:r w:rsidR="00A714C4">
        <w:rPr>
          <w:rFonts w:ascii="Book Antiqua" w:hAnsi="Book Antiqua" w:cs="Book Antiqua" w:hint="eastAsia"/>
          <w:color w:val="000000"/>
          <w:lang w:eastAsia="zh-CN"/>
        </w:rPr>
        <w:t>1828</w:t>
      </w:r>
      <w:r w:rsidRPr="0032360E">
        <w:rPr>
          <w:rFonts w:ascii="Book Antiqua" w:eastAsia="Book Antiqua" w:hAnsi="Book Antiqua" w:cs="Book Antiqua"/>
          <w:color w:val="000000"/>
        </w:rPr>
        <w:t xml:space="preserve">.htm  </w:t>
      </w:r>
    </w:p>
    <w:p w14:paraId="4DC54ED0" w14:textId="12860466" w:rsidR="00A77B3E" w:rsidRDefault="00397B11">
      <w:pPr>
        <w:spacing w:line="360" w:lineRule="auto"/>
        <w:jc w:val="both"/>
      </w:pPr>
      <w:r w:rsidRPr="00746FBF">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16</w:t>
      </w:r>
      <w:r w:rsidRPr="0032360E">
        <w:rPr>
          <w:rFonts w:ascii="Book Antiqua" w:eastAsia="Book Antiqua" w:hAnsi="Book Antiqua" w:cs="Book Antiqua"/>
          <w:color w:val="000000"/>
        </w:rPr>
        <w:t>.</w:t>
      </w:r>
      <w:r w:rsidR="00F256CB">
        <w:rPr>
          <w:rFonts w:ascii="Book Antiqua" w:hAnsi="Book Antiqua" w:cs="Book Antiqua" w:hint="eastAsia"/>
          <w:color w:val="000000"/>
          <w:lang w:eastAsia="zh-CN"/>
        </w:rPr>
        <w:t>1828</w:t>
      </w:r>
    </w:p>
    <w:p w14:paraId="256D678B" w14:textId="77777777" w:rsidR="00A77B3E" w:rsidRDefault="00A77B3E">
      <w:pPr>
        <w:spacing w:line="360" w:lineRule="auto"/>
        <w:jc w:val="both"/>
      </w:pPr>
    </w:p>
    <w:p w14:paraId="7129FB23" w14:textId="12C4D37C" w:rsidR="00A77B3E" w:rsidRDefault="0063237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Identification of performant biomarkers that can substitute for repeated and cumbersome invasive procedures is a priority. </w:t>
      </w:r>
      <w:r w:rsidR="005D7888" w:rsidRPr="005D7888">
        <w:rPr>
          <w:rFonts w:ascii="Book Antiqua" w:eastAsia="Book Antiqua" w:hAnsi="Book Antiqua" w:cs="Book Antiqua"/>
          <w:color w:val="000000"/>
        </w:rPr>
        <w:t xml:space="preserve">Although therapeutic success in both Crohn’s disease and ulcerative colitis remains to be clearly defined, mucosal healing has been one of the main therapeutic targets stipulated by recent recommendations. </w:t>
      </w:r>
      <w:r>
        <w:rPr>
          <w:rFonts w:ascii="Book Antiqua" w:eastAsia="Book Antiqua" w:hAnsi="Book Antiqua" w:cs="Book Antiqua"/>
          <w:color w:val="000000"/>
        </w:rPr>
        <w:t>In inflammatory bowel disease mucosal healing, several serum- and fecal-based markers have shown promising results; however, a multimarker may improve the diagnostic accuracy of any single independent biomarker.</w:t>
      </w:r>
    </w:p>
    <w:p w14:paraId="40E83D89" w14:textId="6289F265" w:rsidR="00A77B3E" w:rsidRDefault="005D7888">
      <w:pPr>
        <w:spacing w:line="360" w:lineRule="auto"/>
        <w:jc w:val="both"/>
      </w:pPr>
      <w:r>
        <w:br w:type="page"/>
      </w:r>
      <w:r w:rsidR="00632379">
        <w:rPr>
          <w:rFonts w:ascii="Book Antiqua" w:eastAsia="Book Antiqua" w:hAnsi="Book Antiqua" w:cs="Book Antiqua"/>
          <w:b/>
          <w:caps/>
          <w:color w:val="000000"/>
          <w:u w:val="single"/>
        </w:rPr>
        <w:t>INTRODUCTION</w:t>
      </w:r>
    </w:p>
    <w:p w14:paraId="288D8883" w14:textId="77777777" w:rsidR="00A77B3E" w:rsidRDefault="00632379" w:rsidP="005D7888">
      <w:pPr>
        <w:spacing w:line="360" w:lineRule="auto"/>
        <w:jc w:val="both"/>
      </w:pPr>
      <w:r>
        <w:rPr>
          <w:rFonts w:ascii="Book Antiqua" w:eastAsia="Book Antiqua" w:hAnsi="Book Antiqua" w:cs="Book Antiqua"/>
          <w:color w:val="000000"/>
        </w:rPr>
        <w:t>Endoscopic inspection plays a pivotal role in the diagnosis and monitoring of inflammatory bowel disease (IBD). According to current guidelines and recommendations, each individual patient is likely to undergo several endoscopic evaluations during the course of their disease, sometimes at relatively short intervals. Endoscopy is crucial to establish a diagnosis and to evaluate disease extent and severity. Endoscopic reassessment is recommended on a case-by-case basis in patients not responding to treatment or with frequent relapse and remains the gold standard for confirming the response to treatment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58BAD7F7" w14:textId="7AD3A436" w:rsidR="00A77B3E" w:rsidRDefault="00632379" w:rsidP="003C3E9E">
      <w:pPr>
        <w:spacing w:line="360" w:lineRule="auto"/>
        <w:ind w:firstLineChars="100" w:firstLine="240"/>
        <w:jc w:val="both"/>
      </w:pPr>
      <w:r>
        <w:rPr>
          <w:rFonts w:ascii="Book Antiqua" w:eastAsia="Book Antiqua" w:hAnsi="Book Antiqua" w:cs="Book Antiqua"/>
          <w:color w:val="000000"/>
        </w:rPr>
        <w:t xml:space="preserve">Although therapeutic success in both Crohn’s disease </w:t>
      </w:r>
      <w:r w:rsidR="003C3E9E">
        <w:rPr>
          <w:rFonts w:ascii="Book Antiqua" w:eastAsia="Book Antiqua" w:hAnsi="Book Antiqua" w:cs="Book Antiqua"/>
          <w:color w:val="000000"/>
        </w:rPr>
        <w:t xml:space="preserve">(CD) </w:t>
      </w:r>
      <w:r>
        <w:rPr>
          <w:rFonts w:ascii="Book Antiqua" w:eastAsia="Book Antiqua" w:hAnsi="Book Antiqua" w:cs="Book Antiqua"/>
          <w:color w:val="000000"/>
        </w:rPr>
        <w:t xml:space="preserve">and ulcerative colitis </w:t>
      </w:r>
      <w:r w:rsidR="003C3E9E">
        <w:rPr>
          <w:rFonts w:ascii="Book Antiqua" w:eastAsia="Book Antiqua" w:hAnsi="Book Antiqua" w:cs="Book Antiqua"/>
          <w:color w:val="000000"/>
        </w:rPr>
        <w:t xml:space="preserve">(UC) </w:t>
      </w:r>
      <w:r>
        <w:rPr>
          <w:rFonts w:ascii="Book Antiqua" w:eastAsia="Book Antiqua" w:hAnsi="Book Antiqua" w:cs="Book Antiqua"/>
          <w:color w:val="000000"/>
        </w:rPr>
        <w:t>remains to be clearly defined, mucosal healing (MH) has been one of the main therapeutic targets stipulated by recent recommendations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surgery</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While there is currently no clear consensus regarding the definition of MH despite the many proposed scoring systems for endoscopic activity in IBD, most experts agree that a Mayo endoscopic subscore of 0 or 1 or a </w:t>
      </w:r>
      <w:bookmarkStart w:id="0" w:name="_Hlk68268106"/>
      <w:r>
        <w:rPr>
          <w:rFonts w:ascii="Book Antiqua" w:eastAsia="Book Antiqua" w:hAnsi="Book Antiqua" w:cs="Book Antiqua"/>
          <w:color w:val="000000"/>
        </w:rPr>
        <w:t>SES</w:t>
      </w:r>
      <w:r w:rsidR="00D84DDD">
        <w:rPr>
          <w:rFonts w:ascii="Book Antiqua" w:eastAsia="Book Antiqua" w:hAnsi="Book Antiqua" w:cs="Book Antiqua"/>
          <w:color w:val="000000"/>
        </w:rPr>
        <w:t>-</w:t>
      </w:r>
      <w:r>
        <w:rPr>
          <w:rFonts w:ascii="Book Antiqua" w:eastAsia="Book Antiqua" w:hAnsi="Book Antiqua" w:cs="Book Antiqua"/>
          <w:color w:val="000000"/>
        </w:rPr>
        <w:t xml:space="preserve">CD </w:t>
      </w:r>
      <w:r w:rsidR="00D84DDD">
        <w:rPr>
          <w:rFonts w:ascii="Book Antiqua" w:eastAsia="Book Antiqua" w:hAnsi="Book Antiqua" w:cs="Book Antiqua"/>
          <w:color w:val="000000"/>
        </w:rPr>
        <w:t>(</w:t>
      </w:r>
      <w:r w:rsidR="0064741A" w:rsidRPr="00D84DDD">
        <w:rPr>
          <w:rFonts w:ascii="Book Antiqua" w:eastAsia="Book Antiqua" w:hAnsi="Book Antiqua" w:cs="Book Antiqua"/>
          <w:color w:val="000000"/>
        </w:rPr>
        <w:t>simple endoscopic score</w:t>
      </w:r>
      <w:r w:rsidR="00D84DDD" w:rsidRPr="00D84DDD">
        <w:rPr>
          <w:rFonts w:ascii="Book Antiqua" w:eastAsia="Book Antiqua" w:hAnsi="Book Antiqua" w:cs="Book Antiqua"/>
          <w:color w:val="000000"/>
        </w:rPr>
        <w:t xml:space="preserve"> </w:t>
      </w:r>
      <w:r w:rsidR="00D84DDD">
        <w:rPr>
          <w:rFonts w:ascii="Book Antiqua" w:eastAsia="Book Antiqua" w:hAnsi="Book Antiqua" w:cs="Book Antiqua"/>
          <w:color w:val="000000"/>
        </w:rPr>
        <w:t xml:space="preserve">for CD) </w:t>
      </w:r>
      <w:bookmarkEnd w:id="0"/>
      <w:r>
        <w:rPr>
          <w:rFonts w:ascii="Book Antiqua" w:eastAsia="Book Antiqua" w:hAnsi="Book Antiqua" w:cs="Book Antiqua"/>
          <w:color w:val="000000"/>
        </w:rPr>
        <w:t xml:space="preserve">less than 3 constitutes an acceptable measure of </w:t>
      </w:r>
      <w:r w:rsidR="003C3E9E">
        <w:rPr>
          <w:rFonts w:ascii="Book Antiqua" w:eastAsia="Book Antiqua" w:hAnsi="Book Antiqua" w:cs="Book Antiqua"/>
          <w:color w:val="000000"/>
        </w:rPr>
        <w:t>MH</w:t>
      </w:r>
      <w:r>
        <w:rPr>
          <w:rFonts w:ascii="Book Antiqua" w:eastAsia="Book Antiqua" w:hAnsi="Book Antiqua" w:cs="Book Antiqua"/>
          <w:color w:val="000000"/>
        </w:rPr>
        <w:t>, both of which have been widely used in recent clinical trials of UC and CD, respectively</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2FBF86C" w14:textId="5E5E4653" w:rsidR="00A77B3E" w:rsidRDefault="00632379" w:rsidP="003C3E9E">
      <w:pPr>
        <w:spacing w:line="360" w:lineRule="auto"/>
        <w:ind w:firstLineChars="100" w:firstLine="240"/>
        <w:jc w:val="both"/>
      </w:pPr>
      <w:r>
        <w:rPr>
          <w:rFonts w:ascii="Book Antiqua" w:eastAsia="Book Antiqua" w:hAnsi="Book Antiqua" w:cs="Book Antiqua"/>
          <w:color w:val="000000"/>
        </w:rPr>
        <w:t>Invasive procedures, such as colonoscopy, have a great impact on patients.</w:t>
      </w:r>
      <w:r>
        <w:rPr>
          <w:rFonts w:ascii="Book Antiqua" w:eastAsia="Book Antiqua" w:hAnsi="Book Antiqua" w:cs="Book Antiqua"/>
          <w:color w:val="000000"/>
          <w:shd w:val="clear" w:color="auto" w:fill="FFFFFF"/>
        </w:rPr>
        <w:t xml:space="preserve"> Patients with IBD report significantly more embarrassment and burden from the bowel preparation phase and more pain during the colonoscopy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Although the risk of complications related to colonoscopy in IBD patients is very low (&lt;</w:t>
      </w:r>
      <w:r w:rsidR="003C3E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w:t>
      </w:r>
      <w:r>
        <w:rPr>
          <w:rFonts w:ascii="Book Antiqua" w:eastAsia="Book Antiqua" w:hAnsi="Book Antiqua" w:cs="Book Antiqua"/>
          <w:color w:val="000000"/>
        </w:rPr>
        <w:t>it is</w:t>
      </w:r>
      <w:r>
        <w:rPr>
          <w:rFonts w:ascii="Book Antiqua" w:eastAsia="Book Antiqua" w:hAnsi="Book Antiqua" w:cs="Book Antiqua"/>
          <w:color w:val="000000"/>
          <w:shd w:val="clear" w:color="auto" w:fill="FFFFFF"/>
        </w:rPr>
        <w:t xml:space="preserve"> higher</w:t>
      </w:r>
      <w:r>
        <w:rPr>
          <w:rFonts w:ascii="Book Antiqua" w:eastAsia="Book Antiqua" w:hAnsi="Book Antiqua" w:cs="Book Antiqua"/>
          <w:color w:val="000000"/>
        </w:rPr>
        <w:t xml:space="preserve"> than that in</w:t>
      </w:r>
      <w:r>
        <w:rPr>
          <w:rFonts w:ascii="Book Antiqua" w:eastAsia="Book Antiqua" w:hAnsi="Book Antiqua" w:cs="Book Antiqua"/>
          <w:color w:val="000000"/>
          <w:shd w:val="clear" w:color="auto" w:fill="FFFFFF"/>
        </w:rPr>
        <w:t xml:space="preserve"> other groups of patients</w:t>
      </w:r>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and involves significant costs</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Therefore, identifying reliable surrogate noninvasive markers for disease activity is desirable to reduce patient burden and costs.</w:t>
      </w:r>
    </w:p>
    <w:p w14:paraId="67760AF8" w14:textId="1FAA872C" w:rsidR="00A77B3E" w:rsidRDefault="00632379" w:rsidP="003C3E9E">
      <w:pPr>
        <w:spacing w:line="360" w:lineRule="auto"/>
        <w:ind w:firstLineChars="100" w:firstLine="240"/>
        <w:jc w:val="both"/>
      </w:pPr>
      <w:r>
        <w:rPr>
          <w:rFonts w:ascii="Book Antiqua" w:eastAsia="Book Antiqua" w:hAnsi="Book Antiqua" w:cs="Book Antiqua"/>
          <w:color w:val="000000"/>
        </w:rPr>
        <w:t xml:space="preserve">In recent years, a wealth of publications regarding various noninvasive biomarkers in IBD have reported conflicting results on various clinical endpoints. The aim of this systematic review was to evaluate published data regarding the diagnostic accuracy of biomarkers in assessing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w:t>
      </w:r>
      <w:r w:rsidR="005D7888">
        <w:rPr>
          <w:rFonts w:ascii="Book Antiqua" w:eastAsia="Book Antiqua" w:hAnsi="Book Antiqua" w:cs="Book Antiqua"/>
          <w:color w:val="000000"/>
        </w:rPr>
        <w:t>IBD</w:t>
      </w:r>
      <w:r>
        <w:rPr>
          <w:rFonts w:ascii="Book Antiqua" w:eastAsia="Book Antiqua" w:hAnsi="Book Antiqua" w:cs="Book Antiqua"/>
          <w:color w:val="000000"/>
        </w:rPr>
        <w:t xml:space="preserve"> patients.</w:t>
      </w:r>
    </w:p>
    <w:p w14:paraId="368FADBA" w14:textId="77777777" w:rsidR="00A77B3E" w:rsidRDefault="00A77B3E">
      <w:pPr>
        <w:spacing w:line="360" w:lineRule="auto"/>
        <w:jc w:val="both"/>
      </w:pPr>
    </w:p>
    <w:p w14:paraId="4108860C" w14:textId="77777777" w:rsidR="00A77B3E" w:rsidRDefault="00632379">
      <w:pPr>
        <w:spacing w:line="360" w:lineRule="auto"/>
        <w:jc w:val="both"/>
      </w:pPr>
      <w:r>
        <w:rPr>
          <w:rFonts w:ascii="Book Antiqua" w:eastAsia="Book Antiqua" w:hAnsi="Book Antiqua" w:cs="Book Antiqua"/>
          <w:b/>
          <w:caps/>
          <w:color w:val="000000"/>
          <w:u w:val="single"/>
        </w:rPr>
        <w:t>MATERIALS AND METHODS</w:t>
      </w:r>
    </w:p>
    <w:p w14:paraId="16B90DDB" w14:textId="64DAD535" w:rsidR="003C3E9E" w:rsidRPr="003C3E9E" w:rsidRDefault="00632379">
      <w:pPr>
        <w:spacing w:line="360" w:lineRule="auto"/>
        <w:jc w:val="both"/>
        <w:rPr>
          <w:rFonts w:ascii="Book Antiqua" w:eastAsia="Book Antiqua" w:hAnsi="Book Antiqua" w:cs="Book Antiqua"/>
          <w:b/>
          <w:bCs/>
          <w:i/>
          <w:iCs/>
          <w:color w:val="000000"/>
        </w:rPr>
      </w:pPr>
      <w:r w:rsidRPr="003C3E9E">
        <w:rPr>
          <w:rFonts w:ascii="Book Antiqua" w:eastAsia="Book Antiqua" w:hAnsi="Book Antiqua" w:cs="Book Antiqua"/>
          <w:b/>
          <w:bCs/>
          <w:i/>
          <w:iCs/>
          <w:color w:val="000000"/>
        </w:rPr>
        <w:t>Rationale</w:t>
      </w:r>
    </w:p>
    <w:p w14:paraId="7F0B4D27" w14:textId="40377295" w:rsidR="00A77B3E" w:rsidRDefault="00632379">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We conducted a systematic review of studies that reported on the accuracy of noninvasive biomarkers in diagnosing MH in patients with colonic IBD with the aim of identifying and assessing the diagnostic accuracy of these biomarkers. Neither imaging markers nor urine-based markers were included in this analysis. Studies investigating the role of C-reactive protein (CRP) in detecting MH were also not included, as a comprehensive analysis regarding this subject was recently published</w:t>
      </w:r>
      <w:r>
        <w:rPr>
          <w:rFonts w:ascii="Book Antiqua" w:eastAsia="Book Antiqua" w:hAnsi="Book Antiqua" w:cs="Book Antiqua"/>
          <w:color w:val="000000"/>
          <w:vertAlign w:val="superscript"/>
        </w:rPr>
        <w:t>[11]</w:t>
      </w:r>
      <w:r>
        <w:rPr>
          <w:rFonts w:ascii="Book Antiqua" w:eastAsia="Book Antiqua" w:hAnsi="Book Antiqua" w:cs="Book Antiqua"/>
          <w:color w:val="000000"/>
        </w:rPr>
        <w:t>. In this review,</w:t>
      </w:r>
      <w:r>
        <w:rPr>
          <w:rFonts w:ascii="Book Antiqua" w:eastAsia="Book Antiqua" w:hAnsi="Book Antiqua" w:cs="Book Antiqua"/>
          <w:color w:val="000000"/>
          <w:shd w:val="clear" w:color="auto" w:fill="FFFFFF"/>
        </w:rPr>
        <w:t xml:space="preserve"> 30 eligible publications regarding CRP were included. CRP positively correlated with the endoscopic activity of the disease, yielding correlation coefficients from 0.29 to 0.63 for UC</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from 0.31 to 0.71 for CD. At the time of this publication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new data have emerged; thus, reanalysis of published data is unnecessary at this time.</w:t>
      </w:r>
    </w:p>
    <w:p w14:paraId="2A33A6F5" w14:textId="77777777" w:rsidR="003C3E9E" w:rsidRDefault="003C3E9E">
      <w:pPr>
        <w:spacing w:line="360" w:lineRule="auto"/>
        <w:jc w:val="both"/>
      </w:pPr>
    </w:p>
    <w:p w14:paraId="7093B0B9" w14:textId="69CE6F3C"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Literature search</w:t>
      </w:r>
    </w:p>
    <w:p w14:paraId="531234E7" w14:textId="643EADD9"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structured search was conducted on December </w:t>
      </w:r>
      <w:r w:rsidR="003C3E9E">
        <w:rPr>
          <w:rFonts w:ascii="Book Antiqua" w:eastAsia="Book Antiqua" w:hAnsi="Book Antiqua" w:cs="Book Antiqua"/>
          <w:color w:val="000000"/>
        </w:rPr>
        <w:t xml:space="preserve">12, </w:t>
      </w:r>
      <w:r>
        <w:rPr>
          <w:rFonts w:ascii="Book Antiqua" w:eastAsia="Book Antiqua" w:hAnsi="Book Antiqua" w:cs="Book Antiqua"/>
          <w:color w:val="000000"/>
        </w:rPr>
        <w:t>2020 of the PubMed (MEDLINE) database. Our search terms included the following medical subject headings (Me</w:t>
      </w:r>
      <w:r w:rsidR="003C3E9E">
        <w:rPr>
          <w:rFonts w:ascii="Book Antiqua" w:eastAsia="Book Antiqua" w:hAnsi="Book Antiqua" w:cs="Book Antiqua"/>
          <w:color w:val="000000"/>
        </w:rPr>
        <w:t>sh</w:t>
      </w:r>
      <w:r>
        <w:rPr>
          <w:rFonts w:ascii="Book Antiqua" w:eastAsia="Book Antiqua" w:hAnsi="Book Antiqua" w:cs="Book Antiqua"/>
          <w:color w:val="000000"/>
        </w:rPr>
        <w:t>) and text words:</w:t>
      </w:r>
      <w:r w:rsidR="003C3E9E">
        <w:rPr>
          <w:rFonts w:ascii="Book Antiqua" w:eastAsia="Book Antiqua" w:hAnsi="Book Antiqua" w:cs="Book Antiqua"/>
          <w:color w:val="000000"/>
        </w:rPr>
        <w:t xml:space="preserve"> </w:t>
      </w:r>
      <w:r>
        <w:rPr>
          <w:rFonts w:ascii="Book Antiqua" w:eastAsia="Book Antiqua" w:hAnsi="Book Antiqua" w:cs="Book Antiqua"/>
          <w:color w:val="000000"/>
        </w:rPr>
        <w:t xml:space="preserve">For IBD: </w:t>
      </w:r>
      <w:r w:rsidR="003C3E9E">
        <w:rPr>
          <w:rFonts w:ascii="Book Antiqua" w:eastAsia="Book Antiqua" w:hAnsi="Book Antiqua" w:cs="Book Antiqua"/>
          <w:color w:val="000000"/>
        </w:rPr>
        <w:t>i</w:t>
      </w:r>
      <w:r>
        <w:rPr>
          <w:rFonts w:ascii="Book Antiqua" w:eastAsia="Book Antiqua" w:hAnsi="Book Antiqua" w:cs="Book Antiqua"/>
          <w:color w:val="000000"/>
        </w:rPr>
        <w:t>nflammatory bowel disease, ulcerative colitis, Crohn’s disease</w:t>
      </w:r>
      <w:r w:rsidR="003C3E9E">
        <w:rPr>
          <w:rFonts w:ascii="Book Antiqua" w:eastAsia="Book Antiqua" w:hAnsi="Book Antiqua" w:cs="Book Antiqua"/>
          <w:color w:val="000000"/>
        </w:rPr>
        <w:t xml:space="preserve">; </w:t>
      </w:r>
      <w:r>
        <w:rPr>
          <w:rFonts w:ascii="Book Antiqua" w:eastAsia="Book Antiqua" w:hAnsi="Book Antiqua" w:cs="Book Antiqua"/>
          <w:color w:val="000000"/>
        </w:rPr>
        <w:t>For MH: mucosal healing, endoscopic remission, colonoscopy, sigmoidoscopy, remission induction</w:t>
      </w:r>
      <w:r w:rsidR="003C3E9E">
        <w:rPr>
          <w:rFonts w:ascii="Book Antiqua" w:eastAsia="Book Antiqua" w:hAnsi="Book Antiqua" w:cs="Book Antiqua"/>
          <w:color w:val="000000"/>
        </w:rPr>
        <w:t xml:space="preserve">; </w:t>
      </w:r>
      <w:r>
        <w:rPr>
          <w:rFonts w:ascii="Book Antiqua" w:eastAsia="Book Antiqua" w:hAnsi="Book Antiqua" w:cs="Book Antiqua"/>
          <w:color w:val="000000"/>
        </w:rPr>
        <w:t>For biomarkers: biomarker, predict*, clinical, laborator*, serol*, serum, fecal*, feces, blood, cytokine*</w:t>
      </w:r>
      <w:r w:rsidR="003C3E9E">
        <w:rPr>
          <w:rFonts w:ascii="Book Antiqua" w:eastAsia="Book Antiqua" w:hAnsi="Book Antiqua" w:cs="Book Antiqua"/>
          <w:color w:val="000000"/>
        </w:rPr>
        <w:t xml:space="preserve">. </w:t>
      </w:r>
      <w:r>
        <w:rPr>
          <w:rFonts w:ascii="Book Antiqua" w:eastAsia="Book Antiqua" w:hAnsi="Book Antiqua" w:cs="Book Antiqua"/>
          <w:color w:val="000000"/>
        </w:rPr>
        <w:t>The entire search algorithm was the following: ((((((((((((((marker*[tw])) OR (biomarker*[tw])) OR ("Biomarkers"[Mesh])) OR (predict*[tw])) OR (clinical[tw])) OR (laborator*[tw])) OR (serol* [tw])) OR ("Serum"[Mesh])) OR (fecal* [tw])) OR ("Feces"[Mesh])) OR (blood [tw])) OR ("Blood"[Mesh])) OR (cytokine* [tw])) OR ("Cytokines"[Mesh])) AND ("Colonoscopy"[Me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"Sigmoidoscopy"[Me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"Remission Induction"[Me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w:t>
      </w:r>
      <w:r w:rsidRPr="003C3E9E">
        <w:rPr>
          <w:rFonts w:ascii="Book Antiqua" w:eastAsia="Book Antiqua" w:hAnsi="Book Antiqua" w:cs="Book Antiqua"/>
          <w:color w:val="000000"/>
        </w:rPr>
        <w:t>"mucosal</w:t>
      </w:r>
      <w:r>
        <w:rPr>
          <w:rFonts w:ascii="Book Antiqua" w:eastAsia="Book Antiqua" w:hAnsi="Book Antiqua" w:cs="Book Antiqua"/>
          <w:color w:val="000000"/>
        </w:rPr>
        <w:t>"[Text])) OR "endoscopic remission"[Text Word])) AND ((((((inflammatory bowel disease [tw]) OR (ulcerative colitis [tw])) OR (Crohn’s disease [tw])) OR ("Inflammatory Bowel Diseases"[Mesh])) OR ("Colitis, Ulcerative"[Mesh])) OR ("Crohn’s Disease"[Mesh]))</w:t>
      </w:r>
      <w:r w:rsidR="003C3E9E">
        <w:rPr>
          <w:rFonts w:ascii="Book Antiqua" w:eastAsia="Book Antiqua" w:hAnsi="Book Antiqua" w:cs="Book Antiqua"/>
          <w:color w:val="000000"/>
        </w:rPr>
        <w:t>.</w:t>
      </w:r>
    </w:p>
    <w:p w14:paraId="53A0466E" w14:textId="77777777" w:rsidR="003C3E9E" w:rsidRDefault="003C3E9E">
      <w:pPr>
        <w:spacing w:line="360" w:lineRule="auto"/>
        <w:jc w:val="both"/>
      </w:pPr>
    </w:p>
    <w:p w14:paraId="2EC9D4B0" w14:textId="33CAB940"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Inclusion criteria</w:t>
      </w:r>
    </w:p>
    <w:p w14:paraId="7C8472E8" w14:textId="62270865"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manuscripts published from January 2010, with the full text version available online,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open access or pay per view, were included in the screening process. To avoid potential bias related to the use of older generation endoscopes and to account for the evolving definition of “mucosal healing”</w:t>
      </w:r>
      <w:r w:rsidR="003C3E9E">
        <w:rPr>
          <w:rFonts w:ascii="Book Antiqua" w:eastAsia="Book Antiqua" w:hAnsi="Book Antiqua" w:cs="Book Antiqua"/>
          <w:color w:val="000000"/>
        </w:rPr>
        <w:t>,</w:t>
      </w:r>
      <w:r>
        <w:rPr>
          <w:rFonts w:ascii="Book Antiqua" w:eastAsia="Book Antiqua" w:hAnsi="Book Antiqua" w:cs="Book Antiqua"/>
          <w:color w:val="000000"/>
        </w:rPr>
        <w:t xml:space="preserve"> we restricted our review to manuscripts published in the last 10 years.</w:t>
      </w:r>
    </w:p>
    <w:p w14:paraId="23DA253A" w14:textId="77777777" w:rsidR="003C3E9E" w:rsidRDefault="003C3E9E">
      <w:pPr>
        <w:spacing w:line="360" w:lineRule="auto"/>
        <w:jc w:val="both"/>
      </w:pPr>
    </w:p>
    <w:p w14:paraId="6F5F8D20" w14:textId="40EA8F79"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Exclusion criteria</w:t>
      </w:r>
    </w:p>
    <w:p w14:paraId="00392B31" w14:textId="0E79E968"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Manuscripts concerning pediatric patients, veterinary studies, noncolonic CD, unspecified IBD, narrative reviews, case reports and research that did not include an endoscopic evaluation to confirm MH and a clear definition of MH were not included.</w:t>
      </w:r>
    </w:p>
    <w:p w14:paraId="75FBEA22" w14:textId="77777777" w:rsidR="003C3E9E" w:rsidRDefault="003C3E9E">
      <w:pPr>
        <w:spacing w:line="360" w:lineRule="auto"/>
        <w:jc w:val="both"/>
      </w:pPr>
    </w:p>
    <w:p w14:paraId="53A698C8" w14:textId="6AD6852D"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Data extraction</w:t>
      </w:r>
    </w:p>
    <w:p w14:paraId="2C3AA27C" w14:textId="5C5212C3" w:rsidR="00A77B3E" w:rsidRDefault="00632379">
      <w:pPr>
        <w:spacing w:line="360" w:lineRule="auto"/>
        <w:jc w:val="both"/>
      </w:pPr>
      <w:r>
        <w:rPr>
          <w:rFonts w:ascii="Book Antiqua" w:eastAsia="Book Antiqua" w:hAnsi="Book Antiqua" w:cs="Book Antiqua"/>
          <w:color w:val="000000"/>
        </w:rPr>
        <w:t>These criteria were applied for the title screening process, followed by a full-text read of the filtered results. For all articles that met the criteria, using an</w:t>
      </w:r>
      <w:r w:rsidRPr="003C3E9E">
        <w:rPr>
          <w:rFonts w:ascii="Book Antiqua" w:eastAsia="Book Antiqua" w:hAnsi="Book Antiqua" w:cs="Book Antiqua"/>
          <w:color w:val="000000"/>
        </w:rPr>
        <w:t xml:space="preserve"> a priori </w:t>
      </w:r>
      <w:r>
        <w:rPr>
          <w:rFonts w:ascii="Book Antiqua" w:eastAsia="Book Antiqua" w:hAnsi="Book Antiqua" w:cs="Book Antiqua"/>
          <w:color w:val="000000"/>
        </w:rPr>
        <w:t xml:space="preserve">designed extraction form, two independent reviewers collected data regarding the type of study that was conducted, the investigated marker and its source (serum, feces) and the marker accuracy in predicting MH and the definition of MH considered for each study. </w:t>
      </w:r>
      <w:r>
        <w:rPr>
          <w:rFonts w:ascii="Book Antiqua" w:eastAsia="Book Antiqua" w:hAnsi="Book Antiqua" w:cs="Book Antiqua"/>
          <w:color w:val="000000"/>
          <w:shd w:val="clear" w:color="auto" w:fill="FFFFFF"/>
        </w:rPr>
        <w:t xml:space="preserve">The reference sections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included studies were analyzed to retrieve relevant studies not identified by the original search.</w:t>
      </w:r>
    </w:p>
    <w:p w14:paraId="607844EA" w14:textId="0B880FF3" w:rsidR="00A77B3E" w:rsidRDefault="00632379" w:rsidP="003C3E9E">
      <w:pPr>
        <w:spacing w:line="360" w:lineRule="auto"/>
        <w:ind w:firstLineChars="100" w:firstLine="240"/>
        <w:jc w:val="both"/>
      </w:pPr>
      <w:r>
        <w:rPr>
          <w:rFonts w:ascii="Book Antiqua" w:eastAsia="Book Antiqua" w:hAnsi="Book Antiqua" w:cs="Book Antiqua"/>
          <w:color w:val="000000"/>
          <w:shd w:val="clear" w:color="auto" w:fill="FFFFFF"/>
        </w:rPr>
        <w:t>Articles included in the final analysis were evaluated for quality and risk of bias using the Cochrane Risk of Bias Tool</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xml:space="preserve"> and the Methodological Index for Non-Randomized Studies criteria</w:t>
      </w:r>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sidR="00FC6C0C" w:rsidRPr="00FC6C0C">
        <w:rPr>
          <w:rFonts w:ascii="Book Antiqua" w:eastAsia="Book Antiqua" w:hAnsi="Book Antiqua" w:cs="Book Antiqua"/>
          <w:color w:val="000000"/>
          <w:shd w:val="clear" w:color="auto" w:fill="FFFFFF"/>
        </w:rPr>
        <w:t>Supplementary</w:t>
      </w:r>
      <w:r w:rsidR="00FC6C0C">
        <w:rPr>
          <w:rFonts w:ascii="Book Antiqua" w:eastAsia="Book Antiqua" w:hAnsi="Book Antiqua" w:cs="Book Antiqua"/>
          <w:color w:val="000000"/>
          <w:shd w:val="clear" w:color="auto" w:fill="FFFFFF"/>
        </w:rPr>
        <w:t xml:space="preserve"> Tables</w:t>
      </w:r>
      <w:r>
        <w:rPr>
          <w:rFonts w:ascii="Book Antiqua" w:eastAsia="Book Antiqua" w:hAnsi="Book Antiqua" w:cs="Book Antiqua"/>
          <w:color w:val="000000"/>
          <w:shd w:val="clear" w:color="auto" w:fill="FFFFFF"/>
        </w:rPr>
        <w:t xml:space="preserve"> 1</w:t>
      </w:r>
      <w:r w:rsidR="00FC6C0C">
        <w:rPr>
          <w:rFonts w:ascii="Book Antiqua" w:eastAsia="Book Antiqua" w:hAnsi="Book Antiqua" w:cs="Book Antiqua"/>
          <w:color w:val="000000"/>
          <w:shd w:val="clear" w:color="auto" w:fill="FFFFFF"/>
        </w:rPr>
        <w:t xml:space="preserve"> and 2</w:t>
      </w:r>
      <w:r>
        <w:rPr>
          <w:rFonts w:ascii="Book Antiqua" w:eastAsia="Book Antiqua" w:hAnsi="Book Antiqua" w:cs="Book Antiqua"/>
          <w:color w:val="000000"/>
          <w:shd w:val="clear" w:color="auto" w:fill="FFFFFF"/>
        </w:rPr>
        <w:t>).</w:t>
      </w:r>
    </w:p>
    <w:p w14:paraId="00F8B362" w14:textId="29CD5B87" w:rsidR="00A77B3E" w:rsidRDefault="00632379" w:rsidP="00D84DDD">
      <w:pPr>
        <w:spacing w:line="360" w:lineRule="auto"/>
        <w:ind w:firstLineChars="100" w:firstLine="240"/>
        <w:jc w:val="both"/>
      </w:pPr>
      <w:r>
        <w:rPr>
          <w:rFonts w:ascii="Book Antiqua" w:eastAsia="Book Antiqua" w:hAnsi="Book Antiqua" w:cs="Book Antiqua"/>
          <w:color w:val="000000"/>
          <w:shd w:val="clear" w:color="auto" w:fill="FFFFFF"/>
        </w:rPr>
        <w:t>Our review was registered on PROSPERO (</w:t>
      </w:r>
      <w:r w:rsidR="00D84DDD" w:rsidRPr="00D84DDD">
        <w:rPr>
          <w:rFonts w:ascii="Book Antiqua" w:eastAsia="Book Antiqua" w:hAnsi="Book Antiqua" w:cs="Book Antiqua"/>
          <w:color w:val="000000"/>
          <w:shd w:val="clear" w:color="auto" w:fill="FFFFFF"/>
        </w:rPr>
        <w:t>December 19, 2020</w:t>
      </w:r>
      <w:r>
        <w:rPr>
          <w:rFonts w:ascii="Book Antiqua" w:eastAsia="Book Antiqua" w:hAnsi="Book Antiqua" w:cs="Book Antiqua"/>
          <w:color w:val="000000"/>
          <w:shd w:val="clear" w:color="auto" w:fill="FFFFFF"/>
        </w:rPr>
        <w:t xml:space="preserve">) and is currently awaiting publication on the registry site. Reporting of the review was conducted using the PRISMA guidelines. </w:t>
      </w:r>
      <w:r>
        <w:rPr>
          <w:rFonts w:ascii="Book Antiqua" w:eastAsia="Book Antiqua" w:hAnsi="Book Antiqua" w:cs="Book Antiqua"/>
          <w:color w:val="000000"/>
        </w:rPr>
        <w:t>The statistical methods of this study were reviewed by a biomedical statistician at Colentina Clinical Hospital.</w:t>
      </w:r>
    </w:p>
    <w:p w14:paraId="60065911" w14:textId="77777777" w:rsidR="00A77B3E" w:rsidRDefault="00A77B3E" w:rsidP="00D84DDD">
      <w:pPr>
        <w:spacing w:line="360" w:lineRule="auto"/>
        <w:jc w:val="both"/>
      </w:pPr>
    </w:p>
    <w:p w14:paraId="6E93D04B" w14:textId="77777777" w:rsidR="00A77B3E" w:rsidRDefault="00632379">
      <w:pPr>
        <w:spacing w:line="360" w:lineRule="auto"/>
        <w:jc w:val="both"/>
      </w:pPr>
      <w:r>
        <w:rPr>
          <w:rFonts w:ascii="Book Antiqua" w:eastAsia="Book Antiqua" w:hAnsi="Book Antiqua" w:cs="Book Antiqua"/>
          <w:b/>
          <w:caps/>
          <w:color w:val="000000"/>
          <w:u w:val="single"/>
        </w:rPr>
        <w:t>RESULTS</w:t>
      </w:r>
    </w:p>
    <w:p w14:paraId="37AAC0DC" w14:textId="4E132D86" w:rsidR="00A77B3E" w:rsidRDefault="00632379">
      <w:pPr>
        <w:spacing w:line="360" w:lineRule="auto"/>
        <w:jc w:val="both"/>
      </w:pPr>
      <w:r>
        <w:rPr>
          <w:rFonts w:ascii="Book Antiqua" w:eastAsia="Book Antiqua" w:hAnsi="Book Antiqua" w:cs="Book Antiqua"/>
          <w:color w:val="000000"/>
        </w:rPr>
        <w:t>In total, 1301 articles were retrieved with the search strategy, and 46 manuscripts were included for full-text analysis (Figure 1)</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After excluding studies that did not provide a clear definition of MH and studies that did not report at least a measure of performance for the investigated markers, 23 articles were included for complete data extraction and final analysis. Another reason for exclusion was reference to unclear characteristics of the study populations (ileal or colonic </w:t>
      </w:r>
      <w:r w:rsidR="003C3E9E">
        <w:rPr>
          <w:rFonts w:ascii="Book Antiqua" w:eastAsia="Book Antiqua" w:hAnsi="Book Antiqua" w:cs="Book Antiqua"/>
          <w:color w:val="000000"/>
        </w:rPr>
        <w:t>CD</w:t>
      </w:r>
      <w:r>
        <w:rPr>
          <w:rFonts w:ascii="Book Antiqua" w:eastAsia="Book Antiqua" w:hAnsi="Book Antiqua" w:cs="Book Antiqua"/>
          <w:color w:val="000000"/>
        </w:rPr>
        <w:t xml:space="preserve">);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was not one of the stated endpoints.</w:t>
      </w:r>
    </w:p>
    <w:p w14:paraId="2CB59C41" w14:textId="77777777" w:rsidR="00A77B3E" w:rsidRDefault="00632379" w:rsidP="00D84DDD">
      <w:pPr>
        <w:spacing w:line="360" w:lineRule="auto"/>
        <w:ind w:firstLineChars="100" w:firstLine="240"/>
        <w:jc w:val="both"/>
      </w:pPr>
      <w:r>
        <w:rPr>
          <w:rFonts w:ascii="Book Antiqua" w:eastAsia="Book Antiqua" w:hAnsi="Book Antiqua" w:cs="Book Antiqua"/>
          <w:color w:val="000000"/>
        </w:rPr>
        <w:t>The selected manuscripts were further categorized by the source of investigated markers (fecal, serum). Studies investigating the performance of combined markers were discussed separately. Of 23 studies, 14 referred to prospective cohorts, with only 2 having a multicentric design. We also included 5 retrospective cohort analyses, 2 cross-sectional cohort studies, one case-control pilot study and a post hoc analysis of a clinical trial. The number of patients included in each study ranged from 20 to 311. The majority of included manuscripts referred to fecal markers (12/23), followed by circulatory markers (7/23), and only 4/23 investigated combined markers (serum and/or fecal markers). Most studies were performed in patients with UC (13/23): 7/12 studies investigated fecal markers, 4/7 studies investigated circulatory markers, and only one of the 3 included studies investigated combined markers. For CD patients, only 2/12 studies investigated fecal markers, and 2 studies referred to combined markers. Seven studies included both UC and CD patients (3/12 studies dedicated to fecal-based markers and 4/7 studies investigating circulatory markers).</w:t>
      </w:r>
    </w:p>
    <w:p w14:paraId="4E382568" w14:textId="141B8B8F" w:rsidR="00A77B3E" w:rsidRDefault="00632379" w:rsidP="00D84DDD">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For the definition of MH in CU patients, a Mayo endoscopic score (MES) of 0/0-1, UCEIS (</w:t>
      </w:r>
      <w:r w:rsidR="003C3E9E">
        <w:rPr>
          <w:rFonts w:ascii="Book Antiqua" w:eastAsia="Book Antiqua" w:hAnsi="Book Antiqua" w:cs="Book Antiqua"/>
          <w:color w:val="000000"/>
        </w:rPr>
        <w:t>UC</w:t>
      </w:r>
      <w:r>
        <w:rPr>
          <w:rFonts w:ascii="Book Antiqua" w:eastAsia="Book Antiqua" w:hAnsi="Book Antiqua" w:cs="Book Antiqua"/>
          <w:color w:val="000000"/>
          <w:shd w:val="clear" w:color="auto" w:fill="FFFFFF"/>
        </w:rPr>
        <w:t xml:space="preserve"> endoscopy index of severity) of 0 or a </w:t>
      </w:r>
      <w:r>
        <w:rPr>
          <w:rFonts w:ascii="Book Antiqua" w:eastAsia="Book Antiqua" w:hAnsi="Book Antiqua" w:cs="Book Antiqua"/>
          <w:color w:val="000000"/>
        </w:rPr>
        <w:t>Matts score of 1-2 (MH) Matts</w:t>
      </w:r>
      <w:r w:rsidR="00D84DDD">
        <w:rPr>
          <w:rFonts w:ascii="Book Antiqua" w:eastAsia="Book Antiqua" w:hAnsi="Book Antiqua" w:cs="Book Antiqua"/>
          <w:color w:val="000000"/>
        </w:rPr>
        <w:t xml:space="preserve"> </w:t>
      </w:r>
      <w:r>
        <w:rPr>
          <w:rFonts w:ascii="Book Antiqua" w:eastAsia="Book Antiqua" w:hAnsi="Book Antiqua" w:cs="Book Antiqua"/>
          <w:color w:val="000000"/>
        </w:rPr>
        <w:t>=</w:t>
      </w:r>
      <w:r w:rsidR="00D84DDD">
        <w:rPr>
          <w:rFonts w:ascii="Book Antiqua" w:eastAsia="Book Antiqua" w:hAnsi="Book Antiqua" w:cs="Book Antiqua"/>
          <w:color w:val="000000"/>
        </w:rPr>
        <w:t xml:space="preserve"> </w:t>
      </w:r>
      <w:r>
        <w:rPr>
          <w:rFonts w:ascii="Book Antiqua" w:eastAsia="Book Antiqua" w:hAnsi="Book Antiqua" w:cs="Book Antiqua"/>
          <w:color w:val="000000"/>
        </w:rPr>
        <w:t>1/MES</w:t>
      </w:r>
      <w:r w:rsidR="00D84DDD">
        <w:rPr>
          <w:rFonts w:ascii="Book Antiqua" w:eastAsia="Book Antiqua" w:hAnsi="Book Antiqua" w:cs="Book Antiqua"/>
          <w:color w:val="000000"/>
        </w:rPr>
        <w:t xml:space="preserve"> </w:t>
      </w:r>
      <w:r>
        <w:rPr>
          <w:rFonts w:ascii="Book Antiqua" w:eastAsia="Book Antiqua" w:hAnsi="Book Antiqua" w:cs="Book Antiqua"/>
          <w:color w:val="000000"/>
        </w:rPr>
        <w:t>=</w:t>
      </w:r>
      <w:r w:rsidR="00D84DDD">
        <w:rPr>
          <w:rFonts w:ascii="Book Antiqua" w:eastAsia="Book Antiqua" w:hAnsi="Book Antiqua" w:cs="Book Antiqua"/>
          <w:color w:val="000000"/>
        </w:rPr>
        <w:t xml:space="preserve"> </w:t>
      </w:r>
      <w:r>
        <w:rPr>
          <w:rFonts w:ascii="Book Antiqua" w:eastAsia="Book Antiqua" w:hAnsi="Book Antiqua" w:cs="Book Antiqua"/>
          <w:color w:val="000000"/>
        </w:rPr>
        <w:t xml:space="preserve">0 (complete MH) </w:t>
      </w:r>
      <w:r>
        <w:rPr>
          <w:rFonts w:ascii="Book Antiqua" w:eastAsia="Book Antiqua" w:hAnsi="Book Antiqua" w:cs="Book Antiqua"/>
          <w:color w:val="000000"/>
          <w:shd w:val="clear" w:color="auto" w:fill="FFFFFF"/>
        </w:rPr>
        <w:t xml:space="preserve">was applied. For CD patients, the MH definition was variable </w:t>
      </w:r>
      <w:r>
        <w:rPr>
          <w:rFonts w:ascii="Book Antiqua" w:eastAsia="Book Antiqua" w:hAnsi="Book Antiqua" w:cs="Book Antiqua"/>
          <w:color w:val="000000"/>
        </w:rPr>
        <w:t>among</w:t>
      </w:r>
      <w:r>
        <w:rPr>
          <w:rFonts w:ascii="Book Antiqua" w:eastAsia="Book Antiqua" w:hAnsi="Book Antiqua" w:cs="Book Antiqua"/>
          <w:color w:val="000000"/>
          <w:shd w:val="clear" w:color="auto" w:fill="FFFFFF"/>
        </w:rPr>
        <w:t xml:space="preserve"> studies: a SES-CD &lt;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3/3-7, CDEIS (</w:t>
      </w:r>
      <w:r w:rsidR="003C3E9E">
        <w:rPr>
          <w:rFonts w:ascii="Book Antiqua" w:eastAsia="Book Antiqua" w:hAnsi="Book Antiqua" w:cs="Book Antiqua"/>
          <w:color w:val="000000"/>
        </w:rPr>
        <w:t>CD</w:t>
      </w:r>
      <w:r>
        <w:rPr>
          <w:rFonts w:ascii="Book Antiqua" w:eastAsia="Book Antiqua" w:hAnsi="Book Antiqua" w:cs="Book Antiqua"/>
          <w:color w:val="000000"/>
        </w:rPr>
        <w:t xml:space="preserve"> activity index)</w:t>
      </w:r>
      <w:r>
        <w:rPr>
          <w:rFonts w:ascii="Book Antiqua" w:eastAsia="Book Antiqua" w:hAnsi="Book Antiqua" w:cs="Book Antiqua"/>
          <w:color w:val="000000"/>
          <w:shd w:val="clear" w:color="auto" w:fill="FFFFFF"/>
        </w:rPr>
        <w:t xml:space="preserve"> ≤</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 or absence of mucosal lesions was used.</w:t>
      </w:r>
    </w:p>
    <w:p w14:paraId="7FC5AD89" w14:textId="77777777" w:rsidR="00D84DDD" w:rsidRDefault="00D84DDD" w:rsidP="00D84DDD">
      <w:pPr>
        <w:spacing w:line="360" w:lineRule="auto"/>
        <w:jc w:val="both"/>
      </w:pPr>
    </w:p>
    <w:p w14:paraId="5AFFDEAC" w14:textId="77777777" w:rsidR="00A77B3E" w:rsidRPr="00D84DDD" w:rsidRDefault="00632379">
      <w:pPr>
        <w:spacing w:line="360" w:lineRule="auto"/>
        <w:jc w:val="both"/>
        <w:rPr>
          <w:b/>
          <w:bCs/>
        </w:rPr>
      </w:pPr>
      <w:r w:rsidRPr="00D84DDD">
        <w:rPr>
          <w:rFonts w:ascii="Book Antiqua" w:eastAsia="Book Antiqua" w:hAnsi="Book Antiqua" w:cs="Book Antiqua"/>
          <w:b/>
          <w:bCs/>
          <w:i/>
          <w:iCs/>
          <w:color w:val="000000"/>
          <w:szCs w:val="28"/>
        </w:rPr>
        <w:t>Role of fecal biomarkers in detecting MH</w:t>
      </w:r>
    </w:p>
    <w:p w14:paraId="250E48CC" w14:textId="0B60CAA3" w:rsidR="00A77B3E" w:rsidRDefault="00632379" w:rsidP="00D84D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23 studies included in this analysis, 12 investigated the association between fecal marker levels and MH.</w:t>
      </w:r>
    </w:p>
    <w:p w14:paraId="1B4A843B" w14:textId="77777777" w:rsidR="00D84DDD" w:rsidRDefault="00D84DDD" w:rsidP="00D84DDD">
      <w:pPr>
        <w:spacing w:line="360" w:lineRule="auto"/>
        <w:jc w:val="both"/>
        <w:rPr>
          <w:rFonts w:ascii="Book Antiqua" w:eastAsia="Book Antiqua" w:hAnsi="Book Antiqua" w:cs="Book Antiqua"/>
          <w:color w:val="000000"/>
        </w:rPr>
      </w:pPr>
    </w:p>
    <w:p w14:paraId="45F5B16F" w14:textId="50C65228" w:rsidR="00A77B3E" w:rsidRDefault="00632379" w:rsidP="00D84DDD">
      <w:pPr>
        <w:spacing w:line="360" w:lineRule="auto"/>
        <w:jc w:val="both"/>
      </w:pPr>
      <w:r w:rsidRPr="00D84DDD">
        <w:rPr>
          <w:rFonts w:ascii="Book Antiqua" w:eastAsia="Book Antiqua" w:hAnsi="Book Antiqua" w:cs="Book Antiqua"/>
          <w:b/>
          <w:bCs/>
          <w:color w:val="000000"/>
        </w:rPr>
        <w:t>Fecal calprotectin</w:t>
      </w:r>
      <w:r w:rsidR="00D84DD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Calprotectin is an antimicrobial protein mainly secreted by neutrophils</w:t>
      </w:r>
      <w:r>
        <w:rPr>
          <w:rFonts w:ascii="Book Antiqua" w:eastAsia="Book Antiqua" w:hAnsi="Book Antiqua" w:cs="Book Antiqua"/>
          <w:color w:val="000000"/>
        </w:rPr>
        <w:t xml:space="preserve"> that</w:t>
      </w:r>
      <w:r>
        <w:rPr>
          <w:rFonts w:ascii="Book Antiqua" w:eastAsia="Book Antiqua" w:hAnsi="Book Antiqua" w:cs="Book Antiqua"/>
          <w:color w:val="000000"/>
          <w:shd w:val="clear" w:color="auto" w:fill="FFFFFF"/>
        </w:rPr>
        <w:t xml:space="preserve"> remains stable for several days at room temperature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has been </w:t>
      </w:r>
      <w:r>
        <w:rPr>
          <w:rFonts w:ascii="Book Antiqua" w:eastAsia="Book Antiqua" w:hAnsi="Book Antiqua" w:cs="Book Antiqua"/>
          <w:color w:val="000000"/>
          <w:shd w:val="clear" w:color="auto" w:fill="FFFFFF"/>
        </w:rPr>
        <w:t xml:space="preserve">widely investigated in IBD patients for disease activity detection. </w:t>
      </w:r>
      <w:r>
        <w:rPr>
          <w:rFonts w:ascii="Book Antiqua" w:eastAsia="Book Antiqua" w:hAnsi="Book Antiqua" w:cs="Book Antiqua"/>
          <w:color w:val="000000"/>
        </w:rPr>
        <w:t xml:space="preserve">In 9/12 studies, the authors investigated </w:t>
      </w:r>
      <w:r w:rsidR="00D858EE">
        <w:rPr>
          <w:rFonts w:ascii="Book Antiqua" w:eastAsia="Book Antiqua" w:hAnsi="Book Antiqua" w:cs="Book Antiqua"/>
          <w:color w:val="000000"/>
          <w:shd w:val="clear" w:color="auto" w:fill="FFFFFF"/>
        </w:rPr>
        <w:t>fecal calprotectin (FC)</w:t>
      </w:r>
      <w:r>
        <w:rPr>
          <w:rFonts w:ascii="Book Antiqua" w:eastAsia="Book Antiqua" w:hAnsi="Book Antiqua" w:cs="Book Antiqua"/>
          <w:color w:val="000000"/>
        </w:rPr>
        <w:t xml:space="preserve"> performance in assessing MH. Two studies compared FC and </w:t>
      </w:r>
      <w:r>
        <w:rPr>
          <w:rFonts w:ascii="Book Antiqua" w:eastAsia="Book Antiqua" w:hAnsi="Book Antiqua" w:cs="Book Antiqua"/>
          <w:color w:val="000000"/>
          <w:shd w:val="clear" w:color="auto" w:fill="FFFFFF"/>
        </w:rPr>
        <w:t>fecal immunochemical test (</w:t>
      </w:r>
      <w:r>
        <w:rPr>
          <w:rFonts w:ascii="Book Antiqua" w:eastAsia="Book Antiqua" w:hAnsi="Book Antiqua" w:cs="Book Antiqua"/>
          <w:color w:val="000000"/>
        </w:rPr>
        <w:t xml:space="preserve">FIT) performance, and one investigated </w:t>
      </w:r>
      <w:r w:rsidR="00D84DDD">
        <w:rPr>
          <w:rFonts w:ascii="Book Antiqua" w:eastAsia="Book Antiqua" w:hAnsi="Book Antiqua" w:cs="Book Antiqua"/>
          <w:color w:val="000000"/>
        </w:rPr>
        <w:t>i</w:t>
      </w:r>
      <w:r w:rsidR="00D84DDD" w:rsidRPr="00D84DDD">
        <w:rPr>
          <w:rFonts w:ascii="Book Antiqua" w:eastAsia="Book Antiqua" w:hAnsi="Book Antiqua" w:cs="Book Antiqua"/>
          <w:color w:val="000000"/>
        </w:rPr>
        <w:t>mmune fecal occult blood test (iFOBT)</w:t>
      </w:r>
      <w:r>
        <w:rPr>
          <w:rFonts w:ascii="Book Antiqua" w:eastAsia="Book Antiqua" w:hAnsi="Book Antiqua" w:cs="Book Antiqua"/>
          <w:color w:val="000000"/>
        </w:rPr>
        <w:t xml:space="preserve">. Most studies were conducted in cohorts of UC patients (6/9) that involved a low number of participants (minimum 44, maximum 128). </w:t>
      </w:r>
      <w:r>
        <w:rPr>
          <w:rFonts w:ascii="Book Antiqua" w:eastAsia="Book Antiqua" w:hAnsi="Book Antiqua" w:cs="Book Antiqua"/>
          <w:color w:val="000000"/>
          <w:shd w:val="clear" w:color="auto" w:fill="FFFFFF"/>
        </w:rPr>
        <w:t>There was a large variation in the selected optimal cutoff values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several commercial assays were used (ELISA, QPOCT).</w:t>
      </w:r>
    </w:p>
    <w:p w14:paraId="7DA4C9E9" w14:textId="07E67C0E" w:rsidR="00A77B3E" w:rsidRDefault="00632379" w:rsidP="00D84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In UC, the reported cutoff levels of FC for MH detection ranged between 58 mcg/g (sensitivity </w:t>
      </w:r>
      <w:r>
        <w:rPr>
          <w:rFonts w:ascii="Book Antiqua" w:eastAsia="Book Antiqua" w:hAnsi="Book Antiqua" w:cs="Book Antiqua"/>
          <w:color w:val="000000"/>
        </w:rPr>
        <w:t xml:space="preserve">89.7%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93.3%</w:t>
      </w:r>
      <w:r>
        <w:rPr>
          <w:rFonts w:ascii="Book Antiqua" w:eastAsia="Book Antiqua" w:hAnsi="Book Antiqua" w:cs="Book Antiqua"/>
          <w:color w:val="000000"/>
          <w:shd w:val="clear" w:color="auto" w:fill="FFFFFF"/>
        </w:rPr>
        <w:t xml:space="preserve">) and 490 mcg/g (sensitivity </w:t>
      </w:r>
      <w:r>
        <w:rPr>
          <w:rFonts w:ascii="Book Antiqua" w:eastAsia="Book Antiqua" w:hAnsi="Book Antiqua" w:cs="Book Antiqua"/>
          <w:color w:val="000000"/>
        </w:rPr>
        <w:t xml:space="preserve">100% and specificity 62%). </w:t>
      </w:r>
      <w:r>
        <w:rPr>
          <w:rFonts w:ascii="Book Antiqua" w:eastAsia="Book Antiqua" w:hAnsi="Book Antiqua" w:cs="Book Antiqua"/>
          <w:color w:val="000000"/>
          <w:shd w:val="clear" w:color="auto" w:fill="FFFFFF"/>
        </w:rPr>
        <w:t xml:space="preserve">For </w:t>
      </w:r>
      <w:r w:rsidR="003C3E9E">
        <w:rPr>
          <w:rFonts w:ascii="Book Antiqua" w:eastAsia="Book Antiqua" w:hAnsi="Book Antiqua" w:cs="Book Antiqua"/>
          <w:color w:val="000000"/>
        </w:rPr>
        <w:t>CD</w:t>
      </w:r>
      <w:r>
        <w:rPr>
          <w:rFonts w:ascii="Book Antiqua" w:eastAsia="Book Antiqua" w:hAnsi="Book Antiqua" w:cs="Book Antiqua"/>
          <w:color w:val="000000"/>
          <w:shd w:val="clear" w:color="auto" w:fill="FFFFFF"/>
        </w:rPr>
        <w:t>, the cutoff levels of FC ranged from</w:t>
      </w:r>
      <w:r>
        <w:rPr>
          <w:rFonts w:ascii="Book Antiqua" w:eastAsia="Book Antiqua" w:hAnsi="Book Antiqua" w:cs="Book Antiqua"/>
          <w:color w:val="000000"/>
        </w:rPr>
        <w:t xml:space="preserve"> 71 mcg/g (</w:t>
      </w:r>
      <w:r>
        <w:rPr>
          <w:rFonts w:ascii="Book Antiqua" w:eastAsia="Book Antiqua" w:hAnsi="Book Antiqua" w:cs="Book Antiqua"/>
          <w:color w:val="000000"/>
          <w:shd w:val="clear" w:color="auto" w:fill="FFFFFF"/>
        </w:rPr>
        <w:t xml:space="preserve">sensitivity </w:t>
      </w:r>
      <w:r>
        <w:rPr>
          <w:rFonts w:ascii="Book Antiqua" w:eastAsia="Book Antiqua" w:hAnsi="Book Antiqua" w:cs="Book Antiqua"/>
          <w:color w:val="000000"/>
        </w:rPr>
        <w:t xml:space="preserve">95.9%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 xml:space="preserve">52.3%) to </w:t>
      </w:r>
      <w:r>
        <w:rPr>
          <w:rFonts w:ascii="Book Antiqua" w:eastAsia="Book Antiqua" w:hAnsi="Book Antiqua" w:cs="Book Antiqua"/>
          <w:color w:val="000000"/>
          <w:shd w:val="clear" w:color="auto" w:fill="FFFFFF"/>
        </w:rPr>
        <w:t>918 mcg/g (sensitivity</w:t>
      </w:r>
      <w:r>
        <w:rPr>
          <w:rFonts w:ascii="Book Antiqua" w:eastAsia="Book Antiqua" w:hAnsi="Book Antiqua" w:cs="Book Antiqua"/>
          <w:color w:val="000000"/>
        </w:rPr>
        <w:t xml:space="preserve"> 50%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100%) (Table 1).</w:t>
      </w:r>
    </w:p>
    <w:p w14:paraId="10AEE150" w14:textId="77777777" w:rsidR="00D84DDD" w:rsidRDefault="00D84DDD" w:rsidP="00D84DDD">
      <w:pPr>
        <w:spacing w:line="360" w:lineRule="auto"/>
        <w:jc w:val="both"/>
      </w:pPr>
    </w:p>
    <w:p w14:paraId="5BD0A3C1" w14:textId="3D11ACFC" w:rsidR="00A77B3E" w:rsidRDefault="00632379">
      <w:pPr>
        <w:spacing w:line="360" w:lineRule="auto"/>
        <w:jc w:val="both"/>
      </w:pPr>
      <w:r w:rsidRPr="00D84DDD">
        <w:rPr>
          <w:rFonts w:ascii="Book Antiqua" w:eastAsia="Book Antiqua" w:hAnsi="Book Antiqua" w:cs="Book Antiqua"/>
          <w:b/>
          <w:bCs/>
          <w:color w:val="000000"/>
        </w:rPr>
        <w:t>FIT</w:t>
      </w:r>
      <w:r w:rsidR="00D84DDD">
        <w:rPr>
          <w:rFonts w:ascii="Book Antiqua" w:eastAsia="Book Antiqua" w:hAnsi="Book Antiqua" w:cs="Book Antiqua"/>
          <w:b/>
          <w:bCs/>
          <w:color w:val="000000"/>
        </w:rPr>
        <w:t>:</w:t>
      </w:r>
      <w:r>
        <w:rPr>
          <w:rFonts w:ascii="Book Antiqua" w:eastAsia="Book Antiqua" w:hAnsi="Book Antiqua" w:cs="Book Antiqua"/>
          <w:color w:val="000000"/>
        </w:rPr>
        <w:t xml:space="preserve"> Another fecal marker widely investigated for the assessment of IBD patients is </w:t>
      </w:r>
      <w:r>
        <w:rPr>
          <w:rFonts w:ascii="Book Antiqua" w:eastAsia="Book Antiqua" w:hAnsi="Book Antiqua" w:cs="Book Antiqua"/>
          <w:color w:val="000000"/>
          <w:shd w:val="clear" w:color="auto" w:fill="FFFFFF"/>
        </w:rPr>
        <w:t>FIT, which quantifies the globin (protein) component of hemoglobin found in stool. Quantitative FIT estimates the degree of colonic inflammation by measuring the concentration of hemoglobin in feces using an antibody that targets human hemoglobin</w:t>
      </w:r>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FFFFF"/>
        </w:rPr>
        <w:t xml:space="preserve">. When compared to FC, the specificity for MH in UC was similar, but FIT appeared to be more sensitive than FC for predicting MH (95%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77% for MES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in a study by Hiraoka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shd w:val="clear" w:color="auto" w:fill="FFFFFF"/>
        </w:rPr>
        <w:t xml:space="preserve">, 98.0%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78.4% for MES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 94.9%,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74.6% for UCEIS 0-1 in a study by Ryu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One of the main advantages of using FIT over FC refers to cutoff values of FIT, which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relatively stable and almost equivalent to the cutoff values used in colorectal cancer screening</w:t>
      </w:r>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rPr>
        <w:t>.</w:t>
      </w:r>
    </w:p>
    <w:p w14:paraId="030C9BEC" w14:textId="77777777" w:rsidR="00D84DDD" w:rsidRDefault="00D84DDD">
      <w:pPr>
        <w:spacing w:line="360" w:lineRule="auto"/>
        <w:jc w:val="both"/>
        <w:rPr>
          <w:rFonts w:ascii="Book Antiqua" w:eastAsia="Book Antiqua" w:hAnsi="Book Antiqua" w:cs="Book Antiqua"/>
          <w:i/>
          <w:iCs/>
          <w:color w:val="000000"/>
          <w:shd w:val="clear" w:color="auto" w:fill="FFFFFF"/>
        </w:rPr>
      </w:pPr>
    </w:p>
    <w:p w14:paraId="6D54D9AD" w14:textId="6A048A2D" w:rsidR="00A77B3E" w:rsidRDefault="00632379">
      <w:pPr>
        <w:spacing w:line="360" w:lineRule="auto"/>
        <w:jc w:val="both"/>
      </w:pPr>
      <w:r w:rsidRPr="00D84DDD">
        <w:rPr>
          <w:rFonts w:ascii="Book Antiqua" w:eastAsia="Book Antiqua" w:hAnsi="Book Antiqua" w:cs="Book Antiqua"/>
          <w:b/>
          <w:bCs/>
          <w:color w:val="000000"/>
          <w:shd w:val="clear" w:color="auto" w:fill="FFFFFF"/>
        </w:rPr>
        <w:t>iFOBT</w:t>
      </w:r>
      <w:r w:rsidR="00D84DDD">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In addition</w:t>
      </w:r>
      <w:r>
        <w:rPr>
          <w:rFonts w:ascii="Book Antiqua" w:eastAsia="Book Antiqua" w:hAnsi="Book Antiqua" w:cs="Book Antiqua"/>
          <w:color w:val="000000"/>
          <w:shd w:val="clear" w:color="auto" w:fill="FFFFFF"/>
        </w:rPr>
        <w:t xml:space="preserve"> to FIT, another fecal marker is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iFOBT, which measures the heme (</w:t>
      </w:r>
      <w:r>
        <w:rPr>
          <w:rFonts w:ascii="Book Antiqua" w:eastAsia="Book Antiqua" w:hAnsi="Book Antiqua" w:cs="Book Antiqua"/>
          <w:color w:val="000000"/>
        </w:rPr>
        <w:t>nonprotein</w:t>
      </w:r>
      <w:r>
        <w:rPr>
          <w:rFonts w:ascii="Book Antiqua" w:eastAsia="Book Antiqua" w:hAnsi="Book Antiqua" w:cs="Book Antiqua"/>
          <w:color w:val="000000"/>
          <w:shd w:val="clear" w:color="auto" w:fill="FFFFFF"/>
        </w:rPr>
        <w:t xml:space="preserve">) component of hemoglobin from blood in the stool. This method has many limitations that cause false-positive results. Food and medication, as well as blood from dietary </w:t>
      </w:r>
      <w:r>
        <w:rPr>
          <w:rFonts w:ascii="Book Antiqua" w:eastAsia="Book Antiqua" w:hAnsi="Book Antiqua" w:cs="Book Antiqua"/>
          <w:color w:val="000000"/>
        </w:rPr>
        <w:t>sources</w:t>
      </w:r>
      <w:r>
        <w:rPr>
          <w:rFonts w:ascii="Book Antiqua" w:eastAsia="Book Antiqua" w:hAnsi="Book Antiqua" w:cs="Book Antiqua"/>
          <w:color w:val="000000"/>
          <w:shd w:val="clear" w:color="auto" w:fill="FFFFFF"/>
        </w:rPr>
        <w:t xml:space="preserve"> or upper GI bleeding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can result in a positive test</w:t>
      </w:r>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 xml:space="preserve">. When compared to FC in a retrospective analysis in UC patients, iFOBT showed higher </w:t>
      </w:r>
      <w:r>
        <w:rPr>
          <w:rFonts w:ascii="Book Antiqua" w:eastAsia="Book Antiqua" w:hAnsi="Book Antiqua" w:cs="Book Antiqua"/>
          <w:color w:val="000000"/>
        </w:rPr>
        <w:t>sensitivity</w:t>
      </w:r>
      <w:r>
        <w:rPr>
          <w:rFonts w:ascii="Book Antiqua" w:eastAsia="Book Antiqua" w:hAnsi="Book Antiqua" w:cs="Book Antiqua"/>
          <w:color w:val="000000"/>
          <w:shd w:val="clear" w:color="auto" w:fill="FFFFFF"/>
        </w:rPr>
        <w:t xml:space="preserve"> and specificity for assessing MH (80.6% and 100%</w:t>
      </w:r>
      <w:r>
        <w:rPr>
          <w:rFonts w:ascii="Book Antiqua" w:eastAsia="Book Antiqua" w:hAnsi="Book Antiqua" w:cs="Book Antiqua"/>
          <w:color w:val="000000"/>
        </w:rPr>
        <w:t xml:space="preserve"> </w:t>
      </w:r>
      <w:r w:rsidR="00D84DDD"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74.1% and 84.2%, respectively)</w:t>
      </w:r>
      <w:r>
        <w:rPr>
          <w:rFonts w:ascii="Book Antiqua" w:eastAsia="Book Antiqua" w:hAnsi="Book Antiqua" w:cs="Book Antiqua"/>
          <w:color w:val="000000"/>
          <w:vertAlign w:val="superscript"/>
        </w:rPr>
        <w:t>[21]</w:t>
      </w:r>
      <w:r>
        <w:rPr>
          <w:rFonts w:ascii="Book Antiqua" w:eastAsia="Book Antiqua" w:hAnsi="Book Antiqua" w:cs="Book Antiqua"/>
          <w:color w:val="000000"/>
          <w:szCs w:val="22"/>
        </w:rPr>
        <w:t>.</w:t>
      </w:r>
    </w:p>
    <w:p w14:paraId="6B2FA606" w14:textId="4B35C460" w:rsidR="00A77B3E" w:rsidRDefault="00632379" w:rsidP="00D84DDD">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 systematic presentation of the data regarding fecal </w:t>
      </w:r>
      <w:r>
        <w:rPr>
          <w:rFonts w:ascii="Book Antiqua" w:eastAsia="Book Antiqua" w:hAnsi="Book Antiqua" w:cs="Book Antiqua"/>
          <w:color w:val="000000"/>
        </w:rPr>
        <w:t>marker</w:t>
      </w:r>
      <w:r>
        <w:rPr>
          <w:rFonts w:ascii="Book Antiqua" w:eastAsia="Book Antiqua" w:hAnsi="Book Antiqua" w:cs="Book Antiqua"/>
          <w:color w:val="000000"/>
          <w:shd w:val="clear" w:color="auto" w:fill="FFFFFF"/>
        </w:rPr>
        <w:t xml:space="preserve"> performance discussed in this review is listed in Table 1.</w:t>
      </w:r>
    </w:p>
    <w:p w14:paraId="68BB8385" w14:textId="77777777" w:rsidR="00D84DDD" w:rsidRDefault="00D84DDD" w:rsidP="00D84DDD">
      <w:pPr>
        <w:spacing w:line="360" w:lineRule="auto"/>
        <w:jc w:val="both"/>
      </w:pPr>
    </w:p>
    <w:p w14:paraId="1E012ED7" w14:textId="77777777" w:rsidR="00A77B3E" w:rsidRPr="00D84DDD" w:rsidRDefault="00632379">
      <w:pPr>
        <w:spacing w:line="360" w:lineRule="auto"/>
        <w:jc w:val="both"/>
        <w:rPr>
          <w:b/>
          <w:bCs/>
          <w:i/>
          <w:iCs/>
        </w:rPr>
      </w:pPr>
      <w:r w:rsidRPr="00D84DDD">
        <w:rPr>
          <w:rFonts w:ascii="Book Antiqua" w:eastAsia="Book Antiqua" w:hAnsi="Book Antiqua" w:cs="Book Antiqua"/>
          <w:b/>
          <w:bCs/>
          <w:i/>
          <w:iCs/>
          <w:color w:val="000000"/>
          <w:szCs w:val="28"/>
        </w:rPr>
        <w:t>Role of circulatory biomarkers in detecting MH</w:t>
      </w:r>
    </w:p>
    <w:p w14:paraId="2E6EAEEB" w14:textId="5D7DB97B" w:rsidR="00A77B3E" w:rsidRDefault="00632379">
      <w:pPr>
        <w:spacing w:line="360" w:lineRule="auto"/>
        <w:jc w:val="both"/>
      </w:pPr>
      <w:r>
        <w:rPr>
          <w:rFonts w:ascii="Book Antiqua" w:eastAsia="Book Antiqua" w:hAnsi="Book Antiqua" w:cs="Book Antiqua"/>
          <w:color w:val="000000"/>
          <w:shd w:val="clear" w:color="auto" w:fill="FFFFFF"/>
        </w:rPr>
        <w:t xml:space="preserve">We analyzed 7 studies discussing the role of various serum biomarkers in detecting MH. </w:t>
      </w:r>
      <w:r>
        <w:rPr>
          <w:rFonts w:ascii="Book Antiqua" w:eastAsia="Book Antiqua" w:hAnsi="Book Antiqua" w:cs="Book Antiqua"/>
          <w:color w:val="000000"/>
        </w:rPr>
        <w:t>Four of 7</w:t>
      </w:r>
      <w:r>
        <w:rPr>
          <w:rFonts w:ascii="Book Antiqua" w:eastAsia="Book Antiqua" w:hAnsi="Book Antiqua" w:cs="Book Antiqua"/>
          <w:color w:val="000000"/>
          <w:shd w:val="clear" w:color="auto" w:fill="FFFFFF"/>
        </w:rPr>
        <w:t xml:space="preserve"> studies were conducted in UC cohorts; in</w:t>
      </w:r>
      <w:r>
        <w:rPr>
          <w:rFonts w:ascii="Book Antiqua" w:eastAsia="Book Antiqua" w:hAnsi="Book Antiqua" w:cs="Book Antiqua"/>
          <w:color w:val="000000"/>
        </w:rPr>
        <w:t xml:space="preserve"> 3 of the 7</w:t>
      </w:r>
      <w:r>
        <w:rPr>
          <w:rFonts w:ascii="Book Antiqua" w:eastAsia="Book Antiqua" w:hAnsi="Book Antiqua" w:cs="Book Antiqua"/>
          <w:color w:val="000000"/>
          <w:shd w:val="clear" w:color="auto" w:fill="FFFFFF"/>
        </w:rPr>
        <w:t xml:space="preserve"> studies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both UC and CD patients were included. We identified 3 studies that investigated the utility of trefoil factor 3 (TFF3) as a marker for MH in patients with UC, but only one study met the inclusion criteria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TTF3 is a mucin-associated peptide that is widely expressed in a tissue-specific manner in the gastrointestinal tract and is predominantly secreted by goblet cells of the small and large intestine</w:t>
      </w:r>
      <w:r>
        <w:rPr>
          <w:rFonts w:ascii="Book Antiqua" w:eastAsia="Book Antiqua" w:hAnsi="Book Antiqua" w:cs="Book Antiqua"/>
          <w:color w:val="000000"/>
          <w:vertAlign w:val="superscript"/>
        </w:rPr>
        <w:t>[31]</w:t>
      </w:r>
      <w:r>
        <w:rPr>
          <w:rFonts w:ascii="Book Antiqua" w:eastAsia="Book Antiqua" w:hAnsi="Book Antiqua" w:cs="Book Antiqua"/>
          <w:color w:val="000000"/>
          <w:shd w:val="clear" w:color="auto" w:fill="FFFFFF"/>
        </w:rPr>
        <w:t>. In a study by Nakov</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TFF3 cutoff level of 6.74 ng/mL indicated complete MH (M</w:t>
      </w:r>
      <w:r w:rsidR="00D84DDD">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 UCEIS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 with a sensitivity and specificity of 87.9% and 86.9% in patients with UC, respectively. An interesting aspect is that the </w:t>
      </w:r>
      <w:bookmarkStart w:id="1" w:name="_Hlk68267483"/>
      <w:r w:rsidR="005F12F3" w:rsidRPr="005F12F3">
        <w:rPr>
          <w:rFonts w:ascii="Book Antiqua" w:eastAsia="Book Antiqua" w:hAnsi="Book Antiqua" w:cs="Book Antiqua"/>
          <w:color w:val="000000"/>
          <w:shd w:val="clear" w:color="auto" w:fill="FFFFFF"/>
        </w:rPr>
        <w:t>area under the receiver operating characteristics</w:t>
      </w:r>
      <w:r w:rsidR="005F12F3">
        <w:rPr>
          <w:rFonts w:ascii="Book Antiqua" w:eastAsia="Book Antiqua" w:hAnsi="Book Antiqua" w:cs="Book Antiqua"/>
          <w:color w:val="000000"/>
          <w:shd w:val="clear" w:color="auto" w:fill="FFFFFF"/>
        </w:rPr>
        <w:t xml:space="preserve"> (ROC)</w:t>
      </w:r>
      <w:r w:rsidR="005F12F3" w:rsidRPr="005F12F3">
        <w:rPr>
          <w:rFonts w:ascii="Book Antiqua" w:eastAsia="Book Antiqua" w:hAnsi="Book Antiqua" w:cs="Book Antiqua"/>
          <w:color w:val="000000"/>
          <w:shd w:val="clear" w:color="auto" w:fill="FFFFFF"/>
        </w:rPr>
        <w:t xml:space="preserve"> curve</w:t>
      </w:r>
      <w:bookmarkEnd w:id="1"/>
      <w:r w:rsidR="005F12F3" w:rsidRPr="005F12F3">
        <w:rPr>
          <w:rFonts w:ascii="Book Antiqua" w:eastAsia="Book Antiqua" w:hAnsi="Book Antiqua" w:cs="Book Antiqua"/>
          <w:color w:val="000000"/>
          <w:shd w:val="clear" w:color="auto" w:fill="FFFFFF"/>
        </w:rPr>
        <w:t xml:space="preserve"> </w:t>
      </w:r>
      <w:r w:rsid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AUC</w:t>
      </w:r>
      <w:r w:rsid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TFF3</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CRP showed higher accuracy </w:t>
      </w:r>
      <w:r>
        <w:rPr>
          <w:rFonts w:ascii="Book Antiqua" w:eastAsia="Book Antiqua" w:hAnsi="Book Antiqua" w:cs="Book Antiqua"/>
          <w:color w:val="000000"/>
        </w:rPr>
        <w:t xml:space="preserve">than </w:t>
      </w:r>
      <w:r>
        <w:rPr>
          <w:rFonts w:ascii="Book Antiqua" w:eastAsia="Book Antiqua" w:hAnsi="Book Antiqua" w:cs="Book Antiqua"/>
          <w:color w:val="000000"/>
          <w:shd w:val="clear" w:color="auto" w:fill="FFFFFF"/>
        </w:rPr>
        <w:t>the AUC of TFF3 alone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2.210,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0.027) for predicting complete MH. However, when investigated in CD patients treated with </w:t>
      </w:r>
      <w:r w:rsidR="00D858EE" w:rsidRPr="00BC0BCD">
        <w:rPr>
          <w:rFonts w:ascii="Book Antiqua" w:eastAsia="Book Antiqua" w:hAnsi="Book Antiqua" w:cs="Book Antiqua"/>
          <w:color w:val="000000"/>
        </w:rPr>
        <w:t>tumor necrosis factor</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-α antagonists, TTF3 was not a convenient or reliable surrogate marker of MH</w:t>
      </w:r>
      <w:r>
        <w:rPr>
          <w:rFonts w:ascii="Book Antiqua" w:eastAsia="Book Antiqua" w:hAnsi="Book Antiqua" w:cs="Book Antiqua"/>
          <w:color w:val="000000"/>
          <w:vertAlign w:val="superscript"/>
        </w:rPr>
        <w:t>[33]</w:t>
      </w:r>
      <w:r>
        <w:rPr>
          <w:rFonts w:ascii="Book Antiqua" w:eastAsia="Book Antiqua" w:hAnsi="Book Antiqua" w:cs="Book Antiqua"/>
          <w:color w:val="000000"/>
          <w:shd w:val="clear" w:color="auto" w:fill="FFFFFF"/>
        </w:rPr>
        <w:t>.</w:t>
      </w:r>
    </w:p>
    <w:p w14:paraId="67394BC7" w14:textId="4EE8E78B"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 xml:space="preserve">Budzynska </w:t>
      </w:r>
      <w:r>
        <w:rPr>
          <w:rFonts w:ascii="Book Antiqua" w:eastAsia="Book Antiqua" w:hAnsi="Book Antiqua" w:cs="Book Antiqua"/>
          <w:i/>
          <w:iCs/>
          <w:color w:val="000000"/>
          <w:shd w:val="clear" w:color="auto" w:fill="FFFFFF"/>
        </w:rPr>
        <w:t>et al</w:t>
      </w:r>
      <w:r w:rsidR="005F12F3">
        <w:rPr>
          <w:rFonts w:ascii="Book Antiqua" w:eastAsia="Book Antiqua" w:hAnsi="Book Antiqua" w:cs="Book Antiqua"/>
          <w:color w:val="000000"/>
          <w:vertAlign w:val="superscript"/>
        </w:rPr>
        <w:t>[34]</w:t>
      </w:r>
      <w:r>
        <w:rPr>
          <w:rFonts w:ascii="Book Antiqua" w:eastAsia="Book Antiqua" w:hAnsi="Book Antiqua" w:cs="Book Antiqua"/>
          <w:color w:val="000000"/>
          <w:shd w:val="clear" w:color="auto" w:fill="FFFFFF"/>
        </w:rPr>
        <w:t xml:space="preserve"> investigated serum neutrophil gelatinase-associated lipocalin (NGAL), a low-molecular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weight protein released from activated neutrophils and the </w:t>
      </w:r>
      <w:r>
        <w:rPr>
          <w:rFonts w:ascii="Book Antiqua" w:eastAsia="Book Antiqua" w:hAnsi="Book Antiqua" w:cs="Book Antiqua"/>
          <w:color w:val="000000"/>
        </w:rPr>
        <w:t>intestinal</w:t>
      </w:r>
      <w:r>
        <w:rPr>
          <w:rFonts w:ascii="Book Antiqua" w:eastAsia="Book Antiqua" w:hAnsi="Book Antiqua" w:cs="Book Antiqua"/>
          <w:color w:val="000000"/>
          <w:shd w:val="clear" w:color="auto" w:fill="FFFFFF"/>
        </w:rPr>
        <w:t xml:space="preserve"> epithelium, whose mRNA expression is increased in inflamed intestinal tissue. NGAL performed well in UC patients</w:t>
      </w:r>
      <w:r>
        <w:rPr>
          <w:rFonts w:ascii="Book Antiqua" w:eastAsia="Book Antiqua" w:hAnsi="Book Antiqua" w:cs="Book Antiqua"/>
          <w:color w:val="000000"/>
        </w:rPr>
        <w:t xml:space="preserve"> and was</w:t>
      </w:r>
      <w:r>
        <w:rPr>
          <w:rFonts w:ascii="Book Antiqua" w:eastAsia="Book Antiqua" w:hAnsi="Book Antiqua" w:cs="Book Antiqua"/>
          <w:color w:val="000000"/>
          <w:shd w:val="clear" w:color="auto" w:fill="FFFFFF"/>
        </w:rPr>
        <w:t xml:space="preserve"> able to distinguish endoscopically active from inactive UC, with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AUC-ROC of 0.758 (sensitivity 96% and specificity 54%). However, NGAL levels showed no significant relationship with either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clinical or endoscopic activity of CD.</w:t>
      </w:r>
    </w:p>
    <w:p w14:paraId="1C1D0C67" w14:textId="3B69390B"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In a study by Planell</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r>
        <w:rPr>
          <w:rFonts w:ascii="Book Antiqua" w:eastAsia="Book Antiqua" w:hAnsi="Book Antiqua" w:cs="Book Antiqua"/>
          <w:i/>
          <w:iCs/>
          <w:color w:val="000000"/>
        </w:rPr>
        <w:t>al</w:t>
      </w:r>
      <w:r w:rsidR="005F12F3">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transcriptional changes in whole-blood samples </w:t>
      </w:r>
      <w:r>
        <w:rPr>
          <w:rFonts w:ascii="Book Antiqua" w:eastAsia="Book Antiqua" w:hAnsi="Book Antiqua" w:cs="Book Antiqua"/>
          <w:color w:val="000000"/>
        </w:rPr>
        <w:t>from</w:t>
      </w:r>
      <w:r>
        <w:rPr>
          <w:rFonts w:ascii="Book Antiqua" w:eastAsia="Book Antiqua" w:hAnsi="Book Antiqua" w:cs="Book Antiqua"/>
          <w:color w:val="000000"/>
          <w:shd w:val="clear" w:color="auto" w:fill="FFFFFF"/>
        </w:rPr>
        <w:t xml:space="preserve"> UC patients were investigated. A significant correlation with the degree of endoscopic activity was observed in several genes, including </w:t>
      </w:r>
      <w:r w:rsidR="005F12F3" w:rsidRPr="005F12F3">
        <w:rPr>
          <w:rFonts w:ascii="Book Antiqua" w:eastAsia="Book Antiqua" w:hAnsi="Book Antiqua" w:cs="Book Antiqua"/>
          <w:i/>
          <w:iCs/>
          <w:color w:val="000000"/>
          <w:shd w:val="clear" w:color="auto" w:fill="FFFFFF"/>
        </w:rPr>
        <w:t xml:space="preserve">haptoglobin </w:t>
      </w:r>
      <w:r w:rsidR="005F12F3">
        <w:rPr>
          <w:rFonts w:ascii="Book Antiqua" w:eastAsia="Book Antiqua" w:hAnsi="Book Antiqua" w:cs="Book Antiqua"/>
          <w:color w:val="000000"/>
          <w:shd w:val="clear" w:color="auto" w:fill="FFFFFF"/>
        </w:rPr>
        <w:t>(</w:t>
      </w:r>
      <w:r w:rsidR="005F12F3">
        <w:rPr>
          <w:rFonts w:ascii="Book Antiqua" w:eastAsia="Book Antiqua" w:hAnsi="Book Antiqua" w:cs="Book Antiqua"/>
          <w:i/>
          <w:iCs/>
          <w:color w:val="000000"/>
          <w:shd w:val="clear" w:color="auto" w:fill="FFFFFF"/>
        </w:rPr>
        <w:t>HP</w:t>
      </w:r>
      <w:r w:rsidR="005F12F3" w:rsidRP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CD177</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GPR84</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S100A12. </w:t>
      </w:r>
      <w:r>
        <w:rPr>
          <w:rFonts w:ascii="Book Antiqua" w:eastAsia="Book Antiqua" w:hAnsi="Book Antiqua" w:cs="Book Antiqua"/>
          <w:color w:val="000000"/>
          <w:shd w:val="clear" w:color="auto" w:fill="FFFFFF"/>
        </w:rPr>
        <w:t xml:space="preserve">Within the subset of genes whose expression best correlates with endoscopic disease severity, </w:t>
      </w:r>
      <w:r>
        <w:rPr>
          <w:rFonts w:ascii="Book Antiqua" w:eastAsia="Book Antiqua" w:hAnsi="Book Antiqua" w:cs="Book Antiqua"/>
          <w:i/>
          <w:iCs/>
          <w:color w:val="000000"/>
          <w:shd w:val="clear" w:color="auto" w:fill="FFFFFF"/>
        </w:rPr>
        <w:t>HP</w:t>
      </w:r>
      <w:r>
        <w:rPr>
          <w:rFonts w:ascii="Book Antiqua" w:eastAsia="Book Antiqua" w:hAnsi="Book Antiqua" w:cs="Book Antiqua"/>
          <w:color w:val="000000"/>
          <w:shd w:val="clear" w:color="auto" w:fill="FFFFFF"/>
        </w:rPr>
        <w:t xml:space="preserve"> was the best gene to predict mucosal lesions.</w:t>
      </w:r>
      <w:r>
        <w:rPr>
          <w:rFonts w:ascii="Book Antiqua" w:eastAsia="Book Antiqua" w:hAnsi="Book Antiqua" w:cs="Book Antiqua"/>
          <w:color w:val="000000"/>
        </w:rPr>
        <w:t xml:space="preserve"> The logistic regression model for endoscopic activity prediction </w:t>
      </w:r>
      <w:r w:rsidR="005F12F3">
        <w:rPr>
          <w:rFonts w:ascii="Book Antiqua" w:eastAsia="Book Antiqua" w:hAnsi="Book Antiqua" w:cs="Book Antiqua"/>
          <w:color w:val="000000"/>
        </w:rPr>
        <w:t>(</w:t>
      </w:r>
      <w:r>
        <w:rPr>
          <w:rFonts w:ascii="Book Antiqua" w:eastAsia="Book Antiqua" w:hAnsi="Book Antiqua" w:cs="Book Antiqua"/>
          <w:color w:val="000000"/>
        </w:rPr>
        <w:t xml:space="preserve">endoscopic Mayo score: 0 </w:t>
      </w:r>
      <w:r>
        <w:rPr>
          <w:rFonts w:ascii="Book Antiqua" w:eastAsia="Book Antiqua" w:hAnsi="Book Antiqua" w:cs="Book Antiqua"/>
          <w:i/>
          <w:iCs/>
          <w:color w:val="000000"/>
          <w:szCs w:val="23"/>
          <w:shd w:val="clear" w:color="auto" w:fill="FFFFFF"/>
        </w:rPr>
        <w:t>vs</w:t>
      </w:r>
      <w:r>
        <w:rPr>
          <w:rFonts w:ascii="Book Antiqua" w:eastAsia="Book Antiqua" w:hAnsi="Book Antiqua" w:cs="Book Antiqua"/>
          <w:color w:val="000000"/>
          <w:szCs w:val="23"/>
          <w:shd w:val="clear" w:color="auto" w:fill="FFFFFF"/>
        </w:rPr>
        <w:t xml:space="preserve"> ≥ 1</w:t>
      </w:r>
      <w:r w:rsidR="005F12F3">
        <w:rPr>
          <w:rFonts w:ascii="Book Antiqua" w:eastAsia="Book Antiqua" w:hAnsi="Book Antiqua" w:cs="Book Antiqua"/>
          <w:color w:val="000000"/>
          <w:szCs w:val="23"/>
          <w:shd w:val="clear" w:color="auto" w:fill="FFFFFF"/>
        </w:rPr>
        <w:t>)</w:t>
      </w:r>
      <w:r>
        <w:rPr>
          <w:rFonts w:ascii="Book Antiqua" w:eastAsia="Book Antiqua" w:hAnsi="Book Antiqua" w:cs="Book Antiqua"/>
          <w:color w:val="000000"/>
          <w:szCs w:val="23"/>
          <w:shd w:val="clear" w:color="auto" w:fill="FFFFFF"/>
        </w:rPr>
        <w:t xml:space="preserve"> demonstrated a significant effect of </w:t>
      </w:r>
      <w:r>
        <w:rPr>
          <w:rFonts w:ascii="Book Antiqua" w:eastAsia="Book Antiqua" w:hAnsi="Book Antiqua" w:cs="Book Antiqua"/>
          <w:i/>
          <w:iCs/>
          <w:color w:val="000000"/>
          <w:szCs w:val="23"/>
          <w:shd w:val="clear" w:color="auto" w:fill="FFFFFF"/>
        </w:rPr>
        <w:t>HP</w:t>
      </w:r>
      <w:r>
        <w:rPr>
          <w:rFonts w:ascii="Book Antiqua" w:eastAsia="Book Antiqua" w:hAnsi="Book Antiqua" w:cs="Book Antiqua"/>
          <w:color w:val="000000"/>
        </w:rPr>
        <w:t xml:space="preserve"> </w:t>
      </w:r>
      <w:r w:rsidR="005F12F3">
        <w:rPr>
          <w:rFonts w:ascii="Book Antiqua" w:eastAsia="Book Antiqua" w:hAnsi="Book Antiqua" w:cs="Book Antiqua"/>
          <w:color w:val="000000"/>
        </w:rPr>
        <w:t>(</w:t>
      </w:r>
      <w:r w:rsidR="005F12F3">
        <w:rPr>
          <w:rFonts w:ascii="Book Antiqua" w:eastAsia="Book Antiqua" w:hAnsi="Book Antiqua" w:cs="Book Antiqua"/>
          <w:i/>
          <w:iCs/>
          <w:color w:val="000000"/>
          <w:szCs w:val="23"/>
          <w:shd w:val="clear" w:color="auto" w:fill="FFFFFF"/>
        </w:rPr>
        <w:t>P</w:t>
      </w:r>
      <w:r>
        <w:rPr>
          <w:rFonts w:ascii="Book Antiqua" w:eastAsia="Book Antiqua" w:hAnsi="Book Antiqua" w:cs="Book Antiqua"/>
          <w:color w:val="000000"/>
        </w:rPr>
        <w:t xml:space="preserve"> &lt; 0.001</w:t>
      </w:r>
      <w:r w:rsidR="005F12F3">
        <w:rPr>
          <w:rFonts w:ascii="Book Antiqua" w:eastAsia="Book Antiqua" w:hAnsi="Book Antiqua" w:cs="Book Antiqua"/>
          <w:color w:val="000000"/>
        </w:rPr>
        <w:t>)</w:t>
      </w:r>
      <w:r>
        <w:rPr>
          <w:rFonts w:ascii="Book Antiqua" w:eastAsia="Book Antiqua" w:hAnsi="Book Antiqua" w:cs="Book Antiqua"/>
          <w:color w:val="000000"/>
        </w:rPr>
        <w:t xml:space="preserve">, with an odds ratio of 1.9 </w:t>
      </w:r>
      <w:r w:rsidR="005F12F3">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5F12F3">
        <w:rPr>
          <w:rFonts w:ascii="Book Antiqua" w:eastAsia="Book Antiqua" w:hAnsi="Book Antiqua" w:cs="Book Antiqua"/>
          <w:color w:val="000000"/>
        </w:rPr>
        <w:t>(</w:t>
      </w:r>
      <w:r>
        <w:rPr>
          <w:rFonts w:ascii="Book Antiqua" w:eastAsia="Book Antiqua" w:hAnsi="Book Antiqua" w:cs="Book Antiqua"/>
          <w:color w:val="000000"/>
        </w:rPr>
        <w:t>CI</w:t>
      </w:r>
      <w:r w:rsidR="005F12F3">
        <w:rPr>
          <w:rFonts w:ascii="Book Antiqua" w:eastAsia="Book Antiqua" w:hAnsi="Book Antiqua" w:cs="Book Antiqua"/>
          <w:color w:val="000000"/>
        </w:rPr>
        <w:t>)</w:t>
      </w:r>
      <w:r>
        <w:rPr>
          <w:rFonts w:ascii="Book Antiqua" w:eastAsia="Book Antiqua" w:hAnsi="Book Antiqua" w:cs="Book Antiqua"/>
          <w:color w:val="000000"/>
        </w:rPr>
        <w:t>: 1.35</w:t>
      </w:r>
      <w:r w:rsidR="005F12F3">
        <w:rPr>
          <w:rFonts w:ascii="Book Antiqua" w:eastAsia="Book Antiqua" w:hAnsi="Book Antiqua" w:cs="Book Antiqua"/>
          <w:color w:val="000000"/>
        </w:rPr>
        <w:t>-</w:t>
      </w:r>
      <w:r>
        <w:rPr>
          <w:rFonts w:ascii="Book Antiqua" w:eastAsia="Book Antiqua" w:hAnsi="Book Antiqua" w:cs="Book Antiqua"/>
          <w:color w:val="000000"/>
        </w:rPr>
        <w:t>2.78</w:t>
      </w:r>
      <w:r w:rsidR="005F12F3">
        <w:rPr>
          <w:rFonts w:ascii="Book Antiqua" w:eastAsia="Book Antiqua" w:hAnsi="Book Antiqua" w:cs="Book Antiqua"/>
          <w:color w:val="000000"/>
        </w:rPr>
        <w:t>]</w:t>
      </w:r>
      <w:r>
        <w:rPr>
          <w:rFonts w:ascii="Book Antiqua" w:eastAsia="Book Antiqua" w:hAnsi="Book Antiqua" w:cs="Book Antiqua"/>
          <w:color w:val="000000"/>
        </w:rPr>
        <w:t xml:space="preserve"> and an AUC = 0.75 </w:t>
      </w:r>
      <w:r w:rsidR="005F12F3">
        <w:rPr>
          <w:rFonts w:ascii="Book Antiqua" w:eastAsia="Book Antiqua" w:hAnsi="Book Antiqua" w:cs="Book Antiqua"/>
          <w:color w:val="000000"/>
        </w:rPr>
        <w:t>(</w:t>
      </w:r>
      <w:r>
        <w:rPr>
          <w:rFonts w:ascii="Book Antiqua" w:eastAsia="Book Antiqua" w:hAnsi="Book Antiqua" w:cs="Book Antiqua"/>
          <w:color w:val="000000"/>
        </w:rPr>
        <w:t>95%CI: 0.64</w:t>
      </w:r>
      <w:r w:rsidR="005F12F3">
        <w:rPr>
          <w:rFonts w:ascii="Book Antiqua" w:eastAsia="Book Antiqua" w:hAnsi="Book Antiqua" w:cs="Book Antiqua"/>
          <w:color w:val="000000"/>
        </w:rPr>
        <w:t>-</w:t>
      </w:r>
      <w:r>
        <w:rPr>
          <w:rFonts w:ascii="Book Antiqua" w:eastAsia="Book Antiqua" w:hAnsi="Book Antiqua" w:cs="Book Antiqua"/>
          <w:color w:val="000000"/>
        </w:rPr>
        <w:t>0.85</w:t>
      </w:r>
      <w:r w:rsidR="005F12F3">
        <w:rPr>
          <w:rFonts w:ascii="Book Antiqua" w:eastAsia="Book Antiqua" w:hAnsi="Book Antiqua" w:cs="Book Antiqua"/>
          <w:color w:val="000000"/>
        </w:rPr>
        <w:t>)</w:t>
      </w:r>
      <w:r>
        <w:rPr>
          <w:rFonts w:ascii="Book Antiqua" w:eastAsia="Book Antiqua" w:hAnsi="Book Antiqua" w:cs="Book Antiqua"/>
          <w:color w:val="000000"/>
        </w:rPr>
        <w:t>. Defining a cutoff of -2.9 DCt, the sensitivity and specificity were 63.5% and 80.0%, respectively</w:t>
      </w:r>
      <w:r>
        <w:rPr>
          <w:rFonts w:ascii="Book Antiqua" w:eastAsia="Book Antiqua" w:hAnsi="Book Antiqua" w:cs="Book Antiqua"/>
          <w:color w:val="000000"/>
          <w:shd w:val="clear" w:color="auto" w:fill="FFFFFF"/>
        </w:rPr>
        <w:t>.</w:t>
      </w:r>
    </w:p>
    <w:p w14:paraId="21718F9B" w14:textId="6E9F8536"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 xml:space="preserve">Nicotinamide </w:t>
      </w:r>
      <w:r>
        <w:rPr>
          <w:rFonts w:ascii="Book Antiqua" w:eastAsia="Book Antiqua" w:hAnsi="Book Antiqua" w:cs="Book Antiqua"/>
          <w:color w:val="000000"/>
        </w:rPr>
        <w:t>phosphoribosyltransferase</w:t>
      </w:r>
      <w:r>
        <w:rPr>
          <w:rFonts w:ascii="Book Antiqua" w:eastAsia="Book Antiqua" w:hAnsi="Book Antiqua" w:cs="Book Antiqua"/>
          <w:color w:val="000000"/>
          <w:shd w:val="clear" w:color="auto" w:fill="FFFFFF"/>
        </w:rPr>
        <w:t xml:space="preserve"> (Nampt) is another serum marker showing good potential in assessing MH. Nampt is an intracellular enzyme</w:t>
      </w:r>
      <w:r>
        <w:rPr>
          <w:rFonts w:ascii="Book Antiqua" w:eastAsia="Book Antiqua" w:hAnsi="Book Antiqua" w:cs="Book Antiqua"/>
          <w:color w:val="000000"/>
        </w:rPr>
        <w:t xml:space="preserve"> that is</w:t>
      </w:r>
      <w:r>
        <w:rPr>
          <w:rFonts w:ascii="Book Antiqua" w:eastAsia="Book Antiqua" w:hAnsi="Book Antiqua" w:cs="Book Antiqua"/>
          <w:color w:val="000000"/>
          <w:shd w:val="clear" w:color="auto" w:fill="FFFFFF"/>
        </w:rPr>
        <w:t xml:space="preserve"> primarily associated with the induction and </w:t>
      </w:r>
      <w:r>
        <w:rPr>
          <w:rFonts w:ascii="Book Antiqua" w:eastAsia="Book Antiqua" w:hAnsi="Book Antiqua" w:cs="Book Antiqua"/>
          <w:color w:val="000000"/>
        </w:rPr>
        <w:t>persistence</w:t>
      </w:r>
      <w:r>
        <w:rPr>
          <w:rFonts w:ascii="Book Antiqua" w:eastAsia="Book Antiqua" w:hAnsi="Book Antiqua" w:cs="Book Antiqua"/>
          <w:color w:val="000000"/>
          <w:shd w:val="clear" w:color="auto" w:fill="FFFFFF"/>
        </w:rPr>
        <w:t xml:space="preserve"> of inflammatory responses. In a study by Neubauer</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serum</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Nampt in UC positively correlated with its clinical and endoscopic activity as well as with </w:t>
      </w:r>
      <w:r>
        <w:rPr>
          <w:rFonts w:ascii="Book Antiqua" w:eastAsia="Book Antiqua" w:hAnsi="Book Antiqua" w:cs="Book Antiqua"/>
          <w:color w:val="000000"/>
        </w:rPr>
        <w:t>proinflammatory</w:t>
      </w:r>
      <w:r>
        <w:rPr>
          <w:rFonts w:ascii="Book Antiqua" w:eastAsia="Book Antiqua" w:hAnsi="Book Antiqua" w:cs="Book Antiqua"/>
          <w:color w:val="000000"/>
          <w:shd w:val="clear" w:color="auto" w:fill="FFFFFF"/>
        </w:rPr>
        <w:t xml:space="preserve"> cytokines. Serum</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Nampt ≤</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1.54 ng/mL was a good indicator of MH (</w:t>
      </w:r>
      <w:r w:rsidR="00D40962">
        <w:rPr>
          <w:rFonts w:ascii="Book Antiqua" w:eastAsia="Malgun Gothic" w:hAnsi="Book Antiqua"/>
        </w:rPr>
        <w:t>s</w:t>
      </w:r>
      <w:r w:rsidR="00D40962" w:rsidRPr="00D40962">
        <w:rPr>
          <w:rFonts w:ascii="Book Antiqua" w:eastAsia="Malgun Gothic" w:hAnsi="Book Antiqua"/>
        </w:rPr>
        <w:t>ensitivity</w:t>
      </w:r>
      <w:r>
        <w:rPr>
          <w:rFonts w:ascii="Book Antiqua" w:eastAsia="Book Antiqua" w:hAnsi="Book Antiqua" w:cs="Book Antiqua"/>
          <w:color w:val="000000"/>
          <w:shd w:val="clear" w:color="auto" w:fill="FFFFFF"/>
        </w:rPr>
        <w:t xml:space="preserve"> 76%, </w:t>
      </w:r>
      <w:r w:rsidR="00D40962">
        <w:rPr>
          <w:rFonts w:ascii="Book Antiqua" w:eastAsia="Malgun Gothic" w:hAnsi="Book Antiqua"/>
        </w:rPr>
        <w:t>s</w:t>
      </w:r>
      <w:r w:rsidR="00D40962" w:rsidRPr="00D40962">
        <w:rPr>
          <w:rFonts w:ascii="Book Antiqua" w:eastAsia="Malgun Gothic" w:hAnsi="Book Antiqua"/>
        </w:rPr>
        <w:t>pecificity</w:t>
      </w:r>
      <w:r>
        <w:rPr>
          <w:rFonts w:ascii="Book Antiqua" w:eastAsia="Book Antiqua" w:hAnsi="Book Antiqua" w:cs="Book Antiqua"/>
          <w:color w:val="000000"/>
          <w:shd w:val="clear" w:color="auto" w:fill="FFFFFF"/>
        </w:rPr>
        <w:t xml:space="preserve"> 75%, AUC </w:t>
      </w:r>
      <w:r>
        <w:rPr>
          <w:rFonts w:ascii="Book Antiqua" w:eastAsia="Book Antiqua" w:hAnsi="Book Antiqua" w:cs="Book Antiqua"/>
          <w:color w:val="000000"/>
        </w:rPr>
        <w:t>0.768).</w:t>
      </w:r>
    </w:p>
    <w:p w14:paraId="1C9EEC07" w14:textId="6E907362"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One recent study proposed serum amyloid A (SAA) as a surrogate marker for MH. Both SAA and CRP are mainly secreted from the liver, but SAA is reported to be more effective than CRP in diseases other than IBD</w:t>
      </w:r>
      <w:r>
        <w:rPr>
          <w:rFonts w:ascii="Book Antiqua" w:eastAsia="Book Antiqua" w:hAnsi="Book Antiqua" w:cs="Book Antiqua"/>
          <w:color w:val="000000"/>
          <w:vertAlign w:val="superscript"/>
        </w:rPr>
        <w:t>[37]</w:t>
      </w:r>
      <w:r>
        <w:rPr>
          <w:rFonts w:ascii="Book Antiqua" w:eastAsia="Book Antiqua" w:hAnsi="Book Antiqua" w:cs="Book Antiqua"/>
          <w:color w:val="000000"/>
          <w:shd w:val="clear" w:color="auto" w:fill="FFFFFF"/>
        </w:rPr>
        <w:t xml:space="preserve">. The diagnostic accuracy of SAA for MH was superior to </w:t>
      </w:r>
      <w:r>
        <w:rPr>
          <w:rFonts w:ascii="Book Antiqua" w:eastAsia="Book Antiqua" w:hAnsi="Book Antiqua" w:cs="Book Antiqua"/>
          <w:color w:val="000000"/>
        </w:rPr>
        <w:t xml:space="preserve">that of </w:t>
      </w:r>
      <w:r>
        <w:rPr>
          <w:rFonts w:ascii="Book Antiqua" w:eastAsia="Book Antiqua" w:hAnsi="Book Antiqua" w:cs="Book Antiqua"/>
          <w:color w:val="000000"/>
          <w:shd w:val="clear" w:color="auto" w:fill="FFFFFF"/>
        </w:rPr>
        <w:t>CRP.</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SAA levels &lt; 5.8 could discriminate mucosal inflammation from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with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sensitivity of 72.2%, specificity of 85%, and accuracy of 79.9%. </w:t>
      </w:r>
      <w:r>
        <w:rPr>
          <w:rFonts w:ascii="Book Antiqua" w:eastAsia="Book Antiqua" w:hAnsi="Book Antiqua" w:cs="Book Antiqua"/>
          <w:color w:val="000000"/>
        </w:rPr>
        <w:t>In contrast</w:t>
      </w:r>
      <w:r>
        <w:rPr>
          <w:rFonts w:ascii="Book Antiqua" w:eastAsia="Book Antiqua" w:hAnsi="Book Antiqua" w:cs="Book Antiqua"/>
          <w:color w:val="000000"/>
          <w:shd w:val="clear" w:color="auto" w:fill="FFFFFF"/>
        </w:rPr>
        <w:t xml:space="preserve">, CRP levels &lt; 0.060 could distinguish mucosal inflammation from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with</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sensitivity of 62%, specificity of 75%, and accuracy of 70.4%</w:t>
      </w:r>
      <w:r>
        <w:rPr>
          <w:rFonts w:ascii="Book Antiqua" w:eastAsia="Book Antiqua" w:hAnsi="Book Antiqua" w:cs="Book Antiqua"/>
          <w:color w:val="000000"/>
          <w:vertAlign w:val="superscript"/>
        </w:rPr>
        <w:t>[38]</w:t>
      </w:r>
      <w:r>
        <w:rPr>
          <w:rFonts w:ascii="Book Antiqua" w:eastAsia="Book Antiqua" w:hAnsi="Book Antiqua" w:cs="Book Antiqua"/>
          <w:color w:val="000000"/>
          <w:shd w:val="clear" w:color="auto" w:fill="FFFFFF"/>
        </w:rPr>
        <w:t>.</w:t>
      </w:r>
    </w:p>
    <w:p w14:paraId="17D17D4C" w14:textId="36A75709"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Dierckx</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investigated </w:t>
      </w:r>
      <w:r>
        <w:rPr>
          <w:rFonts w:ascii="Book Antiqua" w:eastAsia="Book Antiqua" w:hAnsi="Book Antiqua" w:cs="Book Antiqua"/>
          <w:color w:val="000000"/>
          <w:shd w:val="clear" w:color="auto" w:fill="FFFFFF"/>
        </w:rPr>
        <w:t xml:space="preserve">glycoprotein acetylation (GlycA)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serum or plasma of patients with IBD. GlycA is a novel nuclear magnetic resonance biomarker that summarizes the signals originating from glycan groups of certain acute-phase glycoproteins</w:t>
      </w:r>
      <w:r>
        <w:rPr>
          <w:rFonts w:ascii="Book Antiqua" w:eastAsia="Book Antiqua" w:hAnsi="Book Antiqua" w:cs="Book Antiqua"/>
          <w:color w:val="000000"/>
        </w:rPr>
        <w:t xml:space="preserve">. In this study, </w:t>
      </w:r>
      <w:r>
        <w:rPr>
          <w:rFonts w:ascii="Book Antiqua" w:eastAsia="Book Antiqua" w:hAnsi="Book Antiqua" w:cs="Book Antiqua"/>
          <w:color w:val="000000"/>
          <w:shd w:val="clear" w:color="auto" w:fill="FFFFFF"/>
        </w:rPr>
        <w:t>GlycA concentration in both CD and UC patients achieving MH dropped back to HC levels (</w:t>
      </w:r>
      <w:r w:rsidR="005F12F3">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0.90, </w:t>
      </w:r>
      <w:r w:rsidR="005F12F3">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0.910) and showed potential to identify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even in patients without elevated CRP. This should therefore be tested in large prospective cohorts.</w:t>
      </w:r>
    </w:p>
    <w:p w14:paraId="5AC07B4A" w14:textId="4CC2C56B"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Serum levels of leucine-rich alpha-2 glycoprotein, investigated in a prospective setting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were significantly higher in endoscopically active patients with UC having extensive and left-sided colitis than in those with MH, although marker performance measures were not clearly reported</w:t>
      </w:r>
      <w:r>
        <w:rPr>
          <w:rFonts w:ascii="Book Antiqua" w:eastAsia="Book Antiqua" w:hAnsi="Book Antiqua" w:cs="Book Antiqua"/>
          <w:color w:val="000000"/>
          <w:vertAlign w:val="superscript"/>
        </w:rPr>
        <w:t>[40]</w:t>
      </w:r>
      <w:r>
        <w:rPr>
          <w:rFonts w:ascii="Book Antiqua" w:eastAsia="Book Antiqua" w:hAnsi="Book Antiqua" w:cs="Book Antiqua"/>
          <w:color w:val="000000"/>
          <w:shd w:val="clear" w:color="auto" w:fill="FFFFFF"/>
        </w:rPr>
        <w:t>.</w:t>
      </w:r>
    </w:p>
    <w:p w14:paraId="2546A5F1" w14:textId="5FE5514E" w:rsidR="00A77B3E" w:rsidRDefault="00632379" w:rsidP="005F12F3">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 systematic presentation of the data regarding serum </w:t>
      </w:r>
      <w:r>
        <w:rPr>
          <w:rFonts w:ascii="Book Antiqua" w:eastAsia="Book Antiqua" w:hAnsi="Book Antiqua" w:cs="Book Antiqua"/>
          <w:color w:val="000000"/>
        </w:rPr>
        <w:t>marker</w:t>
      </w:r>
      <w:r>
        <w:rPr>
          <w:rFonts w:ascii="Book Antiqua" w:eastAsia="Book Antiqua" w:hAnsi="Book Antiqua" w:cs="Book Antiqua"/>
          <w:color w:val="000000"/>
          <w:shd w:val="clear" w:color="auto" w:fill="FFFFFF"/>
        </w:rPr>
        <w:t xml:space="preserve"> performance discussed in this review is listed in Table 2.</w:t>
      </w:r>
    </w:p>
    <w:p w14:paraId="7B6D0D0D" w14:textId="77777777" w:rsidR="005F12F3" w:rsidRDefault="005F12F3" w:rsidP="005F12F3">
      <w:pPr>
        <w:spacing w:line="360" w:lineRule="auto"/>
        <w:jc w:val="both"/>
      </w:pPr>
    </w:p>
    <w:p w14:paraId="2258E326" w14:textId="77777777" w:rsidR="00A77B3E" w:rsidRPr="005F12F3" w:rsidRDefault="00632379">
      <w:pPr>
        <w:spacing w:line="360" w:lineRule="auto"/>
        <w:jc w:val="both"/>
        <w:rPr>
          <w:b/>
          <w:bCs/>
        </w:rPr>
      </w:pPr>
      <w:r w:rsidRPr="005F12F3">
        <w:rPr>
          <w:rFonts w:ascii="Book Antiqua" w:eastAsia="Book Antiqua" w:hAnsi="Book Antiqua" w:cs="Book Antiqua"/>
          <w:b/>
          <w:bCs/>
          <w:i/>
          <w:iCs/>
          <w:color w:val="000000"/>
          <w:szCs w:val="28"/>
        </w:rPr>
        <w:t>Role of combined biomarkers in detecting MH</w:t>
      </w:r>
    </w:p>
    <w:p w14:paraId="470EDF0D" w14:textId="77777777" w:rsidR="00A77B3E" w:rsidRDefault="00632379">
      <w:pPr>
        <w:spacing w:line="360" w:lineRule="auto"/>
        <w:jc w:val="both"/>
      </w:pPr>
      <w:r>
        <w:rPr>
          <w:rFonts w:ascii="Book Antiqua" w:eastAsia="Book Antiqua" w:hAnsi="Book Antiqua" w:cs="Book Antiqua"/>
          <w:color w:val="000000"/>
        </w:rPr>
        <w:t>Because of the suboptimal performance of individual noninvasive markers at detecting MH, further combining fecal and serum biomarkers in panels has been attempted to increase accuracy in several studies.</w:t>
      </w:r>
    </w:p>
    <w:p w14:paraId="208FE30C" w14:textId="1CEA40C2" w:rsidR="00A77B3E" w:rsidRDefault="00632379" w:rsidP="005F12F3">
      <w:pPr>
        <w:spacing w:line="360" w:lineRule="auto"/>
        <w:ind w:firstLineChars="100" w:firstLine="240"/>
        <w:jc w:val="both"/>
      </w:pPr>
      <w:r>
        <w:rPr>
          <w:rFonts w:ascii="Book Antiqua" w:eastAsia="Book Antiqua" w:hAnsi="Book Antiqua" w:cs="Book Antiqua"/>
          <w:color w:val="000000"/>
        </w:rPr>
        <w:t xml:space="preserve">A multicentric international study conducted by </w:t>
      </w:r>
      <w:r>
        <w:rPr>
          <w:rFonts w:ascii="Book Antiqua" w:eastAsia="Book Antiqua" w:hAnsi="Book Antiqua" w:cs="Book Antiqua"/>
          <w:color w:val="000000"/>
          <w:shd w:val="clear" w:color="auto" w:fill="FFFFFF"/>
        </w:rPr>
        <w:t>D'Haens</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aimed to develop and validate a multimarker, serologic, algorithm-based diagnostic test that could reflect the severity of endoscopic inflammation in CD patients. The endoscopic healing index (EHI) model includes serum concentrations of 13 biomarkers: angiopoietin 1 (ANG1) and 2 (ANG2); carcinoembryonic antigen-related cell adhesion molecule 1; CRP; SAA1; interleukin</w:t>
      </w:r>
      <w:r w:rsidR="00D858EE">
        <w:rPr>
          <w:rFonts w:ascii="Book Antiqua" w:eastAsia="Book Antiqua" w:hAnsi="Book Antiqua" w:cs="Book Antiqua"/>
          <w:color w:val="000000"/>
        </w:rPr>
        <w:t xml:space="preserve"> </w:t>
      </w:r>
      <w:r>
        <w:rPr>
          <w:rFonts w:ascii="Book Antiqua" w:eastAsia="Book Antiqua" w:hAnsi="Book Antiqua" w:cs="Book Antiqua"/>
          <w:color w:val="000000"/>
        </w:rPr>
        <w:t>(IL</w:t>
      </w:r>
      <w:r w:rsidR="00D858EE">
        <w:rPr>
          <w:rFonts w:ascii="Book Antiqua" w:eastAsia="Book Antiqua" w:hAnsi="Book Antiqua" w:cs="Book Antiqua"/>
          <w:color w:val="000000"/>
        </w:rPr>
        <w:t xml:space="preserve">) </w:t>
      </w:r>
      <w:r>
        <w:rPr>
          <w:rFonts w:ascii="Book Antiqua" w:eastAsia="Book Antiqua" w:hAnsi="Book Antiqua" w:cs="Book Antiqua"/>
          <w:color w:val="000000"/>
        </w:rPr>
        <w:t>7</w:t>
      </w:r>
      <w:r w:rsidR="00D858EE">
        <w:rPr>
          <w:rFonts w:ascii="Book Antiqua" w:eastAsia="Book Antiqua" w:hAnsi="Book Antiqua" w:cs="Book Antiqua"/>
          <w:color w:val="000000"/>
        </w:rPr>
        <w:t>;</w:t>
      </w:r>
      <w:r>
        <w:rPr>
          <w:rFonts w:ascii="Book Antiqua" w:eastAsia="Book Antiqua" w:hAnsi="Book Antiqua" w:cs="Book Antiqua"/>
          <w:color w:val="000000"/>
        </w:rPr>
        <w:t xml:space="preserve"> transforming growth factor </w:t>
      </w:r>
      <w:r w:rsidR="00D858EE" w:rsidRPr="00D858EE">
        <w:rPr>
          <w:rFonts w:ascii="Book Antiqua" w:hAnsi="Book Antiqua" w:cs="Book Antiqua"/>
          <w:color w:val="000000"/>
          <w:lang w:eastAsia="zh-CN"/>
        </w:rPr>
        <w:t>α</w:t>
      </w:r>
      <w:r>
        <w:rPr>
          <w:rFonts w:ascii="Book Antiqua" w:eastAsia="Book Antiqua" w:hAnsi="Book Antiqua" w:cs="Book Antiqua"/>
          <w:color w:val="000000"/>
        </w:rPr>
        <w:t>; vascular cell adhesion molecule 1; extracellular matrix metalloproteinase inducer; and matrix metalloproteinases 1 (MMP1), 2 (MMP2), 3 (MMP3), and 9 (MMP9). EHI was constructed as a scale of 0</w:t>
      </w:r>
      <w:r w:rsidR="00D858EE">
        <w:rPr>
          <w:rFonts w:ascii="Book Antiqua" w:eastAsia="Book Antiqua" w:hAnsi="Book Antiqua" w:cs="Book Antiqua"/>
          <w:color w:val="000000"/>
        </w:rPr>
        <w:t>-</w:t>
      </w:r>
      <w:r>
        <w:rPr>
          <w:rFonts w:ascii="Book Antiqua" w:eastAsia="Book Antiqua" w:hAnsi="Book Antiqua" w:cs="Book Antiqua"/>
          <w:color w:val="000000"/>
        </w:rPr>
        <w:t>100 arbitrary units of EHI activity, with a higher score indicating more severe disease activity. The EHI identified patients with resolution of endoscopic disease activity, with good overall accuracy, although with variation between the 2 cohorts assessed. The EHI AU</w:t>
      </w:r>
      <w:r w:rsidR="00D858EE">
        <w:rPr>
          <w:rFonts w:ascii="Book Antiqua" w:eastAsia="Book Antiqua" w:hAnsi="Book Antiqua" w:cs="Book Antiqua"/>
          <w:color w:val="000000"/>
        </w:rPr>
        <w:t>C-</w:t>
      </w:r>
      <w:r>
        <w:rPr>
          <w:rFonts w:ascii="Book Antiqua" w:eastAsia="Book Antiqua" w:hAnsi="Book Antiqua" w:cs="Book Antiqua"/>
          <w:color w:val="000000"/>
        </w:rPr>
        <w:t xml:space="preserve">ROC values were comparable to the measurement of FC </w:t>
      </w:r>
      <w:r>
        <w:rPr>
          <w:rFonts w:ascii="Book Antiqua" w:eastAsia="Book Antiqua" w:hAnsi="Book Antiqua" w:cs="Book Antiqua"/>
          <w:color w:val="000000"/>
          <w:shd w:val="clear" w:color="auto" w:fill="FFFFFF"/>
        </w:rPr>
        <w:t xml:space="preserve">(0.950 </w:t>
      </w:r>
      <w:r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0.923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0.147 in validation cohort 1 and 0.803 </w:t>
      </w:r>
      <w:r w:rsidR="00D84DDD"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0.854,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0.298 in validation cohort 2) </w:t>
      </w:r>
      <w:r>
        <w:rPr>
          <w:rFonts w:ascii="Book Antiqua" w:eastAsia="Book Antiqua" w:hAnsi="Book Antiqua" w:cs="Book Antiqua"/>
          <w:color w:val="000000"/>
        </w:rPr>
        <w:t>and higher than that of serum CRP.</w:t>
      </w:r>
    </w:p>
    <w:p w14:paraId="4B05F75C" w14:textId="59FC70C1"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Other serum markers that have shown promising results are anti-inflammatory serum cytokine profiles. Gubatan</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reported that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serum cytokine ratio IL-4</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IL-10/IL-17A</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TNF-α has the ability to identify UC patients with baseline histologic MH (AUC of 0.641,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0.044). A serum cytokine ratio IL-4</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IL-10/IL-17A</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TNF-α threshold of 0.1522 had the greatest sensitivity (52.6%, 95%CI</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35.8-69.0) and specificity (75.0%, 95%CI</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56.6-88.5), with a positive likelihood ratio of 2.015.</w:t>
      </w:r>
    </w:p>
    <w:p w14:paraId="3EEF6082" w14:textId="61C303C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Other authors have tried </w:t>
      </w:r>
      <w:r>
        <w:rPr>
          <w:rFonts w:ascii="Book Antiqua" w:eastAsia="Book Antiqua" w:hAnsi="Book Antiqua" w:cs="Book Antiqua"/>
          <w:color w:val="000000"/>
        </w:rPr>
        <w:t>to evaluate</w:t>
      </w:r>
      <w:r>
        <w:rPr>
          <w:rFonts w:ascii="Book Antiqua" w:eastAsia="Book Antiqua" w:hAnsi="Book Antiqua" w:cs="Book Antiqua"/>
          <w:color w:val="000000"/>
          <w:shd w:val="clear" w:color="auto" w:fill="FFFFFF"/>
        </w:rPr>
        <w:t xml:space="preserve"> the combined role of serum, fecal and clinical scores in detecting MH. A post hoc analysis from the CALM study</w:t>
      </w:r>
      <w:r>
        <w:rPr>
          <w:rFonts w:ascii="Book Antiqua" w:eastAsia="Book Antiqua" w:hAnsi="Book Antiqua" w:cs="Book Antiqua"/>
          <w:color w:val="000000"/>
          <w:vertAlign w:val="superscript"/>
        </w:rPr>
        <w:t>[43]</w:t>
      </w:r>
      <w:r>
        <w:rPr>
          <w:rFonts w:ascii="Book Antiqua" w:eastAsia="Book Antiqua" w:hAnsi="Book Antiqua" w:cs="Book Antiqua"/>
          <w:color w:val="000000"/>
          <w:shd w:val="clear" w:color="auto" w:fill="FFFFFF"/>
        </w:rPr>
        <w:t xml:space="preserve"> reported the performance of the combination of FC, CRP and </w:t>
      </w:r>
      <w:r w:rsidR="00D858EE" w:rsidRPr="00D858EE">
        <w:rPr>
          <w:rFonts w:ascii="Book Antiqua" w:eastAsia="Book Antiqua" w:hAnsi="Book Antiqua" w:cs="Book Antiqua"/>
          <w:color w:val="000000"/>
          <w:shd w:val="clear" w:color="auto" w:fill="FFFFFF"/>
        </w:rPr>
        <w:t>clinical disease activity index (CDAI)</w:t>
      </w:r>
      <w:r>
        <w:rPr>
          <w:rFonts w:ascii="Book Antiqua" w:eastAsia="Book Antiqua" w:hAnsi="Book Antiqua" w:cs="Book Antiqua"/>
          <w:color w:val="000000"/>
          <w:shd w:val="clear" w:color="auto" w:fill="FFFFFF"/>
        </w:rPr>
        <w:t xml:space="preserve"> in detecting MH. Using the cutoffs FC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250 µg/g, CRP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 mg/L, and CDAI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150, it had a sensitivity/specificity of 72%/63% and positive/negative predictive values of 86%/42% for CDEIS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 and no deep ulcers 48 wk after randomization. Data regarding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performance of combined biomarkers are listed in Table 3.</w:t>
      </w:r>
    </w:p>
    <w:p w14:paraId="00563E23" w14:textId="3E7E7E29"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Cytokines, such as IL-6 and soluble IL-2 receptor (sIL-2R), have been shown to modulate the intestinal immune system. Mavropoulou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shd w:val="clear" w:color="auto" w:fill="FFFFFF"/>
        </w:rPr>
        <w:t xml:space="preserve"> analyzed serum IL-6 and sIL-2R levels in a cohort of IBD patients. They evaluated the correlation between these laboratory markers and clinical and endoscopic disease activity status in IBD patients. In this study, serum levels of sIL-2R (</w:t>
      </w:r>
      <w:r w:rsidR="00D858EE" w:rsidRPr="00D858EE">
        <w:rPr>
          <w:rFonts w:ascii="Book Antiqua" w:eastAsia="Book Antiqua" w:hAnsi="Book Antiqua" w:cs="Book Antiqua"/>
          <w:i/>
          <w:iCs/>
          <w:color w:val="000000"/>
          <w:shd w:val="clear" w:color="auto" w:fill="FFFFFF"/>
        </w:rPr>
        <w:t>P</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0.001)</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CRP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0.003) as well as FC values (</w:t>
      </w:r>
      <w:r w:rsidR="00D858EE" w:rsidRPr="00D858EE">
        <w:rPr>
          <w:rFonts w:ascii="Book Antiqua" w:eastAsia="Book Antiqua" w:hAnsi="Book Antiqua" w:cs="Book Antiqua"/>
          <w:i/>
          <w:iCs/>
          <w:color w:val="000000"/>
          <w:shd w:val="clear" w:color="auto" w:fill="FFFFFF"/>
        </w:rPr>
        <w:t>P</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0.001) were associated with endoscopic remission in UC patients by univariate analysis. For CD patients, the threshold value for IL-6 to discriminate patients with endoscopic remission or active disease was 5.5 pg/mL, with an AU</w:t>
      </w:r>
      <w:r w:rsidR="00D858E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ROC of 0.80 (95%CI: 0.71</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0.89).</w:t>
      </w:r>
    </w:p>
    <w:p w14:paraId="079A6F34" w14:textId="77777777" w:rsidR="00A77B3E" w:rsidRDefault="00A77B3E">
      <w:pPr>
        <w:spacing w:line="360" w:lineRule="auto"/>
        <w:jc w:val="both"/>
      </w:pPr>
    </w:p>
    <w:p w14:paraId="4AA8D0FE" w14:textId="77777777" w:rsidR="00A77B3E" w:rsidRDefault="00632379">
      <w:pPr>
        <w:spacing w:line="360" w:lineRule="auto"/>
        <w:jc w:val="both"/>
      </w:pPr>
      <w:r>
        <w:rPr>
          <w:rFonts w:ascii="Book Antiqua" w:eastAsia="Book Antiqua" w:hAnsi="Book Antiqua" w:cs="Book Antiqua"/>
          <w:b/>
          <w:caps/>
          <w:color w:val="000000"/>
          <w:u w:val="single"/>
        </w:rPr>
        <w:t>DISCUSSION</w:t>
      </w:r>
    </w:p>
    <w:p w14:paraId="496683D8" w14:textId="1174D711" w:rsidR="00A77B3E" w:rsidRDefault="00632379">
      <w:pPr>
        <w:spacing w:line="360" w:lineRule="auto"/>
        <w:jc w:val="both"/>
      </w:pPr>
      <w:r>
        <w:rPr>
          <w:rFonts w:ascii="Book Antiqua" w:eastAsia="Book Antiqua" w:hAnsi="Book Antiqua" w:cs="Book Antiqua"/>
          <w:color w:val="000000"/>
        </w:rPr>
        <w:t xml:space="preserve">Over the past decade, the standard of care and management of IBD have greatly improved as a result of newly approved drugs as well as a wide array of invasive and noninvasive diagnostic tools. Novel “treat-to-target” strategies have recently been shown to impact </w:t>
      </w:r>
      <w:r>
        <w:rPr>
          <w:rFonts w:ascii="Book Antiqua" w:eastAsia="Book Antiqua" w:hAnsi="Book Antiqua" w:cs="Book Antiqua"/>
          <w:color w:val="000000"/>
          <w:shd w:val="clear" w:color="auto" w:fill="FFFFFF"/>
        </w:rPr>
        <w:t>disease progression and improve outcomes for IBD patients</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MH has been one of the main targets suggested as part of current therapeutic goals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Compared to previous strategies that focused on symptom control, recent studies have shown that achieving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surgery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because MH is objectivated by intrusive colonoscopy, </w:t>
      </w:r>
      <w:r>
        <w:rPr>
          <w:rFonts w:ascii="Book Antiqua" w:eastAsia="Book Antiqua" w:hAnsi="Book Antiqua" w:cs="Book Antiqua"/>
          <w:color w:val="000000"/>
          <w:shd w:val="clear" w:color="auto" w:fill="FFFFFF"/>
        </w:rPr>
        <w:t xml:space="preserve">it is becoming increasingly apparent that surrogate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xml:space="preserve"> markers are needed for close and efficient disease monitoring and control. A reliable surrogate marker for MH would have a significant clinical impact, by reducing the number of </w:t>
      </w:r>
      <w:r>
        <w:rPr>
          <w:rFonts w:ascii="Book Antiqua" w:eastAsia="Book Antiqua" w:hAnsi="Book Antiqua" w:cs="Book Antiqua"/>
          <w:color w:val="000000"/>
        </w:rPr>
        <w:t>endoscopic evaluations required during the course of disease.</w:t>
      </w:r>
    </w:p>
    <w:p w14:paraId="7CDCCF61" w14:textId="411D9915"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Based on our findings, other than FC, which has a clear established role in current real-life clinical practice, none of the biomarkers was accurate enough to replace endoscopy. </w:t>
      </w:r>
      <w:r>
        <w:rPr>
          <w:rFonts w:ascii="Book Antiqua" w:eastAsia="Book Antiqua" w:hAnsi="Book Antiqua" w:cs="Book Antiqua"/>
          <w:color w:val="000000"/>
        </w:rPr>
        <w:t xml:space="preserve">The most accurate serum marker was a multimarker based on 13 serum proteins, called the </w:t>
      </w:r>
      <w:r w:rsidR="005F12F3">
        <w:rPr>
          <w:rFonts w:ascii="Book Antiqua" w:eastAsia="Book Antiqua" w:hAnsi="Book Antiqua" w:cs="Book Antiqua"/>
          <w:color w:val="000000"/>
        </w:rPr>
        <w:t>EHI</w:t>
      </w:r>
      <w:r>
        <w:rPr>
          <w:rFonts w:ascii="Book Antiqua" w:eastAsia="Book Antiqua" w:hAnsi="Book Antiqua" w:cs="Book Antiqua"/>
          <w:color w:val="000000"/>
        </w:rPr>
        <w:t xml:space="preserve">, which showed comparable accuracy to the measurement of </w:t>
      </w:r>
      <w:r w:rsidR="00D858EE">
        <w:rPr>
          <w:rFonts w:ascii="Book Antiqua" w:eastAsia="Book Antiqua" w:hAnsi="Book Antiqua" w:cs="Book Antiqua"/>
          <w:color w:val="000000"/>
          <w:shd w:val="clear" w:color="auto" w:fill="FFFFFF"/>
        </w:rPr>
        <w:t>FC</w:t>
      </w:r>
      <w:r>
        <w:rPr>
          <w:rFonts w:ascii="Book Antiqua" w:eastAsia="Book Antiqua" w:hAnsi="Book Antiqua" w:cs="Book Antiqua"/>
          <w:color w:val="000000"/>
        </w:rPr>
        <w:t xml:space="preserve"> and higher accuracy than the measurement of serum </w:t>
      </w:r>
      <w:r w:rsidR="003C3E9E">
        <w:rPr>
          <w:rFonts w:ascii="Book Antiqua" w:eastAsia="Book Antiqua" w:hAnsi="Book Antiqua" w:cs="Book Antiqua"/>
          <w:color w:val="000000"/>
        </w:rPr>
        <w:t>CRP</w:t>
      </w:r>
      <w:r>
        <w:rPr>
          <w:rFonts w:ascii="Book Antiqua" w:eastAsia="Book Antiqua" w:hAnsi="Book Antiqua" w:cs="Book Antiqua"/>
          <w:color w:val="000000"/>
        </w:rPr>
        <w:t>. We observed that most studies focused on assessing individual markers among a small number of patients in a wide variety of study designs and heterogeneous groups of patients.</w:t>
      </w:r>
    </w:p>
    <w:p w14:paraId="3E0CBB3E" w14:textId="36C16D00" w:rsidR="00A77B3E" w:rsidRDefault="00632379" w:rsidP="00D858EE">
      <w:pPr>
        <w:spacing w:line="360" w:lineRule="auto"/>
        <w:ind w:firstLineChars="100" w:firstLine="240"/>
        <w:jc w:val="both"/>
      </w:pPr>
      <w:r>
        <w:rPr>
          <w:rFonts w:ascii="Book Antiqua" w:eastAsia="Book Antiqua" w:hAnsi="Book Antiqua" w:cs="Book Antiqua"/>
          <w:color w:val="000000"/>
        </w:rPr>
        <w:t xml:space="preserve">However, endoscopic activity scores and MH definitions are not homogenous, which could represent an impediment in establishing the performance of various investigated markers. Additionally, there are </w:t>
      </w:r>
      <w:r>
        <w:rPr>
          <w:rFonts w:ascii="Book Antiqua" w:eastAsia="Book Antiqua" w:hAnsi="Book Antiqua" w:cs="Book Antiqua"/>
          <w:color w:val="000000"/>
          <w:shd w:val="clear" w:color="auto" w:fill="FFFFFF"/>
        </w:rPr>
        <w:t xml:space="preserve">several commercial assays for FC and other </w:t>
      </w:r>
      <w:r>
        <w:rPr>
          <w:rFonts w:ascii="Book Antiqua" w:eastAsia="Book Antiqua" w:hAnsi="Book Antiqua" w:cs="Book Antiqua"/>
          <w:color w:val="000000"/>
        </w:rPr>
        <w:t>marker measurements</w:t>
      </w:r>
      <w:r>
        <w:rPr>
          <w:rFonts w:ascii="Book Antiqua" w:eastAsia="Book Antiqua" w:hAnsi="Book Antiqua" w:cs="Book Antiqua"/>
          <w:color w:val="000000"/>
          <w:shd w:val="clear" w:color="auto" w:fill="FFFFFF"/>
        </w:rPr>
        <w:t xml:space="preserve"> available, making the establishment of cutoff values an insurmountable obstacle</w:t>
      </w:r>
      <w:r>
        <w:rPr>
          <w:rFonts w:ascii="Book Antiqua" w:eastAsia="Book Antiqua" w:hAnsi="Book Antiqua" w:cs="Book Antiqua"/>
          <w:color w:val="000000"/>
        </w:rPr>
        <w:t>. Few studies compared the investigated markers to FC, which has been widely investigated and is commonly used in clinical practice.</w:t>
      </w:r>
    </w:p>
    <w:p w14:paraId="09780EDF" w14:textId="6DDB7537" w:rsidR="00A77B3E" w:rsidRDefault="00632379" w:rsidP="00D858EE">
      <w:pPr>
        <w:spacing w:line="360" w:lineRule="auto"/>
        <w:ind w:firstLineChars="100" w:firstLine="240"/>
        <w:jc w:val="both"/>
      </w:pPr>
      <w:r>
        <w:rPr>
          <w:rFonts w:ascii="Book Antiqua" w:eastAsia="Book Antiqua" w:hAnsi="Book Antiqua" w:cs="Book Antiqua"/>
          <w:color w:val="000000"/>
        </w:rPr>
        <w:t>It is mandatory to assess MH at different key time points during the disease course, especially to gauge the response to therapy or to address newly developed symptoms. FC has emerged as one of the few noninvasive tools commonly used in IBD clinical practice,</w:t>
      </w:r>
      <w:r>
        <w:rPr>
          <w:rFonts w:ascii="Book Antiqua" w:eastAsia="Book Antiqua" w:hAnsi="Book Antiqua" w:cs="Book Antiqua"/>
          <w:color w:val="000000"/>
          <w:shd w:val="clear" w:color="auto" w:fill="FFFFFF"/>
        </w:rPr>
        <w:t xml:space="preserve"> and there is now considerable evidence confirming the good accuracy of FC in detecting MH</w:t>
      </w:r>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w:t>
      </w:r>
    </w:p>
    <w:p w14:paraId="5DDF3037" w14:textId="77777777" w:rsidR="00A77B3E" w:rsidRDefault="00632379" w:rsidP="00D858EE">
      <w:pPr>
        <w:spacing w:line="360" w:lineRule="auto"/>
        <w:ind w:firstLineChars="100" w:firstLine="240"/>
        <w:jc w:val="both"/>
      </w:pPr>
      <w:r>
        <w:rPr>
          <w:rFonts w:ascii="Book Antiqua" w:eastAsia="Book Antiqua" w:hAnsi="Book Antiqua" w:cs="Book Antiqua"/>
          <w:color w:val="000000"/>
        </w:rPr>
        <w:t>Even though some factors may influence its concentration (</w:t>
      </w:r>
      <w:r w:rsidRPr="00D858EE">
        <w:rPr>
          <w:rFonts w:ascii="Book Antiqua" w:eastAsia="Book Antiqua" w:hAnsi="Book Antiqua" w:cs="Book Antiqua"/>
          <w:i/>
          <w:iCs/>
          <w:color w:val="000000"/>
        </w:rPr>
        <w:t>e.g.</w:t>
      </w:r>
      <w:r>
        <w:rPr>
          <w:rFonts w:ascii="Book Antiqua" w:eastAsia="Book Antiqua" w:hAnsi="Book Antiqua" w:cs="Book Antiqua"/>
          <w:color w:val="000000"/>
        </w:rPr>
        <w:t>, the amount of mucus and blood in stool</w:t>
      </w:r>
      <w:r>
        <w:rPr>
          <w:rFonts w:ascii="Book Antiqua" w:eastAsia="Book Antiqua" w:hAnsi="Book Antiqua" w:cs="Book Antiqua"/>
          <w:color w:val="000000"/>
          <w:vertAlign w:val="superscript"/>
        </w:rPr>
        <w:t>[45]</w:t>
      </w:r>
      <w:r>
        <w:rPr>
          <w:rFonts w:ascii="Book Antiqua" w:eastAsia="Book Antiqua" w:hAnsi="Book Antiqua" w:cs="Book Antiqua"/>
          <w:color w:val="000000"/>
        </w:rPr>
        <w:t>), FC is one of the most sensitive noninvasive tools in differentiating IBD from functional disorders</w:t>
      </w:r>
      <w:r>
        <w:rPr>
          <w:rFonts w:ascii="Book Antiqua" w:eastAsia="Book Antiqua" w:hAnsi="Book Antiqua" w:cs="Book Antiqua"/>
          <w:color w:val="000000"/>
          <w:vertAlign w:val="superscript"/>
        </w:rPr>
        <w:t>[46]</w:t>
      </w:r>
      <w:r>
        <w:rPr>
          <w:rFonts w:ascii="Book Antiqua" w:eastAsia="Book Antiqua" w:hAnsi="Book Antiqua" w:cs="Book Antiqua"/>
          <w:color w:val="000000"/>
        </w:rPr>
        <w:t>. For IBD patients, different cutoff levels have been proposed for diagnostic purposes to differentiate between endoscopic active and nonactive disease, histologic healing</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or prediction of relapse</w:t>
      </w:r>
      <w:r>
        <w:rPr>
          <w:rFonts w:ascii="Book Antiqua" w:eastAsia="Book Antiqua" w:hAnsi="Book Antiqua" w:cs="Book Antiqua"/>
          <w:color w:val="000000"/>
          <w:vertAlign w:val="superscript"/>
        </w:rPr>
        <w:t>[2]</w:t>
      </w:r>
      <w:r>
        <w:rPr>
          <w:rFonts w:ascii="Book Antiqua" w:eastAsia="Book Antiqua" w:hAnsi="Book Antiqua" w:cs="Book Antiqua"/>
          <w:color w:val="000000"/>
        </w:rPr>
        <w:t>, but a consensus has not yet been established. At present, an FC level over 250 mcg/g is considered to indicate active colonic inflammation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while levels below 100 mcg/g may indicate endoscopic remission</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6499874" w14:textId="65B079F1"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One</w:t>
      </w:r>
      <w:r>
        <w:rPr>
          <w:rFonts w:ascii="Book Antiqua" w:eastAsia="Book Antiqua" w:hAnsi="Book Antiqua" w:cs="Book Antiqua"/>
          <w:color w:val="000000"/>
        </w:rPr>
        <w:t xml:space="preserve"> major limitation of FC use refers to the so-called “gray zone” level between 100 </w:t>
      </w:r>
      <w:r w:rsidR="00D858EE">
        <w:rPr>
          <w:rFonts w:ascii="Book Antiqua" w:eastAsia="Book Antiqua" w:hAnsi="Book Antiqua" w:cs="Book Antiqua"/>
          <w:color w:val="000000"/>
        </w:rPr>
        <w:t xml:space="preserve">mcg/g </w:t>
      </w:r>
      <w:r>
        <w:rPr>
          <w:rFonts w:ascii="Book Antiqua" w:eastAsia="Book Antiqua" w:hAnsi="Book Antiqua" w:cs="Book Antiqua"/>
          <w:color w:val="000000"/>
        </w:rPr>
        <w:t xml:space="preserve">and 250 mcg/g, which is difficult to interpret. </w:t>
      </w:r>
      <w:r>
        <w:rPr>
          <w:rFonts w:ascii="Book Antiqua" w:eastAsia="Book Antiqua" w:hAnsi="Book Antiqua" w:cs="Book Antiqua"/>
          <w:color w:val="000000"/>
          <w:shd w:val="clear" w:color="auto" w:fill="FFFFFF"/>
        </w:rPr>
        <w:t>Bodelier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858EE">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investigated the occurrence </w:t>
      </w:r>
      <w:r>
        <w:rPr>
          <w:rFonts w:ascii="Book Antiqua" w:eastAsia="Book Antiqua" w:hAnsi="Book Antiqua" w:cs="Book Antiqua"/>
          <w:color w:val="000000"/>
          <w:shd w:val="clear" w:color="auto" w:fill="FFFFFF"/>
        </w:rPr>
        <w:t xml:space="preserve">of indefinite FC levels in a real-life IBD cohort and studied the additional value of a combination of biochemical markers and clinical activity indices. In the studied cohort, 24% of CD and 15% of UC patients had FC in this “gray zone”. Finally, </w:t>
      </w:r>
      <w:r>
        <w:rPr>
          <w:rFonts w:ascii="Book Antiqua" w:eastAsia="Book Antiqua" w:hAnsi="Book Antiqua" w:cs="Book Antiqua"/>
          <w:color w:val="000000"/>
        </w:rPr>
        <w:t>if given the option, patients usually prefer blood over fecal tests</w:t>
      </w:r>
      <w:r>
        <w:rPr>
          <w:rFonts w:ascii="Book Antiqua" w:eastAsia="Book Antiqua" w:hAnsi="Book Antiqua" w:cs="Book Antiqua"/>
          <w:color w:val="000000"/>
          <w:vertAlign w:val="superscript"/>
        </w:rPr>
        <w:t>[51]</w:t>
      </w:r>
      <w:r>
        <w:rPr>
          <w:rFonts w:ascii="Book Antiqua" w:eastAsia="Book Antiqua" w:hAnsi="Book Antiqua" w:cs="Book Antiqua"/>
          <w:color w:val="000000"/>
        </w:rPr>
        <w:t>, and this further limits the widespread use of FC in clinical practice.</w:t>
      </w:r>
    </w:p>
    <w:p w14:paraId="606A7840"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Some of the circulatory markers investigated in the studies included in this review showed promising results. However, </w:t>
      </w:r>
      <w:r>
        <w:rPr>
          <w:rFonts w:ascii="Book Antiqua" w:eastAsia="Book Antiqua" w:hAnsi="Book Antiqua" w:cs="Book Antiqua"/>
          <w:color w:val="000000"/>
        </w:rPr>
        <w:t>none of the investigated blood- or fecal-based markers showed great accuracy for MH prediction and therefore cannot replace endoscopy at this point.</w:t>
      </w:r>
    </w:p>
    <w:p w14:paraId="6F940E7B"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An ideal marker or multimarker should be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sensitive, disease-specific, easy to perform, cost-effective</w:t>
      </w:r>
      <w:r>
        <w:rPr>
          <w:rFonts w:ascii="Book Antiqua" w:eastAsia="Book Antiqua" w:hAnsi="Book Antiqua" w:cs="Book Antiqua"/>
          <w:color w:val="000000"/>
          <w:vertAlign w:val="superscript"/>
        </w:rPr>
        <w:t>[52]</w:t>
      </w:r>
      <w:r>
        <w:rPr>
          <w:rFonts w:ascii="Book Antiqua" w:eastAsia="Book Antiqua" w:hAnsi="Book Antiqua" w:cs="Book Antiqua"/>
          <w:color w:val="000000"/>
          <w:shd w:val="clear" w:color="auto" w:fill="FFFFFF"/>
        </w:rPr>
        <w:t xml:space="preserve"> and ideally patient-friendly; such a marker remains to be identified by future research.</w:t>
      </w:r>
    </w:p>
    <w:p w14:paraId="1DFC7FB8" w14:textId="36B5DFB8"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An important observation concerns newly established therapeutic targets in IBD management, which could soon </w:t>
      </w:r>
      <w:r>
        <w:rPr>
          <w:rFonts w:ascii="Book Antiqua" w:eastAsia="Book Antiqua" w:hAnsi="Book Antiqua" w:cs="Book Antiqua"/>
          <w:color w:val="000000"/>
        </w:rPr>
        <w:t>be included</w:t>
      </w:r>
      <w:r>
        <w:rPr>
          <w:rFonts w:ascii="Book Antiqua" w:eastAsia="Book Antiqua" w:hAnsi="Book Antiqua" w:cs="Book Antiqua"/>
          <w:color w:val="000000"/>
          <w:shd w:val="clear" w:color="auto" w:fill="FFFFFF"/>
        </w:rPr>
        <w:t xml:space="preserve"> as a standard of care achievement of histologic healing. Several studies</w:t>
      </w:r>
      <w:r>
        <w:rPr>
          <w:rFonts w:ascii="Book Antiqua" w:eastAsia="Book Antiqua" w:hAnsi="Book Antiqua" w:cs="Book Antiqua"/>
          <w:color w:val="000000"/>
        </w:rPr>
        <w:t xml:space="preserve"> have</w:t>
      </w:r>
      <w:r>
        <w:rPr>
          <w:rFonts w:ascii="Book Antiqua" w:eastAsia="Book Antiqua" w:hAnsi="Book Antiqua" w:cs="Book Antiqua"/>
          <w:color w:val="000000"/>
          <w:shd w:val="clear" w:color="auto" w:fill="FFFFFF"/>
        </w:rPr>
        <w:t xml:space="preserve"> already assessed the performance of biomarkers in detecting this endpoint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the study conducted by Gubatan</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et al</w:t>
      </w:r>
      <w:r w:rsidR="00D858EE">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which explored the accuracy of serum cytokines in assessing histologic healing, defined as a Geboes Histologic Grade of &lt; 3.</w:t>
      </w:r>
      <w:r>
        <w:rPr>
          <w:rFonts w:ascii="Book Antiqua" w:eastAsia="Book Antiqua" w:hAnsi="Book Antiqua" w:cs="Book Antiqua"/>
          <w:color w:val="000000"/>
          <w:shd w:val="clear" w:color="auto" w:fill="FFFFFF"/>
        </w:rPr>
        <w:t xml:space="preserve"> There is evidence that FC levels correlate more closely with histological evaluation than macroscopic findings, suggesting that this biological marker is more </w:t>
      </w:r>
      <w:r>
        <w:rPr>
          <w:rFonts w:ascii="Book Antiqua" w:eastAsia="Book Antiqua" w:hAnsi="Book Antiqua" w:cs="Book Antiqua"/>
          <w:color w:val="000000"/>
        </w:rPr>
        <w:t>sensitive</w:t>
      </w:r>
      <w:r>
        <w:rPr>
          <w:rFonts w:ascii="Book Antiqua" w:eastAsia="Book Antiqua" w:hAnsi="Book Antiqua" w:cs="Book Antiqua"/>
          <w:color w:val="000000"/>
          <w:shd w:val="clear" w:color="auto" w:fill="FFFFFF"/>
        </w:rPr>
        <w:t xml:space="preserve"> than endoscopy</w:t>
      </w:r>
      <w:r>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w:t>
      </w:r>
    </w:p>
    <w:p w14:paraId="7ABC7335"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Widely used serum markers, such as CRP, white blood cell count, and erythrocyte sedimentation rate, combined with clinical activity scores are currently used in IBD monitoring. This approach lacks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diagnostic accuracy needed for decision making in patients with UC, and colonoscopy is still required for proper evaluation of disease activity.</w:t>
      </w:r>
    </w:p>
    <w:p w14:paraId="2A9CAF64" w14:textId="77777777" w:rsidR="00A77B3E" w:rsidRDefault="00632379" w:rsidP="00D858EE">
      <w:pPr>
        <w:spacing w:line="360" w:lineRule="auto"/>
        <w:ind w:firstLineChars="100" w:firstLine="240"/>
        <w:jc w:val="both"/>
      </w:pPr>
      <w:r>
        <w:rPr>
          <w:rFonts w:ascii="Book Antiqua" w:eastAsia="Book Antiqua" w:hAnsi="Book Antiqua" w:cs="Book Antiqua"/>
          <w:color w:val="000000"/>
        </w:rPr>
        <w:t>For future research, a combined marker approach benchmarked against a well-investigated marker, such as FC, could be a promising alternative to endoscopic examination.</w:t>
      </w:r>
    </w:p>
    <w:p w14:paraId="580161F9" w14:textId="0541AF16" w:rsidR="00A77B3E" w:rsidRDefault="00632379" w:rsidP="00D858EE">
      <w:pPr>
        <w:spacing w:line="360" w:lineRule="auto"/>
        <w:ind w:firstLineChars="100" w:firstLine="240"/>
        <w:jc w:val="both"/>
      </w:pPr>
      <w:r>
        <w:rPr>
          <w:rFonts w:ascii="Book Antiqua" w:eastAsia="Book Antiqua" w:hAnsi="Book Antiqua" w:cs="Book Antiqua"/>
          <w:color w:val="000000"/>
        </w:rPr>
        <w:t>There are certain limitations to our analysis. We decided not to include data on CRP or imaging markers (</w:t>
      </w:r>
      <w:bookmarkStart w:id="2" w:name="_Hlk52615821"/>
      <w:r w:rsidR="00D57AB4" w:rsidRPr="00FC58BB">
        <w:rPr>
          <w:rFonts w:ascii="Book Antiqua" w:eastAsia="Book Antiqua" w:hAnsi="Book Antiqua" w:cs="Book Antiqua"/>
          <w:color w:val="000000"/>
        </w:rPr>
        <w:t>magnetic resonance imaging</w:t>
      </w:r>
      <w:bookmarkEnd w:id="2"/>
      <w:r>
        <w:rPr>
          <w:rFonts w:ascii="Book Antiqua" w:eastAsia="Book Antiqua" w:hAnsi="Book Antiqua" w:cs="Book Antiqua"/>
          <w:color w:val="000000"/>
        </w:rPr>
        <w:t xml:space="preserve">, ultrasound) in detecting MH. A previous comprehensive analysis regarding the role of CRP in this setting was recently published by </w:t>
      </w:r>
      <w:r>
        <w:rPr>
          <w:rFonts w:ascii="Book Antiqua" w:eastAsia="Book Antiqua" w:hAnsi="Book Antiqua" w:cs="Book Antiqua"/>
          <w:color w:val="000000"/>
          <w:shd w:val="clear" w:color="auto" w:fill="FFFFFF"/>
        </w:rPr>
        <w:t xml:space="preserve">Krzystek-Korpacka </w:t>
      </w:r>
      <w:r w:rsidR="00D57AB4" w:rsidRPr="00D57AB4">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In this review of</w:t>
      </w:r>
      <w:r>
        <w:rPr>
          <w:rFonts w:ascii="Book Antiqua" w:eastAsia="Book Antiqua" w:hAnsi="Book Antiqua" w:cs="Book Antiqua"/>
          <w:color w:val="000000"/>
          <w:shd w:val="clear" w:color="auto" w:fill="FFFFFF"/>
        </w:rPr>
        <w:t xml:space="preserve"> 30 studies, there was a large variation in the selected optimal cutoff values, ranging from 0.4 </w:t>
      </w:r>
      <w:r w:rsidR="00D57AB4">
        <w:rPr>
          <w:rFonts w:ascii="Book Antiqua" w:eastAsia="Book Antiqua" w:hAnsi="Book Antiqua" w:cs="Book Antiqua"/>
          <w:color w:val="000000"/>
          <w:shd w:val="clear" w:color="auto" w:fill="FFFFFF"/>
        </w:rPr>
        <w:t xml:space="preserve">mg/L </w:t>
      </w:r>
      <w:r>
        <w:rPr>
          <w:rFonts w:ascii="Book Antiqua" w:eastAsia="Book Antiqua" w:hAnsi="Book Antiqua" w:cs="Book Antiqua"/>
          <w:color w:val="000000"/>
          <w:shd w:val="clear" w:color="auto" w:fill="FFFFFF"/>
        </w:rPr>
        <w:t xml:space="preserve">to 28 mg/L. CRP performance as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MH marker displayed better sensitivity than specificity for CD, with respective median values of 79.5% </w:t>
      </w:r>
      <w:r w:rsidRPr="00D57AB4">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61%, and better specificity than sensitivity for UC, with respective median values of 82% </w:t>
      </w:r>
      <w:r w:rsidR="00D57AB4" w:rsidRPr="00D57AB4">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66%</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CRP is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widely used marker in clinical practice for IBD monitoring, but it still fails to provide </w:t>
      </w:r>
      <w:r>
        <w:rPr>
          <w:rFonts w:ascii="Book Antiqua" w:eastAsia="Book Antiqua" w:hAnsi="Book Antiqua" w:cs="Book Antiqua"/>
          <w:color w:val="000000"/>
        </w:rPr>
        <w:t xml:space="preserve">sufficient </w:t>
      </w:r>
      <w:r>
        <w:rPr>
          <w:rFonts w:ascii="Book Antiqua" w:eastAsia="Book Antiqua" w:hAnsi="Book Antiqua" w:cs="Book Antiqua"/>
          <w:color w:val="000000"/>
          <w:shd w:val="clear" w:color="auto" w:fill="FFFFFF"/>
        </w:rPr>
        <w:t xml:space="preserve">accuracy to replace endoscopy as an independent marker for MH. Expanding the search to imaging modalities would have diluted the information provided and was beyond the scope of our paper. Both </w:t>
      </w:r>
      <w:r w:rsidR="00D57AB4" w:rsidRPr="00FC58BB">
        <w:rPr>
          <w:rFonts w:ascii="Book Antiqua" w:eastAsia="Book Antiqua" w:hAnsi="Book Antiqua" w:cs="Book Antiqua"/>
          <w:color w:val="000000"/>
        </w:rPr>
        <w:t>magnetic resonance imaging</w:t>
      </w:r>
      <w:r>
        <w:rPr>
          <w:rFonts w:ascii="Book Antiqua" w:eastAsia="Book Antiqua" w:hAnsi="Book Antiqua" w:cs="Book Antiqua"/>
          <w:color w:val="000000"/>
          <w:shd w:val="clear" w:color="auto" w:fill="FFFFFF"/>
        </w:rPr>
        <w:t xml:space="preserve"> and ultrasound are indispensable tools in IBD management, but operator-dependent and costly, limiting their widespread use and accessibility. Our search was </w:t>
      </w:r>
      <w:r>
        <w:rPr>
          <w:rFonts w:ascii="Book Antiqua" w:eastAsia="Book Antiqua" w:hAnsi="Book Antiqua" w:cs="Book Antiqua"/>
          <w:color w:val="000000"/>
        </w:rPr>
        <w:t>we relied exclusively on PubMed (MEDLINE) database for identification of potentially eligible studies.</w:t>
      </w:r>
    </w:p>
    <w:p w14:paraId="481874B5" w14:textId="77777777" w:rsidR="00A77B3E" w:rsidRDefault="00A77B3E" w:rsidP="00D57AB4">
      <w:pPr>
        <w:spacing w:line="360" w:lineRule="auto"/>
        <w:jc w:val="both"/>
      </w:pPr>
    </w:p>
    <w:p w14:paraId="6D422921" w14:textId="77777777" w:rsidR="00A77B3E" w:rsidRDefault="00632379">
      <w:pPr>
        <w:spacing w:line="360" w:lineRule="auto"/>
        <w:jc w:val="both"/>
      </w:pPr>
      <w:r>
        <w:rPr>
          <w:rFonts w:ascii="Book Antiqua" w:eastAsia="Book Antiqua" w:hAnsi="Book Antiqua" w:cs="Book Antiqua"/>
          <w:b/>
          <w:caps/>
          <w:color w:val="000000"/>
          <w:u w:val="single"/>
        </w:rPr>
        <w:t>CONCLUSION</w:t>
      </w:r>
    </w:p>
    <w:p w14:paraId="1E30CDFA" w14:textId="77777777" w:rsidR="00A77B3E" w:rsidRDefault="00632379">
      <w:pPr>
        <w:spacing w:line="360" w:lineRule="auto"/>
        <w:jc w:val="both"/>
      </w:pPr>
      <w:r>
        <w:rPr>
          <w:rFonts w:ascii="Book Antiqua" w:eastAsia="Book Antiqua" w:hAnsi="Book Antiqua" w:cs="Book Antiqua"/>
          <w:color w:val="000000"/>
          <w:shd w:val="clear" w:color="auto" w:fill="FFFFFF"/>
        </w:rPr>
        <w:t>Various biomarkers for MH are currently under investigation and show promising results. However, at present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biomarker is accurate enough to replace endoscopy. </w:t>
      </w:r>
      <w:r>
        <w:rPr>
          <w:rFonts w:ascii="Book Antiqua" w:eastAsia="Book Antiqua" w:hAnsi="Book Antiqua" w:cs="Book Antiqua"/>
          <w:color w:val="000000"/>
        </w:rPr>
        <w:t>Therefore, it is our strong belief that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future high-quality studies should </w:t>
      </w:r>
      <w:r>
        <w:rPr>
          <w:rFonts w:ascii="Book Antiqua" w:eastAsia="Book Antiqua" w:hAnsi="Book Antiqua" w:cs="Book Antiqua"/>
          <w:color w:val="000000"/>
        </w:rPr>
        <w:t>further</w:t>
      </w:r>
      <w:r>
        <w:rPr>
          <w:rFonts w:ascii="Book Antiqua" w:eastAsia="Book Antiqua" w:hAnsi="Book Antiqua" w:cs="Book Antiqua"/>
          <w:color w:val="000000"/>
          <w:shd w:val="clear" w:color="auto" w:fill="FFFFFF"/>
        </w:rPr>
        <w:t xml:space="preserve"> focus on establishing panels of biomarkers that would have higher predictive values </w:t>
      </w:r>
      <w:r>
        <w:rPr>
          <w:rFonts w:ascii="Book Antiqua" w:eastAsia="Book Antiqua" w:hAnsi="Book Antiqua" w:cs="Book Antiqua"/>
          <w:color w:val="000000"/>
        </w:rPr>
        <w:t>than biomarkers</w:t>
      </w:r>
      <w:r>
        <w:rPr>
          <w:rFonts w:ascii="Book Antiqua" w:eastAsia="Book Antiqua" w:hAnsi="Book Antiqua" w:cs="Book Antiqua"/>
          <w:color w:val="000000"/>
          <w:shd w:val="clear" w:color="auto" w:fill="FFFFFF"/>
        </w:rPr>
        <w:t xml:space="preserve"> alone.</w:t>
      </w:r>
    </w:p>
    <w:p w14:paraId="515AB461" w14:textId="77777777" w:rsidR="00A77B3E" w:rsidRDefault="00A77B3E">
      <w:pPr>
        <w:spacing w:line="360" w:lineRule="auto"/>
        <w:jc w:val="both"/>
      </w:pPr>
    </w:p>
    <w:p w14:paraId="1FC6CECC" w14:textId="77777777" w:rsidR="00A77B3E" w:rsidRDefault="00632379">
      <w:pPr>
        <w:spacing w:line="360" w:lineRule="auto"/>
        <w:jc w:val="both"/>
      </w:pPr>
      <w:r>
        <w:rPr>
          <w:rFonts w:ascii="Book Antiqua" w:eastAsia="Book Antiqua" w:hAnsi="Book Antiqua" w:cs="Book Antiqua"/>
          <w:b/>
          <w:caps/>
          <w:color w:val="000000"/>
          <w:u w:val="single"/>
        </w:rPr>
        <w:t>ARTICLE HIGHLIGHTS</w:t>
      </w:r>
    </w:p>
    <w:p w14:paraId="28F82E9E" w14:textId="77777777" w:rsidR="00A77B3E" w:rsidRDefault="00632379">
      <w:pPr>
        <w:spacing w:line="360" w:lineRule="auto"/>
        <w:jc w:val="both"/>
      </w:pPr>
      <w:r>
        <w:rPr>
          <w:rFonts w:ascii="Book Antiqua" w:eastAsia="Book Antiqua" w:hAnsi="Book Antiqua" w:cs="Book Antiqua"/>
          <w:b/>
          <w:i/>
          <w:color w:val="000000"/>
        </w:rPr>
        <w:t>Research background</w:t>
      </w:r>
    </w:p>
    <w:p w14:paraId="54213A50" w14:textId="4A6B5E9F" w:rsidR="00A77B3E" w:rsidRDefault="00632379">
      <w:pPr>
        <w:spacing w:line="360" w:lineRule="auto"/>
        <w:jc w:val="both"/>
      </w:pPr>
      <w:r>
        <w:rPr>
          <w:rFonts w:ascii="Book Antiqua" w:eastAsia="Book Antiqua" w:hAnsi="Book Antiqua" w:cs="Book Antiqua"/>
          <w:color w:val="000000"/>
        </w:rPr>
        <w:t xml:space="preserve">Mucosal healing (MH) has been one of the main therapeutic targets stipulated by recent recommendations.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surgery. In recent years, a wealth of publications regarding various noninvasive biomarkers for MH have reported conflicting results.</w:t>
      </w:r>
    </w:p>
    <w:p w14:paraId="19C703E1" w14:textId="77777777" w:rsidR="00A77B3E" w:rsidRDefault="00A77B3E">
      <w:pPr>
        <w:spacing w:line="360" w:lineRule="auto"/>
        <w:jc w:val="both"/>
      </w:pPr>
    </w:p>
    <w:p w14:paraId="02EC8909" w14:textId="77777777" w:rsidR="00A77B3E" w:rsidRDefault="00632379">
      <w:pPr>
        <w:spacing w:line="360" w:lineRule="auto"/>
        <w:jc w:val="both"/>
      </w:pPr>
      <w:r>
        <w:rPr>
          <w:rFonts w:ascii="Book Antiqua" w:eastAsia="Book Antiqua" w:hAnsi="Book Antiqua" w:cs="Book Antiqua"/>
          <w:b/>
          <w:i/>
          <w:color w:val="000000"/>
        </w:rPr>
        <w:t>Research motivation</w:t>
      </w:r>
    </w:p>
    <w:p w14:paraId="2ABA091D" w14:textId="1B7EDE2A" w:rsidR="00A77B3E" w:rsidRDefault="00632379">
      <w:pPr>
        <w:spacing w:line="360" w:lineRule="auto"/>
        <w:jc w:val="both"/>
      </w:pPr>
      <w:r>
        <w:rPr>
          <w:rFonts w:ascii="Book Antiqua" w:eastAsia="Book Antiqua" w:hAnsi="Book Antiqua" w:cs="Book Antiqua"/>
          <w:color w:val="000000"/>
        </w:rPr>
        <w:t xml:space="preserve">MH is objectivated by intrusive colonoscopy, and </w:t>
      </w:r>
      <w:r>
        <w:rPr>
          <w:rFonts w:ascii="Book Antiqua" w:eastAsia="Book Antiqua" w:hAnsi="Book Antiqua" w:cs="Book Antiqua"/>
          <w:color w:val="000000"/>
          <w:shd w:val="clear" w:color="auto" w:fill="FFFFFF"/>
        </w:rPr>
        <w:t xml:space="preserve">it is becoming increasingly apparent that surrogate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xml:space="preserve"> markers are needed for close and efficient disease monitoring and control.</w:t>
      </w:r>
      <w:r w:rsidR="00D57AB4">
        <w:rPr>
          <w:rFonts w:hint="eastAsia"/>
          <w:lang w:eastAsia="zh-CN"/>
        </w:rPr>
        <w:t xml:space="preserve"> </w:t>
      </w:r>
      <w:r>
        <w:rPr>
          <w:rFonts w:ascii="Book Antiqua" w:eastAsia="Book Antiqua" w:hAnsi="Book Antiqua" w:cs="Book Antiqua"/>
          <w:color w:val="000000"/>
          <w:shd w:val="clear" w:color="auto" w:fill="FFFFFF"/>
        </w:rPr>
        <w:t xml:space="preserve">A reliable surrogate marker for MH would have a significant clinical impact, by reducing the number of </w:t>
      </w:r>
      <w:r>
        <w:rPr>
          <w:rFonts w:ascii="Book Antiqua" w:eastAsia="Book Antiqua" w:hAnsi="Book Antiqua" w:cs="Book Antiqua"/>
          <w:color w:val="000000"/>
        </w:rPr>
        <w:t xml:space="preserve">endoscopic evaluations required during the course of disease. </w:t>
      </w:r>
    </w:p>
    <w:p w14:paraId="3DFC5821" w14:textId="77777777" w:rsidR="00A77B3E" w:rsidRDefault="00A77B3E">
      <w:pPr>
        <w:spacing w:line="360" w:lineRule="auto"/>
        <w:jc w:val="both"/>
      </w:pPr>
    </w:p>
    <w:p w14:paraId="14CDC57B" w14:textId="77777777" w:rsidR="00A77B3E" w:rsidRDefault="00632379">
      <w:pPr>
        <w:spacing w:line="360" w:lineRule="auto"/>
        <w:jc w:val="both"/>
      </w:pPr>
      <w:r>
        <w:rPr>
          <w:rFonts w:ascii="Book Antiqua" w:eastAsia="Book Antiqua" w:hAnsi="Book Antiqua" w:cs="Book Antiqua"/>
          <w:b/>
          <w:i/>
          <w:color w:val="000000"/>
        </w:rPr>
        <w:t>Research objectives</w:t>
      </w:r>
    </w:p>
    <w:p w14:paraId="351DAAD8" w14:textId="1419E37D" w:rsidR="00A77B3E" w:rsidRDefault="00632379">
      <w:pPr>
        <w:spacing w:line="360" w:lineRule="auto"/>
        <w:jc w:val="both"/>
      </w:pPr>
      <w:r>
        <w:rPr>
          <w:rFonts w:ascii="Book Antiqua" w:eastAsia="Book Antiqua" w:hAnsi="Book Antiqua" w:cs="Book Antiqua"/>
          <w:color w:val="000000"/>
        </w:rPr>
        <w:t xml:space="preserve">We aimed to summarize published data regarding the performance of noninvasive biomarkers in assessing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inflammatory bowel disease patients.</w:t>
      </w:r>
    </w:p>
    <w:p w14:paraId="4E2FEBEC" w14:textId="77777777" w:rsidR="00A77B3E" w:rsidRDefault="00A77B3E">
      <w:pPr>
        <w:spacing w:line="360" w:lineRule="auto"/>
        <w:jc w:val="both"/>
      </w:pPr>
    </w:p>
    <w:p w14:paraId="1F7A9334" w14:textId="77777777" w:rsidR="00A77B3E" w:rsidRDefault="00632379">
      <w:pPr>
        <w:spacing w:line="360" w:lineRule="auto"/>
        <w:jc w:val="both"/>
      </w:pPr>
      <w:r>
        <w:rPr>
          <w:rFonts w:ascii="Book Antiqua" w:eastAsia="Book Antiqua" w:hAnsi="Book Antiqua" w:cs="Book Antiqua"/>
          <w:b/>
          <w:i/>
          <w:color w:val="000000"/>
        </w:rPr>
        <w:t>Research methods</w:t>
      </w:r>
    </w:p>
    <w:p w14:paraId="3C6DFCE5" w14:textId="431F1898" w:rsidR="00A77B3E" w:rsidRDefault="00632379">
      <w:pPr>
        <w:spacing w:line="360" w:lineRule="auto"/>
        <w:jc w:val="both"/>
      </w:pPr>
      <w:r>
        <w:rPr>
          <w:rFonts w:ascii="Book Antiqua" w:eastAsia="Book Antiqua" w:hAnsi="Book Antiqua" w:cs="Book Antiqua"/>
          <w:color w:val="000000"/>
        </w:rPr>
        <w:t xml:space="preserve">We conducted a systematic review of studies that reported the performance of biomarkers in diagnosing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patients with inflammatory bowel disease. The main outcome measure was to review the diagnostic accuracy of serum and fecal markers that showed promising utility in assessing </w:t>
      </w:r>
      <w:r w:rsidR="003C3E9E">
        <w:rPr>
          <w:rFonts w:ascii="Book Antiqua" w:eastAsia="Book Antiqua" w:hAnsi="Book Antiqua" w:cs="Book Antiqua"/>
          <w:color w:val="000000"/>
        </w:rPr>
        <w:t>MH</w:t>
      </w:r>
      <w:r>
        <w:rPr>
          <w:rFonts w:ascii="Book Antiqua" w:eastAsia="Book Antiqua" w:hAnsi="Book Antiqua" w:cs="Book Antiqua"/>
          <w:color w:val="000000"/>
        </w:rPr>
        <w:t>.</w:t>
      </w:r>
    </w:p>
    <w:p w14:paraId="628BB036" w14:textId="77777777" w:rsidR="00A77B3E" w:rsidRDefault="00A77B3E">
      <w:pPr>
        <w:spacing w:line="360" w:lineRule="auto"/>
        <w:jc w:val="both"/>
      </w:pPr>
    </w:p>
    <w:p w14:paraId="23F3EB59" w14:textId="77777777" w:rsidR="00A77B3E" w:rsidRDefault="00632379">
      <w:pPr>
        <w:spacing w:line="360" w:lineRule="auto"/>
        <w:jc w:val="both"/>
      </w:pPr>
      <w:r>
        <w:rPr>
          <w:rFonts w:ascii="Book Antiqua" w:eastAsia="Book Antiqua" w:hAnsi="Book Antiqua" w:cs="Book Antiqua"/>
          <w:b/>
          <w:i/>
          <w:color w:val="000000"/>
        </w:rPr>
        <w:t>Research results</w:t>
      </w:r>
    </w:p>
    <w:p w14:paraId="5F98861A" w14:textId="1AFF5FA7" w:rsidR="00A77B3E" w:rsidRDefault="00632379">
      <w:pPr>
        <w:spacing w:line="360" w:lineRule="auto"/>
        <w:jc w:val="both"/>
      </w:pPr>
      <w:r>
        <w:rPr>
          <w:rFonts w:ascii="Book Antiqua" w:eastAsia="Book Antiqua" w:hAnsi="Book Antiqua" w:cs="Book Antiqua"/>
          <w:color w:val="000000"/>
        </w:rPr>
        <w:t xml:space="preserve">We screened 1301 articles, retrieved 46 manuscripts and included 23 articles for full-text analysis. </w:t>
      </w:r>
      <w:r>
        <w:rPr>
          <w:rFonts w:ascii="Book Antiqua" w:eastAsia="Book Antiqua" w:hAnsi="Book Antiqua" w:cs="Book Antiqua"/>
          <w:color w:val="000000"/>
          <w:shd w:val="clear" w:color="auto" w:fill="FFFFFF"/>
        </w:rPr>
        <w:t xml:space="preserve">Fecal calprotectin </w:t>
      </w:r>
      <w:r w:rsidR="00D57AB4">
        <w:rPr>
          <w:rFonts w:ascii="Book Antiqua" w:eastAsia="Book Antiqua" w:hAnsi="Book Antiqua" w:cs="Book Antiqua"/>
          <w:color w:val="000000"/>
          <w:shd w:val="clear" w:color="auto" w:fill="FFFFFF"/>
        </w:rPr>
        <w:t>(</w:t>
      </w:r>
      <w:r w:rsidR="00D57AB4">
        <w:rPr>
          <w:rFonts w:ascii="Book Antiqua" w:eastAsia="Book Antiqua" w:hAnsi="Book Antiqua" w:cs="Book Antiqua"/>
          <w:color w:val="000000"/>
        </w:rPr>
        <w:t>FC)</w:t>
      </w:r>
      <w:r w:rsidR="00D57A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was the most investigated fecal marker for assessing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best performance for a serum marker was observed for the </w:t>
      </w:r>
      <w:r w:rsidR="005F12F3">
        <w:rPr>
          <w:rFonts w:ascii="Book Antiqua" w:eastAsia="Book Antiqua" w:hAnsi="Book Antiqua" w:cs="Book Antiqua"/>
          <w:color w:val="000000"/>
        </w:rPr>
        <w:t>endoscopic healing index</w:t>
      </w:r>
      <w:r>
        <w:rPr>
          <w:rFonts w:ascii="Book Antiqua" w:eastAsia="Book Antiqua" w:hAnsi="Book Antiqua" w:cs="Book Antiqua"/>
          <w:color w:val="000000"/>
        </w:rPr>
        <w:t xml:space="preserve">, which showed a comparable accuracy to the measurement of </w:t>
      </w:r>
      <w:r w:rsidR="00D57AB4">
        <w:rPr>
          <w:rFonts w:ascii="Book Antiqua" w:eastAsia="Book Antiqua" w:hAnsi="Book Antiqua" w:cs="Book Antiqua"/>
          <w:color w:val="000000"/>
        </w:rPr>
        <w:t>FC</w:t>
      </w:r>
      <w:r>
        <w:rPr>
          <w:rFonts w:ascii="Book Antiqua" w:eastAsia="Book Antiqua" w:hAnsi="Book Antiqua" w:cs="Book Antiqua"/>
          <w:color w:val="000000"/>
        </w:rPr>
        <w:t xml:space="preserve"> and a higher accuracy than the measurement of serum C-reactive protein.</w:t>
      </w:r>
    </w:p>
    <w:p w14:paraId="795D8C4D" w14:textId="77777777" w:rsidR="00A77B3E" w:rsidRDefault="00A77B3E">
      <w:pPr>
        <w:spacing w:line="360" w:lineRule="auto"/>
        <w:jc w:val="both"/>
      </w:pPr>
    </w:p>
    <w:p w14:paraId="14DC65A7" w14:textId="77777777" w:rsidR="00A77B3E" w:rsidRDefault="00632379">
      <w:pPr>
        <w:spacing w:line="360" w:lineRule="auto"/>
        <w:jc w:val="both"/>
      </w:pPr>
      <w:r>
        <w:rPr>
          <w:rFonts w:ascii="Book Antiqua" w:eastAsia="Book Antiqua" w:hAnsi="Book Antiqua" w:cs="Book Antiqua"/>
          <w:b/>
          <w:i/>
          <w:color w:val="000000"/>
        </w:rPr>
        <w:t>Research conclusions</w:t>
      </w:r>
    </w:p>
    <w:p w14:paraId="66347EEC" w14:textId="52055ABD" w:rsidR="00A77B3E" w:rsidRDefault="00632379">
      <w:pPr>
        <w:spacing w:line="360" w:lineRule="auto"/>
        <w:jc w:val="both"/>
      </w:pPr>
      <w:r>
        <w:rPr>
          <w:rFonts w:ascii="Book Antiqua" w:eastAsia="Book Antiqua" w:hAnsi="Book Antiqua" w:cs="Book Antiqua"/>
          <w:color w:val="000000"/>
          <w:shd w:val="clear" w:color="auto" w:fill="FFFFFF"/>
        </w:rPr>
        <w:t xml:space="preserve">Several promising biomarkers of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are emerging but cannot yet substitute for endoscopy with biopsy due to issues with reproducibility and standardization.</w:t>
      </w:r>
    </w:p>
    <w:p w14:paraId="06F619FA" w14:textId="77777777" w:rsidR="00A77B3E" w:rsidRDefault="00A77B3E">
      <w:pPr>
        <w:spacing w:line="360" w:lineRule="auto"/>
        <w:jc w:val="both"/>
      </w:pPr>
    </w:p>
    <w:p w14:paraId="2A4F3110" w14:textId="77777777" w:rsidR="00A77B3E" w:rsidRDefault="00632379">
      <w:pPr>
        <w:spacing w:line="360" w:lineRule="auto"/>
        <w:jc w:val="both"/>
      </w:pPr>
      <w:r>
        <w:rPr>
          <w:rFonts w:ascii="Book Antiqua" w:eastAsia="Book Antiqua" w:hAnsi="Book Antiqua" w:cs="Book Antiqua"/>
          <w:b/>
          <w:i/>
          <w:color w:val="000000"/>
        </w:rPr>
        <w:t>Research perspectives</w:t>
      </w:r>
    </w:p>
    <w:p w14:paraId="3B19F0DB" w14:textId="77777777" w:rsidR="00A77B3E" w:rsidRDefault="00632379" w:rsidP="00D57AB4">
      <w:pPr>
        <w:spacing w:line="360" w:lineRule="auto"/>
        <w:jc w:val="both"/>
      </w:pPr>
      <w:r>
        <w:rPr>
          <w:rFonts w:ascii="Book Antiqua" w:eastAsia="Book Antiqua" w:hAnsi="Book Antiqua" w:cs="Book Antiqua"/>
          <w:color w:val="000000"/>
        </w:rPr>
        <w:t>For future research, a combined marker approach benchmarked against a well-investigated marker, such as FC, could be a promising alternative to endoscopic examination.</w:t>
      </w:r>
    </w:p>
    <w:p w14:paraId="6D39C451" w14:textId="77777777" w:rsidR="00A77B3E" w:rsidRDefault="00A77B3E" w:rsidP="00D57AB4">
      <w:pPr>
        <w:spacing w:line="360" w:lineRule="auto"/>
        <w:jc w:val="both"/>
      </w:pPr>
    </w:p>
    <w:p w14:paraId="26A02D1B" w14:textId="77777777" w:rsidR="00A77B3E" w:rsidRDefault="00632379">
      <w:pPr>
        <w:spacing w:line="360" w:lineRule="auto"/>
        <w:jc w:val="both"/>
      </w:pPr>
      <w:r>
        <w:rPr>
          <w:rFonts w:ascii="Book Antiqua" w:eastAsia="Book Antiqua" w:hAnsi="Book Antiqua" w:cs="Book Antiqua"/>
          <w:b/>
          <w:color w:val="000000"/>
        </w:rPr>
        <w:t>REFERENCES</w:t>
      </w:r>
    </w:p>
    <w:p w14:paraId="69EF1BA7" w14:textId="77777777" w:rsidR="00A77B3E" w:rsidRDefault="0063237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Annese V</w:t>
      </w:r>
      <w:r>
        <w:rPr>
          <w:rFonts w:ascii="Book Antiqua" w:eastAsia="Book Antiqua" w:hAnsi="Book Antiqua" w:cs="Book Antiqua"/>
          <w:color w:val="000000"/>
        </w:rPr>
        <w:t xml:space="preserve">, Daperno M, Rutter MD, Amiot A, Bossuyt P, East J, Ferrante M, Götz M, Katsanos KH, Kießlich R, Ordás I, Repici A, Rosa B, Sebastian S, Kucharzik T, Eliakim R; European Crohn's and Colitis Organisation. European evidence based consensus for endoscopy in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982-1018 [PMID: 24184171 DOI: 10.1016/j.crohns.2013.09.016]</w:t>
      </w:r>
    </w:p>
    <w:p w14:paraId="1504D460" w14:textId="77777777" w:rsidR="00A77B3E" w:rsidRDefault="0063237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Maaser C</w:t>
      </w:r>
      <w:r>
        <w:rPr>
          <w:rFonts w:ascii="Book Antiqua" w:eastAsia="Book Antiqua" w:hAnsi="Book Antiqua" w:cs="Book Antiqua"/>
          <w:color w:val="000000"/>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10.1093/ecco-jcc/jjy113]</w:t>
      </w:r>
    </w:p>
    <w:p w14:paraId="75542044" w14:textId="77777777" w:rsidR="00A77B3E" w:rsidRDefault="0063237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Frøslie KF</w:t>
      </w:r>
      <w:r>
        <w:rPr>
          <w:rFonts w:ascii="Book Antiqua" w:eastAsia="Book Antiqua" w:hAnsi="Book Antiqua" w:cs="Book Antiqua"/>
          <w:color w:val="000000"/>
        </w:rPr>
        <w:t xml:space="preserve">, Jahnsen J, Moum BA, Vatn MH; IBSEN Group. Mucosal healing in inflammatory bowel disease: results from a Norwegian population-based cohort.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412-422 [PMID: 17681162 DOI: 10.1053/j.gastro.2007.05.051]</w:t>
      </w:r>
    </w:p>
    <w:p w14:paraId="3766D627" w14:textId="77777777" w:rsidR="00A77B3E" w:rsidRDefault="0063237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Ardizzone S</w:t>
      </w:r>
      <w:r>
        <w:rPr>
          <w:rFonts w:ascii="Book Antiqua" w:eastAsia="Book Antiqua" w:hAnsi="Book Antiqua" w:cs="Book Antiqua"/>
          <w:color w:val="000000"/>
        </w:rPr>
        <w:t xml:space="preserve">, Cassinotti A, Duca P, Mazzali C, Penati C, Manes G, Marmo R, Massari A, Molteni P, Maconi G, Porro GB. Mucosal healing predicts late outcomes after the first course of corticosteroids for newly diagnosed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483-489.e3 [PMID: 21195796 DOI: 10.1016/j.cgh.2010.12.028]</w:t>
      </w:r>
    </w:p>
    <w:p w14:paraId="7F325CF9" w14:textId="77777777" w:rsidR="00A77B3E" w:rsidRDefault="0063237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Boal Carvalho P</w:t>
      </w:r>
      <w:r>
        <w:rPr>
          <w:rFonts w:ascii="Book Antiqua" w:eastAsia="Book Antiqua" w:hAnsi="Book Antiqua" w:cs="Book Antiqua"/>
          <w:color w:val="000000"/>
        </w:rPr>
        <w:t xml:space="preserve">, Cotter J. Mucosal Healing in Ulcerative Colitis: A Comprehensive Review.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159-173 [PMID: 28078646 DOI: 10.1007/s40265-016-0676-y]</w:t>
      </w:r>
    </w:p>
    <w:p w14:paraId="4A25AF3F" w14:textId="77777777" w:rsidR="00A77B3E" w:rsidRDefault="0063237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Klenske E</w:t>
      </w:r>
      <w:r>
        <w:rPr>
          <w:rFonts w:ascii="Book Antiqua" w:eastAsia="Book Antiqua" w:hAnsi="Book Antiqua" w:cs="Book Antiqua"/>
          <w:color w:val="000000"/>
        </w:rPr>
        <w:t xml:space="preserve">, Bojarski C, Waldner M, Rath T, Neurath MF, Atreya R. Targeting mucosal healing in Crohn's disease: what the clinician needs to know.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1756284819856865 [PMID: 31236140 DOI: 10.1177/1756284819856865]</w:t>
      </w:r>
    </w:p>
    <w:p w14:paraId="22C0E838" w14:textId="77777777" w:rsidR="00A77B3E" w:rsidRDefault="0063237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Denters MJ</w:t>
      </w:r>
      <w:r>
        <w:rPr>
          <w:rFonts w:ascii="Book Antiqua" w:eastAsia="Book Antiqua" w:hAnsi="Book Antiqua" w:cs="Book Antiqua"/>
          <w:color w:val="000000"/>
        </w:rPr>
        <w:t xml:space="preserve">, Schreuder M, Depla AC, Mallant-Hent RC, van Kouwen MC, Deutekom M, Bossuyt PM, Fockens P, Dekker E. Patients' perception of colonoscopy: patients with inflammatory bowel disease and irritable bowel syndrome experience the largest burden.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964-972 [PMID: 23660935 DOI: 10.1097/MEG.0b013e328361dcd3]</w:t>
      </w:r>
    </w:p>
    <w:p w14:paraId="5D996823" w14:textId="77777777" w:rsidR="00A77B3E" w:rsidRDefault="0063237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Parasa S, Venkatesh PG, Trikudanathan G, Shen B. Prevalence and risk factors for colonic perforation during colonoscopy in hospitalized inflammatory bowel disease patients.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189-195 [PMID: 21575880 DOI: 10.1016/j.crohns.2010.12.005]</w:t>
      </w:r>
    </w:p>
    <w:p w14:paraId="613CDE9B" w14:textId="77777777" w:rsidR="00A77B3E" w:rsidRDefault="0063237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Kim HS, Park HJ. Adverse events related to colonoscopy: Global trends and future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190-204 [PMID: 30670909 DOI: 10.3748/wjg.v25.i2.190]</w:t>
      </w:r>
    </w:p>
    <w:p w14:paraId="7734BC9E" w14:textId="77777777" w:rsidR="00A77B3E" w:rsidRDefault="0063237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Petryszyn PW</w:t>
      </w:r>
      <w:r>
        <w:rPr>
          <w:rFonts w:ascii="Book Antiqua" w:eastAsia="Book Antiqua" w:hAnsi="Book Antiqua" w:cs="Book Antiqua"/>
          <w:color w:val="000000"/>
        </w:rPr>
        <w:t xml:space="preserve">, Witczak I. Costs in inflammatory bowel diseases. </w:t>
      </w:r>
      <w:r>
        <w:rPr>
          <w:rFonts w:ascii="Book Antiqua" w:eastAsia="Book Antiqua" w:hAnsi="Book Antiqua" w:cs="Book Antiqua"/>
          <w:i/>
          <w:iCs/>
          <w:color w:val="000000"/>
        </w:rPr>
        <w:t>Prz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6-13 [PMID: 27110304 DOI: 10.5114/pg.2016.57883]</w:t>
      </w:r>
    </w:p>
    <w:p w14:paraId="3D34F136" w14:textId="77777777" w:rsidR="00A77B3E" w:rsidRDefault="0063237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Krzystek-Korpacka M</w:t>
      </w:r>
      <w:r>
        <w:rPr>
          <w:rFonts w:ascii="Book Antiqua" w:eastAsia="Book Antiqua" w:hAnsi="Book Antiqua" w:cs="Book Antiqua"/>
          <w:color w:val="000000"/>
        </w:rPr>
        <w:t xml:space="preserve">, Kempiński R, Bromke M, Neubauer K. Biochemical Biomarkers of Mucosal Healing for Inflammatory Bowel Disease in Adults.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32498475 DOI: 10.3390/diagnostics10060367]</w:t>
      </w:r>
    </w:p>
    <w:p w14:paraId="3316692D" w14:textId="77777777" w:rsidR="00A77B3E" w:rsidRDefault="0063237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7DCDC4E7" w14:textId="77777777" w:rsidR="00A77B3E" w:rsidRDefault="0063237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Slim K</w:t>
      </w:r>
      <w:r>
        <w:rPr>
          <w:rFonts w:ascii="Book Antiqua" w:eastAsia="Book Antiqua" w:hAnsi="Book Antiqua" w:cs="Book Antiqua"/>
          <w:color w:val="000000"/>
        </w:rPr>
        <w:t xml:space="preserve">, Nini E, Forestier D, Kwiatkowski F, Panis Y, Chipponi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5A07BECA" w14:textId="77777777" w:rsidR="00A77B3E" w:rsidRDefault="0063237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62F225F" w14:textId="77777777" w:rsidR="00A77B3E" w:rsidRDefault="0063237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Naess-Andresen CF</w:t>
      </w:r>
      <w:r>
        <w:rPr>
          <w:rFonts w:ascii="Book Antiqua" w:eastAsia="Book Antiqua" w:hAnsi="Book Antiqua" w:cs="Book Antiqua"/>
          <w:color w:val="000000"/>
        </w:rPr>
        <w:t xml:space="preserve">, Egelandsdal B, Fagerhol MK. Calcium binding and concomitant changes in the structure and heat stability of calprotectin (L1 protein). </w:t>
      </w:r>
      <w:r>
        <w:rPr>
          <w:rFonts w:ascii="Book Antiqua" w:eastAsia="Book Antiqua" w:hAnsi="Book Antiqua" w:cs="Book Antiqua"/>
          <w:i/>
          <w:iCs/>
          <w:color w:val="000000"/>
        </w:rPr>
        <w:t>Clin Mol Pathol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48</w:t>
      </w:r>
      <w:r>
        <w:rPr>
          <w:rFonts w:ascii="Book Antiqua" w:eastAsia="Book Antiqua" w:hAnsi="Book Antiqua" w:cs="Book Antiqua"/>
          <w:color w:val="000000"/>
        </w:rPr>
        <w:t>: M278-M284 [PMID: 16696022 DOI: 10.1136/mp.48.5.m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78]</w:t>
      </w:r>
    </w:p>
    <w:p w14:paraId="0946924C" w14:textId="77777777" w:rsidR="00A77B3E" w:rsidRDefault="0063237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Kato J</w:t>
      </w:r>
      <w:r>
        <w:rPr>
          <w:rFonts w:ascii="Book Antiqua" w:eastAsia="Book Antiqua" w:hAnsi="Book Antiqua" w:cs="Book Antiqua"/>
          <w:color w:val="000000"/>
        </w:rPr>
        <w:t xml:space="preserve">, Hiraoka S, Nakarai A, Takashima S, Inokuchi T, Ichinose M. Fecal immunochemical test as a biomarker for inflammatory bowel diseases: can it rival fecal calprotectin? </w:t>
      </w:r>
      <w:r>
        <w:rPr>
          <w:rFonts w:ascii="Book Antiqua" w:eastAsia="Book Antiqua" w:hAnsi="Book Antiqua" w:cs="Book Antiqua"/>
          <w:i/>
          <w:iCs/>
          <w:color w:val="000000"/>
        </w:rPr>
        <w:t>Intest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5-14 [PMID: 26884729 DOI: 10.5217/ir.2016.14.1.5]</w:t>
      </w:r>
    </w:p>
    <w:p w14:paraId="736723C8" w14:textId="77777777" w:rsidR="00A77B3E" w:rsidRDefault="0063237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Hiraoka S</w:t>
      </w:r>
      <w:r>
        <w:rPr>
          <w:rFonts w:ascii="Book Antiqua" w:eastAsia="Book Antiqua" w:hAnsi="Book Antiqua" w:cs="Book Antiqua"/>
          <w:color w:val="000000"/>
        </w:rPr>
        <w:t xml:space="preserve">, Inokuchi T, Nakarai A, Takashima S, Takei D, Sugihara Y, Takahara M, Harada K, Okada H, Kato J. Fecal Immunochemical Test and Fecal Calprotectin Results Show Different Profiles in Disease Monitoring for Ulcerative Colitis.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142-148 [PMID: 28873508 DOI: 10.5009/gnl17013]</w:t>
      </w:r>
    </w:p>
    <w:p w14:paraId="56D49602" w14:textId="77777777" w:rsidR="00A77B3E" w:rsidRDefault="0063237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Ryu DG</w:t>
      </w:r>
      <w:r>
        <w:rPr>
          <w:rFonts w:ascii="Book Antiqua" w:eastAsia="Book Antiqua" w:hAnsi="Book Antiqua" w:cs="Book Antiqua"/>
          <w:color w:val="000000"/>
        </w:rPr>
        <w:t xml:space="preserve">, Kim HW, Park SB, Kang DH, Choi CW, Kim SJ, Nam HS. Clinical implications of fecal calprotectin and fecal immunochemical test on mucosal status in patients with ulcerative colitis.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e17080 [PMID: 31490411 DOI: 10.1097/MD.0000000000017080]</w:t>
      </w:r>
    </w:p>
    <w:p w14:paraId="348BA95D" w14:textId="77777777" w:rsidR="00A77B3E" w:rsidRDefault="0063237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Navarro M</w:t>
      </w:r>
      <w:r>
        <w:rPr>
          <w:rFonts w:ascii="Book Antiqua" w:eastAsia="Book Antiqua" w:hAnsi="Book Antiqua" w:cs="Book Antiqua"/>
          <w:color w:val="000000"/>
        </w:rPr>
        <w:t xml:space="preserve">, Hijos G, Sostres C, Lué A, Puente-Lanzarote JJ, Carrera-Lasfuentes P, Lanas A. Reducing the Cut-Off Value of the Fecal Immunochemical Test for Symptomatic Patients Does Not Improve Diagnostic Performance.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410 [PMID: 32984360 DOI: 10.3389/fmed.2020.00410]</w:t>
      </w:r>
    </w:p>
    <w:p w14:paraId="6CED1811" w14:textId="77777777" w:rsidR="00A77B3E" w:rsidRDefault="0063237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Hubbard RA</w:t>
      </w:r>
      <w:r>
        <w:rPr>
          <w:rFonts w:ascii="Book Antiqua" w:eastAsia="Book Antiqua" w:hAnsi="Book Antiqua" w:cs="Book Antiqua"/>
          <w:color w:val="000000"/>
        </w:rPr>
        <w:t xml:space="preserve">, Johnson E, Hsia R, Rutter CM. The cumulative risk of false-positive fecal occult blood test after 10 years of colorectal cancer screening.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1612-1619 [PMID: 23868091 DOI: 10.1158/1055-9965.EPI-13-0254]</w:t>
      </w:r>
    </w:p>
    <w:p w14:paraId="5EC148B9" w14:textId="77777777" w:rsidR="00A77B3E" w:rsidRDefault="0063237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Yen HH</w:t>
      </w:r>
      <w:r>
        <w:rPr>
          <w:rFonts w:ascii="Book Antiqua" w:eastAsia="Book Antiqua" w:hAnsi="Book Antiqua" w:cs="Book Antiqua"/>
          <w:color w:val="000000"/>
        </w:rPr>
        <w:t xml:space="preserve">, Chen MW, Chang YY, Huang HY, Hsu TC, Chen YY. Predictive values of stool-based tests for mucosal healing among Taiwanese patients with ulcerative colitis: a retrospective cohort analysis. </w:t>
      </w:r>
      <w:r>
        <w:rPr>
          <w:rFonts w:ascii="Book Antiqua" w:eastAsia="Book Antiqua" w:hAnsi="Book Antiqua" w:cs="Book Antiqua"/>
          <w:i/>
          <w:iCs/>
          <w:color w:val="000000"/>
        </w:rPr>
        <w:t>PeerJ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e9537 [PMID: 32742803 DOI: 10.7717/peerj.9537]</w:t>
      </w:r>
    </w:p>
    <w:p w14:paraId="380FC77C" w14:textId="77777777" w:rsidR="00A77B3E" w:rsidRDefault="0063237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 Penna FGC</w:t>
      </w:r>
      <w:r>
        <w:rPr>
          <w:rFonts w:ascii="Book Antiqua" w:eastAsia="Book Antiqua" w:hAnsi="Book Antiqua" w:cs="Book Antiqua"/>
          <w:color w:val="000000"/>
        </w:rPr>
        <w:t xml:space="preserve">, Rosa RM, da Cunha PFS, de Souza SCS, de Abreu Ferrari ML. Faecal calprotectin is the biomarker that best distinguishes remission from different degrees of endoscopic activity in Crohn's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 [PMID: 32054445 DOI: 10.1186/s12876-020-1183-x]</w:t>
      </w:r>
    </w:p>
    <w:p w14:paraId="5064B790" w14:textId="77777777" w:rsidR="00A77B3E" w:rsidRDefault="0063237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YW</w:t>
      </w:r>
      <w:r>
        <w:rPr>
          <w:rFonts w:ascii="Book Antiqua" w:eastAsia="Book Antiqua" w:hAnsi="Book Antiqua" w:cs="Book Antiqua"/>
          <w:color w:val="000000"/>
        </w:rPr>
        <w:t xml:space="preserve">, Lee KM, Lee JM, Chung YY, Kim DB, Kim YJ, Chung WC, Paik CN. The usefulness of fecal calprotectin in assessing inflammatory bowel disease activity.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72-80 [PMID: 29347813 DOI: 10.3904/kjim.2016.324]</w:t>
      </w:r>
    </w:p>
    <w:p w14:paraId="42E2EF25" w14:textId="77777777" w:rsidR="00A77B3E" w:rsidRDefault="0063237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Urushikubo J</w:t>
      </w:r>
      <w:r>
        <w:rPr>
          <w:rFonts w:ascii="Book Antiqua" w:eastAsia="Book Antiqua" w:hAnsi="Book Antiqua" w:cs="Book Antiqua"/>
          <w:color w:val="000000"/>
        </w:rPr>
        <w:t xml:space="preserve">, Yanai S, Nakamura S, Kawasaki K, Akasaka R, Sato K, Toya Y, Asakura K, Gonai T, Sugai T, Matsumoto T. Practical fecal calprotectin cut-off value for Japanese patients with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4384-4392 [PMID: 30344422 DOI: 10.3748/wjg.v24.i38.4384]</w:t>
      </w:r>
    </w:p>
    <w:p w14:paraId="16FD447F" w14:textId="77777777" w:rsidR="00A77B3E" w:rsidRDefault="0063237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 WC</w:t>
      </w:r>
      <w:r>
        <w:rPr>
          <w:rFonts w:ascii="Book Antiqua" w:eastAsia="Book Antiqua" w:hAnsi="Book Antiqua" w:cs="Book Antiqua"/>
          <w:color w:val="000000"/>
        </w:rPr>
        <w:t xml:space="preserve">, Wong JM, Tung CC, Lin CP, Chou JW, Wang HY, Shieh MJ, Chang CH, Liu HH, Wei SC; Taiwan Society of Inflammatory Bowel Disease Multicenter Study. Fecal calprotectin correlated with endoscopic remission for Asian inflammatory bowel disease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13566-13573 [PMID: 26730169 DOI: 10.3748/wjg.v21.i48.13566]</w:t>
      </w:r>
    </w:p>
    <w:p w14:paraId="0D397EC0" w14:textId="77777777" w:rsidR="00A77B3E" w:rsidRDefault="0063237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Vázquez Morón JM</w:t>
      </w:r>
      <w:r>
        <w:rPr>
          <w:rFonts w:ascii="Book Antiqua" w:eastAsia="Book Antiqua" w:hAnsi="Book Antiqua" w:cs="Book Antiqua"/>
          <w:color w:val="000000"/>
        </w:rPr>
        <w:t xml:space="preserve">, Pallarés Manrique H, Machancoses FH, Ramos Lora M, Ruiz Frutos C. Accurate cut-offs for predicting endoscopic activity and mucosal healing in Crohn's disease with fecal calprotectin.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130-136 [PMID: 28071062 DOI: 10.17235/reed.2017.4542/2016]</w:t>
      </w:r>
    </w:p>
    <w:p w14:paraId="71C05195" w14:textId="77777777" w:rsidR="00A77B3E" w:rsidRDefault="0063237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Ryu DG</w:t>
      </w:r>
      <w:r>
        <w:rPr>
          <w:rFonts w:ascii="Book Antiqua" w:eastAsia="Book Antiqua" w:hAnsi="Book Antiqua" w:cs="Book Antiqua"/>
          <w:color w:val="000000"/>
        </w:rPr>
        <w:t xml:space="preserve">, Kim HW, Park SB, Kang DH, Choi CW, Kim SJ, Nam HS. Assessment of disease activity by fecal immunochemical test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10617-10624 [PMID: 28082814 DOI: 10.3748/wjg.v22.i48.10617]</w:t>
      </w:r>
    </w:p>
    <w:p w14:paraId="7A06A60E" w14:textId="77777777" w:rsidR="00A77B3E" w:rsidRDefault="0063237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Hassan EA</w:t>
      </w:r>
      <w:r>
        <w:rPr>
          <w:rFonts w:ascii="Book Antiqua" w:eastAsia="Book Antiqua" w:hAnsi="Book Antiqua" w:cs="Book Antiqua"/>
          <w:color w:val="000000"/>
        </w:rPr>
        <w:t xml:space="preserve">, Ramadan HK, Ismael AA, Mohamed KF, El-Attar MM, Alhelali I. Noninvasive biomarkers as surrogate predictors of clinical and endoscopic remission after infliximab induction in patients with refractory ulcerative colitis.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238-245 [PMID: 28721978]</w:t>
      </w:r>
    </w:p>
    <w:p w14:paraId="6C1D5AB3" w14:textId="77777777" w:rsidR="00A77B3E" w:rsidRDefault="0063237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Kostas A</w:t>
      </w:r>
      <w:r>
        <w:rPr>
          <w:rFonts w:ascii="Book Antiqua" w:eastAsia="Book Antiqua" w:hAnsi="Book Antiqua" w:cs="Book Antiqua"/>
          <w:color w:val="000000"/>
        </w:rPr>
        <w:t xml:space="preserve">, Siakavellas SI, Kosmidis C, Takou A, Nikou J, Maropoulos G, Vlachogiannakos J, Papatheodoridis GV, Papaconstantinou I, Bamias G. Fecal calprotectin measurement is a marker of short-term clinical outcome and presence of mucosal healing in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7387-7396 [PMID: 29151692 DOI: 10.3748/wjg.v23.i41.7387]</w:t>
      </w:r>
    </w:p>
    <w:p w14:paraId="3D2D695B" w14:textId="77777777" w:rsidR="00A77B3E" w:rsidRDefault="0063237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Kristensen V</w:t>
      </w:r>
      <w:r>
        <w:rPr>
          <w:rFonts w:ascii="Book Antiqua" w:eastAsia="Book Antiqua" w:hAnsi="Book Antiqua" w:cs="Book Antiqua"/>
          <w:color w:val="000000"/>
        </w:rPr>
        <w:t xml:space="preserve">, Røseth A, Ahmad T, Skar V, Moum B. Fecal Calprotectin: A Reliable Predictor of Mucosal Healing after Treatment for Active Ulcerative Colitis.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2098293 [PMID: 29225617 DOI: 10.1155/2017/2098293]</w:t>
      </w:r>
    </w:p>
    <w:p w14:paraId="122FAA4B" w14:textId="77777777" w:rsidR="00A77B3E" w:rsidRDefault="0063237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Podolsky DK</w:t>
      </w:r>
      <w:r>
        <w:rPr>
          <w:rFonts w:ascii="Book Antiqua" w:eastAsia="Book Antiqua" w:hAnsi="Book Antiqua" w:cs="Book Antiqua"/>
          <w:color w:val="000000"/>
        </w:rPr>
        <w:t xml:space="preserve">, Lynch-Devaney K, Stow JL, Oates P, Murgue B, DeBeaumont M, Sands BE, Mahida YR. Identification of human intestinal trefoil factor. Goblet cell-specific expression of a peptide targeted for apical secretion.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1993; </w:t>
      </w:r>
      <w:r>
        <w:rPr>
          <w:rFonts w:ascii="Book Antiqua" w:eastAsia="Book Antiqua" w:hAnsi="Book Antiqua" w:cs="Book Antiqua"/>
          <w:b/>
          <w:bCs/>
          <w:color w:val="000000"/>
        </w:rPr>
        <w:t>268</w:t>
      </w:r>
      <w:r>
        <w:rPr>
          <w:rFonts w:ascii="Book Antiqua" w:eastAsia="Book Antiqua" w:hAnsi="Book Antiqua" w:cs="Book Antiqua"/>
          <w:color w:val="000000"/>
        </w:rPr>
        <w:t>: 6694-6702 [PMID: 8454642]</w:t>
      </w:r>
    </w:p>
    <w:p w14:paraId="49A4B7BE" w14:textId="77777777" w:rsidR="00A77B3E" w:rsidRDefault="0063237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Nakov R</w:t>
      </w:r>
      <w:r>
        <w:rPr>
          <w:rFonts w:ascii="Book Antiqua" w:eastAsia="Book Antiqua" w:hAnsi="Book Antiqua" w:cs="Book Antiqua"/>
          <w:color w:val="000000"/>
        </w:rPr>
        <w:t xml:space="preserve">, Velikova T, Nakov V, Gerova V, Tankova L. Trefoil Factor 3 is Highly Predictive of Complete Mucosal Healing Independently and in Combination with C-Reactive Protein in Patients with Ulcerative Colitis.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169-174 [PMID: 31204414 DOI: 10.15403/jgld-177]</w:t>
      </w:r>
    </w:p>
    <w:p w14:paraId="4F29CC37" w14:textId="77777777" w:rsidR="00A77B3E" w:rsidRDefault="0063237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Eder P</w:t>
      </w:r>
      <w:r>
        <w:rPr>
          <w:rFonts w:ascii="Book Antiqua" w:eastAsia="Book Antiqua" w:hAnsi="Book Antiqua" w:cs="Book Antiqua"/>
          <w:color w:val="000000"/>
        </w:rPr>
        <w:t xml:space="preserve">, Stawczyk-Eder K, Korybalska K, Czepulis N, Luczak J, Lykowska-Szuber L, Krela-Kazmierczak I, Linke K, Witowski J. Trefoil factor-3 is not a useful marker of mucosal healing in Crohn's disease treated with anti-TNF-α antibodies.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135-140 [PMID: 28104989 DOI: 10.3748/wjg.v23.i1.135]</w:t>
      </w:r>
    </w:p>
    <w:p w14:paraId="118C2BCE" w14:textId="77777777" w:rsidR="00A77B3E" w:rsidRDefault="0063237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Budzynska A</w:t>
      </w:r>
      <w:r>
        <w:rPr>
          <w:rFonts w:ascii="Book Antiqua" w:eastAsia="Book Antiqua" w:hAnsi="Book Antiqua" w:cs="Book Antiqua"/>
          <w:color w:val="000000"/>
        </w:rPr>
        <w:t xml:space="preserve">, Gawron-Kiszka M, Nowakowska-Dulawa E, Spiewak J, Lesinska M, Kukla M, Waluga M, Hartleb M. Serum neutrophil gelatinase-associated lipocalin (NGAL) correlates with clinical and endoscopic activity in ulcerative colitis but fails to predict activity in Crohn's disease.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859-865 [PMID: 29550798]</w:t>
      </w:r>
    </w:p>
    <w:p w14:paraId="49793ECC" w14:textId="77777777" w:rsidR="00A77B3E" w:rsidRDefault="0063237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Planell N</w:t>
      </w:r>
      <w:r>
        <w:rPr>
          <w:rFonts w:ascii="Book Antiqua" w:eastAsia="Book Antiqua" w:hAnsi="Book Antiqua" w:cs="Book Antiqua"/>
          <w:color w:val="000000"/>
        </w:rPr>
        <w:t xml:space="preserve">, Masamunt MC, Leal RF, Rodríguez L, Esteller M, Lozano JJ, Ramírez A, Ayrizono MLS, Coy CSR, Alfaro I, Ordás I, Visvanathan S, Ricart E, Guardiola J, Panés J, Salas A. Usefulness of Transcriptional Blood Biomarkers as a Non-invasive Surrogate Marker of Mucosal Healing and Endoscopic Response in Ulcerative Colitis.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1335-1346 [PMID: 28981629 DOI: 10.1093/ecco-jcc/jjx091]</w:t>
      </w:r>
    </w:p>
    <w:p w14:paraId="4B6B0475" w14:textId="77777777" w:rsidR="00A77B3E" w:rsidRDefault="0063237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Neubauer K</w:t>
      </w:r>
      <w:r>
        <w:rPr>
          <w:rFonts w:ascii="Book Antiqua" w:eastAsia="Book Antiqua" w:hAnsi="Book Antiqua" w:cs="Book Antiqua"/>
          <w:color w:val="000000"/>
        </w:rPr>
        <w:t xml:space="preserve">, Bednarz-Misa I, Walecka-Zacharska E, Wierzbicki J, Agrawal A, Gamian A, Krzystek-Korpacka M. Oversecretion and Overexpression of Nicotinamide Phosphoribosyltransferase/Pre-B Colony-Enhancing Factor/Visfatin in Inflammatory Bowel Disease Reflects the Disease Activity, Severity of Inflammatory Response and Hypoxia.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30621173 DOI: 10.3390/ijms20010166]</w:t>
      </w:r>
    </w:p>
    <w:p w14:paraId="6396C901" w14:textId="77777777" w:rsidR="00A77B3E" w:rsidRDefault="0063237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Raynes JG</w:t>
      </w:r>
      <w:r>
        <w:rPr>
          <w:rFonts w:ascii="Book Antiqua" w:eastAsia="Book Antiqua" w:hAnsi="Book Antiqua" w:cs="Book Antiqua"/>
          <w:color w:val="000000"/>
        </w:rPr>
        <w:t xml:space="preserve">, Cooper EH. Comparison of serum amyloid A protein and C-reactive protein concentrations in cancer and non-malignant disease.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1983; </w:t>
      </w:r>
      <w:r>
        <w:rPr>
          <w:rFonts w:ascii="Book Antiqua" w:eastAsia="Book Antiqua" w:hAnsi="Book Antiqua" w:cs="Book Antiqua"/>
          <w:b/>
          <w:bCs/>
          <w:color w:val="000000"/>
        </w:rPr>
        <w:t>36</w:t>
      </w:r>
      <w:r>
        <w:rPr>
          <w:rFonts w:ascii="Book Antiqua" w:eastAsia="Book Antiqua" w:hAnsi="Book Antiqua" w:cs="Book Antiqua"/>
          <w:color w:val="000000"/>
        </w:rPr>
        <w:t>: 798-803 [PMID: 6863571 DOI: 10.1136/jcp.36.7.798]</w:t>
      </w:r>
    </w:p>
    <w:p w14:paraId="2AAA16AA" w14:textId="77777777" w:rsidR="00A77B3E" w:rsidRDefault="0063237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Wakai M</w:t>
      </w:r>
      <w:r>
        <w:rPr>
          <w:rFonts w:ascii="Book Antiqua" w:eastAsia="Book Antiqua" w:hAnsi="Book Antiqua" w:cs="Book Antiqua"/>
          <w:color w:val="000000"/>
        </w:rPr>
        <w:t xml:space="preserve">, Hayashi R, Tanaka S, Naito T, Kumada J, Nomura M, Takigawa H, Oka S, Ueno Y, Ito M, Chayama K. Serum amyloid A is a better predictive biomarker of mucosal healing than C-reactive protein in ulcerative colitis in clinical remission.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85 [PMID: 32245401 DOI: 10.1186/s12876-020-01229-8]</w:t>
      </w:r>
    </w:p>
    <w:p w14:paraId="5A342F6E" w14:textId="77777777" w:rsidR="00A77B3E" w:rsidRDefault="0063237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Dierckx T</w:t>
      </w:r>
      <w:r>
        <w:rPr>
          <w:rFonts w:ascii="Book Antiqua" w:eastAsia="Book Antiqua" w:hAnsi="Book Antiqua" w:cs="Book Antiqua"/>
          <w:color w:val="000000"/>
        </w:rPr>
        <w:t xml:space="preserve">, Verstockt B, Vermeire S, van Weyenbergh J. GlycA, a Nuclear Magnetic Resonance Spectroscopy Measure for Protein Glycosylation, is a Viable Biomarker for Disease Activity in IBD.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389-394 [PMID: 30312386 DOI: 10.1093/ecco-jcc/jjy162]</w:t>
      </w:r>
    </w:p>
    <w:p w14:paraId="1F0C673B" w14:textId="77777777" w:rsidR="00A77B3E" w:rsidRDefault="0063237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Shinzaki S</w:t>
      </w:r>
      <w:r>
        <w:rPr>
          <w:rFonts w:ascii="Book Antiqua" w:eastAsia="Book Antiqua" w:hAnsi="Book Antiqua" w:cs="Book Antiqua"/>
          <w:color w:val="000000"/>
        </w:rPr>
        <w:t xml:space="preserve">, Matsuoka K, Iijima H, Mizuno S, Serada S, Fujimoto M, Arai N, Koyama N, Morii E, Watanabe M, Hibi T, Kanai T, Takehara T, Naka T. Leucine-rich Alpha-2 Glycoprotein is a Serum Biomarker of Mucosal Healing in Ulcerative Colitis.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84-91 [PMID: 27466171 DOI: 10.1093/ecco-jcc/jjw132]</w:t>
      </w:r>
    </w:p>
    <w:p w14:paraId="39E0F4DC" w14:textId="77777777" w:rsidR="00A77B3E" w:rsidRDefault="0063237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D'Haens G</w:t>
      </w:r>
      <w:r>
        <w:rPr>
          <w:rFonts w:ascii="Book Antiqua" w:eastAsia="Book Antiqua" w:hAnsi="Book Antiqua" w:cs="Book Antiqua"/>
          <w:color w:val="000000"/>
        </w:rPr>
        <w:t xml:space="preserve">, Kelly O, Battat R, Silverberg MS, Laharie D, Louis E, Savarino E, Bodini G, Yarur A, Boland BS, Afif W, Li XJ, Hale M, Ho J, Kondragunta V, Huang B, Kuy C, Okada L, Hester KD, Bray KR, Mimms L, Jain A, Singh S, Collins A, Valasek MA, Sandborn WJ, Vermeire S, Dulai PS. Development and Validation of a Test to Monitor Endoscopic Activity in Patients With Crohn's Disease Based on Serum Levels of Proteins.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515-526.e10 [PMID: 31711925 DOI: 10.1053/j.gastro.2019.10.034]</w:t>
      </w:r>
    </w:p>
    <w:p w14:paraId="061E7F21" w14:textId="77777777" w:rsidR="00A77B3E" w:rsidRDefault="0063237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Gubatan J</w:t>
      </w:r>
      <w:r>
        <w:rPr>
          <w:rFonts w:ascii="Book Antiqua" w:eastAsia="Book Antiqua" w:hAnsi="Book Antiqua" w:cs="Book Antiqua"/>
          <w:color w:val="000000"/>
        </w:rPr>
        <w:t xml:space="preserve">, Mitsuhashi S, Longhi MS, Zenlea T, Rosenberg L, Robson S, Moss AC. Higher serum vitamin D levels are associated with protective serum cytokine profiles in patients with ulcerative colitis.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38-45 [PMID: 29324259 DOI: 10.1016/j.cyto.2017.12.023]</w:t>
      </w:r>
    </w:p>
    <w:p w14:paraId="5AFFDB58" w14:textId="77777777" w:rsidR="00A77B3E" w:rsidRDefault="0063237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Reinisch W</w:t>
      </w:r>
      <w:r>
        <w:rPr>
          <w:rFonts w:ascii="Book Antiqua" w:eastAsia="Book Antiqua" w:hAnsi="Book Antiqua" w:cs="Book Antiqua"/>
          <w:color w:val="000000"/>
        </w:rPr>
        <w:t xml:space="preserve">, Panaccione R, Bossuyt P, Baert F, Armuzzi A, Hébuterne X, Travis S, Danese S, Sandborn WJ, Schreiber S, Berg S, Zhou Q, Kligys K, Neimark E, Suleiman AA, D'Haens G, Colombel JF. Association of Biomarker Cutoffs and Endoscopic Outcomes in Crohn's Disease: A Post Hoc Analysis From the CALM Study.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1562-1571 [PMID: 32105310 DOI: 10.1093/ibd/izaa025]</w:t>
      </w:r>
    </w:p>
    <w:p w14:paraId="248EAE50" w14:textId="77777777" w:rsidR="00A77B3E" w:rsidRDefault="0063237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Mavropoulou E</w:t>
      </w:r>
      <w:r>
        <w:rPr>
          <w:rFonts w:ascii="Book Antiqua" w:eastAsia="Book Antiqua" w:hAnsi="Book Antiqua" w:cs="Book Antiqua"/>
          <w:color w:val="000000"/>
        </w:rPr>
        <w:t xml:space="preserve">, Mechie NC, Knoop R, Petzold G, Ellenrieder V, Kunsch S, Pilavakis Y, Amanzada A. Association of serum interleukin-6 and soluble interleukin-2-receptor levels with disease activity status in patients with inflammatory bowel disease: A prospective observational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e0233811 [PMID: 32470973 DOI: 10.1371/journal.pone.0233811]</w:t>
      </w:r>
    </w:p>
    <w:p w14:paraId="10C209C2" w14:textId="77777777" w:rsidR="00A77B3E" w:rsidRDefault="0063237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Calafat M</w:t>
      </w:r>
      <w:r>
        <w:rPr>
          <w:rFonts w:ascii="Book Antiqua" w:eastAsia="Book Antiqua" w:hAnsi="Book Antiqua" w:cs="Book Antiqua"/>
          <w:color w:val="000000"/>
        </w:rPr>
        <w:t xml:space="preserve">, Cabré E, Mañosa M, Lobatón T, Marín L, Domènech E. High within-day variability of fecal calprotectin levels in patients with active ulcerative colitis: what is the best timing for stool sampling?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1072-1076 [PMID: 25793326 DOI: 10.1097/MIB.0000000000000349]</w:t>
      </w:r>
    </w:p>
    <w:p w14:paraId="7EFD1105" w14:textId="77777777" w:rsidR="00A77B3E" w:rsidRDefault="0063237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Mumolo MG</w:t>
      </w:r>
      <w:r>
        <w:rPr>
          <w:rFonts w:ascii="Book Antiqua" w:eastAsia="Book Antiqua" w:hAnsi="Book Antiqua" w:cs="Book Antiqua"/>
          <w:color w:val="000000"/>
        </w:rPr>
        <w:t xml:space="preserve">, Bertani L, Ceccarelli L, Laino G, Di Fluri G, Albano E, Tapete G, Costa F. From bench to bedside: Fecal calprotectin in inflammatory bowel diseases clinical setting.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3681-3694 [PMID: 30197475 DOI: 10.3748/wjg.v24.i33.3681]</w:t>
      </w:r>
    </w:p>
    <w:p w14:paraId="4D82D9D6" w14:textId="77777777" w:rsidR="00A77B3E" w:rsidRDefault="0063237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Cannatelli R</w:t>
      </w:r>
      <w:r>
        <w:rPr>
          <w:rFonts w:ascii="Book Antiqua" w:eastAsia="Book Antiqua" w:hAnsi="Book Antiqua" w:cs="Book Antiqua"/>
          <w:color w:val="000000"/>
        </w:rPr>
        <w:t xml:space="preserve">, Bazarova A, Zardo D, Nardone OM, Shivaji U, Smith SCL, Gkoutos G, Ricci C, Gui XS, Ghosh S, Iacucci M. Fecal Calprotectin Thresholds to Predict Endoscopic Remission Using Advanced Optical Enhancement Techniques and Histological Remission in IBD Patients.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[PMID: 32592477 DOI: 10.1093/ibd/izaa163]</w:t>
      </w:r>
    </w:p>
    <w:p w14:paraId="2FEBCBAC" w14:textId="77777777" w:rsidR="00A77B3E" w:rsidRDefault="0063237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D'Haens G</w:t>
      </w:r>
      <w:r>
        <w:rPr>
          <w:rFonts w:ascii="Book Antiqua" w:eastAsia="Book Antiqua" w:hAnsi="Book Antiqua" w:cs="Book Antiqua"/>
          <w:color w:val="000000"/>
        </w:rPr>
        <w:t xml:space="preserve">, Ferrante M, Vermeire S, Baert F, Noman M, Moortgat L, Geens P, Iwens D, Aerden I, Van Assche G, Van Olmen G, Rutgeerts P. Fecal calprotectin is a surrogate marker for endoscopic lesions in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2218-2224 [PMID: 22344983 DOI: 10.1002/ibd.22917]</w:t>
      </w:r>
    </w:p>
    <w:p w14:paraId="03F152AA" w14:textId="77777777" w:rsidR="00A77B3E" w:rsidRDefault="0063237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Molander P</w:t>
      </w:r>
      <w:r>
        <w:rPr>
          <w:rFonts w:ascii="Book Antiqua" w:eastAsia="Book Antiqua" w:hAnsi="Book Antiqua" w:cs="Book Antiqua"/>
          <w:color w:val="000000"/>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33-40 [PMID: 25052347 DOI: 10.1016/j.crohns.2014.06.012]</w:t>
      </w:r>
    </w:p>
    <w:p w14:paraId="5BFCFAAE" w14:textId="77777777" w:rsidR="00A77B3E" w:rsidRDefault="0063237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Bodelier AG</w:t>
      </w:r>
      <w:r>
        <w:rPr>
          <w:rFonts w:ascii="Book Antiqua" w:eastAsia="Book Antiqua" w:hAnsi="Book Antiqua" w:cs="Book Antiqua"/>
          <w:color w:val="000000"/>
        </w:rPr>
        <w:t xml:space="preserve">, Jonkers D, van den Heuvel T, de Boer E, Hameeteman W, Masclee AA, Pierik MJ. High Percentage of IBD Patients with Indefinite Fecal Calprotectin Levels: Additional Value of a Combination Score.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465-472 [PMID: 27933473 DOI: 10.1007/s10620-016-4397-6]</w:t>
      </w:r>
    </w:p>
    <w:p w14:paraId="1329C486" w14:textId="77777777" w:rsidR="00A77B3E" w:rsidRDefault="0063237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Osborne JM</w:t>
      </w:r>
      <w:r>
        <w:rPr>
          <w:rFonts w:ascii="Book Antiqua" w:eastAsia="Book Antiqua" w:hAnsi="Book Antiqua" w:cs="Book Antiqua"/>
          <w:color w:val="000000"/>
        </w:rPr>
        <w:t xml:space="preserve">, Flight I, Wilson CJ, Chen G, Ratcliffe J, Young GP. The impact of sample type and procedural attributes on relative acceptability of different colorectal cancer screening regimens.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1825-1836 [PMID: 30271126 DOI: 10.2147/PPA.S172143]</w:t>
      </w:r>
    </w:p>
    <w:p w14:paraId="4464FDF4" w14:textId="77777777" w:rsidR="00A77B3E" w:rsidRDefault="0063237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Vermeire S</w:t>
      </w:r>
      <w:r>
        <w:rPr>
          <w:rFonts w:ascii="Book Antiqua" w:eastAsia="Book Antiqua" w:hAnsi="Book Antiqua" w:cs="Book Antiqua"/>
          <w:color w:val="000000"/>
        </w:rPr>
        <w:t xml:space="preserve">, Van Assche G, Rutgeerts P. Laboratory markers in IBD: useful, magic, or unnecessary toys?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426-431 [PMID: 16474109 DOI: 10.1136/gut.2005.069476]</w:t>
      </w:r>
    </w:p>
    <w:p w14:paraId="716F5919" w14:textId="77777777" w:rsidR="00A77B3E" w:rsidRDefault="0063237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Theede K</w:t>
      </w:r>
      <w:r>
        <w:rPr>
          <w:rFonts w:ascii="Book Antiqua" w:eastAsia="Book Antiqua" w:hAnsi="Book Antiqua" w:cs="Book Antiqua"/>
          <w:color w:val="000000"/>
        </w:rPr>
        <w:t xml:space="preserve">, Holck S, Ibsen P, Ladelund S, Nordgaard-Lassen I, Nielsen AM. Level of Fecal Calprotectin Correlates With Endoscopic and Histologic Inflammation and Identifies Patients With Mucosal Healing in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1929-36.e1 [PMID: 26051392 DOI: 10.1016/j.cgh.2015.05.038]</w:t>
      </w:r>
    </w:p>
    <w:p w14:paraId="57B9FD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44ED53" w14:textId="77777777" w:rsidR="00A77B3E" w:rsidRDefault="00632379">
      <w:pPr>
        <w:spacing w:line="360" w:lineRule="auto"/>
        <w:jc w:val="both"/>
      </w:pPr>
      <w:r>
        <w:rPr>
          <w:rFonts w:ascii="Book Antiqua" w:eastAsia="Book Antiqua" w:hAnsi="Book Antiqua" w:cs="Book Antiqua"/>
          <w:b/>
          <w:color w:val="000000"/>
        </w:rPr>
        <w:t>Footnotes</w:t>
      </w:r>
    </w:p>
    <w:p w14:paraId="10515415" w14:textId="77777777" w:rsidR="00A77B3E" w:rsidRDefault="0063237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1B1375AF" w14:textId="77777777" w:rsidR="00A77B3E" w:rsidRDefault="00A77B3E">
      <w:pPr>
        <w:spacing w:line="360" w:lineRule="auto"/>
        <w:jc w:val="both"/>
      </w:pPr>
    </w:p>
    <w:p w14:paraId="54967C10" w14:textId="4A863CDC" w:rsidR="00A77B3E" w:rsidRDefault="0063237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C224236" w14:textId="77777777" w:rsidR="00A77B3E" w:rsidRDefault="00A77B3E">
      <w:pPr>
        <w:spacing w:line="360" w:lineRule="auto"/>
        <w:jc w:val="both"/>
      </w:pPr>
    </w:p>
    <w:p w14:paraId="3952E7A3" w14:textId="77777777" w:rsidR="00A77B3E" w:rsidRDefault="0063237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8D1FC6" w14:textId="77777777" w:rsidR="00A77B3E" w:rsidRDefault="00A77B3E">
      <w:pPr>
        <w:spacing w:line="360" w:lineRule="auto"/>
        <w:jc w:val="both"/>
      </w:pPr>
    </w:p>
    <w:p w14:paraId="0D08B451" w14:textId="6B48E8B4" w:rsidR="00A77B3E" w:rsidRDefault="0063237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5DB4">
        <w:rPr>
          <w:rFonts w:ascii="Book Antiqua" w:eastAsia="Book Antiqua" w:hAnsi="Book Antiqua" w:cs="Book Antiqua"/>
          <w:color w:val="000000"/>
        </w:rPr>
        <w:t>ma</w:t>
      </w:r>
      <w:r>
        <w:rPr>
          <w:rFonts w:ascii="Book Antiqua" w:eastAsia="Book Antiqua" w:hAnsi="Book Antiqua" w:cs="Book Antiqua"/>
          <w:color w:val="000000"/>
        </w:rPr>
        <w:t>nuscript</w:t>
      </w:r>
    </w:p>
    <w:p w14:paraId="21FA428C" w14:textId="77777777" w:rsidR="00A77B3E" w:rsidRDefault="00A77B3E">
      <w:pPr>
        <w:spacing w:line="360" w:lineRule="auto"/>
        <w:jc w:val="both"/>
      </w:pPr>
    </w:p>
    <w:p w14:paraId="18D7B467" w14:textId="77777777" w:rsidR="00A77B3E" w:rsidRDefault="0063237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26308818" w14:textId="77777777" w:rsidR="00A77B3E" w:rsidRDefault="0063237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2EE1CECC" w14:textId="0A339FD5" w:rsidR="00A77B3E" w:rsidRDefault="00632379">
      <w:pPr>
        <w:spacing w:line="360" w:lineRule="auto"/>
        <w:jc w:val="both"/>
      </w:pPr>
      <w:r>
        <w:rPr>
          <w:rFonts w:ascii="Book Antiqua" w:eastAsia="Book Antiqua" w:hAnsi="Book Antiqua" w:cs="Book Antiqua"/>
          <w:b/>
          <w:color w:val="000000"/>
        </w:rPr>
        <w:t xml:space="preserve">Article in press: </w:t>
      </w:r>
      <w:r w:rsidR="00904263" w:rsidRPr="00802692">
        <w:rPr>
          <w:rFonts w:ascii="Book Antiqua" w:eastAsia="Book Antiqua" w:hAnsi="Book Antiqua" w:cs="Book Antiqua"/>
          <w:color w:val="000000"/>
        </w:rPr>
        <w:t>April 7, 2021</w:t>
      </w:r>
    </w:p>
    <w:p w14:paraId="27C725ED" w14:textId="77777777" w:rsidR="00A77B3E" w:rsidRDefault="00A77B3E">
      <w:pPr>
        <w:spacing w:line="360" w:lineRule="auto"/>
        <w:jc w:val="both"/>
      </w:pPr>
    </w:p>
    <w:p w14:paraId="1E06C952" w14:textId="0B4582A9" w:rsidR="00A77B3E" w:rsidRDefault="0063237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325DB4">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05660890" w14:textId="77777777" w:rsidR="00A77B3E" w:rsidRDefault="0063237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6633183" w14:textId="77777777" w:rsidR="00A77B3E" w:rsidRDefault="00632379">
      <w:pPr>
        <w:spacing w:line="360" w:lineRule="auto"/>
        <w:jc w:val="both"/>
      </w:pPr>
      <w:r>
        <w:rPr>
          <w:rFonts w:ascii="Book Antiqua" w:eastAsia="Book Antiqua" w:hAnsi="Book Antiqua" w:cs="Book Antiqua"/>
          <w:b/>
          <w:color w:val="000000"/>
        </w:rPr>
        <w:t>Peer-review report’s scientific quality classification</w:t>
      </w:r>
    </w:p>
    <w:p w14:paraId="166F4715" w14:textId="77777777" w:rsidR="00A77B3E" w:rsidRDefault="00632379">
      <w:pPr>
        <w:spacing w:line="360" w:lineRule="auto"/>
        <w:jc w:val="both"/>
      </w:pPr>
      <w:r>
        <w:rPr>
          <w:rFonts w:ascii="Book Antiqua" w:eastAsia="Book Antiqua" w:hAnsi="Book Antiqua" w:cs="Book Antiqua"/>
          <w:color w:val="000000"/>
        </w:rPr>
        <w:t>Grade A (Excellent): 0</w:t>
      </w:r>
    </w:p>
    <w:p w14:paraId="4606B7F6" w14:textId="77777777" w:rsidR="00A77B3E" w:rsidRDefault="00632379">
      <w:pPr>
        <w:spacing w:line="360" w:lineRule="auto"/>
        <w:jc w:val="both"/>
      </w:pPr>
      <w:r>
        <w:rPr>
          <w:rFonts w:ascii="Book Antiqua" w:eastAsia="Book Antiqua" w:hAnsi="Book Antiqua" w:cs="Book Antiqua"/>
          <w:color w:val="000000"/>
        </w:rPr>
        <w:t>Grade B (Very good): B</w:t>
      </w:r>
    </w:p>
    <w:p w14:paraId="0ACC2F36" w14:textId="77777777" w:rsidR="00A77B3E" w:rsidRDefault="00632379">
      <w:pPr>
        <w:spacing w:line="360" w:lineRule="auto"/>
        <w:jc w:val="both"/>
      </w:pPr>
      <w:r>
        <w:rPr>
          <w:rFonts w:ascii="Book Antiqua" w:eastAsia="Book Antiqua" w:hAnsi="Book Antiqua" w:cs="Book Antiqua"/>
          <w:color w:val="000000"/>
        </w:rPr>
        <w:t>Grade C (Good): C</w:t>
      </w:r>
    </w:p>
    <w:p w14:paraId="563BF219" w14:textId="77777777" w:rsidR="00A77B3E" w:rsidRDefault="00632379">
      <w:pPr>
        <w:spacing w:line="360" w:lineRule="auto"/>
        <w:jc w:val="both"/>
      </w:pPr>
      <w:r>
        <w:rPr>
          <w:rFonts w:ascii="Book Antiqua" w:eastAsia="Book Antiqua" w:hAnsi="Book Antiqua" w:cs="Book Antiqua"/>
          <w:color w:val="000000"/>
        </w:rPr>
        <w:t>Grade D (Fair): 0</w:t>
      </w:r>
    </w:p>
    <w:p w14:paraId="54C38DDC" w14:textId="77777777" w:rsidR="00A77B3E" w:rsidRDefault="00632379">
      <w:pPr>
        <w:spacing w:line="360" w:lineRule="auto"/>
        <w:jc w:val="both"/>
      </w:pPr>
      <w:r>
        <w:rPr>
          <w:rFonts w:ascii="Book Antiqua" w:eastAsia="Book Antiqua" w:hAnsi="Book Antiqua" w:cs="Book Antiqua"/>
          <w:color w:val="000000"/>
        </w:rPr>
        <w:t>Grade E (Poor): 0</w:t>
      </w:r>
    </w:p>
    <w:p w14:paraId="6D261686" w14:textId="77777777" w:rsidR="00A77B3E" w:rsidRDefault="00A77B3E">
      <w:pPr>
        <w:spacing w:line="360" w:lineRule="auto"/>
        <w:jc w:val="both"/>
      </w:pPr>
    </w:p>
    <w:p w14:paraId="693AF835" w14:textId="4F37A78F" w:rsidR="00A77B3E" w:rsidRPr="00904263" w:rsidRDefault="0063237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Chao X, Zhang 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75383" w:rsidRPr="00F75383">
        <w:rPr>
          <w:rFonts w:ascii="Book Antiqua" w:eastAsia="Book Antiqua" w:hAnsi="Book Antiqua" w:cs="Book Antiqua"/>
          <w:color w:val="000000"/>
        </w:rPr>
        <w:t>A</w:t>
      </w:r>
      <w:r w:rsidR="00F75383" w:rsidRPr="00F75383">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P-Editor: </w:t>
      </w:r>
      <w:r w:rsidR="00904263" w:rsidRPr="00904263">
        <w:rPr>
          <w:rFonts w:ascii="Book Antiqua" w:hAnsi="Book Antiqua" w:cs="Book Antiqua" w:hint="eastAsia"/>
          <w:color w:val="000000"/>
          <w:lang w:eastAsia="zh-CN"/>
        </w:rPr>
        <w:t>Liu JH</w:t>
      </w:r>
    </w:p>
    <w:p w14:paraId="4EBC90BF" w14:textId="77777777" w:rsidR="001F4FF8" w:rsidRDefault="001F4FF8">
      <w:pPr>
        <w:spacing w:line="360" w:lineRule="auto"/>
        <w:jc w:val="both"/>
        <w:sectPr w:rsidR="001F4FF8">
          <w:pgSz w:w="12240" w:h="15840"/>
          <w:pgMar w:top="1440" w:right="1440" w:bottom="1440" w:left="1440" w:header="720" w:footer="720" w:gutter="0"/>
          <w:cols w:space="720"/>
          <w:docGrid w:linePitch="360"/>
        </w:sectPr>
      </w:pPr>
    </w:p>
    <w:p w14:paraId="1650E7E4" w14:textId="1AD991A0" w:rsidR="00A77B3E" w:rsidRDefault="0063237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7B46877" w14:textId="5A36973E" w:rsidR="00D57AB4" w:rsidRDefault="00D57AB4">
      <w:pPr>
        <w:spacing w:line="360" w:lineRule="auto"/>
        <w:jc w:val="both"/>
      </w:pPr>
      <w:r>
        <w:rPr>
          <w:noProof/>
          <w:lang w:eastAsia="zh-CN"/>
        </w:rPr>
        <w:drawing>
          <wp:inline distT="0" distB="0" distL="0" distR="0" wp14:anchorId="7B5508CD" wp14:editId="6EA4DB08">
            <wp:extent cx="3585786" cy="4842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8309" cy="4845752"/>
                    </a:xfrm>
                    <a:prstGeom prst="rect">
                      <a:avLst/>
                    </a:prstGeom>
                  </pic:spPr>
                </pic:pic>
              </a:graphicData>
            </a:graphic>
          </wp:inline>
        </w:drawing>
      </w:r>
    </w:p>
    <w:p w14:paraId="0B49A9F5" w14:textId="77777777" w:rsidR="00632379" w:rsidRDefault="00632379">
      <w:pPr>
        <w:spacing w:line="360" w:lineRule="auto"/>
        <w:jc w:val="both"/>
        <w:rPr>
          <w:rFonts w:ascii="Book Antiqua" w:eastAsia="Book Antiqua" w:hAnsi="Book Antiqua" w:cs="Book Antiqua"/>
          <w:b/>
          <w:bCs/>
          <w:color w:val="000000"/>
        </w:rPr>
      </w:pPr>
      <w:r w:rsidRPr="00D57AB4">
        <w:rPr>
          <w:rFonts w:ascii="Book Antiqua" w:eastAsia="Book Antiqua" w:hAnsi="Book Antiqua" w:cs="Book Antiqua"/>
          <w:b/>
          <w:bCs/>
          <w:color w:val="000000"/>
        </w:rPr>
        <w:t>Figure 1</w:t>
      </w:r>
      <w:r w:rsidR="00D57AB4" w:rsidRPr="00D57AB4">
        <w:rPr>
          <w:rFonts w:ascii="Book Antiqua" w:eastAsia="Book Antiqua" w:hAnsi="Book Antiqua" w:cs="Book Antiqua"/>
          <w:b/>
          <w:bCs/>
          <w:color w:val="000000"/>
        </w:rPr>
        <w:t xml:space="preserve"> </w:t>
      </w:r>
      <w:r w:rsidRPr="00D57AB4">
        <w:rPr>
          <w:rFonts w:ascii="Book Antiqua" w:eastAsia="Book Antiqua" w:hAnsi="Book Antiqua" w:cs="Book Antiqua"/>
          <w:b/>
          <w:bCs/>
          <w:color w:val="000000"/>
        </w:rPr>
        <w:t>Flow chart of the manuscripts included in the final analysis according to the PRISMA reporting guidelines.</w:t>
      </w:r>
    </w:p>
    <w:p w14:paraId="01F030B5" w14:textId="768945DA" w:rsidR="00632379" w:rsidRDefault="00632379">
      <w:pPr>
        <w:spacing w:line="360" w:lineRule="auto"/>
        <w:jc w:val="both"/>
        <w:rPr>
          <w:rFonts w:ascii="Book Antiqua" w:eastAsia="Book Antiqua" w:hAnsi="Book Antiqua" w:cs="Book Antiqua"/>
          <w:b/>
          <w:bCs/>
          <w:color w:val="000000"/>
        </w:rPr>
        <w:sectPr w:rsidR="00632379">
          <w:pgSz w:w="12240" w:h="15840"/>
          <w:pgMar w:top="1440" w:right="1440" w:bottom="1440" w:left="1440" w:header="720" w:footer="720" w:gutter="0"/>
          <w:cols w:space="720"/>
          <w:docGrid w:linePitch="360"/>
        </w:sectPr>
      </w:pPr>
    </w:p>
    <w:p w14:paraId="38DCD91D" w14:textId="221137BF" w:rsidR="00A77B3E" w:rsidRDefault="00632379">
      <w:pPr>
        <w:spacing w:line="360" w:lineRule="auto"/>
        <w:jc w:val="both"/>
        <w:rPr>
          <w:rFonts w:ascii="Book Antiqua" w:hAnsi="Book Antiqua"/>
          <w:b/>
          <w:bCs/>
        </w:rPr>
      </w:pPr>
      <w:r w:rsidRPr="00632379">
        <w:rPr>
          <w:rFonts w:ascii="Book Antiqua" w:hAnsi="Book Antiqua"/>
          <w:b/>
          <w:bCs/>
        </w:rPr>
        <w:t>Table 1</w:t>
      </w:r>
      <w:r>
        <w:rPr>
          <w:rFonts w:ascii="Book Antiqua" w:hAnsi="Book Antiqua"/>
          <w:b/>
          <w:bCs/>
        </w:rPr>
        <w:t xml:space="preserve"> </w:t>
      </w:r>
      <w:r w:rsidRPr="00632379">
        <w:rPr>
          <w:rFonts w:ascii="Book Antiqua" w:hAnsi="Book Antiqua"/>
          <w:b/>
          <w:bCs/>
        </w:rPr>
        <w:t>Synthetic presentation of data on fecal marker performance in detecting mucosal healing</w:t>
      </w:r>
    </w:p>
    <w:tbl>
      <w:tblPr>
        <w:tblStyle w:val="51"/>
        <w:tblW w:w="5000" w:type="pct"/>
        <w:tblLayout w:type="fixed"/>
        <w:tblLook w:val="04A0" w:firstRow="1" w:lastRow="0" w:firstColumn="1" w:lastColumn="0" w:noHBand="0" w:noVBand="1"/>
      </w:tblPr>
      <w:tblGrid>
        <w:gridCol w:w="1312"/>
        <w:gridCol w:w="1558"/>
        <w:gridCol w:w="1078"/>
        <w:gridCol w:w="1437"/>
        <w:gridCol w:w="958"/>
        <w:gridCol w:w="1677"/>
        <w:gridCol w:w="958"/>
        <w:gridCol w:w="958"/>
        <w:gridCol w:w="838"/>
        <w:gridCol w:w="838"/>
        <w:gridCol w:w="1564"/>
      </w:tblGrid>
      <w:tr w:rsidR="00632379" w:rsidRPr="00632379" w14:paraId="0DD7A3A6"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2" w:type="dxa"/>
            <w:tcBorders>
              <w:top w:val="single" w:sz="4" w:space="0" w:color="auto"/>
              <w:bottom w:val="single" w:sz="4" w:space="0" w:color="auto"/>
              <w:right w:val="none" w:sz="0" w:space="0" w:color="auto"/>
            </w:tcBorders>
            <w:shd w:val="clear" w:color="auto" w:fill="auto"/>
          </w:tcPr>
          <w:p w14:paraId="1AE338CB" w14:textId="748C1230" w:rsidR="00632379" w:rsidRPr="00632379" w:rsidRDefault="00632379" w:rsidP="00632379">
            <w:pPr>
              <w:spacing w:line="360" w:lineRule="auto"/>
              <w:jc w:val="both"/>
              <w:rPr>
                <w:rFonts w:ascii="Book Antiqua" w:hAnsi="Book Antiqua" w:cs="Times New Roman"/>
                <w:b/>
                <w:bCs/>
                <w:i w:val="0"/>
              </w:rPr>
            </w:pPr>
            <w:r>
              <w:rPr>
                <w:rFonts w:ascii="Book Antiqua" w:hAnsi="Book Antiqua" w:cs="Times New Roman"/>
                <w:b/>
                <w:bCs/>
                <w:i w:val="0"/>
              </w:rPr>
              <w:t>Ref.</w:t>
            </w:r>
          </w:p>
        </w:tc>
        <w:tc>
          <w:tcPr>
            <w:tcW w:w="1558" w:type="dxa"/>
            <w:tcBorders>
              <w:top w:val="single" w:sz="4" w:space="0" w:color="auto"/>
              <w:bottom w:val="single" w:sz="4" w:space="0" w:color="auto"/>
            </w:tcBorders>
            <w:shd w:val="clear" w:color="auto" w:fill="auto"/>
          </w:tcPr>
          <w:p w14:paraId="1A068CBB"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Study type</w:t>
            </w:r>
          </w:p>
        </w:tc>
        <w:tc>
          <w:tcPr>
            <w:tcW w:w="1078" w:type="dxa"/>
            <w:tcBorders>
              <w:top w:val="single" w:sz="4" w:space="0" w:color="auto"/>
              <w:bottom w:val="single" w:sz="4" w:space="0" w:color="auto"/>
            </w:tcBorders>
            <w:shd w:val="clear" w:color="auto" w:fill="auto"/>
          </w:tcPr>
          <w:p w14:paraId="08519244" w14:textId="3EDE309D"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Investigated marker</w:t>
            </w:r>
          </w:p>
        </w:tc>
        <w:tc>
          <w:tcPr>
            <w:tcW w:w="1437" w:type="dxa"/>
            <w:tcBorders>
              <w:top w:val="single" w:sz="4" w:space="0" w:color="auto"/>
              <w:bottom w:val="single" w:sz="4" w:space="0" w:color="auto"/>
            </w:tcBorders>
            <w:shd w:val="clear" w:color="auto" w:fill="auto"/>
          </w:tcPr>
          <w:p w14:paraId="3C64F440"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MH definition</w:t>
            </w:r>
          </w:p>
        </w:tc>
        <w:tc>
          <w:tcPr>
            <w:tcW w:w="958" w:type="dxa"/>
            <w:tcBorders>
              <w:top w:val="single" w:sz="4" w:space="0" w:color="auto"/>
              <w:bottom w:val="single" w:sz="4" w:space="0" w:color="auto"/>
            </w:tcBorders>
            <w:shd w:val="clear" w:color="auto" w:fill="auto"/>
          </w:tcPr>
          <w:p w14:paraId="07FB01E9"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CU/CD</w:t>
            </w:r>
          </w:p>
        </w:tc>
        <w:tc>
          <w:tcPr>
            <w:tcW w:w="1677" w:type="dxa"/>
            <w:tcBorders>
              <w:top w:val="single" w:sz="4" w:space="0" w:color="auto"/>
              <w:bottom w:val="single" w:sz="4" w:space="0" w:color="auto"/>
            </w:tcBorders>
            <w:shd w:val="clear" w:color="auto" w:fill="auto"/>
          </w:tcPr>
          <w:p w14:paraId="43850623"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Number of patients</w:t>
            </w:r>
          </w:p>
        </w:tc>
        <w:tc>
          <w:tcPr>
            <w:tcW w:w="958" w:type="dxa"/>
            <w:tcBorders>
              <w:top w:val="single" w:sz="4" w:space="0" w:color="auto"/>
              <w:bottom w:val="single" w:sz="4" w:space="0" w:color="auto"/>
            </w:tcBorders>
            <w:shd w:val="clear" w:color="auto" w:fill="auto"/>
          </w:tcPr>
          <w:p w14:paraId="614932EC"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AUC</w:t>
            </w:r>
          </w:p>
        </w:tc>
        <w:tc>
          <w:tcPr>
            <w:tcW w:w="958" w:type="dxa"/>
            <w:tcBorders>
              <w:top w:val="single" w:sz="4" w:space="0" w:color="auto"/>
              <w:bottom w:val="single" w:sz="4" w:space="0" w:color="auto"/>
            </w:tcBorders>
            <w:shd w:val="clear" w:color="auto" w:fill="auto"/>
          </w:tcPr>
          <w:p w14:paraId="5F556903" w14:textId="64518DD6"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95%</w:t>
            </w:r>
            <w:r>
              <w:rPr>
                <w:rFonts w:ascii="Book Antiqua" w:hAnsi="Book Antiqua" w:cs="Times New Roman"/>
                <w:b/>
                <w:bCs/>
                <w:i w:val="0"/>
              </w:rPr>
              <w:t>CI</w:t>
            </w:r>
          </w:p>
        </w:tc>
        <w:tc>
          <w:tcPr>
            <w:tcW w:w="838" w:type="dxa"/>
            <w:tcBorders>
              <w:top w:val="single" w:sz="4" w:space="0" w:color="auto"/>
              <w:bottom w:val="single" w:sz="4" w:space="0" w:color="auto"/>
            </w:tcBorders>
            <w:shd w:val="clear" w:color="auto" w:fill="auto"/>
          </w:tcPr>
          <w:p w14:paraId="6AAA773F" w14:textId="0D41F98F"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Sn</w:t>
            </w:r>
            <w:r>
              <w:rPr>
                <w:rFonts w:ascii="Book Antiqua" w:hAnsi="Book Antiqua" w:cs="Times New Roman"/>
                <w:b/>
                <w:bCs/>
                <w:i w:val="0"/>
              </w:rPr>
              <w:t xml:space="preserve"> (%)</w:t>
            </w:r>
          </w:p>
        </w:tc>
        <w:tc>
          <w:tcPr>
            <w:tcW w:w="838" w:type="dxa"/>
            <w:tcBorders>
              <w:top w:val="single" w:sz="4" w:space="0" w:color="auto"/>
              <w:bottom w:val="single" w:sz="4" w:space="0" w:color="auto"/>
            </w:tcBorders>
            <w:shd w:val="clear" w:color="auto" w:fill="auto"/>
          </w:tcPr>
          <w:p w14:paraId="28AD9FF4" w14:textId="0CF36746"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Sp</w:t>
            </w:r>
            <w:r>
              <w:rPr>
                <w:rFonts w:ascii="Book Antiqua" w:hAnsi="Book Antiqua" w:cs="Times New Roman"/>
                <w:b/>
                <w:bCs/>
                <w:i w:val="0"/>
              </w:rPr>
              <w:t xml:space="preserve"> (%)</w:t>
            </w:r>
          </w:p>
        </w:tc>
        <w:tc>
          <w:tcPr>
            <w:tcW w:w="1564" w:type="dxa"/>
            <w:tcBorders>
              <w:top w:val="single" w:sz="4" w:space="0" w:color="auto"/>
              <w:bottom w:val="single" w:sz="4" w:space="0" w:color="auto"/>
            </w:tcBorders>
            <w:shd w:val="clear" w:color="auto" w:fill="auto"/>
          </w:tcPr>
          <w:p w14:paraId="27DE14FB"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Cutoff level</w:t>
            </w:r>
          </w:p>
        </w:tc>
      </w:tr>
      <w:tr w:rsidR="00632379" w:rsidRPr="00632379" w14:paraId="5EFC3E42"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top w:val="single" w:sz="4" w:space="0" w:color="auto"/>
              <w:right w:val="none" w:sz="0" w:space="0" w:color="auto"/>
            </w:tcBorders>
            <w:shd w:val="clear" w:color="auto" w:fill="auto"/>
          </w:tcPr>
          <w:p w14:paraId="24ADCF34" w14:textId="6DAD8911" w:rsidR="00632379" w:rsidRPr="00632379" w:rsidRDefault="00632379" w:rsidP="00632379">
            <w:pPr>
              <w:spacing w:line="360" w:lineRule="auto"/>
              <w:jc w:val="both"/>
              <w:rPr>
                <w:rFonts w:ascii="Book Antiqua" w:hAnsi="Book Antiqua" w:cs="Times New Roman"/>
              </w:rPr>
            </w:pPr>
            <w:r w:rsidRPr="00632379">
              <w:rPr>
                <w:rFonts w:ascii="Book Antiqua" w:hAnsi="Book Antiqua" w:cs="Arial"/>
                <w:i w:val="0"/>
                <w:iCs w:val="0"/>
                <w:shd w:val="clear" w:color="auto" w:fill="FFFFFF"/>
              </w:rPr>
              <w:t xml:space="preserve">E Penna </w:t>
            </w:r>
            <w:r w:rsidRPr="00632379">
              <w:rPr>
                <w:rFonts w:ascii="Book Antiqua" w:hAnsi="Book Antiqua" w:cs="Arial"/>
                <w:shd w:val="clear" w:color="auto" w:fill="FFFFFF"/>
              </w:rPr>
              <w:t>et al</w:t>
            </w:r>
            <w:r w:rsidRPr="00632379">
              <w:rPr>
                <w:rFonts w:ascii="Book Antiqua" w:hAnsi="Book Antiqua" w:cs="Times New Roman"/>
                <w:i w:val="0"/>
                <w:vertAlign w:val="superscript"/>
              </w:rPr>
              <w:t>[22]</w:t>
            </w:r>
          </w:p>
        </w:tc>
        <w:tc>
          <w:tcPr>
            <w:tcW w:w="1558" w:type="dxa"/>
            <w:tcBorders>
              <w:top w:val="single" w:sz="4" w:space="0" w:color="auto"/>
            </w:tcBorders>
            <w:shd w:val="clear" w:color="auto" w:fill="auto"/>
          </w:tcPr>
          <w:p w14:paraId="3AF2C4B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tcBorders>
              <w:top w:val="single" w:sz="4" w:space="0" w:color="auto"/>
            </w:tcBorders>
            <w:shd w:val="clear" w:color="auto" w:fill="auto"/>
          </w:tcPr>
          <w:p w14:paraId="0E70D37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FC</w:t>
            </w:r>
          </w:p>
        </w:tc>
        <w:tc>
          <w:tcPr>
            <w:tcW w:w="1437" w:type="dxa"/>
            <w:tcBorders>
              <w:top w:val="single" w:sz="4" w:space="0" w:color="auto"/>
            </w:tcBorders>
            <w:shd w:val="clear" w:color="auto" w:fill="auto"/>
          </w:tcPr>
          <w:p w14:paraId="196CED79" w14:textId="6910140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SES-CD ≤</w:t>
            </w:r>
            <w:r>
              <w:rPr>
                <w:rFonts w:ascii="Book Antiqua" w:hAnsi="Book Antiqua"/>
                <w:shd w:val="clear" w:color="auto" w:fill="FFFFFF"/>
              </w:rPr>
              <w:t xml:space="preserve"> </w:t>
            </w:r>
            <w:r w:rsidRPr="00632379">
              <w:rPr>
                <w:rFonts w:ascii="Book Antiqua" w:hAnsi="Book Antiqua"/>
                <w:shd w:val="clear" w:color="auto" w:fill="FFFFFF"/>
              </w:rPr>
              <w:t>2</w:t>
            </w:r>
          </w:p>
        </w:tc>
        <w:tc>
          <w:tcPr>
            <w:tcW w:w="958" w:type="dxa"/>
            <w:tcBorders>
              <w:top w:val="single" w:sz="4" w:space="0" w:color="auto"/>
            </w:tcBorders>
            <w:shd w:val="clear" w:color="auto" w:fill="auto"/>
          </w:tcPr>
          <w:p w14:paraId="02DEF6C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CD</w:t>
            </w:r>
          </w:p>
        </w:tc>
        <w:tc>
          <w:tcPr>
            <w:tcW w:w="1677" w:type="dxa"/>
            <w:tcBorders>
              <w:top w:val="single" w:sz="4" w:space="0" w:color="auto"/>
            </w:tcBorders>
            <w:shd w:val="clear" w:color="auto" w:fill="auto"/>
          </w:tcPr>
          <w:p w14:paraId="3EACFBA4" w14:textId="28DC864A"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65 +</w:t>
            </w:r>
            <w:r>
              <w:rPr>
                <w:rFonts w:ascii="Book Antiqua" w:hAnsi="Book Antiqua" w:cs="Times New Roman"/>
                <w:iCs/>
              </w:rPr>
              <w:t xml:space="preserve"> </w:t>
            </w:r>
            <w:r w:rsidRPr="00632379">
              <w:rPr>
                <w:rFonts w:ascii="Book Antiqua" w:hAnsi="Book Antiqua" w:cs="Times New Roman"/>
                <w:iCs/>
              </w:rPr>
              <w:t>21 individuals in the control group</w:t>
            </w:r>
          </w:p>
        </w:tc>
        <w:tc>
          <w:tcPr>
            <w:tcW w:w="958" w:type="dxa"/>
            <w:tcBorders>
              <w:top w:val="single" w:sz="4" w:space="0" w:color="auto"/>
            </w:tcBorders>
            <w:shd w:val="clear" w:color="auto" w:fill="auto"/>
          </w:tcPr>
          <w:p w14:paraId="0D3E9EE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0.77</w:t>
            </w:r>
          </w:p>
        </w:tc>
        <w:tc>
          <w:tcPr>
            <w:tcW w:w="958" w:type="dxa"/>
            <w:tcBorders>
              <w:top w:val="single" w:sz="4" w:space="0" w:color="auto"/>
            </w:tcBorders>
            <w:shd w:val="clear" w:color="auto" w:fill="auto"/>
          </w:tcPr>
          <w:p w14:paraId="36627947" w14:textId="5E855144"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0.65</w:t>
            </w:r>
            <w:r>
              <w:rPr>
                <w:rFonts w:ascii="Book Antiqua" w:hAnsi="Book Antiqua"/>
                <w:shd w:val="clear" w:color="auto" w:fill="FFFFFF"/>
              </w:rPr>
              <w:t>-</w:t>
            </w:r>
            <w:r w:rsidRPr="00632379">
              <w:rPr>
                <w:rFonts w:ascii="Book Antiqua" w:hAnsi="Book Antiqua"/>
                <w:shd w:val="clear" w:color="auto" w:fill="FFFFFF"/>
              </w:rPr>
              <w:t>0.88</w:t>
            </w:r>
          </w:p>
        </w:tc>
        <w:tc>
          <w:tcPr>
            <w:tcW w:w="838" w:type="dxa"/>
            <w:tcBorders>
              <w:top w:val="single" w:sz="4" w:space="0" w:color="auto"/>
            </w:tcBorders>
            <w:shd w:val="clear" w:color="auto" w:fill="auto"/>
          </w:tcPr>
          <w:p w14:paraId="7AD37A92" w14:textId="70CD97DB"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96</w:t>
            </w:r>
          </w:p>
        </w:tc>
        <w:tc>
          <w:tcPr>
            <w:tcW w:w="838" w:type="dxa"/>
            <w:tcBorders>
              <w:top w:val="single" w:sz="4" w:space="0" w:color="auto"/>
            </w:tcBorders>
            <w:shd w:val="clear" w:color="auto" w:fill="auto"/>
          </w:tcPr>
          <w:p w14:paraId="1E1234D1" w14:textId="1A47ABF0"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78</w:t>
            </w:r>
          </w:p>
        </w:tc>
        <w:tc>
          <w:tcPr>
            <w:tcW w:w="1564" w:type="dxa"/>
            <w:tcBorders>
              <w:top w:val="single" w:sz="4" w:space="0" w:color="auto"/>
            </w:tcBorders>
            <w:shd w:val="clear" w:color="auto" w:fill="auto"/>
          </w:tcPr>
          <w:p w14:paraId="3B81007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155 mcg/g</w:t>
            </w:r>
          </w:p>
        </w:tc>
      </w:tr>
      <w:tr w:rsidR="00632379" w:rsidRPr="00632379" w14:paraId="02E33298"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0DED4013" w14:textId="1EA82A8A" w:rsidR="00632379" w:rsidRPr="00632379" w:rsidRDefault="00632379" w:rsidP="00632379">
            <w:pPr>
              <w:spacing w:line="360" w:lineRule="auto"/>
              <w:jc w:val="both"/>
              <w:rPr>
                <w:rFonts w:ascii="Book Antiqua" w:hAnsi="Book Antiqua" w:cs="Times New Roman"/>
                <w:vertAlign w:val="superscript"/>
              </w:rPr>
            </w:pPr>
            <w:r w:rsidRPr="00632379">
              <w:rPr>
                <w:rFonts w:ascii="Book Antiqua" w:hAnsi="Book Antiqua" w:cs="Arial"/>
                <w:i w:val="0"/>
                <w:iCs w:val="0"/>
                <w:shd w:val="clear" w:color="auto" w:fill="FFFFFF"/>
              </w:rPr>
              <w:t>Hiraoka</w:t>
            </w:r>
            <w:r w:rsidRPr="00632379">
              <w:rPr>
                <w:rFonts w:ascii="Book Antiqua" w:hAnsi="Book Antiqua"/>
              </w:rPr>
              <w:t xml:space="preserve"> et al</w:t>
            </w:r>
            <w:r w:rsidRPr="00632379">
              <w:rPr>
                <w:rFonts w:ascii="Book Antiqua" w:hAnsi="Book Antiqua" w:cs="Times New Roman"/>
                <w:i w:val="0"/>
                <w:vertAlign w:val="superscript"/>
              </w:rPr>
              <w:t>[17]</w:t>
            </w:r>
          </w:p>
        </w:tc>
        <w:tc>
          <w:tcPr>
            <w:tcW w:w="1558" w:type="dxa"/>
            <w:shd w:val="clear" w:color="auto" w:fill="auto"/>
          </w:tcPr>
          <w:p w14:paraId="61BFC11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45E6A7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5262C8C" w14:textId="5515084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p>
        </w:tc>
        <w:tc>
          <w:tcPr>
            <w:tcW w:w="958" w:type="dxa"/>
            <w:shd w:val="clear" w:color="auto" w:fill="auto"/>
          </w:tcPr>
          <w:p w14:paraId="2487B2E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04E6282D"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w:t>
            </w:r>
          </w:p>
        </w:tc>
        <w:tc>
          <w:tcPr>
            <w:tcW w:w="958" w:type="dxa"/>
            <w:shd w:val="clear" w:color="auto" w:fill="auto"/>
          </w:tcPr>
          <w:p w14:paraId="0C9FEFF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0.67</w:t>
            </w:r>
          </w:p>
        </w:tc>
        <w:tc>
          <w:tcPr>
            <w:tcW w:w="958" w:type="dxa"/>
            <w:shd w:val="clear" w:color="auto" w:fill="auto"/>
          </w:tcPr>
          <w:p w14:paraId="6EC47665"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0.56 - 0.78</w:t>
            </w:r>
          </w:p>
        </w:tc>
        <w:tc>
          <w:tcPr>
            <w:tcW w:w="838" w:type="dxa"/>
            <w:shd w:val="clear" w:color="auto" w:fill="auto"/>
          </w:tcPr>
          <w:p w14:paraId="01FEE0FA" w14:textId="1AD6813D"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77</w:t>
            </w:r>
          </w:p>
        </w:tc>
        <w:tc>
          <w:tcPr>
            <w:tcW w:w="838" w:type="dxa"/>
            <w:shd w:val="clear" w:color="auto" w:fill="auto"/>
          </w:tcPr>
          <w:p w14:paraId="2A099A08" w14:textId="5E2268D6"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67</w:t>
            </w:r>
          </w:p>
        </w:tc>
        <w:tc>
          <w:tcPr>
            <w:tcW w:w="1564" w:type="dxa"/>
            <w:shd w:val="clear" w:color="auto" w:fill="auto"/>
          </w:tcPr>
          <w:p w14:paraId="4D66FC2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180 mcg/g</w:t>
            </w:r>
          </w:p>
        </w:tc>
      </w:tr>
      <w:tr w:rsidR="00632379" w:rsidRPr="00632379" w14:paraId="5D02B0A2"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611891F6" w14:textId="50FCC3E7" w:rsidR="00632379" w:rsidRPr="00632379" w:rsidRDefault="00632379" w:rsidP="00632379">
            <w:pPr>
              <w:spacing w:line="360" w:lineRule="auto"/>
              <w:jc w:val="both"/>
              <w:rPr>
                <w:rFonts w:ascii="Book Antiqua" w:hAnsi="Book Antiqua" w:cs="Times New Roman"/>
                <w:vertAlign w:val="superscript"/>
              </w:rPr>
            </w:pPr>
            <w:r w:rsidRPr="00632379">
              <w:rPr>
                <w:rFonts w:ascii="Book Antiqua" w:hAnsi="Book Antiqua" w:cs="Arial"/>
                <w:i w:val="0"/>
                <w:iCs w:val="0"/>
                <w:shd w:val="clear" w:color="auto" w:fill="FFFFFF"/>
              </w:rPr>
              <w:t>Hiraoka</w:t>
            </w:r>
            <w:r w:rsidRPr="00632379">
              <w:rPr>
                <w:rFonts w:ascii="Book Antiqua" w:hAnsi="Book Antiqua"/>
              </w:rPr>
              <w:t xml:space="preserve"> et al</w:t>
            </w:r>
            <w:r w:rsidRPr="00632379">
              <w:rPr>
                <w:rFonts w:ascii="Book Antiqua" w:hAnsi="Book Antiqua" w:cs="Times New Roman"/>
                <w:i w:val="0"/>
                <w:vertAlign w:val="superscript"/>
              </w:rPr>
              <w:t>[17]</w:t>
            </w:r>
          </w:p>
        </w:tc>
        <w:tc>
          <w:tcPr>
            <w:tcW w:w="1558" w:type="dxa"/>
            <w:shd w:val="clear" w:color="auto" w:fill="auto"/>
          </w:tcPr>
          <w:p w14:paraId="06A472A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6DCFF4F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5DF5A8AE" w14:textId="6796AF78"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p>
        </w:tc>
        <w:tc>
          <w:tcPr>
            <w:tcW w:w="958" w:type="dxa"/>
            <w:shd w:val="clear" w:color="auto" w:fill="auto"/>
          </w:tcPr>
          <w:p w14:paraId="34550C4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DC4DD4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w:t>
            </w:r>
          </w:p>
        </w:tc>
        <w:tc>
          <w:tcPr>
            <w:tcW w:w="958" w:type="dxa"/>
            <w:shd w:val="clear" w:color="auto" w:fill="auto"/>
          </w:tcPr>
          <w:p w14:paraId="446AC73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0.62</w:t>
            </w:r>
          </w:p>
        </w:tc>
        <w:tc>
          <w:tcPr>
            <w:tcW w:w="958" w:type="dxa"/>
            <w:shd w:val="clear" w:color="auto" w:fill="auto"/>
          </w:tcPr>
          <w:p w14:paraId="4F684BB6"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0.50- 0.74</w:t>
            </w:r>
          </w:p>
        </w:tc>
        <w:tc>
          <w:tcPr>
            <w:tcW w:w="838" w:type="dxa"/>
            <w:shd w:val="clear" w:color="auto" w:fill="auto"/>
          </w:tcPr>
          <w:p w14:paraId="6F2D65B2" w14:textId="3228B131"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95</w:t>
            </w:r>
          </w:p>
        </w:tc>
        <w:tc>
          <w:tcPr>
            <w:tcW w:w="838" w:type="dxa"/>
            <w:shd w:val="clear" w:color="auto" w:fill="auto"/>
          </w:tcPr>
          <w:p w14:paraId="3BA36309" w14:textId="691CB0E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62</w:t>
            </w:r>
          </w:p>
        </w:tc>
        <w:tc>
          <w:tcPr>
            <w:tcW w:w="1564" w:type="dxa"/>
            <w:shd w:val="clear" w:color="auto" w:fill="auto"/>
          </w:tcPr>
          <w:p w14:paraId="061B366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r>
      <w:tr w:rsidR="00632379" w:rsidRPr="00632379" w14:paraId="1E5A5A6F"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4B3F1EED" w14:textId="0CBAB176"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 xml:space="preserve">Lee </w:t>
            </w:r>
            <w:r w:rsidRPr="00632379">
              <w:rPr>
                <w:rFonts w:ascii="Book Antiqua" w:hAnsi="Book Antiqua" w:cs="Arial"/>
                <w:shd w:val="clear" w:color="auto" w:fill="FFFFFF"/>
              </w:rPr>
              <w:t>et al</w:t>
            </w:r>
            <w:r w:rsidRPr="00632379">
              <w:rPr>
                <w:rFonts w:ascii="Book Antiqua" w:hAnsi="Book Antiqua" w:cs="Times New Roman"/>
                <w:i w:val="0"/>
                <w:vertAlign w:val="superscript"/>
              </w:rPr>
              <w:t>[23]</w:t>
            </w:r>
          </w:p>
        </w:tc>
        <w:tc>
          <w:tcPr>
            <w:tcW w:w="1558" w:type="dxa"/>
            <w:shd w:val="clear" w:color="auto" w:fill="auto"/>
          </w:tcPr>
          <w:p w14:paraId="4F924F66"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3F95D96" w14:textId="4385950F"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FC-ELISA</w:t>
            </w:r>
            <w:r w:rsidR="00F43EA6">
              <w:rPr>
                <w:rFonts w:ascii="Book Antiqua" w:hAnsi="Book Antiqua" w:cs="Times New Roman"/>
                <w:iCs/>
              </w:rPr>
              <w:t xml:space="preserve">; </w:t>
            </w:r>
            <w:r w:rsidRPr="00632379">
              <w:rPr>
                <w:rFonts w:ascii="Book Antiqua" w:hAnsi="Book Antiqua" w:cs="Times New Roman"/>
                <w:iCs/>
              </w:rPr>
              <w:t>FC-</w:t>
            </w:r>
            <w:r w:rsidRPr="00632379">
              <w:rPr>
                <w:rFonts w:ascii="Book Antiqua" w:hAnsi="Book Antiqua"/>
                <w:shd w:val="clear" w:color="auto" w:fill="FFFFFF"/>
              </w:rPr>
              <w:t>QPOCT</w:t>
            </w:r>
          </w:p>
        </w:tc>
        <w:tc>
          <w:tcPr>
            <w:tcW w:w="1437" w:type="dxa"/>
            <w:shd w:val="clear" w:color="auto" w:fill="auto"/>
          </w:tcPr>
          <w:p w14:paraId="5C340D17" w14:textId="2B60A8E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r w:rsidR="00F43EA6">
              <w:rPr>
                <w:rFonts w:ascii="Book Antiqua" w:hAnsi="Book Antiqua" w:cs="Times New Roman"/>
                <w:iCs/>
              </w:rPr>
              <w:t xml:space="preserve">; </w:t>
            </w:r>
            <w:r w:rsidRPr="00632379">
              <w:rPr>
                <w:rFonts w:ascii="Book Antiqua" w:hAnsi="Book Antiqua" w:cs="Times New Roman"/>
                <w:iCs/>
              </w:rPr>
              <w:t>SES-CD</w:t>
            </w:r>
            <w:r w:rsidR="00F43EA6">
              <w:rPr>
                <w:rFonts w:ascii="Book Antiqua" w:hAnsi="Book Antiqua" w:cs="Times New Roman"/>
                <w:iCs/>
              </w:rPr>
              <w:t xml:space="preserve"> </w:t>
            </w:r>
            <w:r w:rsidRPr="00632379">
              <w:rPr>
                <w:rFonts w:ascii="Book Antiqua" w:hAnsi="Book Antiqua" w:cs="Times New Roman"/>
                <w:iCs/>
              </w:rPr>
              <w:t>&lt;</w:t>
            </w:r>
            <w:r w:rsidR="00F43EA6">
              <w:rPr>
                <w:rFonts w:ascii="Book Antiqua" w:hAnsi="Book Antiqua" w:cs="Times New Roman"/>
                <w:iCs/>
              </w:rPr>
              <w:t xml:space="preserve"> </w:t>
            </w:r>
            <w:r w:rsidRPr="00632379">
              <w:rPr>
                <w:rFonts w:ascii="Book Antiqua" w:hAnsi="Book Antiqua" w:cs="Times New Roman"/>
                <w:iCs/>
              </w:rPr>
              <w:t>4</w:t>
            </w:r>
          </w:p>
        </w:tc>
        <w:tc>
          <w:tcPr>
            <w:tcW w:w="958" w:type="dxa"/>
            <w:shd w:val="clear" w:color="auto" w:fill="auto"/>
          </w:tcPr>
          <w:p w14:paraId="53E716E0" w14:textId="7122845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6365825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93</w:t>
            </w:r>
          </w:p>
        </w:tc>
        <w:tc>
          <w:tcPr>
            <w:tcW w:w="958" w:type="dxa"/>
            <w:shd w:val="clear" w:color="auto" w:fill="auto"/>
          </w:tcPr>
          <w:p w14:paraId="4845295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0.88</w:t>
            </w:r>
          </w:p>
        </w:tc>
        <w:tc>
          <w:tcPr>
            <w:tcW w:w="958" w:type="dxa"/>
            <w:shd w:val="clear" w:color="auto" w:fill="auto"/>
          </w:tcPr>
          <w:p w14:paraId="204F556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p w14:paraId="1E8D359A"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13B64E95" w14:textId="6DF5EB68"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81.8(ELISA)</w:t>
            </w:r>
            <w:r w:rsidR="00F43EA6">
              <w:rPr>
                <w:rFonts w:ascii="Book Antiqua" w:hAnsi="Book Antiqua" w:cs="Times New Roman"/>
                <w:iCs/>
              </w:rPr>
              <w:t xml:space="preserve">; </w:t>
            </w:r>
            <w:r w:rsidRPr="00632379">
              <w:rPr>
                <w:rFonts w:ascii="Book Antiqua" w:hAnsi="Book Antiqua" w:cs="Times New Roman"/>
                <w:iCs/>
              </w:rPr>
              <w:t>85.7 (QPOCT)</w:t>
            </w:r>
          </w:p>
        </w:tc>
        <w:tc>
          <w:tcPr>
            <w:tcW w:w="838" w:type="dxa"/>
            <w:shd w:val="clear" w:color="auto" w:fill="auto"/>
          </w:tcPr>
          <w:p w14:paraId="20480E4A" w14:textId="0CB151CC"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 ELISA</w:t>
            </w:r>
            <w:r w:rsidR="00F43EA6">
              <w:rPr>
                <w:rFonts w:ascii="Book Antiqua" w:hAnsi="Book Antiqua" w:cs="Times New Roman"/>
                <w:iCs/>
              </w:rPr>
              <w:t xml:space="preserve">; </w:t>
            </w:r>
            <w:r w:rsidRPr="00632379">
              <w:rPr>
                <w:rFonts w:ascii="Book Antiqua" w:hAnsi="Book Antiqua" w:cs="Times New Roman"/>
                <w:iCs/>
              </w:rPr>
              <w:t>100</w:t>
            </w:r>
            <w:r w:rsidR="00F43EA6">
              <w:rPr>
                <w:rFonts w:ascii="Book Antiqua" w:hAnsi="Book Antiqua" w:cs="Times New Roman"/>
                <w:iCs/>
              </w:rPr>
              <w:t xml:space="preserve"> </w:t>
            </w:r>
            <w:r w:rsidRPr="00632379">
              <w:rPr>
                <w:rFonts w:ascii="Book Antiqua" w:hAnsi="Book Antiqua" w:cs="Times New Roman"/>
                <w:iCs/>
              </w:rPr>
              <w:t>QPOCT</w:t>
            </w:r>
          </w:p>
        </w:tc>
        <w:tc>
          <w:tcPr>
            <w:tcW w:w="1564" w:type="dxa"/>
            <w:shd w:val="clear" w:color="auto" w:fill="auto"/>
          </w:tcPr>
          <w:p w14:paraId="5406A7A5" w14:textId="6BFD3D70"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201</w:t>
            </w:r>
            <w:r w:rsidRPr="00632379">
              <w:rPr>
                <w:rFonts w:ascii="Book Antiqua" w:hAnsi="Book Antiqua"/>
                <w:shd w:val="clear" w:color="auto" w:fill="FFFFFF"/>
              </w:rPr>
              <w:t xml:space="preserve"> mcg/g ELISA</w:t>
            </w:r>
            <w:r w:rsidR="00F43EA6">
              <w:rPr>
                <w:rFonts w:ascii="Book Antiqua" w:hAnsi="Book Antiqua"/>
                <w:shd w:val="clear" w:color="auto" w:fill="FFFFFF"/>
              </w:rPr>
              <w:t xml:space="preserve">; </w:t>
            </w:r>
            <w:r w:rsidRPr="00632379">
              <w:rPr>
                <w:rFonts w:ascii="Book Antiqua" w:hAnsi="Book Antiqua" w:cs="Times New Roman"/>
                <w:iCs/>
              </w:rPr>
              <w:t>150.5</w:t>
            </w:r>
            <w:r w:rsidR="00F43EA6">
              <w:rPr>
                <w:rFonts w:ascii="Book Antiqua" w:hAnsi="Book Antiqua" w:cs="Times New Roman"/>
                <w:iCs/>
              </w:rPr>
              <w:t xml:space="preserve"> </w:t>
            </w:r>
            <w:r w:rsidRPr="00632379">
              <w:rPr>
                <w:rFonts w:ascii="Book Antiqua" w:hAnsi="Book Antiqua"/>
                <w:shd w:val="clear" w:color="auto" w:fill="FFFFFF"/>
              </w:rPr>
              <w:t>mcg/g QPOCT</w:t>
            </w:r>
          </w:p>
        </w:tc>
      </w:tr>
      <w:tr w:rsidR="00632379" w:rsidRPr="00632379" w14:paraId="0164F3DC"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0B4C179D" w14:textId="113CDB74"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Urushikubo</w:t>
            </w:r>
            <w:r w:rsidRPr="00632379">
              <w:rPr>
                <w:rFonts w:ascii="Book Antiqua" w:hAnsi="Book Antiqua"/>
              </w:rPr>
              <w:t xml:space="preserve"> et al</w:t>
            </w:r>
            <w:r w:rsidRPr="00632379">
              <w:rPr>
                <w:rFonts w:ascii="Book Antiqua" w:hAnsi="Book Antiqua" w:cs="Times New Roman"/>
                <w:i w:val="0"/>
                <w:vertAlign w:val="superscript"/>
              </w:rPr>
              <w:t>[24]</w:t>
            </w:r>
          </w:p>
        </w:tc>
        <w:tc>
          <w:tcPr>
            <w:tcW w:w="1558" w:type="dxa"/>
            <w:shd w:val="clear" w:color="auto" w:fill="auto"/>
          </w:tcPr>
          <w:p w14:paraId="013299D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Cross-sectional, observational</w:t>
            </w:r>
          </w:p>
        </w:tc>
        <w:tc>
          <w:tcPr>
            <w:tcW w:w="1078" w:type="dxa"/>
            <w:shd w:val="clear" w:color="auto" w:fill="auto"/>
          </w:tcPr>
          <w:p w14:paraId="0D454CC4"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4F028778" w14:textId="59D54137"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 = 0</w:t>
            </w:r>
            <w:r w:rsidR="00F43EA6">
              <w:rPr>
                <w:rFonts w:ascii="Book Antiqua" w:hAnsi="Book Antiqua"/>
                <w:shd w:val="clear" w:color="auto" w:fill="FFFFFF"/>
              </w:rPr>
              <w:t xml:space="preserve">; </w:t>
            </w:r>
            <w:r w:rsidRPr="00632379">
              <w:rPr>
                <w:rFonts w:ascii="Book Antiqua" w:hAnsi="Book Antiqua"/>
                <w:shd w:val="clear" w:color="auto" w:fill="FFFFFF"/>
              </w:rPr>
              <w:t>REI = 0</w:t>
            </w:r>
            <w:r w:rsidR="00F43EA6">
              <w:rPr>
                <w:rFonts w:ascii="Book Antiqua" w:hAnsi="Book Antiqua"/>
                <w:shd w:val="clear" w:color="auto" w:fill="FFFFFF"/>
              </w:rPr>
              <w:t xml:space="preserve">; </w:t>
            </w:r>
            <w:r w:rsidRPr="00632379">
              <w:rPr>
                <w:rFonts w:ascii="Book Antiqua" w:hAnsi="Book Antiqua"/>
                <w:shd w:val="clear" w:color="auto" w:fill="FFFFFF"/>
              </w:rPr>
              <w:t>UCEIS = 0</w:t>
            </w:r>
          </w:p>
        </w:tc>
        <w:tc>
          <w:tcPr>
            <w:tcW w:w="958" w:type="dxa"/>
            <w:shd w:val="clear" w:color="auto" w:fill="auto"/>
          </w:tcPr>
          <w:p w14:paraId="2F13F08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2AFFD83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3C8490C4" w14:textId="0EA7BB23"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0.823</w:t>
            </w:r>
            <w:r w:rsidR="00F43EA6">
              <w:rPr>
                <w:rFonts w:ascii="Book Antiqua" w:hAnsi="Book Antiqua"/>
                <w:shd w:val="clear" w:color="auto" w:fill="FFFFFF"/>
              </w:rPr>
              <w:t xml:space="preserve">; </w:t>
            </w:r>
            <w:r w:rsidRPr="00632379">
              <w:rPr>
                <w:rFonts w:ascii="Book Antiqua" w:hAnsi="Book Antiqua"/>
                <w:shd w:val="clear" w:color="auto" w:fill="FFFFFF"/>
              </w:rPr>
              <w:t>0.780</w:t>
            </w:r>
            <w:r w:rsidR="00F43EA6">
              <w:rPr>
                <w:rFonts w:ascii="Book Antiqua" w:hAnsi="Book Antiqua"/>
                <w:shd w:val="clear" w:color="auto" w:fill="FFFFFF"/>
              </w:rPr>
              <w:t xml:space="preserve">; </w:t>
            </w:r>
            <w:r w:rsidRPr="00632379">
              <w:rPr>
                <w:rFonts w:ascii="Book Antiqua" w:hAnsi="Book Antiqua"/>
                <w:shd w:val="clear" w:color="auto" w:fill="FFFFFF"/>
              </w:rPr>
              <w:t>0.777</w:t>
            </w:r>
          </w:p>
        </w:tc>
        <w:tc>
          <w:tcPr>
            <w:tcW w:w="958" w:type="dxa"/>
            <w:shd w:val="clear" w:color="auto" w:fill="auto"/>
          </w:tcPr>
          <w:p w14:paraId="49550523" w14:textId="1CFE9FFF" w:rsidR="00632379" w:rsidRPr="00F43EA6"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0.707-0.939</w:t>
            </w:r>
            <w:r w:rsidR="00F43EA6">
              <w:rPr>
                <w:rFonts w:ascii="Book Antiqua" w:hAnsi="Book Antiqua"/>
                <w:shd w:val="clear" w:color="auto" w:fill="FFFFFF"/>
              </w:rPr>
              <w:t xml:space="preserve">; </w:t>
            </w:r>
            <w:r w:rsidRPr="00632379">
              <w:rPr>
                <w:rFonts w:ascii="Book Antiqua" w:hAnsi="Book Antiqua"/>
                <w:shd w:val="clear" w:color="auto" w:fill="FFFFFF"/>
              </w:rPr>
              <w:t>0.658-0.903</w:t>
            </w:r>
            <w:r w:rsidR="00F43EA6">
              <w:rPr>
                <w:rFonts w:ascii="Book Antiqua" w:hAnsi="Book Antiqua"/>
                <w:shd w:val="clear" w:color="auto" w:fill="FFFFFF"/>
              </w:rPr>
              <w:t xml:space="preserve">; </w:t>
            </w:r>
            <w:r w:rsidRPr="00632379">
              <w:rPr>
                <w:rFonts w:ascii="Book Antiqua" w:hAnsi="Book Antiqua"/>
                <w:shd w:val="clear" w:color="auto" w:fill="FFFFFF"/>
              </w:rPr>
              <w:t>0.645-0.909</w:t>
            </w:r>
          </w:p>
        </w:tc>
        <w:tc>
          <w:tcPr>
            <w:tcW w:w="838" w:type="dxa"/>
            <w:shd w:val="clear" w:color="auto" w:fill="auto"/>
          </w:tcPr>
          <w:p w14:paraId="47466A13" w14:textId="332E227A"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w:t>
            </w:r>
            <w:r w:rsidR="00F43EA6">
              <w:rPr>
                <w:rFonts w:ascii="Book Antiqua" w:hAnsi="Book Antiqua" w:cs="Times New Roman"/>
                <w:iCs/>
              </w:rPr>
              <w:t xml:space="preserve">; </w:t>
            </w:r>
            <w:r w:rsidRPr="00632379">
              <w:rPr>
                <w:rFonts w:ascii="Book Antiqua" w:hAnsi="Book Antiqua" w:cs="Times New Roman"/>
                <w:iCs/>
              </w:rPr>
              <w:t>100</w:t>
            </w:r>
            <w:r w:rsidR="00F43EA6">
              <w:rPr>
                <w:rFonts w:ascii="Book Antiqua" w:hAnsi="Book Antiqua" w:cs="Times New Roman"/>
                <w:iCs/>
              </w:rPr>
              <w:t xml:space="preserve">; </w:t>
            </w:r>
            <w:r w:rsidRPr="00632379">
              <w:rPr>
                <w:rFonts w:ascii="Book Antiqua" w:hAnsi="Book Antiqua" w:cs="Times New Roman"/>
                <w:iCs/>
              </w:rPr>
              <w:t>88</w:t>
            </w:r>
          </w:p>
        </w:tc>
        <w:tc>
          <w:tcPr>
            <w:tcW w:w="838" w:type="dxa"/>
            <w:shd w:val="clear" w:color="auto" w:fill="auto"/>
          </w:tcPr>
          <w:p w14:paraId="195D7BCE" w14:textId="5BEEAB71"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62</w:t>
            </w:r>
            <w:r w:rsidR="00F43EA6">
              <w:rPr>
                <w:rFonts w:ascii="Book Antiqua" w:hAnsi="Book Antiqua"/>
                <w:shd w:val="clear" w:color="auto" w:fill="FFFFFF"/>
              </w:rPr>
              <w:t xml:space="preserve">; </w:t>
            </w:r>
            <w:r w:rsidRPr="00632379">
              <w:rPr>
                <w:rFonts w:ascii="Book Antiqua" w:hAnsi="Book Antiqua"/>
                <w:shd w:val="clear" w:color="auto" w:fill="FFFFFF"/>
              </w:rPr>
              <w:t>70</w:t>
            </w:r>
            <w:r w:rsidR="00F43EA6">
              <w:rPr>
                <w:rFonts w:ascii="Book Antiqua" w:hAnsi="Book Antiqua"/>
                <w:shd w:val="clear" w:color="auto" w:fill="FFFFFF"/>
              </w:rPr>
              <w:t xml:space="preserve">; </w:t>
            </w:r>
            <w:r w:rsidRPr="00632379">
              <w:rPr>
                <w:rFonts w:ascii="Book Antiqua" w:hAnsi="Book Antiqua"/>
                <w:shd w:val="clear" w:color="auto" w:fill="FFFFFF"/>
              </w:rPr>
              <w:t>71</w:t>
            </w:r>
          </w:p>
        </w:tc>
        <w:tc>
          <w:tcPr>
            <w:tcW w:w="1564" w:type="dxa"/>
            <w:shd w:val="clear" w:color="auto" w:fill="auto"/>
          </w:tcPr>
          <w:p w14:paraId="35AE7901" w14:textId="1E3C4776"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490 mcg/g</w:t>
            </w:r>
            <w:r w:rsidR="00F43EA6">
              <w:rPr>
                <w:rFonts w:ascii="Book Antiqua" w:hAnsi="Book Antiqua"/>
                <w:shd w:val="clear" w:color="auto" w:fill="FFFFFF"/>
              </w:rPr>
              <w:t xml:space="preserve">; </w:t>
            </w:r>
            <w:r w:rsidRPr="00632379">
              <w:rPr>
                <w:rFonts w:ascii="Book Antiqua" w:hAnsi="Book Antiqua"/>
                <w:shd w:val="clear" w:color="auto" w:fill="FFFFFF"/>
              </w:rPr>
              <w:t>288 mcg/g</w:t>
            </w:r>
            <w:r w:rsidR="00F43EA6">
              <w:rPr>
                <w:rFonts w:ascii="Book Antiqua" w:hAnsi="Book Antiqua"/>
                <w:shd w:val="clear" w:color="auto" w:fill="FFFFFF"/>
              </w:rPr>
              <w:t xml:space="preserve">; </w:t>
            </w:r>
            <w:r w:rsidRPr="00632379">
              <w:rPr>
                <w:rFonts w:ascii="Book Antiqua" w:hAnsi="Book Antiqua"/>
                <w:shd w:val="clear" w:color="auto" w:fill="FFFFFF"/>
              </w:rPr>
              <w:t>288 mcg/g</w:t>
            </w:r>
          </w:p>
        </w:tc>
      </w:tr>
      <w:tr w:rsidR="00632379" w:rsidRPr="00632379" w14:paraId="5E9FAABD"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18EBDFE5" w14:textId="2FA4CCAD"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Pr="00632379">
              <w:rPr>
                <w:rFonts w:ascii="Book Antiqua" w:hAnsi="Book Antiqua" w:cs="Times New Roman"/>
                <w:iCs w:val="0"/>
              </w:rPr>
              <w:t xml:space="preserve"> et al</w:t>
            </w:r>
            <w:r w:rsidRPr="00632379">
              <w:rPr>
                <w:rFonts w:ascii="Book Antiqua" w:hAnsi="Book Antiqua" w:cs="Times New Roman"/>
                <w:i w:val="0"/>
                <w:vertAlign w:val="superscript"/>
              </w:rPr>
              <w:t>[18]</w:t>
            </w:r>
          </w:p>
        </w:tc>
        <w:tc>
          <w:tcPr>
            <w:tcW w:w="1558" w:type="dxa"/>
            <w:shd w:val="clear" w:color="auto" w:fill="auto"/>
          </w:tcPr>
          <w:p w14:paraId="2BF904A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0B350D7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0D5281A9" w14:textId="7D4E3435"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w:t>
            </w:r>
            <w:r w:rsidR="00F43EA6">
              <w:rPr>
                <w:rFonts w:ascii="Book Antiqua" w:hAnsi="Book Antiqua"/>
                <w:shd w:val="clear" w:color="auto" w:fill="FFFFFF"/>
              </w:rPr>
              <w:t xml:space="preserve"> </w:t>
            </w:r>
            <w:r w:rsidRPr="00632379">
              <w:rPr>
                <w:rFonts w:ascii="Book Antiqua" w:hAnsi="Book Antiqua"/>
                <w:shd w:val="clear" w:color="auto" w:fill="FFFFFF"/>
              </w:rPr>
              <w:t>= 0</w:t>
            </w:r>
            <w:r w:rsidR="00F43EA6">
              <w:rPr>
                <w:rFonts w:ascii="Book Antiqua" w:hAnsi="Book Antiqua"/>
                <w:shd w:val="clear" w:color="auto" w:fill="FFFFFF"/>
              </w:rPr>
              <w:t xml:space="preserve">; </w:t>
            </w:r>
            <w:r w:rsidRPr="00632379">
              <w:rPr>
                <w:rFonts w:ascii="Book Antiqua" w:hAnsi="Book Antiqua"/>
                <w:shd w:val="clear" w:color="auto" w:fill="FFFFFF"/>
              </w:rPr>
              <w:t>UCEIS =</w:t>
            </w:r>
            <w:r w:rsidR="00F43EA6">
              <w:rPr>
                <w:rFonts w:ascii="Book Antiqua" w:hAnsi="Book Antiqua"/>
                <w:shd w:val="clear" w:color="auto" w:fill="FFFFFF"/>
              </w:rPr>
              <w:t xml:space="preserve"> </w:t>
            </w:r>
            <w:r w:rsidRPr="00632379">
              <w:rPr>
                <w:rFonts w:ascii="Book Antiqua" w:hAnsi="Book Antiqua"/>
                <w:shd w:val="clear" w:color="auto" w:fill="FFFFFF"/>
              </w:rPr>
              <w:t>0</w:t>
            </w:r>
            <w:r w:rsidR="00F43EA6">
              <w:rPr>
                <w:rFonts w:ascii="Book Antiqua" w:hAnsi="Book Antiqua"/>
                <w:shd w:val="clear" w:color="auto" w:fill="FFFFFF"/>
              </w:rPr>
              <w:t>-</w:t>
            </w:r>
            <w:r w:rsidRPr="00632379">
              <w:rPr>
                <w:rFonts w:ascii="Book Antiqua" w:hAnsi="Book Antiqua"/>
                <w:shd w:val="clear" w:color="auto" w:fill="FFFFFF"/>
              </w:rPr>
              <w:t>1</w:t>
            </w:r>
          </w:p>
        </w:tc>
        <w:tc>
          <w:tcPr>
            <w:tcW w:w="958" w:type="dxa"/>
            <w:shd w:val="clear" w:color="auto" w:fill="auto"/>
          </w:tcPr>
          <w:p w14:paraId="3144F00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CB9CEA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128</w:t>
            </w:r>
          </w:p>
        </w:tc>
        <w:tc>
          <w:tcPr>
            <w:tcW w:w="958" w:type="dxa"/>
            <w:shd w:val="clear" w:color="auto" w:fill="auto"/>
          </w:tcPr>
          <w:p w14:paraId="3F3A5132"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3B49CFDE"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6A934A05" w14:textId="096B8AAB"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98.0</w:t>
            </w:r>
            <w:r w:rsidR="00F43EA6">
              <w:rPr>
                <w:rFonts w:ascii="Book Antiqua" w:hAnsi="Book Antiqua"/>
                <w:shd w:val="clear" w:color="auto" w:fill="FFFFFF"/>
              </w:rPr>
              <w:t xml:space="preserve">; </w:t>
            </w:r>
            <w:r w:rsidRPr="00632379">
              <w:rPr>
                <w:rFonts w:ascii="Book Antiqua" w:hAnsi="Book Antiqua"/>
                <w:shd w:val="clear" w:color="auto" w:fill="FFFFFF"/>
              </w:rPr>
              <w:t>94.9</w:t>
            </w:r>
          </w:p>
        </w:tc>
        <w:tc>
          <w:tcPr>
            <w:tcW w:w="838" w:type="dxa"/>
            <w:shd w:val="clear" w:color="auto" w:fill="auto"/>
          </w:tcPr>
          <w:p w14:paraId="425DEBBD" w14:textId="4618DA92"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37.4</w:t>
            </w:r>
            <w:r w:rsidR="00F43EA6">
              <w:rPr>
                <w:rFonts w:ascii="Book Antiqua" w:hAnsi="Book Antiqua" w:cs="Times New Roman"/>
                <w:iCs/>
              </w:rPr>
              <w:t xml:space="preserve">; </w:t>
            </w:r>
            <w:r w:rsidRPr="00632379">
              <w:rPr>
                <w:rFonts w:ascii="Book Antiqua" w:hAnsi="Book Antiqua" w:cs="Times New Roman"/>
                <w:iCs/>
              </w:rPr>
              <w:t>38.3</w:t>
            </w:r>
          </w:p>
        </w:tc>
        <w:tc>
          <w:tcPr>
            <w:tcW w:w="1564" w:type="dxa"/>
            <w:shd w:val="clear" w:color="auto" w:fill="auto"/>
          </w:tcPr>
          <w:p w14:paraId="28299757" w14:textId="270A73D9"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 ng/m</w:t>
            </w:r>
            <w:r w:rsidR="00F43EA6">
              <w:rPr>
                <w:rFonts w:ascii="Book Antiqua" w:hAnsi="Book Antiqua" w:cs="Times New Roman"/>
                <w:iCs/>
              </w:rPr>
              <w:t>L</w:t>
            </w:r>
          </w:p>
        </w:tc>
      </w:tr>
      <w:tr w:rsidR="00632379" w:rsidRPr="00632379" w14:paraId="498386F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E65EF1A" w14:textId="5F7B6B35"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00F43EA6">
              <w:rPr>
                <w:rFonts w:ascii="Book Antiqua" w:hAnsi="Book Antiqua" w:cs="Arial"/>
                <w:i w:val="0"/>
                <w:iCs w:val="0"/>
                <w:shd w:val="clear" w:color="auto" w:fill="FFFFFF"/>
              </w:rPr>
              <w:t xml:space="preserve"> </w:t>
            </w:r>
            <w:r w:rsidRPr="00632379">
              <w:rPr>
                <w:rFonts w:ascii="Book Antiqua" w:hAnsi="Book Antiqua" w:cs="Times New Roman"/>
                <w:iCs w:val="0"/>
              </w:rPr>
              <w:t>et al</w:t>
            </w:r>
            <w:r w:rsidRPr="00632379">
              <w:rPr>
                <w:rFonts w:ascii="Book Antiqua" w:hAnsi="Book Antiqua" w:cs="Times New Roman"/>
                <w:i w:val="0"/>
                <w:vertAlign w:val="superscript"/>
              </w:rPr>
              <w:t>[18]</w:t>
            </w:r>
          </w:p>
        </w:tc>
        <w:tc>
          <w:tcPr>
            <w:tcW w:w="1558" w:type="dxa"/>
            <w:shd w:val="clear" w:color="auto" w:fill="auto"/>
          </w:tcPr>
          <w:p w14:paraId="17927524" w14:textId="75F395C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68A49E7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B11D8C2" w14:textId="7CC3F284"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w:t>
            </w:r>
            <w:r w:rsidR="00F43EA6">
              <w:rPr>
                <w:rFonts w:ascii="Book Antiqua" w:hAnsi="Book Antiqua"/>
                <w:shd w:val="clear" w:color="auto" w:fill="FFFFFF"/>
              </w:rPr>
              <w:t xml:space="preserve"> </w:t>
            </w:r>
            <w:r w:rsidRPr="00632379">
              <w:rPr>
                <w:rFonts w:ascii="Book Antiqua" w:hAnsi="Book Antiqua"/>
                <w:shd w:val="clear" w:color="auto" w:fill="FFFFFF"/>
              </w:rPr>
              <w:t>= 0</w:t>
            </w:r>
            <w:r w:rsidR="00F43EA6">
              <w:rPr>
                <w:rFonts w:ascii="Book Antiqua" w:hAnsi="Book Antiqua"/>
                <w:shd w:val="clear" w:color="auto" w:fill="FFFFFF"/>
              </w:rPr>
              <w:t xml:space="preserve">; </w:t>
            </w:r>
            <w:r w:rsidRPr="00632379">
              <w:rPr>
                <w:rFonts w:ascii="Book Antiqua" w:hAnsi="Book Antiqua"/>
                <w:shd w:val="clear" w:color="auto" w:fill="FFFFFF"/>
              </w:rPr>
              <w:t>UCEIS =</w:t>
            </w:r>
            <w:r w:rsidR="00F43EA6">
              <w:rPr>
                <w:rFonts w:ascii="Book Antiqua" w:hAnsi="Book Antiqua"/>
                <w:shd w:val="clear" w:color="auto" w:fill="FFFFFF"/>
              </w:rPr>
              <w:t xml:space="preserve"> </w:t>
            </w:r>
            <w:r w:rsidRPr="00632379">
              <w:rPr>
                <w:rFonts w:ascii="Book Antiqua" w:hAnsi="Book Antiqua"/>
                <w:shd w:val="clear" w:color="auto" w:fill="FFFFFF"/>
              </w:rPr>
              <w:t>0</w:t>
            </w:r>
            <w:r w:rsidR="00F43EA6">
              <w:rPr>
                <w:rFonts w:ascii="Book Antiqua" w:hAnsi="Book Antiqua"/>
                <w:shd w:val="clear" w:color="auto" w:fill="FFFFFF"/>
              </w:rPr>
              <w:t>-</w:t>
            </w:r>
            <w:r w:rsidRPr="00632379">
              <w:rPr>
                <w:rFonts w:ascii="Book Antiqua" w:hAnsi="Book Antiqua"/>
                <w:shd w:val="clear" w:color="auto" w:fill="FFFFFF"/>
              </w:rPr>
              <w:t>1</w:t>
            </w:r>
          </w:p>
        </w:tc>
        <w:tc>
          <w:tcPr>
            <w:tcW w:w="958" w:type="dxa"/>
            <w:shd w:val="clear" w:color="auto" w:fill="auto"/>
          </w:tcPr>
          <w:p w14:paraId="46B553F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563A54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128</w:t>
            </w:r>
          </w:p>
        </w:tc>
        <w:tc>
          <w:tcPr>
            <w:tcW w:w="958" w:type="dxa"/>
            <w:shd w:val="clear" w:color="auto" w:fill="auto"/>
          </w:tcPr>
          <w:p w14:paraId="4AC8F14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19DE2CF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4F75027C" w14:textId="3485D7EE"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78.4</w:t>
            </w:r>
            <w:r w:rsidR="00F43EA6">
              <w:rPr>
                <w:rFonts w:ascii="Book Antiqua" w:hAnsi="Book Antiqua"/>
                <w:shd w:val="clear" w:color="auto" w:fill="FFFFFF"/>
              </w:rPr>
              <w:t xml:space="preserve">; </w:t>
            </w:r>
            <w:r w:rsidRPr="00632379">
              <w:rPr>
                <w:rFonts w:ascii="Book Antiqua" w:hAnsi="Book Antiqua"/>
                <w:shd w:val="clear" w:color="auto" w:fill="FFFFFF"/>
              </w:rPr>
              <w:t>74.6</w:t>
            </w:r>
          </w:p>
        </w:tc>
        <w:tc>
          <w:tcPr>
            <w:tcW w:w="838" w:type="dxa"/>
            <w:shd w:val="clear" w:color="auto" w:fill="auto"/>
          </w:tcPr>
          <w:p w14:paraId="744F4896" w14:textId="7487C6C1"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74.4</w:t>
            </w:r>
            <w:r w:rsidR="00F43EA6">
              <w:rPr>
                <w:rFonts w:ascii="Book Antiqua" w:hAnsi="Book Antiqua" w:cs="Times New Roman"/>
                <w:iCs/>
              </w:rPr>
              <w:t xml:space="preserve">; </w:t>
            </w:r>
            <w:r w:rsidRPr="00632379">
              <w:rPr>
                <w:rFonts w:ascii="Book Antiqua" w:hAnsi="Book Antiqua" w:cs="Times New Roman"/>
                <w:iCs/>
              </w:rPr>
              <w:t>76.5</w:t>
            </w:r>
          </w:p>
        </w:tc>
        <w:tc>
          <w:tcPr>
            <w:tcW w:w="1564" w:type="dxa"/>
            <w:shd w:val="clear" w:color="auto" w:fill="auto"/>
          </w:tcPr>
          <w:p w14:paraId="20A087B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170 mcg/g</w:t>
            </w:r>
          </w:p>
        </w:tc>
      </w:tr>
      <w:tr w:rsidR="00632379" w:rsidRPr="00632379" w14:paraId="20EC3AA2"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55DDABDD" w14:textId="58D157CE"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Lin</w:t>
            </w:r>
            <w:r w:rsidRPr="00632379">
              <w:rPr>
                <w:rFonts w:ascii="Book Antiqua" w:hAnsi="Book Antiqua"/>
              </w:rPr>
              <w:t xml:space="preserve"> et al</w:t>
            </w:r>
            <w:r w:rsidRPr="00632379">
              <w:rPr>
                <w:rFonts w:ascii="Book Antiqua" w:hAnsi="Book Antiqua" w:cs="Times New Roman"/>
                <w:i w:val="0"/>
                <w:vertAlign w:val="superscript"/>
              </w:rPr>
              <w:t>[25]</w:t>
            </w:r>
          </w:p>
        </w:tc>
        <w:tc>
          <w:tcPr>
            <w:tcW w:w="1558" w:type="dxa"/>
            <w:shd w:val="clear" w:color="auto" w:fill="auto"/>
          </w:tcPr>
          <w:p w14:paraId="341719F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Multicentric prospective cohort</w:t>
            </w:r>
          </w:p>
        </w:tc>
        <w:tc>
          <w:tcPr>
            <w:tcW w:w="1078" w:type="dxa"/>
            <w:shd w:val="clear" w:color="auto" w:fill="auto"/>
          </w:tcPr>
          <w:p w14:paraId="754C336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615EE7B7" w14:textId="169871F3"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UCEIS &lt; 3</w:t>
            </w:r>
            <w:r w:rsidR="00F43EA6">
              <w:rPr>
                <w:rFonts w:ascii="Book Antiqua" w:hAnsi="Book Antiqua"/>
                <w:shd w:val="clear" w:color="auto" w:fill="FFFFFF"/>
              </w:rPr>
              <w:t xml:space="preserve">; </w:t>
            </w:r>
            <w:r w:rsidRPr="00632379">
              <w:rPr>
                <w:rFonts w:ascii="Book Antiqua" w:hAnsi="Book Antiqua"/>
                <w:shd w:val="clear" w:color="auto" w:fill="FFFFFF"/>
              </w:rPr>
              <w:t>CDEIS &lt; 6</w:t>
            </w:r>
          </w:p>
        </w:tc>
        <w:tc>
          <w:tcPr>
            <w:tcW w:w="958" w:type="dxa"/>
            <w:shd w:val="clear" w:color="auto" w:fill="auto"/>
          </w:tcPr>
          <w:p w14:paraId="10EC361E" w14:textId="37E0A33D"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50E4E02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88</w:t>
            </w:r>
          </w:p>
        </w:tc>
        <w:tc>
          <w:tcPr>
            <w:tcW w:w="958" w:type="dxa"/>
            <w:shd w:val="clear" w:color="auto" w:fill="auto"/>
          </w:tcPr>
          <w:p w14:paraId="24766843" w14:textId="0D461E0F"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0.87</w:t>
            </w:r>
            <w:r w:rsidR="00F43EA6">
              <w:rPr>
                <w:rFonts w:ascii="Book Antiqua" w:hAnsi="Book Antiqua" w:cs="Times New Roman"/>
                <w:iCs/>
              </w:rPr>
              <w:t xml:space="preserve">; </w:t>
            </w:r>
            <w:r w:rsidRPr="00632379">
              <w:rPr>
                <w:rFonts w:ascii="Book Antiqua" w:hAnsi="Book Antiqua" w:cs="Times New Roman"/>
                <w:iCs/>
              </w:rPr>
              <w:t>0.74</w:t>
            </w:r>
          </w:p>
        </w:tc>
        <w:tc>
          <w:tcPr>
            <w:tcW w:w="958" w:type="dxa"/>
            <w:shd w:val="clear" w:color="auto" w:fill="auto"/>
          </w:tcPr>
          <w:p w14:paraId="6D8A8FEE"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455F6890" w14:textId="337F1AE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88</w:t>
            </w:r>
            <w:r w:rsidR="00F43EA6">
              <w:rPr>
                <w:rFonts w:ascii="Book Antiqua" w:hAnsi="Book Antiqua" w:cs="Times New Roman"/>
                <w:iCs/>
              </w:rPr>
              <w:t xml:space="preserve">; </w:t>
            </w:r>
            <w:r w:rsidRPr="00632379">
              <w:rPr>
                <w:rFonts w:ascii="Book Antiqua" w:hAnsi="Book Antiqua" w:cs="Times New Roman"/>
                <w:iCs/>
              </w:rPr>
              <w:t>50</w:t>
            </w:r>
          </w:p>
        </w:tc>
        <w:tc>
          <w:tcPr>
            <w:tcW w:w="838" w:type="dxa"/>
            <w:shd w:val="clear" w:color="auto" w:fill="auto"/>
          </w:tcPr>
          <w:p w14:paraId="3A88CB10" w14:textId="423D0BF9"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75</w:t>
            </w:r>
            <w:r w:rsidR="00F43EA6">
              <w:rPr>
                <w:rFonts w:ascii="Book Antiqua" w:hAnsi="Book Antiqua"/>
                <w:shd w:val="clear" w:color="auto" w:fill="FFFFFF"/>
              </w:rPr>
              <w:t xml:space="preserve">; </w:t>
            </w:r>
            <w:r w:rsidRPr="00632379">
              <w:rPr>
                <w:rFonts w:ascii="Book Antiqua" w:hAnsi="Book Antiqua"/>
                <w:shd w:val="clear" w:color="auto" w:fill="FFFFFF"/>
              </w:rPr>
              <w:t>100</w:t>
            </w:r>
          </w:p>
        </w:tc>
        <w:tc>
          <w:tcPr>
            <w:tcW w:w="1564" w:type="dxa"/>
            <w:shd w:val="clear" w:color="auto" w:fill="auto"/>
          </w:tcPr>
          <w:p w14:paraId="2EA23C33" w14:textId="5C62C888"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191 mcg/g</w:t>
            </w:r>
            <w:r w:rsidR="00F43EA6">
              <w:rPr>
                <w:rFonts w:ascii="Book Antiqua" w:hAnsi="Book Antiqua"/>
                <w:shd w:val="clear" w:color="auto" w:fill="FFFFFF"/>
              </w:rPr>
              <w:t xml:space="preserve">; </w:t>
            </w:r>
            <w:r w:rsidRPr="00632379">
              <w:rPr>
                <w:rFonts w:ascii="Book Antiqua" w:hAnsi="Book Antiqua"/>
                <w:shd w:val="clear" w:color="auto" w:fill="FFFFFF"/>
              </w:rPr>
              <w:t>918 mcg/g</w:t>
            </w:r>
          </w:p>
        </w:tc>
      </w:tr>
      <w:tr w:rsidR="00632379" w:rsidRPr="00632379" w14:paraId="19C6A4C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19224FB" w14:textId="71582DBF" w:rsidR="00632379" w:rsidRPr="00632379" w:rsidRDefault="00632379" w:rsidP="00632379">
            <w:pPr>
              <w:spacing w:line="360" w:lineRule="auto"/>
              <w:jc w:val="both"/>
              <w:rPr>
                <w:rFonts w:ascii="Book Antiqua" w:hAnsi="Book Antiqua" w:cs="Times New Roman"/>
              </w:rPr>
            </w:pPr>
            <w:r w:rsidRPr="00F43EA6">
              <w:rPr>
                <w:rFonts w:ascii="Book Antiqua" w:hAnsi="Book Antiqua" w:cs="Segoe UI"/>
                <w:i w:val="0"/>
                <w:iCs w:val="0"/>
                <w:shd w:val="clear" w:color="auto" w:fill="FFFFFF"/>
              </w:rPr>
              <w:t>Vázquez Morón</w:t>
            </w:r>
            <w:r w:rsidRPr="00632379">
              <w:rPr>
                <w:rFonts w:ascii="Book Antiqua" w:hAnsi="Book Antiqua"/>
              </w:rPr>
              <w:t xml:space="preserve"> et al</w:t>
            </w:r>
            <w:r w:rsidRPr="00632379">
              <w:rPr>
                <w:rFonts w:ascii="Book Antiqua" w:hAnsi="Book Antiqua" w:cs="Times New Roman"/>
                <w:i w:val="0"/>
                <w:vertAlign w:val="superscript"/>
              </w:rPr>
              <w:t>[26]</w:t>
            </w:r>
          </w:p>
        </w:tc>
        <w:tc>
          <w:tcPr>
            <w:tcW w:w="1558" w:type="dxa"/>
            <w:shd w:val="clear" w:color="auto" w:fill="auto"/>
          </w:tcPr>
          <w:p w14:paraId="7EA179A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3C454D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6DF82C1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SES-CD ≤ 2</w:t>
            </w:r>
          </w:p>
        </w:tc>
        <w:tc>
          <w:tcPr>
            <w:tcW w:w="958" w:type="dxa"/>
            <w:shd w:val="clear" w:color="auto" w:fill="auto"/>
          </w:tcPr>
          <w:p w14:paraId="64C0B36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CD</w:t>
            </w:r>
          </w:p>
        </w:tc>
        <w:tc>
          <w:tcPr>
            <w:tcW w:w="1677" w:type="dxa"/>
            <w:shd w:val="clear" w:color="auto" w:fill="auto"/>
          </w:tcPr>
          <w:p w14:paraId="4FAFDEE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71</w:t>
            </w:r>
          </w:p>
        </w:tc>
        <w:tc>
          <w:tcPr>
            <w:tcW w:w="958" w:type="dxa"/>
            <w:shd w:val="clear" w:color="auto" w:fill="auto"/>
          </w:tcPr>
          <w:p w14:paraId="2907CF6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2BACDA8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2147DEF5" w14:textId="72225A5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95.9</w:t>
            </w:r>
          </w:p>
        </w:tc>
        <w:tc>
          <w:tcPr>
            <w:tcW w:w="838" w:type="dxa"/>
            <w:shd w:val="clear" w:color="auto" w:fill="auto"/>
          </w:tcPr>
          <w:p w14:paraId="5D413126" w14:textId="2AF0BA03"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32379">
              <w:rPr>
                <w:rFonts w:ascii="Book Antiqua" w:hAnsi="Book Antiqua"/>
              </w:rPr>
              <w:t>52.3</w:t>
            </w:r>
          </w:p>
        </w:tc>
        <w:tc>
          <w:tcPr>
            <w:tcW w:w="1564" w:type="dxa"/>
            <w:shd w:val="clear" w:color="auto" w:fill="auto"/>
          </w:tcPr>
          <w:p w14:paraId="290757F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71 mcg/g</w:t>
            </w:r>
          </w:p>
        </w:tc>
      </w:tr>
      <w:tr w:rsidR="00632379" w:rsidRPr="00632379" w14:paraId="50B83C84"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74AC3E68" w14:textId="51E84405"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Pr="00632379">
              <w:rPr>
                <w:rFonts w:ascii="Book Antiqua" w:hAnsi="Book Antiqua" w:cs="Times New Roman"/>
                <w:iCs w:val="0"/>
              </w:rPr>
              <w:t xml:space="preserve"> et al</w:t>
            </w:r>
            <w:r w:rsidRPr="00632379">
              <w:rPr>
                <w:rFonts w:ascii="Book Antiqua" w:hAnsi="Book Antiqua" w:cs="Times New Roman"/>
                <w:i w:val="0"/>
                <w:vertAlign w:val="superscript"/>
              </w:rPr>
              <w:t>[27]</w:t>
            </w:r>
          </w:p>
        </w:tc>
        <w:tc>
          <w:tcPr>
            <w:tcW w:w="1558" w:type="dxa"/>
            <w:shd w:val="clear" w:color="auto" w:fill="auto"/>
          </w:tcPr>
          <w:p w14:paraId="0EE30D0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37767E2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57D2B778" w14:textId="5428E1E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49D568D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1B2499D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63</w:t>
            </w:r>
          </w:p>
        </w:tc>
        <w:tc>
          <w:tcPr>
            <w:tcW w:w="958" w:type="dxa"/>
            <w:shd w:val="clear" w:color="auto" w:fill="auto"/>
          </w:tcPr>
          <w:p w14:paraId="662E7F6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F43EA6">
              <w:rPr>
                <w:rFonts w:ascii="Book Antiqua" w:hAnsi="Book Antiqua" w:cs="Times New Roman"/>
                <w:iCs/>
              </w:rPr>
              <w:t>0.81</w:t>
            </w:r>
          </w:p>
        </w:tc>
        <w:tc>
          <w:tcPr>
            <w:tcW w:w="958" w:type="dxa"/>
            <w:shd w:val="clear" w:color="auto" w:fill="auto"/>
          </w:tcPr>
          <w:p w14:paraId="20D9A7D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F43EA6">
              <w:rPr>
                <w:rFonts w:ascii="Book Antiqua" w:hAnsi="Book Antiqua" w:cs="Times New Roman"/>
                <w:iCs/>
              </w:rPr>
              <w:t>0.59-0.94</w:t>
            </w:r>
          </w:p>
        </w:tc>
        <w:tc>
          <w:tcPr>
            <w:tcW w:w="838" w:type="dxa"/>
            <w:shd w:val="clear" w:color="auto" w:fill="auto"/>
          </w:tcPr>
          <w:p w14:paraId="5909E49C" w14:textId="41856F1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73.33</w:t>
            </w:r>
          </w:p>
        </w:tc>
        <w:tc>
          <w:tcPr>
            <w:tcW w:w="838" w:type="dxa"/>
            <w:shd w:val="clear" w:color="auto" w:fill="auto"/>
          </w:tcPr>
          <w:p w14:paraId="6B942344" w14:textId="380BCAC8"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81.82</w:t>
            </w:r>
          </w:p>
        </w:tc>
        <w:tc>
          <w:tcPr>
            <w:tcW w:w="1564" w:type="dxa"/>
            <w:shd w:val="clear" w:color="auto" w:fill="auto"/>
          </w:tcPr>
          <w:p w14:paraId="2D19C571" w14:textId="5E5683D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&lt;</w:t>
            </w:r>
            <w:r w:rsidR="00F43EA6">
              <w:rPr>
                <w:rFonts w:ascii="Book Antiqua" w:hAnsi="Book Antiqua" w:cs="Times New Roman"/>
                <w:iCs/>
              </w:rPr>
              <w:t xml:space="preserve"> </w:t>
            </w:r>
            <w:r w:rsidRPr="00632379">
              <w:rPr>
                <w:rFonts w:ascii="Book Antiqua" w:hAnsi="Book Antiqua" w:cs="Times New Roman"/>
                <w:iCs/>
              </w:rPr>
              <w:t>7 ng/m</w:t>
            </w:r>
            <w:r w:rsidR="00F43EA6">
              <w:rPr>
                <w:rFonts w:ascii="Book Antiqua" w:hAnsi="Book Antiqua" w:cs="Times New Roman"/>
                <w:iCs/>
              </w:rPr>
              <w:t>L</w:t>
            </w:r>
          </w:p>
        </w:tc>
      </w:tr>
      <w:tr w:rsidR="00632379" w:rsidRPr="00632379" w14:paraId="5450CC8E"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46F68432" w14:textId="77777777"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Hassan</w:t>
            </w:r>
            <w:r w:rsidRPr="00632379">
              <w:rPr>
                <w:rFonts w:ascii="Book Antiqua" w:hAnsi="Book Antiqua" w:cs="Arial"/>
                <w:shd w:val="clear" w:color="auto" w:fill="FFFFFF"/>
              </w:rPr>
              <w:t xml:space="preserve"> et al</w:t>
            </w:r>
            <w:r w:rsidRPr="00632379">
              <w:rPr>
                <w:rFonts w:ascii="Book Antiqua" w:hAnsi="Book Antiqua" w:cs="Times New Roman"/>
                <w:i w:val="0"/>
                <w:vertAlign w:val="superscript"/>
              </w:rPr>
              <w:t>[28]</w:t>
            </w:r>
          </w:p>
        </w:tc>
        <w:tc>
          <w:tcPr>
            <w:tcW w:w="1558" w:type="dxa"/>
            <w:shd w:val="clear" w:color="auto" w:fill="auto"/>
          </w:tcPr>
          <w:p w14:paraId="7A3A4FB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2A124D92"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1B36A532" w14:textId="502FBC86"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1A6C29C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428AD2F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44</w:t>
            </w:r>
          </w:p>
        </w:tc>
        <w:tc>
          <w:tcPr>
            <w:tcW w:w="958" w:type="dxa"/>
            <w:shd w:val="clear" w:color="auto" w:fill="auto"/>
          </w:tcPr>
          <w:p w14:paraId="62CC1F4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0.949</w:t>
            </w:r>
          </w:p>
        </w:tc>
        <w:tc>
          <w:tcPr>
            <w:tcW w:w="958" w:type="dxa"/>
            <w:shd w:val="clear" w:color="auto" w:fill="auto"/>
          </w:tcPr>
          <w:p w14:paraId="4BD7CC11" w14:textId="624D2E59"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0.838</w:t>
            </w:r>
            <w:r w:rsidR="00F43EA6">
              <w:rPr>
                <w:rFonts w:ascii="Book Antiqua" w:hAnsi="Book Antiqua"/>
                <w:shd w:val="clear" w:color="auto" w:fill="FFFFFF"/>
              </w:rPr>
              <w:t>-</w:t>
            </w:r>
            <w:r w:rsidRPr="00632379">
              <w:rPr>
                <w:rFonts w:ascii="Book Antiqua" w:hAnsi="Book Antiqua"/>
                <w:shd w:val="clear" w:color="auto" w:fill="FFFFFF"/>
              </w:rPr>
              <w:t>0.992</w:t>
            </w:r>
          </w:p>
        </w:tc>
        <w:tc>
          <w:tcPr>
            <w:tcW w:w="838" w:type="dxa"/>
            <w:shd w:val="clear" w:color="auto" w:fill="auto"/>
          </w:tcPr>
          <w:p w14:paraId="30BC7EA5" w14:textId="3702AF20"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89.7</w:t>
            </w:r>
          </w:p>
        </w:tc>
        <w:tc>
          <w:tcPr>
            <w:tcW w:w="838" w:type="dxa"/>
            <w:shd w:val="clear" w:color="auto" w:fill="auto"/>
          </w:tcPr>
          <w:p w14:paraId="4A534AF2" w14:textId="376F3D0A"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93.3</w:t>
            </w:r>
          </w:p>
        </w:tc>
        <w:tc>
          <w:tcPr>
            <w:tcW w:w="1564" w:type="dxa"/>
            <w:shd w:val="clear" w:color="auto" w:fill="auto"/>
          </w:tcPr>
          <w:p w14:paraId="786EF8E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58 mcg/g</w:t>
            </w:r>
          </w:p>
        </w:tc>
      </w:tr>
      <w:tr w:rsidR="00632379" w:rsidRPr="00632379" w14:paraId="5745E547"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3AC4346F" w14:textId="764A42C5"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Kostas</w:t>
            </w:r>
            <w:r w:rsidRPr="00632379">
              <w:rPr>
                <w:rFonts w:ascii="Book Antiqua" w:hAnsi="Book Antiqua" w:cs="Arial"/>
                <w:shd w:val="clear" w:color="auto" w:fill="FFFFFF"/>
              </w:rPr>
              <w:t xml:space="preserve"> </w:t>
            </w:r>
            <w:r w:rsidR="00F43EA6">
              <w:rPr>
                <w:rFonts w:ascii="Book Antiqua" w:hAnsi="Book Antiqua" w:cs="Arial"/>
                <w:shd w:val="clear" w:color="auto" w:fill="FFFFFF"/>
              </w:rPr>
              <w:t>et al</w:t>
            </w:r>
            <w:r w:rsidRPr="00632379">
              <w:rPr>
                <w:rFonts w:ascii="Book Antiqua" w:hAnsi="Book Antiqua" w:cs="Times New Roman"/>
                <w:i w:val="0"/>
                <w:vertAlign w:val="superscript"/>
              </w:rPr>
              <w:t>[29]</w:t>
            </w:r>
            <w:r w:rsidRPr="00632379">
              <w:rPr>
                <w:rStyle w:val="a6"/>
                <w:rFonts w:ascii="Book Antiqua" w:hAnsi="Book Antiqua" w:cs="Times New Roman"/>
                <w:iCs w:val="0"/>
              </w:rPr>
              <w:t xml:space="preserve"> </w:t>
            </w:r>
          </w:p>
        </w:tc>
        <w:tc>
          <w:tcPr>
            <w:tcW w:w="1558" w:type="dxa"/>
            <w:shd w:val="clear" w:color="auto" w:fill="auto"/>
          </w:tcPr>
          <w:p w14:paraId="141C5FC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1F939D9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FFC5B69" w14:textId="2457313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r w:rsidR="00F43EA6">
              <w:rPr>
                <w:rFonts w:ascii="Book Antiqua" w:hAnsi="Book Antiqua" w:cs="Times New Roman"/>
                <w:iCs/>
              </w:rPr>
              <w:t xml:space="preserve">; </w:t>
            </w:r>
            <w:r w:rsidRPr="00632379">
              <w:rPr>
                <w:rFonts w:ascii="Book Antiqua" w:hAnsi="Book Antiqua"/>
                <w:shd w:val="clear" w:color="auto" w:fill="FFFFFF"/>
              </w:rPr>
              <w:t>absence of mucosal lesions for CD</w:t>
            </w:r>
          </w:p>
        </w:tc>
        <w:tc>
          <w:tcPr>
            <w:tcW w:w="958" w:type="dxa"/>
            <w:shd w:val="clear" w:color="auto" w:fill="auto"/>
          </w:tcPr>
          <w:p w14:paraId="5F4B8237" w14:textId="2DA841E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6ECF653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149</w:t>
            </w:r>
          </w:p>
        </w:tc>
        <w:tc>
          <w:tcPr>
            <w:tcW w:w="958" w:type="dxa"/>
            <w:shd w:val="clear" w:color="auto" w:fill="auto"/>
          </w:tcPr>
          <w:p w14:paraId="256B3578"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0.956</w:t>
            </w:r>
          </w:p>
        </w:tc>
        <w:tc>
          <w:tcPr>
            <w:tcW w:w="958" w:type="dxa"/>
            <w:shd w:val="clear" w:color="auto" w:fill="auto"/>
          </w:tcPr>
          <w:p w14:paraId="1CEEF68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1673E917" w14:textId="2AF61769"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91.9</w:t>
            </w:r>
          </w:p>
        </w:tc>
        <w:tc>
          <w:tcPr>
            <w:tcW w:w="838" w:type="dxa"/>
            <w:shd w:val="clear" w:color="auto" w:fill="auto"/>
          </w:tcPr>
          <w:p w14:paraId="77C1E79A" w14:textId="3DECE9B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87.2</w:t>
            </w:r>
          </w:p>
        </w:tc>
        <w:tc>
          <w:tcPr>
            <w:tcW w:w="1564" w:type="dxa"/>
            <w:shd w:val="clear" w:color="auto" w:fill="auto"/>
          </w:tcPr>
          <w:p w14:paraId="64DEED63"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174 mcg/g</w:t>
            </w:r>
          </w:p>
        </w:tc>
      </w:tr>
      <w:tr w:rsidR="00632379" w:rsidRPr="00632379" w14:paraId="11CCE6FE"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F79A75E" w14:textId="0B38C461"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Yen</w:t>
            </w:r>
            <w:r w:rsidRPr="00632379">
              <w:rPr>
                <w:rFonts w:ascii="Book Antiqua" w:hAnsi="Book Antiqua" w:cs="Times New Roman"/>
                <w:iCs w:val="0"/>
              </w:rPr>
              <w:t xml:space="preserve"> et al</w:t>
            </w:r>
            <w:r w:rsidRPr="00632379">
              <w:rPr>
                <w:rFonts w:ascii="Book Antiqua" w:hAnsi="Book Antiqua" w:cs="Times New Roman"/>
                <w:i w:val="0"/>
                <w:vertAlign w:val="superscript"/>
              </w:rPr>
              <w:t>[21]</w:t>
            </w:r>
          </w:p>
        </w:tc>
        <w:tc>
          <w:tcPr>
            <w:tcW w:w="1558" w:type="dxa"/>
            <w:shd w:val="clear" w:color="auto" w:fill="auto"/>
          </w:tcPr>
          <w:p w14:paraId="69167B1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1E7C24AD"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1B97D119" w14:textId="3E48D5A4"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2A3D742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129E3F0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5BE5E71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0.812</w:t>
            </w:r>
          </w:p>
        </w:tc>
        <w:tc>
          <w:tcPr>
            <w:tcW w:w="958" w:type="dxa"/>
            <w:shd w:val="clear" w:color="auto" w:fill="auto"/>
          </w:tcPr>
          <w:p w14:paraId="1DDEF928"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0E0935EC" w14:textId="521DAF5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74.19</w:t>
            </w:r>
          </w:p>
        </w:tc>
        <w:tc>
          <w:tcPr>
            <w:tcW w:w="838" w:type="dxa"/>
            <w:shd w:val="clear" w:color="auto" w:fill="auto"/>
          </w:tcPr>
          <w:p w14:paraId="12664FAA" w14:textId="44CEF1C3"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84.21</w:t>
            </w:r>
          </w:p>
        </w:tc>
        <w:tc>
          <w:tcPr>
            <w:tcW w:w="1564" w:type="dxa"/>
            <w:shd w:val="clear" w:color="auto" w:fill="auto"/>
          </w:tcPr>
          <w:p w14:paraId="7A0AF7A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156 mcg/g</w:t>
            </w:r>
          </w:p>
        </w:tc>
      </w:tr>
      <w:tr w:rsidR="00632379" w:rsidRPr="00632379" w14:paraId="15C9CAD3"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7CC65FD5" w14:textId="1BD281E0"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Yen</w:t>
            </w:r>
            <w:r w:rsidRPr="00632379">
              <w:rPr>
                <w:rFonts w:ascii="Book Antiqua" w:hAnsi="Book Antiqua" w:cs="Times New Roman"/>
                <w:iCs w:val="0"/>
              </w:rPr>
              <w:t xml:space="preserve"> et al</w:t>
            </w:r>
            <w:r w:rsidRPr="00632379">
              <w:rPr>
                <w:rFonts w:ascii="Book Antiqua" w:hAnsi="Book Antiqua" w:cs="Times New Roman"/>
                <w:i w:val="0"/>
                <w:vertAlign w:val="superscript"/>
              </w:rPr>
              <w:t>[21]</w:t>
            </w:r>
          </w:p>
        </w:tc>
        <w:tc>
          <w:tcPr>
            <w:tcW w:w="1558" w:type="dxa"/>
            <w:shd w:val="clear" w:color="auto" w:fill="auto"/>
          </w:tcPr>
          <w:p w14:paraId="61576C1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71DB403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iFOBT</w:t>
            </w:r>
          </w:p>
        </w:tc>
        <w:tc>
          <w:tcPr>
            <w:tcW w:w="1437" w:type="dxa"/>
            <w:shd w:val="clear" w:color="auto" w:fill="auto"/>
          </w:tcPr>
          <w:p w14:paraId="033B7A37" w14:textId="377125C2"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1BCC49C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07362652"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4368BA8E" w14:textId="62303DE4"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0.906</w:t>
            </w:r>
          </w:p>
        </w:tc>
        <w:tc>
          <w:tcPr>
            <w:tcW w:w="958" w:type="dxa"/>
            <w:shd w:val="clear" w:color="auto" w:fill="auto"/>
          </w:tcPr>
          <w:p w14:paraId="23C9BE3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0D931BA6" w14:textId="574EBF86"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80.65</w:t>
            </w:r>
          </w:p>
        </w:tc>
        <w:tc>
          <w:tcPr>
            <w:tcW w:w="838" w:type="dxa"/>
            <w:shd w:val="clear" w:color="auto" w:fill="auto"/>
          </w:tcPr>
          <w:p w14:paraId="5F9876B6" w14:textId="0A7E8A4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100</w:t>
            </w:r>
          </w:p>
        </w:tc>
        <w:tc>
          <w:tcPr>
            <w:tcW w:w="1564" w:type="dxa"/>
            <w:shd w:val="clear" w:color="auto" w:fill="auto"/>
          </w:tcPr>
          <w:p w14:paraId="770F01ED" w14:textId="072E6674"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w:t>
            </w:r>
            <w:r w:rsidR="00F43EA6">
              <w:rPr>
                <w:rFonts w:ascii="Book Antiqua" w:hAnsi="Book Antiqua"/>
                <w:shd w:val="clear" w:color="auto" w:fill="FFFFFF"/>
              </w:rPr>
              <w:t xml:space="preserve"> </w:t>
            </w:r>
            <w:r w:rsidRPr="00632379">
              <w:rPr>
                <w:rFonts w:ascii="Book Antiqua" w:hAnsi="Book Antiqua"/>
                <w:shd w:val="clear" w:color="auto" w:fill="FFFFFF"/>
              </w:rPr>
              <w:t>43 ng/mL</w:t>
            </w:r>
          </w:p>
        </w:tc>
      </w:tr>
      <w:tr w:rsidR="00632379" w:rsidRPr="00632379" w14:paraId="36D62A9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bottom w:val="single" w:sz="4" w:space="0" w:color="auto"/>
              <w:right w:val="none" w:sz="0" w:space="0" w:color="auto"/>
            </w:tcBorders>
            <w:shd w:val="clear" w:color="auto" w:fill="auto"/>
          </w:tcPr>
          <w:p w14:paraId="7976BF84" w14:textId="75CD3089"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Kristensen</w:t>
            </w:r>
            <w:r w:rsidRPr="00632379">
              <w:rPr>
                <w:rFonts w:ascii="Book Antiqua" w:hAnsi="Book Antiqua" w:cs="Times New Roman"/>
                <w:iCs w:val="0"/>
              </w:rPr>
              <w:t xml:space="preserve"> et al</w:t>
            </w:r>
            <w:r w:rsidRPr="00632379">
              <w:rPr>
                <w:rFonts w:ascii="Book Antiqua" w:hAnsi="Book Antiqua" w:cs="Times New Roman"/>
                <w:i w:val="0"/>
                <w:vertAlign w:val="superscript"/>
              </w:rPr>
              <w:t>[30]</w:t>
            </w:r>
          </w:p>
        </w:tc>
        <w:tc>
          <w:tcPr>
            <w:tcW w:w="1558" w:type="dxa"/>
            <w:tcBorders>
              <w:bottom w:val="single" w:sz="4" w:space="0" w:color="auto"/>
            </w:tcBorders>
            <w:shd w:val="clear" w:color="auto" w:fill="auto"/>
          </w:tcPr>
          <w:p w14:paraId="5B9E140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tcBorders>
              <w:bottom w:val="single" w:sz="4" w:space="0" w:color="auto"/>
            </w:tcBorders>
            <w:shd w:val="clear" w:color="auto" w:fill="auto"/>
          </w:tcPr>
          <w:p w14:paraId="5A72375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tcBorders>
              <w:bottom w:val="single" w:sz="4" w:space="0" w:color="auto"/>
            </w:tcBorders>
            <w:shd w:val="clear" w:color="auto" w:fill="auto"/>
          </w:tcPr>
          <w:p w14:paraId="6AC0E6CE" w14:textId="5D5D5FC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tcBorders>
              <w:bottom w:val="single" w:sz="4" w:space="0" w:color="auto"/>
            </w:tcBorders>
            <w:shd w:val="clear" w:color="auto" w:fill="auto"/>
          </w:tcPr>
          <w:p w14:paraId="0563588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tcBorders>
              <w:bottom w:val="single" w:sz="4" w:space="0" w:color="auto"/>
            </w:tcBorders>
            <w:shd w:val="clear" w:color="auto" w:fill="auto"/>
          </w:tcPr>
          <w:p w14:paraId="4F474DBD"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20</w:t>
            </w:r>
          </w:p>
        </w:tc>
        <w:tc>
          <w:tcPr>
            <w:tcW w:w="958" w:type="dxa"/>
            <w:tcBorders>
              <w:bottom w:val="single" w:sz="4" w:space="0" w:color="auto"/>
            </w:tcBorders>
            <w:shd w:val="clear" w:color="auto" w:fill="auto"/>
          </w:tcPr>
          <w:p w14:paraId="7D7E35A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tcBorders>
              <w:bottom w:val="single" w:sz="4" w:space="0" w:color="auto"/>
            </w:tcBorders>
            <w:shd w:val="clear" w:color="auto" w:fill="auto"/>
          </w:tcPr>
          <w:p w14:paraId="6DDE553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tcBorders>
              <w:bottom w:val="single" w:sz="4" w:space="0" w:color="auto"/>
            </w:tcBorders>
            <w:shd w:val="clear" w:color="auto" w:fill="auto"/>
          </w:tcPr>
          <w:p w14:paraId="0578D6E9" w14:textId="03165319"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82.4</w:t>
            </w:r>
          </w:p>
        </w:tc>
        <w:tc>
          <w:tcPr>
            <w:tcW w:w="838" w:type="dxa"/>
            <w:tcBorders>
              <w:bottom w:val="single" w:sz="4" w:space="0" w:color="auto"/>
            </w:tcBorders>
            <w:shd w:val="clear" w:color="auto" w:fill="auto"/>
          </w:tcPr>
          <w:p w14:paraId="07D962B8" w14:textId="338B6F0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w:t>
            </w:r>
          </w:p>
        </w:tc>
        <w:tc>
          <w:tcPr>
            <w:tcW w:w="1564" w:type="dxa"/>
            <w:tcBorders>
              <w:bottom w:val="single" w:sz="4" w:space="0" w:color="auto"/>
            </w:tcBorders>
            <w:shd w:val="clear" w:color="auto" w:fill="auto"/>
          </w:tcPr>
          <w:p w14:paraId="39ACD78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250 mcg/g</w:t>
            </w:r>
          </w:p>
        </w:tc>
      </w:tr>
    </w:tbl>
    <w:p w14:paraId="0994573B" w14:textId="750C21BA" w:rsidR="00CC49EB" w:rsidRDefault="00D40962">
      <w:pPr>
        <w:spacing w:line="360" w:lineRule="auto"/>
        <w:jc w:val="both"/>
        <w:rPr>
          <w:rFonts w:ascii="Book Antiqua" w:eastAsia="Malgun Gothic" w:hAnsi="Book Antiqua"/>
        </w:rPr>
      </w:pPr>
      <w:r>
        <w:rPr>
          <w:rFonts w:ascii="Book Antiqua" w:hAnsi="Book Antiqua"/>
        </w:rPr>
        <w:t xml:space="preserve">UC: </w:t>
      </w:r>
      <w:r>
        <w:rPr>
          <w:rFonts w:ascii="Book Antiqua" w:eastAsia="Book Antiqua" w:hAnsi="Book Antiqua" w:cs="Book Antiqua"/>
          <w:color w:val="000000"/>
        </w:rPr>
        <w:t xml:space="preserve">Ulcerative colitis; CD: Crohn’s disease; </w:t>
      </w:r>
      <w:r w:rsidR="00991CCD" w:rsidRPr="00991CCD">
        <w:rPr>
          <w:rFonts w:ascii="Book Antiqua" w:hAnsi="Book Antiqua"/>
        </w:rPr>
        <w:t>FC</w:t>
      </w:r>
      <w:r w:rsidR="00991CCD">
        <w:rPr>
          <w:rFonts w:ascii="Book Antiqua" w:hAnsi="Book Antiqua"/>
        </w:rPr>
        <w:t>: F</w:t>
      </w:r>
      <w:r w:rsidR="00991CCD" w:rsidRPr="00991CCD">
        <w:rPr>
          <w:rFonts w:ascii="Book Antiqua" w:hAnsi="Book Antiqua"/>
        </w:rPr>
        <w:t>ecal calprotectin</w:t>
      </w:r>
      <w:r w:rsidR="00991CCD">
        <w:rPr>
          <w:rFonts w:ascii="Book Antiqua" w:hAnsi="Book Antiqua"/>
        </w:rPr>
        <w:t>;</w:t>
      </w:r>
      <w:r w:rsidR="00991CCD" w:rsidRPr="00991CCD">
        <w:rPr>
          <w:rFonts w:ascii="Book Antiqua" w:hAnsi="Book Antiqua"/>
        </w:rPr>
        <w:t xml:space="preserve"> FIT</w:t>
      </w:r>
      <w:r w:rsidR="00991CCD">
        <w:rPr>
          <w:rFonts w:ascii="Book Antiqua" w:hAnsi="Book Antiqua"/>
        </w:rPr>
        <w:t>: F</w:t>
      </w:r>
      <w:r w:rsidR="00991CCD" w:rsidRPr="00991CCD">
        <w:rPr>
          <w:rFonts w:ascii="Book Antiqua" w:hAnsi="Book Antiqua"/>
        </w:rPr>
        <w:t>ecal immunoassay test</w:t>
      </w:r>
      <w:r w:rsidR="00991CCD">
        <w:rPr>
          <w:rFonts w:ascii="Book Antiqua" w:hAnsi="Book Antiqua"/>
        </w:rPr>
        <w:t>;</w:t>
      </w:r>
      <w:r w:rsidR="00991CCD" w:rsidRPr="00991CCD">
        <w:rPr>
          <w:rFonts w:ascii="Book Antiqua" w:hAnsi="Book Antiqua"/>
        </w:rPr>
        <w:t xml:space="preserve"> MES</w:t>
      </w:r>
      <w:r w:rsidR="00991CCD">
        <w:rPr>
          <w:rFonts w:ascii="Book Antiqua" w:hAnsi="Book Antiqua"/>
        </w:rPr>
        <w:t xml:space="preserve">: </w:t>
      </w:r>
      <w:r w:rsidR="00991CCD" w:rsidRPr="00991CCD">
        <w:rPr>
          <w:rFonts w:ascii="Book Antiqua" w:hAnsi="Book Antiqua"/>
        </w:rPr>
        <w:t>Mayo endoscopic subscore</w:t>
      </w:r>
      <w:r w:rsidR="00991CCD">
        <w:rPr>
          <w:rFonts w:ascii="Book Antiqua" w:hAnsi="Book Antiqua"/>
        </w:rPr>
        <w:t>;</w:t>
      </w:r>
      <w:r w:rsidR="00991CCD" w:rsidRPr="00991CCD">
        <w:rPr>
          <w:rFonts w:ascii="Book Antiqua" w:hAnsi="Book Antiqua"/>
        </w:rPr>
        <w:t xml:space="preserve"> UCEIS</w:t>
      </w:r>
      <w:r w:rsidR="00991CCD">
        <w:rPr>
          <w:rFonts w:ascii="Book Antiqua" w:hAnsi="Book Antiqua"/>
        </w:rPr>
        <w:t>:</w:t>
      </w:r>
      <w:r w:rsidR="00991CCD" w:rsidRPr="00991CCD">
        <w:rPr>
          <w:rFonts w:ascii="Book Antiqua" w:hAnsi="Book Antiqua"/>
        </w:rPr>
        <w:t xml:space="preserve"> </w:t>
      </w:r>
      <w:r w:rsidR="00991CCD">
        <w:rPr>
          <w:rFonts w:ascii="Book Antiqua" w:hAnsi="Book Antiqua"/>
        </w:rPr>
        <w:t>U</w:t>
      </w:r>
      <w:r w:rsidR="00991CCD" w:rsidRPr="00991CCD">
        <w:rPr>
          <w:rFonts w:ascii="Book Antiqua" w:hAnsi="Book Antiqua"/>
        </w:rPr>
        <w:t>lcerative colitis endoscopy index of severity</w:t>
      </w:r>
      <w:r w:rsidR="00991CCD">
        <w:rPr>
          <w:rFonts w:ascii="Book Antiqua" w:hAnsi="Book Antiqua"/>
        </w:rPr>
        <w:t>;</w:t>
      </w:r>
      <w:r w:rsidR="00991CCD" w:rsidRPr="00991CCD">
        <w:rPr>
          <w:rFonts w:ascii="Book Antiqua" w:hAnsi="Book Antiqua"/>
        </w:rPr>
        <w:t xml:space="preserve"> REI</w:t>
      </w:r>
      <w:r w:rsidR="00991CCD">
        <w:rPr>
          <w:rFonts w:ascii="Book Antiqua" w:hAnsi="Book Antiqua"/>
        </w:rPr>
        <w:t>:</w:t>
      </w:r>
      <w:r w:rsidR="00991CCD" w:rsidRPr="00991CCD">
        <w:rPr>
          <w:rFonts w:ascii="Book Antiqua" w:hAnsi="Book Antiqua"/>
        </w:rPr>
        <w:t xml:space="preserve"> Rachmilewitz endoscopic index</w:t>
      </w:r>
      <w:r w:rsidR="00991CCD">
        <w:rPr>
          <w:rFonts w:ascii="Book Antiqua" w:hAnsi="Book Antiqua"/>
        </w:rPr>
        <w:t>;</w:t>
      </w:r>
      <w:r w:rsidR="00991CCD" w:rsidRPr="00991CCD">
        <w:rPr>
          <w:rFonts w:ascii="Book Antiqua" w:hAnsi="Book Antiqua"/>
        </w:rPr>
        <w:t xml:space="preserve"> M2-PK</w:t>
      </w:r>
      <w:r w:rsidR="00991CCD">
        <w:rPr>
          <w:rFonts w:ascii="Book Antiqua" w:hAnsi="Book Antiqua"/>
        </w:rPr>
        <w:t>:</w:t>
      </w:r>
      <w:r w:rsidR="00991CCD" w:rsidRPr="00991CCD">
        <w:rPr>
          <w:rFonts w:ascii="Book Antiqua" w:hAnsi="Book Antiqua"/>
        </w:rPr>
        <w:t xml:space="preserve"> M2 pyruvate kinase, iFOBT</w:t>
      </w:r>
      <w:r w:rsidR="00991CCD">
        <w:rPr>
          <w:rFonts w:ascii="Book Antiqua" w:hAnsi="Book Antiqua"/>
        </w:rPr>
        <w:t>:</w:t>
      </w:r>
      <w:r w:rsidR="00991CCD" w:rsidRPr="00991CCD">
        <w:rPr>
          <w:rFonts w:ascii="Book Antiqua" w:hAnsi="Book Antiqua"/>
        </w:rPr>
        <w:t xml:space="preserve"> </w:t>
      </w:r>
      <w:r w:rsidR="00991CCD">
        <w:rPr>
          <w:rFonts w:ascii="Book Antiqua" w:hAnsi="Book Antiqua"/>
        </w:rPr>
        <w:t>I</w:t>
      </w:r>
      <w:r w:rsidR="00991CCD" w:rsidRPr="00991CCD">
        <w:rPr>
          <w:rFonts w:ascii="Book Antiqua" w:hAnsi="Book Antiqua"/>
        </w:rPr>
        <w:t>mmune fecal occult blood test</w:t>
      </w:r>
      <w:r w:rsidR="00991CCD">
        <w:rPr>
          <w:rFonts w:ascii="Book Antiqua" w:hAnsi="Book Antiqua"/>
        </w:rPr>
        <w:t>;</w:t>
      </w:r>
      <w:r w:rsidR="00991CCD" w:rsidRPr="00991CCD">
        <w:rPr>
          <w:rFonts w:ascii="Book Antiqua" w:hAnsi="Book Antiqua"/>
        </w:rPr>
        <w:t xml:space="preserve"> NA</w:t>
      </w:r>
      <w:r w:rsidR="00991CCD">
        <w:rPr>
          <w:rFonts w:ascii="Book Antiqua" w:hAnsi="Book Antiqua"/>
        </w:rPr>
        <w:t>: N</w:t>
      </w:r>
      <w:r w:rsidR="00991CCD" w:rsidRPr="00991CCD">
        <w:rPr>
          <w:rFonts w:ascii="Book Antiqua" w:hAnsi="Book Antiqua"/>
        </w:rPr>
        <w:t>ot available; QPOCT</w:t>
      </w:r>
      <w:r w:rsidR="00991CCD">
        <w:rPr>
          <w:rFonts w:ascii="Book Antiqua" w:hAnsi="Book Antiqua"/>
        </w:rPr>
        <w:t>:</w:t>
      </w:r>
      <w:r w:rsidR="00991CCD" w:rsidRPr="00991CCD">
        <w:rPr>
          <w:rFonts w:ascii="Book Antiqua" w:hAnsi="Book Antiqua"/>
        </w:rPr>
        <w:t xml:space="preserve"> </w:t>
      </w:r>
      <w:r w:rsidR="00991CCD">
        <w:rPr>
          <w:rFonts w:ascii="Book Antiqua" w:hAnsi="Book Antiqua"/>
        </w:rPr>
        <w:t>Q</w:t>
      </w:r>
      <w:r w:rsidR="00991CCD" w:rsidRPr="00991CCD">
        <w:rPr>
          <w:rFonts w:ascii="Book Antiqua" w:hAnsi="Book Antiqua"/>
        </w:rPr>
        <w:t>uantitative point-of-care test</w:t>
      </w:r>
      <w:r>
        <w:rPr>
          <w:rFonts w:ascii="Book Antiqua" w:hAnsi="Book Antiqua"/>
        </w:rPr>
        <w:t>; AUC: A</w:t>
      </w:r>
      <w:r w:rsidRPr="00D40962">
        <w:rPr>
          <w:rFonts w:ascii="Book Antiqua" w:hAnsi="Book Antiqua"/>
        </w:rPr>
        <w:t>rea under the curve</w:t>
      </w:r>
      <w:r>
        <w:rPr>
          <w:rFonts w:ascii="Book Antiqua" w:hAnsi="Book Antiqua"/>
        </w:rPr>
        <w:t xml:space="preserve">; </w:t>
      </w:r>
      <w:r w:rsidRPr="00616F4C">
        <w:rPr>
          <w:rFonts w:ascii="Book Antiqua" w:hAnsi="Book Antiqua"/>
        </w:rPr>
        <w:t xml:space="preserve">CI: </w:t>
      </w:r>
      <w:bookmarkStart w:id="3" w:name="_Hlk58003882"/>
      <w:r>
        <w:rPr>
          <w:rFonts w:ascii="Book Antiqua" w:eastAsia="Malgun Gothic" w:hAnsi="Book Antiqua"/>
        </w:rPr>
        <w:t>C</w:t>
      </w:r>
      <w:r w:rsidRPr="00616F4C">
        <w:rPr>
          <w:rFonts w:ascii="Book Antiqua" w:eastAsia="Malgun Gothic" w:hAnsi="Book Antiqua"/>
        </w:rPr>
        <w:t>onfidence interval</w:t>
      </w:r>
      <w:bookmarkEnd w:id="3"/>
      <w:r>
        <w:rPr>
          <w:rFonts w:ascii="Book Antiqua" w:eastAsia="Malgun Gothic" w:hAnsi="Book Antiqua"/>
        </w:rPr>
        <w:t xml:space="preserve">; </w:t>
      </w:r>
      <w:r w:rsidRPr="00D40962">
        <w:rPr>
          <w:rFonts w:ascii="Book Antiqua" w:eastAsia="Malgun Gothic" w:hAnsi="Book Antiqua"/>
        </w:rPr>
        <w:t>Sn</w:t>
      </w:r>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ensitivity</w:t>
      </w:r>
      <w:r>
        <w:rPr>
          <w:rFonts w:ascii="Book Antiqua" w:eastAsia="Malgun Gothic" w:hAnsi="Book Antiqua"/>
        </w:rPr>
        <w:t>; Sp:</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pecificity</w:t>
      </w:r>
      <w:r w:rsidR="00F070AC">
        <w:rPr>
          <w:rFonts w:ascii="Book Antiqua" w:eastAsia="Malgun Gothic" w:hAnsi="Book Antiqua"/>
        </w:rPr>
        <w:t>.</w:t>
      </w:r>
    </w:p>
    <w:p w14:paraId="2927C061" w14:textId="65FBF84C" w:rsidR="00632379" w:rsidRDefault="00CC49EB">
      <w:pPr>
        <w:spacing w:line="360" w:lineRule="auto"/>
        <w:jc w:val="both"/>
        <w:rPr>
          <w:rFonts w:ascii="Book Antiqua" w:eastAsia="Malgun Gothic" w:hAnsi="Book Antiqua"/>
          <w:b/>
          <w:bCs/>
        </w:rPr>
      </w:pPr>
      <w:r>
        <w:rPr>
          <w:rFonts w:ascii="Book Antiqua" w:eastAsia="Malgun Gothic" w:hAnsi="Book Antiqua"/>
        </w:rPr>
        <w:br w:type="page"/>
      </w:r>
      <w:r w:rsidRPr="00CC49EB">
        <w:rPr>
          <w:rFonts w:ascii="Book Antiqua" w:eastAsia="Malgun Gothic" w:hAnsi="Book Antiqua"/>
          <w:b/>
          <w:bCs/>
        </w:rPr>
        <w:t>Table 2 Synthetic presentation of data on serum marker performance in detecting mucosal healing</w:t>
      </w:r>
    </w:p>
    <w:tbl>
      <w:tblPr>
        <w:tblStyle w:val="51"/>
        <w:tblW w:w="5000" w:type="pct"/>
        <w:tblLayout w:type="fixed"/>
        <w:tblLook w:val="04A0" w:firstRow="1" w:lastRow="0" w:firstColumn="1" w:lastColumn="0" w:noHBand="0" w:noVBand="1"/>
      </w:tblPr>
      <w:tblGrid>
        <w:gridCol w:w="1308"/>
        <w:gridCol w:w="1758"/>
        <w:gridCol w:w="1419"/>
        <w:gridCol w:w="1976"/>
        <w:gridCol w:w="1095"/>
        <w:gridCol w:w="1090"/>
        <w:gridCol w:w="791"/>
        <w:gridCol w:w="943"/>
        <w:gridCol w:w="869"/>
        <w:gridCol w:w="869"/>
        <w:gridCol w:w="1058"/>
      </w:tblGrid>
      <w:tr w:rsidR="00CC49EB" w:rsidRPr="00CC49EB" w14:paraId="62630211"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8" w:type="dxa"/>
            <w:tcBorders>
              <w:top w:val="single" w:sz="4" w:space="0" w:color="auto"/>
              <w:bottom w:val="single" w:sz="4" w:space="0" w:color="auto"/>
              <w:right w:val="none" w:sz="0" w:space="0" w:color="auto"/>
            </w:tcBorders>
            <w:shd w:val="clear" w:color="auto" w:fill="auto"/>
          </w:tcPr>
          <w:p w14:paraId="19AD6748" w14:textId="67FE4D1F" w:rsidR="00CC49EB" w:rsidRPr="00CC49EB" w:rsidRDefault="00CC49EB" w:rsidP="00CC49EB">
            <w:pPr>
              <w:spacing w:line="360" w:lineRule="auto"/>
              <w:jc w:val="both"/>
              <w:rPr>
                <w:rFonts w:ascii="Book Antiqua" w:hAnsi="Book Antiqua" w:cs="Times New Roman"/>
                <w:b/>
                <w:bCs/>
                <w:i w:val="0"/>
              </w:rPr>
            </w:pPr>
            <w:r>
              <w:rPr>
                <w:rFonts w:ascii="Book Antiqua" w:hAnsi="Book Antiqua" w:cs="Times New Roman"/>
                <w:b/>
                <w:bCs/>
                <w:i w:val="0"/>
              </w:rPr>
              <w:t>Ref.</w:t>
            </w:r>
          </w:p>
        </w:tc>
        <w:tc>
          <w:tcPr>
            <w:tcW w:w="1758" w:type="dxa"/>
            <w:tcBorders>
              <w:top w:val="single" w:sz="4" w:space="0" w:color="auto"/>
              <w:bottom w:val="single" w:sz="4" w:space="0" w:color="auto"/>
            </w:tcBorders>
            <w:shd w:val="clear" w:color="auto" w:fill="auto"/>
          </w:tcPr>
          <w:p w14:paraId="2C5FEF9A"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Study type</w:t>
            </w:r>
          </w:p>
        </w:tc>
        <w:tc>
          <w:tcPr>
            <w:tcW w:w="1419" w:type="dxa"/>
            <w:tcBorders>
              <w:top w:val="single" w:sz="4" w:space="0" w:color="auto"/>
              <w:bottom w:val="single" w:sz="4" w:space="0" w:color="auto"/>
            </w:tcBorders>
            <w:shd w:val="clear" w:color="auto" w:fill="auto"/>
          </w:tcPr>
          <w:p w14:paraId="7777B47E"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Investigated marker</w:t>
            </w:r>
          </w:p>
        </w:tc>
        <w:tc>
          <w:tcPr>
            <w:tcW w:w="1976" w:type="dxa"/>
            <w:tcBorders>
              <w:top w:val="single" w:sz="4" w:space="0" w:color="auto"/>
              <w:bottom w:val="single" w:sz="4" w:space="0" w:color="auto"/>
            </w:tcBorders>
            <w:shd w:val="clear" w:color="auto" w:fill="auto"/>
          </w:tcPr>
          <w:p w14:paraId="465445E7"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MH definition</w:t>
            </w:r>
          </w:p>
        </w:tc>
        <w:tc>
          <w:tcPr>
            <w:tcW w:w="1095" w:type="dxa"/>
            <w:tcBorders>
              <w:top w:val="single" w:sz="4" w:space="0" w:color="auto"/>
              <w:bottom w:val="single" w:sz="4" w:space="0" w:color="auto"/>
            </w:tcBorders>
            <w:shd w:val="clear" w:color="auto" w:fill="auto"/>
          </w:tcPr>
          <w:p w14:paraId="2A0A79C6"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CU/CD</w:t>
            </w:r>
          </w:p>
        </w:tc>
        <w:tc>
          <w:tcPr>
            <w:tcW w:w="1090" w:type="dxa"/>
            <w:tcBorders>
              <w:top w:val="single" w:sz="4" w:space="0" w:color="auto"/>
              <w:bottom w:val="single" w:sz="4" w:space="0" w:color="auto"/>
            </w:tcBorders>
            <w:shd w:val="clear" w:color="auto" w:fill="auto"/>
          </w:tcPr>
          <w:p w14:paraId="6EEE6603"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Number of patients</w:t>
            </w:r>
          </w:p>
        </w:tc>
        <w:tc>
          <w:tcPr>
            <w:tcW w:w="791" w:type="dxa"/>
            <w:tcBorders>
              <w:top w:val="single" w:sz="4" w:space="0" w:color="auto"/>
              <w:bottom w:val="single" w:sz="4" w:space="0" w:color="auto"/>
            </w:tcBorders>
            <w:shd w:val="clear" w:color="auto" w:fill="auto"/>
          </w:tcPr>
          <w:p w14:paraId="4ACC6D10"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AUC</w:t>
            </w:r>
          </w:p>
        </w:tc>
        <w:tc>
          <w:tcPr>
            <w:tcW w:w="943" w:type="dxa"/>
            <w:tcBorders>
              <w:top w:val="single" w:sz="4" w:space="0" w:color="auto"/>
              <w:bottom w:val="single" w:sz="4" w:space="0" w:color="auto"/>
            </w:tcBorders>
            <w:shd w:val="clear" w:color="auto" w:fill="auto"/>
          </w:tcPr>
          <w:p w14:paraId="1F80CEEA" w14:textId="60C5AA46"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95%</w:t>
            </w:r>
            <w:r>
              <w:rPr>
                <w:rFonts w:ascii="Book Antiqua" w:hAnsi="Book Antiqua" w:cs="Times New Roman"/>
                <w:b/>
                <w:bCs/>
                <w:i w:val="0"/>
              </w:rPr>
              <w:t>CI</w:t>
            </w:r>
          </w:p>
        </w:tc>
        <w:tc>
          <w:tcPr>
            <w:tcW w:w="869" w:type="dxa"/>
            <w:tcBorders>
              <w:top w:val="single" w:sz="4" w:space="0" w:color="auto"/>
              <w:bottom w:val="single" w:sz="4" w:space="0" w:color="auto"/>
            </w:tcBorders>
            <w:shd w:val="clear" w:color="auto" w:fill="auto"/>
          </w:tcPr>
          <w:p w14:paraId="2B8EA127" w14:textId="70D9B322"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Sn</w:t>
            </w:r>
            <w:r>
              <w:rPr>
                <w:rFonts w:ascii="Book Antiqua" w:hAnsi="Book Antiqua" w:cs="Times New Roman"/>
                <w:b/>
                <w:bCs/>
                <w:i w:val="0"/>
              </w:rPr>
              <w:t xml:space="preserve"> (%)</w:t>
            </w:r>
          </w:p>
        </w:tc>
        <w:tc>
          <w:tcPr>
            <w:tcW w:w="869" w:type="dxa"/>
            <w:tcBorders>
              <w:top w:val="single" w:sz="4" w:space="0" w:color="auto"/>
              <w:bottom w:val="single" w:sz="4" w:space="0" w:color="auto"/>
            </w:tcBorders>
            <w:shd w:val="clear" w:color="auto" w:fill="auto"/>
          </w:tcPr>
          <w:p w14:paraId="19C92D36" w14:textId="204BC6B2"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Sp</w:t>
            </w:r>
            <w:r>
              <w:rPr>
                <w:rFonts w:ascii="Book Antiqua" w:hAnsi="Book Antiqua" w:cs="Times New Roman"/>
                <w:b/>
                <w:bCs/>
                <w:i w:val="0"/>
              </w:rPr>
              <w:t xml:space="preserve"> (%)</w:t>
            </w:r>
          </w:p>
        </w:tc>
        <w:tc>
          <w:tcPr>
            <w:tcW w:w="1058" w:type="dxa"/>
            <w:tcBorders>
              <w:top w:val="single" w:sz="4" w:space="0" w:color="auto"/>
              <w:bottom w:val="single" w:sz="4" w:space="0" w:color="auto"/>
            </w:tcBorders>
            <w:shd w:val="clear" w:color="auto" w:fill="auto"/>
          </w:tcPr>
          <w:p w14:paraId="55D83480"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Cutoff level</w:t>
            </w:r>
          </w:p>
        </w:tc>
      </w:tr>
      <w:tr w:rsidR="00CC49EB" w:rsidRPr="00CC49EB" w14:paraId="0BFE2ED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4" w:space="0" w:color="auto"/>
              <w:right w:val="none" w:sz="0" w:space="0" w:color="auto"/>
            </w:tcBorders>
            <w:shd w:val="clear" w:color="auto" w:fill="auto"/>
          </w:tcPr>
          <w:p w14:paraId="0B5331C7" w14:textId="071B20C9"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Arial"/>
                <w:i w:val="0"/>
                <w:iCs w:val="0"/>
                <w:color w:val="303030"/>
                <w:shd w:val="clear" w:color="auto" w:fill="FFFFFF"/>
              </w:rPr>
              <w:t>Shinzaki</w:t>
            </w:r>
            <w:r w:rsidRPr="00CC49EB">
              <w:rPr>
                <w:rFonts w:ascii="Book Antiqua" w:hAnsi="Book Antiqua" w:cs="Arial"/>
                <w:color w:val="303030"/>
                <w:shd w:val="clear" w:color="auto" w:fill="FFFFFF"/>
              </w:rPr>
              <w:t xml:space="preserve"> </w:t>
            </w:r>
            <w:r w:rsidRPr="00CC49EB">
              <w:rPr>
                <w:rFonts w:ascii="Book Antiqua" w:hAnsi="Book Antiqua" w:cs="Times New Roman"/>
                <w:iCs w:val="0"/>
              </w:rPr>
              <w:t>et al</w:t>
            </w:r>
            <w:r w:rsidRPr="00CC49EB">
              <w:rPr>
                <w:rFonts w:ascii="Book Antiqua" w:hAnsi="Book Antiqua" w:cs="Times New Roman"/>
                <w:i w:val="0"/>
                <w:vertAlign w:val="superscript"/>
              </w:rPr>
              <w:t>[40]</w:t>
            </w:r>
          </w:p>
        </w:tc>
        <w:tc>
          <w:tcPr>
            <w:tcW w:w="1758" w:type="dxa"/>
            <w:tcBorders>
              <w:top w:val="single" w:sz="4" w:space="0" w:color="auto"/>
            </w:tcBorders>
            <w:shd w:val="clear" w:color="auto" w:fill="auto"/>
          </w:tcPr>
          <w:p w14:paraId="11A94C7A"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tcBorders>
              <w:top w:val="single" w:sz="4" w:space="0" w:color="auto"/>
            </w:tcBorders>
            <w:shd w:val="clear" w:color="auto" w:fill="auto"/>
          </w:tcPr>
          <w:p w14:paraId="26E7AC1A"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LRG</w:t>
            </w:r>
          </w:p>
        </w:tc>
        <w:tc>
          <w:tcPr>
            <w:tcW w:w="1976" w:type="dxa"/>
            <w:tcBorders>
              <w:top w:val="single" w:sz="4" w:space="0" w:color="auto"/>
            </w:tcBorders>
            <w:shd w:val="clear" w:color="auto" w:fill="auto"/>
          </w:tcPr>
          <w:p w14:paraId="32377989" w14:textId="590FA756"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Matts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1-2 (MH)</w:t>
            </w:r>
            <w:r>
              <w:rPr>
                <w:rFonts w:ascii="Book Antiqua" w:hAnsi="Book Antiqua" w:cs="Times New Roman"/>
                <w:iCs/>
              </w:rPr>
              <w:t xml:space="preserve">; </w:t>
            </w:r>
            <w:r w:rsidRPr="00CC49EB">
              <w:rPr>
                <w:rFonts w:ascii="Book Antiqua" w:hAnsi="Book Antiqua" w:cs="Times New Roman"/>
                <w:iCs/>
              </w:rPr>
              <w:t>Matts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 (complete MH)</w:t>
            </w:r>
          </w:p>
        </w:tc>
        <w:tc>
          <w:tcPr>
            <w:tcW w:w="1095" w:type="dxa"/>
            <w:tcBorders>
              <w:top w:val="single" w:sz="4" w:space="0" w:color="auto"/>
            </w:tcBorders>
            <w:shd w:val="clear" w:color="auto" w:fill="auto"/>
          </w:tcPr>
          <w:p w14:paraId="153E4D3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p>
        </w:tc>
        <w:tc>
          <w:tcPr>
            <w:tcW w:w="1090" w:type="dxa"/>
            <w:tcBorders>
              <w:top w:val="single" w:sz="4" w:space="0" w:color="auto"/>
            </w:tcBorders>
            <w:shd w:val="clear" w:color="auto" w:fill="auto"/>
          </w:tcPr>
          <w:p w14:paraId="1226208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129</w:t>
            </w:r>
          </w:p>
        </w:tc>
        <w:tc>
          <w:tcPr>
            <w:tcW w:w="791" w:type="dxa"/>
            <w:tcBorders>
              <w:top w:val="single" w:sz="4" w:space="0" w:color="auto"/>
            </w:tcBorders>
            <w:shd w:val="clear" w:color="auto" w:fill="auto"/>
          </w:tcPr>
          <w:p w14:paraId="6FC6081E" w14:textId="5D5DF571"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0.849</w:t>
            </w:r>
            <w:r>
              <w:rPr>
                <w:rFonts w:ascii="Book Antiqua" w:hAnsi="Book Antiqua" w:cs="Times New Roman"/>
                <w:iCs/>
              </w:rPr>
              <w:t xml:space="preserve">; </w:t>
            </w:r>
            <w:r w:rsidRPr="00CC49EB">
              <w:rPr>
                <w:rFonts w:ascii="Book Antiqua" w:hAnsi="Book Antiqua" w:cs="Times New Roman"/>
                <w:iCs/>
              </w:rPr>
              <w:t>0.759</w:t>
            </w:r>
          </w:p>
        </w:tc>
        <w:tc>
          <w:tcPr>
            <w:tcW w:w="943" w:type="dxa"/>
            <w:tcBorders>
              <w:top w:val="single" w:sz="4" w:space="0" w:color="auto"/>
            </w:tcBorders>
            <w:shd w:val="clear" w:color="auto" w:fill="auto"/>
          </w:tcPr>
          <w:p w14:paraId="1B326A2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tcBorders>
              <w:top w:val="single" w:sz="4" w:space="0" w:color="auto"/>
            </w:tcBorders>
            <w:shd w:val="clear" w:color="auto" w:fill="auto"/>
          </w:tcPr>
          <w:p w14:paraId="781FFCD0"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tcBorders>
              <w:top w:val="single" w:sz="4" w:space="0" w:color="auto"/>
            </w:tcBorders>
            <w:shd w:val="clear" w:color="auto" w:fill="auto"/>
          </w:tcPr>
          <w:p w14:paraId="7E32A7C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1058" w:type="dxa"/>
            <w:tcBorders>
              <w:top w:val="single" w:sz="4" w:space="0" w:color="auto"/>
            </w:tcBorders>
            <w:shd w:val="clear" w:color="auto" w:fill="auto"/>
          </w:tcPr>
          <w:p w14:paraId="785C6791"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r>
      <w:tr w:rsidR="0064741A" w:rsidRPr="00CC49EB" w14:paraId="62E54987"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3158EAF8" w14:textId="410BA548"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Arial"/>
                <w:i w:val="0"/>
                <w:iCs w:val="0"/>
                <w:color w:val="303030"/>
                <w:shd w:val="clear" w:color="auto" w:fill="FFFFFF"/>
              </w:rPr>
              <w:t>Dierckx</w:t>
            </w:r>
            <w:r w:rsidRPr="00CC49EB">
              <w:rPr>
                <w:rFonts w:ascii="Book Antiqua" w:hAnsi="Book Antiqua" w:cs="Arial"/>
                <w:color w:val="303030"/>
                <w:shd w:val="clear" w:color="auto" w:fill="FFFFFF"/>
              </w:rPr>
              <w:t xml:space="preserve"> </w:t>
            </w:r>
            <w:r w:rsidRPr="00CC49EB">
              <w:rPr>
                <w:rFonts w:ascii="Book Antiqua" w:hAnsi="Book Antiqua" w:cs="Times New Roman"/>
                <w:iCs w:val="0"/>
              </w:rPr>
              <w:t>et al</w:t>
            </w:r>
            <w:r w:rsidRPr="00CC49EB">
              <w:rPr>
                <w:rFonts w:ascii="Book Antiqua" w:hAnsi="Book Antiqua" w:cs="Times New Roman"/>
                <w:i w:val="0"/>
                <w:vertAlign w:val="superscript"/>
              </w:rPr>
              <w:t>[39]</w:t>
            </w:r>
          </w:p>
        </w:tc>
        <w:tc>
          <w:tcPr>
            <w:tcW w:w="1758" w:type="dxa"/>
            <w:shd w:val="clear" w:color="auto" w:fill="auto"/>
          </w:tcPr>
          <w:p w14:paraId="3B3AEA49"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Case control pilot study</w:t>
            </w:r>
          </w:p>
        </w:tc>
        <w:tc>
          <w:tcPr>
            <w:tcW w:w="1419" w:type="dxa"/>
            <w:shd w:val="clear" w:color="auto" w:fill="auto"/>
          </w:tcPr>
          <w:p w14:paraId="5E3AC337"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GlycA</w:t>
            </w:r>
          </w:p>
        </w:tc>
        <w:tc>
          <w:tcPr>
            <w:tcW w:w="1976" w:type="dxa"/>
            <w:shd w:val="clear" w:color="auto" w:fill="auto"/>
          </w:tcPr>
          <w:p w14:paraId="4A70E0A9" w14:textId="7EA6AD6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olor w:val="000000"/>
                <w:shd w:val="clear" w:color="auto" w:fill="FFFFFF"/>
              </w:rPr>
              <w:t>SES-CD ≤ 2</w:t>
            </w:r>
          </w:p>
        </w:tc>
        <w:tc>
          <w:tcPr>
            <w:tcW w:w="1095" w:type="dxa"/>
            <w:shd w:val="clear" w:color="auto" w:fill="auto"/>
          </w:tcPr>
          <w:p w14:paraId="676786F0" w14:textId="2016258B"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09B09356"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58 + 10 healthy controls</w:t>
            </w:r>
          </w:p>
        </w:tc>
        <w:tc>
          <w:tcPr>
            <w:tcW w:w="791" w:type="dxa"/>
            <w:shd w:val="clear" w:color="auto" w:fill="auto"/>
          </w:tcPr>
          <w:p w14:paraId="5610FE2B"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943" w:type="dxa"/>
            <w:shd w:val="clear" w:color="auto" w:fill="auto"/>
          </w:tcPr>
          <w:p w14:paraId="64F38CBD"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shd w:val="clear" w:color="auto" w:fill="auto"/>
          </w:tcPr>
          <w:p w14:paraId="6E6B15AF"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shd w:val="clear" w:color="auto" w:fill="auto"/>
          </w:tcPr>
          <w:p w14:paraId="1D2BD16A"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1058" w:type="dxa"/>
            <w:shd w:val="clear" w:color="auto" w:fill="auto"/>
          </w:tcPr>
          <w:p w14:paraId="350D8648"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r>
      <w:tr w:rsidR="00CC49EB" w:rsidRPr="00CC49EB" w14:paraId="15DB249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1142A3ED" w14:textId="6F5A7D4C"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Arial"/>
                <w:i w:val="0"/>
                <w:iCs w:val="0"/>
                <w:color w:val="303030"/>
                <w:shd w:val="clear" w:color="auto" w:fill="FFFFFF"/>
              </w:rPr>
              <w:t>Neubauer</w:t>
            </w:r>
            <w:r w:rsidRPr="00CC49EB">
              <w:rPr>
                <w:rFonts w:ascii="Book Antiqua" w:hAnsi="Book Antiqua" w:cs="Times New Roman"/>
                <w:iCs w:val="0"/>
              </w:rPr>
              <w:t xml:space="preserve"> et al</w:t>
            </w:r>
            <w:r w:rsidRPr="00CC49EB">
              <w:rPr>
                <w:rFonts w:ascii="Book Antiqua" w:hAnsi="Book Antiqua" w:cs="Times New Roman"/>
                <w:i w:val="0"/>
                <w:vertAlign w:val="superscript"/>
              </w:rPr>
              <w:t>[36]</w:t>
            </w:r>
          </w:p>
        </w:tc>
        <w:tc>
          <w:tcPr>
            <w:tcW w:w="1758" w:type="dxa"/>
            <w:shd w:val="clear" w:color="auto" w:fill="auto"/>
          </w:tcPr>
          <w:p w14:paraId="44977372"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0134A6AC"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S-Nampt</w:t>
            </w:r>
          </w:p>
        </w:tc>
        <w:tc>
          <w:tcPr>
            <w:tcW w:w="1976" w:type="dxa"/>
            <w:shd w:val="clear" w:color="auto" w:fill="auto"/>
          </w:tcPr>
          <w:p w14:paraId="715A1039" w14:textId="2F96DEAA"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s="Times New Roman"/>
                <w:iCs/>
              </w:rPr>
              <w:t>NA for CD</w:t>
            </w:r>
          </w:p>
        </w:tc>
        <w:tc>
          <w:tcPr>
            <w:tcW w:w="1095" w:type="dxa"/>
            <w:shd w:val="clear" w:color="auto" w:fill="auto"/>
          </w:tcPr>
          <w:p w14:paraId="272D57EA" w14:textId="1A822791"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11927391"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240 + 40 non-IBD controls</w:t>
            </w:r>
          </w:p>
        </w:tc>
        <w:tc>
          <w:tcPr>
            <w:tcW w:w="791" w:type="dxa"/>
            <w:shd w:val="clear" w:color="auto" w:fill="auto"/>
          </w:tcPr>
          <w:p w14:paraId="3A68470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0.768</w:t>
            </w:r>
          </w:p>
        </w:tc>
        <w:tc>
          <w:tcPr>
            <w:tcW w:w="943" w:type="dxa"/>
            <w:shd w:val="clear" w:color="auto" w:fill="auto"/>
          </w:tcPr>
          <w:p w14:paraId="4D7AEBEE"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0.67-0.85</w:t>
            </w:r>
          </w:p>
        </w:tc>
        <w:tc>
          <w:tcPr>
            <w:tcW w:w="869" w:type="dxa"/>
            <w:shd w:val="clear" w:color="auto" w:fill="auto"/>
          </w:tcPr>
          <w:p w14:paraId="7FB9EF5C" w14:textId="16126675"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76</w:t>
            </w:r>
          </w:p>
        </w:tc>
        <w:tc>
          <w:tcPr>
            <w:tcW w:w="869" w:type="dxa"/>
            <w:shd w:val="clear" w:color="auto" w:fill="auto"/>
          </w:tcPr>
          <w:p w14:paraId="1B209DD3" w14:textId="5AF152C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75</w:t>
            </w:r>
          </w:p>
        </w:tc>
        <w:tc>
          <w:tcPr>
            <w:tcW w:w="1058" w:type="dxa"/>
            <w:shd w:val="clear" w:color="auto" w:fill="auto"/>
          </w:tcPr>
          <w:p w14:paraId="4D5375CD" w14:textId="7701B4A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w:t>
            </w:r>
            <w:r>
              <w:rPr>
                <w:rFonts w:ascii="Book Antiqua" w:hAnsi="Book Antiqua"/>
                <w:color w:val="000000"/>
                <w:shd w:val="clear" w:color="auto" w:fill="FFFFFF"/>
              </w:rPr>
              <w:t xml:space="preserve"> </w:t>
            </w:r>
            <w:r w:rsidRPr="00CC49EB">
              <w:rPr>
                <w:rFonts w:ascii="Book Antiqua" w:hAnsi="Book Antiqua"/>
                <w:color w:val="000000"/>
                <w:shd w:val="clear" w:color="auto" w:fill="FFFFFF"/>
              </w:rPr>
              <w:t>1.54 ng/mL</w:t>
            </w:r>
          </w:p>
        </w:tc>
      </w:tr>
      <w:tr w:rsidR="0064741A" w:rsidRPr="00CC49EB" w14:paraId="39D14F17"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1318B7DD" w14:textId="7BD57167"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Arial"/>
                <w:i w:val="0"/>
                <w:iCs w:val="0"/>
                <w:color w:val="303030"/>
                <w:shd w:val="clear" w:color="auto" w:fill="FFFFFF"/>
              </w:rPr>
              <w:t>Planell</w:t>
            </w:r>
            <w:r w:rsidRPr="00CC49EB">
              <w:rPr>
                <w:rFonts w:ascii="Book Antiqua" w:hAnsi="Book Antiqua" w:cs="Times New Roman"/>
                <w:iCs w:val="0"/>
              </w:rPr>
              <w:t xml:space="preserve"> et al</w:t>
            </w:r>
            <w:r w:rsidRPr="00CC49EB">
              <w:rPr>
                <w:rFonts w:ascii="Book Antiqua" w:hAnsi="Book Antiqua" w:cs="Times New Roman"/>
                <w:i w:val="0"/>
                <w:vertAlign w:val="superscript"/>
              </w:rPr>
              <w:t>[35]</w:t>
            </w:r>
          </w:p>
        </w:tc>
        <w:tc>
          <w:tcPr>
            <w:tcW w:w="1758" w:type="dxa"/>
            <w:shd w:val="clear" w:color="auto" w:fill="auto"/>
          </w:tcPr>
          <w:p w14:paraId="2A169940" w14:textId="54C59D34"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Cross-sectional cohort +</w:t>
            </w:r>
            <w:r>
              <w:rPr>
                <w:rFonts w:ascii="Book Antiqua" w:hAnsi="Book Antiqua" w:cs="Times New Roman"/>
                <w:iCs/>
              </w:rPr>
              <w:t xml:space="preserve"> </w:t>
            </w:r>
            <w:r w:rsidRPr="00CC49EB">
              <w:rPr>
                <w:rFonts w:ascii="Book Antiqua" w:hAnsi="Book Antiqua"/>
                <w:color w:val="000000"/>
                <w:shd w:val="clear" w:color="auto" w:fill="FFFFFF"/>
              </w:rPr>
              <w:t>case control</w:t>
            </w:r>
          </w:p>
        </w:tc>
        <w:tc>
          <w:tcPr>
            <w:tcW w:w="1419" w:type="dxa"/>
            <w:shd w:val="clear" w:color="auto" w:fill="auto"/>
          </w:tcPr>
          <w:p w14:paraId="4001F57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HP</w:t>
            </w:r>
          </w:p>
        </w:tc>
        <w:tc>
          <w:tcPr>
            <w:tcW w:w="1976" w:type="dxa"/>
            <w:shd w:val="clear" w:color="auto" w:fill="auto"/>
          </w:tcPr>
          <w:p w14:paraId="26324EBD" w14:textId="1A2B63EF"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p>
        </w:tc>
        <w:tc>
          <w:tcPr>
            <w:tcW w:w="1095" w:type="dxa"/>
            <w:shd w:val="clear" w:color="auto" w:fill="auto"/>
          </w:tcPr>
          <w:p w14:paraId="73037C34"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shd w:val="clear" w:color="auto" w:fill="auto"/>
          </w:tcPr>
          <w:p w14:paraId="4DAE36CF" w14:textId="3D707EA5"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126</w:t>
            </w:r>
            <w:r>
              <w:rPr>
                <w:rFonts w:ascii="Book Antiqua" w:hAnsi="Book Antiqua" w:cs="Times New Roman"/>
                <w:iCs/>
              </w:rPr>
              <w:t xml:space="preserve"> </w:t>
            </w:r>
            <w:r w:rsidRPr="00CC49EB">
              <w:rPr>
                <w:rFonts w:ascii="Book Antiqua" w:hAnsi="Book Antiqua" w:cs="Times New Roman"/>
                <w:iCs/>
              </w:rPr>
              <w:t>+ 20 healthy controls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16</w:t>
            </w:r>
          </w:p>
        </w:tc>
        <w:tc>
          <w:tcPr>
            <w:tcW w:w="791" w:type="dxa"/>
            <w:shd w:val="clear" w:color="auto" w:fill="auto"/>
          </w:tcPr>
          <w:p w14:paraId="2F7981FC"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0.75</w:t>
            </w:r>
          </w:p>
        </w:tc>
        <w:tc>
          <w:tcPr>
            <w:tcW w:w="943" w:type="dxa"/>
            <w:shd w:val="clear" w:color="auto" w:fill="auto"/>
          </w:tcPr>
          <w:p w14:paraId="637C71C4" w14:textId="574CC73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0.64</w:t>
            </w:r>
            <w:r>
              <w:rPr>
                <w:rFonts w:ascii="Book Antiqua" w:hAnsi="Book Antiqua"/>
                <w:color w:val="000000"/>
                <w:shd w:val="clear" w:color="auto" w:fill="FFFFFF"/>
              </w:rPr>
              <w:t>-</w:t>
            </w:r>
            <w:r w:rsidRPr="00CC49EB">
              <w:rPr>
                <w:rFonts w:ascii="Book Antiqua" w:hAnsi="Book Antiqua"/>
                <w:color w:val="000000"/>
                <w:shd w:val="clear" w:color="auto" w:fill="FFFFFF"/>
              </w:rPr>
              <w:t>0.85</w:t>
            </w:r>
          </w:p>
        </w:tc>
        <w:tc>
          <w:tcPr>
            <w:tcW w:w="869" w:type="dxa"/>
            <w:shd w:val="clear" w:color="auto" w:fill="auto"/>
          </w:tcPr>
          <w:p w14:paraId="38256883" w14:textId="3783779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63.5</w:t>
            </w:r>
          </w:p>
        </w:tc>
        <w:tc>
          <w:tcPr>
            <w:tcW w:w="869" w:type="dxa"/>
            <w:shd w:val="clear" w:color="auto" w:fill="auto"/>
          </w:tcPr>
          <w:p w14:paraId="0E272A2E" w14:textId="498F202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80</w:t>
            </w:r>
          </w:p>
        </w:tc>
        <w:tc>
          <w:tcPr>
            <w:tcW w:w="1058" w:type="dxa"/>
            <w:shd w:val="clear" w:color="auto" w:fill="auto"/>
          </w:tcPr>
          <w:p w14:paraId="0F89F038" w14:textId="12D0C179"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-2.9 DCt</w:t>
            </w:r>
          </w:p>
        </w:tc>
      </w:tr>
      <w:tr w:rsidR="00CC49EB" w:rsidRPr="00CC49EB" w14:paraId="364A61B4"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2DD3E86B" w14:textId="77777777"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Segoe UI"/>
                <w:i w:val="0"/>
                <w:iCs w:val="0"/>
                <w:color w:val="212121"/>
                <w:shd w:val="clear" w:color="auto" w:fill="FFFFFF"/>
              </w:rPr>
              <w:t>Nakov</w:t>
            </w:r>
            <w:r w:rsidRPr="00CC49EB">
              <w:rPr>
                <w:rFonts w:ascii="Book Antiqua" w:hAnsi="Book Antiqua" w:cs="Segoe UI"/>
                <w:color w:val="212121"/>
                <w:shd w:val="clear" w:color="auto" w:fill="FFFFFF"/>
              </w:rPr>
              <w:t xml:space="preserve"> e</w:t>
            </w:r>
            <w:r w:rsidRPr="00CC49EB">
              <w:rPr>
                <w:rFonts w:ascii="Book Antiqua" w:hAnsi="Book Antiqua" w:cs="Times New Roman"/>
                <w:iCs w:val="0"/>
              </w:rPr>
              <w:t>t al</w:t>
            </w:r>
            <w:r w:rsidRPr="00CC49EB">
              <w:rPr>
                <w:rFonts w:ascii="Book Antiqua" w:hAnsi="Book Antiqua" w:cs="Times New Roman"/>
                <w:i w:val="0"/>
                <w:vertAlign w:val="superscript"/>
              </w:rPr>
              <w:t>[32]</w:t>
            </w:r>
          </w:p>
        </w:tc>
        <w:tc>
          <w:tcPr>
            <w:tcW w:w="1758" w:type="dxa"/>
            <w:shd w:val="clear" w:color="auto" w:fill="auto"/>
          </w:tcPr>
          <w:p w14:paraId="35881A27"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4160165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TTF3</w:t>
            </w:r>
          </w:p>
        </w:tc>
        <w:tc>
          <w:tcPr>
            <w:tcW w:w="1976" w:type="dxa"/>
            <w:shd w:val="clear" w:color="auto" w:fill="auto"/>
          </w:tcPr>
          <w:p w14:paraId="26550458" w14:textId="63E2DA69"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r>
              <w:rPr>
                <w:rFonts w:ascii="Book Antiqua" w:hAnsi="Book Antiqua" w:cs="Times New Roman"/>
                <w:iCs/>
              </w:rPr>
              <w:t xml:space="preserve">; </w:t>
            </w:r>
            <w:r w:rsidRPr="00CC49EB">
              <w:rPr>
                <w:rFonts w:ascii="Book Antiqua" w:hAnsi="Book Antiqua" w:cs="Times New Roman"/>
                <w:iCs/>
              </w:rPr>
              <w:t>UCEIS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p>
        </w:tc>
        <w:tc>
          <w:tcPr>
            <w:tcW w:w="1095" w:type="dxa"/>
            <w:shd w:val="clear" w:color="auto" w:fill="auto"/>
          </w:tcPr>
          <w:p w14:paraId="26947AB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shd w:val="clear" w:color="auto" w:fill="auto"/>
          </w:tcPr>
          <w:p w14:paraId="2935652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tc>
        <w:tc>
          <w:tcPr>
            <w:tcW w:w="791" w:type="dxa"/>
            <w:shd w:val="clear" w:color="auto" w:fill="auto"/>
          </w:tcPr>
          <w:p w14:paraId="007731E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0.927</w:t>
            </w:r>
          </w:p>
        </w:tc>
        <w:tc>
          <w:tcPr>
            <w:tcW w:w="943" w:type="dxa"/>
            <w:shd w:val="clear" w:color="auto" w:fill="auto"/>
          </w:tcPr>
          <w:p w14:paraId="77C19054" w14:textId="3480399D"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0.877</w:t>
            </w:r>
            <w:r>
              <w:rPr>
                <w:rFonts w:ascii="Book Antiqua" w:hAnsi="Book Antiqua" w:cs="Arial"/>
                <w:color w:val="212529"/>
                <w:shd w:val="clear" w:color="auto" w:fill="FFFFFF"/>
              </w:rPr>
              <w:t>-</w:t>
            </w:r>
            <w:r w:rsidRPr="00CC49EB">
              <w:rPr>
                <w:rFonts w:ascii="Book Antiqua" w:hAnsi="Book Antiqua" w:cs="Arial"/>
                <w:color w:val="212529"/>
                <w:shd w:val="clear" w:color="auto" w:fill="FFFFFF"/>
              </w:rPr>
              <w:t>0.976</w:t>
            </w:r>
          </w:p>
        </w:tc>
        <w:tc>
          <w:tcPr>
            <w:tcW w:w="869" w:type="dxa"/>
            <w:shd w:val="clear" w:color="auto" w:fill="auto"/>
          </w:tcPr>
          <w:p w14:paraId="57CACF91" w14:textId="6EA3835A"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87.9</w:t>
            </w:r>
          </w:p>
        </w:tc>
        <w:tc>
          <w:tcPr>
            <w:tcW w:w="869" w:type="dxa"/>
            <w:shd w:val="clear" w:color="auto" w:fill="auto"/>
          </w:tcPr>
          <w:p w14:paraId="1A89C605" w14:textId="6D9B01DE"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212529"/>
                <w:shd w:val="clear" w:color="auto" w:fill="FFFFFF"/>
              </w:rPr>
            </w:pPr>
            <w:r w:rsidRPr="00CC49EB">
              <w:rPr>
                <w:rFonts w:ascii="Book Antiqua" w:hAnsi="Book Antiqua" w:cs="Arial"/>
                <w:color w:val="212529"/>
                <w:shd w:val="clear" w:color="auto" w:fill="FFFFFF"/>
              </w:rPr>
              <w:t>86.9</w:t>
            </w:r>
          </w:p>
        </w:tc>
        <w:tc>
          <w:tcPr>
            <w:tcW w:w="1058" w:type="dxa"/>
            <w:shd w:val="clear" w:color="auto" w:fill="auto"/>
          </w:tcPr>
          <w:p w14:paraId="327E6736"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6.74</w:t>
            </w:r>
          </w:p>
        </w:tc>
      </w:tr>
      <w:tr w:rsidR="0064741A" w:rsidRPr="00CC49EB" w14:paraId="5B714E4A"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5E92FD1F" w14:textId="77777777" w:rsidR="00CC49EB" w:rsidRPr="00CC49EB" w:rsidRDefault="00CC49EB" w:rsidP="00CC49EB">
            <w:pPr>
              <w:spacing w:line="360" w:lineRule="auto"/>
              <w:jc w:val="both"/>
              <w:rPr>
                <w:rFonts w:ascii="Book Antiqua" w:hAnsi="Book Antiqua" w:cs="Times New Roman"/>
              </w:rPr>
            </w:pPr>
            <w:r w:rsidRPr="00CC49EB">
              <w:rPr>
                <w:rFonts w:ascii="Book Antiqua" w:hAnsi="Book Antiqua" w:cs="Times New Roman"/>
                <w:i w:val="0"/>
              </w:rPr>
              <w:t>B</w:t>
            </w:r>
            <w:r w:rsidRPr="00CC49EB">
              <w:rPr>
                <w:rFonts w:ascii="Book Antiqua" w:hAnsi="Book Antiqua" w:cs="Segoe UI"/>
                <w:i w:val="0"/>
                <w:color w:val="212121"/>
                <w:shd w:val="clear" w:color="auto" w:fill="FFFFFF"/>
              </w:rPr>
              <w:t>udzynska</w:t>
            </w:r>
            <w:r w:rsidRPr="00CC49EB">
              <w:rPr>
                <w:rFonts w:ascii="Book Antiqua" w:hAnsi="Book Antiqua" w:cs="Segoe UI"/>
                <w:color w:val="212121"/>
                <w:shd w:val="clear" w:color="auto" w:fill="FFFFFF"/>
              </w:rPr>
              <w:t xml:space="preserve"> e</w:t>
            </w:r>
            <w:r w:rsidRPr="00CC49EB">
              <w:rPr>
                <w:rFonts w:ascii="Book Antiqua" w:hAnsi="Book Antiqua" w:cs="Times New Roman"/>
                <w:iCs w:val="0"/>
              </w:rPr>
              <w:t>t al</w:t>
            </w:r>
            <w:r w:rsidRPr="00CC49EB">
              <w:rPr>
                <w:rFonts w:ascii="Book Antiqua" w:hAnsi="Book Antiqua" w:cs="Times New Roman"/>
                <w:i w:val="0"/>
                <w:vertAlign w:val="superscript"/>
              </w:rPr>
              <w:t>[34]</w:t>
            </w:r>
          </w:p>
        </w:tc>
        <w:tc>
          <w:tcPr>
            <w:tcW w:w="1758" w:type="dxa"/>
            <w:shd w:val="clear" w:color="auto" w:fill="auto"/>
          </w:tcPr>
          <w:p w14:paraId="48057A1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1529601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NGAL</w:t>
            </w:r>
          </w:p>
        </w:tc>
        <w:tc>
          <w:tcPr>
            <w:tcW w:w="1976" w:type="dxa"/>
            <w:shd w:val="clear" w:color="auto" w:fill="auto"/>
          </w:tcPr>
          <w:p w14:paraId="50AAAA7C" w14:textId="1CE096AA"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s="Times New Roman"/>
                <w:iCs/>
              </w:rPr>
              <w:t>SES-CD</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3-7</w:t>
            </w:r>
          </w:p>
        </w:tc>
        <w:tc>
          <w:tcPr>
            <w:tcW w:w="1095" w:type="dxa"/>
            <w:shd w:val="clear" w:color="auto" w:fill="auto"/>
          </w:tcPr>
          <w:p w14:paraId="3E5B269F" w14:textId="0AA42CB8"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49E577DB"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120</w:t>
            </w:r>
          </w:p>
        </w:tc>
        <w:tc>
          <w:tcPr>
            <w:tcW w:w="791" w:type="dxa"/>
            <w:shd w:val="clear" w:color="auto" w:fill="auto"/>
          </w:tcPr>
          <w:p w14:paraId="49BCC16C" w14:textId="6E68E36D"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EB">
              <w:rPr>
                <w:rFonts w:ascii="Book Antiqua" w:hAnsi="Book Antiqua"/>
              </w:rPr>
              <w:t>0.79</w:t>
            </w:r>
            <w:r>
              <w:rPr>
                <w:rFonts w:ascii="Book Antiqua" w:hAnsi="Book Antiqua"/>
              </w:rPr>
              <w:t>;</w:t>
            </w:r>
            <w:r w:rsidRPr="00CC49EB">
              <w:rPr>
                <w:rFonts w:ascii="Book Antiqua" w:hAnsi="Book Antiqua"/>
              </w:rPr>
              <w:t>0.608</w:t>
            </w:r>
          </w:p>
        </w:tc>
        <w:tc>
          <w:tcPr>
            <w:tcW w:w="943" w:type="dxa"/>
            <w:shd w:val="clear" w:color="auto" w:fill="auto"/>
          </w:tcPr>
          <w:p w14:paraId="1C00A879" w14:textId="48F6E970"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rPr>
              <w:t>0.65</w:t>
            </w:r>
            <w:r>
              <w:rPr>
                <w:rFonts w:ascii="Book Antiqua" w:hAnsi="Book Antiqua"/>
              </w:rPr>
              <w:t>-</w:t>
            </w:r>
            <w:r w:rsidRPr="00CC49EB">
              <w:rPr>
                <w:rFonts w:ascii="Book Antiqua" w:hAnsi="Book Antiqua"/>
              </w:rPr>
              <w:t>0.93</w:t>
            </w:r>
            <w:r>
              <w:rPr>
                <w:rFonts w:ascii="Book Antiqua" w:hAnsi="Book Antiqua"/>
              </w:rPr>
              <w:t xml:space="preserve">; </w:t>
            </w:r>
            <w:r w:rsidRPr="00CC49EB">
              <w:rPr>
                <w:rFonts w:ascii="Book Antiqua" w:hAnsi="Book Antiqua" w:cs="Times New Roman"/>
                <w:iCs/>
              </w:rPr>
              <w:t>NA</w:t>
            </w:r>
          </w:p>
        </w:tc>
        <w:tc>
          <w:tcPr>
            <w:tcW w:w="869" w:type="dxa"/>
            <w:shd w:val="clear" w:color="auto" w:fill="auto"/>
          </w:tcPr>
          <w:p w14:paraId="0B908457" w14:textId="0CB7F97C"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96</w:t>
            </w:r>
            <w:r>
              <w:rPr>
                <w:rFonts w:ascii="Book Antiqua" w:hAnsi="Book Antiqua" w:cs="Times New Roman"/>
                <w:iCs/>
              </w:rPr>
              <w:t xml:space="preserve">; </w:t>
            </w:r>
            <w:r w:rsidRPr="00CC49EB">
              <w:rPr>
                <w:rFonts w:ascii="Book Antiqua" w:hAnsi="Book Antiqua"/>
              </w:rPr>
              <w:t>48</w:t>
            </w:r>
          </w:p>
        </w:tc>
        <w:tc>
          <w:tcPr>
            <w:tcW w:w="869" w:type="dxa"/>
            <w:shd w:val="clear" w:color="auto" w:fill="auto"/>
          </w:tcPr>
          <w:p w14:paraId="70D7D63B" w14:textId="093D2021"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EB">
              <w:rPr>
                <w:rFonts w:ascii="Book Antiqua" w:hAnsi="Book Antiqua"/>
              </w:rPr>
              <w:t>50</w:t>
            </w:r>
            <w:r>
              <w:rPr>
                <w:rFonts w:ascii="Book Antiqua" w:hAnsi="Book Antiqua"/>
              </w:rPr>
              <w:t xml:space="preserve">; </w:t>
            </w:r>
            <w:r w:rsidRPr="00CC49EB">
              <w:rPr>
                <w:rFonts w:ascii="Book Antiqua" w:hAnsi="Book Antiqua"/>
              </w:rPr>
              <w:t>83</w:t>
            </w:r>
          </w:p>
        </w:tc>
        <w:tc>
          <w:tcPr>
            <w:tcW w:w="1058" w:type="dxa"/>
            <w:shd w:val="clear" w:color="auto" w:fill="auto"/>
          </w:tcPr>
          <w:p w14:paraId="5E5AC62B" w14:textId="40DAE5D6"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rPr>
              <w:t xml:space="preserve"> 43.6 ng/m</w:t>
            </w:r>
            <w:r>
              <w:rPr>
                <w:rFonts w:ascii="Book Antiqua" w:hAnsi="Book Antiqua"/>
              </w:rPr>
              <w:t xml:space="preserve">L; </w:t>
            </w:r>
            <w:r w:rsidRPr="00CC49EB">
              <w:rPr>
                <w:rFonts w:ascii="Book Antiqua" w:hAnsi="Book Antiqua"/>
              </w:rPr>
              <w:t>72.5 ng/m</w:t>
            </w:r>
            <w:r>
              <w:rPr>
                <w:rFonts w:ascii="Book Antiqua" w:hAnsi="Book Antiqua"/>
              </w:rPr>
              <w:t>L</w:t>
            </w:r>
          </w:p>
        </w:tc>
      </w:tr>
      <w:tr w:rsidR="00CC49EB" w:rsidRPr="00CC49EB" w14:paraId="20E5C25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bottom w:val="single" w:sz="4" w:space="0" w:color="auto"/>
              <w:right w:val="none" w:sz="0" w:space="0" w:color="auto"/>
            </w:tcBorders>
            <w:shd w:val="clear" w:color="auto" w:fill="auto"/>
          </w:tcPr>
          <w:p w14:paraId="24D55197" w14:textId="23DFFD29" w:rsidR="00CC49EB" w:rsidRPr="00CC49EB" w:rsidRDefault="00CC49EB" w:rsidP="00CC49EB">
            <w:pPr>
              <w:spacing w:line="360" w:lineRule="auto"/>
              <w:jc w:val="both"/>
              <w:rPr>
                <w:rFonts w:ascii="Book Antiqua" w:hAnsi="Book Antiqua" w:cs="Times New Roman"/>
              </w:rPr>
            </w:pPr>
            <w:r w:rsidRPr="00CC49EB">
              <w:rPr>
                <w:rFonts w:ascii="Book Antiqua" w:hAnsi="Book Antiqua" w:cs="Arial"/>
                <w:i w:val="0"/>
                <w:iCs w:val="0"/>
                <w:color w:val="303030"/>
                <w:shd w:val="clear" w:color="auto" w:fill="FFFFFF"/>
              </w:rPr>
              <w:t>Wakai</w:t>
            </w:r>
            <w:r w:rsidRPr="00CC49EB">
              <w:rPr>
                <w:rFonts w:ascii="Book Antiqua" w:hAnsi="Book Antiqua" w:cs="Times New Roman"/>
                <w:iCs w:val="0"/>
              </w:rPr>
              <w:t xml:space="preserve"> et al</w:t>
            </w:r>
            <w:r w:rsidRPr="00CC49EB">
              <w:rPr>
                <w:rFonts w:ascii="Book Antiqua" w:hAnsi="Book Antiqua" w:cs="Times New Roman"/>
                <w:i w:val="0"/>
                <w:vertAlign w:val="superscript"/>
              </w:rPr>
              <w:t>[38]</w:t>
            </w:r>
          </w:p>
        </w:tc>
        <w:tc>
          <w:tcPr>
            <w:tcW w:w="1758" w:type="dxa"/>
            <w:tcBorders>
              <w:bottom w:val="single" w:sz="4" w:space="0" w:color="auto"/>
            </w:tcBorders>
            <w:shd w:val="clear" w:color="auto" w:fill="auto"/>
          </w:tcPr>
          <w:p w14:paraId="26A7C621" w14:textId="4829024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Retrospective cohort</w:t>
            </w:r>
          </w:p>
        </w:tc>
        <w:tc>
          <w:tcPr>
            <w:tcW w:w="1419" w:type="dxa"/>
            <w:tcBorders>
              <w:bottom w:val="single" w:sz="4" w:space="0" w:color="auto"/>
            </w:tcBorders>
            <w:shd w:val="clear" w:color="auto" w:fill="auto"/>
          </w:tcPr>
          <w:p w14:paraId="0D68A347"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Serum amyloid A</w:t>
            </w:r>
          </w:p>
        </w:tc>
        <w:tc>
          <w:tcPr>
            <w:tcW w:w="1976" w:type="dxa"/>
            <w:tcBorders>
              <w:bottom w:val="single" w:sz="4" w:space="0" w:color="auto"/>
            </w:tcBorders>
            <w:shd w:val="clear" w:color="auto" w:fill="auto"/>
          </w:tcPr>
          <w:p w14:paraId="024C929E" w14:textId="4B94821E"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sidR="0064741A">
              <w:rPr>
                <w:rFonts w:ascii="Book Antiqua" w:hAnsi="Book Antiqua" w:cs="Times New Roman"/>
                <w:iCs/>
              </w:rPr>
              <w:t xml:space="preserve"> </w:t>
            </w:r>
            <w:r w:rsidRPr="00CC49EB">
              <w:rPr>
                <w:rFonts w:ascii="Book Antiqua" w:hAnsi="Book Antiqua" w:cs="Times New Roman"/>
                <w:iCs/>
              </w:rPr>
              <w:t>=</w:t>
            </w:r>
            <w:r w:rsidR="0064741A">
              <w:rPr>
                <w:rFonts w:ascii="Book Antiqua" w:hAnsi="Book Antiqua" w:cs="Times New Roman"/>
                <w:iCs/>
              </w:rPr>
              <w:t xml:space="preserve"> </w:t>
            </w:r>
            <w:r w:rsidRPr="00CC49EB">
              <w:rPr>
                <w:rFonts w:ascii="Book Antiqua" w:hAnsi="Book Antiqua" w:cs="Times New Roman"/>
                <w:iCs/>
              </w:rPr>
              <w:t>0-1</w:t>
            </w:r>
          </w:p>
        </w:tc>
        <w:tc>
          <w:tcPr>
            <w:tcW w:w="1095" w:type="dxa"/>
            <w:tcBorders>
              <w:bottom w:val="single" w:sz="4" w:space="0" w:color="auto"/>
            </w:tcBorders>
            <w:shd w:val="clear" w:color="auto" w:fill="auto"/>
          </w:tcPr>
          <w:p w14:paraId="4EA1773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tcBorders>
              <w:bottom w:val="single" w:sz="4" w:space="0" w:color="auto"/>
            </w:tcBorders>
            <w:shd w:val="clear" w:color="auto" w:fill="auto"/>
          </w:tcPr>
          <w:p w14:paraId="23682FB6"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108</w:t>
            </w:r>
          </w:p>
        </w:tc>
        <w:tc>
          <w:tcPr>
            <w:tcW w:w="791" w:type="dxa"/>
            <w:tcBorders>
              <w:bottom w:val="single" w:sz="4" w:space="0" w:color="auto"/>
            </w:tcBorders>
            <w:shd w:val="clear" w:color="auto" w:fill="auto"/>
          </w:tcPr>
          <w:p w14:paraId="6EFB2DB5"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0.807</w:t>
            </w:r>
          </w:p>
        </w:tc>
        <w:tc>
          <w:tcPr>
            <w:tcW w:w="943" w:type="dxa"/>
            <w:tcBorders>
              <w:bottom w:val="single" w:sz="4" w:space="0" w:color="auto"/>
            </w:tcBorders>
            <w:shd w:val="clear" w:color="auto" w:fill="auto"/>
          </w:tcPr>
          <w:p w14:paraId="35157BBB" w14:textId="2CAA03B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0.748-0.867</w:t>
            </w:r>
          </w:p>
        </w:tc>
        <w:tc>
          <w:tcPr>
            <w:tcW w:w="869" w:type="dxa"/>
            <w:tcBorders>
              <w:bottom w:val="single" w:sz="4" w:space="0" w:color="auto"/>
            </w:tcBorders>
            <w:shd w:val="clear" w:color="auto" w:fill="auto"/>
          </w:tcPr>
          <w:p w14:paraId="14387BE5" w14:textId="2B0E8025"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72.2</w:t>
            </w:r>
          </w:p>
        </w:tc>
        <w:tc>
          <w:tcPr>
            <w:tcW w:w="869" w:type="dxa"/>
            <w:tcBorders>
              <w:bottom w:val="single" w:sz="4" w:space="0" w:color="auto"/>
            </w:tcBorders>
            <w:shd w:val="clear" w:color="auto" w:fill="auto"/>
          </w:tcPr>
          <w:p w14:paraId="55F5B431" w14:textId="5B8F7F2B"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85</w:t>
            </w:r>
          </w:p>
        </w:tc>
        <w:tc>
          <w:tcPr>
            <w:tcW w:w="1058" w:type="dxa"/>
            <w:tcBorders>
              <w:bottom w:val="single" w:sz="4" w:space="0" w:color="auto"/>
            </w:tcBorders>
            <w:shd w:val="clear" w:color="auto" w:fill="auto"/>
          </w:tcPr>
          <w:p w14:paraId="4E0E97E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&lt;</w:t>
            </w:r>
            <w:r w:rsidRPr="00CC49EB">
              <w:rPr>
                <w:rFonts w:ascii="MS Gothic" w:eastAsia="MS Gothic" w:hAnsi="MS Gothic" w:cs="MS Gothic" w:hint="eastAsia"/>
                <w:color w:val="000000"/>
                <w:shd w:val="clear" w:color="auto" w:fill="FFFFFF"/>
              </w:rPr>
              <w:t> </w:t>
            </w:r>
            <w:r w:rsidRPr="00CC49EB">
              <w:rPr>
                <w:rFonts w:ascii="Book Antiqua" w:hAnsi="Book Antiqua"/>
                <w:color w:val="000000"/>
                <w:shd w:val="clear" w:color="auto" w:fill="FFFFFF"/>
              </w:rPr>
              <w:t>5.8</w:t>
            </w:r>
          </w:p>
        </w:tc>
      </w:tr>
    </w:tbl>
    <w:p w14:paraId="0E716D6E" w14:textId="3BC237CA" w:rsidR="00016F1C" w:rsidRDefault="0064741A">
      <w:pPr>
        <w:spacing w:line="360" w:lineRule="auto"/>
        <w:jc w:val="both"/>
        <w:rPr>
          <w:rFonts w:ascii="Book Antiqua" w:eastAsia="Malgun Gothic" w:hAnsi="Book Antiqua"/>
        </w:rPr>
      </w:pPr>
      <w:r>
        <w:rPr>
          <w:rFonts w:ascii="Book Antiqua" w:hAnsi="Book Antiqua"/>
        </w:rPr>
        <w:t xml:space="preserve">UC: </w:t>
      </w:r>
      <w:r>
        <w:rPr>
          <w:rFonts w:ascii="Book Antiqua" w:eastAsia="Book Antiqua" w:hAnsi="Book Antiqua" w:cs="Book Antiqua"/>
          <w:color w:val="000000"/>
        </w:rPr>
        <w:t xml:space="preserve">Ulcerative colitis; CD: Crohn’s disease; </w:t>
      </w:r>
      <w:r w:rsidRPr="0064741A">
        <w:rPr>
          <w:rFonts w:ascii="Book Antiqua" w:hAnsi="Book Antiqua"/>
        </w:rPr>
        <w:t>LRG</w:t>
      </w:r>
      <w:r>
        <w:rPr>
          <w:rFonts w:ascii="Book Antiqua" w:hAnsi="Book Antiqua"/>
        </w:rPr>
        <w:t>:</w:t>
      </w:r>
      <w:r w:rsidRPr="0064741A">
        <w:rPr>
          <w:rFonts w:ascii="Book Antiqua" w:hAnsi="Book Antiqua"/>
        </w:rPr>
        <w:t xml:space="preserve"> </w:t>
      </w:r>
      <w:r>
        <w:rPr>
          <w:rFonts w:ascii="Book Antiqua" w:hAnsi="Book Antiqua"/>
        </w:rPr>
        <w:t>L</w:t>
      </w:r>
      <w:r w:rsidRPr="0064741A">
        <w:rPr>
          <w:rFonts w:ascii="Book Antiqua" w:hAnsi="Book Antiqua"/>
        </w:rPr>
        <w:t>eucine-rich alpha-2 glycoprotein</w:t>
      </w:r>
      <w:r>
        <w:rPr>
          <w:rFonts w:ascii="Book Antiqua" w:hAnsi="Book Antiqua"/>
        </w:rPr>
        <w:t>;</w:t>
      </w:r>
      <w:r w:rsidRPr="0064741A">
        <w:rPr>
          <w:rFonts w:ascii="Book Antiqua" w:hAnsi="Book Antiqua"/>
        </w:rPr>
        <w:t xml:space="preserve"> GlycA</w:t>
      </w:r>
      <w:r>
        <w:rPr>
          <w:rFonts w:ascii="Book Antiqua" w:hAnsi="Book Antiqua"/>
        </w:rPr>
        <w:t>: G</w:t>
      </w:r>
      <w:r w:rsidRPr="0064741A">
        <w:rPr>
          <w:rFonts w:ascii="Book Antiqua" w:hAnsi="Book Antiqua"/>
        </w:rPr>
        <w:t>lycoprotein acetylation</w:t>
      </w:r>
      <w:r>
        <w:rPr>
          <w:rFonts w:ascii="Book Antiqua" w:hAnsi="Book Antiqua"/>
        </w:rPr>
        <w:t>;</w:t>
      </w:r>
      <w:r w:rsidRPr="0064741A">
        <w:rPr>
          <w:rFonts w:ascii="Book Antiqua" w:hAnsi="Book Antiqua"/>
        </w:rPr>
        <w:t xml:space="preserve"> Nampt</w:t>
      </w:r>
      <w:r>
        <w:rPr>
          <w:rFonts w:ascii="Book Antiqua" w:hAnsi="Book Antiqua"/>
        </w:rPr>
        <w:t>:</w:t>
      </w:r>
      <w:r w:rsidRPr="0064741A">
        <w:rPr>
          <w:rFonts w:ascii="Book Antiqua" w:hAnsi="Book Antiqua"/>
        </w:rPr>
        <w:t xml:space="preserve"> </w:t>
      </w:r>
      <w:r>
        <w:rPr>
          <w:rFonts w:ascii="Book Antiqua" w:hAnsi="Book Antiqua"/>
        </w:rPr>
        <w:t>N</w:t>
      </w:r>
      <w:r w:rsidRPr="0064741A">
        <w:rPr>
          <w:rFonts w:ascii="Book Antiqua" w:hAnsi="Book Antiqua"/>
        </w:rPr>
        <w:t>icotinamide phosphoribosyltransferase</w:t>
      </w:r>
      <w:r>
        <w:rPr>
          <w:rFonts w:ascii="Book Antiqua" w:hAnsi="Book Antiqua"/>
        </w:rPr>
        <w:t>;</w:t>
      </w:r>
      <w:r w:rsidRPr="0064741A">
        <w:rPr>
          <w:rFonts w:ascii="Book Antiqua" w:hAnsi="Book Antiqua"/>
        </w:rPr>
        <w:t xml:space="preserve"> HP</w:t>
      </w:r>
      <w:r>
        <w:rPr>
          <w:rFonts w:ascii="Book Antiqua" w:hAnsi="Book Antiqua"/>
        </w:rPr>
        <w:t>: H</w:t>
      </w:r>
      <w:r w:rsidRPr="0064741A">
        <w:rPr>
          <w:rFonts w:ascii="Book Antiqua" w:hAnsi="Book Antiqua"/>
        </w:rPr>
        <w:t>aptoglobin</w:t>
      </w:r>
      <w:r>
        <w:rPr>
          <w:rFonts w:ascii="Book Antiqua" w:hAnsi="Book Antiqua"/>
        </w:rPr>
        <w:t>;</w:t>
      </w:r>
      <w:r w:rsidRPr="0064741A">
        <w:rPr>
          <w:rFonts w:ascii="Book Antiqua" w:hAnsi="Book Antiqua"/>
        </w:rPr>
        <w:t xml:space="preserve"> TFF3</w:t>
      </w:r>
      <w:r>
        <w:rPr>
          <w:rFonts w:ascii="Book Antiqua" w:hAnsi="Book Antiqua"/>
        </w:rPr>
        <w:t>:</w:t>
      </w:r>
      <w:r w:rsidRPr="0064741A">
        <w:rPr>
          <w:rFonts w:ascii="Book Antiqua" w:hAnsi="Book Antiqua"/>
        </w:rPr>
        <w:t xml:space="preserve"> </w:t>
      </w:r>
      <w:r>
        <w:rPr>
          <w:rFonts w:ascii="Book Antiqua" w:hAnsi="Book Antiqua"/>
        </w:rPr>
        <w:t>T</w:t>
      </w:r>
      <w:r w:rsidRPr="0064741A">
        <w:rPr>
          <w:rFonts w:ascii="Book Antiqua" w:hAnsi="Book Antiqua"/>
        </w:rPr>
        <w:t>refoil factor 3; NGAL</w:t>
      </w:r>
      <w:r>
        <w:rPr>
          <w:rFonts w:ascii="Book Antiqua" w:hAnsi="Book Antiqua"/>
        </w:rPr>
        <w:t>: S</w:t>
      </w:r>
      <w:r w:rsidRPr="0064741A">
        <w:rPr>
          <w:rFonts w:ascii="Book Antiqua" w:hAnsi="Book Antiqua"/>
        </w:rPr>
        <w:t>erum neutrophil gelatinase-associated lipocalin; NA</w:t>
      </w:r>
      <w:r>
        <w:rPr>
          <w:rFonts w:ascii="Book Antiqua" w:hAnsi="Book Antiqua"/>
        </w:rPr>
        <w:t>: N</w:t>
      </w:r>
      <w:r w:rsidRPr="0064741A">
        <w:rPr>
          <w:rFonts w:ascii="Book Antiqua" w:hAnsi="Book Antiqua"/>
        </w:rPr>
        <w:t>ot available</w:t>
      </w:r>
      <w:r>
        <w:rPr>
          <w:rFonts w:ascii="Book Antiqua" w:hAnsi="Book Antiqua"/>
        </w:rPr>
        <w:t xml:space="preserve">; </w:t>
      </w:r>
      <w:r w:rsidRPr="0064741A">
        <w:rPr>
          <w:rFonts w:ascii="Book Antiqua" w:hAnsi="Book Antiqua"/>
        </w:rPr>
        <w:t>SES-CD</w:t>
      </w:r>
      <w:r>
        <w:rPr>
          <w:rFonts w:ascii="Book Antiqua" w:hAnsi="Book Antiqua"/>
        </w:rPr>
        <w:t xml:space="preserve">: </w:t>
      </w:r>
      <w:r w:rsidRPr="0064741A">
        <w:rPr>
          <w:rFonts w:ascii="Book Antiqua" w:hAnsi="Book Antiqua"/>
        </w:rPr>
        <w:t xml:space="preserve">Simple endoscopic score for </w:t>
      </w:r>
      <w:r>
        <w:rPr>
          <w:rFonts w:ascii="Book Antiqua" w:eastAsia="Book Antiqua" w:hAnsi="Book Antiqua" w:cs="Book Antiqua"/>
          <w:color w:val="000000"/>
        </w:rPr>
        <w:t xml:space="preserve">Crohn’s disease; </w:t>
      </w:r>
      <w:r>
        <w:rPr>
          <w:rFonts w:ascii="Book Antiqua" w:hAnsi="Book Antiqua"/>
        </w:rPr>
        <w:t>AUC: A</w:t>
      </w:r>
      <w:r w:rsidRPr="00D40962">
        <w:rPr>
          <w:rFonts w:ascii="Book Antiqua" w:hAnsi="Book Antiqua"/>
        </w:rPr>
        <w:t>rea under the curve</w:t>
      </w:r>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 xml:space="preserve">; </w:t>
      </w:r>
      <w:r w:rsidRPr="00D40962">
        <w:rPr>
          <w:rFonts w:ascii="Book Antiqua" w:eastAsia="Malgun Gothic" w:hAnsi="Book Antiqua"/>
        </w:rPr>
        <w:t>Sn</w:t>
      </w:r>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ensitivity</w:t>
      </w:r>
      <w:r>
        <w:rPr>
          <w:rFonts w:ascii="Book Antiqua" w:eastAsia="Malgun Gothic" w:hAnsi="Book Antiqua"/>
        </w:rPr>
        <w:t>; Sp:</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pecificity</w:t>
      </w:r>
      <w:r>
        <w:rPr>
          <w:rFonts w:ascii="Book Antiqua" w:eastAsia="Malgun Gothic" w:hAnsi="Book Antiqua"/>
        </w:rPr>
        <w:t>.</w:t>
      </w:r>
    </w:p>
    <w:p w14:paraId="3194FD32" w14:textId="46E781C2" w:rsidR="00CC49EB" w:rsidRDefault="00016F1C">
      <w:pPr>
        <w:spacing w:line="360" w:lineRule="auto"/>
        <w:jc w:val="both"/>
        <w:rPr>
          <w:rFonts w:ascii="Book Antiqua" w:eastAsia="Malgun Gothic" w:hAnsi="Book Antiqua"/>
          <w:b/>
          <w:bCs/>
        </w:rPr>
      </w:pPr>
      <w:r>
        <w:rPr>
          <w:rFonts w:ascii="Book Antiqua" w:eastAsia="Malgun Gothic" w:hAnsi="Book Antiqua"/>
        </w:rPr>
        <w:br w:type="page"/>
      </w:r>
      <w:r w:rsidRPr="00016F1C">
        <w:rPr>
          <w:rFonts w:ascii="Book Antiqua" w:eastAsia="Malgun Gothic" w:hAnsi="Book Antiqua"/>
          <w:b/>
          <w:bCs/>
        </w:rPr>
        <w:t>Table 3 Synthetic presentation of data on combined marker performance in detecting mucosal healing</w:t>
      </w:r>
    </w:p>
    <w:tbl>
      <w:tblPr>
        <w:tblStyle w:val="51"/>
        <w:tblW w:w="5000" w:type="pct"/>
        <w:tblLayout w:type="fixed"/>
        <w:tblLook w:val="04A0" w:firstRow="1" w:lastRow="0" w:firstColumn="1" w:lastColumn="0" w:noHBand="0" w:noVBand="1"/>
      </w:tblPr>
      <w:tblGrid>
        <w:gridCol w:w="1579"/>
        <w:gridCol w:w="1759"/>
        <w:gridCol w:w="1474"/>
        <w:gridCol w:w="1353"/>
        <w:gridCol w:w="1122"/>
        <w:gridCol w:w="1288"/>
        <w:gridCol w:w="805"/>
        <w:gridCol w:w="923"/>
        <w:gridCol w:w="898"/>
        <w:gridCol w:w="814"/>
        <w:gridCol w:w="1161"/>
      </w:tblGrid>
      <w:tr w:rsidR="00016F1C" w:rsidRPr="00016F1C" w14:paraId="6E8FB426"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9" w:type="dxa"/>
            <w:tcBorders>
              <w:top w:val="single" w:sz="4" w:space="0" w:color="auto"/>
              <w:bottom w:val="single" w:sz="4" w:space="0" w:color="auto"/>
              <w:right w:val="none" w:sz="0" w:space="0" w:color="auto"/>
            </w:tcBorders>
            <w:shd w:val="clear" w:color="auto" w:fill="auto"/>
          </w:tcPr>
          <w:p w14:paraId="2EB215F7" w14:textId="1D7C060C" w:rsidR="00016F1C" w:rsidRPr="00016F1C" w:rsidRDefault="00FC6846" w:rsidP="00016F1C">
            <w:pPr>
              <w:spacing w:line="360" w:lineRule="auto"/>
              <w:jc w:val="both"/>
              <w:rPr>
                <w:rFonts w:ascii="Book Antiqua" w:hAnsi="Book Antiqua"/>
                <w:b/>
                <w:bCs/>
                <w:i w:val="0"/>
                <w:iCs w:val="0"/>
              </w:rPr>
            </w:pPr>
            <w:r>
              <w:rPr>
                <w:rFonts w:ascii="Book Antiqua" w:hAnsi="Book Antiqua"/>
                <w:b/>
                <w:bCs/>
                <w:i w:val="0"/>
                <w:iCs w:val="0"/>
              </w:rPr>
              <w:t>Ref.</w:t>
            </w:r>
          </w:p>
        </w:tc>
        <w:tc>
          <w:tcPr>
            <w:tcW w:w="1759" w:type="dxa"/>
            <w:tcBorders>
              <w:top w:val="single" w:sz="4" w:space="0" w:color="auto"/>
              <w:bottom w:val="single" w:sz="4" w:space="0" w:color="auto"/>
            </w:tcBorders>
            <w:shd w:val="clear" w:color="auto" w:fill="auto"/>
          </w:tcPr>
          <w:p w14:paraId="01017369"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Study type</w:t>
            </w:r>
          </w:p>
        </w:tc>
        <w:tc>
          <w:tcPr>
            <w:tcW w:w="1474" w:type="dxa"/>
            <w:tcBorders>
              <w:top w:val="single" w:sz="4" w:space="0" w:color="auto"/>
              <w:bottom w:val="single" w:sz="4" w:space="0" w:color="auto"/>
            </w:tcBorders>
            <w:shd w:val="clear" w:color="auto" w:fill="auto"/>
          </w:tcPr>
          <w:p w14:paraId="2FB52BFB"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Investigated marker</w:t>
            </w:r>
          </w:p>
        </w:tc>
        <w:tc>
          <w:tcPr>
            <w:tcW w:w="1353" w:type="dxa"/>
            <w:tcBorders>
              <w:top w:val="single" w:sz="4" w:space="0" w:color="auto"/>
              <w:bottom w:val="single" w:sz="4" w:space="0" w:color="auto"/>
            </w:tcBorders>
            <w:shd w:val="clear" w:color="auto" w:fill="auto"/>
          </w:tcPr>
          <w:p w14:paraId="546515CC"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MH definition</w:t>
            </w:r>
          </w:p>
        </w:tc>
        <w:tc>
          <w:tcPr>
            <w:tcW w:w="1122" w:type="dxa"/>
            <w:tcBorders>
              <w:top w:val="single" w:sz="4" w:space="0" w:color="auto"/>
              <w:bottom w:val="single" w:sz="4" w:space="0" w:color="auto"/>
            </w:tcBorders>
            <w:shd w:val="clear" w:color="auto" w:fill="auto"/>
          </w:tcPr>
          <w:p w14:paraId="450221BE"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CU/CD</w:t>
            </w:r>
          </w:p>
        </w:tc>
        <w:tc>
          <w:tcPr>
            <w:tcW w:w="1288" w:type="dxa"/>
            <w:tcBorders>
              <w:top w:val="single" w:sz="4" w:space="0" w:color="auto"/>
              <w:bottom w:val="single" w:sz="4" w:space="0" w:color="auto"/>
            </w:tcBorders>
            <w:shd w:val="clear" w:color="auto" w:fill="auto"/>
          </w:tcPr>
          <w:p w14:paraId="7DD54418"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Number of patients</w:t>
            </w:r>
          </w:p>
        </w:tc>
        <w:tc>
          <w:tcPr>
            <w:tcW w:w="805" w:type="dxa"/>
            <w:tcBorders>
              <w:top w:val="single" w:sz="4" w:space="0" w:color="auto"/>
              <w:bottom w:val="single" w:sz="4" w:space="0" w:color="auto"/>
            </w:tcBorders>
            <w:shd w:val="clear" w:color="auto" w:fill="auto"/>
          </w:tcPr>
          <w:p w14:paraId="79A25742"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AUC</w:t>
            </w:r>
          </w:p>
        </w:tc>
        <w:tc>
          <w:tcPr>
            <w:tcW w:w="923" w:type="dxa"/>
            <w:tcBorders>
              <w:top w:val="single" w:sz="4" w:space="0" w:color="auto"/>
              <w:bottom w:val="single" w:sz="4" w:space="0" w:color="auto"/>
            </w:tcBorders>
            <w:shd w:val="clear" w:color="auto" w:fill="auto"/>
          </w:tcPr>
          <w:p w14:paraId="63FA79A2" w14:textId="41FFE39D"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95%</w:t>
            </w:r>
            <w:r>
              <w:rPr>
                <w:rFonts w:ascii="Book Antiqua" w:hAnsi="Book Antiqua"/>
                <w:b/>
                <w:bCs/>
                <w:i w:val="0"/>
                <w:iCs w:val="0"/>
              </w:rPr>
              <w:t>CI</w:t>
            </w:r>
          </w:p>
        </w:tc>
        <w:tc>
          <w:tcPr>
            <w:tcW w:w="898" w:type="dxa"/>
            <w:tcBorders>
              <w:top w:val="single" w:sz="4" w:space="0" w:color="auto"/>
              <w:bottom w:val="single" w:sz="4" w:space="0" w:color="auto"/>
            </w:tcBorders>
            <w:shd w:val="clear" w:color="auto" w:fill="auto"/>
          </w:tcPr>
          <w:p w14:paraId="1B192308" w14:textId="7CD71370"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Sn</w:t>
            </w:r>
            <w:r>
              <w:rPr>
                <w:rFonts w:ascii="Book Antiqua" w:hAnsi="Book Antiqua"/>
                <w:b/>
                <w:bCs/>
                <w:i w:val="0"/>
                <w:iCs w:val="0"/>
              </w:rPr>
              <w:t xml:space="preserve"> (%)</w:t>
            </w:r>
          </w:p>
        </w:tc>
        <w:tc>
          <w:tcPr>
            <w:tcW w:w="814" w:type="dxa"/>
            <w:tcBorders>
              <w:top w:val="single" w:sz="4" w:space="0" w:color="auto"/>
              <w:bottom w:val="single" w:sz="4" w:space="0" w:color="auto"/>
            </w:tcBorders>
            <w:shd w:val="clear" w:color="auto" w:fill="auto"/>
          </w:tcPr>
          <w:p w14:paraId="2E61A1F4" w14:textId="5D6FDA29"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Sp</w:t>
            </w:r>
            <w:r>
              <w:rPr>
                <w:rFonts w:ascii="Book Antiqua" w:hAnsi="Book Antiqua"/>
                <w:b/>
                <w:bCs/>
                <w:i w:val="0"/>
                <w:iCs w:val="0"/>
              </w:rPr>
              <w:t xml:space="preserve"> (%)</w:t>
            </w:r>
          </w:p>
        </w:tc>
        <w:tc>
          <w:tcPr>
            <w:tcW w:w="1161" w:type="dxa"/>
            <w:tcBorders>
              <w:top w:val="single" w:sz="4" w:space="0" w:color="auto"/>
              <w:bottom w:val="single" w:sz="4" w:space="0" w:color="auto"/>
            </w:tcBorders>
            <w:shd w:val="clear" w:color="auto" w:fill="auto"/>
          </w:tcPr>
          <w:p w14:paraId="728EE262"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Cutoff level</w:t>
            </w:r>
          </w:p>
        </w:tc>
      </w:tr>
      <w:tr w:rsidR="00016F1C" w:rsidRPr="00016F1C" w14:paraId="15DE3E60"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right w:val="none" w:sz="0" w:space="0" w:color="auto"/>
            </w:tcBorders>
            <w:shd w:val="clear" w:color="auto" w:fill="auto"/>
          </w:tcPr>
          <w:p w14:paraId="19FEFB09" w14:textId="514E0647" w:rsidR="00016F1C" w:rsidRPr="00016F1C" w:rsidRDefault="00016F1C" w:rsidP="00016F1C">
            <w:pPr>
              <w:spacing w:line="360" w:lineRule="auto"/>
              <w:jc w:val="both"/>
              <w:rPr>
                <w:rFonts w:ascii="Book Antiqua" w:hAnsi="Book Antiqua"/>
              </w:rPr>
            </w:pPr>
            <w:r w:rsidRPr="00016F1C">
              <w:rPr>
                <w:rFonts w:ascii="Book Antiqua" w:hAnsi="Book Antiqua"/>
                <w:i w:val="0"/>
                <w:iCs w:val="0"/>
              </w:rPr>
              <w:t>Reinisch</w:t>
            </w:r>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3</w:t>
            </w:r>
            <w:r w:rsidRPr="00016F1C">
              <w:rPr>
                <w:rFonts w:ascii="Book Antiqua" w:hAnsi="Book Antiqua" w:cs="Times New Roman"/>
                <w:i w:val="0"/>
                <w:vertAlign w:val="superscript"/>
              </w:rPr>
              <w:t>]</w:t>
            </w:r>
          </w:p>
        </w:tc>
        <w:tc>
          <w:tcPr>
            <w:tcW w:w="1759" w:type="dxa"/>
            <w:tcBorders>
              <w:top w:val="single" w:sz="4" w:space="0" w:color="auto"/>
            </w:tcBorders>
            <w:shd w:val="clear" w:color="auto" w:fill="auto"/>
          </w:tcPr>
          <w:p w14:paraId="65F14B07"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Post hoc analysis of clinical trial</w:t>
            </w:r>
          </w:p>
        </w:tc>
        <w:tc>
          <w:tcPr>
            <w:tcW w:w="1474" w:type="dxa"/>
            <w:tcBorders>
              <w:top w:val="single" w:sz="4" w:space="0" w:color="auto"/>
            </w:tcBorders>
            <w:shd w:val="clear" w:color="auto" w:fill="auto"/>
          </w:tcPr>
          <w:p w14:paraId="74D845AC"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FC, CRP and CDAI</w:t>
            </w:r>
          </w:p>
        </w:tc>
        <w:tc>
          <w:tcPr>
            <w:tcW w:w="1353" w:type="dxa"/>
            <w:tcBorders>
              <w:top w:val="single" w:sz="4" w:space="0" w:color="auto"/>
            </w:tcBorders>
            <w:shd w:val="clear" w:color="auto" w:fill="auto"/>
          </w:tcPr>
          <w:p w14:paraId="27F5DA89" w14:textId="3953C290"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CDEIS &lt;</w:t>
            </w:r>
            <w:r>
              <w:rPr>
                <w:rFonts w:ascii="Book Antiqua" w:hAnsi="Book Antiqua"/>
              </w:rPr>
              <w:t xml:space="preserve"> </w:t>
            </w:r>
            <w:r w:rsidRPr="00016F1C">
              <w:rPr>
                <w:rFonts w:ascii="Book Antiqua" w:hAnsi="Book Antiqua"/>
              </w:rPr>
              <w:t>4</w:t>
            </w:r>
          </w:p>
        </w:tc>
        <w:tc>
          <w:tcPr>
            <w:tcW w:w="1122" w:type="dxa"/>
            <w:tcBorders>
              <w:top w:val="single" w:sz="4" w:space="0" w:color="auto"/>
            </w:tcBorders>
            <w:shd w:val="clear" w:color="auto" w:fill="auto"/>
          </w:tcPr>
          <w:p w14:paraId="1DCD87C6"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CD</w:t>
            </w:r>
          </w:p>
        </w:tc>
        <w:tc>
          <w:tcPr>
            <w:tcW w:w="1288" w:type="dxa"/>
            <w:tcBorders>
              <w:top w:val="single" w:sz="4" w:space="0" w:color="auto"/>
            </w:tcBorders>
            <w:shd w:val="clear" w:color="auto" w:fill="auto"/>
          </w:tcPr>
          <w:p w14:paraId="70DE6DC6"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244</w:t>
            </w:r>
          </w:p>
        </w:tc>
        <w:tc>
          <w:tcPr>
            <w:tcW w:w="805" w:type="dxa"/>
            <w:tcBorders>
              <w:top w:val="single" w:sz="4" w:space="0" w:color="auto"/>
            </w:tcBorders>
            <w:shd w:val="clear" w:color="auto" w:fill="auto"/>
          </w:tcPr>
          <w:p w14:paraId="202643A3"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0.68,</w:t>
            </w:r>
          </w:p>
        </w:tc>
        <w:tc>
          <w:tcPr>
            <w:tcW w:w="923" w:type="dxa"/>
            <w:tcBorders>
              <w:top w:val="single" w:sz="4" w:space="0" w:color="auto"/>
            </w:tcBorders>
            <w:shd w:val="clear" w:color="auto" w:fill="auto"/>
          </w:tcPr>
          <w:p w14:paraId="76FD7DAF" w14:textId="26457B9D"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0.62</w:t>
            </w:r>
            <w:r>
              <w:rPr>
                <w:rFonts w:ascii="Book Antiqua" w:hAnsi="Book Antiqua"/>
              </w:rPr>
              <w:t>-</w:t>
            </w:r>
            <w:r w:rsidRPr="00016F1C">
              <w:rPr>
                <w:rFonts w:ascii="Book Antiqua" w:hAnsi="Book Antiqua"/>
              </w:rPr>
              <w:t>0.74</w:t>
            </w:r>
          </w:p>
        </w:tc>
        <w:tc>
          <w:tcPr>
            <w:tcW w:w="898" w:type="dxa"/>
            <w:tcBorders>
              <w:top w:val="single" w:sz="4" w:space="0" w:color="auto"/>
            </w:tcBorders>
            <w:shd w:val="clear" w:color="auto" w:fill="auto"/>
          </w:tcPr>
          <w:p w14:paraId="75CB88A0" w14:textId="27113ADA"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74</w:t>
            </w:r>
          </w:p>
        </w:tc>
        <w:tc>
          <w:tcPr>
            <w:tcW w:w="814" w:type="dxa"/>
            <w:tcBorders>
              <w:top w:val="single" w:sz="4" w:space="0" w:color="auto"/>
            </w:tcBorders>
            <w:shd w:val="clear" w:color="auto" w:fill="auto"/>
          </w:tcPr>
          <w:p w14:paraId="1C454B40" w14:textId="5B0B7C82"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64</w:t>
            </w:r>
          </w:p>
        </w:tc>
        <w:tc>
          <w:tcPr>
            <w:tcW w:w="1161" w:type="dxa"/>
            <w:tcBorders>
              <w:top w:val="single" w:sz="4" w:space="0" w:color="auto"/>
            </w:tcBorders>
            <w:shd w:val="clear" w:color="auto" w:fill="auto"/>
          </w:tcPr>
          <w:p w14:paraId="2964AA19" w14:textId="044A4F00"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FC &lt;</w:t>
            </w:r>
            <w:r>
              <w:rPr>
                <w:rFonts w:ascii="Book Antiqua" w:hAnsi="Book Antiqua"/>
              </w:rPr>
              <w:t xml:space="preserve"> </w:t>
            </w:r>
            <w:r w:rsidRPr="00016F1C">
              <w:rPr>
                <w:rFonts w:ascii="Book Antiqua" w:hAnsi="Book Antiqua"/>
              </w:rPr>
              <w:t>250 mcg/g, CRP &lt;</w:t>
            </w:r>
            <w:r>
              <w:rPr>
                <w:rFonts w:ascii="Book Antiqua" w:hAnsi="Book Antiqua"/>
              </w:rPr>
              <w:t xml:space="preserve"> </w:t>
            </w:r>
            <w:r w:rsidRPr="00016F1C">
              <w:rPr>
                <w:rFonts w:ascii="Book Antiqua" w:hAnsi="Book Antiqua"/>
              </w:rPr>
              <w:t>5 mg/L, and CDAI &lt;</w:t>
            </w:r>
            <w:r>
              <w:rPr>
                <w:rFonts w:ascii="Book Antiqua" w:hAnsi="Book Antiqua"/>
              </w:rPr>
              <w:t xml:space="preserve"> </w:t>
            </w:r>
            <w:r w:rsidRPr="00016F1C">
              <w:rPr>
                <w:rFonts w:ascii="Book Antiqua" w:hAnsi="Book Antiqua"/>
              </w:rPr>
              <w:t>150</w:t>
            </w:r>
          </w:p>
        </w:tc>
      </w:tr>
      <w:tr w:rsidR="00016F1C" w:rsidRPr="00016F1C" w14:paraId="5B23D8A1" w14:textId="77777777" w:rsidTr="00FC6C0C">
        <w:tc>
          <w:tcPr>
            <w:cnfStyle w:val="001000000000" w:firstRow="0" w:lastRow="0" w:firstColumn="1" w:lastColumn="0" w:oddVBand="0" w:evenVBand="0" w:oddHBand="0" w:evenHBand="0" w:firstRowFirstColumn="0" w:firstRowLastColumn="0" w:lastRowFirstColumn="0" w:lastRowLastColumn="0"/>
            <w:tcW w:w="1579" w:type="dxa"/>
            <w:tcBorders>
              <w:right w:val="none" w:sz="0" w:space="0" w:color="auto"/>
            </w:tcBorders>
            <w:shd w:val="clear" w:color="auto" w:fill="auto"/>
          </w:tcPr>
          <w:p w14:paraId="0A0BB2AF" w14:textId="16B1805D" w:rsidR="00016F1C" w:rsidRPr="00016F1C" w:rsidRDefault="00016F1C" w:rsidP="00016F1C">
            <w:pPr>
              <w:spacing w:line="360" w:lineRule="auto"/>
              <w:jc w:val="both"/>
              <w:rPr>
                <w:rFonts w:ascii="Book Antiqua" w:hAnsi="Book Antiqua"/>
              </w:rPr>
            </w:pPr>
            <w:r w:rsidRPr="00016F1C">
              <w:rPr>
                <w:rFonts w:ascii="Book Antiqua" w:hAnsi="Book Antiqua"/>
                <w:i w:val="0"/>
                <w:iCs w:val="0"/>
              </w:rPr>
              <w:t>D'Haens</w:t>
            </w:r>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1</w:t>
            </w:r>
            <w:r w:rsidRPr="00016F1C">
              <w:rPr>
                <w:rFonts w:ascii="Book Antiqua" w:hAnsi="Book Antiqua" w:cs="Times New Roman"/>
                <w:i w:val="0"/>
                <w:vertAlign w:val="superscript"/>
              </w:rPr>
              <w:t>]</w:t>
            </w:r>
          </w:p>
        </w:tc>
        <w:tc>
          <w:tcPr>
            <w:tcW w:w="1759" w:type="dxa"/>
            <w:shd w:val="clear" w:color="auto" w:fill="auto"/>
          </w:tcPr>
          <w:p w14:paraId="7DD293D3"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Prospective-specimen collection, retrospective–blinded-evaluation</w:t>
            </w:r>
          </w:p>
        </w:tc>
        <w:tc>
          <w:tcPr>
            <w:tcW w:w="1474" w:type="dxa"/>
            <w:shd w:val="clear" w:color="auto" w:fill="auto"/>
          </w:tcPr>
          <w:p w14:paraId="127E04F5"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EHI</w:t>
            </w:r>
          </w:p>
        </w:tc>
        <w:tc>
          <w:tcPr>
            <w:tcW w:w="1353" w:type="dxa"/>
            <w:shd w:val="clear" w:color="auto" w:fill="auto"/>
          </w:tcPr>
          <w:p w14:paraId="0790F5DC"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SES-CD of ≤ 2 and ≤ 1 in each segment</w:t>
            </w:r>
          </w:p>
        </w:tc>
        <w:tc>
          <w:tcPr>
            <w:tcW w:w="1122" w:type="dxa"/>
            <w:shd w:val="clear" w:color="auto" w:fill="auto"/>
          </w:tcPr>
          <w:p w14:paraId="5F34BE01"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CD</w:t>
            </w:r>
          </w:p>
        </w:tc>
        <w:tc>
          <w:tcPr>
            <w:tcW w:w="1288" w:type="dxa"/>
            <w:shd w:val="clear" w:color="auto" w:fill="auto"/>
          </w:tcPr>
          <w:p w14:paraId="056A1857" w14:textId="438901E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311 in 2 cohorts (116</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195)</w:t>
            </w:r>
          </w:p>
        </w:tc>
        <w:tc>
          <w:tcPr>
            <w:tcW w:w="805" w:type="dxa"/>
            <w:shd w:val="clear" w:color="auto" w:fill="auto"/>
          </w:tcPr>
          <w:p w14:paraId="7117CBAF" w14:textId="68DC9FA9"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0.962</w:t>
            </w:r>
            <w:r>
              <w:rPr>
                <w:rFonts w:ascii="Book Antiqua" w:hAnsi="Book Antiqua"/>
              </w:rPr>
              <w:t xml:space="preserve">; </w:t>
            </w:r>
            <w:r w:rsidRPr="00016F1C">
              <w:rPr>
                <w:rFonts w:ascii="Book Antiqua" w:hAnsi="Book Antiqua"/>
              </w:rPr>
              <w:t>0.693</w:t>
            </w:r>
          </w:p>
        </w:tc>
        <w:tc>
          <w:tcPr>
            <w:tcW w:w="923" w:type="dxa"/>
            <w:shd w:val="clear" w:color="auto" w:fill="auto"/>
          </w:tcPr>
          <w:p w14:paraId="5ADC6892" w14:textId="3FD02D5D"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0.942</w:t>
            </w:r>
            <w:r>
              <w:rPr>
                <w:rFonts w:ascii="Book Antiqua" w:hAnsi="Book Antiqua"/>
              </w:rPr>
              <w:t>-</w:t>
            </w:r>
            <w:r w:rsidRPr="00016F1C">
              <w:rPr>
                <w:rFonts w:ascii="Book Antiqua" w:hAnsi="Book Antiqua"/>
              </w:rPr>
              <w:t>0.982</w:t>
            </w:r>
            <w:r>
              <w:rPr>
                <w:rFonts w:ascii="Book Antiqua" w:hAnsi="Book Antiqua"/>
              </w:rPr>
              <w:t xml:space="preserve">; </w:t>
            </w:r>
            <w:r w:rsidRPr="00016F1C">
              <w:rPr>
                <w:rFonts w:ascii="Book Antiqua" w:hAnsi="Book Antiqua"/>
              </w:rPr>
              <w:t>0.619</w:t>
            </w:r>
            <w:r>
              <w:rPr>
                <w:rFonts w:ascii="Book Antiqua" w:hAnsi="Book Antiqua"/>
              </w:rPr>
              <w:t>-</w:t>
            </w:r>
            <w:r w:rsidRPr="00016F1C">
              <w:rPr>
                <w:rFonts w:ascii="Book Antiqua" w:hAnsi="Book Antiqua"/>
              </w:rPr>
              <w:t>0.767</w:t>
            </w:r>
          </w:p>
        </w:tc>
        <w:tc>
          <w:tcPr>
            <w:tcW w:w="898" w:type="dxa"/>
            <w:shd w:val="clear" w:color="auto" w:fill="auto"/>
          </w:tcPr>
          <w:p w14:paraId="529073CD" w14:textId="0839400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97.1</w:t>
            </w:r>
            <w:r>
              <w:rPr>
                <w:rFonts w:ascii="Book Antiqua" w:hAnsi="Book Antiqua"/>
              </w:rPr>
              <w:t xml:space="preserve">; </w:t>
            </w:r>
            <w:r w:rsidRPr="00016F1C">
              <w:rPr>
                <w:rFonts w:ascii="Book Antiqua" w:hAnsi="Book Antiqua"/>
              </w:rPr>
              <w:t>83.2 (for cutoff of 20)</w:t>
            </w:r>
          </w:p>
        </w:tc>
        <w:tc>
          <w:tcPr>
            <w:tcW w:w="814" w:type="dxa"/>
            <w:shd w:val="clear" w:color="auto" w:fill="auto"/>
          </w:tcPr>
          <w:p w14:paraId="58BC9DC6" w14:textId="08329CBE"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100</w:t>
            </w:r>
            <w:r>
              <w:rPr>
                <w:rFonts w:ascii="Book Antiqua" w:hAnsi="Book Antiqua"/>
              </w:rPr>
              <w:t xml:space="preserve">; </w:t>
            </w:r>
            <w:r w:rsidRPr="00016F1C">
              <w:rPr>
                <w:rFonts w:ascii="Book Antiqua" w:hAnsi="Book Antiqua"/>
              </w:rPr>
              <w:t>87.8</w:t>
            </w:r>
            <w:r>
              <w:rPr>
                <w:rFonts w:ascii="Book Antiqua" w:hAnsi="Book Antiqua"/>
              </w:rPr>
              <w:t xml:space="preserve"> </w:t>
            </w:r>
            <w:r w:rsidRPr="00016F1C">
              <w:rPr>
                <w:rFonts w:ascii="Book Antiqua" w:hAnsi="Book Antiqua"/>
              </w:rPr>
              <w:t>(cutoff of 50)</w:t>
            </w:r>
          </w:p>
        </w:tc>
        <w:tc>
          <w:tcPr>
            <w:tcW w:w="1161" w:type="dxa"/>
            <w:shd w:val="clear" w:color="auto" w:fill="auto"/>
          </w:tcPr>
          <w:p w14:paraId="56FDA15A" w14:textId="18B3ECA8"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w:t>
            </w:r>
            <w:r>
              <w:rPr>
                <w:rFonts w:ascii="Book Antiqua" w:hAnsi="Book Antiqua"/>
              </w:rPr>
              <w:t xml:space="preserve"> </w:t>
            </w:r>
            <w:r w:rsidRPr="00016F1C">
              <w:rPr>
                <w:rFonts w:ascii="Book Antiqua" w:hAnsi="Book Antiqua"/>
              </w:rPr>
              <w:t>20</w:t>
            </w:r>
          </w:p>
        </w:tc>
      </w:tr>
      <w:tr w:rsidR="00016F1C" w:rsidRPr="00016F1C" w14:paraId="3C1FA305"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none" w:sz="0" w:space="0" w:color="auto"/>
            </w:tcBorders>
            <w:shd w:val="clear" w:color="auto" w:fill="auto"/>
          </w:tcPr>
          <w:p w14:paraId="093A77A7" w14:textId="094DB157" w:rsidR="00016F1C" w:rsidRPr="00016F1C" w:rsidRDefault="00016F1C" w:rsidP="00016F1C">
            <w:pPr>
              <w:spacing w:line="360" w:lineRule="auto"/>
              <w:jc w:val="both"/>
              <w:rPr>
                <w:rFonts w:ascii="Book Antiqua" w:hAnsi="Book Antiqua"/>
              </w:rPr>
            </w:pPr>
            <w:r w:rsidRPr="00016F1C">
              <w:rPr>
                <w:rFonts w:ascii="Book Antiqua" w:hAnsi="Book Antiqua"/>
                <w:i w:val="0"/>
                <w:iCs w:val="0"/>
              </w:rPr>
              <w:t>Gubatan</w:t>
            </w:r>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2</w:t>
            </w:r>
            <w:r w:rsidRPr="00016F1C">
              <w:rPr>
                <w:rFonts w:ascii="Book Antiqua" w:hAnsi="Book Antiqua" w:cs="Times New Roman"/>
                <w:i w:val="0"/>
                <w:vertAlign w:val="superscript"/>
              </w:rPr>
              <w:t>]</w:t>
            </w:r>
          </w:p>
        </w:tc>
        <w:tc>
          <w:tcPr>
            <w:tcW w:w="1759" w:type="dxa"/>
            <w:shd w:val="clear" w:color="auto" w:fill="auto"/>
          </w:tcPr>
          <w:p w14:paraId="230CE902"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Prospective cohort</w:t>
            </w:r>
          </w:p>
        </w:tc>
        <w:tc>
          <w:tcPr>
            <w:tcW w:w="1474" w:type="dxa"/>
            <w:shd w:val="clear" w:color="auto" w:fill="auto"/>
          </w:tcPr>
          <w:p w14:paraId="4153B310" w14:textId="653D3756"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IL-4</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IL-10/IL-17A</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TNF-α</w:t>
            </w:r>
          </w:p>
        </w:tc>
        <w:tc>
          <w:tcPr>
            <w:tcW w:w="1353" w:type="dxa"/>
            <w:shd w:val="clear" w:color="auto" w:fill="auto"/>
          </w:tcPr>
          <w:p w14:paraId="430955A3"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Geboes Histologic Grade of &lt; 3</w:t>
            </w:r>
          </w:p>
        </w:tc>
        <w:tc>
          <w:tcPr>
            <w:tcW w:w="1122" w:type="dxa"/>
            <w:shd w:val="clear" w:color="auto" w:fill="auto"/>
          </w:tcPr>
          <w:p w14:paraId="58272C79"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CU</w:t>
            </w:r>
          </w:p>
        </w:tc>
        <w:tc>
          <w:tcPr>
            <w:tcW w:w="1288" w:type="dxa"/>
            <w:shd w:val="clear" w:color="auto" w:fill="auto"/>
          </w:tcPr>
          <w:p w14:paraId="71E20B20"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70</w:t>
            </w:r>
          </w:p>
        </w:tc>
        <w:tc>
          <w:tcPr>
            <w:tcW w:w="805" w:type="dxa"/>
            <w:shd w:val="clear" w:color="auto" w:fill="auto"/>
          </w:tcPr>
          <w:p w14:paraId="07D1BD6B"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0.641</w:t>
            </w:r>
          </w:p>
        </w:tc>
        <w:tc>
          <w:tcPr>
            <w:tcW w:w="923" w:type="dxa"/>
            <w:shd w:val="clear" w:color="auto" w:fill="auto"/>
          </w:tcPr>
          <w:p w14:paraId="145C6FD7"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98" w:type="dxa"/>
            <w:shd w:val="clear" w:color="auto" w:fill="auto"/>
          </w:tcPr>
          <w:p w14:paraId="393B46E6" w14:textId="695D4DF6"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52.6</w:t>
            </w:r>
          </w:p>
        </w:tc>
        <w:tc>
          <w:tcPr>
            <w:tcW w:w="814" w:type="dxa"/>
            <w:shd w:val="clear" w:color="auto" w:fill="auto"/>
          </w:tcPr>
          <w:p w14:paraId="321BBD72" w14:textId="498AB562"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75</w:t>
            </w:r>
          </w:p>
        </w:tc>
        <w:tc>
          <w:tcPr>
            <w:tcW w:w="1161" w:type="dxa"/>
            <w:shd w:val="clear" w:color="auto" w:fill="auto"/>
          </w:tcPr>
          <w:p w14:paraId="6D3F9AB9"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0.1522</w:t>
            </w:r>
          </w:p>
        </w:tc>
      </w:tr>
      <w:tr w:rsidR="00016F1C" w:rsidRPr="00016F1C" w14:paraId="014390DB" w14:textId="77777777" w:rsidTr="00FC6C0C">
        <w:tc>
          <w:tcPr>
            <w:cnfStyle w:val="001000000000" w:firstRow="0" w:lastRow="0" w:firstColumn="1" w:lastColumn="0" w:oddVBand="0" w:evenVBand="0" w:oddHBand="0" w:evenHBand="0" w:firstRowFirstColumn="0" w:firstRowLastColumn="0" w:lastRowFirstColumn="0" w:lastRowLastColumn="0"/>
            <w:tcW w:w="1579" w:type="dxa"/>
            <w:tcBorders>
              <w:bottom w:val="single" w:sz="4" w:space="0" w:color="auto"/>
              <w:right w:val="none" w:sz="0" w:space="0" w:color="auto"/>
            </w:tcBorders>
            <w:shd w:val="clear" w:color="auto" w:fill="auto"/>
          </w:tcPr>
          <w:p w14:paraId="24BDBB61" w14:textId="01811400" w:rsidR="00016F1C" w:rsidRPr="00016F1C" w:rsidRDefault="00016F1C" w:rsidP="00016F1C">
            <w:pPr>
              <w:spacing w:line="360" w:lineRule="auto"/>
              <w:jc w:val="both"/>
              <w:rPr>
                <w:rFonts w:ascii="Book Antiqua" w:hAnsi="Book Antiqua"/>
              </w:rPr>
            </w:pPr>
            <w:r w:rsidRPr="00016F1C">
              <w:rPr>
                <w:rFonts w:ascii="Book Antiqua" w:hAnsi="Book Antiqua"/>
                <w:i w:val="0"/>
                <w:iCs w:val="0"/>
              </w:rPr>
              <w:t>Mavropoulou</w:t>
            </w:r>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4</w:t>
            </w:r>
            <w:r w:rsidRPr="00016F1C">
              <w:rPr>
                <w:rFonts w:ascii="Book Antiqua" w:hAnsi="Book Antiqua" w:cs="Times New Roman"/>
                <w:i w:val="0"/>
                <w:vertAlign w:val="superscript"/>
              </w:rPr>
              <w:t>]</w:t>
            </w:r>
          </w:p>
        </w:tc>
        <w:tc>
          <w:tcPr>
            <w:tcW w:w="1759" w:type="dxa"/>
            <w:tcBorders>
              <w:bottom w:val="single" w:sz="4" w:space="0" w:color="auto"/>
            </w:tcBorders>
            <w:shd w:val="clear" w:color="auto" w:fill="auto"/>
          </w:tcPr>
          <w:p w14:paraId="1DCA336F"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Prospective cohort</w:t>
            </w:r>
          </w:p>
        </w:tc>
        <w:tc>
          <w:tcPr>
            <w:tcW w:w="1474" w:type="dxa"/>
            <w:tcBorders>
              <w:bottom w:val="single" w:sz="4" w:space="0" w:color="auto"/>
            </w:tcBorders>
            <w:shd w:val="clear" w:color="auto" w:fill="auto"/>
          </w:tcPr>
          <w:p w14:paraId="6F0F471B" w14:textId="0C2F2CE1"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sIL-2R (CU)</w:t>
            </w:r>
            <w:r>
              <w:rPr>
                <w:rFonts w:ascii="Book Antiqua" w:hAnsi="Book Antiqua"/>
              </w:rPr>
              <w:t xml:space="preserve">; </w:t>
            </w:r>
            <w:r w:rsidRPr="00016F1C">
              <w:rPr>
                <w:rFonts w:ascii="Book Antiqua" w:hAnsi="Book Antiqua"/>
              </w:rPr>
              <w:t>IL-6 (CD)</w:t>
            </w:r>
            <w:r>
              <w:rPr>
                <w:rFonts w:ascii="Book Antiqua" w:hAnsi="Book Antiqua"/>
              </w:rPr>
              <w:t xml:space="preserve">; </w:t>
            </w:r>
            <w:r w:rsidRPr="00016F1C">
              <w:rPr>
                <w:rFonts w:ascii="Book Antiqua" w:hAnsi="Book Antiqua"/>
              </w:rPr>
              <w:t>FC (UC)</w:t>
            </w:r>
            <w:r>
              <w:rPr>
                <w:rFonts w:ascii="Book Antiqua" w:hAnsi="Book Antiqua"/>
              </w:rPr>
              <w:t xml:space="preserve">; </w:t>
            </w:r>
            <w:r w:rsidRPr="00016F1C">
              <w:rPr>
                <w:rFonts w:ascii="Book Antiqua" w:hAnsi="Book Antiqua"/>
              </w:rPr>
              <w:t>FC</w:t>
            </w:r>
            <w:r>
              <w:rPr>
                <w:rFonts w:ascii="Book Antiqua" w:hAnsi="Book Antiqua"/>
              </w:rPr>
              <w:t xml:space="preserve"> </w:t>
            </w:r>
            <w:r w:rsidRPr="00016F1C">
              <w:rPr>
                <w:rFonts w:ascii="Book Antiqua" w:hAnsi="Book Antiqua"/>
              </w:rPr>
              <w:t>(CD)</w:t>
            </w:r>
          </w:p>
        </w:tc>
        <w:tc>
          <w:tcPr>
            <w:tcW w:w="1353" w:type="dxa"/>
            <w:tcBorders>
              <w:bottom w:val="single" w:sz="4" w:space="0" w:color="auto"/>
            </w:tcBorders>
            <w:shd w:val="clear" w:color="auto" w:fill="auto"/>
          </w:tcPr>
          <w:p w14:paraId="67824D19" w14:textId="4299FF7D"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MES</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0-1</w:t>
            </w:r>
            <w:r>
              <w:rPr>
                <w:rFonts w:ascii="Book Antiqua" w:hAnsi="Book Antiqua"/>
              </w:rPr>
              <w:t xml:space="preserve">; </w:t>
            </w:r>
            <w:r w:rsidRPr="00016F1C">
              <w:rPr>
                <w:rFonts w:ascii="Book Antiqua" w:hAnsi="Book Antiqua"/>
              </w:rPr>
              <w:t>SES-CD</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3</w:t>
            </w:r>
          </w:p>
        </w:tc>
        <w:tc>
          <w:tcPr>
            <w:tcW w:w="1122" w:type="dxa"/>
            <w:tcBorders>
              <w:bottom w:val="single" w:sz="4" w:space="0" w:color="auto"/>
            </w:tcBorders>
            <w:shd w:val="clear" w:color="auto" w:fill="auto"/>
          </w:tcPr>
          <w:p w14:paraId="0CD4AF5F" w14:textId="6221C93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UC</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CD</w:t>
            </w:r>
          </w:p>
        </w:tc>
        <w:tc>
          <w:tcPr>
            <w:tcW w:w="1288" w:type="dxa"/>
            <w:tcBorders>
              <w:bottom w:val="single" w:sz="4" w:space="0" w:color="auto"/>
            </w:tcBorders>
            <w:shd w:val="clear" w:color="auto" w:fill="auto"/>
          </w:tcPr>
          <w:p w14:paraId="56588995" w14:textId="706347DF"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299 (84</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145)</w:t>
            </w:r>
          </w:p>
        </w:tc>
        <w:tc>
          <w:tcPr>
            <w:tcW w:w="805" w:type="dxa"/>
            <w:tcBorders>
              <w:bottom w:val="single" w:sz="4" w:space="0" w:color="auto"/>
            </w:tcBorders>
            <w:shd w:val="clear" w:color="auto" w:fill="auto"/>
          </w:tcPr>
          <w:p w14:paraId="5BCFD468" w14:textId="6067CE95"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0.80; 0.80; 0.92; 0.84</w:t>
            </w:r>
          </w:p>
        </w:tc>
        <w:tc>
          <w:tcPr>
            <w:tcW w:w="923" w:type="dxa"/>
            <w:tcBorders>
              <w:bottom w:val="single" w:sz="4" w:space="0" w:color="auto"/>
            </w:tcBorders>
            <w:shd w:val="clear" w:color="auto" w:fill="auto"/>
          </w:tcPr>
          <w:p w14:paraId="748D9E25" w14:textId="49A7156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0.68-0.91</w:t>
            </w:r>
            <w:r>
              <w:rPr>
                <w:rFonts w:ascii="Book Antiqua" w:hAnsi="Book Antiqua"/>
              </w:rPr>
              <w:t xml:space="preserve">; </w:t>
            </w:r>
            <w:r w:rsidRPr="00016F1C">
              <w:rPr>
                <w:rFonts w:ascii="Book Antiqua" w:hAnsi="Book Antiqua"/>
              </w:rPr>
              <w:t>0.71-0.89</w:t>
            </w:r>
            <w:r>
              <w:rPr>
                <w:rFonts w:ascii="Book Antiqua" w:hAnsi="Book Antiqua"/>
              </w:rPr>
              <w:t xml:space="preserve">; </w:t>
            </w:r>
            <w:r w:rsidRPr="00016F1C">
              <w:rPr>
                <w:rFonts w:ascii="Book Antiqua" w:hAnsi="Book Antiqua"/>
              </w:rPr>
              <w:t>0.86</w:t>
            </w:r>
            <w:r>
              <w:rPr>
                <w:rFonts w:ascii="Book Antiqua" w:hAnsi="Book Antiqua"/>
              </w:rPr>
              <w:t>-</w:t>
            </w:r>
            <w:r w:rsidRPr="00016F1C">
              <w:rPr>
                <w:rFonts w:ascii="Book Antiqua" w:hAnsi="Book Antiqua"/>
              </w:rPr>
              <w:t>0.99</w:t>
            </w:r>
            <w:r>
              <w:rPr>
                <w:rFonts w:ascii="Book Antiqua" w:hAnsi="Book Antiqua"/>
              </w:rPr>
              <w:t xml:space="preserve">; </w:t>
            </w:r>
            <w:r w:rsidRPr="00016F1C">
              <w:rPr>
                <w:rFonts w:ascii="Book Antiqua" w:hAnsi="Book Antiqua"/>
              </w:rPr>
              <w:t>0.76</w:t>
            </w:r>
            <w:r>
              <w:rPr>
                <w:rFonts w:ascii="Book Antiqua" w:hAnsi="Book Antiqua"/>
              </w:rPr>
              <w:t>-</w:t>
            </w:r>
            <w:r w:rsidRPr="00016F1C">
              <w:rPr>
                <w:rFonts w:ascii="Book Antiqua" w:hAnsi="Book Antiqua"/>
              </w:rPr>
              <w:t>0.92</w:t>
            </w:r>
          </w:p>
        </w:tc>
        <w:tc>
          <w:tcPr>
            <w:tcW w:w="898" w:type="dxa"/>
            <w:tcBorders>
              <w:bottom w:val="single" w:sz="4" w:space="0" w:color="auto"/>
            </w:tcBorders>
            <w:shd w:val="clear" w:color="auto" w:fill="auto"/>
          </w:tcPr>
          <w:p w14:paraId="76BB530A" w14:textId="34AD45C9"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63</w:t>
            </w:r>
            <w:r>
              <w:rPr>
                <w:rFonts w:ascii="Book Antiqua" w:hAnsi="Book Antiqua"/>
              </w:rPr>
              <w:t xml:space="preserve">; </w:t>
            </w:r>
            <w:r w:rsidRPr="00016F1C">
              <w:rPr>
                <w:rFonts w:ascii="Book Antiqua" w:hAnsi="Book Antiqua"/>
              </w:rPr>
              <w:t>69</w:t>
            </w:r>
            <w:r>
              <w:rPr>
                <w:rFonts w:ascii="Book Antiqua" w:hAnsi="Book Antiqua"/>
              </w:rPr>
              <w:t xml:space="preserve">; </w:t>
            </w:r>
            <w:r w:rsidRPr="00016F1C">
              <w:rPr>
                <w:rFonts w:ascii="Book Antiqua" w:hAnsi="Book Antiqua"/>
              </w:rPr>
              <w:t>91</w:t>
            </w:r>
            <w:r>
              <w:rPr>
                <w:rFonts w:ascii="Book Antiqua" w:hAnsi="Book Antiqua"/>
              </w:rPr>
              <w:t xml:space="preserve">; </w:t>
            </w:r>
            <w:r w:rsidRPr="00016F1C">
              <w:rPr>
                <w:rFonts w:ascii="Book Antiqua" w:hAnsi="Book Antiqua"/>
              </w:rPr>
              <w:t>70</w:t>
            </w:r>
          </w:p>
        </w:tc>
        <w:tc>
          <w:tcPr>
            <w:tcW w:w="814" w:type="dxa"/>
            <w:tcBorders>
              <w:bottom w:val="single" w:sz="4" w:space="0" w:color="auto"/>
            </w:tcBorders>
            <w:shd w:val="clear" w:color="auto" w:fill="auto"/>
          </w:tcPr>
          <w:p w14:paraId="3BE0D809" w14:textId="3665A931"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85</w:t>
            </w:r>
            <w:r>
              <w:rPr>
                <w:rFonts w:ascii="Book Antiqua" w:hAnsi="Book Antiqua"/>
              </w:rPr>
              <w:t xml:space="preserve">; </w:t>
            </w:r>
            <w:r w:rsidRPr="00016F1C">
              <w:rPr>
                <w:rFonts w:ascii="Book Antiqua" w:hAnsi="Book Antiqua"/>
              </w:rPr>
              <w:t>80</w:t>
            </w:r>
            <w:r>
              <w:rPr>
                <w:rFonts w:ascii="Book Antiqua" w:hAnsi="Book Antiqua"/>
              </w:rPr>
              <w:t xml:space="preserve">; </w:t>
            </w:r>
            <w:r w:rsidRPr="00016F1C">
              <w:rPr>
                <w:rFonts w:ascii="Book Antiqua" w:hAnsi="Book Antiqua"/>
              </w:rPr>
              <w:t>89</w:t>
            </w:r>
            <w:r>
              <w:rPr>
                <w:rFonts w:ascii="Book Antiqua" w:hAnsi="Book Antiqua"/>
              </w:rPr>
              <w:t xml:space="preserve">; </w:t>
            </w:r>
            <w:r w:rsidRPr="00016F1C">
              <w:rPr>
                <w:rFonts w:ascii="Book Antiqua" w:hAnsi="Book Antiqua"/>
              </w:rPr>
              <w:t>100</w:t>
            </w:r>
          </w:p>
        </w:tc>
        <w:tc>
          <w:tcPr>
            <w:tcW w:w="1161" w:type="dxa"/>
            <w:tcBorders>
              <w:bottom w:val="single" w:sz="4" w:space="0" w:color="auto"/>
            </w:tcBorders>
            <w:shd w:val="clear" w:color="auto" w:fill="auto"/>
          </w:tcPr>
          <w:p w14:paraId="0C786190" w14:textId="3815DB5A"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&lt; 646 IU/mL</w:t>
            </w:r>
            <w:r>
              <w:rPr>
                <w:rFonts w:ascii="Book Antiqua" w:hAnsi="Book Antiqua"/>
              </w:rPr>
              <w:t xml:space="preserve">; </w:t>
            </w:r>
            <w:r w:rsidRPr="00016F1C">
              <w:rPr>
                <w:rFonts w:ascii="Book Antiqua" w:hAnsi="Book Antiqua"/>
              </w:rPr>
              <w:t>&lt;</w:t>
            </w:r>
            <w:r>
              <w:rPr>
                <w:rFonts w:ascii="Book Antiqua" w:hAnsi="Book Antiqua"/>
              </w:rPr>
              <w:t xml:space="preserve"> </w:t>
            </w:r>
            <w:r w:rsidRPr="00016F1C">
              <w:rPr>
                <w:rFonts w:ascii="Book Antiqua" w:hAnsi="Book Antiqua"/>
              </w:rPr>
              <w:t>5.5 pg/mL</w:t>
            </w:r>
            <w:r>
              <w:rPr>
                <w:rFonts w:ascii="Book Antiqua" w:hAnsi="Book Antiqua"/>
              </w:rPr>
              <w:t xml:space="preserve">; </w:t>
            </w:r>
            <w:r w:rsidRPr="00016F1C">
              <w:rPr>
                <w:rFonts w:ascii="Book Antiqua" w:hAnsi="Book Antiqua"/>
              </w:rPr>
              <w:t>340 mg/kg</w:t>
            </w:r>
            <w:r>
              <w:rPr>
                <w:rFonts w:ascii="Book Antiqua" w:hAnsi="Book Antiqua"/>
              </w:rPr>
              <w:t xml:space="preserve">; </w:t>
            </w:r>
            <w:r w:rsidRPr="00016F1C">
              <w:rPr>
                <w:rFonts w:ascii="Book Antiqua" w:hAnsi="Book Antiqua"/>
              </w:rPr>
              <w:t>&lt;</w:t>
            </w:r>
            <w:r>
              <w:rPr>
                <w:rFonts w:ascii="Book Antiqua" w:hAnsi="Book Antiqua"/>
              </w:rPr>
              <w:t xml:space="preserve"> </w:t>
            </w:r>
            <w:r w:rsidRPr="00016F1C">
              <w:rPr>
                <w:rFonts w:ascii="Book Antiqua" w:hAnsi="Book Antiqua"/>
              </w:rPr>
              <w:t>180 mg/kg</w:t>
            </w:r>
          </w:p>
        </w:tc>
      </w:tr>
    </w:tbl>
    <w:p w14:paraId="737E86AF" w14:textId="77777777" w:rsidR="005359FE" w:rsidRDefault="00016F1C" w:rsidP="00016F1C">
      <w:pPr>
        <w:spacing w:line="360" w:lineRule="auto"/>
        <w:jc w:val="both"/>
        <w:rPr>
          <w:rFonts w:ascii="Book Antiqua" w:hAnsi="Book Antiqua"/>
        </w:rPr>
        <w:sectPr w:rsidR="005359FE" w:rsidSect="00632379">
          <w:pgSz w:w="15840" w:h="12240" w:orient="landscape"/>
          <w:pgMar w:top="1440" w:right="1440" w:bottom="1440" w:left="1440" w:header="720" w:footer="720" w:gutter="0"/>
          <w:cols w:space="720"/>
          <w:docGrid w:linePitch="360"/>
        </w:sectPr>
      </w:pPr>
      <w:r w:rsidRPr="00016F1C">
        <w:rPr>
          <w:rFonts w:ascii="Book Antiqua" w:eastAsia="Malgun Gothic" w:hAnsi="Book Antiqua"/>
        </w:rPr>
        <w:t>EHI</w:t>
      </w:r>
      <w:r w:rsidR="009F0386">
        <w:rPr>
          <w:rFonts w:ascii="Book Antiqua" w:eastAsia="Malgun Gothic" w:hAnsi="Book Antiqua"/>
        </w:rPr>
        <w:t>: E</w:t>
      </w:r>
      <w:r w:rsidRPr="00016F1C">
        <w:rPr>
          <w:rFonts w:ascii="Book Antiqua" w:eastAsia="Malgun Gothic" w:hAnsi="Book Antiqua"/>
        </w:rPr>
        <w:t xml:space="preserve">ndoscopic healing index measuring 13 proteins in blood </w:t>
      </w:r>
      <w:r w:rsidR="009F0386">
        <w:rPr>
          <w:rFonts w:ascii="Book Antiqua" w:eastAsia="Malgun Gothic" w:hAnsi="Book Antiqua"/>
        </w:rPr>
        <w:t>[</w:t>
      </w:r>
      <w:r w:rsidRPr="00016F1C">
        <w:rPr>
          <w:rFonts w:ascii="Book Antiqua" w:eastAsia="Malgun Gothic" w:hAnsi="Book Antiqua"/>
        </w:rPr>
        <w:t xml:space="preserve">angiopoietin 1 (ANG1) and 2 (ANG2), carcinoembryonic antigen-related cell adhesion molecule 1, </w:t>
      </w:r>
      <w:r w:rsidR="009F0386" w:rsidRPr="00016F1C">
        <w:rPr>
          <w:rFonts w:ascii="Book Antiqua" w:eastAsia="Malgun Gothic" w:hAnsi="Book Antiqua"/>
        </w:rPr>
        <w:t>C-reactive protein</w:t>
      </w:r>
      <w:r w:rsidRPr="00016F1C">
        <w:rPr>
          <w:rFonts w:ascii="Book Antiqua" w:eastAsia="Malgun Gothic" w:hAnsi="Book Antiqua"/>
        </w:rPr>
        <w:t xml:space="preserve">, serum amyloid A1, interleukin 7, transforming growth factor </w:t>
      </w:r>
      <w:r w:rsidR="009F0386" w:rsidRPr="00D858EE">
        <w:rPr>
          <w:rFonts w:ascii="Book Antiqua" w:hAnsi="Book Antiqua" w:cs="Book Antiqua"/>
          <w:color w:val="000000"/>
          <w:lang w:eastAsia="zh-CN"/>
        </w:rPr>
        <w:t>α</w:t>
      </w:r>
      <w:r w:rsidRPr="00016F1C">
        <w:rPr>
          <w:rFonts w:ascii="Book Antiqua" w:eastAsia="Malgun Gothic" w:hAnsi="Book Antiqua"/>
        </w:rPr>
        <w:t>, vascular cell adhesion molecule 1, extracellular matrix metalloproteinase inducer, and matrix metalloproteinases 1 (MMP1), 2 (MMP2), 3 (MMP3), and 9 (MMP9)</w:t>
      </w:r>
      <w:r w:rsidR="009F0386">
        <w:rPr>
          <w:rFonts w:ascii="Book Antiqua" w:eastAsia="Malgun Gothic" w:hAnsi="Book Antiqua"/>
        </w:rPr>
        <w:t xml:space="preserve">]; </w:t>
      </w:r>
      <w:r w:rsidR="009F0386">
        <w:rPr>
          <w:rFonts w:ascii="Book Antiqua" w:hAnsi="Book Antiqua"/>
        </w:rPr>
        <w:t xml:space="preserve">UC: </w:t>
      </w:r>
      <w:r w:rsidR="009F0386">
        <w:rPr>
          <w:rFonts w:ascii="Book Antiqua" w:eastAsia="Book Antiqua" w:hAnsi="Book Antiqua" w:cs="Book Antiqua"/>
          <w:color w:val="000000"/>
        </w:rPr>
        <w:t xml:space="preserve">Ulcerative colitis; CD: Crohn’s disease; </w:t>
      </w:r>
      <w:r w:rsidR="009F0386">
        <w:rPr>
          <w:rFonts w:ascii="Book Antiqua" w:hAnsi="Book Antiqua"/>
        </w:rPr>
        <w:t>AUC: A</w:t>
      </w:r>
      <w:r w:rsidR="009F0386" w:rsidRPr="00D40962">
        <w:rPr>
          <w:rFonts w:ascii="Book Antiqua" w:hAnsi="Book Antiqua"/>
        </w:rPr>
        <w:t>rea under the curve</w:t>
      </w:r>
      <w:r w:rsidR="009F0386">
        <w:rPr>
          <w:rFonts w:ascii="Book Antiqua" w:hAnsi="Book Antiqua"/>
        </w:rPr>
        <w:t xml:space="preserve">; </w:t>
      </w:r>
      <w:r w:rsidR="009F0386" w:rsidRPr="00616F4C">
        <w:rPr>
          <w:rFonts w:ascii="Book Antiqua" w:hAnsi="Book Antiqua"/>
        </w:rPr>
        <w:t xml:space="preserve">CI: </w:t>
      </w:r>
      <w:r w:rsidR="009F0386">
        <w:rPr>
          <w:rFonts w:ascii="Book Antiqua" w:eastAsia="Malgun Gothic" w:hAnsi="Book Antiqua"/>
        </w:rPr>
        <w:t>C</w:t>
      </w:r>
      <w:r w:rsidR="009F0386" w:rsidRPr="00616F4C">
        <w:rPr>
          <w:rFonts w:ascii="Book Antiqua" w:eastAsia="Malgun Gothic" w:hAnsi="Book Antiqua"/>
        </w:rPr>
        <w:t>onfidence interval</w:t>
      </w:r>
      <w:r w:rsidR="009F0386">
        <w:rPr>
          <w:rFonts w:ascii="Book Antiqua" w:eastAsia="Malgun Gothic" w:hAnsi="Book Antiqua"/>
        </w:rPr>
        <w:t xml:space="preserve">; </w:t>
      </w:r>
      <w:r w:rsidR="009F0386" w:rsidRPr="00D40962">
        <w:rPr>
          <w:rFonts w:ascii="Book Antiqua" w:eastAsia="Malgun Gothic" w:hAnsi="Book Antiqua"/>
        </w:rPr>
        <w:t>Sn</w:t>
      </w:r>
      <w:r w:rsidR="009F0386">
        <w:rPr>
          <w:rFonts w:ascii="Book Antiqua" w:eastAsia="Malgun Gothic" w:hAnsi="Book Antiqua"/>
        </w:rPr>
        <w:t>:</w:t>
      </w:r>
      <w:r w:rsidR="009F0386" w:rsidRPr="00D40962">
        <w:rPr>
          <w:rFonts w:ascii="Book Antiqua" w:eastAsia="Malgun Gothic" w:hAnsi="Book Antiqua"/>
        </w:rPr>
        <w:t xml:space="preserve"> </w:t>
      </w:r>
      <w:r w:rsidR="009F0386">
        <w:rPr>
          <w:rFonts w:ascii="Book Antiqua" w:eastAsia="Malgun Gothic" w:hAnsi="Book Antiqua"/>
        </w:rPr>
        <w:t>S</w:t>
      </w:r>
      <w:r w:rsidR="009F0386" w:rsidRPr="00D40962">
        <w:rPr>
          <w:rFonts w:ascii="Book Antiqua" w:eastAsia="Malgun Gothic" w:hAnsi="Book Antiqua"/>
        </w:rPr>
        <w:t>ensitivity</w:t>
      </w:r>
      <w:r w:rsidR="009F0386">
        <w:rPr>
          <w:rFonts w:ascii="Book Antiqua" w:eastAsia="Malgun Gothic" w:hAnsi="Book Antiqua"/>
        </w:rPr>
        <w:t>; Sp:</w:t>
      </w:r>
      <w:r w:rsidR="009F0386" w:rsidRPr="00D40962">
        <w:rPr>
          <w:rFonts w:ascii="Book Antiqua" w:eastAsia="Malgun Gothic" w:hAnsi="Book Antiqua"/>
        </w:rPr>
        <w:t xml:space="preserve"> </w:t>
      </w:r>
      <w:r w:rsidR="009F0386">
        <w:rPr>
          <w:rFonts w:ascii="Book Antiqua" w:eastAsia="Malgun Gothic" w:hAnsi="Book Antiqua"/>
        </w:rPr>
        <w:t>S</w:t>
      </w:r>
      <w:r w:rsidR="009F0386" w:rsidRPr="00D40962">
        <w:rPr>
          <w:rFonts w:ascii="Book Antiqua" w:eastAsia="Malgun Gothic" w:hAnsi="Book Antiqua"/>
        </w:rPr>
        <w:t>pecificity</w:t>
      </w:r>
      <w:r w:rsidR="009F0386">
        <w:rPr>
          <w:rFonts w:ascii="Book Antiqua" w:eastAsia="Malgun Gothic" w:hAnsi="Book Antiqua"/>
        </w:rPr>
        <w:t xml:space="preserve">; </w:t>
      </w:r>
      <w:r w:rsidR="009F0386" w:rsidRPr="0064741A">
        <w:rPr>
          <w:rFonts w:ascii="Book Antiqua" w:hAnsi="Book Antiqua"/>
        </w:rPr>
        <w:t>SES-CD</w:t>
      </w:r>
      <w:r w:rsidR="009F0386">
        <w:rPr>
          <w:rFonts w:ascii="Book Antiqua" w:hAnsi="Book Antiqua"/>
        </w:rPr>
        <w:t xml:space="preserve">: </w:t>
      </w:r>
      <w:r w:rsidR="009F0386" w:rsidRPr="0064741A">
        <w:rPr>
          <w:rFonts w:ascii="Book Antiqua" w:hAnsi="Book Antiqua"/>
        </w:rPr>
        <w:t xml:space="preserve">Simple endoscopic score for </w:t>
      </w:r>
      <w:r w:rsidR="009F0386">
        <w:rPr>
          <w:rFonts w:ascii="Book Antiqua" w:eastAsia="Book Antiqua" w:hAnsi="Book Antiqua" w:cs="Book Antiqua"/>
          <w:color w:val="000000"/>
        </w:rPr>
        <w:t xml:space="preserve">Crohn’s disease; </w:t>
      </w:r>
      <w:r w:rsidR="009F0386" w:rsidRPr="00016F1C">
        <w:rPr>
          <w:rFonts w:ascii="Book Antiqua" w:eastAsia="Malgun Gothic" w:hAnsi="Book Antiqua"/>
        </w:rPr>
        <w:t>CRP</w:t>
      </w:r>
      <w:r w:rsidR="009F0386">
        <w:rPr>
          <w:rFonts w:ascii="Book Antiqua" w:eastAsia="Malgun Gothic" w:hAnsi="Book Antiqua"/>
        </w:rPr>
        <w:t>:</w:t>
      </w:r>
      <w:r w:rsidR="009F0386" w:rsidRPr="00016F1C">
        <w:rPr>
          <w:rFonts w:ascii="Book Antiqua" w:eastAsia="Malgun Gothic" w:hAnsi="Book Antiqua"/>
        </w:rPr>
        <w:t xml:space="preserve"> C-reactive protein</w:t>
      </w:r>
      <w:r w:rsidR="009F0386">
        <w:rPr>
          <w:rFonts w:ascii="Book Antiqua" w:eastAsia="Malgun Gothic" w:hAnsi="Book Antiqua"/>
        </w:rPr>
        <w:t>;</w:t>
      </w:r>
      <w:r w:rsidR="009F0386" w:rsidRPr="00016F1C">
        <w:rPr>
          <w:rFonts w:ascii="Book Antiqua" w:eastAsia="Malgun Gothic" w:hAnsi="Book Antiqua"/>
        </w:rPr>
        <w:t xml:space="preserve"> CDAI</w:t>
      </w:r>
      <w:r w:rsidR="009F0386">
        <w:rPr>
          <w:rFonts w:ascii="Book Antiqua" w:eastAsia="Malgun Gothic" w:hAnsi="Book Antiqua"/>
        </w:rPr>
        <w:t>:</w:t>
      </w:r>
      <w:r w:rsidR="009F0386" w:rsidRPr="00016F1C">
        <w:rPr>
          <w:rFonts w:ascii="Book Antiqua" w:eastAsia="Malgun Gothic" w:hAnsi="Book Antiqua"/>
        </w:rPr>
        <w:t xml:space="preserve"> Crohn’s disease activity index</w:t>
      </w:r>
      <w:r w:rsidR="009F0386">
        <w:rPr>
          <w:rFonts w:ascii="Book Antiqua" w:eastAsia="Malgun Gothic" w:hAnsi="Book Antiqua"/>
        </w:rPr>
        <w:t>;</w:t>
      </w:r>
      <w:r w:rsidR="009F0386" w:rsidRPr="00016F1C">
        <w:rPr>
          <w:rFonts w:ascii="Book Antiqua" w:eastAsia="Malgun Gothic" w:hAnsi="Book Antiqua"/>
        </w:rPr>
        <w:t xml:space="preserve"> sIL-2R</w:t>
      </w:r>
      <w:r w:rsidR="009F0386">
        <w:rPr>
          <w:rFonts w:ascii="Book Antiqua" w:eastAsia="Malgun Gothic" w:hAnsi="Book Antiqua"/>
        </w:rPr>
        <w:t>:</w:t>
      </w:r>
      <w:r w:rsidR="009F0386" w:rsidRPr="00016F1C">
        <w:rPr>
          <w:rFonts w:ascii="Book Antiqua" w:eastAsia="Malgun Gothic" w:hAnsi="Book Antiqua"/>
        </w:rPr>
        <w:t xml:space="preserve"> </w:t>
      </w:r>
      <w:r w:rsidR="009F0386">
        <w:rPr>
          <w:rFonts w:ascii="Book Antiqua" w:eastAsia="Malgun Gothic" w:hAnsi="Book Antiqua"/>
        </w:rPr>
        <w:t>S</w:t>
      </w:r>
      <w:r w:rsidR="009F0386" w:rsidRPr="00016F1C">
        <w:rPr>
          <w:rFonts w:ascii="Book Antiqua" w:eastAsia="Malgun Gothic" w:hAnsi="Book Antiqua"/>
        </w:rPr>
        <w:t>oluble interleukin 2 receptor</w:t>
      </w:r>
      <w:r w:rsidR="009F0386">
        <w:rPr>
          <w:rFonts w:ascii="Book Antiqua" w:eastAsia="Malgun Gothic" w:hAnsi="Book Antiqua"/>
        </w:rPr>
        <w:t xml:space="preserve">; MES: </w:t>
      </w:r>
      <w:r w:rsidR="009F0386" w:rsidRPr="00991CCD">
        <w:rPr>
          <w:rFonts w:ascii="Book Antiqua" w:hAnsi="Book Antiqua"/>
        </w:rPr>
        <w:t>Mayo endoscopic subscore</w:t>
      </w:r>
      <w:r w:rsidR="009F0386">
        <w:rPr>
          <w:rFonts w:ascii="Book Antiqua" w:hAnsi="Book Antiqua"/>
        </w:rPr>
        <w:t>; FC: F</w:t>
      </w:r>
      <w:r w:rsidR="009F0386" w:rsidRPr="00991CCD">
        <w:rPr>
          <w:rFonts w:ascii="Book Antiqua" w:hAnsi="Book Antiqua"/>
        </w:rPr>
        <w:t>ecal calprotectin</w:t>
      </w:r>
      <w:r w:rsidR="009F0386">
        <w:rPr>
          <w:rFonts w:ascii="Book Antiqua" w:hAnsi="Book Antiqua"/>
        </w:rPr>
        <w:t>.</w:t>
      </w:r>
    </w:p>
    <w:p w14:paraId="28064AE6" w14:textId="77777777" w:rsidR="005359FE" w:rsidRDefault="005359FE" w:rsidP="005359FE">
      <w:pPr>
        <w:jc w:val="center"/>
        <w:rPr>
          <w:rFonts w:ascii="Book Antiqua" w:hAnsi="Book Antiqua"/>
          <w:lang w:eastAsia="zh-CN"/>
        </w:rPr>
      </w:pPr>
    </w:p>
    <w:p w14:paraId="14741E31" w14:textId="77777777" w:rsidR="005359FE" w:rsidRDefault="005359FE" w:rsidP="005359FE">
      <w:pPr>
        <w:jc w:val="center"/>
        <w:rPr>
          <w:rFonts w:ascii="Book Antiqua" w:hAnsi="Book Antiqua"/>
          <w:lang w:eastAsia="zh-CN"/>
        </w:rPr>
      </w:pPr>
    </w:p>
    <w:p w14:paraId="45B6FFF6" w14:textId="77777777" w:rsidR="005359FE" w:rsidRDefault="005359FE" w:rsidP="005359FE">
      <w:pPr>
        <w:jc w:val="center"/>
        <w:rPr>
          <w:rFonts w:ascii="Book Antiqua" w:hAnsi="Book Antiqua"/>
          <w:lang w:eastAsia="zh-CN"/>
        </w:rPr>
      </w:pPr>
    </w:p>
    <w:p w14:paraId="1886691F" w14:textId="77777777" w:rsidR="005359FE" w:rsidRDefault="005359FE" w:rsidP="005359FE">
      <w:pPr>
        <w:jc w:val="center"/>
        <w:rPr>
          <w:rFonts w:ascii="Book Antiqua" w:hAnsi="Book Antiqua"/>
          <w:lang w:eastAsia="zh-CN"/>
        </w:rPr>
      </w:pPr>
    </w:p>
    <w:p w14:paraId="777B7B30" w14:textId="77777777" w:rsidR="005359FE" w:rsidRDefault="005359FE" w:rsidP="005359FE">
      <w:pPr>
        <w:jc w:val="center"/>
        <w:rPr>
          <w:rFonts w:ascii="Book Antiqua" w:hAnsi="Book Antiqua"/>
          <w:lang w:eastAsia="zh-CN"/>
        </w:rPr>
      </w:pPr>
    </w:p>
    <w:p w14:paraId="5731D1BA" w14:textId="77777777" w:rsidR="005359FE" w:rsidRDefault="005359FE" w:rsidP="005359FE">
      <w:pPr>
        <w:jc w:val="center"/>
        <w:rPr>
          <w:rFonts w:ascii="Book Antiqua" w:hAnsi="Book Antiqua"/>
          <w:lang w:eastAsia="zh-CN"/>
        </w:rPr>
      </w:pPr>
      <w:r>
        <w:rPr>
          <w:rFonts w:ascii="Book Antiqua" w:hAnsi="Book Antiqua"/>
          <w:noProof/>
          <w:lang w:eastAsia="zh-CN"/>
        </w:rPr>
        <w:drawing>
          <wp:inline distT="0" distB="0" distL="0" distR="0" wp14:anchorId="40A15524" wp14:editId="084C14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47BEFD" w14:textId="77777777" w:rsidR="005359FE" w:rsidRDefault="005359FE" w:rsidP="005359FE">
      <w:pPr>
        <w:jc w:val="center"/>
        <w:rPr>
          <w:rFonts w:ascii="Book Antiqua" w:hAnsi="Book Antiqua"/>
          <w:lang w:eastAsia="zh-CN"/>
        </w:rPr>
      </w:pPr>
    </w:p>
    <w:p w14:paraId="3476B166" w14:textId="77777777" w:rsidR="005359FE" w:rsidRPr="00763D22" w:rsidRDefault="005359FE" w:rsidP="005359F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8806674" w14:textId="77777777" w:rsidR="005359FE" w:rsidRPr="00763D22" w:rsidRDefault="005359FE" w:rsidP="005359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E7462A" w14:textId="77777777" w:rsidR="005359FE" w:rsidRPr="00763D22" w:rsidRDefault="005359FE" w:rsidP="005359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37B5A73" w14:textId="77777777" w:rsidR="005359FE" w:rsidRPr="00763D22" w:rsidRDefault="005359FE" w:rsidP="005359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49D986" w14:textId="77777777" w:rsidR="005359FE" w:rsidRPr="00763D22" w:rsidRDefault="005359FE" w:rsidP="005359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2AD6A1" w14:textId="77777777" w:rsidR="005359FE" w:rsidRPr="00763D22" w:rsidRDefault="005359FE" w:rsidP="005359F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789602" w14:textId="77777777" w:rsidR="005359FE" w:rsidRDefault="005359FE" w:rsidP="005359FE">
      <w:pPr>
        <w:jc w:val="center"/>
        <w:rPr>
          <w:rFonts w:ascii="Book Antiqua" w:hAnsi="Book Antiqua"/>
          <w:lang w:eastAsia="zh-CN"/>
        </w:rPr>
      </w:pPr>
    </w:p>
    <w:p w14:paraId="0D1FBB6C" w14:textId="77777777" w:rsidR="005359FE" w:rsidRDefault="005359FE" w:rsidP="005359FE">
      <w:pPr>
        <w:jc w:val="center"/>
        <w:rPr>
          <w:rFonts w:ascii="Book Antiqua" w:hAnsi="Book Antiqua"/>
          <w:lang w:eastAsia="zh-CN"/>
        </w:rPr>
      </w:pPr>
    </w:p>
    <w:p w14:paraId="1565D8E8" w14:textId="77777777" w:rsidR="005359FE" w:rsidRDefault="005359FE" w:rsidP="005359FE">
      <w:pPr>
        <w:jc w:val="center"/>
        <w:rPr>
          <w:rFonts w:ascii="Book Antiqua" w:hAnsi="Book Antiqua"/>
          <w:lang w:eastAsia="zh-CN"/>
        </w:rPr>
      </w:pPr>
    </w:p>
    <w:p w14:paraId="7F3EF85F" w14:textId="77777777" w:rsidR="005359FE" w:rsidRDefault="005359FE" w:rsidP="005359FE">
      <w:pPr>
        <w:jc w:val="center"/>
        <w:rPr>
          <w:rFonts w:ascii="Book Antiqua" w:hAnsi="Book Antiqua"/>
          <w:lang w:eastAsia="zh-CN"/>
        </w:rPr>
      </w:pPr>
      <w:r>
        <w:rPr>
          <w:rFonts w:ascii="Book Antiqua" w:hAnsi="Book Antiqua"/>
          <w:noProof/>
          <w:lang w:eastAsia="zh-CN"/>
        </w:rPr>
        <w:drawing>
          <wp:inline distT="0" distB="0" distL="0" distR="0" wp14:anchorId="69C7DF2E" wp14:editId="33C9E3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CB4847" w14:textId="77777777" w:rsidR="005359FE" w:rsidRDefault="005359FE" w:rsidP="005359FE">
      <w:pPr>
        <w:jc w:val="center"/>
        <w:rPr>
          <w:rFonts w:ascii="Book Antiqua" w:hAnsi="Book Antiqua"/>
          <w:lang w:eastAsia="zh-CN"/>
        </w:rPr>
      </w:pPr>
    </w:p>
    <w:p w14:paraId="6AA097B1" w14:textId="77777777" w:rsidR="005359FE" w:rsidRDefault="005359FE" w:rsidP="005359FE">
      <w:pPr>
        <w:jc w:val="center"/>
        <w:rPr>
          <w:rFonts w:ascii="Book Antiqua" w:hAnsi="Book Antiqua"/>
          <w:lang w:eastAsia="zh-CN"/>
        </w:rPr>
      </w:pPr>
    </w:p>
    <w:p w14:paraId="2DE86194" w14:textId="77777777" w:rsidR="005359FE" w:rsidRDefault="005359FE" w:rsidP="005359FE">
      <w:pPr>
        <w:jc w:val="center"/>
        <w:rPr>
          <w:rFonts w:ascii="Book Antiqua" w:hAnsi="Book Antiqua"/>
          <w:lang w:eastAsia="zh-CN"/>
        </w:rPr>
      </w:pPr>
    </w:p>
    <w:p w14:paraId="46F44368" w14:textId="77777777" w:rsidR="005359FE" w:rsidRDefault="005359FE" w:rsidP="005359FE">
      <w:pPr>
        <w:jc w:val="center"/>
        <w:rPr>
          <w:rFonts w:ascii="Book Antiqua" w:hAnsi="Book Antiqua"/>
          <w:lang w:eastAsia="zh-CN"/>
        </w:rPr>
      </w:pPr>
    </w:p>
    <w:p w14:paraId="23CAC20D" w14:textId="77777777" w:rsidR="005359FE" w:rsidRDefault="005359FE" w:rsidP="005359FE">
      <w:pPr>
        <w:jc w:val="center"/>
        <w:rPr>
          <w:rFonts w:ascii="Book Antiqua" w:hAnsi="Book Antiqua"/>
          <w:lang w:eastAsia="zh-CN"/>
        </w:rPr>
      </w:pPr>
    </w:p>
    <w:p w14:paraId="34833B53" w14:textId="77777777" w:rsidR="005359FE" w:rsidRDefault="005359FE" w:rsidP="005359FE">
      <w:pPr>
        <w:jc w:val="center"/>
        <w:rPr>
          <w:rFonts w:ascii="Book Antiqua" w:hAnsi="Book Antiqua"/>
          <w:lang w:eastAsia="zh-CN"/>
        </w:rPr>
      </w:pPr>
    </w:p>
    <w:p w14:paraId="2987A763" w14:textId="77777777" w:rsidR="005359FE" w:rsidRDefault="005359FE" w:rsidP="005359FE">
      <w:pPr>
        <w:jc w:val="center"/>
        <w:rPr>
          <w:rFonts w:ascii="Book Antiqua" w:hAnsi="Book Antiqua"/>
          <w:lang w:eastAsia="zh-CN"/>
        </w:rPr>
      </w:pPr>
    </w:p>
    <w:p w14:paraId="542D3856" w14:textId="77777777" w:rsidR="005359FE" w:rsidRDefault="005359FE" w:rsidP="005359FE">
      <w:pPr>
        <w:jc w:val="center"/>
        <w:rPr>
          <w:rFonts w:ascii="Book Antiqua" w:hAnsi="Book Antiqua"/>
          <w:lang w:eastAsia="zh-CN"/>
        </w:rPr>
      </w:pPr>
    </w:p>
    <w:p w14:paraId="65D71DFF" w14:textId="77777777" w:rsidR="005359FE" w:rsidRDefault="005359FE" w:rsidP="005359FE">
      <w:pPr>
        <w:jc w:val="center"/>
        <w:rPr>
          <w:rFonts w:ascii="Book Antiqua" w:hAnsi="Book Antiqua"/>
          <w:lang w:eastAsia="zh-CN"/>
        </w:rPr>
      </w:pPr>
    </w:p>
    <w:p w14:paraId="08A6A8EA" w14:textId="77777777" w:rsidR="005359FE" w:rsidRPr="00763D22" w:rsidRDefault="005359FE" w:rsidP="005359FE">
      <w:pPr>
        <w:jc w:val="right"/>
        <w:rPr>
          <w:rFonts w:ascii="Book Antiqua" w:hAnsi="Book Antiqua"/>
          <w:color w:val="000000" w:themeColor="text1"/>
          <w:lang w:eastAsia="zh-CN"/>
        </w:rPr>
      </w:pPr>
    </w:p>
    <w:p w14:paraId="7CAAD459" w14:textId="77777777" w:rsidR="005359FE" w:rsidRPr="00763D22" w:rsidRDefault="005359FE" w:rsidP="005359F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A69D767" w14:textId="652264B6" w:rsidR="00016F1C" w:rsidRPr="00016F1C" w:rsidRDefault="00016F1C" w:rsidP="00016F1C">
      <w:pPr>
        <w:spacing w:line="360" w:lineRule="auto"/>
        <w:jc w:val="both"/>
        <w:rPr>
          <w:rFonts w:ascii="Book Antiqua" w:eastAsia="Malgun Gothic" w:hAnsi="Book Antiqua"/>
        </w:rPr>
      </w:pPr>
      <w:bookmarkStart w:id="4" w:name="_GoBack"/>
      <w:bookmarkEnd w:id="4"/>
    </w:p>
    <w:sectPr w:rsidR="00016F1C" w:rsidRPr="00016F1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6E9EC" w14:textId="77777777" w:rsidR="007758D9" w:rsidRDefault="007758D9" w:rsidP="00B91B31">
      <w:r>
        <w:separator/>
      </w:r>
    </w:p>
  </w:endnote>
  <w:endnote w:type="continuationSeparator" w:id="0">
    <w:p w14:paraId="7FA6C30F" w14:textId="77777777" w:rsidR="007758D9" w:rsidRDefault="007758D9" w:rsidP="00B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270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AC8E59" w14:textId="2F7F0BE8" w:rsidR="00B91B31" w:rsidRPr="00B91B31" w:rsidRDefault="00B91B31" w:rsidP="00B91B31">
            <w:pPr>
              <w:pStyle w:val="a9"/>
              <w:jc w:val="right"/>
              <w:rPr>
                <w:rFonts w:ascii="Book Antiqua" w:hAnsi="Book Antiqua"/>
                <w:sz w:val="24"/>
                <w:szCs w:val="24"/>
              </w:rPr>
            </w:pPr>
            <w:r>
              <w:rPr>
                <w:lang w:val="zh-CN" w:eastAsia="zh-CN"/>
              </w:rPr>
              <w:t xml:space="preserve"> </w:t>
            </w:r>
            <w:r w:rsidRPr="00B91B31">
              <w:rPr>
                <w:rFonts w:ascii="Book Antiqua" w:hAnsi="Book Antiqua"/>
                <w:sz w:val="24"/>
                <w:szCs w:val="24"/>
              </w:rPr>
              <w:fldChar w:fldCharType="begin"/>
            </w:r>
            <w:r w:rsidRPr="00B91B31">
              <w:rPr>
                <w:rFonts w:ascii="Book Antiqua" w:hAnsi="Book Antiqua"/>
                <w:sz w:val="24"/>
                <w:szCs w:val="24"/>
              </w:rPr>
              <w:instrText>PAGE</w:instrText>
            </w:r>
            <w:r w:rsidRPr="00B91B31">
              <w:rPr>
                <w:rFonts w:ascii="Book Antiqua" w:hAnsi="Book Antiqua"/>
                <w:sz w:val="24"/>
                <w:szCs w:val="24"/>
              </w:rPr>
              <w:fldChar w:fldCharType="separate"/>
            </w:r>
            <w:r w:rsidR="007758D9">
              <w:rPr>
                <w:rFonts w:ascii="Book Antiqua" w:hAnsi="Book Antiqua"/>
                <w:noProof/>
                <w:sz w:val="24"/>
                <w:szCs w:val="24"/>
              </w:rPr>
              <w:t>1</w:t>
            </w:r>
            <w:r w:rsidRPr="00B91B31">
              <w:rPr>
                <w:rFonts w:ascii="Book Antiqua" w:hAnsi="Book Antiqua"/>
                <w:sz w:val="24"/>
                <w:szCs w:val="24"/>
              </w:rPr>
              <w:fldChar w:fldCharType="end"/>
            </w:r>
            <w:r w:rsidRPr="00B91B31">
              <w:rPr>
                <w:rFonts w:ascii="Book Antiqua" w:hAnsi="Book Antiqua"/>
                <w:sz w:val="24"/>
                <w:szCs w:val="24"/>
                <w:lang w:val="zh-CN" w:eastAsia="zh-CN"/>
              </w:rPr>
              <w:t xml:space="preserve"> / </w:t>
            </w:r>
            <w:r w:rsidRPr="00B91B31">
              <w:rPr>
                <w:rFonts w:ascii="Book Antiqua" w:hAnsi="Book Antiqua"/>
                <w:sz w:val="24"/>
                <w:szCs w:val="24"/>
              </w:rPr>
              <w:fldChar w:fldCharType="begin"/>
            </w:r>
            <w:r w:rsidRPr="00B91B31">
              <w:rPr>
                <w:rFonts w:ascii="Book Antiqua" w:hAnsi="Book Antiqua"/>
                <w:sz w:val="24"/>
                <w:szCs w:val="24"/>
              </w:rPr>
              <w:instrText>NUMPAGES</w:instrText>
            </w:r>
            <w:r w:rsidRPr="00B91B31">
              <w:rPr>
                <w:rFonts w:ascii="Book Antiqua" w:hAnsi="Book Antiqua"/>
                <w:sz w:val="24"/>
                <w:szCs w:val="24"/>
              </w:rPr>
              <w:fldChar w:fldCharType="separate"/>
            </w:r>
            <w:r w:rsidR="007758D9">
              <w:rPr>
                <w:rFonts w:ascii="Book Antiqua" w:hAnsi="Book Antiqua"/>
                <w:noProof/>
                <w:sz w:val="24"/>
                <w:szCs w:val="24"/>
              </w:rPr>
              <w:t>1</w:t>
            </w:r>
            <w:r w:rsidRPr="00B91B31">
              <w:rPr>
                <w:rFonts w:ascii="Book Antiqua" w:hAnsi="Book Antiqua"/>
                <w:sz w:val="24"/>
                <w:szCs w:val="24"/>
              </w:rPr>
              <w:fldChar w:fldCharType="end"/>
            </w:r>
          </w:p>
        </w:sdtContent>
      </w:sdt>
    </w:sdtContent>
  </w:sdt>
  <w:p w14:paraId="2890AAD0" w14:textId="77777777" w:rsidR="00B91B31" w:rsidRPr="00B91B31" w:rsidRDefault="00B91B31" w:rsidP="00B91B3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A5F4" w14:textId="77777777" w:rsidR="007758D9" w:rsidRDefault="007758D9" w:rsidP="00B91B31">
      <w:r>
        <w:separator/>
      </w:r>
    </w:p>
  </w:footnote>
  <w:footnote w:type="continuationSeparator" w:id="0">
    <w:p w14:paraId="40CA05BB" w14:textId="77777777" w:rsidR="007758D9" w:rsidRDefault="007758D9" w:rsidP="00B91B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o ChenChen">
    <w15:presenceInfo w15:providerId="Windows Live" w15:userId="3d8998239dcea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F1C"/>
    <w:rsid w:val="000461F2"/>
    <w:rsid w:val="000E6D5A"/>
    <w:rsid w:val="001002FA"/>
    <w:rsid w:val="001F4FF8"/>
    <w:rsid w:val="002E4D2B"/>
    <w:rsid w:val="00306D5C"/>
    <w:rsid w:val="00325DB4"/>
    <w:rsid w:val="00397B11"/>
    <w:rsid w:val="003C3E9E"/>
    <w:rsid w:val="00524B90"/>
    <w:rsid w:val="005359FE"/>
    <w:rsid w:val="005B6F4B"/>
    <w:rsid w:val="005D7888"/>
    <w:rsid w:val="005F12F3"/>
    <w:rsid w:val="00632379"/>
    <w:rsid w:val="0064741A"/>
    <w:rsid w:val="0068645E"/>
    <w:rsid w:val="00746FBF"/>
    <w:rsid w:val="007758D9"/>
    <w:rsid w:val="00802692"/>
    <w:rsid w:val="00877920"/>
    <w:rsid w:val="00904263"/>
    <w:rsid w:val="0097152C"/>
    <w:rsid w:val="00991CCD"/>
    <w:rsid w:val="009D4D38"/>
    <w:rsid w:val="009D5FD0"/>
    <w:rsid w:val="009F0386"/>
    <w:rsid w:val="00A714C4"/>
    <w:rsid w:val="00A77B3E"/>
    <w:rsid w:val="00B4379A"/>
    <w:rsid w:val="00B81EAE"/>
    <w:rsid w:val="00B91B31"/>
    <w:rsid w:val="00B91FD2"/>
    <w:rsid w:val="00C033B5"/>
    <w:rsid w:val="00C377E7"/>
    <w:rsid w:val="00C37AA5"/>
    <w:rsid w:val="00C76B55"/>
    <w:rsid w:val="00CA2A55"/>
    <w:rsid w:val="00CC49EB"/>
    <w:rsid w:val="00D40962"/>
    <w:rsid w:val="00D57AB4"/>
    <w:rsid w:val="00D811B7"/>
    <w:rsid w:val="00D84DDD"/>
    <w:rsid w:val="00D858EE"/>
    <w:rsid w:val="00DE2A08"/>
    <w:rsid w:val="00E1645E"/>
    <w:rsid w:val="00E5434A"/>
    <w:rsid w:val="00E600E0"/>
    <w:rsid w:val="00F070AC"/>
    <w:rsid w:val="00F256CB"/>
    <w:rsid w:val="00F43EA6"/>
    <w:rsid w:val="00F75383"/>
    <w:rsid w:val="00FC6846"/>
    <w:rsid w:val="00FC6C0C"/>
    <w:rsid w:val="00FD1B4A"/>
    <w:rsid w:val="00FD39AB"/>
    <w:rsid w:val="00FF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600E0"/>
    <w:rPr>
      <w:sz w:val="21"/>
      <w:szCs w:val="21"/>
    </w:rPr>
  </w:style>
  <w:style w:type="paragraph" w:styleId="a4">
    <w:name w:val="annotation text"/>
    <w:basedOn w:val="a"/>
    <w:link w:val="Char"/>
    <w:semiHidden/>
    <w:unhideWhenUsed/>
    <w:rsid w:val="00E600E0"/>
  </w:style>
  <w:style w:type="character" w:customStyle="1" w:styleId="Char">
    <w:name w:val="批注文字 Char"/>
    <w:basedOn w:val="a0"/>
    <w:link w:val="a4"/>
    <w:semiHidden/>
    <w:rsid w:val="00E600E0"/>
    <w:rPr>
      <w:sz w:val="24"/>
      <w:szCs w:val="24"/>
    </w:rPr>
  </w:style>
  <w:style w:type="paragraph" w:styleId="a5">
    <w:name w:val="annotation subject"/>
    <w:basedOn w:val="a4"/>
    <w:next w:val="a4"/>
    <w:link w:val="Char0"/>
    <w:semiHidden/>
    <w:unhideWhenUsed/>
    <w:rsid w:val="00E600E0"/>
    <w:rPr>
      <w:b/>
      <w:bCs/>
    </w:rPr>
  </w:style>
  <w:style w:type="character" w:customStyle="1" w:styleId="Char0">
    <w:name w:val="批注主题 Char"/>
    <w:basedOn w:val="Char"/>
    <w:link w:val="a5"/>
    <w:semiHidden/>
    <w:rsid w:val="00E600E0"/>
    <w:rPr>
      <w:b/>
      <w:bCs/>
      <w:sz w:val="24"/>
      <w:szCs w:val="24"/>
    </w:rPr>
  </w:style>
  <w:style w:type="character" w:styleId="a6">
    <w:name w:val="endnote reference"/>
    <w:basedOn w:val="a0"/>
    <w:uiPriority w:val="99"/>
    <w:semiHidden/>
    <w:unhideWhenUsed/>
    <w:rsid w:val="00632379"/>
    <w:rPr>
      <w:vertAlign w:val="superscript"/>
    </w:rPr>
  </w:style>
  <w:style w:type="character" w:styleId="a7">
    <w:name w:val="Emphasis"/>
    <w:basedOn w:val="a0"/>
    <w:uiPriority w:val="20"/>
    <w:qFormat/>
    <w:rsid w:val="00632379"/>
    <w:rPr>
      <w:i/>
      <w:iCs/>
    </w:rPr>
  </w:style>
  <w:style w:type="table" w:customStyle="1" w:styleId="51">
    <w:name w:val="无格式表格 51"/>
    <w:basedOn w:val="a1"/>
    <w:uiPriority w:val="45"/>
    <w:rsid w:val="00632379"/>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header"/>
    <w:basedOn w:val="a"/>
    <w:link w:val="Char1"/>
    <w:unhideWhenUsed/>
    <w:rsid w:val="00B91B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91B31"/>
    <w:rPr>
      <w:sz w:val="18"/>
      <w:szCs w:val="18"/>
    </w:rPr>
  </w:style>
  <w:style w:type="paragraph" w:styleId="a9">
    <w:name w:val="footer"/>
    <w:basedOn w:val="a"/>
    <w:link w:val="Char2"/>
    <w:uiPriority w:val="99"/>
    <w:unhideWhenUsed/>
    <w:rsid w:val="00B91B31"/>
    <w:pPr>
      <w:tabs>
        <w:tab w:val="center" w:pos="4153"/>
        <w:tab w:val="right" w:pos="8306"/>
      </w:tabs>
      <w:snapToGrid w:val="0"/>
    </w:pPr>
    <w:rPr>
      <w:sz w:val="18"/>
      <w:szCs w:val="18"/>
    </w:rPr>
  </w:style>
  <w:style w:type="character" w:customStyle="1" w:styleId="Char2">
    <w:name w:val="页脚 Char"/>
    <w:basedOn w:val="a0"/>
    <w:link w:val="a9"/>
    <w:uiPriority w:val="99"/>
    <w:rsid w:val="00B91B31"/>
    <w:rPr>
      <w:sz w:val="18"/>
      <w:szCs w:val="18"/>
    </w:rPr>
  </w:style>
  <w:style w:type="paragraph" w:styleId="aa">
    <w:name w:val="Balloon Text"/>
    <w:basedOn w:val="a"/>
    <w:link w:val="Char3"/>
    <w:semiHidden/>
    <w:unhideWhenUsed/>
    <w:rsid w:val="00F75383"/>
    <w:rPr>
      <w:sz w:val="18"/>
      <w:szCs w:val="18"/>
    </w:rPr>
  </w:style>
  <w:style w:type="character" w:customStyle="1" w:styleId="Char3">
    <w:name w:val="批注框文本 Char"/>
    <w:basedOn w:val="a0"/>
    <w:link w:val="aa"/>
    <w:semiHidden/>
    <w:rsid w:val="00F753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600E0"/>
    <w:rPr>
      <w:sz w:val="21"/>
      <w:szCs w:val="21"/>
    </w:rPr>
  </w:style>
  <w:style w:type="paragraph" w:styleId="a4">
    <w:name w:val="annotation text"/>
    <w:basedOn w:val="a"/>
    <w:link w:val="Char"/>
    <w:semiHidden/>
    <w:unhideWhenUsed/>
    <w:rsid w:val="00E600E0"/>
  </w:style>
  <w:style w:type="character" w:customStyle="1" w:styleId="Char">
    <w:name w:val="批注文字 Char"/>
    <w:basedOn w:val="a0"/>
    <w:link w:val="a4"/>
    <w:semiHidden/>
    <w:rsid w:val="00E600E0"/>
    <w:rPr>
      <w:sz w:val="24"/>
      <w:szCs w:val="24"/>
    </w:rPr>
  </w:style>
  <w:style w:type="paragraph" w:styleId="a5">
    <w:name w:val="annotation subject"/>
    <w:basedOn w:val="a4"/>
    <w:next w:val="a4"/>
    <w:link w:val="Char0"/>
    <w:semiHidden/>
    <w:unhideWhenUsed/>
    <w:rsid w:val="00E600E0"/>
    <w:rPr>
      <w:b/>
      <w:bCs/>
    </w:rPr>
  </w:style>
  <w:style w:type="character" w:customStyle="1" w:styleId="Char0">
    <w:name w:val="批注主题 Char"/>
    <w:basedOn w:val="Char"/>
    <w:link w:val="a5"/>
    <w:semiHidden/>
    <w:rsid w:val="00E600E0"/>
    <w:rPr>
      <w:b/>
      <w:bCs/>
      <w:sz w:val="24"/>
      <w:szCs w:val="24"/>
    </w:rPr>
  </w:style>
  <w:style w:type="character" w:styleId="a6">
    <w:name w:val="endnote reference"/>
    <w:basedOn w:val="a0"/>
    <w:uiPriority w:val="99"/>
    <w:semiHidden/>
    <w:unhideWhenUsed/>
    <w:rsid w:val="00632379"/>
    <w:rPr>
      <w:vertAlign w:val="superscript"/>
    </w:rPr>
  </w:style>
  <w:style w:type="character" w:styleId="a7">
    <w:name w:val="Emphasis"/>
    <w:basedOn w:val="a0"/>
    <w:uiPriority w:val="20"/>
    <w:qFormat/>
    <w:rsid w:val="00632379"/>
    <w:rPr>
      <w:i/>
      <w:iCs/>
    </w:rPr>
  </w:style>
  <w:style w:type="table" w:customStyle="1" w:styleId="51">
    <w:name w:val="无格式表格 51"/>
    <w:basedOn w:val="a1"/>
    <w:uiPriority w:val="45"/>
    <w:rsid w:val="00632379"/>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header"/>
    <w:basedOn w:val="a"/>
    <w:link w:val="Char1"/>
    <w:unhideWhenUsed/>
    <w:rsid w:val="00B91B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91B31"/>
    <w:rPr>
      <w:sz w:val="18"/>
      <w:szCs w:val="18"/>
    </w:rPr>
  </w:style>
  <w:style w:type="paragraph" w:styleId="a9">
    <w:name w:val="footer"/>
    <w:basedOn w:val="a"/>
    <w:link w:val="Char2"/>
    <w:uiPriority w:val="99"/>
    <w:unhideWhenUsed/>
    <w:rsid w:val="00B91B31"/>
    <w:pPr>
      <w:tabs>
        <w:tab w:val="center" w:pos="4153"/>
        <w:tab w:val="right" w:pos="8306"/>
      </w:tabs>
      <w:snapToGrid w:val="0"/>
    </w:pPr>
    <w:rPr>
      <w:sz w:val="18"/>
      <w:szCs w:val="18"/>
    </w:rPr>
  </w:style>
  <w:style w:type="character" w:customStyle="1" w:styleId="Char2">
    <w:name w:val="页脚 Char"/>
    <w:basedOn w:val="a0"/>
    <w:link w:val="a9"/>
    <w:uiPriority w:val="99"/>
    <w:rsid w:val="00B91B31"/>
    <w:rPr>
      <w:sz w:val="18"/>
      <w:szCs w:val="18"/>
    </w:rPr>
  </w:style>
  <w:style w:type="paragraph" w:styleId="aa">
    <w:name w:val="Balloon Text"/>
    <w:basedOn w:val="a"/>
    <w:link w:val="Char3"/>
    <w:semiHidden/>
    <w:unhideWhenUsed/>
    <w:rsid w:val="00F75383"/>
    <w:rPr>
      <w:sz w:val="18"/>
      <w:szCs w:val="18"/>
    </w:rPr>
  </w:style>
  <w:style w:type="character" w:customStyle="1" w:styleId="Char3">
    <w:name w:val="批注框文本 Char"/>
    <w:basedOn w:val="a0"/>
    <w:link w:val="aa"/>
    <w:semiHidden/>
    <w:rsid w:val="00F753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8186</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2021-04-13T08:54:00Z</dcterms:created>
  <dcterms:modified xsi:type="dcterms:W3CDTF">2021-04-20T07:06:00Z</dcterms:modified>
</cp:coreProperties>
</file>