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57104" w14:textId="6B44EDD2" w:rsidR="00A77B3E" w:rsidRPr="00D06542" w:rsidRDefault="00FB15D9" w:rsidP="002C3490">
      <w:pPr>
        <w:snapToGrid w:val="0"/>
        <w:spacing w:line="360" w:lineRule="auto"/>
        <w:jc w:val="both"/>
        <w:rPr>
          <w:rFonts w:ascii="Book Antiqua" w:hAnsi="Book Antiqua"/>
        </w:rPr>
      </w:pPr>
      <w:commentRangeStart w:id="0"/>
      <w:r w:rsidRPr="00D06542">
        <w:rPr>
          <w:rFonts w:ascii="Book Antiqua" w:eastAsia="Book Antiqua" w:hAnsi="Book Antiqua" w:cs="Book Antiqua"/>
          <w:b/>
          <w:color w:val="000000"/>
        </w:rPr>
        <w:t>Name</w:t>
      </w:r>
      <w:commentRangeEnd w:id="0"/>
      <w:r w:rsidR="0041569D">
        <w:rPr>
          <w:rStyle w:val="CommentReference"/>
        </w:rPr>
        <w:commentReference w:id="0"/>
      </w:r>
      <w:r w:rsidR="00B95464" w:rsidRPr="00D06542">
        <w:rPr>
          <w:rFonts w:ascii="Book Antiqua" w:eastAsia="Book Antiqua" w:hAnsi="Book Antiqua" w:cs="Book Antiqua"/>
          <w:b/>
          <w:color w:val="000000"/>
        </w:rPr>
        <w:t xml:space="preserve"> </w:t>
      </w:r>
      <w:r w:rsidRPr="00D06542">
        <w:rPr>
          <w:rFonts w:ascii="Book Antiqua" w:eastAsia="Book Antiqua" w:hAnsi="Book Antiqua" w:cs="Book Antiqua"/>
          <w:b/>
          <w:color w:val="000000"/>
        </w:rPr>
        <w:t>of</w:t>
      </w:r>
      <w:r w:rsidR="00B95464" w:rsidRPr="00D06542">
        <w:rPr>
          <w:rFonts w:ascii="Book Antiqua" w:eastAsia="Book Antiqua" w:hAnsi="Book Antiqua" w:cs="Book Antiqua"/>
          <w:b/>
          <w:color w:val="000000"/>
        </w:rPr>
        <w:t xml:space="preserve"> </w:t>
      </w:r>
      <w:r w:rsidRPr="00D06542">
        <w:rPr>
          <w:rFonts w:ascii="Book Antiqua" w:eastAsia="Book Antiqua" w:hAnsi="Book Antiqua" w:cs="Book Antiqua"/>
          <w:b/>
          <w:color w:val="000000"/>
        </w:rPr>
        <w:t>Journal:</w:t>
      </w:r>
      <w:r w:rsidR="00B95464" w:rsidRPr="00D06542">
        <w:rPr>
          <w:rFonts w:ascii="Book Antiqua" w:eastAsia="Book Antiqua" w:hAnsi="Book Antiqua" w:cs="Book Antiqua"/>
          <w:b/>
          <w:color w:val="000000"/>
        </w:rPr>
        <w:t xml:space="preserve"> </w:t>
      </w:r>
      <w:r w:rsidRPr="00D06542">
        <w:rPr>
          <w:rFonts w:ascii="Book Antiqua" w:eastAsia="Book Antiqua" w:hAnsi="Book Antiqua" w:cs="Book Antiqua"/>
          <w:i/>
          <w:color w:val="000000"/>
        </w:rPr>
        <w:t>World</w:t>
      </w:r>
      <w:r w:rsidR="00B95464" w:rsidRPr="00D06542">
        <w:rPr>
          <w:rFonts w:ascii="Book Antiqua" w:eastAsia="Book Antiqua" w:hAnsi="Book Antiqua" w:cs="Book Antiqua"/>
          <w:i/>
          <w:color w:val="000000"/>
        </w:rPr>
        <w:t xml:space="preserve"> </w:t>
      </w:r>
      <w:r w:rsidRPr="00D06542">
        <w:rPr>
          <w:rFonts w:ascii="Book Antiqua" w:eastAsia="Book Antiqua" w:hAnsi="Book Antiqua" w:cs="Book Antiqua"/>
          <w:i/>
          <w:color w:val="000000"/>
        </w:rPr>
        <w:t>Journal</w:t>
      </w:r>
      <w:r w:rsidR="00B95464" w:rsidRPr="00D06542">
        <w:rPr>
          <w:rFonts w:ascii="Book Antiqua" w:eastAsia="Book Antiqua" w:hAnsi="Book Antiqua" w:cs="Book Antiqua"/>
          <w:i/>
          <w:color w:val="000000"/>
        </w:rPr>
        <w:t xml:space="preserve"> </w:t>
      </w:r>
      <w:r w:rsidRPr="00D06542">
        <w:rPr>
          <w:rFonts w:ascii="Book Antiqua" w:eastAsia="Book Antiqua" w:hAnsi="Book Antiqua" w:cs="Book Antiqua"/>
          <w:i/>
          <w:color w:val="000000"/>
        </w:rPr>
        <w:t>of</w:t>
      </w:r>
      <w:r w:rsidR="00B95464" w:rsidRPr="00D06542">
        <w:rPr>
          <w:rFonts w:ascii="Book Antiqua" w:eastAsia="Book Antiqua" w:hAnsi="Book Antiqua" w:cs="Book Antiqua"/>
          <w:i/>
          <w:color w:val="000000"/>
        </w:rPr>
        <w:t xml:space="preserve"> </w:t>
      </w:r>
      <w:r w:rsidRPr="00D06542">
        <w:rPr>
          <w:rFonts w:ascii="Book Antiqua" w:eastAsia="Book Antiqua" w:hAnsi="Book Antiqua" w:cs="Book Antiqua"/>
          <w:i/>
          <w:color w:val="000000"/>
        </w:rPr>
        <w:t>Gastroenterology</w:t>
      </w:r>
    </w:p>
    <w:p w14:paraId="6EBDA3CE" w14:textId="6F538517"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b/>
          <w:color w:val="000000"/>
        </w:rPr>
        <w:t>Manuscript</w:t>
      </w:r>
      <w:r w:rsidR="00B95464" w:rsidRPr="00D06542">
        <w:rPr>
          <w:rFonts w:ascii="Book Antiqua" w:eastAsia="Book Antiqua" w:hAnsi="Book Antiqua" w:cs="Book Antiqua"/>
          <w:b/>
          <w:color w:val="000000"/>
        </w:rPr>
        <w:t xml:space="preserve"> </w:t>
      </w:r>
      <w:r w:rsidRPr="00D06542">
        <w:rPr>
          <w:rFonts w:ascii="Book Antiqua" w:eastAsia="Book Antiqua" w:hAnsi="Book Antiqua" w:cs="Book Antiqua"/>
          <w:b/>
          <w:color w:val="000000"/>
        </w:rPr>
        <w:t>NO:</w:t>
      </w:r>
      <w:r w:rsidR="00B95464" w:rsidRPr="00D06542">
        <w:rPr>
          <w:rFonts w:ascii="Book Antiqua" w:eastAsia="Book Antiqua" w:hAnsi="Book Antiqua" w:cs="Book Antiqua"/>
          <w:b/>
          <w:color w:val="000000"/>
        </w:rPr>
        <w:t xml:space="preserve"> </w:t>
      </w:r>
      <w:r w:rsidRPr="00D06542">
        <w:rPr>
          <w:rFonts w:ascii="Book Antiqua" w:eastAsia="Book Antiqua" w:hAnsi="Book Antiqua" w:cs="Book Antiqua"/>
          <w:color w:val="000000"/>
        </w:rPr>
        <w:t>63525</w:t>
      </w:r>
    </w:p>
    <w:p w14:paraId="7C4211B0" w14:textId="532A596E"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b/>
          <w:color w:val="000000"/>
        </w:rPr>
        <w:t>Manuscript</w:t>
      </w:r>
      <w:r w:rsidR="00B95464" w:rsidRPr="00D06542">
        <w:rPr>
          <w:rFonts w:ascii="Book Antiqua" w:eastAsia="Book Antiqua" w:hAnsi="Book Antiqua" w:cs="Book Antiqua"/>
          <w:b/>
          <w:color w:val="000000"/>
        </w:rPr>
        <w:t xml:space="preserve"> </w:t>
      </w:r>
      <w:r w:rsidRPr="00D06542">
        <w:rPr>
          <w:rFonts w:ascii="Book Antiqua" w:eastAsia="Book Antiqua" w:hAnsi="Book Antiqua" w:cs="Book Antiqua"/>
          <w:b/>
          <w:color w:val="000000"/>
        </w:rPr>
        <w:t>Type:</w:t>
      </w:r>
      <w:r w:rsidR="00B95464" w:rsidRPr="00D06542">
        <w:rPr>
          <w:rFonts w:ascii="Book Antiqua" w:eastAsia="Book Antiqua" w:hAnsi="Book Antiqua" w:cs="Book Antiqua"/>
          <w:b/>
          <w:color w:val="000000"/>
        </w:rPr>
        <w:t xml:space="preserve"> </w:t>
      </w:r>
      <w:r w:rsidRPr="00D06542">
        <w:rPr>
          <w:rFonts w:ascii="Book Antiqua" w:eastAsia="Book Antiqua" w:hAnsi="Book Antiqua" w:cs="Book Antiqua"/>
          <w:color w:val="000000"/>
        </w:rPr>
        <w:t>MINIREVIEWS</w:t>
      </w:r>
    </w:p>
    <w:p w14:paraId="0DAD96E2" w14:textId="77777777" w:rsidR="00A77B3E" w:rsidRPr="00D06542" w:rsidRDefault="00A77B3E" w:rsidP="002C3490">
      <w:pPr>
        <w:snapToGrid w:val="0"/>
        <w:spacing w:line="360" w:lineRule="auto"/>
        <w:jc w:val="both"/>
        <w:rPr>
          <w:rFonts w:ascii="Book Antiqua" w:hAnsi="Book Antiqua"/>
        </w:rPr>
      </w:pPr>
    </w:p>
    <w:p w14:paraId="57821F03" w14:textId="6994448A"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b/>
          <w:color w:val="000000"/>
        </w:rPr>
        <w:t>Current</w:t>
      </w:r>
      <w:r w:rsidR="00B95464" w:rsidRPr="00D06542">
        <w:rPr>
          <w:rFonts w:ascii="Book Antiqua" w:eastAsia="Book Antiqua" w:hAnsi="Book Antiqua" w:cs="Book Antiqua"/>
          <w:b/>
          <w:color w:val="000000"/>
        </w:rPr>
        <w:t xml:space="preserve"> </w:t>
      </w:r>
      <w:r w:rsidRPr="00D06542">
        <w:rPr>
          <w:rFonts w:ascii="Book Antiqua" w:eastAsia="Book Antiqua" w:hAnsi="Book Antiqua" w:cs="Book Antiqua"/>
          <w:b/>
          <w:color w:val="000000"/>
        </w:rPr>
        <w:t>approach</w:t>
      </w:r>
      <w:r w:rsidR="00B95464" w:rsidRPr="00D06542">
        <w:rPr>
          <w:rFonts w:ascii="Book Antiqua" w:eastAsia="Book Antiqua" w:hAnsi="Book Antiqua" w:cs="Book Antiqua"/>
          <w:b/>
          <w:color w:val="000000"/>
        </w:rPr>
        <w:t xml:space="preserve"> </w:t>
      </w:r>
      <w:r w:rsidRPr="00D06542">
        <w:rPr>
          <w:rFonts w:ascii="Book Antiqua" w:eastAsia="Book Antiqua" w:hAnsi="Book Antiqua" w:cs="Book Antiqua"/>
          <w:b/>
          <w:color w:val="000000"/>
        </w:rPr>
        <w:t>to</w:t>
      </w:r>
      <w:r w:rsidR="00B95464" w:rsidRPr="00D06542">
        <w:rPr>
          <w:rFonts w:ascii="Book Antiqua" w:eastAsia="Book Antiqua" w:hAnsi="Book Antiqua" w:cs="Book Antiqua"/>
          <w:b/>
          <w:color w:val="000000"/>
        </w:rPr>
        <w:t xml:space="preserve"> </w:t>
      </w:r>
      <w:r w:rsidRPr="00D06542">
        <w:rPr>
          <w:rFonts w:ascii="Book Antiqua" w:eastAsia="Book Antiqua" w:hAnsi="Book Antiqua" w:cs="Book Antiqua"/>
          <w:b/>
          <w:color w:val="000000"/>
        </w:rPr>
        <w:t>treatment</w:t>
      </w:r>
      <w:r w:rsidR="00B95464" w:rsidRPr="00D06542">
        <w:rPr>
          <w:rFonts w:ascii="Book Antiqua" w:eastAsia="Book Antiqua" w:hAnsi="Book Antiqua" w:cs="Book Antiqua"/>
          <w:b/>
          <w:color w:val="000000"/>
        </w:rPr>
        <w:t xml:space="preserve"> </w:t>
      </w:r>
      <w:r w:rsidRPr="00D06542">
        <w:rPr>
          <w:rFonts w:ascii="Book Antiqua" w:eastAsia="Book Antiqua" w:hAnsi="Book Antiqua" w:cs="Book Antiqua"/>
          <w:b/>
          <w:color w:val="000000"/>
        </w:rPr>
        <w:t>of</w:t>
      </w:r>
      <w:r w:rsidR="00B95464" w:rsidRPr="00D06542">
        <w:rPr>
          <w:rFonts w:ascii="Book Antiqua" w:eastAsia="Book Antiqua" w:hAnsi="Book Antiqua" w:cs="Book Antiqua"/>
          <w:b/>
          <w:color w:val="000000"/>
        </w:rPr>
        <w:t xml:space="preserve"> </w:t>
      </w:r>
      <w:r w:rsidRPr="00D06542">
        <w:rPr>
          <w:rFonts w:ascii="Book Antiqua" w:eastAsia="Book Antiqua" w:hAnsi="Book Antiqua" w:cs="Book Antiqua"/>
          <w:b/>
          <w:color w:val="000000"/>
        </w:rPr>
        <w:t>minimal</w:t>
      </w:r>
      <w:r w:rsidR="00B95464" w:rsidRPr="00D06542">
        <w:rPr>
          <w:rFonts w:ascii="Book Antiqua" w:eastAsia="Book Antiqua" w:hAnsi="Book Antiqua" w:cs="Book Antiqua"/>
          <w:b/>
          <w:color w:val="000000"/>
        </w:rPr>
        <w:t xml:space="preserve"> </w:t>
      </w:r>
      <w:r w:rsidRPr="00D06542">
        <w:rPr>
          <w:rFonts w:ascii="Book Antiqua" w:eastAsia="Book Antiqua" w:hAnsi="Book Antiqua" w:cs="Book Antiqua"/>
          <w:b/>
          <w:color w:val="000000"/>
        </w:rPr>
        <w:t>hepatic</w:t>
      </w:r>
      <w:r w:rsidR="00B95464" w:rsidRPr="00D06542">
        <w:rPr>
          <w:rFonts w:ascii="Book Antiqua" w:eastAsia="Book Antiqua" w:hAnsi="Book Antiqua" w:cs="Book Antiqua"/>
          <w:b/>
          <w:color w:val="000000"/>
        </w:rPr>
        <w:t xml:space="preserve"> </w:t>
      </w:r>
      <w:r w:rsidRPr="00D06542">
        <w:rPr>
          <w:rFonts w:ascii="Book Antiqua" w:eastAsia="Book Antiqua" w:hAnsi="Book Antiqua" w:cs="Book Antiqua"/>
          <w:b/>
          <w:color w:val="000000"/>
        </w:rPr>
        <w:t>encephalopathy</w:t>
      </w:r>
      <w:r w:rsidR="00B95464" w:rsidRPr="00D06542">
        <w:rPr>
          <w:rFonts w:ascii="Book Antiqua" w:eastAsia="Book Antiqua" w:hAnsi="Book Antiqua" w:cs="Book Antiqua"/>
          <w:b/>
          <w:color w:val="000000"/>
        </w:rPr>
        <w:t xml:space="preserve"> </w:t>
      </w:r>
      <w:r w:rsidRPr="00D06542">
        <w:rPr>
          <w:rFonts w:ascii="Book Antiqua" w:eastAsia="Book Antiqua" w:hAnsi="Book Antiqua" w:cs="Book Antiqua"/>
          <w:b/>
          <w:color w:val="000000"/>
        </w:rPr>
        <w:t>in</w:t>
      </w:r>
      <w:r w:rsidR="00B95464" w:rsidRPr="00D06542">
        <w:rPr>
          <w:rFonts w:ascii="Book Antiqua" w:eastAsia="Book Antiqua" w:hAnsi="Book Antiqua" w:cs="Book Antiqua"/>
          <w:b/>
          <w:color w:val="000000"/>
        </w:rPr>
        <w:t xml:space="preserve"> </w:t>
      </w:r>
      <w:r w:rsidRPr="00D06542">
        <w:rPr>
          <w:rFonts w:ascii="Book Antiqua" w:eastAsia="Book Antiqua" w:hAnsi="Book Antiqua" w:cs="Book Antiqua"/>
          <w:b/>
          <w:color w:val="000000"/>
        </w:rPr>
        <w:t>patients</w:t>
      </w:r>
      <w:r w:rsidR="00B95464" w:rsidRPr="00D06542">
        <w:rPr>
          <w:rFonts w:ascii="Book Antiqua" w:eastAsia="Book Antiqua" w:hAnsi="Book Antiqua" w:cs="Book Antiqua"/>
          <w:b/>
          <w:color w:val="000000"/>
        </w:rPr>
        <w:t xml:space="preserve"> </w:t>
      </w:r>
      <w:r w:rsidRPr="00D06542">
        <w:rPr>
          <w:rFonts w:ascii="Book Antiqua" w:eastAsia="Book Antiqua" w:hAnsi="Book Antiqua" w:cs="Book Antiqua"/>
          <w:b/>
          <w:color w:val="000000"/>
        </w:rPr>
        <w:t>with</w:t>
      </w:r>
      <w:r w:rsidR="00B95464" w:rsidRPr="00D06542">
        <w:rPr>
          <w:rFonts w:ascii="Book Antiqua" w:eastAsia="Book Antiqua" w:hAnsi="Book Antiqua" w:cs="Book Antiqua"/>
          <w:b/>
          <w:color w:val="000000"/>
        </w:rPr>
        <w:t xml:space="preserve"> </w:t>
      </w:r>
      <w:r w:rsidRPr="00D06542">
        <w:rPr>
          <w:rFonts w:ascii="Book Antiqua" w:eastAsia="Book Antiqua" w:hAnsi="Book Antiqua" w:cs="Book Antiqua"/>
          <w:b/>
          <w:color w:val="000000"/>
        </w:rPr>
        <w:t>liver</w:t>
      </w:r>
      <w:r w:rsidR="00B95464" w:rsidRPr="00D06542">
        <w:rPr>
          <w:rFonts w:ascii="Book Antiqua" w:eastAsia="Book Antiqua" w:hAnsi="Book Antiqua" w:cs="Book Antiqua"/>
          <w:b/>
          <w:color w:val="000000"/>
        </w:rPr>
        <w:t xml:space="preserve"> </w:t>
      </w:r>
      <w:r w:rsidRPr="00D06542">
        <w:rPr>
          <w:rFonts w:ascii="Book Antiqua" w:eastAsia="Book Antiqua" w:hAnsi="Book Antiqua" w:cs="Book Antiqua"/>
          <w:b/>
          <w:color w:val="000000"/>
        </w:rPr>
        <w:t>cirrhosis</w:t>
      </w:r>
    </w:p>
    <w:p w14:paraId="35EC97CC" w14:textId="77777777" w:rsidR="00A77B3E" w:rsidRPr="00D06542" w:rsidRDefault="00A77B3E" w:rsidP="002C3490">
      <w:pPr>
        <w:snapToGrid w:val="0"/>
        <w:spacing w:line="360" w:lineRule="auto"/>
        <w:jc w:val="both"/>
        <w:rPr>
          <w:rFonts w:ascii="Book Antiqua" w:hAnsi="Book Antiqua"/>
        </w:rPr>
      </w:pPr>
    </w:p>
    <w:p w14:paraId="5088418E" w14:textId="52C8BABA" w:rsidR="00A77B3E" w:rsidRPr="00D06542" w:rsidRDefault="0069003B" w:rsidP="002C3490">
      <w:pPr>
        <w:snapToGrid w:val="0"/>
        <w:spacing w:line="360" w:lineRule="auto"/>
        <w:jc w:val="both"/>
        <w:rPr>
          <w:rFonts w:ascii="Book Antiqua" w:hAnsi="Book Antiqua"/>
        </w:rPr>
      </w:pPr>
      <w:r w:rsidRPr="00D06542">
        <w:rPr>
          <w:rFonts w:ascii="Book Antiqua" w:eastAsia="Book Antiqua" w:hAnsi="Book Antiqua" w:cs="Book Antiqua"/>
          <w:color w:val="000000"/>
        </w:rPr>
        <w:t>Moran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color w:val="000000"/>
        </w:rPr>
        <w:t>et</w:t>
      </w:r>
      <w:r w:rsidR="00B95464" w:rsidRPr="00D06542">
        <w:rPr>
          <w:rFonts w:ascii="Book Antiqua" w:eastAsia="Book Antiqua" w:hAnsi="Book Antiqua" w:cs="Book Antiqua"/>
          <w:i/>
          <w:color w:val="000000"/>
        </w:rPr>
        <w:t xml:space="preserve"> </w:t>
      </w:r>
      <w:r w:rsidRPr="00D06542">
        <w:rPr>
          <w:rFonts w:ascii="Book Antiqua" w:eastAsia="Book Antiqua" w:hAnsi="Book Antiqua" w:cs="Book Antiqua"/>
          <w:i/>
          <w:color w:val="000000"/>
        </w:rPr>
        <w:t>al</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encephalopathy</w:t>
      </w:r>
    </w:p>
    <w:p w14:paraId="1647B343" w14:textId="77777777" w:rsidR="00A77B3E" w:rsidRPr="00D06542" w:rsidRDefault="00A77B3E" w:rsidP="002C3490">
      <w:pPr>
        <w:snapToGrid w:val="0"/>
        <w:spacing w:line="360" w:lineRule="auto"/>
        <w:jc w:val="both"/>
        <w:rPr>
          <w:rFonts w:ascii="Book Antiqua" w:hAnsi="Book Antiqua"/>
        </w:rPr>
      </w:pPr>
    </w:p>
    <w:p w14:paraId="57B4E08A" w14:textId="31059A05" w:rsidR="00A77B3E" w:rsidRPr="003567A2" w:rsidRDefault="00FB15D9" w:rsidP="002C3490">
      <w:pPr>
        <w:snapToGrid w:val="0"/>
        <w:spacing w:line="360" w:lineRule="auto"/>
        <w:jc w:val="both"/>
        <w:rPr>
          <w:rFonts w:ascii="Book Antiqua" w:hAnsi="Book Antiqua"/>
          <w:lang w:val="es-MX"/>
        </w:rPr>
      </w:pPr>
      <w:r w:rsidRPr="003567A2">
        <w:rPr>
          <w:rFonts w:ascii="Book Antiqua" w:eastAsia="Book Antiqua" w:hAnsi="Book Antiqua" w:cs="Book Antiqua"/>
          <w:color w:val="000000"/>
          <w:lang w:val="es-MX"/>
        </w:rPr>
        <w:t>Segundo</w:t>
      </w:r>
      <w:r w:rsidR="00B95464" w:rsidRPr="003567A2">
        <w:rPr>
          <w:rFonts w:ascii="Book Antiqua" w:eastAsia="Book Antiqua" w:hAnsi="Book Antiqua" w:cs="Book Antiqua"/>
          <w:color w:val="000000"/>
          <w:lang w:val="es-MX"/>
        </w:rPr>
        <w:t xml:space="preserve"> </w:t>
      </w:r>
      <w:r w:rsidRPr="003567A2">
        <w:rPr>
          <w:rFonts w:ascii="Book Antiqua" w:eastAsia="Book Antiqua" w:hAnsi="Book Antiqua" w:cs="Book Antiqua"/>
          <w:color w:val="000000"/>
          <w:lang w:val="es-MX"/>
        </w:rPr>
        <w:t>Moran,</w:t>
      </w:r>
      <w:r w:rsidR="00B95464" w:rsidRPr="003567A2">
        <w:rPr>
          <w:rFonts w:ascii="Book Antiqua" w:eastAsia="Book Antiqua" w:hAnsi="Book Antiqua" w:cs="Book Antiqua"/>
          <w:color w:val="000000"/>
          <w:lang w:val="es-MX"/>
        </w:rPr>
        <w:t xml:space="preserve"> </w:t>
      </w:r>
      <w:r w:rsidRPr="003567A2">
        <w:rPr>
          <w:rFonts w:ascii="Book Antiqua" w:eastAsia="Book Antiqua" w:hAnsi="Book Antiqua" w:cs="Book Antiqua"/>
          <w:color w:val="000000"/>
          <w:lang w:val="es-MX"/>
        </w:rPr>
        <w:t>Marlene</w:t>
      </w:r>
      <w:r w:rsidR="00B95464" w:rsidRPr="003567A2">
        <w:rPr>
          <w:rFonts w:ascii="Book Antiqua" w:eastAsia="Book Antiqua" w:hAnsi="Book Antiqua" w:cs="Book Antiqua"/>
          <w:color w:val="000000"/>
          <w:lang w:val="es-MX"/>
        </w:rPr>
        <w:t xml:space="preserve"> </w:t>
      </w:r>
      <w:r w:rsidRPr="003567A2">
        <w:rPr>
          <w:rFonts w:ascii="Book Antiqua" w:eastAsia="Book Antiqua" w:hAnsi="Book Antiqua" w:cs="Book Antiqua"/>
          <w:color w:val="000000"/>
          <w:lang w:val="es-MX"/>
        </w:rPr>
        <w:t>López-Sánchez,</w:t>
      </w:r>
      <w:r w:rsidR="00B95464" w:rsidRPr="003567A2">
        <w:rPr>
          <w:rFonts w:ascii="Book Antiqua" w:eastAsia="Book Antiqua" w:hAnsi="Book Antiqua" w:cs="Book Antiqua"/>
          <w:color w:val="000000"/>
          <w:lang w:val="es-MX"/>
        </w:rPr>
        <w:t xml:space="preserve"> </w:t>
      </w:r>
      <w:r w:rsidRPr="003567A2">
        <w:rPr>
          <w:rFonts w:ascii="Book Antiqua" w:eastAsia="Book Antiqua" w:hAnsi="Book Antiqua" w:cs="Book Antiqua"/>
          <w:color w:val="000000"/>
          <w:lang w:val="es-MX"/>
        </w:rPr>
        <w:t>María</w:t>
      </w:r>
      <w:r w:rsidR="00B95464" w:rsidRPr="003567A2">
        <w:rPr>
          <w:rFonts w:ascii="Book Antiqua" w:eastAsia="Book Antiqua" w:hAnsi="Book Antiqua" w:cs="Book Antiqua"/>
          <w:color w:val="000000"/>
          <w:lang w:val="es-MX"/>
        </w:rPr>
        <w:t xml:space="preserve"> </w:t>
      </w:r>
      <w:r w:rsidRPr="003567A2">
        <w:rPr>
          <w:rFonts w:ascii="Book Antiqua" w:eastAsia="Book Antiqua" w:hAnsi="Book Antiqua" w:cs="Book Antiqua"/>
          <w:color w:val="000000"/>
          <w:lang w:val="es-MX"/>
        </w:rPr>
        <w:t>del</w:t>
      </w:r>
      <w:r w:rsidR="00B95464" w:rsidRPr="003567A2">
        <w:rPr>
          <w:rFonts w:ascii="Book Antiqua" w:eastAsia="Book Antiqua" w:hAnsi="Book Antiqua" w:cs="Book Antiqua"/>
          <w:color w:val="000000"/>
          <w:lang w:val="es-MX"/>
        </w:rPr>
        <w:t xml:space="preserve"> </w:t>
      </w:r>
      <w:r w:rsidRPr="003567A2">
        <w:rPr>
          <w:rFonts w:ascii="Book Antiqua" w:eastAsia="Book Antiqua" w:hAnsi="Book Antiqua" w:cs="Book Antiqua"/>
          <w:color w:val="000000"/>
          <w:lang w:val="es-MX"/>
        </w:rPr>
        <w:t>Pilar</w:t>
      </w:r>
      <w:r w:rsidR="00B95464" w:rsidRPr="003567A2">
        <w:rPr>
          <w:rFonts w:ascii="Book Antiqua" w:eastAsia="Book Antiqua" w:hAnsi="Book Antiqua" w:cs="Book Antiqua"/>
          <w:color w:val="000000"/>
          <w:lang w:val="es-MX"/>
        </w:rPr>
        <w:t xml:space="preserve"> </w:t>
      </w:r>
      <w:r w:rsidRPr="003567A2">
        <w:rPr>
          <w:rFonts w:ascii="Book Antiqua" w:eastAsia="Book Antiqua" w:hAnsi="Book Antiqua" w:cs="Book Antiqua"/>
          <w:color w:val="000000"/>
          <w:lang w:val="es-MX"/>
        </w:rPr>
        <w:t>Milke-García,</w:t>
      </w:r>
      <w:r w:rsidR="00B95464" w:rsidRPr="003567A2">
        <w:rPr>
          <w:rFonts w:ascii="Book Antiqua" w:eastAsia="Book Antiqua" w:hAnsi="Book Antiqua" w:cs="Book Antiqua"/>
          <w:color w:val="000000"/>
          <w:lang w:val="es-MX"/>
        </w:rPr>
        <w:t xml:space="preserve"> </w:t>
      </w:r>
      <w:r w:rsidRPr="003567A2">
        <w:rPr>
          <w:rFonts w:ascii="Book Antiqua" w:eastAsia="Book Antiqua" w:hAnsi="Book Antiqua" w:cs="Book Antiqua"/>
          <w:color w:val="000000"/>
          <w:lang w:val="es-MX"/>
        </w:rPr>
        <w:t>Gustavo</w:t>
      </w:r>
      <w:r w:rsidR="00B95464" w:rsidRPr="003567A2">
        <w:rPr>
          <w:rFonts w:ascii="Book Antiqua" w:eastAsia="Book Antiqua" w:hAnsi="Book Antiqua" w:cs="Book Antiqua"/>
          <w:color w:val="000000"/>
          <w:lang w:val="es-MX"/>
        </w:rPr>
        <w:t xml:space="preserve"> </w:t>
      </w:r>
      <w:r w:rsidRPr="003567A2">
        <w:rPr>
          <w:rFonts w:ascii="Book Antiqua" w:eastAsia="Book Antiqua" w:hAnsi="Book Antiqua" w:cs="Book Antiqua"/>
          <w:color w:val="000000"/>
          <w:lang w:val="es-MX"/>
        </w:rPr>
        <w:t>Rodríguez-Leal</w:t>
      </w:r>
    </w:p>
    <w:p w14:paraId="5116E7BF" w14:textId="77777777" w:rsidR="00A77B3E" w:rsidRPr="003567A2" w:rsidRDefault="00A77B3E" w:rsidP="002C3490">
      <w:pPr>
        <w:snapToGrid w:val="0"/>
        <w:spacing w:line="360" w:lineRule="auto"/>
        <w:jc w:val="both"/>
        <w:rPr>
          <w:rFonts w:ascii="Book Antiqua" w:hAnsi="Book Antiqua"/>
          <w:lang w:val="es-MX"/>
        </w:rPr>
      </w:pPr>
    </w:p>
    <w:p w14:paraId="76C56D84" w14:textId="153432ED" w:rsidR="00A77B3E" w:rsidRPr="003567A2" w:rsidRDefault="00FB15D9" w:rsidP="002C3490">
      <w:pPr>
        <w:snapToGrid w:val="0"/>
        <w:spacing w:line="360" w:lineRule="auto"/>
        <w:jc w:val="both"/>
        <w:rPr>
          <w:rFonts w:ascii="Book Antiqua" w:hAnsi="Book Antiqua"/>
          <w:lang w:val="es-MX"/>
        </w:rPr>
      </w:pPr>
      <w:r w:rsidRPr="003567A2">
        <w:rPr>
          <w:rFonts w:ascii="Book Antiqua" w:eastAsia="Book Antiqua" w:hAnsi="Book Antiqua" w:cs="Book Antiqua"/>
          <w:b/>
          <w:bCs/>
          <w:color w:val="000000"/>
          <w:lang w:val="es-MX"/>
        </w:rPr>
        <w:t>Segundo</w:t>
      </w:r>
      <w:r w:rsidR="00B95464" w:rsidRPr="003567A2">
        <w:rPr>
          <w:rFonts w:ascii="Book Antiqua" w:eastAsia="Book Antiqua" w:hAnsi="Book Antiqua" w:cs="Book Antiqua"/>
          <w:b/>
          <w:bCs/>
          <w:color w:val="000000"/>
          <w:lang w:val="es-MX"/>
        </w:rPr>
        <w:t xml:space="preserve"> </w:t>
      </w:r>
      <w:r w:rsidRPr="003567A2">
        <w:rPr>
          <w:rFonts w:ascii="Book Antiqua" w:eastAsia="Book Antiqua" w:hAnsi="Book Antiqua" w:cs="Book Antiqua"/>
          <w:b/>
          <w:bCs/>
          <w:color w:val="000000"/>
          <w:lang w:val="es-MX"/>
        </w:rPr>
        <w:t>Moran,</w:t>
      </w:r>
      <w:r w:rsidR="00B95464" w:rsidRPr="003567A2">
        <w:rPr>
          <w:rFonts w:ascii="Book Antiqua" w:eastAsia="Book Antiqua" w:hAnsi="Book Antiqua" w:cs="Book Antiqua"/>
          <w:b/>
          <w:bCs/>
          <w:color w:val="000000"/>
          <w:lang w:val="es-MX"/>
        </w:rPr>
        <w:t xml:space="preserve"> </w:t>
      </w:r>
      <w:r w:rsidRPr="003567A2">
        <w:rPr>
          <w:rFonts w:ascii="Book Antiqua" w:eastAsia="Book Antiqua" w:hAnsi="Book Antiqua" w:cs="Book Antiqua"/>
          <w:b/>
          <w:bCs/>
          <w:color w:val="000000"/>
          <w:lang w:val="es-MX"/>
        </w:rPr>
        <w:t>Marlene</w:t>
      </w:r>
      <w:r w:rsidR="00B95464" w:rsidRPr="003567A2">
        <w:rPr>
          <w:rFonts w:ascii="Book Antiqua" w:eastAsia="Book Antiqua" w:hAnsi="Book Antiqua" w:cs="Book Antiqua"/>
          <w:b/>
          <w:bCs/>
          <w:color w:val="000000"/>
          <w:lang w:val="es-MX"/>
        </w:rPr>
        <w:t xml:space="preserve"> </w:t>
      </w:r>
      <w:r w:rsidRPr="003567A2">
        <w:rPr>
          <w:rFonts w:ascii="Book Antiqua" w:eastAsia="Book Antiqua" w:hAnsi="Book Antiqua" w:cs="Book Antiqua"/>
          <w:b/>
          <w:bCs/>
          <w:color w:val="000000"/>
          <w:lang w:val="es-MX"/>
        </w:rPr>
        <w:t>López-Sánchez,</w:t>
      </w:r>
      <w:r w:rsidR="00B95464" w:rsidRPr="003567A2">
        <w:rPr>
          <w:rFonts w:ascii="Book Antiqua" w:eastAsia="Book Antiqua" w:hAnsi="Book Antiqua" w:cs="Book Antiqua"/>
          <w:b/>
          <w:bCs/>
          <w:color w:val="000000"/>
          <w:lang w:val="es-MX"/>
        </w:rPr>
        <w:t xml:space="preserve"> </w:t>
      </w:r>
      <w:r w:rsidRPr="003567A2">
        <w:rPr>
          <w:rFonts w:ascii="Book Antiqua" w:eastAsia="Book Antiqua" w:hAnsi="Book Antiqua" w:cs="Book Antiqua"/>
          <w:b/>
          <w:bCs/>
          <w:color w:val="000000"/>
          <w:lang w:val="es-MX"/>
        </w:rPr>
        <w:t>Gustavo</w:t>
      </w:r>
      <w:r w:rsidR="00B95464" w:rsidRPr="003567A2">
        <w:rPr>
          <w:rFonts w:ascii="Book Antiqua" w:eastAsia="Book Antiqua" w:hAnsi="Book Antiqua" w:cs="Book Antiqua"/>
          <w:b/>
          <w:bCs/>
          <w:color w:val="000000"/>
          <w:lang w:val="es-MX"/>
        </w:rPr>
        <w:t xml:space="preserve"> </w:t>
      </w:r>
      <w:r w:rsidRPr="003567A2">
        <w:rPr>
          <w:rFonts w:ascii="Book Antiqua" w:eastAsia="Book Antiqua" w:hAnsi="Book Antiqua" w:cs="Book Antiqua"/>
          <w:b/>
          <w:bCs/>
          <w:color w:val="000000"/>
          <w:lang w:val="es-MX"/>
        </w:rPr>
        <w:t>Rodríguez-Leal,</w:t>
      </w:r>
      <w:r w:rsidR="00B95464" w:rsidRPr="003567A2">
        <w:rPr>
          <w:rFonts w:ascii="Book Antiqua" w:eastAsia="Book Antiqua" w:hAnsi="Book Antiqua" w:cs="Book Antiqua"/>
          <w:b/>
          <w:bCs/>
          <w:color w:val="000000"/>
          <w:lang w:val="es-MX"/>
        </w:rPr>
        <w:t xml:space="preserve"> </w:t>
      </w:r>
      <w:r w:rsidRPr="003567A2">
        <w:rPr>
          <w:rFonts w:ascii="Book Antiqua" w:eastAsia="Book Antiqua" w:hAnsi="Book Antiqua" w:cs="Book Antiqua"/>
          <w:color w:val="000000"/>
          <w:lang w:val="es-MX"/>
        </w:rPr>
        <w:t>Laboratory</w:t>
      </w:r>
      <w:r w:rsidR="00B95464" w:rsidRPr="003567A2">
        <w:rPr>
          <w:rFonts w:ascii="Book Antiqua" w:eastAsia="Book Antiqua" w:hAnsi="Book Antiqua" w:cs="Book Antiqua"/>
          <w:color w:val="000000"/>
          <w:lang w:val="es-MX"/>
        </w:rPr>
        <w:t xml:space="preserve"> </w:t>
      </w:r>
      <w:r w:rsidRPr="003567A2">
        <w:rPr>
          <w:rFonts w:ascii="Book Antiqua" w:eastAsia="Book Antiqua" w:hAnsi="Book Antiqua" w:cs="Book Antiqua"/>
          <w:color w:val="000000"/>
          <w:lang w:val="es-MX"/>
        </w:rPr>
        <w:t>of</w:t>
      </w:r>
      <w:r w:rsidR="00B95464" w:rsidRPr="003567A2">
        <w:rPr>
          <w:rFonts w:ascii="Book Antiqua" w:eastAsia="Book Antiqua" w:hAnsi="Book Antiqua" w:cs="Book Antiqua"/>
          <w:color w:val="000000"/>
          <w:lang w:val="es-MX"/>
        </w:rPr>
        <w:t xml:space="preserve"> </w:t>
      </w:r>
      <w:r w:rsidRPr="003567A2">
        <w:rPr>
          <w:rFonts w:ascii="Book Antiqua" w:eastAsia="Book Antiqua" w:hAnsi="Book Antiqua" w:cs="Book Antiqua"/>
          <w:color w:val="000000"/>
          <w:lang w:val="es-MX"/>
        </w:rPr>
        <w:t>Hepatology</w:t>
      </w:r>
      <w:r w:rsidR="00B95464" w:rsidRPr="003567A2">
        <w:rPr>
          <w:rFonts w:ascii="Book Antiqua" w:eastAsia="Book Antiqua" w:hAnsi="Book Antiqua" w:cs="Book Antiqua"/>
          <w:color w:val="000000"/>
          <w:lang w:val="es-MX"/>
        </w:rPr>
        <w:t xml:space="preserve"> </w:t>
      </w:r>
      <w:r w:rsidRPr="003567A2">
        <w:rPr>
          <w:rFonts w:ascii="Book Antiqua" w:eastAsia="Book Antiqua" w:hAnsi="Book Antiqua" w:cs="Book Antiqua"/>
          <w:color w:val="000000"/>
          <w:lang w:val="es-MX"/>
        </w:rPr>
        <w:t>Research,</w:t>
      </w:r>
      <w:r w:rsidR="00B95464" w:rsidRPr="003567A2">
        <w:rPr>
          <w:rFonts w:ascii="Book Antiqua" w:eastAsia="Book Antiqua" w:hAnsi="Book Antiqua" w:cs="Book Antiqua"/>
          <w:color w:val="000000"/>
          <w:lang w:val="es-MX"/>
        </w:rPr>
        <w:t xml:space="preserve"> </w:t>
      </w:r>
      <w:r w:rsidRPr="003567A2">
        <w:rPr>
          <w:rFonts w:ascii="Book Antiqua" w:eastAsia="Book Antiqua" w:hAnsi="Book Antiqua" w:cs="Book Antiqua"/>
          <w:color w:val="000000"/>
          <w:lang w:val="es-MX"/>
        </w:rPr>
        <w:t>Centro</w:t>
      </w:r>
      <w:r w:rsidR="00B95464" w:rsidRPr="003567A2">
        <w:rPr>
          <w:rFonts w:ascii="Book Antiqua" w:eastAsia="Book Antiqua" w:hAnsi="Book Antiqua" w:cs="Book Antiqua"/>
          <w:color w:val="000000"/>
          <w:lang w:val="es-MX"/>
        </w:rPr>
        <w:t xml:space="preserve"> </w:t>
      </w:r>
      <w:r w:rsidRPr="003567A2">
        <w:rPr>
          <w:rFonts w:ascii="Book Antiqua" w:eastAsia="Book Antiqua" w:hAnsi="Book Antiqua" w:cs="Book Antiqua"/>
          <w:color w:val="000000"/>
          <w:lang w:val="es-MX"/>
        </w:rPr>
        <w:t>Médico</w:t>
      </w:r>
      <w:r w:rsidR="00B95464" w:rsidRPr="003567A2">
        <w:rPr>
          <w:rFonts w:ascii="Book Antiqua" w:eastAsia="Book Antiqua" w:hAnsi="Book Antiqua" w:cs="Book Antiqua"/>
          <w:color w:val="000000"/>
          <w:lang w:val="es-MX"/>
        </w:rPr>
        <w:t xml:space="preserve"> </w:t>
      </w:r>
      <w:r w:rsidRPr="003567A2">
        <w:rPr>
          <w:rFonts w:ascii="Book Antiqua" w:eastAsia="Book Antiqua" w:hAnsi="Book Antiqua" w:cs="Book Antiqua"/>
          <w:color w:val="000000"/>
          <w:lang w:val="es-MX"/>
        </w:rPr>
        <w:t>Nacional,</w:t>
      </w:r>
      <w:r w:rsidR="00B95464" w:rsidRPr="003567A2">
        <w:rPr>
          <w:rFonts w:ascii="Book Antiqua" w:eastAsia="Book Antiqua" w:hAnsi="Book Antiqua" w:cs="Book Antiqua"/>
          <w:color w:val="000000"/>
          <w:lang w:val="es-MX"/>
        </w:rPr>
        <w:t xml:space="preserve"> </w:t>
      </w:r>
      <w:r w:rsidRPr="003567A2">
        <w:rPr>
          <w:rFonts w:ascii="Book Antiqua" w:eastAsia="Book Antiqua" w:hAnsi="Book Antiqua" w:cs="Book Antiqua"/>
          <w:color w:val="000000"/>
          <w:lang w:val="es-MX"/>
        </w:rPr>
        <w:t>Siglo</w:t>
      </w:r>
      <w:r w:rsidR="00B95464" w:rsidRPr="003567A2">
        <w:rPr>
          <w:rFonts w:ascii="Book Antiqua" w:eastAsia="Book Antiqua" w:hAnsi="Book Antiqua" w:cs="Book Antiqua"/>
          <w:color w:val="000000"/>
          <w:lang w:val="es-MX"/>
        </w:rPr>
        <w:t xml:space="preserve"> </w:t>
      </w:r>
      <w:r w:rsidRPr="003567A2">
        <w:rPr>
          <w:rFonts w:ascii="Book Antiqua" w:eastAsia="Book Antiqua" w:hAnsi="Book Antiqua" w:cs="Book Antiqua"/>
          <w:color w:val="000000"/>
          <w:lang w:val="es-MX"/>
        </w:rPr>
        <w:t>XXI,</w:t>
      </w:r>
      <w:r w:rsidR="00B95464" w:rsidRPr="003567A2">
        <w:rPr>
          <w:rFonts w:ascii="Book Antiqua" w:eastAsia="Book Antiqua" w:hAnsi="Book Antiqua" w:cs="Book Antiqua"/>
          <w:color w:val="000000"/>
          <w:lang w:val="es-MX"/>
        </w:rPr>
        <w:t xml:space="preserve"> </w:t>
      </w:r>
      <w:r w:rsidRPr="003567A2">
        <w:rPr>
          <w:rFonts w:ascii="Book Antiqua" w:eastAsia="Book Antiqua" w:hAnsi="Book Antiqua" w:cs="Book Antiqua"/>
          <w:color w:val="000000"/>
          <w:lang w:val="es-MX"/>
        </w:rPr>
        <w:t>Mexican</w:t>
      </w:r>
      <w:r w:rsidR="00B95464" w:rsidRPr="003567A2">
        <w:rPr>
          <w:rFonts w:ascii="Book Antiqua" w:eastAsia="Book Antiqua" w:hAnsi="Book Antiqua" w:cs="Book Antiqua"/>
          <w:color w:val="000000"/>
          <w:lang w:val="es-MX"/>
        </w:rPr>
        <w:t xml:space="preserve"> </w:t>
      </w:r>
      <w:r w:rsidRPr="003567A2">
        <w:rPr>
          <w:rFonts w:ascii="Book Antiqua" w:eastAsia="Book Antiqua" w:hAnsi="Book Antiqua" w:cs="Book Antiqua"/>
          <w:color w:val="000000"/>
          <w:lang w:val="es-MX"/>
        </w:rPr>
        <w:t>Institute</w:t>
      </w:r>
      <w:r w:rsidR="00B95464" w:rsidRPr="003567A2">
        <w:rPr>
          <w:rFonts w:ascii="Book Antiqua" w:eastAsia="Book Antiqua" w:hAnsi="Book Antiqua" w:cs="Book Antiqua"/>
          <w:color w:val="000000"/>
          <w:lang w:val="es-MX"/>
        </w:rPr>
        <w:t xml:space="preserve"> </w:t>
      </w:r>
      <w:r w:rsidRPr="003567A2">
        <w:rPr>
          <w:rFonts w:ascii="Book Antiqua" w:eastAsia="Book Antiqua" w:hAnsi="Book Antiqua" w:cs="Book Antiqua"/>
          <w:color w:val="000000"/>
          <w:lang w:val="es-MX"/>
        </w:rPr>
        <w:t>of</w:t>
      </w:r>
      <w:r w:rsidR="00B95464" w:rsidRPr="003567A2">
        <w:rPr>
          <w:rFonts w:ascii="Book Antiqua" w:eastAsia="Book Antiqua" w:hAnsi="Book Antiqua" w:cs="Book Antiqua"/>
          <w:color w:val="000000"/>
          <w:lang w:val="es-MX"/>
        </w:rPr>
        <w:t xml:space="preserve"> </w:t>
      </w:r>
      <w:r w:rsidRPr="003567A2">
        <w:rPr>
          <w:rFonts w:ascii="Book Antiqua" w:eastAsia="Book Antiqua" w:hAnsi="Book Antiqua" w:cs="Book Antiqua"/>
          <w:color w:val="000000"/>
          <w:lang w:val="es-MX"/>
        </w:rPr>
        <w:t>Social</w:t>
      </w:r>
      <w:r w:rsidR="00B95464" w:rsidRPr="003567A2">
        <w:rPr>
          <w:rFonts w:ascii="Book Antiqua" w:eastAsia="Book Antiqua" w:hAnsi="Book Antiqua" w:cs="Book Antiqua"/>
          <w:color w:val="000000"/>
          <w:lang w:val="es-MX"/>
        </w:rPr>
        <w:t xml:space="preserve"> </w:t>
      </w:r>
      <w:r w:rsidRPr="003567A2">
        <w:rPr>
          <w:rFonts w:ascii="Book Antiqua" w:eastAsia="Book Antiqua" w:hAnsi="Book Antiqua" w:cs="Book Antiqua"/>
          <w:color w:val="000000"/>
          <w:lang w:val="es-MX"/>
        </w:rPr>
        <w:t>Security,</w:t>
      </w:r>
      <w:r w:rsidR="00B95464" w:rsidRPr="003567A2">
        <w:rPr>
          <w:rFonts w:ascii="Book Antiqua" w:eastAsia="Book Antiqua" w:hAnsi="Book Antiqua" w:cs="Book Antiqua"/>
          <w:color w:val="000000"/>
          <w:lang w:val="es-MX"/>
        </w:rPr>
        <w:t xml:space="preserve"> </w:t>
      </w:r>
      <w:r w:rsidRPr="003567A2">
        <w:rPr>
          <w:rFonts w:ascii="Book Antiqua" w:eastAsia="Book Antiqua" w:hAnsi="Book Antiqua" w:cs="Book Antiqua"/>
          <w:color w:val="000000"/>
          <w:lang w:val="es-MX"/>
        </w:rPr>
        <w:t>Mexico</w:t>
      </w:r>
      <w:r w:rsidR="00B95464" w:rsidRPr="003567A2">
        <w:rPr>
          <w:rFonts w:ascii="Book Antiqua" w:eastAsia="Book Antiqua" w:hAnsi="Book Antiqua" w:cs="Book Antiqua"/>
          <w:color w:val="000000"/>
          <w:lang w:val="es-MX"/>
        </w:rPr>
        <w:t xml:space="preserve"> City </w:t>
      </w:r>
      <w:r w:rsidRPr="003567A2">
        <w:rPr>
          <w:rFonts w:ascii="Book Antiqua" w:eastAsia="Book Antiqua" w:hAnsi="Book Antiqua" w:cs="Book Antiqua"/>
          <w:color w:val="000000"/>
          <w:lang w:val="es-MX"/>
        </w:rPr>
        <w:t>06720,</w:t>
      </w:r>
      <w:r w:rsidR="00B95464" w:rsidRPr="003567A2">
        <w:rPr>
          <w:rFonts w:ascii="Book Antiqua" w:eastAsia="Book Antiqua" w:hAnsi="Book Antiqua" w:cs="Book Antiqua"/>
          <w:color w:val="000000"/>
          <w:lang w:val="es-MX"/>
        </w:rPr>
        <w:t xml:space="preserve"> </w:t>
      </w:r>
      <w:r w:rsidRPr="003567A2">
        <w:rPr>
          <w:rFonts w:ascii="Book Antiqua" w:eastAsia="Book Antiqua" w:hAnsi="Book Antiqua" w:cs="Book Antiqua"/>
          <w:color w:val="000000"/>
          <w:lang w:val="es-MX"/>
        </w:rPr>
        <w:t>Mexico</w:t>
      </w:r>
    </w:p>
    <w:p w14:paraId="0F0746B6" w14:textId="77777777" w:rsidR="00A77B3E" w:rsidRPr="003567A2" w:rsidRDefault="00A77B3E" w:rsidP="002C3490">
      <w:pPr>
        <w:snapToGrid w:val="0"/>
        <w:spacing w:line="360" w:lineRule="auto"/>
        <w:jc w:val="both"/>
        <w:rPr>
          <w:rFonts w:ascii="Book Antiqua" w:hAnsi="Book Antiqua"/>
          <w:lang w:val="es-MX"/>
        </w:rPr>
      </w:pPr>
    </w:p>
    <w:p w14:paraId="25305B02" w14:textId="5C55943F" w:rsidR="00A77B3E" w:rsidRPr="003567A2" w:rsidRDefault="00FB15D9" w:rsidP="002C3490">
      <w:pPr>
        <w:snapToGrid w:val="0"/>
        <w:spacing w:line="360" w:lineRule="auto"/>
        <w:jc w:val="both"/>
        <w:rPr>
          <w:rFonts w:ascii="Book Antiqua" w:hAnsi="Book Antiqua"/>
          <w:lang w:val="es-MX"/>
        </w:rPr>
      </w:pPr>
      <w:r w:rsidRPr="003567A2">
        <w:rPr>
          <w:rFonts w:ascii="Book Antiqua" w:eastAsia="Book Antiqua" w:hAnsi="Book Antiqua" w:cs="Book Antiqua"/>
          <w:b/>
          <w:bCs/>
          <w:color w:val="000000"/>
          <w:lang w:val="es-MX"/>
        </w:rPr>
        <w:t>María</w:t>
      </w:r>
      <w:r w:rsidR="00B95464" w:rsidRPr="003567A2">
        <w:rPr>
          <w:rFonts w:ascii="Book Antiqua" w:eastAsia="Book Antiqua" w:hAnsi="Book Antiqua" w:cs="Book Antiqua"/>
          <w:b/>
          <w:bCs/>
          <w:color w:val="000000"/>
          <w:lang w:val="es-MX"/>
        </w:rPr>
        <w:t xml:space="preserve"> </w:t>
      </w:r>
      <w:r w:rsidRPr="003567A2">
        <w:rPr>
          <w:rFonts w:ascii="Book Antiqua" w:eastAsia="Book Antiqua" w:hAnsi="Book Antiqua" w:cs="Book Antiqua"/>
          <w:b/>
          <w:bCs/>
          <w:color w:val="000000"/>
          <w:lang w:val="es-MX"/>
        </w:rPr>
        <w:t>del</w:t>
      </w:r>
      <w:r w:rsidR="00B95464" w:rsidRPr="003567A2">
        <w:rPr>
          <w:rFonts w:ascii="Book Antiqua" w:eastAsia="Book Antiqua" w:hAnsi="Book Antiqua" w:cs="Book Antiqua"/>
          <w:b/>
          <w:bCs/>
          <w:color w:val="000000"/>
          <w:lang w:val="es-MX"/>
        </w:rPr>
        <w:t xml:space="preserve"> </w:t>
      </w:r>
      <w:r w:rsidRPr="003567A2">
        <w:rPr>
          <w:rFonts w:ascii="Book Antiqua" w:eastAsia="Book Antiqua" w:hAnsi="Book Antiqua" w:cs="Book Antiqua"/>
          <w:b/>
          <w:bCs/>
          <w:color w:val="000000"/>
          <w:lang w:val="es-MX"/>
        </w:rPr>
        <w:t>Pilar</w:t>
      </w:r>
      <w:r w:rsidR="00B95464" w:rsidRPr="003567A2">
        <w:rPr>
          <w:rFonts w:ascii="Book Antiqua" w:eastAsia="Book Antiqua" w:hAnsi="Book Antiqua" w:cs="Book Antiqua"/>
          <w:b/>
          <w:bCs/>
          <w:color w:val="000000"/>
          <w:lang w:val="es-MX"/>
        </w:rPr>
        <w:t xml:space="preserve"> </w:t>
      </w:r>
      <w:r w:rsidRPr="003567A2">
        <w:rPr>
          <w:rFonts w:ascii="Book Antiqua" w:eastAsia="Book Antiqua" w:hAnsi="Book Antiqua" w:cs="Book Antiqua"/>
          <w:b/>
          <w:bCs/>
          <w:color w:val="000000"/>
          <w:lang w:val="es-MX"/>
        </w:rPr>
        <w:t>Milke-García,</w:t>
      </w:r>
      <w:r w:rsidR="00B95464" w:rsidRPr="003567A2">
        <w:rPr>
          <w:rFonts w:ascii="Book Antiqua" w:eastAsia="Book Antiqua" w:hAnsi="Book Antiqua" w:cs="Book Antiqua"/>
          <w:b/>
          <w:bCs/>
          <w:color w:val="000000"/>
          <w:lang w:val="es-MX"/>
        </w:rPr>
        <w:t xml:space="preserve"> </w:t>
      </w:r>
      <w:r w:rsidRPr="003567A2">
        <w:rPr>
          <w:rFonts w:ascii="Book Antiqua" w:eastAsia="Book Antiqua" w:hAnsi="Book Antiqua" w:cs="Book Antiqua"/>
          <w:color w:val="000000"/>
          <w:lang w:val="es-MX"/>
        </w:rPr>
        <w:t>Division</w:t>
      </w:r>
      <w:r w:rsidR="00B95464" w:rsidRPr="003567A2">
        <w:rPr>
          <w:rFonts w:ascii="Book Antiqua" w:eastAsia="Book Antiqua" w:hAnsi="Book Antiqua" w:cs="Book Antiqua"/>
          <w:color w:val="000000"/>
          <w:lang w:val="es-MX"/>
        </w:rPr>
        <w:t xml:space="preserve"> </w:t>
      </w:r>
      <w:r w:rsidRPr="003567A2">
        <w:rPr>
          <w:rFonts w:ascii="Book Antiqua" w:eastAsia="Book Antiqua" w:hAnsi="Book Antiqua" w:cs="Book Antiqua"/>
          <w:color w:val="000000"/>
          <w:lang w:val="es-MX"/>
        </w:rPr>
        <w:t>of</w:t>
      </w:r>
      <w:r w:rsidR="00B95464" w:rsidRPr="003567A2">
        <w:rPr>
          <w:rFonts w:ascii="Book Antiqua" w:eastAsia="Book Antiqua" w:hAnsi="Book Antiqua" w:cs="Book Antiqua"/>
          <w:color w:val="000000"/>
          <w:lang w:val="es-MX"/>
        </w:rPr>
        <w:t xml:space="preserve"> </w:t>
      </w:r>
      <w:r w:rsidRPr="003567A2">
        <w:rPr>
          <w:rFonts w:ascii="Book Antiqua" w:eastAsia="Book Antiqua" w:hAnsi="Book Antiqua" w:cs="Book Antiqua"/>
          <w:color w:val="000000"/>
          <w:lang w:val="es-MX"/>
        </w:rPr>
        <w:t>Nutrition,</w:t>
      </w:r>
      <w:r w:rsidR="00B95464" w:rsidRPr="003567A2">
        <w:rPr>
          <w:rFonts w:ascii="Book Antiqua" w:eastAsia="Book Antiqua" w:hAnsi="Book Antiqua" w:cs="Book Antiqua"/>
          <w:color w:val="000000"/>
          <w:lang w:val="es-MX"/>
        </w:rPr>
        <w:t xml:space="preserve"> </w:t>
      </w:r>
      <w:r w:rsidRPr="003567A2">
        <w:rPr>
          <w:rFonts w:ascii="Book Antiqua" w:eastAsia="Book Antiqua" w:hAnsi="Book Antiqua" w:cs="Book Antiqua"/>
          <w:color w:val="000000"/>
          <w:lang w:val="es-MX"/>
        </w:rPr>
        <w:t>National</w:t>
      </w:r>
      <w:r w:rsidR="00B95464" w:rsidRPr="003567A2">
        <w:rPr>
          <w:rFonts w:ascii="Book Antiqua" w:eastAsia="Book Antiqua" w:hAnsi="Book Antiqua" w:cs="Book Antiqua"/>
          <w:color w:val="000000"/>
          <w:lang w:val="es-MX"/>
        </w:rPr>
        <w:t xml:space="preserve"> </w:t>
      </w:r>
      <w:r w:rsidRPr="003567A2">
        <w:rPr>
          <w:rFonts w:ascii="Book Antiqua" w:eastAsia="Book Antiqua" w:hAnsi="Book Antiqua" w:cs="Book Antiqua"/>
          <w:color w:val="000000"/>
          <w:lang w:val="es-MX"/>
        </w:rPr>
        <w:t>Institute</w:t>
      </w:r>
      <w:r w:rsidR="00B95464" w:rsidRPr="003567A2">
        <w:rPr>
          <w:rFonts w:ascii="Book Antiqua" w:eastAsia="Book Antiqua" w:hAnsi="Book Antiqua" w:cs="Book Antiqua"/>
          <w:color w:val="000000"/>
          <w:lang w:val="es-MX"/>
        </w:rPr>
        <w:t xml:space="preserve"> </w:t>
      </w:r>
      <w:r w:rsidRPr="003567A2">
        <w:rPr>
          <w:rFonts w:ascii="Book Antiqua" w:eastAsia="Book Antiqua" w:hAnsi="Book Antiqua" w:cs="Book Antiqua"/>
          <w:color w:val="000000"/>
          <w:lang w:val="es-MX"/>
        </w:rPr>
        <w:t>of</w:t>
      </w:r>
      <w:r w:rsidR="00B95464" w:rsidRPr="003567A2">
        <w:rPr>
          <w:rFonts w:ascii="Book Antiqua" w:eastAsia="Book Antiqua" w:hAnsi="Book Antiqua" w:cs="Book Antiqua"/>
          <w:color w:val="000000"/>
          <w:lang w:val="es-MX"/>
        </w:rPr>
        <w:t xml:space="preserve"> </w:t>
      </w:r>
      <w:r w:rsidRPr="003567A2">
        <w:rPr>
          <w:rFonts w:ascii="Book Antiqua" w:eastAsia="Book Antiqua" w:hAnsi="Book Antiqua" w:cs="Book Antiqua"/>
          <w:color w:val="000000"/>
          <w:lang w:val="es-MX"/>
        </w:rPr>
        <w:t>Nutrition,</w:t>
      </w:r>
      <w:r w:rsidR="00B95464" w:rsidRPr="003567A2">
        <w:rPr>
          <w:rFonts w:ascii="Book Antiqua" w:eastAsia="Book Antiqua" w:hAnsi="Book Antiqua" w:cs="Book Antiqua"/>
          <w:color w:val="000000"/>
          <w:lang w:val="es-MX"/>
        </w:rPr>
        <w:t xml:space="preserve"> </w:t>
      </w:r>
      <w:r w:rsidRPr="003567A2">
        <w:rPr>
          <w:rFonts w:ascii="Book Antiqua" w:eastAsia="Book Antiqua" w:hAnsi="Book Antiqua" w:cs="Book Antiqua"/>
          <w:color w:val="000000"/>
          <w:lang w:val="es-MX"/>
        </w:rPr>
        <w:t>Salvador</w:t>
      </w:r>
      <w:r w:rsidR="00B95464" w:rsidRPr="003567A2">
        <w:rPr>
          <w:rFonts w:ascii="Book Antiqua" w:eastAsia="Book Antiqua" w:hAnsi="Book Antiqua" w:cs="Book Antiqua"/>
          <w:color w:val="000000"/>
          <w:lang w:val="es-MX"/>
        </w:rPr>
        <w:t xml:space="preserve"> </w:t>
      </w:r>
      <w:r w:rsidRPr="003567A2">
        <w:rPr>
          <w:rFonts w:ascii="Book Antiqua" w:eastAsia="Book Antiqua" w:hAnsi="Book Antiqua" w:cs="Book Antiqua"/>
          <w:color w:val="000000"/>
          <w:lang w:val="es-MX"/>
        </w:rPr>
        <w:t>Zubirán,</w:t>
      </w:r>
      <w:r w:rsidR="00B95464" w:rsidRPr="003567A2">
        <w:rPr>
          <w:rFonts w:ascii="Book Antiqua" w:eastAsia="Book Antiqua" w:hAnsi="Book Antiqua" w:cs="Book Antiqua"/>
          <w:color w:val="000000"/>
          <w:lang w:val="es-MX"/>
        </w:rPr>
        <w:t xml:space="preserve"> </w:t>
      </w:r>
      <w:r w:rsidRPr="003567A2">
        <w:rPr>
          <w:rFonts w:ascii="Book Antiqua" w:eastAsia="Book Antiqua" w:hAnsi="Book Antiqua" w:cs="Book Antiqua"/>
          <w:color w:val="000000"/>
          <w:lang w:val="es-MX"/>
        </w:rPr>
        <w:t>Mexico</w:t>
      </w:r>
      <w:r w:rsidR="00B95464" w:rsidRPr="003567A2">
        <w:rPr>
          <w:rFonts w:ascii="Book Antiqua" w:eastAsia="Book Antiqua" w:hAnsi="Book Antiqua" w:cs="Book Antiqua"/>
          <w:color w:val="000000"/>
          <w:lang w:val="es-MX"/>
        </w:rPr>
        <w:t xml:space="preserve"> City </w:t>
      </w:r>
      <w:r w:rsidRPr="003567A2">
        <w:rPr>
          <w:rFonts w:ascii="Book Antiqua" w:eastAsia="Book Antiqua" w:hAnsi="Book Antiqua" w:cs="Book Antiqua"/>
          <w:color w:val="000000"/>
          <w:lang w:val="es-MX"/>
        </w:rPr>
        <w:t>14080,</w:t>
      </w:r>
      <w:r w:rsidR="00B95464" w:rsidRPr="003567A2">
        <w:rPr>
          <w:rFonts w:ascii="Book Antiqua" w:eastAsia="Book Antiqua" w:hAnsi="Book Antiqua" w:cs="Book Antiqua"/>
          <w:color w:val="000000"/>
          <w:lang w:val="es-MX"/>
        </w:rPr>
        <w:t xml:space="preserve"> </w:t>
      </w:r>
      <w:r w:rsidRPr="003567A2">
        <w:rPr>
          <w:rFonts w:ascii="Book Antiqua" w:eastAsia="Book Antiqua" w:hAnsi="Book Antiqua" w:cs="Book Antiqua"/>
          <w:color w:val="000000"/>
          <w:lang w:val="es-MX"/>
        </w:rPr>
        <w:t>Mexico</w:t>
      </w:r>
    </w:p>
    <w:p w14:paraId="4B20199E" w14:textId="77777777" w:rsidR="00A77B3E" w:rsidRPr="003567A2" w:rsidRDefault="00A77B3E" w:rsidP="002C3490">
      <w:pPr>
        <w:snapToGrid w:val="0"/>
        <w:spacing w:line="360" w:lineRule="auto"/>
        <w:jc w:val="both"/>
        <w:rPr>
          <w:rFonts w:ascii="Book Antiqua" w:hAnsi="Book Antiqua"/>
          <w:lang w:val="es-MX"/>
        </w:rPr>
      </w:pPr>
    </w:p>
    <w:p w14:paraId="29839D96" w14:textId="4F797A11"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b/>
          <w:bCs/>
          <w:color w:val="000000"/>
        </w:rPr>
        <w:t>Author</w:t>
      </w:r>
      <w:r w:rsidR="00B95464" w:rsidRPr="00E82335">
        <w:rPr>
          <w:rFonts w:ascii="Book Antiqua" w:eastAsia="Book Antiqua" w:hAnsi="Book Antiqua" w:cs="Book Antiqua"/>
          <w:b/>
          <w:bCs/>
          <w:color w:val="000000"/>
        </w:rPr>
        <w:t xml:space="preserve"> </w:t>
      </w:r>
      <w:r w:rsidRPr="00E82335">
        <w:rPr>
          <w:rFonts w:ascii="Book Antiqua" w:eastAsia="Book Antiqua" w:hAnsi="Book Antiqua" w:cs="Book Antiqua"/>
          <w:b/>
          <w:bCs/>
          <w:color w:val="000000"/>
        </w:rPr>
        <w:t>contributions:</w:t>
      </w:r>
      <w:r w:rsidR="00B95464" w:rsidRPr="00E82335">
        <w:rPr>
          <w:rFonts w:ascii="Book Antiqua" w:eastAsia="Book Antiqua" w:hAnsi="Book Antiqua" w:cs="Book Antiqua"/>
          <w:b/>
          <w:bCs/>
          <w:color w:val="000000"/>
        </w:rPr>
        <w:t xml:space="preserve"> </w:t>
      </w:r>
      <w:r w:rsidRPr="00E45B7C">
        <w:rPr>
          <w:rFonts w:ascii="Book Antiqua" w:eastAsia="Book Antiqua" w:hAnsi="Book Antiqua" w:cs="Book Antiqua"/>
          <w:color w:val="000000"/>
        </w:rPr>
        <w:t>Moran</w:t>
      </w:r>
      <w:r w:rsidR="00B95464" w:rsidRPr="00A34C90">
        <w:rPr>
          <w:rFonts w:ascii="Book Antiqua" w:eastAsia="Book Antiqua" w:hAnsi="Book Antiqua" w:cs="Book Antiqua"/>
          <w:color w:val="000000"/>
        </w:rPr>
        <w:t xml:space="preserve"> </w:t>
      </w:r>
      <w:r w:rsidRPr="00A34C90">
        <w:rPr>
          <w:rFonts w:ascii="Book Antiqua" w:eastAsia="Book Antiqua" w:hAnsi="Book Antiqua" w:cs="Book Antiqua"/>
          <w:color w:val="000000"/>
        </w:rPr>
        <w:t>S</w:t>
      </w:r>
      <w:r w:rsidR="00B95464" w:rsidRPr="00A34C90">
        <w:rPr>
          <w:rFonts w:ascii="Book Antiqua" w:eastAsia="Book Antiqua" w:hAnsi="Book Antiqua" w:cs="Book Antiqua"/>
          <w:color w:val="000000"/>
        </w:rPr>
        <w:t xml:space="preserve"> </w:t>
      </w:r>
      <w:r w:rsidRPr="00A34C90">
        <w:rPr>
          <w:rFonts w:ascii="Book Antiqua" w:eastAsia="Book Antiqua" w:hAnsi="Book Antiqua" w:cs="Book Antiqua"/>
          <w:color w:val="000000"/>
        </w:rPr>
        <w:t>and</w:t>
      </w:r>
      <w:r w:rsidR="00B95464" w:rsidRPr="00A34C90">
        <w:rPr>
          <w:rFonts w:ascii="Book Antiqua" w:eastAsia="Book Antiqua" w:hAnsi="Book Antiqua" w:cs="Book Antiqua"/>
          <w:color w:val="000000"/>
        </w:rPr>
        <w:t xml:space="preserve"> </w:t>
      </w:r>
      <w:r w:rsidRPr="00066D07">
        <w:rPr>
          <w:rFonts w:ascii="Book Antiqua" w:eastAsia="Book Antiqua" w:hAnsi="Book Antiqua" w:cs="Book Antiqua"/>
          <w:color w:val="000000"/>
        </w:rPr>
        <w:t>López</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M</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contributed</w:t>
      </w:r>
      <w:r w:rsidR="00B95464" w:rsidRPr="00891D23">
        <w:rPr>
          <w:rFonts w:ascii="Book Antiqua" w:eastAsia="Book Antiqua" w:hAnsi="Book Antiqua" w:cs="Book Antiqua"/>
          <w:color w:val="000000"/>
        </w:rPr>
        <w:t xml:space="preserve"> </w:t>
      </w:r>
      <w:r w:rsidRPr="00891D23">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conception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design;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López</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Moran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Milke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w:t>
      </w:r>
      <w:r w:rsidR="00B95464" w:rsidRPr="00D06542">
        <w:rPr>
          <w:rFonts w:ascii="Book Antiqua" w:eastAsia="Book Antiqua" w:hAnsi="Book Antiqua" w:cs="Book Antiqua"/>
          <w:color w:val="000000"/>
        </w:rPr>
        <w:t xml:space="preserve"> </w:t>
      </w:r>
      <w:r w:rsidR="00D06542" w:rsidRPr="00D06542">
        <w:rPr>
          <w:rFonts w:ascii="Book Antiqua" w:eastAsia="Book Antiqua" w:hAnsi="Book Antiqua" w:cs="Book Antiqua"/>
          <w:color w:val="000000"/>
        </w:rPr>
        <w:t xml:space="preserve">and </w:t>
      </w:r>
      <w:r w:rsidRPr="00D06542">
        <w:rPr>
          <w:rFonts w:ascii="Book Antiqua" w:eastAsia="Book Antiqua" w:hAnsi="Book Antiqua" w:cs="Book Antiqua"/>
          <w:color w:val="000000"/>
        </w:rPr>
        <w:t>Rodriguez</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Leal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contributed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analyses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data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interpretation;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Moran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López</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w:t>
      </w:r>
      <w:r w:rsidR="00D06542"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Milke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drafted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article;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Moran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López</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Milke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Rodriguez</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Leal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contributed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critical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revision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article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important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intellectual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content;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López</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Moran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Milke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Rodriguez</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Leal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contributed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final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version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article.</w:t>
      </w:r>
    </w:p>
    <w:p w14:paraId="39415F81" w14:textId="77777777" w:rsidR="00A77B3E" w:rsidRPr="00D06542" w:rsidRDefault="00A77B3E" w:rsidP="002C3490">
      <w:pPr>
        <w:snapToGrid w:val="0"/>
        <w:spacing w:line="360" w:lineRule="auto"/>
        <w:jc w:val="both"/>
        <w:rPr>
          <w:rFonts w:ascii="Book Antiqua" w:hAnsi="Book Antiqua"/>
        </w:rPr>
      </w:pPr>
    </w:p>
    <w:p w14:paraId="1BF9B3CE" w14:textId="6D4D155F" w:rsidR="00A77B3E" w:rsidRPr="0041569D" w:rsidRDefault="00FB15D9" w:rsidP="002C3490">
      <w:pPr>
        <w:snapToGrid w:val="0"/>
        <w:spacing w:line="360" w:lineRule="auto"/>
        <w:jc w:val="both"/>
        <w:rPr>
          <w:rFonts w:ascii="Book Antiqua" w:hAnsi="Book Antiqua"/>
        </w:rPr>
      </w:pPr>
      <w:r w:rsidRPr="00D06542">
        <w:rPr>
          <w:rFonts w:ascii="Book Antiqua" w:eastAsia="Book Antiqua" w:hAnsi="Book Antiqua" w:cs="Book Antiqua"/>
          <w:b/>
          <w:bCs/>
          <w:color w:val="000000"/>
        </w:rPr>
        <w:t>Supported</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by</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color w:val="000000"/>
        </w:rPr>
        <w:t>Mexican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Institute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Social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Security,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No.</w:t>
      </w:r>
      <w:r w:rsidR="00B95464" w:rsidRPr="00D06542">
        <w:rPr>
          <w:rFonts w:ascii="Book Antiqua" w:eastAsia="Book Antiqua" w:hAnsi="Book Antiqua" w:cs="Book Antiqua"/>
          <w:color w:val="000000"/>
        </w:rPr>
        <w:t xml:space="preserve"> </w:t>
      </w:r>
      <w:r w:rsidR="00E63EFB" w:rsidRPr="00D06542">
        <w:rPr>
          <w:rFonts w:ascii="Book Antiqua" w:eastAsia="Book Antiqua" w:hAnsi="Book Antiqua" w:cs="Book Antiqua"/>
          <w:color w:val="000000"/>
        </w:rPr>
        <w:t>FFIS/IMSS/PROT/G16/1589</w:t>
      </w:r>
      <w:r w:rsidR="00F72863"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National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Council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Science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Technology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(CONACYT),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No.</w:t>
      </w:r>
      <w:r w:rsidR="00B95464" w:rsidRPr="00D06542">
        <w:rPr>
          <w:rFonts w:ascii="Book Antiqua" w:eastAsia="Book Antiqua" w:hAnsi="Book Antiqua" w:cs="Book Antiqua"/>
          <w:color w:val="000000"/>
        </w:rPr>
        <w:t xml:space="preserve"> </w:t>
      </w:r>
      <w:r w:rsidRPr="0041569D">
        <w:rPr>
          <w:rFonts w:ascii="Book Antiqua" w:eastAsia="Book Antiqua" w:hAnsi="Book Antiqua" w:cs="Book Antiqua"/>
          <w:color w:val="000000"/>
        </w:rPr>
        <w:t>SALUD-2014-C01-233823.</w:t>
      </w:r>
    </w:p>
    <w:p w14:paraId="55739471" w14:textId="77777777" w:rsidR="00A77B3E" w:rsidRPr="0041569D" w:rsidRDefault="00A77B3E" w:rsidP="002C3490">
      <w:pPr>
        <w:snapToGrid w:val="0"/>
        <w:spacing w:line="360" w:lineRule="auto"/>
        <w:jc w:val="both"/>
        <w:rPr>
          <w:rFonts w:ascii="Book Antiqua" w:hAnsi="Book Antiqua"/>
        </w:rPr>
      </w:pPr>
    </w:p>
    <w:p w14:paraId="4E128C24" w14:textId="3723B03A" w:rsidR="00A77B3E" w:rsidRPr="0041569D" w:rsidRDefault="00FB15D9" w:rsidP="002C3490">
      <w:pPr>
        <w:snapToGrid w:val="0"/>
        <w:spacing w:line="360" w:lineRule="auto"/>
        <w:jc w:val="both"/>
        <w:rPr>
          <w:rFonts w:ascii="Book Antiqua" w:hAnsi="Book Antiqua"/>
        </w:rPr>
      </w:pPr>
      <w:r w:rsidRPr="0041569D">
        <w:rPr>
          <w:rFonts w:ascii="Book Antiqua" w:eastAsia="Book Antiqua" w:hAnsi="Book Antiqua" w:cs="Book Antiqua"/>
          <w:b/>
          <w:bCs/>
          <w:color w:val="000000"/>
        </w:rPr>
        <w:lastRenderedPageBreak/>
        <w:t>Corresponding</w:t>
      </w:r>
      <w:r w:rsidR="00B95464" w:rsidRPr="0041569D">
        <w:rPr>
          <w:rFonts w:ascii="Book Antiqua" w:eastAsia="Book Antiqua" w:hAnsi="Book Antiqua" w:cs="Book Antiqua"/>
          <w:b/>
          <w:bCs/>
          <w:color w:val="000000"/>
        </w:rPr>
        <w:t xml:space="preserve"> </w:t>
      </w:r>
      <w:r w:rsidRPr="0041569D">
        <w:rPr>
          <w:rFonts w:ascii="Book Antiqua" w:eastAsia="Book Antiqua" w:hAnsi="Book Antiqua" w:cs="Book Antiqua"/>
          <w:b/>
          <w:bCs/>
          <w:color w:val="000000"/>
        </w:rPr>
        <w:t>author:</w:t>
      </w:r>
      <w:r w:rsidR="00B95464" w:rsidRPr="0041569D">
        <w:rPr>
          <w:rFonts w:ascii="Book Antiqua" w:eastAsia="Book Antiqua" w:hAnsi="Book Antiqua" w:cs="Book Antiqua"/>
          <w:b/>
          <w:bCs/>
          <w:color w:val="000000"/>
        </w:rPr>
        <w:t xml:space="preserve"> </w:t>
      </w:r>
      <w:r w:rsidRPr="0041569D">
        <w:rPr>
          <w:rFonts w:ascii="Book Antiqua" w:eastAsia="Book Antiqua" w:hAnsi="Book Antiqua" w:cs="Book Antiqua"/>
          <w:b/>
          <w:bCs/>
          <w:color w:val="000000"/>
        </w:rPr>
        <w:t>Segundo</w:t>
      </w:r>
      <w:r w:rsidR="00B95464" w:rsidRPr="0041569D">
        <w:rPr>
          <w:rFonts w:ascii="Book Antiqua" w:eastAsia="Book Antiqua" w:hAnsi="Book Antiqua" w:cs="Book Antiqua"/>
          <w:b/>
          <w:bCs/>
          <w:color w:val="000000"/>
        </w:rPr>
        <w:t xml:space="preserve"> </w:t>
      </w:r>
      <w:r w:rsidRPr="0041569D">
        <w:rPr>
          <w:rFonts w:ascii="Book Antiqua" w:eastAsia="Book Antiqua" w:hAnsi="Book Antiqua" w:cs="Book Antiqua"/>
          <w:b/>
          <w:bCs/>
          <w:color w:val="000000"/>
        </w:rPr>
        <w:t>Moran,</w:t>
      </w:r>
      <w:r w:rsidR="00B95464" w:rsidRPr="0041569D">
        <w:rPr>
          <w:rFonts w:ascii="Book Antiqua" w:eastAsia="Book Antiqua" w:hAnsi="Book Antiqua" w:cs="Book Antiqua"/>
          <w:b/>
          <w:bCs/>
          <w:color w:val="000000"/>
        </w:rPr>
        <w:t xml:space="preserve"> </w:t>
      </w:r>
      <w:r w:rsidRPr="0041569D">
        <w:rPr>
          <w:rFonts w:ascii="Book Antiqua" w:eastAsia="Book Antiqua" w:hAnsi="Book Antiqua" w:cs="Book Antiqua"/>
          <w:b/>
          <w:bCs/>
          <w:color w:val="000000"/>
        </w:rPr>
        <w:t>PhD,</w:t>
      </w:r>
      <w:r w:rsidR="00B95464" w:rsidRPr="0041569D">
        <w:rPr>
          <w:rFonts w:ascii="Book Antiqua" w:eastAsia="Book Antiqua" w:hAnsi="Book Antiqua" w:cs="Book Antiqua"/>
          <w:b/>
          <w:bCs/>
          <w:color w:val="000000"/>
        </w:rPr>
        <w:t xml:space="preserve"> </w:t>
      </w:r>
      <w:r w:rsidRPr="0041569D">
        <w:rPr>
          <w:rFonts w:ascii="Book Antiqua" w:eastAsia="Book Antiqua" w:hAnsi="Book Antiqua" w:cs="Book Antiqua"/>
          <w:b/>
          <w:bCs/>
          <w:color w:val="000000"/>
        </w:rPr>
        <w:t>Doctor,</w:t>
      </w:r>
      <w:r w:rsidR="00B95464" w:rsidRPr="0041569D">
        <w:rPr>
          <w:rFonts w:ascii="Book Antiqua" w:eastAsia="Book Antiqua" w:hAnsi="Book Antiqua" w:cs="Book Antiqua"/>
          <w:b/>
          <w:bCs/>
          <w:color w:val="000000"/>
        </w:rPr>
        <w:t xml:space="preserve"> </w:t>
      </w:r>
      <w:r w:rsidRPr="0041569D">
        <w:rPr>
          <w:rFonts w:ascii="Book Antiqua" w:eastAsia="Book Antiqua" w:hAnsi="Book Antiqua" w:cs="Book Antiqua"/>
          <w:color w:val="000000"/>
        </w:rPr>
        <w:t>Laboratory</w:t>
      </w:r>
      <w:r w:rsidR="00B95464" w:rsidRPr="0041569D">
        <w:rPr>
          <w:rFonts w:ascii="Book Antiqua" w:eastAsia="Book Antiqua" w:hAnsi="Book Antiqua" w:cs="Book Antiqua"/>
          <w:color w:val="000000"/>
        </w:rPr>
        <w:t xml:space="preserve"> </w:t>
      </w:r>
      <w:r w:rsidRPr="0041569D">
        <w:rPr>
          <w:rFonts w:ascii="Book Antiqua" w:eastAsia="Book Antiqua" w:hAnsi="Book Antiqua" w:cs="Book Antiqua"/>
          <w:color w:val="000000"/>
        </w:rPr>
        <w:t>of</w:t>
      </w:r>
      <w:r w:rsidR="00B95464" w:rsidRPr="0041569D">
        <w:rPr>
          <w:rFonts w:ascii="Book Antiqua" w:eastAsia="Book Antiqua" w:hAnsi="Book Antiqua" w:cs="Book Antiqua"/>
          <w:color w:val="000000"/>
        </w:rPr>
        <w:t xml:space="preserve"> </w:t>
      </w:r>
      <w:r w:rsidRPr="0041569D">
        <w:rPr>
          <w:rFonts w:ascii="Book Antiqua" w:eastAsia="Book Antiqua" w:hAnsi="Book Antiqua" w:cs="Book Antiqua"/>
          <w:color w:val="000000"/>
        </w:rPr>
        <w:t>Hepatology</w:t>
      </w:r>
      <w:r w:rsidR="00B95464" w:rsidRPr="0041569D">
        <w:rPr>
          <w:rFonts w:ascii="Book Antiqua" w:eastAsia="Book Antiqua" w:hAnsi="Book Antiqua" w:cs="Book Antiqua"/>
          <w:color w:val="000000"/>
        </w:rPr>
        <w:t xml:space="preserve"> </w:t>
      </w:r>
      <w:r w:rsidRPr="0041569D">
        <w:rPr>
          <w:rFonts w:ascii="Book Antiqua" w:eastAsia="Book Antiqua" w:hAnsi="Book Antiqua" w:cs="Book Antiqua"/>
          <w:color w:val="000000"/>
        </w:rPr>
        <w:t>Research,</w:t>
      </w:r>
      <w:r w:rsidR="00B95464" w:rsidRPr="0041569D">
        <w:rPr>
          <w:rFonts w:ascii="Book Antiqua" w:eastAsia="Book Antiqua" w:hAnsi="Book Antiqua" w:cs="Book Antiqua"/>
          <w:color w:val="000000"/>
        </w:rPr>
        <w:t xml:space="preserve"> </w:t>
      </w:r>
      <w:r w:rsidRPr="0041569D">
        <w:rPr>
          <w:rFonts w:ascii="Book Antiqua" w:eastAsia="Book Antiqua" w:hAnsi="Book Antiqua" w:cs="Book Antiqua"/>
          <w:color w:val="000000"/>
        </w:rPr>
        <w:t>Centro</w:t>
      </w:r>
      <w:r w:rsidR="00B95464" w:rsidRPr="0041569D">
        <w:rPr>
          <w:rFonts w:ascii="Book Antiqua" w:eastAsia="Book Antiqua" w:hAnsi="Book Antiqua" w:cs="Book Antiqua"/>
          <w:color w:val="000000"/>
        </w:rPr>
        <w:t xml:space="preserve"> </w:t>
      </w:r>
      <w:r w:rsidRPr="0041569D">
        <w:rPr>
          <w:rFonts w:ascii="Book Antiqua" w:eastAsia="Book Antiqua" w:hAnsi="Book Antiqua" w:cs="Book Antiqua"/>
          <w:color w:val="000000"/>
        </w:rPr>
        <w:t>Médico</w:t>
      </w:r>
      <w:r w:rsidR="00B95464" w:rsidRPr="0041569D">
        <w:rPr>
          <w:rFonts w:ascii="Book Antiqua" w:eastAsia="Book Antiqua" w:hAnsi="Book Antiqua" w:cs="Book Antiqua"/>
          <w:color w:val="000000"/>
        </w:rPr>
        <w:t xml:space="preserve"> </w:t>
      </w:r>
      <w:r w:rsidRPr="0041569D">
        <w:rPr>
          <w:rFonts w:ascii="Book Antiqua" w:eastAsia="Book Antiqua" w:hAnsi="Book Antiqua" w:cs="Book Antiqua"/>
          <w:color w:val="000000"/>
        </w:rPr>
        <w:t>Nacional,</w:t>
      </w:r>
      <w:r w:rsidR="00B95464" w:rsidRPr="0041569D">
        <w:rPr>
          <w:rFonts w:ascii="Book Antiqua" w:eastAsia="Book Antiqua" w:hAnsi="Book Antiqua" w:cs="Book Antiqua"/>
          <w:color w:val="000000"/>
        </w:rPr>
        <w:t xml:space="preserve"> </w:t>
      </w:r>
      <w:r w:rsidRPr="0041569D">
        <w:rPr>
          <w:rFonts w:ascii="Book Antiqua" w:eastAsia="Book Antiqua" w:hAnsi="Book Antiqua" w:cs="Book Antiqua"/>
          <w:color w:val="000000"/>
        </w:rPr>
        <w:t>Siglo</w:t>
      </w:r>
      <w:r w:rsidR="00B95464" w:rsidRPr="0041569D">
        <w:rPr>
          <w:rFonts w:ascii="Book Antiqua" w:eastAsia="Book Antiqua" w:hAnsi="Book Antiqua" w:cs="Book Antiqua"/>
          <w:color w:val="000000"/>
        </w:rPr>
        <w:t xml:space="preserve"> </w:t>
      </w:r>
      <w:r w:rsidRPr="0041569D">
        <w:rPr>
          <w:rFonts w:ascii="Book Antiqua" w:eastAsia="Book Antiqua" w:hAnsi="Book Antiqua" w:cs="Book Antiqua"/>
          <w:color w:val="000000"/>
        </w:rPr>
        <w:t>XXI,</w:t>
      </w:r>
      <w:r w:rsidR="00B95464" w:rsidRPr="0041569D">
        <w:rPr>
          <w:rFonts w:ascii="Book Antiqua" w:eastAsia="Book Antiqua" w:hAnsi="Book Antiqua" w:cs="Book Antiqua"/>
          <w:color w:val="000000"/>
        </w:rPr>
        <w:t xml:space="preserve"> </w:t>
      </w:r>
      <w:r w:rsidRPr="0041569D">
        <w:rPr>
          <w:rFonts w:ascii="Book Antiqua" w:eastAsia="Book Antiqua" w:hAnsi="Book Antiqua" w:cs="Book Antiqua"/>
          <w:color w:val="000000"/>
        </w:rPr>
        <w:t>Mexican</w:t>
      </w:r>
      <w:r w:rsidR="00B95464" w:rsidRPr="0041569D">
        <w:rPr>
          <w:rFonts w:ascii="Book Antiqua" w:eastAsia="Book Antiqua" w:hAnsi="Book Antiqua" w:cs="Book Antiqua"/>
          <w:color w:val="000000"/>
        </w:rPr>
        <w:t xml:space="preserve"> </w:t>
      </w:r>
      <w:r w:rsidRPr="0041569D">
        <w:rPr>
          <w:rFonts w:ascii="Book Antiqua" w:eastAsia="Book Antiqua" w:hAnsi="Book Antiqua" w:cs="Book Antiqua"/>
          <w:color w:val="000000"/>
        </w:rPr>
        <w:t>Institute</w:t>
      </w:r>
      <w:r w:rsidR="00B95464" w:rsidRPr="0041569D">
        <w:rPr>
          <w:rFonts w:ascii="Book Antiqua" w:eastAsia="Book Antiqua" w:hAnsi="Book Antiqua" w:cs="Book Antiqua"/>
          <w:color w:val="000000"/>
        </w:rPr>
        <w:t xml:space="preserve"> </w:t>
      </w:r>
      <w:r w:rsidRPr="0041569D">
        <w:rPr>
          <w:rFonts w:ascii="Book Antiqua" w:eastAsia="Book Antiqua" w:hAnsi="Book Antiqua" w:cs="Book Antiqua"/>
          <w:color w:val="000000"/>
        </w:rPr>
        <w:t>of</w:t>
      </w:r>
      <w:r w:rsidR="00B95464" w:rsidRPr="0041569D">
        <w:rPr>
          <w:rFonts w:ascii="Book Antiqua" w:eastAsia="Book Antiqua" w:hAnsi="Book Antiqua" w:cs="Book Antiqua"/>
          <w:color w:val="000000"/>
        </w:rPr>
        <w:t xml:space="preserve"> </w:t>
      </w:r>
      <w:r w:rsidRPr="0041569D">
        <w:rPr>
          <w:rFonts w:ascii="Book Antiqua" w:eastAsia="Book Antiqua" w:hAnsi="Book Antiqua" w:cs="Book Antiqua"/>
          <w:color w:val="000000"/>
        </w:rPr>
        <w:t>Social</w:t>
      </w:r>
      <w:r w:rsidR="00B95464" w:rsidRPr="0041569D">
        <w:rPr>
          <w:rFonts w:ascii="Book Antiqua" w:eastAsia="Book Antiqua" w:hAnsi="Book Antiqua" w:cs="Book Antiqua"/>
          <w:color w:val="000000"/>
        </w:rPr>
        <w:t xml:space="preserve"> </w:t>
      </w:r>
      <w:r w:rsidRPr="0041569D">
        <w:rPr>
          <w:rFonts w:ascii="Book Antiqua" w:eastAsia="Book Antiqua" w:hAnsi="Book Antiqua" w:cs="Book Antiqua"/>
          <w:color w:val="000000"/>
        </w:rPr>
        <w:t>Security,</w:t>
      </w:r>
      <w:r w:rsidR="00B95464" w:rsidRPr="0041569D">
        <w:rPr>
          <w:rFonts w:ascii="Book Antiqua" w:eastAsia="Book Antiqua" w:hAnsi="Book Antiqua" w:cs="Book Antiqua"/>
          <w:color w:val="000000"/>
        </w:rPr>
        <w:t xml:space="preserve"> </w:t>
      </w:r>
      <w:r w:rsidRPr="0041569D">
        <w:rPr>
          <w:rFonts w:ascii="Book Antiqua" w:eastAsia="Book Antiqua" w:hAnsi="Book Antiqua" w:cs="Book Antiqua"/>
          <w:color w:val="000000"/>
        </w:rPr>
        <w:t>Cuauhtemoc</w:t>
      </w:r>
      <w:r w:rsidR="00B95464" w:rsidRPr="0041569D">
        <w:rPr>
          <w:rFonts w:ascii="Book Antiqua" w:eastAsia="Book Antiqua" w:hAnsi="Book Antiqua" w:cs="Book Antiqua"/>
          <w:color w:val="000000"/>
        </w:rPr>
        <w:t xml:space="preserve"> </w:t>
      </w:r>
      <w:r w:rsidRPr="0041569D">
        <w:rPr>
          <w:rFonts w:ascii="Book Antiqua" w:eastAsia="Book Antiqua" w:hAnsi="Book Antiqua" w:cs="Book Antiqua"/>
          <w:color w:val="000000"/>
        </w:rPr>
        <w:t>330,</w:t>
      </w:r>
      <w:r w:rsidR="00B95464" w:rsidRPr="0041569D">
        <w:rPr>
          <w:rFonts w:ascii="Book Antiqua" w:eastAsia="Book Antiqua" w:hAnsi="Book Antiqua" w:cs="Book Antiqua"/>
          <w:color w:val="000000"/>
        </w:rPr>
        <w:t xml:space="preserve"> </w:t>
      </w:r>
      <w:r w:rsidRPr="0041569D">
        <w:rPr>
          <w:rFonts w:ascii="Book Antiqua" w:eastAsia="Book Antiqua" w:hAnsi="Book Antiqua" w:cs="Book Antiqua"/>
          <w:color w:val="000000"/>
        </w:rPr>
        <w:t>Mexico</w:t>
      </w:r>
      <w:r w:rsidR="00B95464" w:rsidRPr="0041569D">
        <w:rPr>
          <w:rFonts w:ascii="Book Antiqua" w:eastAsia="Book Antiqua" w:hAnsi="Book Antiqua" w:cs="Book Antiqua"/>
          <w:color w:val="000000"/>
        </w:rPr>
        <w:t xml:space="preserve"> City </w:t>
      </w:r>
      <w:r w:rsidRPr="0041569D">
        <w:rPr>
          <w:rFonts w:ascii="Book Antiqua" w:eastAsia="Book Antiqua" w:hAnsi="Book Antiqua" w:cs="Book Antiqua"/>
          <w:color w:val="000000"/>
        </w:rPr>
        <w:t>06720,</w:t>
      </w:r>
      <w:r w:rsidR="00B95464" w:rsidRPr="0041569D">
        <w:rPr>
          <w:rFonts w:ascii="Book Antiqua" w:eastAsia="Book Antiqua" w:hAnsi="Book Antiqua" w:cs="Book Antiqua"/>
          <w:color w:val="000000"/>
        </w:rPr>
        <w:t xml:space="preserve"> </w:t>
      </w:r>
      <w:r w:rsidRPr="0041569D">
        <w:rPr>
          <w:rFonts w:ascii="Book Antiqua" w:eastAsia="Book Antiqua" w:hAnsi="Book Antiqua" w:cs="Book Antiqua"/>
          <w:color w:val="000000"/>
        </w:rPr>
        <w:t>Mexico.</w:t>
      </w:r>
      <w:r w:rsidR="00B95464" w:rsidRPr="0041569D">
        <w:rPr>
          <w:rFonts w:ascii="Book Antiqua" w:eastAsia="Book Antiqua" w:hAnsi="Book Antiqua" w:cs="Book Antiqua"/>
          <w:color w:val="000000"/>
        </w:rPr>
        <w:t xml:space="preserve"> </w:t>
      </w:r>
      <w:r w:rsidRPr="0041569D">
        <w:rPr>
          <w:rFonts w:ascii="Book Antiqua" w:eastAsia="Book Antiqua" w:hAnsi="Book Antiqua" w:cs="Book Antiqua"/>
          <w:color w:val="000000"/>
        </w:rPr>
        <w:t>segundomoran@hotmail.com</w:t>
      </w:r>
    </w:p>
    <w:p w14:paraId="389719CB" w14:textId="77777777" w:rsidR="00A77B3E" w:rsidRPr="0041569D" w:rsidRDefault="00A77B3E" w:rsidP="002C3490">
      <w:pPr>
        <w:snapToGrid w:val="0"/>
        <w:spacing w:line="360" w:lineRule="auto"/>
        <w:jc w:val="both"/>
        <w:rPr>
          <w:rFonts w:ascii="Book Antiqua" w:hAnsi="Book Antiqua"/>
        </w:rPr>
      </w:pPr>
    </w:p>
    <w:p w14:paraId="17C55CFC" w14:textId="24871CAD" w:rsidR="00A77B3E" w:rsidRPr="00E45B7C" w:rsidRDefault="00FB15D9" w:rsidP="002C3490">
      <w:pPr>
        <w:snapToGrid w:val="0"/>
        <w:spacing w:line="360" w:lineRule="auto"/>
        <w:jc w:val="both"/>
        <w:rPr>
          <w:rFonts w:ascii="Book Antiqua" w:hAnsi="Book Antiqua"/>
        </w:rPr>
      </w:pPr>
      <w:r w:rsidRPr="00D06542">
        <w:rPr>
          <w:rFonts w:ascii="Book Antiqua" w:eastAsia="Book Antiqua" w:hAnsi="Book Antiqua" w:cs="Book Antiqua"/>
          <w:b/>
          <w:bCs/>
          <w:color w:val="000000"/>
        </w:rPr>
        <w:t>Received:</w:t>
      </w:r>
      <w:r w:rsidR="00B95464" w:rsidRPr="00D06542">
        <w:rPr>
          <w:rFonts w:ascii="Book Antiqua" w:eastAsia="Book Antiqua" w:hAnsi="Book Antiqua" w:cs="Book Antiqua"/>
          <w:b/>
          <w:bCs/>
          <w:color w:val="000000"/>
        </w:rPr>
        <w:t xml:space="preserve"> </w:t>
      </w:r>
      <w:r w:rsidRPr="00E82335">
        <w:rPr>
          <w:rFonts w:ascii="Book Antiqua" w:eastAsia="Book Antiqua" w:hAnsi="Book Antiqua" w:cs="Book Antiqua"/>
          <w:color w:val="000000"/>
        </w:rPr>
        <w:t>January</w:t>
      </w:r>
      <w:r w:rsidR="00B95464" w:rsidRPr="00E82335">
        <w:rPr>
          <w:rFonts w:ascii="Book Antiqua" w:eastAsia="Book Antiqua" w:hAnsi="Book Antiqua" w:cs="Book Antiqua"/>
          <w:color w:val="000000"/>
        </w:rPr>
        <w:t xml:space="preserve"> </w:t>
      </w:r>
      <w:r w:rsidRPr="00E82335">
        <w:rPr>
          <w:rFonts w:ascii="Book Antiqua" w:eastAsia="Book Antiqua" w:hAnsi="Book Antiqua" w:cs="Book Antiqua"/>
          <w:color w:val="000000"/>
        </w:rPr>
        <w:t>28,</w:t>
      </w:r>
      <w:r w:rsidR="00B95464" w:rsidRPr="00E45B7C">
        <w:rPr>
          <w:rFonts w:ascii="Book Antiqua" w:eastAsia="Book Antiqua" w:hAnsi="Book Antiqua" w:cs="Book Antiqua"/>
          <w:color w:val="000000"/>
        </w:rPr>
        <w:t xml:space="preserve"> </w:t>
      </w:r>
      <w:r w:rsidRPr="00E45B7C">
        <w:rPr>
          <w:rFonts w:ascii="Book Antiqua" w:eastAsia="Book Antiqua" w:hAnsi="Book Antiqua" w:cs="Book Antiqua"/>
          <w:color w:val="000000"/>
        </w:rPr>
        <w:t>2021</w:t>
      </w:r>
    </w:p>
    <w:p w14:paraId="098CFA07" w14:textId="171923E8"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b/>
          <w:bCs/>
          <w:color w:val="000000"/>
        </w:rPr>
        <w:t>Revised:</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color w:val="000000"/>
        </w:rPr>
        <w:t>April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2021</w:t>
      </w:r>
    </w:p>
    <w:p w14:paraId="0060A727" w14:textId="7A095D79"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b/>
          <w:bCs/>
          <w:color w:val="000000"/>
        </w:rPr>
        <w:t>Accepted:</w:t>
      </w:r>
      <w:r w:rsidR="00B95464" w:rsidRPr="00D06542">
        <w:rPr>
          <w:rFonts w:ascii="Book Antiqua" w:eastAsia="Book Antiqua" w:hAnsi="Book Antiqua" w:cs="Book Antiqua"/>
          <w:b/>
          <w:bCs/>
          <w:color w:val="000000"/>
        </w:rPr>
        <w:t xml:space="preserve"> </w:t>
      </w:r>
      <w:r w:rsidR="00146CE5" w:rsidRPr="00D06542">
        <w:rPr>
          <w:rFonts w:ascii="Book Antiqua" w:eastAsia="Book Antiqua" w:hAnsi="Book Antiqua" w:cs="Book Antiqua"/>
          <w:color w:val="000000"/>
        </w:rPr>
        <w:t>April 21, 2021</w:t>
      </w:r>
    </w:p>
    <w:p w14:paraId="16F93705" w14:textId="6A787BC7"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b/>
          <w:bCs/>
          <w:color w:val="000000"/>
        </w:rPr>
        <w:t>Published</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online:</w:t>
      </w:r>
      <w:r w:rsidR="00B95464" w:rsidRPr="00D06542">
        <w:rPr>
          <w:rFonts w:ascii="Book Antiqua" w:eastAsia="Book Antiqua" w:hAnsi="Book Antiqua" w:cs="Book Antiqua"/>
          <w:b/>
          <w:bCs/>
          <w:color w:val="000000"/>
        </w:rPr>
        <w:t xml:space="preserve"> </w:t>
      </w:r>
    </w:p>
    <w:p w14:paraId="71C088F7" w14:textId="77777777" w:rsidR="00A77B3E" w:rsidRPr="00D06542" w:rsidRDefault="00A77B3E" w:rsidP="002C3490">
      <w:pPr>
        <w:snapToGrid w:val="0"/>
        <w:spacing w:line="360" w:lineRule="auto"/>
        <w:jc w:val="both"/>
        <w:rPr>
          <w:rFonts w:ascii="Book Antiqua" w:hAnsi="Book Antiqua"/>
        </w:rPr>
      </w:pPr>
    </w:p>
    <w:p w14:paraId="02536540" w14:textId="77777777" w:rsidR="00A77B3E" w:rsidRPr="00D06542" w:rsidRDefault="00FF2777" w:rsidP="002C3490">
      <w:pPr>
        <w:snapToGrid w:val="0"/>
        <w:spacing w:line="360" w:lineRule="auto"/>
        <w:jc w:val="both"/>
        <w:rPr>
          <w:rFonts w:ascii="Book Antiqua" w:hAnsi="Book Antiqua"/>
        </w:rPr>
      </w:pPr>
      <w:r w:rsidRPr="00D06542">
        <w:rPr>
          <w:rFonts w:ascii="Book Antiqua" w:hAnsi="Book Antiqua"/>
        </w:rPr>
        <w:br w:type="page"/>
      </w:r>
      <w:r w:rsidR="00FB15D9" w:rsidRPr="00D06542">
        <w:rPr>
          <w:rFonts w:ascii="Book Antiqua" w:eastAsia="Book Antiqua" w:hAnsi="Book Antiqua" w:cs="Book Antiqua"/>
          <w:b/>
          <w:color w:val="000000"/>
        </w:rPr>
        <w:lastRenderedPageBreak/>
        <w:t>Abstract</w:t>
      </w:r>
    </w:p>
    <w:p w14:paraId="545FF522" w14:textId="38475D5F"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corresponds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earliest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stage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not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present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clinically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detectable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neurological</w:t>
      </w:r>
      <w:r w:rsidR="007D26F4" w:rsidRPr="00D06542">
        <w:rPr>
          <w:rFonts w:ascii="Book Antiqua" w:eastAsia="Book Antiqua" w:hAnsi="Book Antiqua" w:cs="Book Antiqua"/>
          <w:color w:val="000000"/>
        </w:rPr>
        <w:t>-</w:t>
      </w:r>
      <w:r w:rsidRPr="00D06542">
        <w:rPr>
          <w:rFonts w:ascii="Book Antiqua" w:eastAsia="Book Antiqua" w:hAnsi="Book Antiqua" w:cs="Book Antiqua"/>
          <w:color w:val="000000"/>
        </w:rPr>
        <w:t>psychiatric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abnormalities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but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characterized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imperceptible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neurocognitive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alterations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detected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during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routine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clinical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examination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via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neuropsychological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psychometrical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tests.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may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affect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daily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activities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reduce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job</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performance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quality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life.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can</w:t>
      </w:r>
      <w:r w:rsidR="00B95464" w:rsidRPr="00D06542">
        <w:rPr>
          <w:rFonts w:ascii="Book Antiqua" w:eastAsia="Book Antiqua" w:hAnsi="Book Antiqua" w:cs="Book Antiqua"/>
          <w:color w:val="000000"/>
          <w:vertAlign w:val="superscript"/>
        </w:rPr>
        <w:t xml:space="preserve"> </w:t>
      </w:r>
      <w:r w:rsidRPr="00D06542">
        <w:rPr>
          <w:rFonts w:ascii="Book Antiqua" w:eastAsia="Book Antiqua" w:hAnsi="Book Antiqua" w:cs="Book Antiqua"/>
          <w:color w:val="000000"/>
        </w:rPr>
        <w:t>increase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risk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accidents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may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develop</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overt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worsening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prognosis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liver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cirrhosis.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Despite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lack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consensus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therapeutic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indication,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interest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finding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novel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strategies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prevention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reversion</w:t>
      </w:r>
      <w:r w:rsidR="00B95464" w:rsidRPr="00D06542">
        <w:rPr>
          <w:rFonts w:ascii="Book Antiqua" w:eastAsia="Book Antiqua" w:hAnsi="Book Antiqua" w:cs="Book Antiqua"/>
          <w:color w:val="000000"/>
        </w:rPr>
        <w:t xml:space="preserve"> </w:t>
      </w:r>
      <w:r w:rsidR="00D06542">
        <w:rPr>
          <w:rFonts w:ascii="Book Antiqua" w:eastAsia="Book Antiqua" w:hAnsi="Book Antiqua" w:cs="Book Antiqua"/>
          <w:color w:val="000000"/>
        </w:rPr>
        <w:t xml:space="preserve">has </w:t>
      </w:r>
      <w:r w:rsidRPr="00D06542">
        <w:rPr>
          <w:rFonts w:ascii="Book Antiqua" w:eastAsia="Book Antiqua" w:hAnsi="Book Antiqua" w:cs="Book Antiqua"/>
          <w:color w:val="000000"/>
        </w:rPr>
        <w:t>led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numerous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clinical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trials;</w:t>
      </w:r>
      <w:r w:rsidR="00B95464" w:rsidRPr="00E82335">
        <w:rPr>
          <w:rFonts w:ascii="Book Antiqua" w:eastAsia="Book Antiqua" w:hAnsi="Book Antiqua" w:cs="Book Antiqua"/>
          <w:color w:val="000000"/>
        </w:rPr>
        <w:t xml:space="preserve"> </w:t>
      </w:r>
      <w:r w:rsidRPr="00E45B7C">
        <w:rPr>
          <w:rFonts w:ascii="Book Antiqua" w:eastAsia="Book Antiqua" w:hAnsi="Book Antiqua" w:cs="Book Antiqua"/>
          <w:color w:val="000000"/>
        </w:rPr>
        <w:t>their</w:t>
      </w:r>
      <w:r w:rsidR="00B95464" w:rsidRPr="00E45B7C">
        <w:rPr>
          <w:rFonts w:ascii="Book Antiqua" w:eastAsia="Book Antiqua" w:hAnsi="Book Antiqua" w:cs="Book Antiqua"/>
          <w:color w:val="000000"/>
        </w:rPr>
        <w:t xml:space="preserve"> </w:t>
      </w:r>
      <w:r w:rsidRPr="00E45B7C">
        <w:rPr>
          <w:rFonts w:ascii="Book Antiqua" w:eastAsia="Book Antiqua" w:hAnsi="Book Antiqua" w:cs="Book Antiqua"/>
          <w:color w:val="000000"/>
        </w:rPr>
        <w:t>results</w:t>
      </w:r>
      <w:r w:rsidR="00B95464" w:rsidRPr="00A34C90">
        <w:rPr>
          <w:rFonts w:ascii="Book Antiqua" w:eastAsia="Book Antiqua" w:hAnsi="Book Antiqua" w:cs="Book Antiqua"/>
          <w:color w:val="000000"/>
        </w:rPr>
        <w:t xml:space="preserve"> </w:t>
      </w:r>
      <w:r w:rsidRPr="00A34C90">
        <w:rPr>
          <w:rFonts w:ascii="Book Antiqua" w:eastAsia="Book Antiqua" w:hAnsi="Book Antiqua" w:cs="Book Antiqua"/>
          <w:color w:val="000000"/>
        </w:rPr>
        <w:t>are</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the</w:t>
      </w:r>
      <w:r w:rsidR="00B95464" w:rsidRPr="00891D23">
        <w:rPr>
          <w:rFonts w:ascii="Book Antiqua" w:eastAsia="Book Antiqua" w:hAnsi="Book Antiqua" w:cs="Book Antiqua"/>
          <w:color w:val="000000"/>
        </w:rPr>
        <w:t xml:space="preserve"> </w:t>
      </w:r>
      <w:r w:rsidRPr="00D06542">
        <w:rPr>
          <w:rFonts w:ascii="Book Antiqua" w:eastAsia="Book Antiqua" w:hAnsi="Book Antiqua" w:cs="Book Antiqua"/>
          <w:color w:val="000000"/>
        </w:rPr>
        <w:t>main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objective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review.</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Many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studies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address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which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mainly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based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strategies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previous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management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overt</w:t>
      </w:r>
      <w:r w:rsidR="00B95464" w:rsidRPr="00D06542">
        <w:rPr>
          <w:rFonts w:ascii="Book Antiqua" w:eastAsia="Book Antiqua" w:hAnsi="Book Antiqua" w:cs="Book Antiqua"/>
          <w:color w:val="000000"/>
        </w:rPr>
        <w:t xml:space="preserve"> </w:t>
      </w:r>
      <w:r w:rsidR="00A32F1E" w:rsidRPr="00D06542">
        <w:rPr>
          <w:rFonts w:ascii="Book Antiqua" w:eastAsia="Book Antiqua" w:hAnsi="Book Antiqua" w:cs="Book Antiqua"/>
          <w:color w:val="000000"/>
        </w:rPr>
        <w:t>HE</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Current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alternatives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management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include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measures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maintain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nutritional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status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while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avoiding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sarcopenia,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manipulation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intestinal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microbiota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non-absorbable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disaccharides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such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lactulose,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antibiotics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such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rifaximin,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administration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different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probiotics.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review</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analyzes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results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clinical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studies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that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evaluated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effect</w:t>
      </w:r>
      <w:r w:rsidR="00D06542">
        <w:rPr>
          <w:rFonts w:ascii="Book Antiqua" w:eastAsia="Book Antiqua" w:hAnsi="Book Antiqua" w:cs="Book Antiqua"/>
          <w:color w:val="000000"/>
        </w:rPr>
        <w:t>s</w:t>
      </w:r>
      <w:r w:rsidR="00B95464" w:rsidRPr="00D06542">
        <w:rPr>
          <w:rFonts w:ascii="Book Antiqua" w:eastAsia="Book Antiqua" w:hAnsi="Book Antiqua" w:cs="Book Antiqua"/>
          <w:color w:val="000000"/>
        </w:rPr>
        <w:t xml:space="preserve"> </w:t>
      </w:r>
      <w:r w:rsidRPr="00E82335">
        <w:rPr>
          <w:rFonts w:ascii="Book Antiqua" w:eastAsia="Book Antiqua" w:hAnsi="Book Antiqua" w:cs="Book Antiqua"/>
          <w:color w:val="000000"/>
        </w:rPr>
        <w:t>of</w:t>
      </w:r>
      <w:r w:rsidR="00B95464" w:rsidRPr="00E45B7C">
        <w:rPr>
          <w:rFonts w:ascii="Book Antiqua" w:eastAsia="Book Antiqua" w:hAnsi="Book Antiqua" w:cs="Book Antiqua"/>
          <w:color w:val="000000"/>
        </w:rPr>
        <w:t xml:space="preserve"> </w:t>
      </w:r>
      <w:r w:rsidRPr="00E45B7C">
        <w:rPr>
          <w:rFonts w:ascii="Book Antiqua" w:eastAsia="Book Antiqua" w:hAnsi="Book Antiqua" w:cs="Book Antiqua"/>
          <w:color w:val="000000"/>
        </w:rPr>
        <w:t>different</w:t>
      </w:r>
      <w:r w:rsidR="00B95464" w:rsidRPr="00E45B7C">
        <w:rPr>
          <w:rFonts w:ascii="Book Antiqua" w:eastAsia="Book Antiqua" w:hAnsi="Book Antiqua" w:cs="Book Antiqua"/>
          <w:color w:val="000000"/>
        </w:rPr>
        <w:t xml:space="preserve"> </w:t>
      </w:r>
      <w:r w:rsidRPr="00D06542">
        <w:rPr>
          <w:rFonts w:ascii="Book Antiqua" w:eastAsia="Book Antiqua" w:hAnsi="Book Antiqua" w:cs="Book Antiqua"/>
          <w:color w:val="000000"/>
        </w:rPr>
        <w:t>treatments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p>
    <w:p w14:paraId="004BEBA1" w14:textId="77777777" w:rsidR="00A77B3E" w:rsidRPr="00D06542" w:rsidRDefault="00A77B3E" w:rsidP="002C3490">
      <w:pPr>
        <w:snapToGrid w:val="0"/>
        <w:spacing w:line="360" w:lineRule="auto"/>
        <w:jc w:val="both"/>
        <w:rPr>
          <w:rFonts w:ascii="Book Antiqua" w:hAnsi="Book Antiqua"/>
        </w:rPr>
      </w:pPr>
    </w:p>
    <w:p w14:paraId="7B9B3489" w14:textId="4154AD0E"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b/>
          <w:bCs/>
          <w:color w:val="000000"/>
        </w:rPr>
        <w:t>Key</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Words:</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Sarcopenia;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Probiotics;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Non</w:t>
      </w:r>
      <w:r w:rsidR="00D06542">
        <w:rPr>
          <w:rFonts w:ascii="Book Antiqua" w:eastAsia="Book Antiqua" w:hAnsi="Book Antiqua" w:cs="Book Antiqua"/>
          <w:color w:val="000000"/>
        </w:rPr>
        <w:t>-</w:t>
      </w:r>
      <w:r w:rsidRPr="00D06542">
        <w:rPr>
          <w:rFonts w:ascii="Book Antiqua" w:eastAsia="Book Antiqua" w:hAnsi="Book Antiqua" w:cs="Book Antiqua"/>
          <w:color w:val="000000"/>
        </w:rPr>
        <w:t>absorbable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disaccharides,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Rifaximin;</w:t>
      </w:r>
      <w:r w:rsidR="00B95464" w:rsidRPr="00D06542">
        <w:rPr>
          <w:rFonts w:ascii="Book Antiqua" w:hAnsi="Book Antiqua"/>
          <w:lang w:eastAsia="zh-CN"/>
        </w:rPr>
        <w:t xml:space="preserve"> </w:t>
      </w:r>
      <w:r w:rsidRPr="00D06542">
        <w:rPr>
          <w:rFonts w:ascii="Book Antiqua" w:eastAsia="Book Antiqua" w:hAnsi="Book Antiqua" w:cs="Book Antiqua"/>
          <w:color w:val="000000"/>
        </w:rPr>
        <w:t>L-ornit</w:t>
      </w:r>
      <w:r w:rsidR="00BD741A" w:rsidRPr="00D06542">
        <w:rPr>
          <w:rFonts w:ascii="Book Antiqua" w:eastAsia="Book Antiqua" w:hAnsi="Book Antiqua" w:cs="Book Antiqua"/>
          <w:color w:val="000000"/>
        </w:rPr>
        <w:t>h</w:t>
      </w:r>
      <w:r w:rsidRPr="00D06542">
        <w:rPr>
          <w:rFonts w:ascii="Book Antiqua" w:eastAsia="Book Antiqua" w:hAnsi="Book Antiqua" w:cs="Book Antiqua"/>
          <w:color w:val="000000"/>
        </w:rPr>
        <w:t>ine-L-aspartate</w:t>
      </w:r>
    </w:p>
    <w:p w14:paraId="0C3B5CB1" w14:textId="77777777" w:rsidR="00A77B3E" w:rsidRPr="00D06542" w:rsidRDefault="00A77B3E" w:rsidP="002C3490">
      <w:pPr>
        <w:snapToGrid w:val="0"/>
        <w:spacing w:line="360" w:lineRule="auto"/>
        <w:jc w:val="both"/>
        <w:rPr>
          <w:rFonts w:ascii="Book Antiqua" w:hAnsi="Book Antiqua"/>
        </w:rPr>
      </w:pPr>
    </w:p>
    <w:p w14:paraId="5C5FA9F9" w14:textId="27061236"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Moran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López-Sánchez</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Milke-García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MDP,</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Rodríguez-Leal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Current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approach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liver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cirrhosis.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World</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J</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Gastroenterol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2021;</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press</w:t>
      </w:r>
    </w:p>
    <w:p w14:paraId="5D088DB9" w14:textId="77777777" w:rsidR="00A77B3E" w:rsidRPr="00D06542" w:rsidRDefault="00A77B3E" w:rsidP="002C3490">
      <w:pPr>
        <w:snapToGrid w:val="0"/>
        <w:spacing w:line="360" w:lineRule="auto"/>
        <w:jc w:val="both"/>
        <w:rPr>
          <w:rFonts w:ascii="Book Antiqua" w:hAnsi="Book Antiqua"/>
        </w:rPr>
      </w:pPr>
    </w:p>
    <w:p w14:paraId="2C31CB00" w14:textId="747D74E6" w:rsidR="00A77B3E" w:rsidRPr="00891D23" w:rsidRDefault="00FB15D9" w:rsidP="002C3490">
      <w:pPr>
        <w:snapToGrid w:val="0"/>
        <w:spacing w:line="360" w:lineRule="auto"/>
        <w:jc w:val="both"/>
        <w:rPr>
          <w:rFonts w:ascii="Book Antiqua" w:hAnsi="Book Antiqua"/>
        </w:rPr>
      </w:pPr>
      <w:r w:rsidRPr="00D06542">
        <w:rPr>
          <w:rFonts w:ascii="Book Antiqua" w:eastAsia="Book Antiqua" w:hAnsi="Book Antiqua" w:cs="Book Antiqua"/>
          <w:b/>
          <w:bCs/>
          <w:color w:val="000000"/>
        </w:rPr>
        <w:t>Core</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Tip:</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frequent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complication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liver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cirrhosis.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affects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quality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life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increases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risk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falls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car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accidents,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worsening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prognoses</w:t>
      </w:r>
      <w:r w:rsid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00D06542">
        <w:rPr>
          <w:rFonts w:ascii="Book Antiqua" w:eastAsia="Book Antiqua" w:hAnsi="Book Antiqua" w:cs="Book Antiqua"/>
          <w:color w:val="000000"/>
        </w:rPr>
        <w:t>h</w:t>
      </w:r>
      <w:r w:rsidRPr="00D06542">
        <w:rPr>
          <w:rFonts w:ascii="Book Antiqua" w:eastAsia="Book Antiqua" w:hAnsi="Book Antiqua" w:cs="Book Antiqua"/>
          <w:color w:val="000000"/>
        </w:rPr>
        <w:t>owever,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standard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care.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Current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alternatives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management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include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measures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maintain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nutritional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status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while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avoiding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sarcopenia,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manipulation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intestinal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microbiota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non-</w:t>
      </w:r>
      <w:r w:rsidRPr="00D06542">
        <w:rPr>
          <w:rFonts w:ascii="Book Antiqua" w:eastAsia="Book Antiqua" w:hAnsi="Book Antiqua" w:cs="Book Antiqua"/>
          <w:color w:val="000000"/>
        </w:rPr>
        <w:lastRenderedPageBreak/>
        <w:t>absorbable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disaccharides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such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lactulose,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antibiotics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such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rifaximin,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administration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different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probiotics.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review</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analyzes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results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clinical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studies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that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evaluated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effect</w:t>
      </w:r>
      <w:r w:rsidR="00D06542">
        <w:rPr>
          <w:rFonts w:ascii="Book Antiqua" w:eastAsia="Book Antiqua" w:hAnsi="Book Antiqua" w:cs="Book Antiqua"/>
          <w:color w:val="000000"/>
        </w:rPr>
        <w:t>s</w:t>
      </w:r>
      <w:r w:rsidR="00B95464" w:rsidRPr="00D06542">
        <w:rPr>
          <w:rFonts w:ascii="Book Antiqua" w:eastAsia="Book Antiqua" w:hAnsi="Book Antiqua" w:cs="Book Antiqua"/>
          <w:color w:val="000000"/>
        </w:rPr>
        <w:t xml:space="preserve"> </w:t>
      </w:r>
      <w:r w:rsidRPr="00E82335">
        <w:rPr>
          <w:rFonts w:ascii="Book Antiqua" w:eastAsia="Book Antiqua" w:hAnsi="Book Antiqua" w:cs="Book Antiqua"/>
          <w:color w:val="000000"/>
        </w:rPr>
        <w:t>of</w:t>
      </w:r>
      <w:r w:rsidR="00B95464" w:rsidRPr="00E45B7C">
        <w:rPr>
          <w:rFonts w:ascii="Book Antiqua" w:eastAsia="Book Antiqua" w:hAnsi="Book Antiqua" w:cs="Book Antiqua"/>
          <w:color w:val="000000"/>
        </w:rPr>
        <w:t xml:space="preserve"> </w:t>
      </w:r>
      <w:r w:rsidRPr="00E45B7C">
        <w:rPr>
          <w:rFonts w:ascii="Book Antiqua" w:eastAsia="Book Antiqua" w:hAnsi="Book Antiqua" w:cs="Book Antiqua"/>
          <w:color w:val="000000"/>
        </w:rPr>
        <w:t>different</w:t>
      </w:r>
      <w:r w:rsidR="00B95464" w:rsidRPr="00E45B7C">
        <w:rPr>
          <w:rFonts w:ascii="Book Antiqua" w:eastAsia="Book Antiqua" w:hAnsi="Book Antiqua" w:cs="Book Antiqua"/>
          <w:color w:val="000000"/>
        </w:rPr>
        <w:t xml:space="preserve"> </w:t>
      </w:r>
      <w:r w:rsidRPr="00E45B7C">
        <w:rPr>
          <w:rFonts w:ascii="Book Antiqua" w:eastAsia="Book Antiqua" w:hAnsi="Book Antiqua" w:cs="Book Antiqua"/>
          <w:color w:val="000000"/>
        </w:rPr>
        <w:t>treatments</w:t>
      </w:r>
      <w:r w:rsidR="00B95464" w:rsidRPr="00A34C90">
        <w:rPr>
          <w:rFonts w:ascii="Book Antiqua" w:eastAsia="Book Antiqua" w:hAnsi="Book Antiqua" w:cs="Book Antiqua"/>
          <w:color w:val="000000"/>
        </w:rPr>
        <w:t xml:space="preserve"> </w:t>
      </w:r>
      <w:r w:rsidRPr="00A34C90">
        <w:rPr>
          <w:rFonts w:ascii="Book Antiqua" w:eastAsia="Book Antiqua" w:hAnsi="Book Antiqua" w:cs="Book Antiqua"/>
          <w:color w:val="000000"/>
        </w:rPr>
        <w:t>for</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MHE.</w:t>
      </w:r>
    </w:p>
    <w:p w14:paraId="492F6166" w14:textId="77777777" w:rsidR="00B95464" w:rsidRPr="00D06542" w:rsidRDefault="00B95464" w:rsidP="002C3490">
      <w:pPr>
        <w:snapToGrid w:val="0"/>
        <w:spacing w:line="360" w:lineRule="auto"/>
        <w:jc w:val="both"/>
        <w:rPr>
          <w:rFonts w:ascii="Book Antiqua" w:hAnsi="Book Antiqua"/>
        </w:rPr>
        <w:sectPr w:rsidR="00B95464" w:rsidRPr="00D06542">
          <w:footerReference w:type="default" r:id="rId10"/>
          <w:pgSz w:w="12240" w:h="15840"/>
          <w:pgMar w:top="1440" w:right="1440" w:bottom="1440" w:left="1440" w:header="720" w:footer="720" w:gutter="0"/>
          <w:cols w:space="720"/>
          <w:docGrid w:linePitch="360"/>
        </w:sectPr>
      </w:pPr>
    </w:p>
    <w:p w14:paraId="3DACD3D4" w14:textId="77777777" w:rsidR="00A77B3E" w:rsidRPr="00E45B7C" w:rsidRDefault="00FB15D9" w:rsidP="002C3490">
      <w:pPr>
        <w:snapToGrid w:val="0"/>
        <w:spacing w:line="360" w:lineRule="auto"/>
        <w:jc w:val="both"/>
        <w:rPr>
          <w:rFonts w:ascii="Book Antiqua" w:hAnsi="Book Antiqua"/>
        </w:rPr>
      </w:pPr>
      <w:r w:rsidRPr="00D06542">
        <w:rPr>
          <w:rFonts w:ascii="Book Antiqua" w:eastAsia="Book Antiqua" w:hAnsi="Book Antiqua" w:cs="Book Antiqua"/>
          <w:b/>
          <w:caps/>
          <w:color w:val="000000"/>
          <w:u w:val="single"/>
        </w:rPr>
        <w:lastRenderedPageBreak/>
        <w:t>INTRODUCTION</w:t>
      </w:r>
    </w:p>
    <w:p w14:paraId="2A4734FF" w14:textId="2966E584" w:rsidR="00A77B3E" w:rsidRPr="00D06542" w:rsidRDefault="007D26F4" w:rsidP="002C3490">
      <w:pPr>
        <w:snapToGrid w:val="0"/>
        <w:spacing w:line="360" w:lineRule="auto"/>
        <w:jc w:val="both"/>
        <w:rPr>
          <w:rFonts w:ascii="Book Antiqua" w:hAnsi="Book Antiqua"/>
        </w:rPr>
      </w:pP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corresponds</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earliest</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stage</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(HE)</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(Table</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1)</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is</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characterized</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by</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imperceptible</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neurocognitive</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alterations</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detected</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during</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routine</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clinical</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examination</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through</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neuropsychological</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or</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psychometrical</w:t>
      </w:r>
      <w:r w:rsidR="00B95464" w:rsidRPr="00D06542">
        <w:rPr>
          <w:rFonts w:ascii="Book Antiqua" w:eastAsia="Book Antiqua" w:hAnsi="Book Antiqua" w:cs="Book Antiqua"/>
          <w:color w:val="000000"/>
        </w:rPr>
        <w:t xml:space="preserve"> </w:t>
      </w:r>
      <w:proofErr w:type="gramStart"/>
      <w:r w:rsidR="00FB15D9" w:rsidRPr="00D06542">
        <w:rPr>
          <w:rFonts w:ascii="Book Antiqua" w:eastAsia="Book Antiqua" w:hAnsi="Book Antiqua" w:cs="Book Antiqua"/>
          <w:color w:val="000000"/>
        </w:rPr>
        <w:t>tests</w:t>
      </w:r>
      <w:r w:rsidR="00FB15D9" w:rsidRPr="00D06542">
        <w:rPr>
          <w:rFonts w:ascii="Book Antiqua" w:eastAsia="Book Antiqua" w:hAnsi="Book Antiqua" w:cs="Book Antiqua"/>
          <w:color w:val="000000"/>
          <w:vertAlign w:val="superscript"/>
        </w:rPr>
        <w:t>[</w:t>
      </w:r>
      <w:proofErr w:type="gramEnd"/>
      <w:r w:rsidR="00FB15D9" w:rsidRPr="00D06542">
        <w:rPr>
          <w:rFonts w:ascii="Book Antiqua" w:eastAsia="Book Antiqua" w:hAnsi="Book Antiqua" w:cs="Book Antiqua"/>
          <w:color w:val="000000"/>
          <w:vertAlign w:val="superscript"/>
        </w:rPr>
        <w:t>1</w:t>
      </w:r>
      <w:r w:rsidRPr="00D06542">
        <w:rPr>
          <w:rFonts w:ascii="Book Antiqua" w:eastAsia="Book Antiqua" w:hAnsi="Book Antiqua" w:cs="Book Antiqua"/>
          <w:color w:val="000000"/>
          <w:vertAlign w:val="superscript"/>
        </w:rPr>
        <w:t>-</w:t>
      </w:r>
      <w:r w:rsidR="00FB15D9" w:rsidRPr="00D06542">
        <w:rPr>
          <w:rFonts w:ascii="Book Antiqua" w:eastAsia="Book Antiqua" w:hAnsi="Book Antiqua" w:cs="Book Antiqua"/>
          <w:color w:val="000000"/>
          <w:vertAlign w:val="superscript"/>
        </w:rPr>
        <w:t>3]</w:t>
      </w:r>
      <w:r w:rsidR="00FB15D9"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prevalence</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liver</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cirrhosis</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varies</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from</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23.7</w:t>
      </w:r>
      <w:r w:rsidR="00E63EFB"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56.6%,</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depending</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on</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diagnostic</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criteria</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studied</w:t>
      </w:r>
      <w:r w:rsidR="00B95464" w:rsidRPr="00D06542">
        <w:rPr>
          <w:rFonts w:ascii="Book Antiqua" w:eastAsia="Book Antiqua" w:hAnsi="Book Antiqua" w:cs="Book Antiqua"/>
          <w:color w:val="000000"/>
        </w:rPr>
        <w:t xml:space="preserve"> </w:t>
      </w:r>
      <w:proofErr w:type="gramStart"/>
      <w:r w:rsidR="00FB15D9" w:rsidRPr="00D06542">
        <w:rPr>
          <w:rFonts w:ascii="Book Antiqua" w:eastAsia="Book Antiqua" w:hAnsi="Book Antiqua" w:cs="Book Antiqua"/>
          <w:color w:val="000000"/>
        </w:rPr>
        <w:t>population</w:t>
      </w:r>
      <w:r w:rsidR="00FB15D9" w:rsidRPr="00D06542">
        <w:rPr>
          <w:rFonts w:ascii="Book Antiqua" w:eastAsia="Book Antiqua" w:hAnsi="Book Antiqua" w:cs="Book Antiqua"/>
          <w:color w:val="000000"/>
          <w:vertAlign w:val="superscript"/>
        </w:rPr>
        <w:t>[</w:t>
      </w:r>
      <w:proofErr w:type="gramEnd"/>
      <w:r w:rsidR="00FB15D9" w:rsidRPr="00D06542">
        <w:rPr>
          <w:rFonts w:ascii="Book Antiqua" w:eastAsia="Book Antiqua" w:hAnsi="Book Antiqua" w:cs="Book Antiqua"/>
          <w:color w:val="000000"/>
          <w:vertAlign w:val="superscript"/>
        </w:rPr>
        <w:t>4</w:t>
      </w:r>
      <w:r w:rsidRPr="00D06542">
        <w:rPr>
          <w:rFonts w:ascii="Book Antiqua" w:eastAsia="Book Antiqua" w:hAnsi="Book Antiqua" w:cs="Book Antiqua"/>
          <w:color w:val="000000"/>
          <w:vertAlign w:val="superscript"/>
        </w:rPr>
        <w:t>-</w:t>
      </w:r>
      <w:r w:rsidR="00FB15D9" w:rsidRPr="00D06542">
        <w:rPr>
          <w:rFonts w:ascii="Book Antiqua" w:eastAsia="Book Antiqua" w:hAnsi="Book Antiqua" w:cs="Book Antiqua"/>
          <w:color w:val="000000"/>
          <w:vertAlign w:val="superscript"/>
        </w:rPr>
        <w:t>8]</w:t>
      </w:r>
      <w:r w:rsidR="00FB15D9"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predisposes</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development</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overt</w:t>
      </w:r>
      <w:r w:rsidR="00B95464" w:rsidRPr="00D06542">
        <w:rPr>
          <w:rFonts w:ascii="Book Antiqua" w:eastAsia="Book Antiqua" w:hAnsi="Book Antiqua" w:cs="Book Antiqua"/>
          <w:color w:val="000000"/>
        </w:rPr>
        <w:t xml:space="preserve"> HE </w:t>
      </w:r>
      <w:r w:rsidR="00FB15D9" w:rsidRPr="00D06542">
        <w:rPr>
          <w:rFonts w:ascii="Book Antiqua" w:eastAsia="Book Antiqua" w:hAnsi="Book Antiqua" w:cs="Book Antiqua"/>
          <w:color w:val="000000"/>
        </w:rPr>
        <w:t>(OHE</w:t>
      </w:r>
      <w:proofErr w:type="gramStart"/>
      <w:r w:rsidR="00FB15D9" w:rsidRPr="00D06542">
        <w:rPr>
          <w:rFonts w:ascii="Book Antiqua" w:eastAsia="Book Antiqua" w:hAnsi="Book Antiqua" w:cs="Book Antiqua"/>
          <w:color w:val="000000"/>
        </w:rPr>
        <w:t>)</w:t>
      </w:r>
      <w:r w:rsidR="00FB15D9" w:rsidRPr="00D06542">
        <w:rPr>
          <w:rFonts w:ascii="Book Antiqua" w:eastAsia="Book Antiqua" w:hAnsi="Book Antiqua" w:cs="Book Antiqua"/>
          <w:color w:val="000000"/>
          <w:vertAlign w:val="superscript"/>
        </w:rPr>
        <w:t>[</w:t>
      </w:r>
      <w:proofErr w:type="gramEnd"/>
      <w:r w:rsidR="00FB15D9" w:rsidRPr="00D06542">
        <w:rPr>
          <w:rFonts w:ascii="Book Antiqua" w:eastAsia="Book Antiqua" w:hAnsi="Book Antiqua" w:cs="Book Antiqua"/>
          <w:color w:val="000000"/>
          <w:vertAlign w:val="superscript"/>
        </w:rPr>
        <w:t>9</w:t>
      </w:r>
      <w:r w:rsidRPr="00D06542">
        <w:rPr>
          <w:rFonts w:ascii="Book Antiqua" w:eastAsia="Book Antiqua" w:hAnsi="Book Antiqua" w:cs="Book Antiqua"/>
          <w:color w:val="000000"/>
          <w:vertAlign w:val="superscript"/>
        </w:rPr>
        <w:t>-</w:t>
      </w:r>
      <w:r w:rsidR="00FB15D9" w:rsidRPr="00D06542">
        <w:rPr>
          <w:rFonts w:ascii="Book Antiqua" w:eastAsia="Book Antiqua" w:hAnsi="Book Antiqua" w:cs="Book Antiqua"/>
          <w:color w:val="000000"/>
          <w:vertAlign w:val="superscript"/>
        </w:rPr>
        <w:t>11]</w:t>
      </w:r>
      <w:r w:rsidR="00FB15D9"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it</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has</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been</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reported</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that</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50%</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develop</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OHE</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within</w:t>
      </w:r>
      <w:r w:rsidR="00B95464" w:rsidRPr="00D06542">
        <w:rPr>
          <w:rFonts w:ascii="Book Antiqua" w:eastAsia="Book Antiqua" w:hAnsi="Book Antiqua" w:cs="Book Antiqua"/>
          <w:color w:val="000000"/>
        </w:rPr>
        <w:t xml:space="preserve"> </w:t>
      </w:r>
      <w:r w:rsidR="00E82335">
        <w:rPr>
          <w:rFonts w:ascii="Book Antiqua" w:eastAsia="Book Antiqua" w:hAnsi="Book Antiqua" w:cs="Book Antiqua"/>
          <w:color w:val="000000"/>
        </w:rPr>
        <w:t>3</w:t>
      </w:r>
      <w:r w:rsidR="00E82335" w:rsidRPr="00E82335">
        <w:rPr>
          <w:rFonts w:ascii="Book Antiqua" w:eastAsia="Book Antiqua" w:hAnsi="Book Antiqua" w:cs="Book Antiqua"/>
          <w:color w:val="000000"/>
        </w:rPr>
        <w:t xml:space="preserve"> </w:t>
      </w:r>
      <w:r w:rsidR="00FB15D9" w:rsidRPr="00E82335">
        <w:rPr>
          <w:rFonts w:ascii="Book Antiqua" w:eastAsia="Book Antiqua" w:hAnsi="Book Antiqua" w:cs="Book Antiqua"/>
          <w:color w:val="000000"/>
        </w:rPr>
        <w:t>years</w:t>
      </w:r>
      <w:r w:rsidR="00FB15D9" w:rsidRPr="00E82335">
        <w:rPr>
          <w:rFonts w:ascii="Book Antiqua" w:eastAsia="Book Antiqua" w:hAnsi="Book Antiqua" w:cs="Book Antiqua"/>
          <w:color w:val="000000"/>
          <w:vertAlign w:val="superscript"/>
        </w:rPr>
        <w:t>[12]</w:t>
      </w:r>
      <w:r w:rsidR="00FB15D9" w:rsidRPr="00E82335">
        <w:rPr>
          <w:rFonts w:ascii="Book Antiqua" w:eastAsia="Book Antiqua" w:hAnsi="Book Antiqua" w:cs="Book Antiqua"/>
          <w:color w:val="000000"/>
        </w:rPr>
        <w:t>.</w:t>
      </w:r>
      <w:r w:rsidR="00B95464" w:rsidRPr="00E82335">
        <w:rPr>
          <w:rFonts w:ascii="Book Antiqua" w:eastAsia="Book Antiqua" w:hAnsi="Book Antiqua" w:cs="Book Antiqua"/>
          <w:color w:val="000000"/>
        </w:rPr>
        <w:t xml:space="preserve"> </w:t>
      </w:r>
      <w:r w:rsidR="00FB15D9" w:rsidRPr="00E45B7C">
        <w:rPr>
          <w:rFonts w:ascii="Book Antiqua" w:eastAsia="Book Antiqua" w:hAnsi="Book Antiqua" w:cs="Book Antiqua"/>
          <w:color w:val="000000"/>
        </w:rPr>
        <w:t>MHE</w:t>
      </w:r>
      <w:r w:rsidR="00B95464" w:rsidRPr="00E45B7C">
        <w:rPr>
          <w:rFonts w:ascii="Book Antiqua" w:eastAsia="Book Antiqua" w:hAnsi="Book Antiqua" w:cs="Book Antiqua"/>
          <w:color w:val="000000"/>
        </w:rPr>
        <w:t xml:space="preserve"> </w:t>
      </w:r>
      <w:r w:rsidR="00FB15D9" w:rsidRPr="00E45B7C">
        <w:rPr>
          <w:rFonts w:ascii="Book Antiqua" w:eastAsia="Book Antiqua" w:hAnsi="Book Antiqua" w:cs="Book Antiqua"/>
          <w:color w:val="000000"/>
        </w:rPr>
        <w:t>may</w:t>
      </w:r>
      <w:r w:rsidR="00B95464" w:rsidRPr="00E45B7C">
        <w:rPr>
          <w:rFonts w:ascii="Book Antiqua" w:eastAsia="Book Antiqua" w:hAnsi="Book Antiqua" w:cs="Book Antiqua"/>
          <w:color w:val="000000"/>
        </w:rPr>
        <w:t xml:space="preserve"> </w:t>
      </w:r>
      <w:r w:rsidR="00FB15D9" w:rsidRPr="00E45B7C">
        <w:rPr>
          <w:rFonts w:ascii="Book Antiqua" w:eastAsia="Book Antiqua" w:hAnsi="Book Antiqua" w:cs="Book Antiqua"/>
          <w:color w:val="000000"/>
        </w:rPr>
        <w:t>also</w:t>
      </w:r>
      <w:r w:rsidR="00B95464" w:rsidRPr="00E45B7C">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affect</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daily</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activities,</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negatively</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reduce</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job</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performance</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quality</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life</w:t>
      </w:r>
      <w:r w:rsidR="00E82335">
        <w:rPr>
          <w:rFonts w:ascii="Book Antiqua" w:eastAsia="Book Antiqua" w:hAnsi="Book Antiqua" w:cs="Book Antiqua"/>
          <w:color w:val="000000"/>
        </w:rPr>
        <w:t xml:space="preserve"> (QOL)</w:t>
      </w:r>
      <w:r w:rsidR="00FB15D9" w:rsidRPr="00E82335">
        <w:rPr>
          <w:rFonts w:ascii="Book Antiqua" w:eastAsia="Book Antiqua" w:hAnsi="Book Antiqua" w:cs="Book Antiqua"/>
          <w:color w:val="000000"/>
        </w:rPr>
        <w:t>,</w:t>
      </w:r>
      <w:r w:rsidR="00B95464" w:rsidRPr="00E82335">
        <w:rPr>
          <w:rFonts w:ascii="Book Antiqua" w:eastAsia="Book Antiqua" w:hAnsi="Book Antiqua" w:cs="Book Antiqua"/>
          <w:color w:val="000000"/>
          <w:vertAlign w:val="superscript"/>
        </w:rPr>
        <w:t xml:space="preserve"> </w:t>
      </w:r>
      <w:r w:rsidR="00FB15D9" w:rsidRPr="00E82335">
        <w:rPr>
          <w:rFonts w:ascii="Book Antiqua" w:eastAsia="Book Antiqua" w:hAnsi="Book Antiqua" w:cs="Book Antiqua"/>
          <w:color w:val="000000"/>
        </w:rPr>
        <w:t>and</w:t>
      </w:r>
      <w:r w:rsidR="00B95464" w:rsidRPr="00E82335">
        <w:rPr>
          <w:rFonts w:ascii="Book Antiqua" w:eastAsia="Book Antiqua" w:hAnsi="Book Antiqua" w:cs="Book Antiqua"/>
          <w:color w:val="000000"/>
        </w:rPr>
        <w:t xml:space="preserve"> </w:t>
      </w:r>
      <w:r w:rsidR="00FB15D9" w:rsidRPr="00E45B7C">
        <w:rPr>
          <w:rFonts w:ascii="Book Antiqua" w:eastAsia="Book Antiqua" w:hAnsi="Book Antiqua" w:cs="Book Antiqua"/>
          <w:color w:val="000000"/>
        </w:rPr>
        <w:t>increase</w:t>
      </w:r>
      <w:r w:rsidR="00B95464" w:rsidRPr="00E45B7C">
        <w:rPr>
          <w:rFonts w:ascii="Book Antiqua" w:eastAsia="Book Antiqua" w:hAnsi="Book Antiqua" w:cs="Book Antiqua"/>
          <w:color w:val="000000"/>
        </w:rPr>
        <w:t xml:space="preserve"> </w:t>
      </w:r>
      <w:r w:rsidR="00FB15D9" w:rsidRPr="00E45B7C">
        <w:rPr>
          <w:rFonts w:ascii="Book Antiqua" w:eastAsia="Book Antiqua" w:hAnsi="Book Antiqua" w:cs="Book Antiqua"/>
          <w:color w:val="000000"/>
        </w:rPr>
        <w:t>the</w:t>
      </w:r>
      <w:r w:rsidR="00B95464" w:rsidRPr="00E45B7C">
        <w:rPr>
          <w:rFonts w:ascii="Book Antiqua" w:eastAsia="Book Antiqua" w:hAnsi="Book Antiqua" w:cs="Book Antiqua"/>
          <w:color w:val="000000"/>
        </w:rPr>
        <w:t xml:space="preserve"> </w:t>
      </w:r>
      <w:r w:rsidR="00FB15D9" w:rsidRPr="00E45B7C">
        <w:rPr>
          <w:rFonts w:ascii="Book Antiqua" w:eastAsia="Book Antiqua" w:hAnsi="Book Antiqua" w:cs="Book Antiqua"/>
          <w:color w:val="000000"/>
        </w:rPr>
        <w:t>risk</w:t>
      </w:r>
      <w:r w:rsidR="00B95464" w:rsidRPr="00E45B7C">
        <w:rPr>
          <w:rFonts w:ascii="Book Antiqua" w:eastAsia="Book Antiqua" w:hAnsi="Book Antiqua" w:cs="Book Antiqua"/>
          <w:color w:val="000000"/>
        </w:rPr>
        <w:t xml:space="preserve"> </w:t>
      </w:r>
      <w:r w:rsidR="00FB15D9" w:rsidRPr="00A34C90">
        <w:rPr>
          <w:rFonts w:ascii="Book Antiqua" w:eastAsia="Book Antiqua" w:hAnsi="Book Antiqua" w:cs="Book Antiqua"/>
          <w:color w:val="000000"/>
        </w:rPr>
        <w:t>of</w:t>
      </w:r>
      <w:r w:rsidR="00B95464" w:rsidRPr="00A34C90">
        <w:rPr>
          <w:rFonts w:ascii="Book Antiqua" w:eastAsia="Book Antiqua" w:hAnsi="Book Antiqua" w:cs="Book Antiqua"/>
          <w:color w:val="000000"/>
        </w:rPr>
        <w:t xml:space="preserve"> </w:t>
      </w:r>
      <w:r w:rsidR="00FB15D9" w:rsidRPr="00066D07">
        <w:rPr>
          <w:rFonts w:ascii="Book Antiqua" w:eastAsia="Book Antiqua" w:hAnsi="Book Antiqua" w:cs="Book Antiqua"/>
          <w:color w:val="000000"/>
        </w:rPr>
        <w:t>causing</w:t>
      </w:r>
      <w:r w:rsidR="00B95464" w:rsidRPr="00066D07">
        <w:rPr>
          <w:rFonts w:ascii="Book Antiqua" w:eastAsia="Book Antiqua" w:hAnsi="Book Antiqua" w:cs="Book Antiqua"/>
          <w:color w:val="000000"/>
        </w:rPr>
        <w:t xml:space="preserve"> </w:t>
      </w:r>
      <w:r w:rsidR="00FB15D9" w:rsidRPr="00891D23">
        <w:rPr>
          <w:rFonts w:ascii="Book Antiqua" w:eastAsia="Book Antiqua" w:hAnsi="Book Antiqua" w:cs="Book Antiqua"/>
          <w:color w:val="000000"/>
        </w:rPr>
        <w:t>car</w:t>
      </w:r>
      <w:r w:rsidR="00B95464" w:rsidRPr="00D06542">
        <w:rPr>
          <w:rFonts w:ascii="Book Antiqua" w:eastAsia="Book Antiqua" w:hAnsi="Book Antiqua" w:cs="Book Antiqua"/>
          <w:color w:val="000000"/>
        </w:rPr>
        <w:t xml:space="preserve"> </w:t>
      </w:r>
      <w:proofErr w:type="gramStart"/>
      <w:r w:rsidR="00FB15D9" w:rsidRPr="00D06542">
        <w:rPr>
          <w:rFonts w:ascii="Book Antiqua" w:eastAsia="Book Antiqua" w:hAnsi="Book Antiqua" w:cs="Book Antiqua"/>
          <w:color w:val="000000"/>
        </w:rPr>
        <w:t>accidents</w:t>
      </w:r>
      <w:r w:rsidR="00FB15D9" w:rsidRPr="00D06542">
        <w:rPr>
          <w:rFonts w:ascii="Book Antiqua" w:eastAsia="Book Antiqua" w:hAnsi="Book Antiqua" w:cs="Book Antiqua"/>
          <w:color w:val="000000"/>
          <w:vertAlign w:val="superscript"/>
        </w:rPr>
        <w:t>[</w:t>
      </w:r>
      <w:proofErr w:type="gramEnd"/>
      <w:r w:rsidR="00FB15D9" w:rsidRPr="00D06542">
        <w:rPr>
          <w:rFonts w:ascii="Book Antiqua" w:eastAsia="Book Antiqua" w:hAnsi="Book Antiqua" w:cs="Book Antiqua"/>
          <w:color w:val="000000"/>
          <w:vertAlign w:val="superscript"/>
        </w:rPr>
        <w:t>6,13,14]</w:t>
      </w:r>
      <w:r w:rsidR="00FB15D9" w:rsidRPr="00D06542">
        <w:rPr>
          <w:rFonts w:ascii="Book Antiqua" w:eastAsia="Book Antiqua" w:hAnsi="Book Antiqua" w:cs="Book Antiqua"/>
          <w:color w:val="000000"/>
        </w:rPr>
        <w:t>.</w:t>
      </w:r>
    </w:p>
    <w:p w14:paraId="08C8F155" w14:textId="77777777" w:rsidR="00CD47A6" w:rsidRPr="00D06542" w:rsidRDefault="00CD47A6" w:rsidP="002C3490">
      <w:pPr>
        <w:snapToGrid w:val="0"/>
        <w:spacing w:line="360" w:lineRule="auto"/>
        <w:jc w:val="both"/>
        <w:rPr>
          <w:rFonts w:ascii="Book Antiqua" w:eastAsia="Book Antiqua" w:hAnsi="Book Antiqua" w:cs="Book Antiqua"/>
          <w:b/>
          <w:bCs/>
          <w:color w:val="000000"/>
        </w:rPr>
      </w:pPr>
    </w:p>
    <w:p w14:paraId="1FDF036D" w14:textId="4DBDEBFB" w:rsidR="00A77B3E" w:rsidRPr="00D06542" w:rsidRDefault="00FB15D9" w:rsidP="002C3490">
      <w:pPr>
        <w:snapToGrid w:val="0"/>
        <w:spacing w:line="360" w:lineRule="auto"/>
        <w:jc w:val="both"/>
        <w:rPr>
          <w:rFonts w:ascii="Book Antiqua" w:hAnsi="Book Antiqua"/>
          <w:u w:val="single"/>
        </w:rPr>
      </w:pPr>
      <w:r w:rsidRPr="00D06542">
        <w:rPr>
          <w:rFonts w:ascii="Book Antiqua" w:eastAsia="Book Antiqua" w:hAnsi="Book Antiqua" w:cs="Book Antiqua"/>
          <w:b/>
          <w:bCs/>
          <w:color w:val="000000"/>
          <w:u w:val="single"/>
        </w:rPr>
        <w:t>ASSESSMENT</w:t>
      </w:r>
      <w:r w:rsidR="00B95464" w:rsidRPr="00D06542">
        <w:rPr>
          <w:rFonts w:ascii="Book Antiqua" w:eastAsia="Book Antiqua" w:hAnsi="Book Antiqua" w:cs="Book Antiqua"/>
          <w:b/>
          <w:bCs/>
          <w:color w:val="000000"/>
          <w:u w:val="single"/>
        </w:rPr>
        <w:t xml:space="preserve"> </w:t>
      </w:r>
      <w:r w:rsidRPr="00D06542">
        <w:rPr>
          <w:rFonts w:ascii="Book Antiqua" w:eastAsia="Book Antiqua" w:hAnsi="Book Antiqua" w:cs="Book Antiqua"/>
          <w:b/>
          <w:bCs/>
          <w:color w:val="000000"/>
          <w:u w:val="single"/>
        </w:rPr>
        <w:t>OF</w:t>
      </w:r>
      <w:r w:rsidR="00B95464" w:rsidRPr="00D06542">
        <w:rPr>
          <w:rFonts w:ascii="Book Antiqua" w:eastAsia="Book Antiqua" w:hAnsi="Book Antiqua" w:cs="Book Antiqua"/>
          <w:b/>
          <w:bCs/>
          <w:color w:val="000000"/>
          <w:u w:val="single"/>
        </w:rPr>
        <w:t xml:space="preserve"> </w:t>
      </w:r>
      <w:r w:rsidR="00EF31A8" w:rsidRPr="00D06542">
        <w:rPr>
          <w:rFonts w:ascii="Book Antiqua" w:eastAsia="Book Antiqua" w:hAnsi="Book Antiqua" w:cs="Book Antiqua"/>
          <w:b/>
          <w:bCs/>
          <w:color w:val="000000"/>
          <w:u w:val="single"/>
        </w:rPr>
        <w:t>MHE</w:t>
      </w:r>
    </w:p>
    <w:p w14:paraId="49933341" w14:textId="6F5A0413"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Despite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existence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several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grading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instruments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that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allow</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distinction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among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those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without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neurocognitive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alterations,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specific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tests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that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discriminate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different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grades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covert</w:t>
      </w:r>
      <w:r w:rsidR="00B95464" w:rsidRPr="00D06542">
        <w:rPr>
          <w:rFonts w:ascii="Book Antiqua" w:eastAsia="Book Antiqua" w:hAnsi="Book Antiqua" w:cs="Book Antiqua"/>
          <w:color w:val="000000"/>
        </w:rPr>
        <w:t xml:space="preserve"> HE </w:t>
      </w:r>
      <w:r w:rsidRPr="00D06542">
        <w:rPr>
          <w:rFonts w:ascii="Book Antiqua" w:eastAsia="Book Antiqua" w:hAnsi="Book Antiqua" w:cs="Book Antiqua"/>
          <w:color w:val="000000"/>
        </w:rPr>
        <w:t>(CHE).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Table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shows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some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tools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used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diagnosis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Although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formal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neuropsychological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assessment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best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method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identify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neurocognitive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deficits,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standard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battery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recognition,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neuropsychologists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must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interpret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assess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tests.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Therefore,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other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neuropsychological,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computerized,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short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neuropsychological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batteries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have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been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suggested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its</w:t>
      </w:r>
      <w:r w:rsidR="00B95464" w:rsidRPr="00D06542">
        <w:rPr>
          <w:rFonts w:ascii="Book Antiqua" w:eastAsia="Book Antiqua" w:hAnsi="Book Antiqua" w:cs="Book Antiqua"/>
          <w:color w:val="000000"/>
        </w:rPr>
        <w:t xml:space="preserve"> </w:t>
      </w:r>
      <w:proofErr w:type="gramStart"/>
      <w:r w:rsidRPr="00D06542">
        <w:rPr>
          <w:rFonts w:ascii="Book Antiqua" w:eastAsia="Book Antiqua" w:hAnsi="Book Antiqua" w:cs="Book Antiqua"/>
          <w:color w:val="000000"/>
        </w:rPr>
        <w:t>identification</w:t>
      </w:r>
      <w:r w:rsidRPr="00D06542">
        <w:rPr>
          <w:rFonts w:ascii="Book Antiqua" w:eastAsia="Book Antiqua" w:hAnsi="Book Antiqua" w:cs="Book Antiqua"/>
          <w:color w:val="000000"/>
          <w:vertAlign w:val="superscript"/>
        </w:rPr>
        <w:t>[</w:t>
      </w:r>
      <w:proofErr w:type="gramEnd"/>
      <w:r w:rsidRPr="00D06542">
        <w:rPr>
          <w:rFonts w:ascii="Book Antiqua" w:eastAsia="Book Antiqua" w:hAnsi="Book Antiqua" w:cs="Book Antiqua"/>
          <w:color w:val="000000"/>
          <w:vertAlign w:val="superscript"/>
        </w:rPr>
        <w:t>15</w:t>
      </w:r>
      <w:r w:rsidR="007D26F4" w:rsidRPr="00D06542">
        <w:rPr>
          <w:rFonts w:ascii="Book Antiqua" w:eastAsia="Book Antiqua" w:hAnsi="Book Antiqua" w:cs="Book Antiqua"/>
          <w:color w:val="000000"/>
          <w:vertAlign w:val="superscript"/>
        </w:rPr>
        <w:t>-</w:t>
      </w:r>
      <w:r w:rsidRPr="00D06542">
        <w:rPr>
          <w:rFonts w:ascii="Book Antiqua" w:eastAsia="Book Antiqua" w:hAnsi="Book Antiqua" w:cs="Book Antiqua"/>
          <w:color w:val="000000"/>
          <w:vertAlign w:val="superscript"/>
        </w:rPr>
        <w:t>17]</w:t>
      </w:r>
      <w:r w:rsidRPr="00D06542">
        <w:rPr>
          <w:rFonts w:ascii="Book Antiqua" w:eastAsia="Book Antiqua" w:hAnsi="Book Antiqua" w:cs="Book Antiqua"/>
          <w:color w:val="000000"/>
        </w:rPr>
        <w:t>.</w:t>
      </w:r>
    </w:p>
    <w:p w14:paraId="2F222978" w14:textId="6C8DD7BD" w:rsidR="00A77B3E" w:rsidRPr="00D06542" w:rsidRDefault="00FB15D9" w:rsidP="002C3490">
      <w:pPr>
        <w:snapToGrid w:val="0"/>
        <w:spacing w:line="360" w:lineRule="auto"/>
        <w:ind w:firstLineChars="100" w:firstLine="240"/>
        <w:jc w:val="both"/>
        <w:rPr>
          <w:rFonts w:ascii="Book Antiqua" w:hAnsi="Book Antiqua"/>
        </w:rPr>
      </w:pPr>
      <w:r w:rsidRPr="00D06542">
        <w:rPr>
          <w:rFonts w:ascii="Book Antiqua" w:eastAsia="Book Antiqua" w:hAnsi="Book Antiqua" w:cs="Book Antiqua"/>
          <w:color w:val="000000"/>
        </w:rPr>
        <w:t>Even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when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surveillance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possible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every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liver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cirrhosis,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screening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that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enables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us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distinguish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risk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suffering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from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causing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car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accidents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among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active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drivers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distinguish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manifesting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cognitive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deterioration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noticeable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low</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job</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performance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been</w:t>
      </w:r>
      <w:r w:rsidR="00B95464" w:rsidRPr="00D06542">
        <w:rPr>
          <w:rFonts w:ascii="Book Antiqua" w:eastAsia="Book Antiqua" w:hAnsi="Book Antiqua" w:cs="Book Antiqua"/>
          <w:color w:val="000000"/>
        </w:rPr>
        <w:t xml:space="preserve"> </w:t>
      </w:r>
      <w:proofErr w:type="gramStart"/>
      <w:r w:rsidRPr="00D06542">
        <w:rPr>
          <w:rFonts w:ascii="Book Antiqua" w:eastAsia="Book Antiqua" w:hAnsi="Book Antiqua" w:cs="Book Antiqua"/>
          <w:color w:val="000000"/>
        </w:rPr>
        <w:t>suggested</w:t>
      </w:r>
      <w:r w:rsidRPr="00D06542">
        <w:rPr>
          <w:rFonts w:ascii="Book Antiqua" w:eastAsia="Book Antiqua" w:hAnsi="Book Antiqua" w:cs="Book Antiqua"/>
          <w:color w:val="000000"/>
          <w:vertAlign w:val="superscript"/>
        </w:rPr>
        <w:t>[</w:t>
      </w:r>
      <w:proofErr w:type="gramEnd"/>
      <w:r w:rsidRPr="00D06542">
        <w:rPr>
          <w:rFonts w:ascii="Book Antiqua" w:eastAsia="Book Antiqua" w:hAnsi="Book Antiqua" w:cs="Book Antiqua"/>
          <w:color w:val="000000"/>
          <w:vertAlign w:val="superscript"/>
        </w:rPr>
        <w:t>15]</w:t>
      </w:r>
      <w:r w:rsidRPr="00D06542">
        <w:rPr>
          <w:rFonts w:ascii="Book Antiqua" w:eastAsia="Book Antiqua" w:hAnsi="Book Antiqua" w:cs="Book Antiqua"/>
          <w:color w:val="000000"/>
        </w:rPr>
        <w:t>.</w:t>
      </w:r>
    </w:p>
    <w:p w14:paraId="4C9DA6CD" w14:textId="77777777" w:rsidR="00CD47A6" w:rsidRPr="00D06542" w:rsidRDefault="00CD47A6" w:rsidP="002C3490">
      <w:pPr>
        <w:snapToGrid w:val="0"/>
        <w:spacing w:line="360" w:lineRule="auto"/>
        <w:jc w:val="both"/>
        <w:rPr>
          <w:rFonts w:ascii="Book Antiqua" w:eastAsia="Book Antiqua" w:hAnsi="Book Antiqua" w:cs="Book Antiqua"/>
          <w:b/>
          <w:bCs/>
          <w:color w:val="000000"/>
        </w:rPr>
      </w:pPr>
    </w:p>
    <w:p w14:paraId="5714E7E1" w14:textId="63A8FC80" w:rsidR="00A77B3E" w:rsidRPr="00D06542" w:rsidRDefault="00FB15D9" w:rsidP="002C3490">
      <w:pPr>
        <w:snapToGrid w:val="0"/>
        <w:spacing w:line="360" w:lineRule="auto"/>
        <w:jc w:val="both"/>
        <w:rPr>
          <w:rFonts w:ascii="Book Antiqua" w:hAnsi="Book Antiqua"/>
          <w:u w:val="single"/>
        </w:rPr>
      </w:pPr>
      <w:r w:rsidRPr="00D06542">
        <w:rPr>
          <w:rFonts w:ascii="Book Antiqua" w:eastAsia="Book Antiqua" w:hAnsi="Book Antiqua" w:cs="Book Antiqua"/>
          <w:b/>
          <w:bCs/>
          <w:color w:val="000000"/>
          <w:u w:val="single"/>
        </w:rPr>
        <w:t>ASSOCIATED</w:t>
      </w:r>
      <w:r w:rsidR="00B95464" w:rsidRPr="00D06542">
        <w:rPr>
          <w:rFonts w:ascii="Book Antiqua" w:eastAsia="Book Antiqua" w:hAnsi="Book Antiqua" w:cs="Book Antiqua"/>
          <w:b/>
          <w:bCs/>
          <w:color w:val="000000"/>
          <w:u w:val="single"/>
        </w:rPr>
        <w:t xml:space="preserve"> </w:t>
      </w:r>
      <w:r w:rsidRPr="00D06542">
        <w:rPr>
          <w:rFonts w:ascii="Book Antiqua" w:eastAsia="Book Antiqua" w:hAnsi="Book Antiqua" w:cs="Book Antiqua"/>
          <w:b/>
          <w:bCs/>
          <w:color w:val="000000"/>
          <w:u w:val="single"/>
        </w:rPr>
        <w:t>CLINICAL</w:t>
      </w:r>
      <w:r w:rsidR="00B95464" w:rsidRPr="00D06542">
        <w:rPr>
          <w:rFonts w:ascii="Book Antiqua" w:eastAsia="Book Antiqua" w:hAnsi="Book Antiqua" w:cs="Book Antiqua"/>
          <w:b/>
          <w:bCs/>
          <w:color w:val="000000"/>
          <w:u w:val="single"/>
        </w:rPr>
        <w:t xml:space="preserve"> </w:t>
      </w:r>
      <w:r w:rsidRPr="00D06542">
        <w:rPr>
          <w:rFonts w:ascii="Book Antiqua" w:eastAsia="Book Antiqua" w:hAnsi="Book Antiqua" w:cs="Book Antiqua"/>
          <w:b/>
          <w:bCs/>
          <w:color w:val="000000"/>
          <w:u w:val="single"/>
        </w:rPr>
        <w:t>CONDITIONS</w:t>
      </w:r>
    </w:p>
    <w:p w14:paraId="581081AC" w14:textId="07BE037A" w:rsidR="00A77B3E" w:rsidRPr="00A34C90"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Certain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conditions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that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have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been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addressed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contributors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development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therefore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considered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potential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therapeutic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targets.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are</w:t>
      </w:r>
      <w:r w:rsidR="00A34C90">
        <w:rPr>
          <w:rFonts w:ascii="Book Antiqua" w:eastAsia="Book Antiqua" w:hAnsi="Book Antiqua" w:cs="Book Antiqua"/>
          <w:color w:val="000000"/>
        </w:rPr>
        <w:t xml:space="preserve"> as follows.</w:t>
      </w:r>
    </w:p>
    <w:p w14:paraId="0C4B82A6" w14:textId="77777777" w:rsidR="00CD47A6" w:rsidRPr="00D06542" w:rsidRDefault="00CD47A6" w:rsidP="002C3490">
      <w:pPr>
        <w:snapToGrid w:val="0"/>
        <w:spacing w:line="360" w:lineRule="auto"/>
        <w:jc w:val="both"/>
        <w:rPr>
          <w:rFonts w:ascii="Book Antiqua" w:eastAsia="Book Antiqua" w:hAnsi="Book Antiqua" w:cs="Book Antiqua"/>
          <w:b/>
          <w:bCs/>
          <w:color w:val="000000"/>
        </w:rPr>
      </w:pPr>
    </w:p>
    <w:p w14:paraId="47DFC1A4" w14:textId="77777777" w:rsidR="00A77B3E" w:rsidRPr="00D06542" w:rsidRDefault="00FB15D9" w:rsidP="002C3490">
      <w:pPr>
        <w:snapToGrid w:val="0"/>
        <w:spacing w:line="360" w:lineRule="auto"/>
        <w:jc w:val="both"/>
        <w:rPr>
          <w:rFonts w:ascii="Book Antiqua" w:hAnsi="Book Antiqua"/>
          <w:i/>
        </w:rPr>
      </w:pPr>
      <w:r w:rsidRPr="00D06542">
        <w:rPr>
          <w:rFonts w:ascii="Book Antiqua" w:eastAsia="Book Antiqua" w:hAnsi="Book Antiqua" w:cs="Book Antiqua"/>
          <w:b/>
          <w:bCs/>
          <w:i/>
          <w:color w:val="000000"/>
        </w:rPr>
        <w:t>Hyperammonaemia</w:t>
      </w:r>
    </w:p>
    <w:p w14:paraId="6E149847" w14:textId="61F5165A" w:rsidR="00A77B3E" w:rsidRPr="00A34C90"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lastRenderedPageBreak/>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increase</w:t>
      </w:r>
      <w:r w:rsidR="00B95464" w:rsidRPr="00D06542">
        <w:rPr>
          <w:rFonts w:ascii="Book Antiqua" w:eastAsia="Book Antiqua" w:hAnsi="Book Antiqua" w:cs="Book Antiqua"/>
          <w:color w:val="000000"/>
        </w:rPr>
        <w:t xml:space="preserve"> </w:t>
      </w:r>
      <w:r w:rsidR="00A34C90">
        <w:rPr>
          <w:rFonts w:ascii="Book Antiqua" w:eastAsia="Book Antiqua" w:hAnsi="Book Antiqua" w:cs="Book Antiqua"/>
          <w:color w:val="000000"/>
        </w:rPr>
        <w:t>in</w:t>
      </w:r>
      <w:r w:rsidR="00A34C90" w:rsidRPr="00A34C90">
        <w:rPr>
          <w:rFonts w:ascii="Book Antiqua" w:eastAsia="Book Antiqua" w:hAnsi="Book Antiqua" w:cs="Book Antiqua"/>
          <w:color w:val="000000"/>
        </w:rPr>
        <w:t xml:space="preserve"> </w:t>
      </w:r>
      <w:r w:rsidRPr="00A34C90">
        <w:rPr>
          <w:rFonts w:ascii="Book Antiqua" w:eastAsia="Book Antiqua" w:hAnsi="Book Antiqua" w:cs="Book Antiqua"/>
          <w:color w:val="000000"/>
        </w:rPr>
        <w:t>arterial</w:t>
      </w:r>
      <w:r w:rsidR="00B95464" w:rsidRPr="00A34C90">
        <w:rPr>
          <w:rFonts w:ascii="Book Antiqua" w:eastAsia="Book Antiqua" w:hAnsi="Book Antiqua" w:cs="Book Antiqua"/>
          <w:color w:val="000000"/>
        </w:rPr>
        <w:t xml:space="preserve"> </w:t>
      </w:r>
      <w:r w:rsidRPr="00A34C90">
        <w:rPr>
          <w:rFonts w:ascii="Book Antiqua" w:eastAsia="Book Antiqua" w:hAnsi="Book Antiqua" w:cs="Book Antiqua"/>
          <w:color w:val="000000"/>
        </w:rPr>
        <w:t>ammonia</w:t>
      </w:r>
      <w:r w:rsidR="00B95464" w:rsidRPr="00A34C90">
        <w:rPr>
          <w:rFonts w:ascii="Book Antiqua" w:eastAsia="Book Antiqua" w:hAnsi="Book Antiqua" w:cs="Book Antiqua"/>
          <w:color w:val="000000"/>
        </w:rPr>
        <w:t xml:space="preserve"> </w:t>
      </w:r>
      <w:r w:rsidRPr="00A34C90">
        <w:rPr>
          <w:rFonts w:ascii="Book Antiqua" w:eastAsia="Book Antiqua" w:hAnsi="Book Antiqua" w:cs="Book Antiqua"/>
          <w:color w:val="000000"/>
        </w:rPr>
        <w:t>has</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been</w:t>
      </w:r>
      <w:r w:rsidR="00B95464" w:rsidRPr="00891D23">
        <w:rPr>
          <w:rFonts w:ascii="Book Antiqua" w:eastAsia="Book Antiqua" w:hAnsi="Book Antiqua" w:cs="Book Antiqua"/>
          <w:color w:val="000000"/>
        </w:rPr>
        <w:t xml:space="preserve"> </w:t>
      </w:r>
      <w:r w:rsidRPr="00891D23">
        <w:rPr>
          <w:rFonts w:ascii="Book Antiqua" w:eastAsia="Book Antiqua" w:hAnsi="Book Antiqua" w:cs="Book Antiqua"/>
          <w:color w:val="000000"/>
        </w:rPr>
        <w:t>found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manifesting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some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signs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cerebral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dysfunction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such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mild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lethargy,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brisk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deep</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tendon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reflexes,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increased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resistance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passive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arm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movement</w:t>
      </w:r>
      <w:r w:rsidRPr="00D06542">
        <w:rPr>
          <w:rFonts w:ascii="Book Antiqua" w:eastAsia="Book Antiqua" w:hAnsi="Book Antiqua" w:cs="Book Antiqua"/>
          <w:color w:val="000000"/>
          <w:vertAlign w:val="superscript"/>
        </w:rPr>
        <w:t>[18]</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specific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diagnosis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Pr="00D06542">
        <w:rPr>
          <w:rFonts w:ascii="Book Antiqua" w:eastAsia="Book Antiqua" w:hAnsi="Book Antiqua" w:cs="Book Antiqua"/>
          <w:color w:val="000000"/>
          <w:vertAlign w:val="superscript"/>
        </w:rPr>
        <w:t>[19</w:t>
      </w:r>
      <w:r w:rsidR="007D26F4" w:rsidRPr="00D06542">
        <w:rPr>
          <w:rFonts w:ascii="Book Antiqua" w:eastAsia="Book Antiqua" w:hAnsi="Book Antiqua" w:cs="Book Antiqua"/>
          <w:color w:val="000000"/>
          <w:vertAlign w:val="superscript"/>
        </w:rPr>
        <w:t>-</w:t>
      </w:r>
      <w:r w:rsidRPr="00D06542">
        <w:rPr>
          <w:rFonts w:ascii="Book Antiqua" w:eastAsia="Book Antiqua" w:hAnsi="Book Antiqua" w:cs="Book Antiqua"/>
          <w:color w:val="000000"/>
          <w:vertAlign w:val="superscript"/>
        </w:rPr>
        <w:t>23]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including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those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concomitant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sarcopenia</w:t>
      </w:r>
      <w:r w:rsidRPr="00D06542">
        <w:rPr>
          <w:rFonts w:ascii="Book Antiqua" w:eastAsia="Book Antiqua" w:hAnsi="Book Antiqua" w:cs="Book Antiqua"/>
          <w:color w:val="000000"/>
          <w:vertAlign w:val="superscript"/>
        </w:rPr>
        <w:t>[7,23]</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increase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production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ammonia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may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related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dysbiosis,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small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intestinal</w:t>
      </w:r>
      <w:r w:rsidR="00B95464" w:rsidRPr="00D06542">
        <w:rPr>
          <w:rFonts w:ascii="Book Antiqua" w:eastAsia="Book Antiqua" w:hAnsi="Book Antiqua" w:cs="Book Antiqua"/>
          <w:color w:val="000000"/>
        </w:rPr>
        <w:t xml:space="preserve"> </w:t>
      </w:r>
      <w:hyperlink r:id="rId11" w:history="1">
        <w:r w:rsidRPr="00D06542">
          <w:rPr>
            <w:rFonts w:ascii="Book Antiqua" w:eastAsia="Book Antiqua" w:hAnsi="Book Antiqua" w:cs="Book Antiqua"/>
            <w:color w:val="000000"/>
          </w:rPr>
          <w:t>bacterial</w:t>
        </w:r>
        <w:r w:rsidR="00B95464" w:rsidRPr="00E82335">
          <w:rPr>
            <w:rFonts w:ascii="Book Antiqua" w:eastAsia="Book Antiqua" w:hAnsi="Book Antiqua" w:cs="Book Antiqua"/>
            <w:color w:val="000000"/>
          </w:rPr>
          <w:t xml:space="preserve"> </w:t>
        </w:r>
        <w:r w:rsidRPr="00E82335">
          <w:rPr>
            <w:rFonts w:ascii="Book Antiqua" w:eastAsia="Book Antiqua" w:hAnsi="Book Antiqua" w:cs="Book Antiqua"/>
            <w:color w:val="000000"/>
          </w:rPr>
          <w:t>overgrowth</w:t>
        </w:r>
      </w:hyperlink>
      <w:r w:rsidR="00B95464" w:rsidRPr="00D06542">
        <w:rPr>
          <w:rFonts w:ascii="Book Antiqua" w:eastAsia="Book Antiqua" w:hAnsi="Book Antiqua" w:cs="Book Antiqua"/>
          <w:color w:val="000000"/>
        </w:rPr>
        <w:t xml:space="preserve"> </w:t>
      </w:r>
      <w:r w:rsidRPr="00E45B7C">
        <w:rPr>
          <w:rFonts w:ascii="Book Antiqua" w:eastAsia="Book Antiqua" w:hAnsi="Book Antiqua" w:cs="Book Antiqua"/>
          <w:color w:val="000000"/>
        </w:rPr>
        <w:t>(SIBO)</w:t>
      </w:r>
      <w:r w:rsidR="00A34C90">
        <w:rPr>
          <w:rFonts w:ascii="Book Antiqua" w:eastAsia="Book Antiqua" w:hAnsi="Book Antiqua" w:cs="Book Antiqua"/>
          <w:color w:val="000000"/>
        </w:rPr>
        <w:t>,</w:t>
      </w:r>
      <w:r w:rsidR="00B95464" w:rsidRPr="00E45B7C">
        <w:rPr>
          <w:rFonts w:ascii="Book Antiqua" w:eastAsia="Book Antiqua" w:hAnsi="Book Antiqua" w:cs="Book Antiqua"/>
          <w:color w:val="000000"/>
        </w:rPr>
        <w:t xml:space="preserve"> </w:t>
      </w:r>
      <w:r w:rsidRPr="00E45B7C">
        <w:rPr>
          <w:rFonts w:ascii="Book Antiqua" w:eastAsia="Book Antiqua" w:hAnsi="Book Antiqua" w:cs="Book Antiqua"/>
          <w:color w:val="000000"/>
        </w:rPr>
        <w:t>or</w:t>
      </w:r>
      <w:r w:rsidR="00B95464" w:rsidRPr="00E45B7C">
        <w:rPr>
          <w:rFonts w:ascii="Book Antiqua" w:eastAsia="Book Antiqua" w:hAnsi="Book Antiqua" w:cs="Book Antiqua"/>
          <w:color w:val="000000"/>
        </w:rPr>
        <w:t xml:space="preserve"> </w:t>
      </w:r>
      <w:r w:rsidRPr="00E45B7C">
        <w:rPr>
          <w:rFonts w:ascii="Book Antiqua" w:eastAsia="Book Antiqua" w:hAnsi="Book Antiqua" w:cs="Book Antiqua"/>
          <w:i/>
          <w:iCs/>
          <w:color w:val="000000"/>
        </w:rPr>
        <w:t>Helicobacter</w:t>
      </w:r>
      <w:r w:rsidR="00B95464" w:rsidRPr="00A34C90">
        <w:rPr>
          <w:rFonts w:ascii="Book Antiqua" w:eastAsia="Book Antiqua" w:hAnsi="Book Antiqua" w:cs="Book Antiqua"/>
          <w:i/>
          <w:iCs/>
          <w:color w:val="000000"/>
        </w:rPr>
        <w:t xml:space="preserve"> </w:t>
      </w:r>
      <w:r w:rsidRPr="00A34C90">
        <w:rPr>
          <w:rFonts w:ascii="Book Antiqua" w:eastAsia="Book Antiqua" w:hAnsi="Book Antiqua" w:cs="Book Antiqua"/>
          <w:i/>
          <w:iCs/>
          <w:color w:val="000000"/>
        </w:rPr>
        <w:t>pylori</w:t>
      </w:r>
      <w:r w:rsidR="00B95464" w:rsidRPr="00A34C90">
        <w:rPr>
          <w:rFonts w:ascii="Book Antiqua" w:eastAsia="Book Antiqua" w:hAnsi="Book Antiqua" w:cs="Book Antiqua"/>
          <w:color w:val="000000"/>
        </w:rPr>
        <w:t xml:space="preserve"> </w:t>
      </w:r>
      <w:r w:rsidRPr="00A34C90">
        <w:rPr>
          <w:rFonts w:ascii="Book Antiqua" w:eastAsia="Book Antiqua" w:hAnsi="Book Antiqua" w:cs="Book Antiqua"/>
          <w:color w:val="000000"/>
        </w:rPr>
        <w:t>infection</w:t>
      </w:r>
      <w:r w:rsidR="00B95464" w:rsidRPr="00A34C90">
        <w:rPr>
          <w:rFonts w:ascii="Book Antiqua" w:eastAsia="Book Antiqua" w:hAnsi="Book Antiqua" w:cs="Book Antiqua"/>
          <w:color w:val="000000"/>
        </w:rPr>
        <w:t xml:space="preserve"> </w:t>
      </w:r>
      <w:r w:rsidRPr="00A34C90">
        <w:rPr>
          <w:rFonts w:ascii="Book Antiqua" w:eastAsia="Book Antiqua" w:hAnsi="Book Antiqua" w:cs="Book Antiqua"/>
          <w:color w:val="000000"/>
        </w:rPr>
        <w:t>as</w:t>
      </w:r>
      <w:r w:rsidR="00B95464" w:rsidRPr="00A34C90">
        <w:rPr>
          <w:rFonts w:ascii="Book Antiqua" w:eastAsia="Book Antiqua" w:hAnsi="Book Antiqua" w:cs="Book Antiqua"/>
          <w:color w:val="000000"/>
        </w:rPr>
        <w:t xml:space="preserve"> </w:t>
      </w:r>
      <w:r w:rsidRPr="00066D07">
        <w:rPr>
          <w:rFonts w:ascii="Book Antiqua" w:eastAsia="Book Antiqua" w:hAnsi="Book Antiqua" w:cs="Book Antiqua"/>
          <w:color w:val="000000"/>
        </w:rPr>
        <w:t>a</w:t>
      </w:r>
      <w:r w:rsidR="00B95464" w:rsidRPr="00066D07">
        <w:rPr>
          <w:rFonts w:ascii="Book Antiqua" w:eastAsia="Book Antiqua" w:hAnsi="Book Antiqua" w:cs="Book Antiqua"/>
          <w:color w:val="000000"/>
        </w:rPr>
        <w:t xml:space="preserve"> </w:t>
      </w:r>
      <w:r w:rsidRPr="00891D23">
        <w:rPr>
          <w:rFonts w:ascii="Book Antiqua" w:eastAsia="Book Antiqua" w:hAnsi="Book Antiqua" w:cs="Book Antiqua"/>
          <w:color w:val="000000"/>
        </w:rPr>
        <w:t>result</w:t>
      </w:r>
      <w:r w:rsidR="00B95464" w:rsidRPr="00891D23">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increased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activity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bacterial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urease,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intestinal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urea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hydrolysis,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absorption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nitrogenous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products</w:t>
      </w:r>
      <w:r w:rsidRPr="00D06542">
        <w:rPr>
          <w:rFonts w:ascii="Book Antiqua" w:eastAsia="Book Antiqua" w:hAnsi="Book Antiqua" w:cs="Book Antiqua"/>
          <w:color w:val="000000"/>
          <w:vertAlign w:val="superscript"/>
        </w:rPr>
        <w:t>[20,24]</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together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decreased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intestinal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motility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altered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integrity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intestinal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barrier,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facilitate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increase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bacterial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translocation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endotoxin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release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00A34C90">
        <w:rPr>
          <w:rFonts w:ascii="Book Antiqua" w:eastAsia="Book Antiqua" w:hAnsi="Book Antiqua" w:cs="Book Antiqua"/>
          <w:color w:val="000000"/>
        </w:rPr>
        <w:t xml:space="preserve">the </w:t>
      </w:r>
      <w:proofErr w:type="gramStart"/>
      <w:r w:rsidRPr="00A34C90">
        <w:rPr>
          <w:rFonts w:ascii="Book Antiqua" w:eastAsia="Book Antiqua" w:hAnsi="Book Antiqua" w:cs="Book Antiqua"/>
          <w:color w:val="000000"/>
        </w:rPr>
        <w:t>circulation</w:t>
      </w:r>
      <w:r w:rsidRPr="00A34C90">
        <w:rPr>
          <w:rFonts w:ascii="Book Antiqua" w:eastAsia="Book Antiqua" w:hAnsi="Book Antiqua" w:cs="Book Antiqua"/>
          <w:color w:val="000000"/>
          <w:vertAlign w:val="superscript"/>
        </w:rPr>
        <w:t>[</w:t>
      </w:r>
      <w:proofErr w:type="gramEnd"/>
      <w:r w:rsidRPr="00A34C90">
        <w:rPr>
          <w:rFonts w:ascii="Book Antiqua" w:eastAsia="Book Antiqua" w:hAnsi="Book Antiqua" w:cs="Book Antiqua"/>
          <w:color w:val="000000"/>
          <w:vertAlign w:val="superscript"/>
        </w:rPr>
        <w:t>25,26]</w:t>
      </w:r>
      <w:r w:rsidRPr="00A34C90">
        <w:rPr>
          <w:rFonts w:ascii="Book Antiqua" w:eastAsia="Book Antiqua" w:hAnsi="Book Antiqua" w:cs="Book Antiqua"/>
          <w:color w:val="000000"/>
        </w:rPr>
        <w:t>.</w:t>
      </w:r>
    </w:p>
    <w:p w14:paraId="2722C49F" w14:textId="77777777" w:rsidR="00A77B3E" w:rsidRPr="00D06542" w:rsidRDefault="00A77B3E" w:rsidP="002C3490">
      <w:pPr>
        <w:snapToGrid w:val="0"/>
        <w:spacing w:line="360" w:lineRule="auto"/>
        <w:jc w:val="both"/>
        <w:rPr>
          <w:rFonts w:ascii="Book Antiqua" w:hAnsi="Book Antiqua"/>
        </w:rPr>
      </w:pPr>
    </w:p>
    <w:p w14:paraId="7BDDBFBB" w14:textId="77777777" w:rsidR="00A77B3E" w:rsidRPr="00D06542" w:rsidRDefault="00FB15D9" w:rsidP="002C3490">
      <w:pPr>
        <w:snapToGrid w:val="0"/>
        <w:spacing w:line="360" w:lineRule="auto"/>
        <w:jc w:val="both"/>
        <w:rPr>
          <w:rFonts w:ascii="Book Antiqua" w:hAnsi="Book Antiqua"/>
          <w:i/>
        </w:rPr>
      </w:pPr>
      <w:r w:rsidRPr="00D06542">
        <w:rPr>
          <w:rFonts w:ascii="Book Antiqua" w:eastAsia="Book Antiqua" w:hAnsi="Book Antiqua" w:cs="Book Antiqua"/>
          <w:b/>
          <w:bCs/>
          <w:i/>
          <w:color w:val="000000"/>
        </w:rPr>
        <w:t>Sarcopenia</w:t>
      </w:r>
    </w:p>
    <w:p w14:paraId="05115D14" w14:textId="03DDC8AF"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low</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skeletal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muscle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index</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(SMI)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found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58%</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liver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cirrhosis;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however,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prevalence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increases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84%</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compared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without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which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17</w:t>
      </w:r>
      <w:r w:rsidR="007D26F4" w:rsidRPr="00D06542">
        <w:rPr>
          <w:rFonts w:ascii="Book Antiqua" w:eastAsia="Book Antiqua" w:hAnsi="Book Antiqua" w:cs="Book Antiqua"/>
          <w:color w:val="000000"/>
        </w:rPr>
        <w:t>-</w:t>
      </w:r>
      <w:r w:rsidRPr="00D06542">
        <w:rPr>
          <w:rFonts w:ascii="Book Antiqua" w:eastAsia="Book Antiqua" w:hAnsi="Book Antiqua" w:cs="Book Antiqua"/>
          <w:color w:val="000000"/>
        </w:rPr>
        <w:t>30%</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are</w:t>
      </w:r>
      <w:r w:rsidR="00B95464" w:rsidRPr="00D06542">
        <w:rPr>
          <w:rFonts w:ascii="Book Antiqua" w:eastAsia="Book Antiqua" w:hAnsi="Book Antiqua" w:cs="Book Antiqua"/>
          <w:color w:val="000000"/>
        </w:rPr>
        <w:t xml:space="preserve"> </w:t>
      </w:r>
      <w:proofErr w:type="gramStart"/>
      <w:r w:rsidRPr="00D06542">
        <w:rPr>
          <w:rFonts w:ascii="Book Antiqua" w:eastAsia="Book Antiqua" w:hAnsi="Book Antiqua" w:cs="Book Antiqua"/>
          <w:color w:val="000000"/>
        </w:rPr>
        <w:t>sarcopenic</w:t>
      </w:r>
      <w:r w:rsidRPr="00D06542">
        <w:rPr>
          <w:rFonts w:ascii="Book Antiqua" w:eastAsia="Book Antiqua" w:hAnsi="Book Antiqua" w:cs="Book Antiqua"/>
          <w:color w:val="000000"/>
          <w:vertAlign w:val="superscript"/>
        </w:rPr>
        <w:t>[</w:t>
      </w:r>
      <w:proofErr w:type="gramEnd"/>
      <w:r w:rsidRPr="00D06542">
        <w:rPr>
          <w:rFonts w:ascii="Book Antiqua" w:eastAsia="Book Antiqua" w:hAnsi="Book Antiqua" w:cs="Book Antiqua"/>
          <w:color w:val="000000"/>
          <w:vertAlign w:val="superscript"/>
        </w:rPr>
        <w:t>7,21,23]</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00A34C90">
        <w:rPr>
          <w:rFonts w:ascii="Book Antiqua" w:eastAsia="Book Antiqua" w:hAnsi="Book Antiqua" w:cs="Book Antiqua"/>
          <w:color w:val="000000"/>
        </w:rPr>
        <w:t xml:space="preserve">In all, 41% </w:t>
      </w:r>
      <w:r w:rsidRPr="00A34C90">
        <w:rPr>
          <w:rFonts w:ascii="Book Antiqua" w:eastAsia="Book Antiqua" w:hAnsi="Book Antiqua" w:cs="Book Antiqua"/>
          <w:color w:val="000000"/>
        </w:rPr>
        <w:t>to</w:t>
      </w:r>
      <w:r w:rsidR="00B95464" w:rsidRPr="00A34C90">
        <w:rPr>
          <w:rFonts w:ascii="Book Antiqua" w:eastAsia="Book Antiqua" w:hAnsi="Book Antiqua" w:cs="Book Antiqua"/>
          <w:color w:val="000000"/>
        </w:rPr>
        <w:t xml:space="preserve"> </w:t>
      </w:r>
      <w:r w:rsidRPr="00A34C90">
        <w:rPr>
          <w:rFonts w:ascii="Book Antiqua" w:eastAsia="Book Antiqua" w:hAnsi="Book Antiqua" w:cs="Book Antiqua"/>
          <w:color w:val="000000"/>
        </w:rPr>
        <w:t>49%</w:t>
      </w:r>
      <w:r w:rsidR="00B95464" w:rsidRPr="00A34C90">
        <w:rPr>
          <w:rFonts w:ascii="Book Antiqua" w:eastAsia="Book Antiqua" w:hAnsi="Book Antiqua" w:cs="Book Antiqua"/>
          <w:color w:val="000000"/>
        </w:rPr>
        <w:t xml:space="preserve"> </w:t>
      </w:r>
      <w:r w:rsidRPr="00A34C90">
        <w:rPr>
          <w:rFonts w:ascii="Book Antiqua" w:eastAsia="Book Antiqua" w:hAnsi="Book Antiqua" w:cs="Book Antiqua"/>
          <w:color w:val="000000"/>
        </w:rPr>
        <w:t>of</w:t>
      </w:r>
      <w:r w:rsidR="00B95464" w:rsidRPr="00A34C90">
        <w:rPr>
          <w:rFonts w:ascii="Book Antiqua" w:eastAsia="Book Antiqua" w:hAnsi="Book Antiqua" w:cs="Book Antiqua"/>
          <w:color w:val="000000"/>
        </w:rPr>
        <w:t xml:space="preserve"> </w:t>
      </w:r>
      <w:r w:rsidRPr="00A34C90">
        <w:rPr>
          <w:rFonts w:ascii="Book Antiqua" w:eastAsia="Book Antiqua" w:hAnsi="Book Antiqua" w:cs="Book Antiqua"/>
          <w:color w:val="000000"/>
        </w:rPr>
        <w:t>patients</w:t>
      </w:r>
      <w:r w:rsidR="00B95464" w:rsidRPr="00A34C90">
        <w:rPr>
          <w:rFonts w:ascii="Book Antiqua" w:eastAsia="Book Antiqua" w:hAnsi="Book Antiqua" w:cs="Book Antiqua"/>
          <w:color w:val="000000"/>
        </w:rPr>
        <w:t xml:space="preserve"> </w:t>
      </w:r>
      <w:r w:rsidRPr="00A34C90">
        <w:rPr>
          <w:rFonts w:ascii="Book Antiqua" w:eastAsia="Book Antiqua" w:hAnsi="Book Antiqua" w:cs="Book Antiqua"/>
          <w:color w:val="000000"/>
        </w:rPr>
        <w:t>with</w:t>
      </w:r>
      <w:r w:rsidR="00B95464" w:rsidRPr="00A34C90">
        <w:rPr>
          <w:rFonts w:ascii="Book Antiqua" w:eastAsia="Book Antiqua" w:hAnsi="Book Antiqua" w:cs="Book Antiqua"/>
          <w:color w:val="000000"/>
        </w:rPr>
        <w:t xml:space="preserve"> </w:t>
      </w:r>
      <w:r w:rsidRPr="00A34C90">
        <w:rPr>
          <w:rFonts w:ascii="Book Antiqua" w:eastAsia="Book Antiqua" w:hAnsi="Book Antiqua" w:cs="Book Antiqua"/>
          <w:color w:val="000000"/>
        </w:rPr>
        <w:t>MHE</w:t>
      </w:r>
      <w:r w:rsidR="00B95464" w:rsidRPr="00A34C90">
        <w:rPr>
          <w:rFonts w:ascii="Book Antiqua" w:eastAsia="Book Antiqua" w:hAnsi="Book Antiqua" w:cs="Book Antiqua"/>
          <w:color w:val="000000"/>
        </w:rPr>
        <w:t xml:space="preserve"> </w:t>
      </w:r>
      <w:r w:rsidRPr="00A34C90">
        <w:rPr>
          <w:rFonts w:ascii="Book Antiqua" w:eastAsia="Book Antiqua" w:hAnsi="Book Antiqua" w:cs="Book Antiqua"/>
          <w:color w:val="000000"/>
        </w:rPr>
        <w:t>show</w:t>
      </w:r>
      <w:r w:rsidR="00B95464" w:rsidRPr="00A34C90">
        <w:rPr>
          <w:rFonts w:ascii="Book Antiqua" w:eastAsia="Book Antiqua" w:hAnsi="Book Antiqua" w:cs="Book Antiqua"/>
          <w:color w:val="000000"/>
        </w:rPr>
        <w:t xml:space="preserve"> </w:t>
      </w:r>
      <w:r w:rsidRPr="00A34C90">
        <w:rPr>
          <w:rFonts w:ascii="Book Antiqua" w:eastAsia="Book Antiqua" w:hAnsi="Book Antiqua" w:cs="Book Antiqua"/>
          <w:color w:val="000000"/>
        </w:rPr>
        <w:t>muscle</w:t>
      </w:r>
      <w:r w:rsidR="00B95464" w:rsidRPr="00A34C90">
        <w:rPr>
          <w:rFonts w:ascii="Book Antiqua" w:eastAsia="Book Antiqua" w:hAnsi="Book Antiqua" w:cs="Book Antiqua"/>
          <w:color w:val="000000"/>
        </w:rPr>
        <w:t xml:space="preserve"> </w:t>
      </w:r>
      <w:r w:rsidRPr="00A34C90">
        <w:rPr>
          <w:rFonts w:ascii="Book Antiqua" w:eastAsia="Book Antiqua" w:hAnsi="Book Antiqua" w:cs="Book Antiqua"/>
          <w:color w:val="000000"/>
        </w:rPr>
        <w:t>depletion</w:t>
      </w:r>
      <w:r w:rsidR="00B95464" w:rsidRPr="00A34C90">
        <w:rPr>
          <w:rFonts w:ascii="Book Antiqua" w:eastAsia="Book Antiqua" w:hAnsi="Book Antiqua" w:cs="Book Antiqua"/>
          <w:color w:val="000000"/>
        </w:rPr>
        <w:t xml:space="preserve"> </w:t>
      </w:r>
      <w:r w:rsidRPr="00A34C90">
        <w:rPr>
          <w:rFonts w:ascii="Book Antiqua" w:eastAsia="Book Antiqua" w:hAnsi="Book Antiqua" w:cs="Book Antiqua"/>
          <w:color w:val="000000"/>
        </w:rPr>
        <w:t>according</w:t>
      </w:r>
      <w:r w:rsidR="00B95464" w:rsidRPr="00A34C90">
        <w:rPr>
          <w:rFonts w:ascii="Book Antiqua" w:eastAsia="Book Antiqua" w:hAnsi="Book Antiqua" w:cs="Book Antiqua"/>
          <w:color w:val="000000"/>
        </w:rPr>
        <w:t xml:space="preserve"> </w:t>
      </w:r>
      <w:r w:rsidRPr="00A34C90">
        <w:rPr>
          <w:rFonts w:ascii="Book Antiqua" w:eastAsia="Book Antiqua" w:hAnsi="Book Antiqua" w:cs="Book Antiqua"/>
          <w:color w:val="000000"/>
        </w:rPr>
        <w:t>to</w:t>
      </w:r>
      <w:r w:rsidR="00B95464" w:rsidRPr="00A34C90">
        <w:rPr>
          <w:rFonts w:ascii="Book Antiqua" w:eastAsia="Book Antiqua" w:hAnsi="Book Antiqua" w:cs="Book Antiqua"/>
          <w:color w:val="000000"/>
        </w:rPr>
        <w:t xml:space="preserve"> </w:t>
      </w:r>
      <w:r w:rsidRPr="00A34C90">
        <w:rPr>
          <w:rFonts w:ascii="Book Antiqua" w:eastAsia="Book Antiqua" w:hAnsi="Book Antiqua" w:cs="Book Antiqua"/>
          <w:color w:val="000000"/>
        </w:rPr>
        <w:t>a</w:t>
      </w:r>
      <w:r w:rsidR="00B95464" w:rsidRPr="00A34C90">
        <w:rPr>
          <w:rFonts w:ascii="Book Antiqua" w:eastAsia="Book Antiqua" w:hAnsi="Book Antiqua" w:cs="Book Antiqua"/>
          <w:color w:val="000000"/>
        </w:rPr>
        <w:t xml:space="preserve"> </w:t>
      </w:r>
      <w:r w:rsidR="00A34C90">
        <w:rPr>
          <w:rFonts w:ascii="Book Antiqua" w:eastAsia="Book Antiqua" w:hAnsi="Book Antiqua" w:cs="Book Antiqua"/>
          <w:color w:val="000000"/>
        </w:rPr>
        <w:t>m</w:t>
      </w:r>
      <w:r w:rsidRPr="00D06542">
        <w:rPr>
          <w:rFonts w:ascii="Book Antiqua" w:eastAsia="Book Antiqua" w:hAnsi="Book Antiqua" w:cs="Book Antiqua"/>
          <w:color w:val="000000"/>
        </w:rPr>
        <w:t>id-</w:t>
      </w:r>
      <w:r w:rsidR="00A34C90">
        <w:rPr>
          <w:rFonts w:ascii="Book Antiqua" w:eastAsia="Book Antiqua" w:hAnsi="Book Antiqua" w:cs="Book Antiqua"/>
          <w:color w:val="000000"/>
        </w:rPr>
        <w:t>a</w:t>
      </w:r>
      <w:r w:rsidRPr="00D06542">
        <w:rPr>
          <w:rFonts w:ascii="Book Antiqua" w:eastAsia="Book Antiqua" w:hAnsi="Book Antiqua" w:cs="Book Antiqua"/>
          <w:color w:val="000000"/>
        </w:rPr>
        <w:t>rm</w:t>
      </w:r>
      <w:r w:rsidR="00A34C90">
        <w:rPr>
          <w:rFonts w:ascii="Book Antiqua" w:eastAsia="Book Antiqua" w:hAnsi="Book Antiqua" w:cs="Book Antiqua"/>
          <w:color w:val="000000"/>
        </w:rPr>
        <w:t xml:space="preserve"> m</w:t>
      </w:r>
      <w:r w:rsidRPr="00D06542">
        <w:rPr>
          <w:rFonts w:ascii="Book Antiqua" w:eastAsia="Book Antiqua" w:hAnsi="Book Antiqua" w:cs="Book Antiqua"/>
          <w:color w:val="000000"/>
        </w:rPr>
        <w:t>uscle</w:t>
      </w:r>
      <w:r w:rsidR="00A34C90">
        <w:rPr>
          <w:rFonts w:ascii="Book Antiqua" w:eastAsia="Book Antiqua" w:hAnsi="Book Antiqua" w:cs="Book Antiqua"/>
          <w:color w:val="000000"/>
        </w:rPr>
        <w:t xml:space="preserve"> ci</w:t>
      </w:r>
      <w:r w:rsidRPr="00D06542">
        <w:rPr>
          <w:rFonts w:ascii="Book Antiqua" w:eastAsia="Book Antiqua" w:hAnsi="Book Antiqua" w:cs="Book Antiqua"/>
          <w:color w:val="000000"/>
        </w:rPr>
        <w:t>rcumference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(MAMC)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00A34C90">
        <w:rPr>
          <w:rFonts w:ascii="Book Antiqua" w:eastAsia="Book Antiqua" w:hAnsi="Book Antiqua" w:cs="Book Antiqua"/>
          <w:color w:val="000000"/>
        </w:rPr>
        <w:t>t</w:t>
      </w:r>
      <w:r w:rsidRPr="00D06542">
        <w:rPr>
          <w:rFonts w:ascii="Book Antiqua" w:eastAsia="Book Antiqua" w:hAnsi="Book Antiqua" w:cs="Book Antiqua"/>
          <w:color w:val="000000"/>
        </w:rPr>
        <w:t>riceps</w:t>
      </w:r>
      <w:r w:rsidR="00A34C90">
        <w:rPr>
          <w:rFonts w:ascii="Book Antiqua" w:eastAsia="Book Antiqua" w:hAnsi="Book Antiqua" w:cs="Book Antiqua"/>
          <w:color w:val="000000"/>
        </w:rPr>
        <w:t xml:space="preserve"> s</w:t>
      </w:r>
      <w:r w:rsidRPr="00D06542">
        <w:rPr>
          <w:rFonts w:ascii="Book Antiqua" w:eastAsia="Book Antiqua" w:hAnsi="Book Antiqua" w:cs="Book Antiqua"/>
          <w:color w:val="000000"/>
        </w:rPr>
        <w:t>kinfold</w:t>
      </w:r>
      <w:r w:rsidR="00A34C90">
        <w:rPr>
          <w:rFonts w:ascii="Book Antiqua" w:eastAsia="Book Antiqua" w:hAnsi="Book Antiqua" w:cs="Book Antiqua"/>
          <w:color w:val="000000"/>
        </w:rPr>
        <w:t xml:space="preserve"> t</w:t>
      </w:r>
      <w:r w:rsidRPr="00D06542">
        <w:rPr>
          <w:rFonts w:ascii="Book Antiqua" w:eastAsia="Book Antiqua" w:hAnsi="Book Antiqua" w:cs="Book Antiqua"/>
          <w:color w:val="000000"/>
        </w:rPr>
        <w:t>hickness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(TSF)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below</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5</w:t>
      </w:r>
      <w:r w:rsidRPr="00D06542">
        <w:rPr>
          <w:rFonts w:ascii="Book Antiqua" w:eastAsia="Book Antiqua" w:hAnsi="Book Antiqua" w:cs="Book Antiqua"/>
          <w:color w:val="000000"/>
          <w:vertAlign w:val="superscript"/>
        </w:rPr>
        <w:t>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percentile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decreased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muscle</w:t>
      </w:r>
      <w:r w:rsidR="00B95464" w:rsidRPr="00D06542">
        <w:rPr>
          <w:rFonts w:ascii="Book Antiqua" w:eastAsia="Book Antiqua" w:hAnsi="Book Antiqua" w:cs="Book Antiqua"/>
          <w:color w:val="000000"/>
        </w:rPr>
        <w:t xml:space="preserve"> </w:t>
      </w:r>
      <w:proofErr w:type="gramStart"/>
      <w:r w:rsidRPr="00D06542">
        <w:rPr>
          <w:rFonts w:ascii="Book Antiqua" w:eastAsia="Book Antiqua" w:hAnsi="Book Antiqua" w:cs="Book Antiqua"/>
          <w:color w:val="000000"/>
        </w:rPr>
        <w:t>function</w:t>
      </w:r>
      <w:r w:rsidRPr="00D06542">
        <w:rPr>
          <w:rFonts w:ascii="Book Antiqua" w:eastAsia="Book Antiqua" w:hAnsi="Book Antiqua" w:cs="Book Antiqua"/>
          <w:color w:val="000000"/>
          <w:vertAlign w:val="superscript"/>
        </w:rPr>
        <w:t>[</w:t>
      </w:r>
      <w:proofErr w:type="gramEnd"/>
      <w:r w:rsidRPr="00D06542">
        <w:rPr>
          <w:rFonts w:ascii="Book Antiqua" w:eastAsia="Book Antiqua" w:hAnsi="Book Antiqua" w:cs="Book Antiqua"/>
          <w:color w:val="000000"/>
          <w:vertAlign w:val="superscript"/>
        </w:rPr>
        <w:t>7,21]</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Protein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malnutrition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associated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49%</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undernourished</w:t>
      </w:r>
      <w:r w:rsidR="00A34C90">
        <w:rPr>
          <w:rFonts w:ascii="Book Antiqua" w:eastAsia="Book Antiqua" w:hAnsi="Book Antiqua" w:cs="Book Antiqua"/>
          <w:color w:val="000000"/>
        </w:rPr>
        <w:t xml:space="preserve"> </w:t>
      </w:r>
      <w:r w:rsidRPr="00D06542">
        <w:rPr>
          <w:rFonts w:ascii="Book Antiqua" w:eastAsia="Book Antiqua" w:hAnsi="Book Antiqua" w:cs="Book Antiqua"/>
          <w:color w:val="000000"/>
        </w:rPr>
        <w:t>compared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28</w:t>
      </w:r>
      <w:r w:rsidR="007D26F4" w:rsidRPr="00D06542">
        <w:rPr>
          <w:rFonts w:ascii="Book Antiqua" w:eastAsia="Book Antiqua" w:hAnsi="Book Antiqua" w:cs="Book Antiqua"/>
          <w:color w:val="000000"/>
        </w:rPr>
        <w:t>-</w:t>
      </w:r>
      <w:r w:rsidRPr="00D06542">
        <w:rPr>
          <w:rFonts w:ascii="Book Antiqua" w:eastAsia="Book Antiqua" w:hAnsi="Book Antiqua" w:cs="Book Antiqua"/>
          <w:color w:val="000000"/>
        </w:rPr>
        <w:t>30%</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without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cognitive</w:t>
      </w:r>
      <w:r w:rsidR="00B95464" w:rsidRPr="00D06542">
        <w:rPr>
          <w:rFonts w:ascii="Book Antiqua" w:eastAsia="Book Antiqua" w:hAnsi="Book Antiqua" w:cs="Book Antiqua"/>
          <w:color w:val="000000"/>
        </w:rPr>
        <w:t xml:space="preserve"> </w:t>
      </w:r>
      <w:proofErr w:type="gramStart"/>
      <w:r w:rsidRPr="00D06542">
        <w:rPr>
          <w:rFonts w:ascii="Book Antiqua" w:eastAsia="Book Antiqua" w:hAnsi="Book Antiqua" w:cs="Book Antiqua"/>
          <w:color w:val="000000"/>
        </w:rPr>
        <w:t>alterations</w:t>
      </w:r>
      <w:r w:rsidRPr="00D06542">
        <w:rPr>
          <w:rFonts w:ascii="Book Antiqua" w:eastAsia="Book Antiqua" w:hAnsi="Book Antiqua" w:cs="Book Antiqua"/>
          <w:color w:val="000000"/>
          <w:vertAlign w:val="superscript"/>
        </w:rPr>
        <w:t>[</w:t>
      </w:r>
      <w:proofErr w:type="gramEnd"/>
      <w:r w:rsidRPr="00D06542">
        <w:rPr>
          <w:rFonts w:ascii="Book Antiqua" w:eastAsia="Book Antiqua" w:hAnsi="Book Antiqua" w:cs="Book Antiqua"/>
          <w:color w:val="000000"/>
          <w:vertAlign w:val="superscript"/>
        </w:rPr>
        <w:t>7]</w:t>
      </w:r>
      <w:r w:rsidRPr="00D06542">
        <w:rPr>
          <w:rFonts w:ascii="Book Antiqua" w:eastAsia="Book Antiqua" w:hAnsi="Book Antiqua" w:cs="Book Antiqua"/>
          <w:color w:val="000000"/>
        </w:rPr>
        <w:t>.</w:t>
      </w:r>
    </w:p>
    <w:p w14:paraId="062C6A5D" w14:textId="77777777" w:rsidR="00CD47A6" w:rsidRPr="00D06542" w:rsidRDefault="00CD47A6" w:rsidP="002C3490">
      <w:pPr>
        <w:snapToGrid w:val="0"/>
        <w:spacing w:line="360" w:lineRule="auto"/>
        <w:jc w:val="both"/>
        <w:rPr>
          <w:rFonts w:ascii="Book Antiqua" w:eastAsia="Book Antiqua" w:hAnsi="Book Antiqua" w:cs="Book Antiqua"/>
          <w:b/>
          <w:bCs/>
          <w:color w:val="000000"/>
        </w:rPr>
      </w:pPr>
    </w:p>
    <w:p w14:paraId="70F917B2" w14:textId="77777777" w:rsidR="00A77B3E" w:rsidRPr="00D06542" w:rsidRDefault="00FB15D9" w:rsidP="002C3490">
      <w:pPr>
        <w:snapToGrid w:val="0"/>
        <w:spacing w:line="360" w:lineRule="auto"/>
        <w:jc w:val="both"/>
        <w:rPr>
          <w:rFonts w:ascii="Book Antiqua" w:hAnsi="Book Antiqua"/>
          <w:i/>
        </w:rPr>
      </w:pPr>
      <w:r w:rsidRPr="00D06542">
        <w:rPr>
          <w:rFonts w:ascii="Book Antiqua" w:eastAsia="Book Antiqua" w:hAnsi="Book Antiqua" w:cs="Book Antiqua"/>
          <w:b/>
          <w:bCs/>
          <w:i/>
          <w:color w:val="000000"/>
        </w:rPr>
        <w:t>SIBO</w:t>
      </w:r>
    </w:p>
    <w:p w14:paraId="1F0F046C" w14:textId="10DD0F89"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concurrence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SIBO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greater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(38.6</w:t>
      </w:r>
      <w:r w:rsidR="007D26F4" w:rsidRPr="00D06542">
        <w:rPr>
          <w:rFonts w:ascii="Book Antiqua" w:eastAsia="Book Antiqua" w:hAnsi="Book Antiqua" w:cs="Book Antiqua"/>
          <w:color w:val="000000"/>
        </w:rPr>
        <w:t>-</w:t>
      </w:r>
      <w:r w:rsidRPr="00D06542">
        <w:rPr>
          <w:rFonts w:ascii="Book Antiqua" w:eastAsia="Book Antiqua" w:hAnsi="Book Antiqua" w:cs="Book Antiqua"/>
          <w:color w:val="000000"/>
        </w:rPr>
        <w:t>65.4%)</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those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without</w:t>
      </w:r>
      <w:r w:rsidR="00B95464" w:rsidRPr="00D06542">
        <w:rPr>
          <w:rFonts w:ascii="Book Antiqua" w:eastAsia="Book Antiqua" w:hAnsi="Book Antiqua" w:cs="Book Antiqua"/>
          <w:color w:val="000000"/>
        </w:rPr>
        <w:t xml:space="preserve"> </w:t>
      </w:r>
      <w:r w:rsidR="0070674A" w:rsidRPr="00D06542">
        <w:rPr>
          <w:rFonts w:ascii="Book Antiqua" w:eastAsia="Book Antiqua" w:hAnsi="Book Antiqua" w:cs="Book Antiqua"/>
          <w:color w:val="000000"/>
        </w:rPr>
        <w:t>neurocognitive</w:t>
      </w:r>
      <w:r w:rsidR="00B95464" w:rsidRPr="00D06542">
        <w:rPr>
          <w:rFonts w:ascii="Book Antiqua" w:eastAsia="Book Antiqua" w:hAnsi="Book Antiqua" w:cs="Book Antiqua"/>
          <w:color w:val="000000"/>
        </w:rPr>
        <w:t xml:space="preserve"> </w:t>
      </w:r>
      <w:r w:rsidR="0070674A" w:rsidRPr="00D06542">
        <w:rPr>
          <w:rFonts w:ascii="Book Antiqua" w:eastAsia="Book Antiqua" w:hAnsi="Book Antiqua" w:cs="Book Antiqua"/>
          <w:color w:val="000000"/>
        </w:rPr>
        <w:t>deterioration</w:t>
      </w:r>
      <w:r w:rsidR="00B95464" w:rsidRPr="00D06542">
        <w:rPr>
          <w:rFonts w:ascii="Book Antiqua" w:eastAsia="Book Antiqua" w:hAnsi="Book Antiqua" w:cs="Book Antiqua"/>
          <w:color w:val="000000"/>
        </w:rPr>
        <w:t xml:space="preserve"> </w:t>
      </w:r>
      <w:r w:rsidR="0070674A" w:rsidRPr="00D06542">
        <w:rPr>
          <w:rFonts w:ascii="Book Antiqua" w:eastAsia="Book Antiqua" w:hAnsi="Book Antiqua" w:cs="Book Antiqua"/>
          <w:color w:val="000000"/>
        </w:rPr>
        <w:t>(</w:t>
      </w:r>
      <w:r w:rsidRPr="00D06542">
        <w:rPr>
          <w:rFonts w:ascii="Book Antiqua" w:eastAsia="Book Antiqua" w:hAnsi="Book Antiqua" w:cs="Book Antiqua"/>
          <w:color w:val="000000"/>
        </w:rPr>
        <w:t>8.8</w:t>
      </w:r>
      <w:r w:rsidR="0070674A" w:rsidRPr="00D06542">
        <w:rPr>
          <w:rFonts w:ascii="Book Antiqua" w:eastAsia="Book Antiqua" w:hAnsi="Book Antiqua" w:cs="Book Antiqua"/>
          <w:color w:val="000000"/>
        </w:rPr>
        <w:t>%</w:t>
      </w:r>
      <w:r w:rsidR="007D26F4" w:rsidRPr="00D06542">
        <w:rPr>
          <w:rFonts w:ascii="Book Antiqua" w:eastAsia="Book Antiqua" w:hAnsi="Book Antiqua" w:cs="Book Antiqua"/>
          <w:color w:val="000000"/>
        </w:rPr>
        <w:t>-</w:t>
      </w:r>
      <w:r w:rsidRPr="00D06542">
        <w:rPr>
          <w:rFonts w:ascii="Book Antiqua" w:eastAsia="Book Antiqua" w:hAnsi="Book Antiqua" w:cs="Book Antiqua"/>
          <w:color w:val="000000"/>
        </w:rPr>
        <w:t>16.13</w:t>
      </w:r>
      <w:proofErr w:type="gramStart"/>
      <w:r w:rsidRPr="00D06542">
        <w:rPr>
          <w:rFonts w:ascii="Book Antiqua" w:eastAsia="Book Antiqua" w:hAnsi="Book Antiqua" w:cs="Book Antiqua"/>
          <w:color w:val="000000"/>
        </w:rPr>
        <w:t>%)</w:t>
      </w:r>
      <w:r w:rsidRPr="00D06542">
        <w:rPr>
          <w:rFonts w:ascii="Book Antiqua" w:eastAsia="Book Antiqua" w:hAnsi="Book Antiqua" w:cs="Book Antiqua"/>
          <w:color w:val="000000"/>
          <w:vertAlign w:val="superscript"/>
        </w:rPr>
        <w:t>[</w:t>
      </w:r>
      <w:proofErr w:type="gramEnd"/>
      <w:r w:rsidRPr="00D06542">
        <w:rPr>
          <w:rFonts w:ascii="Book Antiqua" w:eastAsia="Book Antiqua" w:hAnsi="Book Antiqua" w:cs="Book Antiqua"/>
          <w:color w:val="000000"/>
          <w:vertAlign w:val="superscript"/>
        </w:rPr>
        <w:t>22,25</w:t>
      </w:r>
      <w:r w:rsidR="007D26F4" w:rsidRPr="00D06542">
        <w:rPr>
          <w:rFonts w:ascii="Book Antiqua" w:eastAsia="Book Antiqua" w:hAnsi="Book Antiqua" w:cs="Book Antiqua"/>
          <w:color w:val="000000"/>
          <w:vertAlign w:val="superscript"/>
        </w:rPr>
        <w:t>-</w:t>
      </w:r>
      <w:r w:rsidRPr="00D06542">
        <w:rPr>
          <w:rFonts w:ascii="Book Antiqua" w:eastAsia="Book Antiqua" w:hAnsi="Book Antiqua" w:cs="Book Antiqua"/>
          <w:color w:val="000000"/>
          <w:vertAlign w:val="superscript"/>
        </w:rPr>
        <w:t>27]</w:t>
      </w:r>
      <w:r w:rsidRPr="00D06542">
        <w:rPr>
          <w:rFonts w:ascii="Book Antiqua" w:eastAsia="Book Antiqua" w:hAnsi="Book Antiqua" w:cs="Book Antiqua"/>
          <w:color w:val="000000"/>
        </w:rPr>
        <w:t>.</w:t>
      </w:r>
    </w:p>
    <w:p w14:paraId="1E296759" w14:textId="77777777" w:rsidR="00CD47A6" w:rsidRPr="00D06542" w:rsidRDefault="00CD47A6" w:rsidP="002C3490">
      <w:pPr>
        <w:snapToGrid w:val="0"/>
        <w:spacing w:line="360" w:lineRule="auto"/>
        <w:jc w:val="both"/>
        <w:rPr>
          <w:rFonts w:ascii="Book Antiqua" w:eastAsia="Book Antiqua" w:hAnsi="Book Antiqua" w:cs="Book Antiqua"/>
          <w:b/>
          <w:bCs/>
          <w:color w:val="000000"/>
        </w:rPr>
      </w:pPr>
    </w:p>
    <w:p w14:paraId="356E7914" w14:textId="77777777" w:rsidR="00A77B3E" w:rsidRPr="00D06542" w:rsidRDefault="00FB15D9" w:rsidP="002C3490">
      <w:pPr>
        <w:snapToGrid w:val="0"/>
        <w:spacing w:line="360" w:lineRule="auto"/>
        <w:jc w:val="both"/>
        <w:rPr>
          <w:rFonts w:ascii="Book Antiqua" w:hAnsi="Book Antiqua"/>
          <w:i/>
        </w:rPr>
      </w:pPr>
      <w:r w:rsidRPr="00D06542">
        <w:rPr>
          <w:rFonts w:ascii="Book Antiqua" w:eastAsia="Book Antiqua" w:hAnsi="Book Antiqua" w:cs="Book Antiqua"/>
          <w:b/>
          <w:bCs/>
          <w:i/>
          <w:color w:val="000000"/>
        </w:rPr>
        <w:t>Dysbiosis</w:t>
      </w:r>
    </w:p>
    <w:p w14:paraId="6A27D37F" w14:textId="0605EF8A"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association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specific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bacterial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species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been</w:t>
      </w:r>
      <w:r w:rsidR="00B95464" w:rsidRPr="00D06542">
        <w:rPr>
          <w:rFonts w:ascii="Book Antiqua" w:eastAsia="Book Antiqua" w:hAnsi="Book Antiqua" w:cs="Book Antiqua"/>
          <w:color w:val="000000"/>
        </w:rPr>
        <w:t xml:space="preserve"> </w:t>
      </w:r>
      <w:proofErr w:type="gramStart"/>
      <w:r w:rsidRPr="00D06542">
        <w:rPr>
          <w:rFonts w:ascii="Book Antiqua" w:eastAsia="Book Antiqua" w:hAnsi="Book Antiqua" w:cs="Book Antiqua"/>
          <w:color w:val="000000"/>
        </w:rPr>
        <w:t>suggested</w:t>
      </w:r>
      <w:r w:rsidRPr="00D06542">
        <w:rPr>
          <w:rFonts w:ascii="Book Antiqua" w:eastAsia="Book Antiqua" w:hAnsi="Book Antiqua" w:cs="Book Antiqua"/>
          <w:color w:val="000000"/>
          <w:vertAlign w:val="superscript"/>
        </w:rPr>
        <w:t>[</w:t>
      </w:r>
      <w:proofErr w:type="gramEnd"/>
      <w:r w:rsidRPr="00D06542">
        <w:rPr>
          <w:rFonts w:ascii="Book Antiqua" w:eastAsia="Book Antiqua" w:hAnsi="Book Antiqua" w:cs="Book Antiqua"/>
          <w:color w:val="000000"/>
          <w:vertAlign w:val="superscript"/>
        </w:rPr>
        <w:t>28,29]</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increase</w:t>
      </w:r>
      <w:r w:rsidR="00B95464" w:rsidRPr="00D06542">
        <w:rPr>
          <w:rFonts w:ascii="Book Antiqua" w:eastAsia="Book Antiqua" w:hAnsi="Book Antiqua" w:cs="Book Antiqua"/>
          <w:color w:val="000000"/>
        </w:rPr>
        <w:t xml:space="preserve"> </w:t>
      </w:r>
      <w:r w:rsidR="00A34C90">
        <w:rPr>
          <w:rFonts w:ascii="Book Antiqua" w:eastAsia="Book Antiqua" w:hAnsi="Book Antiqua" w:cs="Book Antiqua"/>
          <w:color w:val="000000"/>
        </w:rPr>
        <w:t>in</w:t>
      </w:r>
      <w:r w:rsidR="00A34C90" w:rsidRPr="00A34C90">
        <w:rPr>
          <w:rFonts w:ascii="Book Antiqua" w:eastAsia="Book Antiqua" w:hAnsi="Book Antiqua" w:cs="Book Antiqua"/>
          <w:color w:val="000000"/>
        </w:rPr>
        <w:t xml:space="preserve"> </w:t>
      </w:r>
      <w:r w:rsidRPr="00A34C90">
        <w:rPr>
          <w:rFonts w:ascii="Book Antiqua" w:eastAsia="Book Antiqua" w:hAnsi="Book Antiqua" w:cs="Book Antiqua"/>
          <w:i/>
          <w:iCs/>
          <w:color w:val="000000"/>
        </w:rPr>
        <w:t>Enterobacteriaceae</w:t>
      </w:r>
      <w:r w:rsidR="00B95464" w:rsidRPr="00A34C90">
        <w:rPr>
          <w:rFonts w:ascii="Book Antiqua" w:eastAsia="Book Antiqua" w:hAnsi="Book Antiqua" w:cs="Book Antiqua"/>
          <w:color w:val="000000"/>
        </w:rPr>
        <w:t xml:space="preserve"> </w:t>
      </w:r>
      <w:r w:rsidRPr="00A34C90">
        <w:rPr>
          <w:rFonts w:ascii="Book Antiqua" w:eastAsia="Book Antiqua" w:hAnsi="Book Antiqua" w:cs="Book Antiqua"/>
          <w:color w:val="000000"/>
        </w:rPr>
        <w:t>(</w:t>
      </w:r>
      <w:r w:rsidRPr="00A34C90">
        <w:rPr>
          <w:rFonts w:ascii="Book Antiqua" w:eastAsia="Book Antiqua" w:hAnsi="Book Antiqua" w:cs="Book Antiqua"/>
          <w:i/>
          <w:iCs/>
          <w:color w:val="000000"/>
        </w:rPr>
        <w:t>Escherichia</w:t>
      </w:r>
      <w:r w:rsidR="00B95464" w:rsidRPr="00066D07">
        <w:rPr>
          <w:rFonts w:ascii="Book Antiqua" w:eastAsia="Book Antiqua" w:hAnsi="Book Antiqua" w:cs="Book Antiqua"/>
          <w:i/>
          <w:iCs/>
          <w:color w:val="000000"/>
        </w:rPr>
        <w:t xml:space="preserve"> </w:t>
      </w:r>
      <w:r w:rsidRPr="00066D07">
        <w:rPr>
          <w:rFonts w:ascii="Book Antiqua" w:eastAsia="Book Antiqua" w:hAnsi="Book Antiqua" w:cs="Book Antiqua"/>
          <w:i/>
          <w:iCs/>
          <w:color w:val="000000"/>
        </w:rPr>
        <w:t>coli)</w:t>
      </w:r>
      <w:r w:rsidR="00B95464" w:rsidRPr="00891D23">
        <w:rPr>
          <w:rFonts w:ascii="Book Antiqua" w:eastAsia="Book Antiqua" w:hAnsi="Book Antiqua" w:cs="Book Antiqua"/>
          <w:i/>
          <w:iCs/>
          <w:color w:val="000000"/>
        </w:rPr>
        <w:t xml:space="preserve"> </w:t>
      </w:r>
      <w:r w:rsidRPr="00891D23">
        <w:rPr>
          <w:rFonts w:ascii="Book Antiqua" w:eastAsia="Book Antiqua" w:hAnsi="Book Antiqua" w:cs="Book Antiqua"/>
          <w:color w:val="000000"/>
        </w:rPr>
        <w:t>and</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Staphylococcus</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spp</w:t>
      </w:r>
      <w:r w:rsidR="00B95464" w:rsidRPr="00D06542">
        <w:rPr>
          <w:rFonts w:ascii="Book Antiqua" w:eastAsia="Book Antiqua" w:hAnsi="Book Antiqua" w:cs="Book Antiqua"/>
          <w:i/>
          <w:iCs/>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been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related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vertAlign w:val="superscript"/>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nearly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22%</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cirrhosis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have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H</w:t>
      </w:r>
      <w:r w:rsidR="00A34C90">
        <w:rPr>
          <w:rFonts w:ascii="Book Antiqua" w:eastAsia="Book Antiqua" w:hAnsi="Book Antiqua" w:cs="Book Antiqua"/>
          <w:i/>
          <w:iCs/>
          <w:color w:val="000000"/>
        </w:rPr>
        <w:t>.</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pylori</w:t>
      </w:r>
      <w:r w:rsidR="00B95464" w:rsidRPr="00D06542">
        <w:rPr>
          <w:rFonts w:ascii="Book Antiqua" w:eastAsia="Book Antiqua" w:hAnsi="Book Antiqua" w:cs="Book Antiqua"/>
          <w:color w:val="000000"/>
        </w:rPr>
        <w:t xml:space="preserve"> </w:t>
      </w:r>
      <w:proofErr w:type="gramStart"/>
      <w:r w:rsidRPr="00D06542">
        <w:rPr>
          <w:rFonts w:ascii="Book Antiqua" w:eastAsia="Book Antiqua" w:hAnsi="Book Antiqua" w:cs="Book Antiqua"/>
          <w:color w:val="000000"/>
        </w:rPr>
        <w:t>infection</w:t>
      </w:r>
      <w:r w:rsidRPr="00D06542">
        <w:rPr>
          <w:rFonts w:ascii="Book Antiqua" w:eastAsia="Book Antiqua" w:hAnsi="Book Antiqua" w:cs="Book Antiqua"/>
          <w:color w:val="000000"/>
          <w:vertAlign w:val="superscript"/>
        </w:rPr>
        <w:t>[</w:t>
      </w:r>
      <w:proofErr w:type="gramEnd"/>
      <w:r w:rsidRPr="00D06542">
        <w:rPr>
          <w:rFonts w:ascii="Book Antiqua" w:eastAsia="Book Antiqua" w:hAnsi="Book Antiqua" w:cs="Book Antiqua"/>
          <w:color w:val="000000"/>
          <w:vertAlign w:val="superscript"/>
        </w:rPr>
        <w:t>20,29]</w:t>
      </w:r>
      <w:r w:rsidRPr="00D06542">
        <w:rPr>
          <w:rFonts w:ascii="Book Antiqua" w:eastAsia="Book Antiqua" w:hAnsi="Book Antiqua" w:cs="Book Antiqua"/>
          <w:color w:val="000000"/>
        </w:rPr>
        <w:t>.</w:t>
      </w:r>
    </w:p>
    <w:p w14:paraId="14E9AA2C" w14:textId="77777777" w:rsidR="00CD47A6" w:rsidRPr="00D06542" w:rsidRDefault="00CD47A6" w:rsidP="002C3490">
      <w:pPr>
        <w:snapToGrid w:val="0"/>
        <w:spacing w:line="360" w:lineRule="auto"/>
        <w:jc w:val="both"/>
        <w:rPr>
          <w:rFonts w:ascii="Book Antiqua" w:eastAsia="Book Antiqua" w:hAnsi="Book Antiqua" w:cs="Book Antiqua"/>
          <w:b/>
          <w:bCs/>
          <w:color w:val="000000"/>
        </w:rPr>
      </w:pPr>
    </w:p>
    <w:p w14:paraId="63321733" w14:textId="6B0CF9D7" w:rsidR="00A77B3E" w:rsidRPr="00D06542" w:rsidRDefault="00FB15D9" w:rsidP="002C3490">
      <w:pPr>
        <w:snapToGrid w:val="0"/>
        <w:spacing w:line="360" w:lineRule="auto"/>
        <w:jc w:val="both"/>
        <w:rPr>
          <w:rFonts w:ascii="Book Antiqua" w:hAnsi="Book Antiqua"/>
          <w:i/>
        </w:rPr>
      </w:pPr>
      <w:r w:rsidRPr="00D06542">
        <w:rPr>
          <w:rFonts w:ascii="Book Antiqua" w:eastAsia="Book Antiqua" w:hAnsi="Book Antiqua" w:cs="Book Antiqua"/>
          <w:b/>
          <w:bCs/>
          <w:i/>
          <w:color w:val="000000"/>
        </w:rPr>
        <w:t>Inflammatory</w:t>
      </w:r>
      <w:r w:rsidR="00B95464" w:rsidRPr="00D06542">
        <w:rPr>
          <w:rFonts w:ascii="Book Antiqua" w:eastAsia="Book Antiqua" w:hAnsi="Book Antiqua" w:cs="Book Antiqua"/>
          <w:b/>
          <w:bCs/>
          <w:i/>
          <w:color w:val="000000"/>
        </w:rPr>
        <w:t xml:space="preserve"> </w:t>
      </w:r>
      <w:r w:rsidRPr="00D06542">
        <w:rPr>
          <w:rFonts w:ascii="Book Antiqua" w:eastAsia="Book Antiqua" w:hAnsi="Book Antiqua" w:cs="Book Antiqua"/>
          <w:b/>
          <w:bCs/>
          <w:i/>
          <w:color w:val="000000"/>
        </w:rPr>
        <w:t>factors</w:t>
      </w:r>
      <w:r w:rsidR="00B95464" w:rsidRPr="00D06542">
        <w:rPr>
          <w:rFonts w:ascii="Book Antiqua" w:eastAsia="Book Antiqua" w:hAnsi="Book Antiqua" w:cs="Book Antiqua"/>
          <w:b/>
          <w:bCs/>
          <w:i/>
          <w:color w:val="000000"/>
        </w:rPr>
        <w:t xml:space="preserve"> </w:t>
      </w:r>
    </w:p>
    <w:p w14:paraId="13B0E8BB" w14:textId="3A9B948F" w:rsidR="00A77B3E" w:rsidRPr="00D06542" w:rsidRDefault="00A34C90" w:rsidP="002C3490">
      <w:pPr>
        <w:snapToGrid w:val="0"/>
        <w:spacing w:line="360" w:lineRule="auto"/>
        <w:jc w:val="both"/>
        <w:rPr>
          <w:rFonts w:ascii="Book Antiqua" w:hAnsi="Book Antiqua"/>
        </w:rPr>
      </w:pPr>
      <w:r>
        <w:rPr>
          <w:rFonts w:ascii="Book Antiqua" w:eastAsia="Book Antiqua" w:hAnsi="Book Antiqua" w:cs="Book Antiqua"/>
          <w:color w:val="000000"/>
        </w:rPr>
        <w:lastRenderedPageBreak/>
        <w:t>Interleukin 6 (</w:t>
      </w:r>
      <w:r w:rsidR="00FB15D9" w:rsidRPr="0041569D">
        <w:rPr>
          <w:rFonts w:ascii="Book Antiqua" w:eastAsia="Book Antiqua" w:hAnsi="Book Antiqua" w:cs="Book Antiqua"/>
          <w:color w:val="000000"/>
        </w:rPr>
        <w:t>IL-6</w:t>
      </w:r>
      <w:r>
        <w:rPr>
          <w:rFonts w:ascii="Book Antiqua" w:eastAsia="Book Antiqua" w:hAnsi="Book Antiqua" w:cs="Book Antiqua"/>
          <w:color w:val="000000"/>
        </w:rPr>
        <w:t>)</w:t>
      </w:r>
      <w:r w:rsidR="00FB15D9" w:rsidRPr="00A34C90">
        <w:rPr>
          <w:rFonts w:ascii="Book Antiqua" w:eastAsia="Book Antiqua" w:hAnsi="Book Antiqua" w:cs="Book Antiqua"/>
          <w:color w:val="000000"/>
        </w:rPr>
        <w:t>,</w:t>
      </w:r>
      <w:r w:rsidR="00B95464" w:rsidRPr="00A34C90">
        <w:rPr>
          <w:rFonts w:ascii="Book Antiqua" w:eastAsia="Book Antiqua" w:hAnsi="Book Antiqua" w:cs="Book Antiqua"/>
          <w:color w:val="000000"/>
        </w:rPr>
        <w:t xml:space="preserve"> </w:t>
      </w:r>
      <w:r w:rsidR="00FB15D9" w:rsidRPr="0041569D">
        <w:rPr>
          <w:rFonts w:ascii="Book Antiqua" w:eastAsia="Book Antiqua" w:hAnsi="Book Antiqua" w:cs="Book Antiqua"/>
          <w:color w:val="000000"/>
        </w:rPr>
        <w:t>IL-17a</w:t>
      </w:r>
      <w:r w:rsidR="00FB15D9" w:rsidRPr="00A34C90">
        <w:rPr>
          <w:rFonts w:ascii="Book Antiqua" w:eastAsia="Book Antiqua" w:hAnsi="Book Antiqua" w:cs="Book Antiqua"/>
          <w:color w:val="000000"/>
        </w:rPr>
        <w:t>,</w:t>
      </w:r>
      <w:r w:rsidR="00B95464" w:rsidRPr="0041569D">
        <w:rPr>
          <w:rFonts w:ascii="Book Antiqua" w:eastAsia="Book Antiqua" w:hAnsi="Book Antiqua" w:cs="Book Antiqua"/>
          <w:color w:val="000000"/>
        </w:rPr>
        <w:t xml:space="preserve"> </w:t>
      </w:r>
      <w:r w:rsidR="00FB15D9" w:rsidRPr="00A34C90">
        <w:rPr>
          <w:rFonts w:ascii="Book Antiqua" w:eastAsia="Book Antiqua" w:hAnsi="Book Antiqua" w:cs="Book Antiqua"/>
          <w:color w:val="000000"/>
        </w:rPr>
        <w:t>and</w:t>
      </w:r>
      <w:r w:rsidR="00B95464" w:rsidRPr="00A34C90">
        <w:rPr>
          <w:rFonts w:ascii="Book Antiqua" w:eastAsia="Book Antiqua" w:hAnsi="Book Antiqua" w:cs="Book Antiqua"/>
          <w:color w:val="000000"/>
        </w:rPr>
        <w:t xml:space="preserve"> </w:t>
      </w:r>
      <w:r w:rsidR="00FB15D9" w:rsidRPr="0041569D">
        <w:rPr>
          <w:rFonts w:ascii="Book Antiqua" w:eastAsia="Book Antiqua" w:hAnsi="Book Antiqua" w:cs="Book Antiqua"/>
          <w:color w:val="000000"/>
        </w:rPr>
        <w:t>IL-18</w:t>
      </w:r>
      <w:r w:rsidR="00B95464" w:rsidRPr="00A34C90">
        <w:rPr>
          <w:rFonts w:ascii="Book Antiqua" w:eastAsia="Book Antiqua" w:hAnsi="Book Antiqua" w:cs="Book Antiqua"/>
          <w:color w:val="000000"/>
        </w:rPr>
        <w:t xml:space="preserve"> </w:t>
      </w:r>
      <w:r w:rsidR="00FB15D9" w:rsidRPr="00A34C90">
        <w:rPr>
          <w:rFonts w:ascii="Book Antiqua" w:eastAsia="Book Antiqua" w:hAnsi="Book Antiqua" w:cs="Book Antiqua"/>
          <w:color w:val="000000"/>
        </w:rPr>
        <w:t>cytokine</w:t>
      </w:r>
      <w:r w:rsidR="00B95464" w:rsidRPr="00A34C90">
        <w:rPr>
          <w:rFonts w:ascii="Book Antiqua" w:eastAsia="Book Antiqua" w:hAnsi="Book Antiqua" w:cs="Book Antiqua"/>
          <w:color w:val="000000"/>
        </w:rPr>
        <w:t xml:space="preserve"> </w:t>
      </w:r>
      <w:r w:rsidR="00FB15D9" w:rsidRPr="00A34C90">
        <w:rPr>
          <w:rFonts w:ascii="Book Antiqua" w:eastAsia="Book Antiqua" w:hAnsi="Book Antiqua" w:cs="Book Antiqua"/>
          <w:color w:val="000000"/>
        </w:rPr>
        <w:t>concentrations</w:t>
      </w:r>
      <w:r w:rsidR="00B95464" w:rsidRPr="00A34C90">
        <w:rPr>
          <w:rFonts w:ascii="Book Antiqua" w:eastAsia="Book Antiqua" w:hAnsi="Book Antiqua" w:cs="Book Antiqua"/>
          <w:color w:val="000000"/>
        </w:rPr>
        <w:t xml:space="preserve"> </w:t>
      </w:r>
      <w:r w:rsidR="00FB15D9" w:rsidRPr="00A34C90">
        <w:rPr>
          <w:rFonts w:ascii="Book Antiqua" w:eastAsia="Book Antiqua" w:hAnsi="Book Antiqua" w:cs="Book Antiqua"/>
          <w:color w:val="000000"/>
        </w:rPr>
        <w:t>are</w:t>
      </w:r>
      <w:r w:rsidR="00B95464" w:rsidRPr="00A34C90">
        <w:rPr>
          <w:rFonts w:ascii="Book Antiqua" w:eastAsia="Book Antiqua" w:hAnsi="Book Antiqua" w:cs="Book Antiqua"/>
          <w:color w:val="000000"/>
        </w:rPr>
        <w:t xml:space="preserve"> </w:t>
      </w:r>
      <w:r w:rsidR="00FB15D9" w:rsidRPr="00A34C90">
        <w:rPr>
          <w:rFonts w:ascii="Book Antiqua" w:eastAsia="Book Antiqua" w:hAnsi="Book Antiqua" w:cs="Book Antiqua"/>
          <w:color w:val="000000"/>
        </w:rPr>
        <w:t>increased</w:t>
      </w:r>
      <w:r w:rsidR="00B95464" w:rsidRPr="00A34C90">
        <w:rPr>
          <w:rFonts w:ascii="Book Antiqua" w:eastAsia="Book Antiqua" w:hAnsi="Book Antiqua" w:cs="Book Antiqua"/>
          <w:color w:val="000000"/>
        </w:rPr>
        <w:t xml:space="preserve"> </w:t>
      </w:r>
      <w:r w:rsidR="00FB15D9" w:rsidRPr="00A34C90">
        <w:rPr>
          <w:rFonts w:ascii="Book Antiqua" w:eastAsia="Book Antiqua" w:hAnsi="Book Antiqua" w:cs="Book Antiqua"/>
          <w:color w:val="000000"/>
        </w:rPr>
        <w:t>in</w:t>
      </w:r>
      <w:r w:rsidR="00B95464" w:rsidRPr="00A34C90">
        <w:rPr>
          <w:rFonts w:ascii="Book Antiqua" w:eastAsia="Book Antiqua" w:hAnsi="Book Antiqua" w:cs="Book Antiqua"/>
          <w:color w:val="000000"/>
        </w:rPr>
        <w:t xml:space="preserve"> </w:t>
      </w:r>
      <w:r w:rsidR="00FB15D9" w:rsidRPr="00A34C90">
        <w:rPr>
          <w:rFonts w:ascii="Book Antiqua" w:eastAsia="Book Antiqua" w:hAnsi="Book Antiqua" w:cs="Book Antiqua"/>
          <w:color w:val="000000"/>
        </w:rPr>
        <w:t>cirrhotic</w:t>
      </w:r>
      <w:r w:rsidR="00B95464" w:rsidRPr="00A34C90">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alterations</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psychometric</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tests</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but</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no</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clinical</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manifestations</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proofErr w:type="gramStart"/>
      <w:r w:rsidR="00FB15D9" w:rsidRPr="00D06542">
        <w:rPr>
          <w:rFonts w:ascii="Book Antiqua" w:eastAsia="Book Antiqua" w:hAnsi="Book Antiqua" w:cs="Book Antiqua"/>
          <w:color w:val="000000"/>
        </w:rPr>
        <w:t>HE</w:t>
      </w:r>
      <w:r w:rsidR="00FB15D9" w:rsidRPr="00D06542">
        <w:rPr>
          <w:rFonts w:ascii="Book Antiqua" w:eastAsia="Book Antiqua" w:hAnsi="Book Antiqua" w:cs="Book Antiqua"/>
          <w:color w:val="000000"/>
          <w:vertAlign w:val="superscript"/>
        </w:rPr>
        <w:t>[</w:t>
      </w:r>
      <w:proofErr w:type="gramEnd"/>
      <w:r w:rsidR="00FB15D9" w:rsidRPr="00D06542">
        <w:rPr>
          <w:rFonts w:ascii="Book Antiqua" w:eastAsia="Book Antiqua" w:hAnsi="Book Antiqua" w:cs="Book Antiqua"/>
          <w:color w:val="000000"/>
          <w:vertAlign w:val="superscript"/>
        </w:rPr>
        <w:t>30</w:t>
      </w:r>
      <w:r w:rsidR="007D26F4" w:rsidRPr="00D06542">
        <w:rPr>
          <w:rFonts w:ascii="Book Antiqua" w:eastAsia="Book Antiqua" w:hAnsi="Book Antiqua" w:cs="Book Antiqua"/>
          <w:color w:val="000000"/>
          <w:vertAlign w:val="superscript"/>
        </w:rPr>
        <w:t>-</w:t>
      </w:r>
      <w:r w:rsidR="00FB15D9" w:rsidRPr="00D06542">
        <w:rPr>
          <w:rFonts w:ascii="Book Antiqua" w:eastAsia="Book Antiqua" w:hAnsi="Book Antiqua" w:cs="Book Antiqua"/>
          <w:color w:val="000000"/>
          <w:vertAlign w:val="superscript"/>
        </w:rPr>
        <w:t>32]</w:t>
      </w:r>
      <w:r w:rsidR="00FB15D9" w:rsidRPr="00D06542">
        <w:rPr>
          <w:rFonts w:ascii="Book Antiqua" w:eastAsia="Book Antiqua" w:hAnsi="Book Antiqua" w:cs="Book Antiqua"/>
          <w:color w:val="000000"/>
        </w:rPr>
        <w:t>.</w:t>
      </w:r>
    </w:p>
    <w:p w14:paraId="04DD0250" w14:textId="77777777" w:rsidR="00CD47A6" w:rsidRPr="00D06542" w:rsidRDefault="00CD47A6" w:rsidP="002C3490">
      <w:pPr>
        <w:snapToGrid w:val="0"/>
        <w:spacing w:line="360" w:lineRule="auto"/>
        <w:jc w:val="both"/>
        <w:rPr>
          <w:rFonts w:ascii="Book Antiqua" w:eastAsia="Book Antiqua" w:hAnsi="Book Antiqua" w:cs="Book Antiqua"/>
          <w:b/>
          <w:bCs/>
          <w:color w:val="000000"/>
        </w:rPr>
      </w:pPr>
    </w:p>
    <w:p w14:paraId="2DAE6944" w14:textId="675B2BA8" w:rsidR="00A77B3E" w:rsidRPr="00D06542" w:rsidRDefault="00FB15D9" w:rsidP="002C3490">
      <w:pPr>
        <w:snapToGrid w:val="0"/>
        <w:spacing w:line="360" w:lineRule="auto"/>
        <w:jc w:val="both"/>
        <w:rPr>
          <w:rFonts w:ascii="Book Antiqua" w:hAnsi="Book Antiqua"/>
          <w:i/>
        </w:rPr>
      </w:pPr>
      <w:r w:rsidRPr="00D06542">
        <w:rPr>
          <w:rFonts w:ascii="Book Antiqua" w:eastAsia="Book Antiqua" w:hAnsi="Book Antiqua" w:cs="Book Antiqua"/>
          <w:b/>
          <w:bCs/>
          <w:i/>
          <w:color w:val="000000"/>
        </w:rPr>
        <w:t>Hyponatremia</w:t>
      </w:r>
      <w:r w:rsidR="00B95464" w:rsidRPr="00D06542">
        <w:rPr>
          <w:rFonts w:ascii="Book Antiqua" w:eastAsia="Book Antiqua" w:hAnsi="Book Antiqua" w:cs="Book Antiqua"/>
          <w:b/>
          <w:bCs/>
          <w:i/>
          <w:color w:val="000000"/>
        </w:rPr>
        <w:t xml:space="preserve"> </w:t>
      </w:r>
    </w:p>
    <w:p w14:paraId="17092402" w14:textId="673D712C" w:rsidR="00A77B3E" w:rsidRPr="00D06542" w:rsidRDefault="00A34C90" w:rsidP="002C3490">
      <w:pPr>
        <w:snapToGrid w:val="0"/>
        <w:spacing w:line="360" w:lineRule="auto"/>
        <w:jc w:val="both"/>
        <w:rPr>
          <w:rFonts w:ascii="Book Antiqua" w:hAnsi="Book Antiqua"/>
        </w:rPr>
      </w:pPr>
      <w:r>
        <w:rPr>
          <w:rFonts w:ascii="Book Antiqua" w:eastAsia="Book Antiqua" w:hAnsi="Book Antiqua" w:cs="Book Antiqua"/>
          <w:color w:val="000000"/>
        </w:rPr>
        <w:t xml:space="preserve">In all, 31% </w:t>
      </w:r>
      <w:r w:rsidR="00FB15D9" w:rsidRPr="00A34C90">
        <w:rPr>
          <w:rFonts w:ascii="Book Antiqua" w:eastAsia="Book Antiqua" w:hAnsi="Book Antiqua" w:cs="Book Antiqua"/>
          <w:color w:val="000000"/>
        </w:rPr>
        <w:t>of</w:t>
      </w:r>
      <w:r w:rsidR="00B95464" w:rsidRPr="00A34C90">
        <w:rPr>
          <w:rFonts w:ascii="Book Antiqua" w:eastAsia="Book Antiqua" w:hAnsi="Book Antiqua" w:cs="Book Antiqua"/>
          <w:color w:val="000000"/>
        </w:rPr>
        <w:t xml:space="preserve"> </w:t>
      </w:r>
      <w:r w:rsidR="00FB15D9" w:rsidRPr="00A34C90">
        <w:rPr>
          <w:rFonts w:ascii="Book Antiqua" w:eastAsia="Book Antiqua" w:hAnsi="Book Antiqua" w:cs="Book Antiqua"/>
          <w:color w:val="000000"/>
        </w:rPr>
        <w:t>patients</w:t>
      </w:r>
      <w:r w:rsidR="00B95464" w:rsidRPr="00A34C90">
        <w:rPr>
          <w:rFonts w:ascii="Book Antiqua" w:eastAsia="Book Antiqua" w:hAnsi="Book Antiqua" w:cs="Book Antiqua"/>
          <w:color w:val="000000"/>
        </w:rPr>
        <w:t xml:space="preserve"> </w:t>
      </w:r>
      <w:r w:rsidR="00FB15D9" w:rsidRPr="00A34C90">
        <w:rPr>
          <w:rFonts w:ascii="Book Antiqua" w:eastAsia="Book Antiqua" w:hAnsi="Book Antiqua" w:cs="Book Antiqua"/>
          <w:color w:val="000000"/>
        </w:rPr>
        <w:t>with</w:t>
      </w:r>
      <w:r w:rsidR="00B95464" w:rsidRPr="00A34C90">
        <w:rPr>
          <w:rFonts w:ascii="Book Antiqua" w:eastAsia="Book Antiqua" w:hAnsi="Book Antiqua" w:cs="Book Antiqua"/>
          <w:color w:val="000000"/>
        </w:rPr>
        <w:t xml:space="preserve"> </w:t>
      </w:r>
      <w:r w:rsidR="00FB15D9" w:rsidRPr="00A34C90">
        <w:rPr>
          <w:rFonts w:ascii="Book Antiqua" w:eastAsia="Book Antiqua" w:hAnsi="Book Antiqua" w:cs="Book Antiqua"/>
          <w:color w:val="000000"/>
        </w:rPr>
        <w:t>MHE</w:t>
      </w:r>
      <w:r w:rsidR="00B95464" w:rsidRPr="00A34C90">
        <w:rPr>
          <w:rFonts w:ascii="Book Antiqua" w:eastAsia="Book Antiqua" w:hAnsi="Book Antiqua" w:cs="Book Antiqua"/>
          <w:color w:val="000000"/>
        </w:rPr>
        <w:t xml:space="preserve"> </w:t>
      </w:r>
      <w:r w:rsidR="00FB15D9" w:rsidRPr="00A34C90">
        <w:rPr>
          <w:rFonts w:ascii="Book Antiqua" w:eastAsia="Book Antiqua" w:hAnsi="Book Antiqua" w:cs="Book Antiqua"/>
          <w:color w:val="000000"/>
        </w:rPr>
        <w:t>have</w:t>
      </w:r>
      <w:r w:rsidR="00B95464" w:rsidRPr="00A34C90">
        <w:rPr>
          <w:rFonts w:ascii="Book Antiqua" w:eastAsia="Book Antiqua" w:hAnsi="Book Antiqua" w:cs="Book Antiqua"/>
          <w:color w:val="000000"/>
        </w:rPr>
        <w:t xml:space="preserve"> </w:t>
      </w:r>
      <w:r w:rsidR="00FB15D9" w:rsidRPr="00A34C90">
        <w:rPr>
          <w:rFonts w:ascii="Book Antiqua" w:eastAsia="Book Antiqua" w:hAnsi="Book Antiqua" w:cs="Book Antiqua"/>
          <w:color w:val="000000"/>
        </w:rPr>
        <w:t>hyponatremia</w:t>
      </w:r>
      <w:r w:rsidR="00B95464" w:rsidRPr="00A34C90">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compared</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16%</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without</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neurocognitive</w:t>
      </w:r>
      <w:r w:rsidR="00B95464" w:rsidRPr="00D06542">
        <w:rPr>
          <w:rFonts w:ascii="Book Antiqua" w:eastAsia="Book Antiqua" w:hAnsi="Book Antiqua" w:cs="Book Antiqua"/>
          <w:color w:val="000000"/>
        </w:rPr>
        <w:t xml:space="preserve"> </w:t>
      </w:r>
      <w:proofErr w:type="gramStart"/>
      <w:r w:rsidR="00FB15D9" w:rsidRPr="00D06542">
        <w:rPr>
          <w:rFonts w:ascii="Book Antiqua" w:eastAsia="Book Antiqua" w:hAnsi="Book Antiqua" w:cs="Book Antiqua"/>
          <w:color w:val="000000"/>
        </w:rPr>
        <w:t>alterations</w:t>
      </w:r>
      <w:r w:rsidR="00FB15D9" w:rsidRPr="00D06542">
        <w:rPr>
          <w:rFonts w:ascii="Book Antiqua" w:eastAsia="Book Antiqua" w:hAnsi="Book Antiqua" w:cs="Book Antiqua"/>
          <w:color w:val="000000"/>
          <w:vertAlign w:val="superscript"/>
        </w:rPr>
        <w:t>[</w:t>
      </w:r>
      <w:proofErr w:type="gramEnd"/>
      <w:r w:rsidR="00FB15D9" w:rsidRPr="00D06542">
        <w:rPr>
          <w:rFonts w:ascii="Book Antiqua" w:eastAsia="Book Antiqua" w:hAnsi="Book Antiqua" w:cs="Book Antiqua"/>
          <w:color w:val="000000"/>
          <w:vertAlign w:val="superscript"/>
        </w:rPr>
        <w:t>7]</w:t>
      </w:r>
      <w:r w:rsidR="00FB15D9" w:rsidRPr="00D06542">
        <w:rPr>
          <w:rFonts w:ascii="Book Antiqua" w:eastAsia="Book Antiqua" w:hAnsi="Book Antiqua" w:cs="Book Antiqua"/>
          <w:color w:val="000000"/>
        </w:rPr>
        <w:t>.</w:t>
      </w:r>
    </w:p>
    <w:p w14:paraId="54B70D15" w14:textId="77777777" w:rsidR="00A77B3E" w:rsidRPr="00D06542" w:rsidRDefault="00A77B3E" w:rsidP="002C3490">
      <w:pPr>
        <w:snapToGrid w:val="0"/>
        <w:spacing w:line="360" w:lineRule="auto"/>
        <w:jc w:val="both"/>
        <w:rPr>
          <w:rFonts w:ascii="Book Antiqua" w:hAnsi="Book Antiqua"/>
        </w:rPr>
      </w:pPr>
    </w:p>
    <w:p w14:paraId="0D7DCCDA" w14:textId="2EB58FED" w:rsidR="00A77B3E" w:rsidRPr="00D06542" w:rsidRDefault="00FB15D9" w:rsidP="002C3490">
      <w:pPr>
        <w:snapToGrid w:val="0"/>
        <w:spacing w:line="360" w:lineRule="auto"/>
        <w:jc w:val="both"/>
        <w:rPr>
          <w:rFonts w:ascii="Book Antiqua" w:hAnsi="Book Antiqua"/>
          <w:u w:val="single"/>
        </w:rPr>
      </w:pPr>
      <w:r w:rsidRPr="00D06542">
        <w:rPr>
          <w:rFonts w:ascii="Book Antiqua" w:eastAsia="Book Antiqua" w:hAnsi="Book Antiqua" w:cs="Book Antiqua"/>
          <w:b/>
          <w:bCs/>
          <w:color w:val="000000"/>
          <w:u w:val="single"/>
        </w:rPr>
        <w:t>CLINICAL</w:t>
      </w:r>
      <w:r w:rsidR="00B95464" w:rsidRPr="00D06542">
        <w:rPr>
          <w:rFonts w:ascii="Book Antiqua" w:eastAsia="Book Antiqua" w:hAnsi="Book Antiqua" w:cs="Book Antiqua"/>
          <w:b/>
          <w:bCs/>
          <w:color w:val="000000"/>
          <w:u w:val="single"/>
        </w:rPr>
        <w:t xml:space="preserve"> </w:t>
      </w:r>
      <w:r w:rsidRPr="00D06542">
        <w:rPr>
          <w:rFonts w:ascii="Book Antiqua" w:eastAsia="Book Antiqua" w:hAnsi="Book Antiqua" w:cs="Book Antiqua"/>
          <w:b/>
          <w:bCs/>
          <w:color w:val="000000"/>
          <w:u w:val="single"/>
        </w:rPr>
        <w:t>TRIALS</w:t>
      </w:r>
      <w:r w:rsidR="00B95464" w:rsidRPr="00D06542">
        <w:rPr>
          <w:rFonts w:ascii="Book Antiqua" w:eastAsia="Book Antiqua" w:hAnsi="Book Antiqua" w:cs="Book Antiqua"/>
          <w:b/>
          <w:bCs/>
          <w:color w:val="000000"/>
          <w:u w:val="single"/>
        </w:rPr>
        <w:t xml:space="preserve"> </w:t>
      </w:r>
      <w:r w:rsidRPr="00D06542">
        <w:rPr>
          <w:rFonts w:ascii="Book Antiqua" w:eastAsia="Book Antiqua" w:hAnsi="Book Antiqua" w:cs="Book Antiqua"/>
          <w:b/>
          <w:bCs/>
          <w:color w:val="000000"/>
          <w:u w:val="single"/>
        </w:rPr>
        <w:t>FOR</w:t>
      </w:r>
      <w:r w:rsidR="00B95464" w:rsidRPr="00D06542">
        <w:rPr>
          <w:rFonts w:ascii="Book Antiqua" w:eastAsia="Book Antiqua" w:hAnsi="Book Antiqua" w:cs="Book Antiqua"/>
          <w:b/>
          <w:bCs/>
          <w:color w:val="000000"/>
          <w:u w:val="single"/>
        </w:rPr>
        <w:t xml:space="preserve"> </w:t>
      </w:r>
      <w:r w:rsidRPr="00D06542">
        <w:rPr>
          <w:rFonts w:ascii="Book Antiqua" w:eastAsia="Book Antiqua" w:hAnsi="Book Antiqua" w:cs="Book Antiqua"/>
          <w:b/>
          <w:bCs/>
          <w:color w:val="000000"/>
          <w:u w:val="single"/>
        </w:rPr>
        <w:t>TREATMENT</w:t>
      </w:r>
      <w:r w:rsidR="00B95464" w:rsidRPr="00D06542">
        <w:rPr>
          <w:rFonts w:ascii="Book Antiqua" w:eastAsia="Book Antiqua" w:hAnsi="Book Antiqua" w:cs="Book Antiqua"/>
          <w:b/>
          <w:bCs/>
          <w:color w:val="000000"/>
          <w:u w:val="single"/>
        </w:rPr>
        <w:t xml:space="preserve"> </w:t>
      </w:r>
      <w:r w:rsidRPr="00D06542">
        <w:rPr>
          <w:rFonts w:ascii="Book Antiqua" w:eastAsia="Book Antiqua" w:hAnsi="Book Antiqua" w:cs="Book Antiqua"/>
          <w:b/>
          <w:bCs/>
          <w:color w:val="000000"/>
          <w:u w:val="single"/>
        </w:rPr>
        <w:t>OF</w:t>
      </w:r>
      <w:r w:rsidR="00B95464" w:rsidRPr="00D06542">
        <w:rPr>
          <w:rFonts w:ascii="Book Antiqua" w:eastAsia="Book Antiqua" w:hAnsi="Book Antiqua" w:cs="Book Antiqua"/>
          <w:b/>
          <w:bCs/>
          <w:color w:val="000000"/>
          <w:u w:val="single"/>
        </w:rPr>
        <w:t xml:space="preserve"> </w:t>
      </w:r>
      <w:r w:rsidR="00EF31A8" w:rsidRPr="00D06542">
        <w:rPr>
          <w:rFonts w:ascii="Book Antiqua" w:eastAsia="Book Antiqua" w:hAnsi="Book Antiqua" w:cs="Book Antiqua"/>
          <w:b/>
          <w:bCs/>
          <w:color w:val="000000"/>
          <w:u w:val="single"/>
        </w:rPr>
        <w:t>MHE</w:t>
      </w:r>
    </w:p>
    <w:p w14:paraId="2E288217" w14:textId="6E79CCB8"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There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been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striking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increase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studies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addressing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which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mainly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based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strategies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previous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management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Tables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3</w:t>
      </w:r>
      <w:r w:rsidR="00CD47A6" w:rsidRPr="00D06542">
        <w:rPr>
          <w:rFonts w:ascii="Book Antiqua" w:eastAsia="Book Antiqua" w:hAnsi="Book Antiqua" w:cs="Book Antiqua"/>
          <w:color w:val="000000"/>
        </w:rPr>
        <w:t>-</w:t>
      </w:r>
      <w:r w:rsidRPr="00D06542">
        <w:rPr>
          <w:rFonts w:ascii="Book Antiqua" w:eastAsia="Book Antiqua" w:hAnsi="Book Antiqua" w:cs="Book Antiqua"/>
          <w:color w:val="000000"/>
        </w:rPr>
        <w:t>5</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evaluate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strategies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aimed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A34C90">
        <w:rPr>
          <w:rFonts w:ascii="Book Antiqua" w:eastAsia="Book Antiqua" w:hAnsi="Book Antiqua" w:cs="Book Antiqua"/>
          <w:color w:val="000000"/>
        </w:rPr>
        <w:t>ward</w:t>
      </w:r>
      <w:r w:rsidR="00B95464" w:rsidRPr="00A34C90">
        <w:rPr>
          <w:rFonts w:ascii="Book Antiqua" w:eastAsia="Book Antiqua" w:hAnsi="Book Antiqua" w:cs="Book Antiqua"/>
          <w:color w:val="000000"/>
        </w:rPr>
        <w:t xml:space="preserve"> </w:t>
      </w:r>
      <w:r w:rsidRPr="00A34C90">
        <w:rPr>
          <w:rFonts w:ascii="Book Antiqua" w:eastAsia="Book Antiqua" w:hAnsi="Book Antiqua" w:cs="Book Antiqua"/>
          <w:color w:val="000000"/>
        </w:rPr>
        <w:t>achiev</w:t>
      </w:r>
      <w:r w:rsidR="00A34C90">
        <w:rPr>
          <w:rFonts w:ascii="Book Antiqua" w:eastAsia="Book Antiqua" w:hAnsi="Book Antiqua" w:cs="Book Antiqua"/>
          <w:color w:val="000000"/>
        </w:rPr>
        <w:t>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greater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detoxification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lower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production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ammonia</w:t>
      </w:r>
      <w:r w:rsidRPr="00D06542">
        <w:rPr>
          <w:rFonts w:ascii="Book Antiqua" w:eastAsia="Book Antiqua" w:hAnsi="Book Antiqua" w:cs="Book Antiqua"/>
          <w:b/>
          <w:bCs/>
          <w:i/>
          <w:iCs/>
          <w:color w:val="000000"/>
        </w:rPr>
        <w:t>.</w:t>
      </w:r>
    </w:p>
    <w:p w14:paraId="63137D5A" w14:textId="77777777" w:rsidR="00A77B3E" w:rsidRPr="00D06542" w:rsidRDefault="00A77B3E" w:rsidP="002C3490">
      <w:pPr>
        <w:snapToGrid w:val="0"/>
        <w:spacing w:line="360" w:lineRule="auto"/>
        <w:jc w:val="both"/>
        <w:rPr>
          <w:rFonts w:ascii="Book Antiqua" w:hAnsi="Book Antiqua"/>
        </w:rPr>
      </w:pPr>
    </w:p>
    <w:p w14:paraId="7DBCCD18" w14:textId="7CBEF30F" w:rsidR="00A77B3E" w:rsidRPr="00D06542" w:rsidRDefault="00FB15D9" w:rsidP="002C3490">
      <w:pPr>
        <w:snapToGrid w:val="0"/>
        <w:spacing w:line="360" w:lineRule="auto"/>
        <w:jc w:val="both"/>
        <w:rPr>
          <w:rFonts w:ascii="Book Antiqua" w:hAnsi="Book Antiqua"/>
          <w:u w:val="single"/>
        </w:rPr>
      </w:pPr>
      <w:r w:rsidRPr="00D06542">
        <w:rPr>
          <w:rFonts w:ascii="Book Antiqua" w:eastAsia="Book Antiqua" w:hAnsi="Book Antiqua" w:cs="Book Antiqua"/>
          <w:b/>
          <w:bCs/>
          <w:color w:val="000000"/>
          <w:u w:val="single"/>
        </w:rPr>
        <w:t>STRATEGIES</w:t>
      </w:r>
      <w:r w:rsidR="00B95464" w:rsidRPr="00D06542">
        <w:rPr>
          <w:rFonts w:ascii="Book Antiqua" w:eastAsia="Book Antiqua" w:hAnsi="Book Antiqua" w:cs="Book Antiqua"/>
          <w:b/>
          <w:bCs/>
          <w:color w:val="000000"/>
          <w:u w:val="single"/>
        </w:rPr>
        <w:t xml:space="preserve"> </w:t>
      </w:r>
      <w:r w:rsidRPr="00D06542">
        <w:rPr>
          <w:rFonts w:ascii="Book Antiqua" w:eastAsia="Book Antiqua" w:hAnsi="Book Antiqua" w:cs="Book Antiqua"/>
          <w:b/>
          <w:bCs/>
          <w:color w:val="000000"/>
          <w:u w:val="single"/>
        </w:rPr>
        <w:t>TO</w:t>
      </w:r>
      <w:r w:rsidR="00B95464" w:rsidRPr="00D06542">
        <w:rPr>
          <w:rFonts w:ascii="Book Antiqua" w:eastAsia="Book Antiqua" w:hAnsi="Book Antiqua" w:cs="Book Antiqua"/>
          <w:b/>
          <w:bCs/>
          <w:color w:val="000000"/>
          <w:u w:val="single"/>
        </w:rPr>
        <w:t xml:space="preserve"> </w:t>
      </w:r>
      <w:r w:rsidRPr="00D06542">
        <w:rPr>
          <w:rFonts w:ascii="Book Antiqua" w:eastAsia="Book Antiqua" w:hAnsi="Book Antiqua" w:cs="Book Antiqua"/>
          <w:b/>
          <w:bCs/>
          <w:color w:val="000000"/>
          <w:u w:val="single"/>
        </w:rPr>
        <w:t>INCREASE</w:t>
      </w:r>
      <w:r w:rsidR="00B95464" w:rsidRPr="00D06542">
        <w:rPr>
          <w:rFonts w:ascii="Book Antiqua" w:eastAsia="Book Antiqua" w:hAnsi="Book Antiqua" w:cs="Book Antiqua"/>
          <w:b/>
          <w:bCs/>
          <w:color w:val="000000"/>
          <w:u w:val="single"/>
        </w:rPr>
        <w:t xml:space="preserve"> </w:t>
      </w:r>
      <w:r w:rsidRPr="00D06542">
        <w:rPr>
          <w:rFonts w:ascii="Book Antiqua" w:eastAsia="Book Antiqua" w:hAnsi="Book Antiqua" w:cs="Book Antiqua"/>
          <w:b/>
          <w:bCs/>
          <w:color w:val="000000"/>
          <w:u w:val="single"/>
        </w:rPr>
        <w:t>THE</w:t>
      </w:r>
      <w:r w:rsidR="00B95464" w:rsidRPr="00D06542">
        <w:rPr>
          <w:rFonts w:ascii="Book Antiqua" w:eastAsia="Book Antiqua" w:hAnsi="Book Antiqua" w:cs="Book Antiqua"/>
          <w:b/>
          <w:bCs/>
          <w:color w:val="000000"/>
          <w:u w:val="single"/>
        </w:rPr>
        <w:t xml:space="preserve"> </w:t>
      </w:r>
      <w:r w:rsidRPr="00D06542">
        <w:rPr>
          <w:rFonts w:ascii="Book Antiqua" w:eastAsia="Book Antiqua" w:hAnsi="Book Antiqua" w:cs="Book Antiqua"/>
          <w:b/>
          <w:bCs/>
          <w:color w:val="000000"/>
          <w:u w:val="single"/>
        </w:rPr>
        <w:t>DETOXIFICATION</w:t>
      </w:r>
      <w:r w:rsidR="00B95464" w:rsidRPr="00D06542">
        <w:rPr>
          <w:rFonts w:ascii="Book Antiqua" w:eastAsia="Book Antiqua" w:hAnsi="Book Antiqua" w:cs="Book Antiqua"/>
          <w:b/>
          <w:bCs/>
          <w:color w:val="000000"/>
          <w:u w:val="single"/>
        </w:rPr>
        <w:t xml:space="preserve"> </w:t>
      </w:r>
      <w:r w:rsidRPr="00D06542">
        <w:rPr>
          <w:rFonts w:ascii="Book Antiqua" w:eastAsia="Book Antiqua" w:hAnsi="Book Antiqua" w:cs="Book Antiqua"/>
          <w:b/>
          <w:bCs/>
          <w:color w:val="000000"/>
          <w:u w:val="single"/>
        </w:rPr>
        <w:t>OF</w:t>
      </w:r>
      <w:r w:rsidR="00B95464" w:rsidRPr="00D06542">
        <w:rPr>
          <w:rFonts w:ascii="Book Antiqua" w:eastAsia="Book Antiqua" w:hAnsi="Book Antiqua" w:cs="Book Antiqua"/>
          <w:b/>
          <w:bCs/>
          <w:color w:val="000000"/>
          <w:u w:val="single"/>
        </w:rPr>
        <w:t xml:space="preserve"> </w:t>
      </w:r>
      <w:r w:rsidRPr="00D06542">
        <w:rPr>
          <w:rFonts w:ascii="Book Antiqua" w:eastAsia="Book Antiqua" w:hAnsi="Book Antiqua" w:cs="Book Antiqua"/>
          <w:b/>
          <w:bCs/>
          <w:color w:val="000000"/>
          <w:u w:val="single"/>
        </w:rPr>
        <w:t>AMMONIA</w:t>
      </w:r>
    </w:p>
    <w:p w14:paraId="4F150508" w14:textId="646034FB" w:rsidR="00A77B3E" w:rsidRPr="00D06542" w:rsidRDefault="00FB15D9" w:rsidP="002C3490">
      <w:pPr>
        <w:snapToGrid w:val="0"/>
        <w:spacing w:line="360" w:lineRule="auto"/>
        <w:jc w:val="both"/>
        <w:rPr>
          <w:rFonts w:ascii="Book Antiqua" w:hAnsi="Book Antiqua"/>
          <w:i/>
        </w:rPr>
      </w:pPr>
      <w:r w:rsidRPr="00D06542">
        <w:rPr>
          <w:rFonts w:ascii="Book Antiqua" w:eastAsia="Book Antiqua" w:hAnsi="Book Antiqua" w:cs="Book Antiqua"/>
          <w:b/>
          <w:bCs/>
          <w:i/>
          <w:color w:val="000000"/>
        </w:rPr>
        <w:t>Energy-protein</w:t>
      </w:r>
      <w:r w:rsidR="00B95464" w:rsidRPr="00D06542">
        <w:rPr>
          <w:rFonts w:ascii="Book Antiqua" w:eastAsia="Book Antiqua" w:hAnsi="Book Antiqua" w:cs="Book Antiqua"/>
          <w:b/>
          <w:bCs/>
          <w:i/>
          <w:color w:val="000000"/>
        </w:rPr>
        <w:t xml:space="preserve"> </w:t>
      </w:r>
      <w:r w:rsidRPr="00D06542">
        <w:rPr>
          <w:rFonts w:ascii="Book Antiqua" w:eastAsia="Book Antiqua" w:hAnsi="Book Antiqua" w:cs="Book Antiqua"/>
          <w:b/>
          <w:bCs/>
          <w:i/>
          <w:color w:val="000000"/>
        </w:rPr>
        <w:t>intake</w:t>
      </w:r>
      <w:r w:rsidR="00B95464" w:rsidRPr="00D06542">
        <w:rPr>
          <w:rFonts w:ascii="Book Antiqua" w:eastAsia="Book Antiqua" w:hAnsi="Book Antiqua" w:cs="Book Antiqua"/>
          <w:i/>
          <w:color w:val="000000"/>
        </w:rPr>
        <w:t xml:space="preserve"> </w:t>
      </w:r>
    </w:p>
    <w:p w14:paraId="746EF2B9" w14:textId="51AFABC0"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rationale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increasing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caloric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protein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intake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(30</w:t>
      </w:r>
      <w:r w:rsidR="007D26F4" w:rsidRPr="00D06542">
        <w:rPr>
          <w:rFonts w:ascii="Book Antiqua" w:eastAsia="Book Antiqua" w:hAnsi="Book Antiqua" w:cs="Book Antiqua"/>
          <w:color w:val="000000"/>
        </w:rPr>
        <w:t>-</w:t>
      </w:r>
      <w:r w:rsidRPr="00D06542">
        <w:rPr>
          <w:rFonts w:ascii="Book Antiqua" w:eastAsia="Book Antiqua" w:hAnsi="Book Antiqua" w:cs="Book Antiqua"/>
          <w:color w:val="000000"/>
        </w:rPr>
        <w:t>45</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kcal/kg/d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1.2-1.5</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protein/kg/d,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respectively)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considers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association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neurocognitive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alterations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sarcopenia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together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enhancement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ammonia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detoxification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preserving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muscle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mass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avoiding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protein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malnutrition</w:t>
      </w:r>
      <w:r w:rsidRPr="00D06542">
        <w:rPr>
          <w:rFonts w:ascii="Book Antiqua" w:eastAsia="Book Antiqua" w:hAnsi="Book Antiqua" w:cs="Book Antiqua"/>
          <w:color w:val="000000"/>
          <w:vertAlign w:val="superscript"/>
        </w:rPr>
        <w:t>[7,33</w:t>
      </w:r>
      <w:r w:rsidR="007D26F4" w:rsidRPr="00D06542">
        <w:rPr>
          <w:rFonts w:ascii="Book Antiqua" w:eastAsia="Book Antiqua" w:hAnsi="Book Antiqua" w:cs="Book Antiqua"/>
          <w:color w:val="000000"/>
          <w:vertAlign w:val="superscript"/>
        </w:rPr>
        <w:t>-</w:t>
      </w:r>
      <w:r w:rsidRPr="00D06542">
        <w:rPr>
          <w:rFonts w:ascii="Book Antiqua" w:eastAsia="Book Antiqua" w:hAnsi="Book Antiqua" w:cs="Book Antiqua"/>
          <w:color w:val="000000"/>
          <w:vertAlign w:val="superscript"/>
        </w:rPr>
        <w:t>36]</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Only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one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studies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protein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intake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set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provide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w:t>
      </w:r>
      <w:r w:rsidR="007D26F4" w:rsidRPr="00D06542">
        <w:rPr>
          <w:rFonts w:ascii="Book Antiqua" w:eastAsia="Book Antiqua" w:hAnsi="Book Antiqua" w:cs="Book Antiqua"/>
          <w:color w:val="000000"/>
        </w:rPr>
        <w:t>-</w:t>
      </w:r>
      <w:r w:rsidRPr="00D06542">
        <w:rPr>
          <w:rFonts w:ascii="Book Antiqua" w:eastAsia="Book Antiqua" w:hAnsi="Book Antiqua" w:cs="Book Antiqua"/>
          <w:color w:val="000000"/>
        </w:rPr>
        <w:t>1.5</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g/kg/d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protein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solely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vegetable</w:t>
      </w:r>
      <w:r w:rsidR="00B95464" w:rsidRPr="00D06542">
        <w:rPr>
          <w:rFonts w:ascii="Book Antiqua" w:eastAsia="Book Antiqua" w:hAnsi="Book Antiqua" w:cs="Book Antiqua"/>
          <w:color w:val="000000"/>
        </w:rPr>
        <w:t xml:space="preserve"> </w:t>
      </w:r>
      <w:proofErr w:type="gramStart"/>
      <w:r w:rsidRPr="00D06542">
        <w:rPr>
          <w:rFonts w:ascii="Book Antiqua" w:eastAsia="Book Antiqua" w:hAnsi="Book Antiqua" w:cs="Book Antiqua"/>
          <w:color w:val="000000"/>
        </w:rPr>
        <w:t>origin</w:t>
      </w:r>
      <w:r w:rsidRPr="00D06542">
        <w:rPr>
          <w:rFonts w:ascii="Book Antiqua" w:eastAsia="Book Antiqua" w:hAnsi="Book Antiqua" w:cs="Book Antiqua"/>
          <w:color w:val="000000"/>
          <w:vertAlign w:val="superscript"/>
        </w:rPr>
        <w:t>[</w:t>
      </w:r>
      <w:proofErr w:type="gramEnd"/>
      <w:r w:rsidRPr="00D06542">
        <w:rPr>
          <w:rFonts w:ascii="Book Antiqua" w:eastAsia="Book Antiqua" w:hAnsi="Book Antiqua" w:cs="Book Antiqua"/>
          <w:color w:val="000000"/>
          <w:vertAlign w:val="superscript"/>
        </w:rPr>
        <w:t>33]</w:t>
      </w:r>
      <w:r w:rsidRPr="00D06542">
        <w:rPr>
          <w:rFonts w:ascii="Book Antiqua" w:eastAsia="Book Antiqua" w:hAnsi="Book Antiqua" w:cs="Book Antiqua"/>
          <w:color w:val="000000"/>
        </w:rPr>
        <w:t>.</w:t>
      </w:r>
    </w:p>
    <w:p w14:paraId="5F6295D9" w14:textId="5B5CB6CC" w:rsidR="00A77B3E" w:rsidRPr="00D06542" w:rsidRDefault="00FB15D9" w:rsidP="002C3490">
      <w:pPr>
        <w:snapToGrid w:val="0"/>
        <w:spacing w:line="360" w:lineRule="auto"/>
        <w:ind w:firstLineChars="100" w:firstLine="240"/>
        <w:jc w:val="both"/>
        <w:rPr>
          <w:rFonts w:ascii="Book Antiqua" w:hAnsi="Book Antiqua"/>
        </w:rPr>
      </w:pP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without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previous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reversion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upon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normoprotei</w:t>
      </w:r>
      <w:r w:rsidR="00891D23">
        <w:rPr>
          <w:rFonts w:ascii="Book Antiqua" w:eastAsia="Book Antiqua" w:hAnsi="Book Antiqua" w:cs="Book Antiqua"/>
          <w:color w:val="000000"/>
        </w:rPr>
        <w:t>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diet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implementation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w:t>
      </w:r>
      <w:r w:rsidR="007D26F4" w:rsidRPr="00D06542">
        <w:rPr>
          <w:rFonts w:ascii="Book Antiqua" w:eastAsia="Book Antiqua" w:hAnsi="Book Antiqua" w:cs="Book Antiqua"/>
          <w:color w:val="000000"/>
        </w:rPr>
        <w:t>-</w:t>
      </w:r>
      <w:r w:rsidRPr="00D06542">
        <w:rPr>
          <w:rFonts w:ascii="Book Antiqua" w:eastAsia="Book Antiqua" w:hAnsi="Book Antiqua" w:cs="Book Antiqua"/>
          <w:color w:val="000000"/>
        </w:rPr>
        <w:t>1.5</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g/kg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ideal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body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weight/d)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attested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57.8%</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after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4</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dietary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response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rate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further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increased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68.4%</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week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8;</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however,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neither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dietary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compliance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other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factors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possibly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related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reversion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such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amino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acid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supplementation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use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lactulose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antibiotics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were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assessed.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Moreover,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results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were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not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compared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against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control</w:t>
      </w:r>
      <w:r w:rsidR="00B95464" w:rsidRPr="00D06542">
        <w:rPr>
          <w:rFonts w:ascii="Book Antiqua" w:eastAsia="Book Antiqua" w:hAnsi="Book Antiqua" w:cs="Book Antiqua"/>
          <w:color w:val="000000"/>
        </w:rPr>
        <w:t xml:space="preserve"> </w:t>
      </w:r>
      <w:proofErr w:type="gramStart"/>
      <w:r w:rsidRPr="00D06542">
        <w:rPr>
          <w:rFonts w:ascii="Book Antiqua" w:eastAsia="Book Antiqua" w:hAnsi="Book Antiqua" w:cs="Book Antiqua"/>
          <w:color w:val="000000"/>
        </w:rPr>
        <w:t>group</w:t>
      </w:r>
      <w:r w:rsidRPr="00D06542">
        <w:rPr>
          <w:rFonts w:ascii="Book Antiqua" w:eastAsia="Book Antiqua" w:hAnsi="Book Antiqua" w:cs="Book Antiqua"/>
          <w:color w:val="000000"/>
          <w:vertAlign w:val="superscript"/>
        </w:rPr>
        <w:t>[</w:t>
      </w:r>
      <w:proofErr w:type="gramEnd"/>
      <w:r w:rsidRPr="00D06542">
        <w:rPr>
          <w:rFonts w:ascii="Book Antiqua" w:eastAsia="Book Antiqua" w:hAnsi="Book Antiqua" w:cs="Book Antiqua"/>
          <w:color w:val="000000"/>
          <w:vertAlign w:val="superscript"/>
        </w:rPr>
        <w:t>37]</w:t>
      </w:r>
      <w:r w:rsidRPr="00D06542">
        <w:rPr>
          <w:rFonts w:ascii="Book Antiqua" w:eastAsia="Book Antiqua" w:hAnsi="Book Antiqua" w:cs="Book Antiqua"/>
          <w:color w:val="000000"/>
        </w:rPr>
        <w:t>.</w:t>
      </w:r>
    </w:p>
    <w:p w14:paraId="641B7C5F" w14:textId="1CC32A9A"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lastRenderedPageBreak/>
        <w:t>Regarding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effect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ammonia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concentration,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dietary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intake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least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vegetable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protein/kg/d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30</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kcal/kg/d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reported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average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change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eastAsia="Book Antiqua"/>
          <w:color w:val="000000"/>
        </w:rPr>
        <w:t>˗</w:t>
      </w:r>
      <w:r w:rsidRPr="00D06542">
        <w:rPr>
          <w:rFonts w:ascii="Book Antiqua" w:eastAsia="Book Antiqua" w:hAnsi="Book Antiqua" w:cs="Book Antiqua"/>
          <w:color w:val="000000"/>
        </w:rPr>
        <w:t>6.53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µmol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ammonia/L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vs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basal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concentrations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after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6</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proofErr w:type="gramStart"/>
      <w:r w:rsidRPr="00D06542">
        <w:rPr>
          <w:rFonts w:ascii="Book Antiqua" w:eastAsia="Book Antiqua" w:hAnsi="Book Antiqua" w:cs="Book Antiqua"/>
          <w:color w:val="000000"/>
        </w:rPr>
        <w:t>treatment</w:t>
      </w:r>
      <w:r w:rsidRPr="00D06542">
        <w:rPr>
          <w:rFonts w:ascii="Book Antiqua" w:eastAsia="Book Antiqua" w:hAnsi="Book Antiqua" w:cs="Book Antiqua"/>
          <w:color w:val="000000"/>
          <w:vertAlign w:val="superscript"/>
        </w:rPr>
        <w:t>[</w:t>
      </w:r>
      <w:proofErr w:type="gramEnd"/>
      <w:r w:rsidRPr="00D06542">
        <w:rPr>
          <w:rFonts w:ascii="Book Antiqua" w:eastAsia="Book Antiqua" w:hAnsi="Book Antiqua" w:cs="Book Antiqua"/>
          <w:color w:val="000000"/>
          <w:vertAlign w:val="superscript"/>
        </w:rPr>
        <w:t>33]</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vertAlign w:val="superscript"/>
        </w:rPr>
        <w:t xml:space="preserve"> </w:t>
      </w:r>
      <w:r w:rsidRPr="00D06542">
        <w:rPr>
          <w:rFonts w:ascii="Book Antiqua" w:eastAsia="Book Antiqua" w:hAnsi="Book Antiqua" w:cs="Book Antiqua"/>
          <w:color w:val="000000"/>
        </w:rPr>
        <w:t>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average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decrease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20.8</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µmol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ammonia/L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respect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basal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concentration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achieved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administration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branched-chain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amino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acids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(0.25</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g/kg/d)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standardized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diet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(35</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kcal/kg/d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protein/kg/d);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however,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were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also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receiving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lactulose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time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proofErr w:type="gramStart"/>
      <w:r w:rsidRPr="00D06542">
        <w:rPr>
          <w:rFonts w:ascii="Book Antiqua" w:eastAsia="Book Antiqua" w:hAnsi="Book Antiqua" w:cs="Book Antiqua"/>
          <w:color w:val="000000"/>
        </w:rPr>
        <w:t>study</w:t>
      </w:r>
      <w:r w:rsidRPr="00D06542">
        <w:rPr>
          <w:rFonts w:ascii="Book Antiqua" w:eastAsia="Book Antiqua" w:hAnsi="Book Antiqua" w:cs="Book Antiqua"/>
          <w:color w:val="000000"/>
          <w:vertAlign w:val="superscript"/>
        </w:rPr>
        <w:t>[</w:t>
      </w:r>
      <w:proofErr w:type="gramEnd"/>
      <w:r w:rsidRPr="00D06542">
        <w:rPr>
          <w:rFonts w:ascii="Book Antiqua" w:eastAsia="Book Antiqua" w:hAnsi="Book Antiqua" w:cs="Book Antiqua"/>
          <w:color w:val="000000"/>
          <w:vertAlign w:val="superscript"/>
        </w:rPr>
        <w:t>34]</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dietary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modifications</w:t>
      </w:r>
      <w:r w:rsidR="00B95464" w:rsidRPr="00D06542">
        <w:rPr>
          <w:rFonts w:ascii="Book Antiqua" w:eastAsia="Book Antiqua" w:hAnsi="Book Antiqua" w:cs="Book Antiqua"/>
          <w:color w:val="000000"/>
        </w:rPr>
        <w:t xml:space="preserve"> </w:t>
      </w:r>
      <w:r w:rsidR="00A34C90">
        <w:rPr>
          <w:rFonts w:ascii="Book Antiqua" w:eastAsia="Book Antiqua" w:hAnsi="Book Antiqua" w:cs="Book Antiqua"/>
          <w:color w:val="000000"/>
        </w:rPr>
        <w:t xml:space="preserve">have </w:t>
      </w:r>
      <w:r w:rsidRPr="00A34C90">
        <w:rPr>
          <w:rFonts w:ascii="Book Antiqua" w:eastAsia="Book Antiqua" w:hAnsi="Book Antiqua" w:cs="Book Antiqua"/>
          <w:color w:val="000000"/>
        </w:rPr>
        <w:t>also</w:t>
      </w:r>
      <w:r w:rsidR="00B95464" w:rsidRPr="00A34C90">
        <w:rPr>
          <w:rFonts w:ascii="Book Antiqua" w:eastAsia="Book Antiqua" w:hAnsi="Book Antiqua" w:cs="Book Antiqua"/>
          <w:color w:val="000000"/>
        </w:rPr>
        <w:t xml:space="preserve"> </w:t>
      </w:r>
      <w:r w:rsidRPr="00A34C90">
        <w:rPr>
          <w:rFonts w:ascii="Book Antiqua" w:eastAsia="Book Antiqua" w:hAnsi="Book Antiqua" w:cs="Book Antiqua"/>
          <w:color w:val="000000"/>
        </w:rPr>
        <w:t>improved</w:t>
      </w:r>
      <w:r w:rsidR="00B95464" w:rsidRPr="00A34C90">
        <w:rPr>
          <w:rFonts w:ascii="Book Antiqua" w:eastAsia="Book Antiqua" w:hAnsi="Book Antiqua" w:cs="Book Antiqua"/>
          <w:color w:val="000000"/>
        </w:rPr>
        <w:t xml:space="preserve"> </w:t>
      </w:r>
      <w:r w:rsidRPr="00A34C90">
        <w:rPr>
          <w:rFonts w:ascii="Book Antiqua" w:eastAsia="Book Antiqua" w:hAnsi="Book Antiqua" w:cs="Book Antiqua"/>
          <w:color w:val="000000"/>
        </w:rPr>
        <w:t>some</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of</w:t>
      </w:r>
      <w:r w:rsidR="00B95464" w:rsidRPr="00891D23">
        <w:rPr>
          <w:rFonts w:ascii="Book Antiqua" w:eastAsia="Book Antiqua" w:hAnsi="Book Antiqua" w:cs="Book Antiqua"/>
          <w:color w:val="000000"/>
        </w:rPr>
        <w:t xml:space="preserve"> </w:t>
      </w:r>
      <w:r w:rsidRPr="00891D23">
        <w:rPr>
          <w:rFonts w:ascii="Book Antiqua" w:eastAsia="Book Antiqua" w:hAnsi="Book Antiqua" w:cs="Book Antiqua"/>
          <w:color w:val="000000"/>
        </w:rPr>
        <w:t>the</w:t>
      </w:r>
      <w:r w:rsidR="00B95464" w:rsidRPr="00891D23">
        <w:rPr>
          <w:rFonts w:ascii="Book Antiqua" w:eastAsia="Book Antiqua" w:hAnsi="Book Antiqua" w:cs="Book Antiqua"/>
          <w:color w:val="000000"/>
        </w:rPr>
        <w:t xml:space="preserve"> </w:t>
      </w:r>
      <w:r w:rsidRPr="00D06542">
        <w:rPr>
          <w:rFonts w:ascii="Book Antiqua" w:eastAsia="Book Antiqua" w:hAnsi="Book Antiqua" w:cs="Book Antiqua"/>
          <w:color w:val="000000"/>
        </w:rPr>
        <w:t>sarcopenia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indicators,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such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TSF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handgrip</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values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receiving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dietary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counseling;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study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not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report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what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values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were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before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study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started</w:t>
      </w:r>
      <w:r w:rsidRPr="00D06542">
        <w:rPr>
          <w:rFonts w:ascii="Book Antiqua" w:eastAsia="Book Antiqua" w:hAnsi="Book Antiqua" w:cs="Book Antiqua"/>
          <w:color w:val="000000"/>
          <w:vertAlign w:val="superscript"/>
        </w:rPr>
        <w:t>[33]</w:t>
      </w:r>
      <w:r w:rsidRPr="00D06542">
        <w:rPr>
          <w:rFonts w:ascii="Book Antiqua" w:eastAsia="Book Antiqua" w:hAnsi="Book Antiqua" w:cs="Book Antiqua"/>
          <w:color w:val="000000"/>
        </w:rPr>
        <w:t>.</w:t>
      </w:r>
    </w:p>
    <w:p w14:paraId="0D7F40DA" w14:textId="402ED738" w:rsidR="00A77B3E" w:rsidRPr="00D06542" w:rsidRDefault="00FB15D9" w:rsidP="002C3490">
      <w:pPr>
        <w:snapToGrid w:val="0"/>
        <w:spacing w:line="360" w:lineRule="auto"/>
        <w:ind w:firstLineChars="100" w:firstLine="240"/>
        <w:jc w:val="both"/>
        <w:rPr>
          <w:rFonts w:ascii="Book Antiqua" w:hAnsi="Book Antiqua"/>
        </w:rPr>
      </w:pP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some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studies,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starting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diet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standardized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according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minimum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energy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protein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requirements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before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implementation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specific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however,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dietary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compliance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not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measured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aforementioned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studies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(Tables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3</w:t>
      </w:r>
      <w:r w:rsidR="007D26F4" w:rsidRPr="00D06542">
        <w:rPr>
          <w:rFonts w:ascii="Book Antiqua" w:eastAsia="Book Antiqua" w:hAnsi="Book Antiqua" w:cs="Book Antiqua"/>
          <w:color w:val="000000"/>
        </w:rPr>
        <w:t>-</w:t>
      </w:r>
      <w:r w:rsidRPr="00D06542">
        <w:rPr>
          <w:rFonts w:ascii="Book Antiqua" w:eastAsia="Book Antiqua" w:hAnsi="Book Antiqua" w:cs="Book Antiqua"/>
          <w:color w:val="000000"/>
        </w:rPr>
        <w:t>5).</w:t>
      </w:r>
      <w:r w:rsidR="00B95464" w:rsidRPr="00D06542">
        <w:rPr>
          <w:rFonts w:ascii="Book Antiqua" w:eastAsia="Book Antiqua" w:hAnsi="Book Antiqua" w:cs="Book Antiqua"/>
          <w:color w:val="000000"/>
        </w:rPr>
        <w:t xml:space="preserve"> </w:t>
      </w:r>
    </w:p>
    <w:p w14:paraId="65E793BB" w14:textId="77777777" w:rsidR="00A77B3E" w:rsidRPr="00D06542" w:rsidRDefault="00A77B3E" w:rsidP="002C3490">
      <w:pPr>
        <w:snapToGrid w:val="0"/>
        <w:spacing w:line="360" w:lineRule="auto"/>
        <w:jc w:val="both"/>
        <w:rPr>
          <w:rFonts w:ascii="Book Antiqua" w:hAnsi="Book Antiqua"/>
        </w:rPr>
      </w:pPr>
    </w:p>
    <w:p w14:paraId="001B510B" w14:textId="4C3F8B1C" w:rsidR="00A77B3E" w:rsidRPr="00D06542" w:rsidRDefault="00FB15D9" w:rsidP="002C3490">
      <w:pPr>
        <w:snapToGrid w:val="0"/>
        <w:spacing w:line="360" w:lineRule="auto"/>
        <w:jc w:val="both"/>
        <w:rPr>
          <w:rFonts w:ascii="Book Antiqua" w:hAnsi="Book Antiqua"/>
          <w:i/>
        </w:rPr>
      </w:pPr>
      <w:r w:rsidRPr="00D06542">
        <w:rPr>
          <w:rFonts w:ascii="Book Antiqua" w:eastAsia="Book Antiqua" w:hAnsi="Book Antiqua" w:cs="Book Antiqua"/>
          <w:b/>
          <w:bCs/>
          <w:i/>
          <w:color w:val="000000"/>
        </w:rPr>
        <w:t>L-ornit</w:t>
      </w:r>
      <w:r w:rsidR="00BD741A" w:rsidRPr="00D06542">
        <w:rPr>
          <w:rFonts w:ascii="Book Antiqua" w:eastAsia="Book Antiqua" w:hAnsi="Book Antiqua" w:cs="Book Antiqua"/>
          <w:b/>
          <w:bCs/>
          <w:i/>
          <w:color w:val="000000"/>
        </w:rPr>
        <w:t>h</w:t>
      </w:r>
      <w:r w:rsidRPr="00D06542">
        <w:rPr>
          <w:rFonts w:ascii="Book Antiqua" w:eastAsia="Book Antiqua" w:hAnsi="Book Antiqua" w:cs="Book Antiqua"/>
          <w:b/>
          <w:bCs/>
          <w:i/>
          <w:color w:val="000000"/>
        </w:rPr>
        <w:t>ine-L-aspartate</w:t>
      </w:r>
    </w:p>
    <w:p w14:paraId="3300B9E3" w14:textId="4AC144EE"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This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compound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provides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substrates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metabolic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pathways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involved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detoxification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ammonia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stimulating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both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urea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synthesis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glutamine</w:t>
      </w:r>
      <w:r w:rsidR="00B95464" w:rsidRPr="00D06542">
        <w:rPr>
          <w:rFonts w:ascii="Book Antiqua" w:eastAsia="Book Antiqua" w:hAnsi="Book Antiqua" w:cs="Book Antiqua"/>
          <w:color w:val="000000"/>
        </w:rPr>
        <w:t xml:space="preserve"> </w:t>
      </w:r>
      <w:proofErr w:type="gramStart"/>
      <w:r w:rsidRPr="00D06542">
        <w:rPr>
          <w:rFonts w:ascii="Book Antiqua" w:eastAsia="Book Antiqua" w:hAnsi="Book Antiqua" w:cs="Book Antiqua"/>
          <w:color w:val="000000"/>
        </w:rPr>
        <w:t>synthesis</w:t>
      </w:r>
      <w:r w:rsidRPr="00D06542">
        <w:rPr>
          <w:rFonts w:ascii="Book Antiqua" w:eastAsia="Book Antiqua" w:hAnsi="Book Antiqua" w:cs="Book Antiqua"/>
          <w:color w:val="000000"/>
          <w:vertAlign w:val="superscript"/>
        </w:rPr>
        <w:t>[</w:t>
      </w:r>
      <w:proofErr w:type="gramEnd"/>
      <w:r w:rsidRPr="00D06542">
        <w:rPr>
          <w:rFonts w:ascii="Book Antiqua" w:eastAsia="Book Antiqua" w:hAnsi="Book Antiqua" w:cs="Book Antiqua"/>
          <w:color w:val="000000"/>
          <w:vertAlign w:val="superscript"/>
        </w:rPr>
        <w:t>38]</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administration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008E3C81" w:rsidRPr="00D06542">
        <w:rPr>
          <w:rFonts w:ascii="Book Antiqua" w:eastAsia="Book Antiqua" w:hAnsi="Book Antiqua" w:cs="Book Antiqua"/>
          <w:color w:val="000000"/>
        </w:rPr>
        <w:t>L-ornit</w:t>
      </w:r>
      <w:r w:rsidR="00BD741A" w:rsidRPr="00D06542">
        <w:rPr>
          <w:rFonts w:ascii="Book Antiqua" w:eastAsia="Book Antiqua" w:hAnsi="Book Antiqua" w:cs="Book Antiqua"/>
          <w:color w:val="000000"/>
        </w:rPr>
        <w:t>h</w:t>
      </w:r>
      <w:r w:rsidR="008E3C81" w:rsidRPr="00D06542">
        <w:rPr>
          <w:rFonts w:ascii="Book Antiqua" w:eastAsia="Book Antiqua" w:hAnsi="Book Antiqua" w:cs="Book Antiqua"/>
          <w:color w:val="000000"/>
        </w:rPr>
        <w:t>ine-L-aspartate</w:t>
      </w:r>
      <w:r w:rsidR="00B95464" w:rsidRPr="00D06542">
        <w:rPr>
          <w:rFonts w:ascii="Book Antiqua" w:eastAsia="Book Antiqua" w:hAnsi="Book Antiqua" w:cs="Book Antiqua"/>
          <w:color w:val="000000"/>
        </w:rPr>
        <w:t xml:space="preserve"> </w:t>
      </w:r>
      <w:r w:rsidR="008E3C81" w:rsidRPr="00D06542">
        <w:rPr>
          <w:rFonts w:ascii="Book Antiqua" w:eastAsia="Book Antiqua" w:hAnsi="Book Antiqua" w:cs="Book Antiqua"/>
          <w:color w:val="000000"/>
        </w:rPr>
        <w:t>(LOLA)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improved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35%</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47%</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lactulose,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35%</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VSL#3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probiotic,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placebo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during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3-mo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(Table</w:t>
      </w:r>
      <w:r w:rsidR="00B95464" w:rsidRPr="00D06542">
        <w:rPr>
          <w:rFonts w:ascii="Book Antiqua" w:eastAsia="Book Antiqua" w:hAnsi="Book Antiqua" w:cs="Book Antiqua"/>
          <w:color w:val="000000"/>
        </w:rPr>
        <w:t xml:space="preserve"> </w:t>
      </w:r>
      <w:proofErr w:type="gramStart"/>
      <w:r w:rsidRPr="00D06542">
        <w:rPr>
          <w:rFonts w:ascii="Book Antiqua" w:eastAsia="Book Antiqua" w:hAnsi="Book Antiqua" w:cs="Book Antiqua"/>
          <w:color w:val="000000"/>
        </w:rPr>
        <w:t>3)</w:t>
      </w:r>
      <w:r w:rsidRPr="00D06542">
        <w:rPr>
          <w:rFonts w:ascii="Book Antiqua" w:eastAsia="Book Antiqua" w:hAnsi="Book Antiqua" w:cs="Book Antiqua"/>
          <w:color w:val="000000"/>
          <w:vertAlign w:val="superscript"/>
        </w:rPr>
        <w:t>[</w:t>
      </w:r>
      <w:proofErr w:type="gramEnd"/>
      <w:r w:rsidRPr="00D06542">
        <w:rPr>
          <w:rFonts w:ascii="Book Antiqua" w:eastAsia="Book Antiqua" w:hAnsi="Book Antiqua" w:cs="Book Antiqua"/>
          <w:color w:val="000000"/>
          <w:vertAlign w:val="superscript"/>
        </w:rPr>
        <w:t>39]</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administration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LOLA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also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showed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11.42%</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improvement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mean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critical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flicker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frequency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threshold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(CFF)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after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8</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proofErr w:type="gramStart"/>
      <w:r w:rsidRPr="00D06542">
        <w:rPr>
          <w:rFonts w:ascii="Book Antiqua" w:eastAsia="Book Antiqua" w:hAnsi="Book Antiqua" w:cs="Book Antiqua"/>
          <w:color w:val="000000"/>
        </w:rPr>
        <w:t>treatment</w:t>
      </w:r>
      <w:r w:rsidRPr="00D06542">
        <w:rPr>
          <w:rFonts w:ascii="Book Antiqua" w:eastAsia="Book Antiqua" w:hAnsi="Book Antiqua" w:cs="Book Antiqua"/>
          <w:color w:val="000000"/>
          <w:vertAlign w:val="superscript"/>
        </w:rPr>
        <w:t>[</w:t>
      </w:r>
      <w:proofErr w:type="gramEnd"/>
      <w:r w:rsidRPr="00D06542">
        <w:rPr>
          <w:rFonts w:ascii="Book Antiqua" w:eastAsia="Book Antiqua" w:hAnsi="Book Antiqua" w:cs="Book Antiqua"/>
          <w:color w:val="000000"/>
          <w:vertAlign w:val="superscript"/>
        </w:rPr>
        <w:t>40]</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Ammonia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decreased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average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8.94%</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compared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initial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concentrations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who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were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infusion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LOLA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just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7</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however,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nausea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side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effect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15%</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proofErr w:type="gramStart"/>
      <w:r w:rsidRPr="00D06542">
        <w:rPr>
          <w:rFonts w:ascii="Book Antiqua" w:eastAsia="Book Antiqua" w:hAnsi="Book Antiqua" w:cs="Book Antiqua"/>
          <w:color w:val="000000"/>
        </w:rPr>
        <w:t>patients</w:t>
      </w:r>
      <w:r w:rsidRPr="00D06542">
        <w:rPr>
          <w:rFonts w:ascii="Book Antiqua" w:eastAsia="Book Antiqua" w:hAnsi="Book Antiqua" w:cs="Book Antiqua"/>
          <w:color w:val="000000"/>
          <w:vertAlign w:val="superscript"/>
        </w:rPr>
        <w:t>[</w:t>
      </w:r>
      <w:proofErr w:type="gramEnd"/>
      <w:r w:rsidRPr="00D06542">
        <w:rPr>
          <w:rFonts w:ascii="Book Antiqua" w:eastAsia="Book Antiqua" w:hAnsi="Book Antiqua" w:cs="Book Antiqua"/>
          <w:color w:val="000000"/>
          <w:vertAlign w:val="superscript"/>
        </w:rPr>
        <w:t>41]</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p>
    <w:p w14:paraId="3DE7F75C" w14:textId="77777777" w:rsidR="00CD47A6" w:rsidRPr="00D06542" w:rsidRDefault="00CD47A6" w:rsidP="002C3490">
      <w:pPr>
        <w:snapToGrid w:val="0"/>
        <w:spacing w:line="360" w:lineRule="auto"/>
        <w:jc w:val="both"/>
        <w:rPr>
          <w:rFonts w:ascii="Book Antiqua" w:eastAsia="Book Antiqua" w:hAnsi="Book Antiqua" w:cs="Book Antiqua"/>
          <w:b/>
          <w:bCs/>
          <w:i/>
          <w:iCs/>
          <w:color w:val="000000"/>
        </w:rPr>
      </w:pPr>
    </w:p>
    <w:p w14:paraId="070947A3" w14:textId="03FDC308" w:rsidR="00A77B3E" w:rsidRPr="00D06542" w:rsidRDefault="00FB15D9" w:rsidP="002C3490">
      <w:pPr>
        <w:snapToGrid w:val="0"/>
        <w:spacing w:line="360" w:lineRule="auto"/>
        <w:jc w:val="both"/>
        <w:rPr>
          <w:rFonts w:ascii="Book Antiqua" w:hAnsi="Book Antiqua"/>
          <w:u w:val="single"/>
        </w:rPr>
      </w:pPr>
      <w:r w:rsidRPr="00D06542">
        <w:rPr>
          <w:rFonts w:ascii="Book Antiqua" w:eastAsia="Book Antiqua" w:hAnsi="Book Antiqua" w:cs="Book Antiqua"/>
          <w:b/>
          <w:bCs/>
          <w:iCs/>
          <w:color w:val="000000"/>
          <w:u w:val="single"/>
        </w:rPr>
        <w:t>STRATEGIES</w:t>
      </w:r>
      <w:r w:rsidR="00B95464" w:rsidRPr="00D06542">
        <w:rPr>
          <w:rFonts w:ascii="Book Antiqua" w:eastAsia="Book Antiqua" w:hAnsi="Book Antiqua" w:cs="Book Antiqua"/>
          <w:b/>
          <w:bCs/>
          <w:iCs/>
          <w:color w:val="000000"/>
          <w:u w:val="single"/>
        </w:rPr>
        <w:t xml:space="preserve"> </w:t>
      </w:r>
      <w:r w:rsidRPr="00D06542">
        <w:rPr>
          <w:rFonts w:ascii="Book Antiqua" w:eastAsia="Book Antiqua" w:hAnsi="Book Antiqua" w:cs="Book Antiqua"/>
          <w:b/>
          <w:bCs/>
          <w:iCs/>
          <w:color w:val="000000"/>
          <w:u w:val="single"/>
        </w:rPr>
        <w:t>TO</w:t>
      </w:r>
      <w:r w:rsidR="00B95464" w:rsidRPr="00D06542">
        <w:rPr>
          <w:rFonts w:ascii="Book Antiqua" w:eastAsia="Book Antiqua" w:hAnsi="Book Antiqua" w:cs="Book Antiqua"/>
          <w:b/>
          <w:bCs/>
          <w:iCs/>
          <w:color w:val="000000"/>
          <w:u w:val="single"/>
        </w:rPr>
        <w:t xml:space="preserve"> </w:t>
      </w:r>
      <w:r w:rsidRPr="00D06542">
        <w:rPr>
          <w:rFonts w:ascii="Book Antiqua" w:eastAsia="Book Antiqua" w:hAnsi="Book Antiqua" w:cs="Book Antiqua"/>
          <w:b/>
          <w:bCs/>
          <w:iCs/>
          <w:color w:val="000000"/>
          <w:u w:val="single"/>
        </w:rPr>
        <w:t>REDUCE</w:t>
      </w:r>
      <w:r w:rsidR="00B95464" w:rsidRPr="00D06542">
        <w:rPr>
          <w:rFonts w:ascii="Book Antiqua" w:eastAsia="Book Antiqua" w:hAnsi="Book Antiqua" w:cs="Book Antiqua"/>
          <w:b/>
          <w:bCs/>
          <w:iCs/>
          <w:color w:val="000000"/>
          <w:u w:val="single"/>
        </w:rPr>
        <w:t xml:space="preserve"> </w:t>
      </w:r>
      <w:r w:rsidRPr="00D06542">
        <w:rPr>
          <w:rFonts w:ascii="Book Antiqua" w:eastAsia="Book Antiqua" w:hAnsi="Book Antiqua" w:cs="Book Antiqua"/>
          <w:b/>
          <w:bCs/>
          <w:iCs/>
          <w:color w:val="000000"/>
          <w:u w:val="single"/>
        </w:rPr>
        <w:t>THE</w:t>
      </w:r>
      <w:r w:rsidR="00B95464" w:rsidRPr="00D06542">
        <w:rPr>
          <w:rFonts w:ascii="Book Antiqua" w:eastAsia="Book Antiqua" w:hAnsi="Book Antiqua" w:cs="Book Antiqua"/>
          <w:b/>
          <w:bCs/>
          <w:iCs/>
          <w:color w:val="000000"/>
          <w:u w:val="single"/>
        </w:rPr>
        <w:t xml:space="preserve"> </w:t>
      </w:r>
      <w:r w:rsidRPr="00D06542">
        <w:rPr>
          <w:rFonts w:ascii="Book Antiqua" w:eastAsia="Book Antiqua" w:hAnsi="Book Antiqua" w:cs="Book Antiqua"/>
          <w:b/>
          <w:bCs/>
          <w:iCs/>
          <w:color w:val="000000"/>
          <w:u w:val="single"/>
        </w:rPr>
        <w:t>PRODUCTION</w:t>
      </w:r>
      <w:r w:rsidR="00B95464" w:rsidRPr="00D06542">
        <w:rPr>
          <w:rFonts w:ascii="Book Antiqua" w:eastAsia="Book Antiqua" w:hAnsi="Book Antiqua" w:cs="Book Antiqua"/>
          <w:b/>
          <w:bCs/>
          <w:iCs/>
          <w:color w:val="000000"/>
          <w:u w:val="single"/>
        </w:rPr>
        <w:t xml:space="preserve"> </w:t>
      </w:r>
      <w:r w:rsidRPr="00D06542">
        <w:rPr>
          <w:rFonts w:ascii="Book Antiqua" w:eastAsia="Book Antiqua" w:hAnsi="Book Antiqua" w:cs="Book Antiqua"/>
          <w:b/>
          <w:bCs/>
          <w:iCs/>
          <w:color w:val="000000"/>
          <w:u w:val="single"/>
        </w:rPr>
        <w:t>OF</w:t>
      </w:r>
      <w:r w:rsidR="00B95464" w:rsidRPr="00D06542">
        <w:rPr>
          <w:rFonts w:ascii="Book Antiqua" w:eastAsia="Book Antiqua" w:hAnsi="Book Antiqua" w:cs="Book Antiqua"/>
          <w:b/>
          <w:bCs/>
          <w:iCs/>
          <w:color w:val="000000"/>
          <w:u w:val="single"/>
        </w:rPr>
        <w:t xml:space="preserve"> </w:t>
      </w:r>
      <w:r w:rsidRPr="00D06542">
        <w:rPr>
          <w:rFonts w:ascii="Book Antiqua" w:eastAsia="Book Antiqua" w:hAnsi="Book Antiqua" w:cs="Book Antiqua"/>
          <w:b/>
          <w:bCs/>
          <w:iCs/>
          <w:color w:val="000000"/>
          <w:u w:val="single"/>
        </w:rPr>
        <w:t>AMMONIA</w:t>
      </w:r>
    </w:p>
    <w:p w14:paraId="0A0DE912" w14:textId="777E4A66" w:rsidR="00A77B3E" w:rsidRPr="00D06542" w:rsidRDefault="00FB15D9" w:rsidP="002C3490">
      <w:pPr>
        <w:snapToGrid w:val="0"/>
        <w:spacing w:line="360" w:lineRule="auto"/>
        <w:jc w:val="both"/>
        <w:rPr>
          <w:rFonts w:ascii="Book Antiqua" w:hAnsi="Book Antiqua"/>
          <w:i/>
        </w:rPr>
      </w:pPr>
      <w:r w:rsidRPr="00D06542">
        <w:rPr>
          <w:rFonts w:ascii="Book Antiqua" w:eastAsia="Book Antiqua" w:hAnsi="Book Antiqua" w:cs="Book Antiqua"/>
          <w:b/>
          <w:bCs/>
          <w:i/>
          <w:color w:val="000000"/>
        </w:rPr>
        <w:t>Fiber</w:t>
      </w:r>
      <w:r w:rsidR="00B95464" w:rsidRPr="00D06542">
        <w:rPr>
          <w:rFonts w:ascii="Book Antiqua" w:eastAsia="Book Antiqua" w:hAnsi="Book Antiqua" w:cs="Book Antiqua"/>
          <w:b/>
          <w:bCs/>
          <w:i/>
          <w:color w:val="000000"/>
        </w:rPr>
        <w:t xml:space="preserve"> </w:t>
      </w:r>
      <w:r w:rsidRPr="00D06542">
        <w:rPr>
          <w:rFonts w:ascii="Book Antiqua" w:eastAsia="Book Antiqua" w:hAnsi="Book Antiqua" w:cs="Book Antiqua"/>
          <w:b/>
          <w:bCs/>
          <w:i/>
          <w:color w:val="000000"/>
        </w:rPr>
        <w:t>supplementation</w:t>
      </w:r>
    </w:p>
    <w:p w14:paraId="52B31B80" w14:textId="4480D6DC"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Dietary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fiber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prebiotic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non-digestible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food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component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that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positive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effect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stimulating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growth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activity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colon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bacteria.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addition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insoluble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fiber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may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potentiate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effect</w:t>
      </w:r>
      <w:r w:rsidR="00A34C90">
        <w:rPr>
          <w:rFonts w:ascii="Book Antiqua" w:eastAsia="Book Antiqua" w:hAnsi="Book Antiqua" w:cs="Book Antiqua"/>
          <w:color w:val="000000"/>
        </w:rPr>
        <w:t>s</w:t>
      </w:r>
      <w:r w:rsidR="00B95464" w:rsidRPr="00A34C90">
        <w:rPr>
          <w:rFonts w:ascii="Book Antiqua" w:eastAsia="Book Antiqua" w:hAnsi="Book Antiqua" w:cs="Book Antiqua"/>
          <w:color w:val="000000"/>
        </w:rPr>
        <w:t xml:space="preserve"> </w:t>
      </w:r>
      <w:r w:rsidRPr="00066D07">
        <w:rPr>
          <w:rFonts w:ascii="Book Antiqua" w:eastAsia="Book Antiqua" w:hAnsi="Book Antiqua" w:cs="Book Antiqua"/>
          <w:color w:val="000000"/>
        </w:rPr>
        <w:t>of</w:t>
      </w:r>
      <w:r w:rsidR="00B95464" w:rsidRPr="00066D07">
        <w:rPr>
          <w:rFonts w:ascii="Book Antiqua" w:eastAsia="Book Antiqua" w:hAnsi="Book Antiqua" w:cs="Book Antiqua"/>
          <w:color w:val="000000"/>
        </w:rPr>
        <w:t xml:space="preserve"> </w:t>
      </w:r>
      <w:r w:rsidRPr="00891D23">
        <w:rPr>
          <w:rFonts w:ascii="Book Antiqua" w:eastAsia="Book Antiqua" w:hAnsi="Book Antiqua" w:cs="Book Antiqua"/>
          <w:color w:val="000000"/>
        </w:rPr>
        <w:t>disaccharides</w:t>
      </w:r>
      <w:r w:rsidR="00B95464" w:rsidRPr="00891D23">
        <w:rPr>
          <w:rFonts w:ascii="Book Antiqua" w:eastAsia="Book Antiqua" w:hAnsi="Book Antiqua" w:cs="Book Antiqua"/>
          <w:color w:val="000000"/>
        </w:rPr>
        <w:t xml:space="preserve"> </w:t>
      </w:r>
      <w:r w:rsidRPr="00891D23">
        <w:rPr>
          <w:rFonts w:ascii="Book Antiqua" w:eastAsia="Book Antiqua" w:hAnsi="Book Antiqua" w:cs="Book Antiqua"/>
          <w:color w:val="000000"/>
        </w:rPr>
        <w:t>through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acidification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colonic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lastRenderedPageBreak/>
        <w:t>lumen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process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fermentation,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which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turn,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decreases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production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proofErr w:type="gramStart"/>
      <w:r w:rsidRPr="00D06542">
        <w:rPr>
          <w:rFonts w:ascii="Book Antiqua" w:eastAsia="Book Antiqua" w:hAnsi="Book Antiqua" w:cs="Book Antiqua"/>
          <w:color w:val="000000"/>
        </w:rPr>
        <w:t>ammonia</w:t>
      </w:r>
      <w:r w:rsidRPr="00D06542">
        <w:rPr>
          <w:rFonts w:ascii="Book Antiqua" w:eastAsia="Book Antiqua" w:hAnsi="Book Antiqua" w:cs="Book Antiqua"/>
          <w:color w:val="000000"/>
          <w:vertAlign w:val="superscript"/>
        </w:rPr>
        <w:t>[</w:t>
      </w:r>
      <w:proofErr w:type="gramEnd"/>
      <w:r w:rsidRPr="00D06542">
        <w:rPr>
          <w:rFonts w:ascii="Book Antiqua" w:eastAsia="Book Antiqua" w:hAnsi="Book Antiqua" w:cs="Book Antiqua"/>
          <w:color w:val="000000"/>
          <w:vertAlign w:val="superscript"/>
        </w:rPr>
        <w:t>42]</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increase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dietary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fiber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been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proposed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alternative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(Table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reversion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been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reported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50%</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symbiotics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fermentable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fibers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simply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fermentable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fibers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only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proofErr w:type="gramStart"/>
      <w:r w:rsidRPr="00D06542">
        <w:rPr>
          <w:rFonts w:ascii="Book Antiqua" w:eastAsia="Book Antiqua" w:hAnsi="Book Antiqua" w:cs="Book Antiqua"/>
          <w:color w:val="000000"/>
        </w:rPr>
        <w:t>placebo</w:t>
      </w:r>
      <w:r w:rsidRPr="00D06542">
        <w:rPr>
          <w:rFonts w:ascii="Book Antiqua" w:eastAsia="Book Antiqua" w:hAnsi="Book Antiqua" w:cs="Book Antiqua"/>
          <w:color w:val="000000"/>
          <w:vertAlign w:val="superscript"/>
        </w:rPr>
        <w:t>[</w:t>
      </w:r>
      <w:proofErr w:type="gramEnd"/>
      <w:r w:rsidRPr="00D06542">
        <w:rPr>
          <w:rFonts w:ascii="Book Antiqua" w:eastAsia="Book Antiqua" w:hAnsi="Book Antiqua" w:cs="Book Antiqua"/>
          <w:color w:val="000000"/>
          <w:vertAlign w:val="superscript"/>
        </w:rPr>
        <w:t>29]</w:t>
      </w:r>
      <w:r w:rsidRPr="00D06542">
        <w:rPr>
          <w:rFonts w:ascii="Book Antiqua" w:eastAsia="Book Antiqua" w:hAnsi="Book Antiqua" w:cs="Book Antiqua"/>
          <w:color w:val="000000"/>
        </w:rPr>
        <w:t>.</w:t>
      </w:r>
    </w:p>
    <w:p w14:paraId="3C32CDAD" w14:textId="77777777" w:rsidR="00CD47A6" w:rsidRPr="00D06542" w:rsidRDefault="00CD47A6" w:rsidP="002C3490">
      <w:pPr>
        <w:snapToGrid w:val="0"/>
        <w:spacing w:line="360" w:lineRule="auto"/>
        <w:jc w:val="both"/>
        <w:rPr>
          <w:rFonts w:ascii="Book Antiqua" w:eastAsia="Book Antiqua" w:hAnsi="Book Antiqua" w:cs="Book Antiqua"/>
          <w:b/>
          <w:bCs/>
          <w:color w:val="000000"/>
        </w:rPr>
      </w:pPr>
    </w:p>
    <w:p w14:paraId="040926F7" w14:textId="77777777" w:rsidR="00A77B3E" w:rsidRPr="00D06542" w:rsidRDefault="00FB15D9" w:rsidP="002C3490">
      <w:pPr>
        <w:snapToGrid w:val="0"/>
        <w:spacing w:line="360" w:lineRule="auto"/>
        <w:jc w:val="both"/>
        <w:rPr>
          <w:rFonts w:ascii="Book Antiqua" w:hAnsi="Book Antiqua"/>
          <w:i/>
        </w:rPr>
      </w:pPr>
      <w:r w:rsidRPr="00D06542">
        <w:rPr>
          <w:rFonts w:ascii="Book Antiqua" w:eastAsia="Book Antiqua" w:hAnsi="Book Antiqua" w:cs="Book Antiqua"/>
          <w:b/>
          <w:bCs/>
          <w:i/>
          <w:color w:val="000000"/>
        </w:rPr>
        <w:t>Probiotics/symbiotics</w:t>
      </w:r>
    </w:p>
    <w:p w14:paraId="6E287F49" w14:textId="333BA092"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beneficial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effect</w:t>
      </w:r>
      <w:r w:rsidR="00A34C90">
        <w:rPr>
          <w:rFonts w:ascii="Book Antiqua" w:eastAsia="Book Antiqua" w:hAnsi="Book Antiqua" w:cs="Book Antiqua"/>
          <w:color w:val="000000"/>
        </w:rPr>
        <w:t>s</w:t>
      </w:r>
      <w:r w:rsidR="00B95464" w:rsidRPr="00A34C90">
        <w:rPr>
          <w:rFonts w:ascii="Book Antiqua" w:eastAsia="Book Antiqua" w:hAnsi="Book Antiqua" w:cs="Book Antiqua"/>
          <w:color w:val="000000"/>
        </w:rPr>
        <w:t xml:space="preserve"> </w:t>
      </w:r>
      <w:r w:rsidRPr="00066D07">
        <w:rPr>
          <w:rFonts w:ascii="Book Antiqua" w:eastAsia="Book Antiqua" w:hAnsi="Book Antiqua" w:cs="Book Antiqua"/>
          <w:color w:val="000000"/>
        </w:rPr>
        <w:t>of</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the</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administration</w:t>
      </w:r>
      <w:r w:rsidR="00B95464" w:rsidRPr="00891D23">
        <w:rPr>
          <w:rFonts w:ascii="Book Antiqua" w:eastAsia="Book Antiqua" w:hAnsi="Book Antiqua" w:cs="Book Antiqua"/>
          <w:color w:val="000000"/>
        </w:rPr>
        <w:t xml:space="preserve"> </w:t>
      </w:r>
      <w:r w:rsidRPr="00891D23">
        <w:rPr>
          <w:rFonts w:ascii="Book Antiqua" w:eastAsia="Book Antiqua" w:hAnsi="Book Antiqua" w:cs="Book Antiqua"/>
          <w:color w:val="000000"/>
        </w:rPr>
        <w:t>of</w:t>
      </w:r>
      <w:r w:rsidR="00B95464" w:rsidRPr="00891D23">
        <w:rPr>
          <w:rFonts w:ascii="Book Antiqua" w:eastAsia="Book Antiqua" w:hAnsi="Book Antiqua" w:cs="Book Antiqua"/>
          <w:color w:val="000000"/>
        </w:rPr>
        <w:t xml:space="preserve"> </w:t>
      </w:r>
      <w:r w:rsidRPr="00D06542">
        <w:rPr>
          <w:rFonts w:ascii="Book Antiqua" w:eastAsia="Book Antiqua" w:hAnsi="Book Antiqua" w:cs="Book Antiqua"/>
          <w:color w:val="000000"/>
        </w:rPr>
        <w:t>probiotics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symbiotics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different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variables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related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ha</w:t>
      </w:r>
      <w:r w:rsidR="00A34C90">
        <w:rPr>
          <w:rFonts w:ascii="Book Antiqua" w:eastAsia="Book Antiqua" w:hAnsi="Book Antiqua" w:cs="Book Antiqua"/>
          <w:color w:val="000000"/>
        </w:rPr>
        <w:t>ve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been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confirmed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(Table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3).</w:t>
      </w:r>
      <w:r w:rsidR="00B95464" w:rsidRPr="00D06542">
        <w:rPr>
          <w:rFonts w:ascii="Book Antiqua" w:eastAsia="Book Antiqua" w:hAnsi="Book Antiqua" w:cs="Book Antiqua"/>
          <w:color w:val="000000"/>
        </w:rPr>
        <w:t xml:space="preserve"> </w:t>
      </w:r>
      <w:r w:rsidR="00A34C90">
        <w:rPr>
          <w:rFonts w:ascii="Book Antiqua" w:eastAsia="Book Antiqua" w:hAnsi="Book Antiqua" w:cs="Book Antiqua"/>
          <w:color w:val="000000"/>
        </w:rPr>
        <w:t>The m</w:t>
      </w:r>
      <w:r w:rsidRPr="00D06542">
        <w:rPr>
          <w:rFonts w:ascii="Book Antiqua" w:eastAsia="Book Antiqua" w:hAnsi="Book Antiqua" w:cs="Book Antiqua"/>
          <w:color w:val="000000"/>
        </w:rPr>
        <w:t>echanisms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action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include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displacement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gas-forming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bacteria,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inhibition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pathogenic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bacteria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adhesion,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modulation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immune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response,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microbiota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modification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through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colonic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acidification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following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fiber</w:t>
      </w:r>
      <w:r w:rsidR="00B95464" w:rsidRPr="00D06542">
        <w:rPr>
          <w:rFonts w:ascii="Book Antiqua" w:eastAsia="Book Antiqua" w:hAnsi="Book Antiqua" w:cs="Book Antiqua"/>
          <w:color w:val="000000"/>
        </w:rPr>
        <w:t xml:space="preserve"> </w:t>
      </w:r>
      <w:proofErr w:type="gramStart"/>
      <w:r w:rsidRPr="00D06542">
        <w:rPr>
          <w:rFonts w:ascii="Book Antiqua" w:eastAsia="Book Antiqua" w:hAnsi="Book Antiqua" w:cs="Book Antiqua"/>
          <w:color w:val="000000"/>
        </w:rPr>
        <w:t>fermentation</w:t>
      </w:r>
      <w:r w:rsidRPr="00D06542">
        <w:rPr>
          <w:rFonts w:ascii="Book Antiqua" w:eastAsia="Book Antiqua" w:hAnsi="Book Antiqua" w:cs="Book Antiqua"/>
          <w:color w:val="000000"/>
          <w:vertAlign w:val="superscript"/>
        </w:rPr>
        <w:t>[</w:t>
      </w:r>
      <w:proofErr w:type="gramEnd"/>
      <w:r w:rsidRPr="00D06542">
        <w:rPr>
          <w:rFonts w:ascii="Book Antiqua" w:eastAsia="Book Antiqua" w:hAnsi="Book Antiqua" w:cs="Book Antiqua"/>
          <w:color w:val="000000"/>
          <w:vertAlign w:val="superscript"/>
        </w:rPr>
        <w:t>43]</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00891D23" w:rsidRPr="007441A8">
        <w:rPr>
          <w:rFonts w:ascii="Book Antiqua" w:eastAsia="Book Antiqua" w:hAnsi="Book Antiqua" w:cs="Book Antiqua"/>
          <w:color w:val="000000"/>
        </w:rPr>
        <w:t>The c</w:t>
      </w:r>
      <w:r w:rsidR="00891D23" w:rsidRPr="00A34C90">
        <w:rPr>
          <w:rFonts w:ascii="Book Antiqua" w:eastAsia="Book Antiqua" w:hAnsi="Book Antiqua" w:cs="Book Antiqua"/>
          <w:color w:val="000000"/>
        </w:rPr>
        <w:t xml:space="preserve">olonization </w:t>
      </w:r>
      <w:r w:rsidR="00891D23" w:rsidRPr="00066D07">
        <w:rPr>
          <w:rFonts w:ascii="Book Antiqua" w:eastAsia="Book Antiqua" w:hAnsi="Book Antiqua" w:cs="Book Antiqua"/>
          <w:color w:val="000000"/>
        </w:rPr>
        <w:t>of the intes</w:t>
      </w:r>
      <w:r w:rsidR="00891D23" w:rsidRPr="00891D23">
        <w:rPr>
          <w:rFonts w:ascii="Book Antiqua" w:eastAsia="Book Antiqua" w:hAnsi="Book Antiqua" w:cs="Book Antiqua"/>
          <w:color w:val="000000"/>
        </w:rPr>
        <w:t xml:space="preserve">tine </w:t>
      </w:r>
      <w:r w:rsidR="00891D23" w:rsidRPr="007441A8">
        <w:rPr>
          <w:rFonts w:ascii="Book Antiqua" w:eastAsia="Book Antiqua" w:hAnsi="Book Antiqua" w:cs="Book Antiqua"/>
          <w:color w:val="000000"/>
        </w:rPr>
        <w:t xml:space="preserve">by probiotics that compete against ammonia-producing microorganisms and the concomitant use of probiotics and prebiotics (symbiotics) may cause </w:t>
      </w:r>
      <w:r w:rsidR="00891D23" w:rsidRPr="00D06542">
        <w:rPr>
          <w:rFonts w:ascii="Book Antiqua" w:eastAsia="Book Antiqua" w:hAnsi="Book Antiqua" w:cs="Book Antiqua"/>
          <w:color w:val="000000"/>
        </w:rPr>
        <w:t>synergistic effect</w:t>
      </w:r>
      <w:r w:rsidR="00891D23">
        <w:rPr>
          <w:rFonts w:ascii="Book Antiqua" w:eastAsia="Book Antiqua" w:hAnsi="Book Antiqua" w:cs="Book Antiqua"/>
          <w:color w:val="000000"/>
        </w:rPr>
        <w:t>s</w:t>
      </w:r>
      <w:r w:rsidR="00891D23" w:rsidRPr="00A34C90">
        <w:rPr>
          <w:rFonts w:ascii="Book Antiqua" w:eastAsia="Book Antiqua" w:hAnsi="Book Antiqua" w:cs="Book Antiqua"/>
          <w:color w:val="000000"/>
        </w:rPr>
        <w:t xml:space="preserve"> </w:t>
      </w:r>
      <w:r w:rsidR="00891D23">
        <w:rPr>
          <w:rFonts w:ascii="Book Antiqua" w:eastAsia="Book Antiqua" w:hAnsi="Book Antiqua" w:cs="Book Antiqua"/>
          <w:color w:val="000000"/>
        </w:rPr>
        <w:t>o</w:t>
      </w:r>
      <w:r w:rsidR="00891D23" w:rsidRPr="00D06542">
        <w:rPr>
          <w:rFonts w:ascii="Book Antiqua" w:eastAsia="Book Antiqua" w:hAnsi="Book Antiqua" w:cs="Book Antiqua"/>
          <w:color w:val="000000"/>
        </w:rPr>
        <w:t xml:space="preserve">n the host by decreasing the colonic pH </w:t>
      </w:r>
      <w:r w:rsidR="00891D23" w:rsidRPr="00D06542">
        <w:rPr>
          <w:rFonts w:ascii="Book Antiqua" w:eastAsia="Book Antiqua" w:hAnsi="Book Antiqua" w:cs="Book Antiqua"/>
          <w:i/>
          <w:iCs/>
          <w:color w:val="000000"/>
        </w:rPr>
        <w:t>via</w:t>
      </w:r>
      <w:r w:rsidR="00891D23" w:rsidRPr="00D06542">
        <w:rPr>
          <w:rFonts w:ascii="Book Antiqua" w:eastAsia="Book Antiqua" w:hAnsi="Book Antiqua" w:cs="Book Antiqua"/>
          <w:color w:val="000000"/>
        </w:rPr>
        <w:t xml:space="preserve"> fermentation and less colonization of ammonia-producing bacteria, resulting in decreased </w:t>
      </w:r>
      <w:proofErr w:type="gramStart"/>
      <w:r w:rsidR="00891D23" w:rsidRPr="00D06542">
        <w:rPr>
          <w:rFonts w:ascii="Book Antiqua" w:eastAsia="Book Antiqua" w:hAnsi="Book Antiqua" w:cs="Book Antiqua"/>
          <w:color w:val="000000"/>
        </w:rPr>
        <w:t>ammon</w:t>
      </w:r>
      <w:r w:rsidR="00891D23">
        <w:rPr>
          <w:rFonts w:ascii="Book Antiqua" w:eastAsia="Book Antiqua" w:hAnsi="Book Antiqua" w:cs="Book Antiqua"/>
          <w:color w:val="000000"/>
        </w:rPr>
        <w:t>e</w:t>
      </w:r>
      <w:r w:rsidR="00891D23" w:rsidRPr="00D06542">
        <w:rPr>
          <w:rFonts w:ascii="Book Antiqua" w:eastAsia="Book Antiqua" w:hAnsi="Book Antiqua" w:cs="Book Antiqua"/>
          <w:color w:val="000000"/>
        </w:rPr>
        <w:t>mia</w:t>
      </w:r>
      <w:r w:rsidR="00891D23" w:rsidRPr="00D06542">
        <w:rPr>
          <w:rFonts w:ascii="Book Antiqua" w:eastAsia="Book Antiqua" w:hAnsi="Book Antiqua" w:cs="Book Antiqua"/>
          <w:color w:val="000000"/>
          <w:vertAlign w:val="superscript"/>
        </w:rPr>
        <w:t>[</w:t>
      </w:r>
      <w:proofErr w:type="gramEnd"/>
      <w:r w:rsidR="00891D23" w:rsidRPr="00D06542">
        <w:rPr>
          <w:rFonts w:ascii="Book Antiqua" w:eastAsia="Book Antiqua" w:hAnsi="Book Antiqua" w:cs="Book Antiqua"/>
          <w:color w:val="000000"/>
          <w:vertAlign w:val="superscript"/>
        </w:rPr>
        <w:t>29]</w:t>
      </w:r>
      <w:r w:rsidR="00891D23" w:rsidRPr="00D06542">
        <w:rPr>
          <w:rFonts w:ascii="Book Antiqua" w:eastAsia="Book Antiqua" w:hAnsi="Book Antiqua" w:cs="Book Antiqua"/>
          <w:color w:val="000000"/>
        </w:rPr>
        <w:t>.</w:t>
      </w:r>
    </w:p>
    <w:p w14:paraId="22A7FE25" w14:textId="4F55662A" w:rsidR="00A77B3E" w:rsidRPr="00D06542" w:rsidRDefault="00FB15D9" w:rsidP="002C3490">
      <w:pPr>
        <w:snapToGrid w:val="0"/>
        <w:spacing w:line="360" w:lineRule="auto"/>
        <w:ind w:firstLineChars="100" w:firstLine="240"/>
        <w:jc w:val="both"/>
        <w:rPr>
          <w:rFonts w:ascii="Book Antiqua" w:hAnsi="Book Antiqua"/>
        </w:rPr>
      </w:pPr>
      <w:r w:rsidRPr="00D06542">
        <w:rPr>
          <w:rFonts w:ascii="Book Antiqua" w:eastAsia="Book Antiqua" w:hAnsi="Book Antiqua" w:cs="Book Antiqua"/>
          <w:color w:val="000000"/>
        </w:rPr>
        <w:t>Following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60-d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trial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consuming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probiotic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yogurt,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70.58%</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reversed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condition,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none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control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group.</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Despite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having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assessed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compliance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probiotic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yogurt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group,</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not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done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control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group</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were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other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dietary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components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controlled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that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could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have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affected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proofErr w:type="gramStart"/>
      <w:r w:rsidRPr="00D06542">
        <w:rPr>
          <w:rFonts w:ascii="Book Antiqua" w:eastAsia="Book Antiqua" w:hAnsi="Book Antiqua" w:cs="Book Antiqua"/>
          <w:color w:val="000000"/>
        </w:rPr>
        <w:t>results</w:t>
      </w:r>
      <w:r w:rsidRPr="00D06542">
        <w:rPr>
          <w:rFonts w:ascii="Book Antiqua" w:eastAsia="Book Antiqua" w:hAnsi="Book Antiqua" w:cs="Book Antiqua"/>
          <w:color w:val="000000"/>
          <w:vertAlign w:val="superscript"/>
        </w:rPr>
        <w:t>[</w:t>
      </w:r>
      <w:proofErr w:type="gramEnd"/>
      <w:r w:rsidRPr="00D06542">
        <w:rPr>
          <w:rFonts w:ascii="Book Antiqua" w:eastAsia="Book Antiqua" w:hAnsi="Book Antiqua" w:cs="Book Antiqua"/>
          <w:color w:val="000000"/>
          <w:vertAlign w:val="superscript"/>
        </w:rPr>
        <w:t>44]</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administration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VSL#3</w:t>
      </w:r>
      <w:r w:rsidR="00B95464" w:rsidRPr="00D06542">
        <w:rPr>
          <w:rFonts w:ascii="Book Antiqua" w:eastAsia="Book Antiqua" w:hAnsi="Book Antiqua" w:cs="Book Antiqua"/>
          <w:color w:val="000000"/>
        </w:rPr>
        <w:t xml:space="preserve"> </w:t>
      </w:r>
      <w:r w:rsidR="00066D07">
        <w:rPr>
          <w:rFonts w:ascii="Book Antiqua" w:eastAsia="Book Antiqua" w:hAnsi="Book Antiqua" w:cs="Book Antiqua"/>
          <w:color w:val="000000"/>
        </w:rPr>
        <w:t>led to</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reversion</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of</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MHE</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in</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35%</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of</w:t>
      </w:r>
      <w:r w:rsidR="00B95464" w:rsidRPr="00891D23">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placebo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group</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after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proofErr w:type="gramStart"/>
      <w:r w:rsidRPr="00D06542">
        <w:rPr>
          <w:rFonts w:ascii="Book Antiqua" w:eastAsia="Book Antiqua" w:hAnsi="Book Antiqua" w:cs="Book Antiqua"/>
          <w:color w:val="000000"/>
        </w:rPr>
        <w:t>treatment</w:t>
      </w:r>
      <w:r w:rsidRPr="00D06542">
        <w:rPr>
          <w:rFonts w:ascii="Book Antiqua" w:eastAsia="Book Antiqua" w:hAnsi="Book Antiqua" w:cs="Book Antiqua"/>
          <w:color w:val="000000"/>
          <w:vertAlign w:val="superscript"/>
        </w:rPr>
        <w:t>[</w:t>
      </w:r>
      <w:proofErr w:type="gramEnd"/>
      <w:r w:rsidRPr="00D06542">
        <w:rPr>
          <w:rFonts w:ascii="Book Antiqua" w:eastAsia="Book Antiqua" w:hAnsi="Book Antiqua" w:cs="Book Antiqua"/>
          <w:color w:val="000000"/>
          <w:vertAlign w:val="superscript"/>
        </w:rPr>
        <w:t>40]</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after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8</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normalization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CFF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values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were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achieved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8.68%</w:t>
      </w:r>
      <w:r w:rsidR="00B95464" w:rsidRPr="00D06542">
        <w:rPr>
          <w:rFonts w:ascii="Book Antiqua" w:eastAsia="Book Antiqua" w:hAnsi="Book Antiqua" w:cs="Book Antiqua"/>
          <w:color w:val="000000"/>
        </w:rPr>
        <w:t xml:space="preserve"> </w:t>
      </w:r>
      <w:r w:rsidR="00066D07">
        <w:rPr>
          <w:rFonts w:ascii="Book Antiqua" w:eastAsia="Book Antiqua" w:hAnsi="Book Antiqua" w:cs="Book Antiqua"/>
          <w:color w:val="000000"/>
        </w:rPr>
        <w:t xml:space="preserve">of patients </w:t>
      </w:r>
      <w:r w:rsidRPr="00066D07">
        <w:rPr>
          <w:rFonts w:ascii="Book Antiqua" w:eastAsia="Book Antiqua" w:hAnsi="Book Antiqua" w:cs="Book Antiqua"/>
          <w:color w:val="000000"/>
        </w:rPr>
        <w:t>in</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the</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treatment</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group</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i/>
          <w:iCs/>
          <w:color w:val="000000"/>
        </w:rPr>
        <w:t>vs</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2.28%</w:t>
      </w:r>
      <w:r w:rsidR="00B95464" w:rsidRPr="00066D07">
        <w:rPr>
          <w:rFonts w:ascii="Book Antiqua" w:eastAsia="Book Antiqua" w:hAnsi="Book Antiqua" w:cs="Book Antiqua"/>
          <w:color w:val="000000"/>
        </w:rPr>
        <w:t xml:space="preserve"> </w:t>
      </w:r>
      <w:r w:rsidRPr="00891D23">
        <w:rPr>
          <w:rFonts w:ascii="Book Antiqua" w:eastAsia="Book Antiqua" w:hAnsi="Book Antiqua" w:cs="Book Antiqua"/>
          <w:color w:val="000000"/>
        </w:rPr>
        <w:t>in</w:t>
      </w:r>
      <w:r w:rsidR="00B95464" w:rsidRPr="00891D23">
        <w:rPr>
          <w:rFonts w:ascii="Book Antiqua" w:eastAsia="Book Antiqua" w:hAnsi="Book Antiqua" w:cs="Book Antiqua"/>
          <w:color w:val="000000"/>
        </w:rPr>
        <w:t xml:space="preserve"> </w:t>
      </w:r>
      <w:r w:rsidRPr="00891D23">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placebo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group</w:t>
      </w:r>
      <w:r w:rsidRPr="00D06542">
        <w:rPr>
          <w:rFonts w:ascii="Book Antiqua" w:eastAsia="Book Antiqua" w:hAnsi="Book Antiqua" w:cs="Book Antiqua"/>
          <w:color w:val="000000"/>
          <w:vertAlign w:val="superscript"/>
        </w:rPr>
        <w:t>[40]</w:t>
      </w:r>
      <w:r w:rsidRPr="00D06542">
        <w:rPr>
          <w:rFonts w:ascii="Book Antiqua" w:eastAsia="Book Antiqua" w:hAnsi="Book Antiqua" w:cs="Book Antiqua"/>
          <w:color w:val="000000"/>
        </w:rPr>
        <w:t>.</w:t>
      </w:r>
    </w:p>
    <w:p w14:paraId="21CD9734" w14:textId="118BC48D" w:rsidR="00A77B3E" w:rsidRPr="00D06542" w:rsidRDefault="00FB15D9" w:rsidP="002C3490">
      <w:pPr>
        <w:snapToGrid w:val="0"/>
        <w:spacing w:line="360" w:lineRule="auto"/>
        <w:ind w:firstLineChars="100" w:firstLine="240"/>
        <w:jc w:val="both"/>
        <w:rPr>
          <w:rFonts w:ascii="Book Antiqua" w:hAnsi="Book Antiqua"/>
        </w:rPr>
      </w:pP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supplementation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symbiotics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t>
      </w:r>
      <w:r w:rsidRPr="00D06542">
        <w:rPr>
          <w:rFonts w:ascii="Book Antiqua" w:eastAsia="Book Antiqua" w:hAnsi="Book Antiqua" w:cs="Book Antiqua"/>
          <w:i/>
          <w:iCs/>
          <w:color w:val="000000"/>
        </w:rPr>
        <w:t>Pediacoccus</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pentoseceus</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color w:val="000000"/>
        </w:rPr>
        <w:t>5-33:3,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Leuconostoc</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mesenteroides</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color w:val="000000"/>
        </w:rPr>
        <w:t>32-77:1,</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Lactobacillus</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paracasei</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color w:val="000000"/>
        </w:rPr>
        <w:t>subspecies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paracasei</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color w:val="000000"/>
        </w:rPr>
        <w:t>19,</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Lactobacillus</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plantarum</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color w:val="000000"/>
        </w:rPr>
        <w:t>2592,</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fermentable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fiber;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inulin,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pectin,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beta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glucan,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resistant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starch)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for</w:t>
      </w:r>
      <w:r w:rsidR="00B95464" w:rsidRPr="00D06542">
        <w:rPr>
          <w:rFonts w:ascii="Book Antiqua" w:eastAsia="Book Antiqua" w:hAnsi="Book Antiqua" w:cs="Book Antiqua"/>
          <w:color w:val="000000"/>
        </w:rPr>
        <w:t xml:space="preserve"> </w:t>
      </w:r>
      <w:r w:rsidR="00066D07">
        <w:rPr>
          <w:rFonts w:ascii="Book Antiqua" w:eastAsia="Book Antiqua" w:hAnsi="Book Antiqua" w:cs="Book Antiqua"/>
          <w:color w:val="000000"/>
        </w:rPr>
        <w:t>1 mo</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decreased</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the</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mean</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ammonia</w:t>
      </w:r>
      <w:r w:rsidR="00B95464" w:rsidRPr="00891D23">
        <w:rPr>
          <w:rFonts w:ascii="Book Antiqua" w:eastAsia="Book Antiqua" w:hAnsi="Book Antiqua" w:cs="Book Antiqua"/>
          <w:color w:val="000000"/>
        </w:rPr>
        <w:t xml:space="preserve"> </w:t>
      </w:r>
      <w:r w:rsidRPr="00891D23">
        <w:rPr>
          <w:rFonts w:ascii="Book Antiqua" w:eastAsia="Book Antiqua" w:hAnsi="Book Antiqua" w:cs="Book Antiqua"/>
          <w:color w:val="000000"/>
        </w:rPr>
        <w:t>36.1%</w:t>
      </w:r>
      <w:r w:rsidR="00B95464" w:rsidRPr="00891D23">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respect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mean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basal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concentrations,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while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fermentable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fibers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decreased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mean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34.7%</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same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period;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placebos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only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decreased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mean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concentration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3.14</w:t>
      </w:r>
      <w:proofErr w:type="gramStart"/>
      <w:r w:rsidRPr="00D06542">
        <w:rPr>
          <w:rFonts w:ascii="Book Antiqua" w:eastAsia="Book Antiqua" w:hAnsi="Book Antiqua" w:cs="Book Antiqua"/>
          <w:color w:val="000000"/>
        </w:rPr>
        <w:t>%</w:t>
      </w:r>
      <w:r w:rsidRPr="00D06542">
        <w:rPr>
          <w:rFonts w:ascii="Book Antiqua" w:eastAsia="Book Antiqua" w:hAnsi="Book Antiqua" w:cs="Book Antiqua"/>
          <w:color w:val="000000"/>
          <w:vertAlign w:val="superscript"/>
        </w:rPr>
        <w:t>[</w:t>
      </w:r>
      <w:proofErr w:type="gramEnd"/>
      <w:r w:rsidRPr="00D06542">
        <w:rPr>
          <w:rFonts w:ascii="Book Antiqua" w:eastAsia="Book Antiqua" w:hAnsi="Book Antiqua" w:cs="Book Antiqua"/>
          <w:color w:val="000000"/>
          <w:vertAlign w:val="superscript"/>
        </w:rPr>
        <w:t>29]</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Further</w:t>
      </w:r>
      <w:r w:rsidR="00066D07">
        <w:rPr>
          <w:rFonts w:ascii="Book Antiqua" w:eastAsia="Book Antiqua" w:hAnsi="Book Antiqua" w:cs="Book Antiqua"/>
          <w:color w:val="000000"/>
        </w:rPr>
        <w:t>more</w:t>
      </w:r>
      <w:r w:rsidRPr="00066D07">
        <w:rPr>
          <w:rFonts w:ascii="Book Antiqua" w:eastAsia="Book Antiqua" w:hAnsi="Book Antiqua" w:cs="Book Antiqua"/>
          <w:color w:val="000000"/>
        </w:rPr>
        <w:t>,</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when</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the</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lastRenderedPageBreak/>
        <w:t>basal</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values</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of</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endotoxins</w:t>
      </w:r>
      <w:r w:rsidR="00B95464" w:rsidRPr="00FB4892">
        <w:rPr>
          <w:rFonts w:ascii="Book Antiqua" w:eastAsia="Book Antiqua" w:hAnsi="Book Antiqua" w:cs="Book Antiqua"/>
          <w:color w:val="000000"/>
        </w:rPr>
        <w:t xml:space="preserve"> </w:t>
      </w:r>
      <w:r w:rsidRPr="00FB4892">
        <w:rPr>
          <w:rFonts w:ascii="Book Antiqua" w:eastAsia="Book Antiqua" w:hAnsi="Book Antiqua" w:cs="Book Antiqua"/>
          <w:color w:val="000000"/>
        </w:rPr>
        <w:t>were</w:t>
      </w:r>
      <w:r w:rsidR="00B95464" w:rsidRPr="00FB4892">
        <w:rPr>
          <w:rFonts w:ascii="Book Antiqua" w:eastAsia="Book Antiqua" w:hAnsi="Book Antiqua" w:cs="Book Antiqua"/>
          <w:color w:val="000000"/>
        </w:rPr>
        <w:t xml:space="preserve"> </w:t>
      </w:r>
      <w:r w:rsidRPr="00891D23">
        <w:rPr>
          <w:rFonts w:ascii="Book Antiqua" w:eastAsia="Book Antiqua" w:hAnsi="Book Antiqua" w:cs="Book Antiqua"/>
          <w:color w:val="000000"/>
        </w:rPr>
        <w:t>considered</w:t>
      </w:r>
      <w:r w:rsidR="00B95464" w:rsidRPr="00891D23">
        <w:rPr>
          <w:rFonts w:ascii="Book Antiqua" w:eastAsia="Book Antiqua" w:hAnsi="Book Antiqua" w:cs="Book Antiqua"/>
          <w:color w:val="000000"/>
        </w:rPr>
        <w:t xml:space="preserve"> </w:t>
      </w:r>
      <w:r w:rsidRPr="00891D23">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three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groups,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mean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reduction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achieved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24.7%,</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38.89%,</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4.5%,</w:t>
      </w:r>
      <w:r w:rsidR="00B95464" w:rsidRPr="00D06542">
        <w:rPr>
          <w:rFonts w:ascii="Book Antiqua" w:eastAsia="Book Antiqua" w:hAnsi="Book Antiqua" w:cs="Book Antiqua"/>
          <w:color w:val="000000"/>
        </w:rPr>
        <w:t xml:space="preserve"> </w:t>
      </w:r>
      <w:proofErr w:type="gramStart"/>
      <w:r w:rsidRPr="00D06542">
        <w:rPr>
          <w:rFonts w:ascii="Book Antiqua" w:eastAsia="Book Antiqua" w:hAnsi="Book Antiqua" w:cs="Book Antiqua"/>
          <w:color w:val="000000"/>
        </w:rPr>
        <w:t>respectively</w:t>
      </w:r>
      <w:r w:rsidRPr="00D06542">
        <w:rPr>
          <w:rFonts w:ascii="Book Antiqua" w:eastAsia="Book Antiqua" w:hAnsi="Book Antiqua" w:cs="Book Antiqua"/>
          <w:color w:val="000000"/>
          <w:vertAlign w:val="superscript"/>
        </w:rPr>
        <w:t>[</w:t>
      </w:r>
      <w:proofErr w:type="gramEnd"/>
      <w:r w:rsidRPr="00D06542">
        <w:rPr>
          <w:rFonts w:ascii="Book Antiqua" w:eastAsia="Book Antiqua" w:hAnsi="Book Antiqua" w:cs="Book Antiqua"/>
          <w:color w:val="000000"/>
          <w:vertAlign w:val="superscript"/>
        </w:rPr>
        <w:t>29]</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Similar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results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could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observed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after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90</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Bifidobacterium</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longum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fructooligosaccharides,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where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mean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decrease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00891D23" w:rsidRPr="00D06542">
        <w:rPr>
          <w:rFonts w:ascii="Book Antiqua" w:eastAsia="Book Antiqua" w:hAnsi="Book Antiqua" w:cs="Book Antiqua"/>
          <w:color w:val="000000"/>
        </w:rPr>
        <w:t>ammonemia</w:t>
      </w:r>
      <w:r w:rsidR="00B95464" w:rsidRPr="00D06542">
        <w:rPr>
          <w:rFonts w:ascii="Book Antiqua" w:eastAsia="Book Antiqua" w:hAnsi="Book Antiqua" w:cs="Book Antiqua"/>
          <w:color w:val="000000"/>
        </w:rPr>
        <w:t xml:space="preserve"> </w:t>
      </w:r>
      <w:r w:rsidR="00066D07">
        <w:rPr>
          <w:rFonts w:ascii="Book Antiqua" w:eastAsia="Book Antiqua" w:hAnsi="Book Antiqua" w:cs="Book Antiqua"/>
          <w:color w:val="000000"/>
        </w:rPr>
        <w:t>was</w:t>
      </w:r>
      <w:r w:rsidR="00066D07"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42.69%</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with</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respect</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to</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the</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basal</w:t>
      </w:r>
      <w:r w:rsidR="00B95464" w:rsidRPr="00066D07">
        <w:rPr>
          <w:rFonts w:ascii="Book Antiqua" w:eastAsia="Book Antiqua" w:hAnsi="Book Antiqua" w:cs="Book Antiqua"/>
          <w:color w:val="000000"/>
        </w:rPr>
        <w:t xml:space="preserve"> </w:t>
      </w:r>
      <w:r w:rsidRPr="00FB4892">
        <w:rPr>
          <w:rFonts w:ascii="Book Antiqua" w:eastAsia="Book Antiqua" w:hAnsi="Book Antiqua" w:cs="Book Antiqua"/>
          <w:color w:val="000000"/>
        </w:rPr>
        <w:t>concentration</w:t>
      </w:r>
      <w:r w:rsidR="00B95464" w:rsidRPr="00FB4892">
        <w:rPr>
          <w:rFonts w:ascii="Book Antiqua" w:eastAsia="Book Antiqua" w:hAnsi="Book Antiqua" w:cs="Book Antiqua"/>
          <w:color w:val="000000"/>
        </w:rPr>
        <w:t xml:space="preserve"> </w:t>
      </w:r>
      <w:r w:rsidRPr="00FB4892">
        <w:rPr>
          <w:rFonts w:ascii="Book Antiqua" w:eastAsia="Book Antiqua" w:hAnsi="Book Antiqua" w:cs="Book Antiqua"/>
          <w:color w:val="000000"/>
        </w:rPr>
        <w:t>and</w:t>
      </w:r>
      <w:r w:rsidR="00B95464" w:rsidRPr="00891D23">
        <w:rPr>
          <w:rFonts w:ascii="Book Antiqua" w:eastAsia="Book Antiqua" w:hAnsi="Book Antiqua" w:cs="Book Antiqua"/>
          <w:color w:val="000000"/>
        </w:rPr>
        <w:t xml:space="preserve"> </w:t>
      </w:r>
      <w:r w:rsidRPr="00D06542">
        <w:rPr>
          <w:rFonts w:ascii="Book Antiqua" w:eastAsia="Book Antiqua" w:hAnsi="Book Antiqua" w:cs="Book Antiqua"/>
          <w:color w:val="000000"/>
        </w:rPr>
        <w:t>10.44%</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placebo</w:t>
      </w:r>
      <w:r w:rsidR="00B95464" w:rsidRPr="00D06542">
        <w:rPr>
          <w:rFonts w:ascii="Book Antiqua" w:eastAsia="Book Antiqua" w:hAnsi="Book Antiqua" w:cs="Book Antiqua"/>
          <w:color w:val="000000"/>
        </w:rPr>
        <w:t xml:space="preserve"> </w:t>
      </w:r>
      <w:proofErr w:type="gramStart"/>
      <w:r w:rsidRPr="00D06542">
        <w:rPr>
          <w:rFonts w:ascii="Book Antiqua" w:eastAsia="Book Antiqua" w:hAnsi="Book Antiqua" w:cs="Book Antiqua"/>
          <w:color w:val="000000"/>
        </w:rPr>
        <w:t>group</w:t>
      </w:r>
      <w:r w:rsidRPr="00D06542">
        <w:rPr>
          <w:rFonts w:ascii="Book Antiqua" w:eastAsia="Book Antiqua" w:hAnsi="Book Antiqua" w:cs="Book Antiqua"/>
          <w:color w:val="000000"/>
          <w:vertAlign w:val="superscript"/>
        </w:rPr>
        <w:t>[</w:t>
      </w:r>
      <w:proofErr w:type="gramEnd"/>
      <w:r w:rsidRPr="00D06542">
        <w:rPr>
          <w:rFonts w:ascii="Book Antiqua" w:eastAsia="Book Antiqua" w:hAnsi="Book Antiqua" w:cs="Book Antiqua"/>
          <w:color w:val="000000"/>
          <w:vertAlign w:val="superscript"/>
        </w:rPr>
        <w:t>45]</w:t>
      </w:r>
      <w:r w:rsidRPr="00D06542">
        <w:rPr>
          <w:rFonts w:ascii="Book Antiqua" w:eastAsia="Book Antiqua" w:hAnsi="Book Antiqua" w:cs="Book Antiqua"/>
          <w:color w:val="000000"/>
        </w:rPr>
        <w:t>.</w:t>
      </w:r>
    </w:p>
    <w:p w14:paraId="672E5D7C" w14:textId="24B83BF5" w:rsidR="00A77B3E" w:rsidRPr="00D06542" w:rsidRDefault="00FB15D9" w:rsidP="002C3490">
      <w:pPr>
        <w:snapToGrid w:val="0"/>
        <w:spacing w:line="360" w:lineRule="auto"/>
        <w:ind w:firstLineChars="100" w:firstLine="240"/>
        <w:jc w:val="both"/>
        <w:rPr>
          <w:rFonts w:ascii="Book Antiqua" w:hAnsi="Book Antiqua"/>
        </w:rPr>
      </w:pP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importance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underscores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possibility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avoiding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future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episode.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liver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cirrhosis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without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previous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episodes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prophylactically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VSL#3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3-mo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period,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00094245" w:rsidRPr="00D06542">
        <w:rPr>
          <w:rFonts w:ascii="Book Antiqua" w:eastAsia="Book Antiqua" w:hAnsi="Book Antiqua" w:cs="Book Antiqua"/>
          <w:color w:val="000000"/>
        </w:rPr>
        <w:t>number</w:t>
      </w:r>
      <w:r w:rsidR="00B95464" w:rsidRPr="00D06542">
        <w:rPr>
          <w:rFonts w:ascii="Book Antiqua" w:eastAsia="Book Antiqua" w:hAnsi="Book Antiqua" w:cs="Book Antiqua"/>
          <w:color w:val="000000"/>
        </w:rPr>
        <w:t xml:space="preserve"> </w:t>
      </w:r>
      <w:r w:rsidR="00094245" w:rsidRPr="00D06542">
        <w:rPr>
          <w:rFonts w:ascii="Book Antiqua" w:eastAsia="Book Antiqua" w:hAnsi="Book Antiqua" w:cs="Book Antiqua"/>
          <w:color w:val="000000"/>
        </w:rPr>
        <w:t>needed</w:t>
      </w:r>
      <w:r w:rsidR="00B95464" w:rsidRPr="00D06542">
        <w:rPr>
          <w:rFonts w:ascii="Book Antiqua" w:eastAsia="Book Antiqua" w:hAnsi="Book Antiqua" w:cs="Book Antiqua"/>
          <w:color w:val="000000"/>
        </w:rPr>
        <w:t xml:space="preserve"> </w:t>
      </w:r>
      <w:r w:rsidR="00094245"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00094245" w:rsidRPr="00D06542">
        <w:rPr>
          <w:rFonts w:ascii="Book Antiqua" w:eastAsia="Book Antiqua" w:hAnsi="Book Antiqua" w:cs="Book Antiqua"/>
          <w:color w:val="000000"/>
        </w:rPr>
        <w:t>treat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group</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5</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vs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those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without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avoid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episode</w:t>
      </w:r>
      <w:r w:rsidRPr="00D06542">
        <w:rPr>
          <w:rFonts w:ascii="Book Antiqua" w:eastAsia="Book Antiqua" w:hAnsi="Book Antiqua" w:cs="Book Antiqua"/>
          <w:color w:val="000000"/>
          <w:vertAlign w:val="superscript"/>
        </w:rPr>
        <w:t>[46]</w:t>
      </w:r>
      <w:r w:rsidRPr="00D06542">
        <w:rPr>
          <w:rFonts w:ascii="Book Antiqua" w:eastAsia="Book Antiqua" w:hAnsi="Book Antiqua" w:cs="Book Antiqua"/>
          <w:color w:val="000000"/>
        </w:rPr>
        <w:t>.</w:t>
      </w:r>
    </w:p>
    <w:p w14:paraId="78C555B4" w14:textId="77777777" w:rsidR="00A77B3E" w:rsidRPr="00D06542" w:rsidRDefault="00A77B3E" w:rsidP="002C3490">
      <w:pPr>
        <w:snapToGrid w:val="0"/>
        <w:spacing w:line="360" w:lineRule="auto"/>
        <w:jc w:val="both"/>
        <w:rPr>
          <w:rFonts w:ascii="Book Antiqua" w:hAnsi="Book Antiqua"/>
        </w:rPr>
      </w:pPr>
    </w:p>
    <w:p w14:paraId="4575DDAA" w14:textId="31C175CD" w:rsidR="00A77B3E" w:rsidRPr="00D06542" w:rsidRDefault="00FB15D9" w:rsidP="002C3490">
      <w:pPr>
        <w:snapToGrid w:val="0"/>
        <w:spacing w:line="360" w:lineRule="auto"/>
        <w:jc w:val="both"/>
        <w:rPr>
          <w:rFonts w:ascii="Book Antiqua" w:hAnsi="Book Antiqua"/>
          <w:i/>
        </w:rPr>
      </w:pPr>
      <w:r w:rsidRPr="00D06542">
        <w:rPr>
          <w:rFonts w:ascii="Book Antiqua" w:eastAsia="Book Antiqua" w:hAnsi="Book Antiqua" w:cs="Book Antiqua"/>
          <w:b/>
          <w:bCs/>
          <w:i/>
          <w:color w:val="000000"/>
        </w:rPr>
        <w:t>Non-absorbable</w:t>
      </w:r>
      <w:r w:rsidR="00B95464" w:rsidRPr="00D06542">
        <w:rPr>
          <w:rFonts w:ascii="Book Antiqua" w:eastAsia="Book Antiqua" w:hAnsi="Book Antiqua" w:cs="Book Antiqua"/>
          <w:b/>
          <w:bCs/>
          <w:i/>
          <w:color w:val="000000"/>
        </w:rPr>
        <w:t xml:space="preserve"> </w:t>
      </w:r>
      <w:r w:rsidRPr="00D06542">
        <w:rPr>
          <w:rFonts w:ascii="Book Antiqua" w:eastAsia="Book Antiqua" w:hAnsi="Book Antiqua" w:cs="Book Antiqua"/>
          <w:b/>
          <w:bCs/>
          <w:i/>
          <w:color w:val="000000"/>
        </w:rPr>
        <w:t>disaccharides</w:t>
      </w:r>
    </w:p>
    <w:p w14:paraId="55C5A596" w14:textId="0924D181"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most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studies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effect</w:t>
      </w:r>
      <w:r w:rsidR="00066D07">
        <w:rPr>
          <w:rFonts w:ascii="Book Antiqua" w:eastAsia="Book Antiqua" w:hAnsi="Book Antiqua" w:cs="Book Antiqua"/>
          <w:color w:val="000000"/>
        </w:rPr>
        <w:t>s</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of</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lactulose</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ha</w:t>
      </w:r>
      <w:r w:rsidR="00066D07">
        <w:rPr>
          <w:rFonts w:ascii="Book Antiqua" w:eastAsia="Book Antiqua" w:hAnsi="Book Antiqua" w:cs="Book Antiqua"/>
          <w:color w:val="000000"/>
        </w:rPr>
        <w:t>ve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also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been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assessed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(Table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4).</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mechanism</w:t>
      </w:r>
      <w:r w:rsidR="00066D07">
        <w:rPr>
          <w:rFonts w:ascii="Book Antiqua" w:eastAsia="Book Antiqua" w:hAnsi="Book Antiqua" w:cs="Book Antiqua"/>
          <w:color w:val="000000"/>
        </w:rPr>
        <w:t>s</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of</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action</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of</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this</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synthetic</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disa</w:t>
      </w:r>
      <w:r w:rsidR="00783AB1" w:rsidRPr="00FB4892">
        <w:rPr>
          <w:rFonts w:ascii="Book Antiqua" w:eastAsia="Book Antiqua" w:hAnsi="Book Antiqua" w:cs="Book Antiqua"/>
          <w:color w:val="000000"/>
        </w:rPr>
        <w:t>c</w:t>
      </w:r>
      <w:r w:rsidRPr="00FB4892">
        <w:rPr>
          <w:rFonts w:ascii="Book Antiqua" w:eastAsia="Book Antiqua" w:hAnsi="Book Antiqua" w:cs="Book Antiqua"/>
          <w:color w:val="000000"/>
        </w:rPr>
        <w:t>charide</w:t>
      </w:r>
      <w:r w:rsidR="00B95464" w:rsidRPr="00FB4892">
        <w:rPr>
          <w:rFonts w:ascii="Book Antiqua" w:eastAsia="Book Antiqua" w:hAnsi="Book Antiqua" w:cs="Book Antiqua"/>
          <w:color w:val="000000"/>
        </w:rPr>
        <w:t xml:space="preserve"> </w:t>
      </w:r>
      <w:r w:rsidR="00066D07">
        <w:rPr>
          <w:rFonts w:ascii="Book Antiqua" w:eastAsia="Book Antiqua" w:hAnsi="Book Antiqua" w:cs="Book Antiqua"/>
          <w:color w:val="000000"/>
        </w:rPr>
        <w:t>are</w:t>
      </w:r>
      <w:r w:rsidR="00066D07"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mainly</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related</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to</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its</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cathartic</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effect</w:t>
      </w:r>
      <w:r w:rsidR="00066D07">
        <w:rPr>
          <w:rFonts w:ascii="Book Antiqua" w:eastAsia="Book Antiqua" w:hAnsi="Book Antiqua" w:cs="Book Antiqua"/>
          <w:color w:val="000000"/>
        </w:rPr>
        <w:t>s</w:t>
      </w:r>
      <w:r w:rsidRPr="00066D07">
        <w:rPr>
          <w:rFonts w:ascii="Book Antiqua" w:eastAsia="Book Antiqua" w:hAnsi="Book Antiqua" w:cs="Book Antiqua"/>
          <w:color w:val="000000"/>
        </w:rPr>
        <w:t>,</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which</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allow</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reduction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intestinal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transit</w:t>
      </w:r>
      <w:r w:rsidR="00066D07">
        <w:rPr>
          <w:rFonts w:ascii="Book Antiqua" w:eastAsia="Book Antiqua" w:hAnsi="Book Antiqua" w:cs="Book Antiqua"/>
          <w:color w:val="000000"/>
        </w:rPr>
        <w:t>,</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therefore,</w:t>
      </w:r>
      <w:r w:rsidR="00B95464" w:rsidRPr="00D06542">
        <w:rPr>
          <w:rFonts w:ascii="Book Antiqua" w:eastAsia="Book Antiqua" w:hAnsi="Book Antiqua" w:cs="Book Antiqua"/>
          <w:color w:val="000000"/>
        </w:rPr>
        <w:t xml:space="preserve"> </w:t>
      </w:r>
      <w:r w:rsidR="00066D07">
        <w:rPr>
          <w:rFonts w:ascii="Book Antiqua" w:eastAsia="Book Antiqua" w:hAnsi="Book Antiqua" w:cs="Book Antiqua"/>
          <w:color w:val="000000"/>
        </w:rPr>
        <w:t xml:space="preserve">the </w:t>
      </w:r>
      <w:r w:rsidRPr="00066D07">
        <w:rPr>
          <w:rFonts w:ascii="Book Antiqua" w:eastAsia="Book Antiqua" w:hAnsi="Book Antiqua" w:cs="Book Antiqua"/>
          <w:color w:val="000000"/>
        </w:rPr>
        <w:t>content</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of</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toxic</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compounds</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in</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its</w:t>
      </w:r>
      <w:r w:rsidR="00B95464" w:rsidRPr="00FB4892">
        <w:rPr>
          <w:rFonts w:ascii="Book Antiqua" w:eastAsia="Book Antiqua" w:hAnsi="Book Antiqua" w:cs="Book Antiqua"/>
          <w:color w:val="000000"/>
        </w:rPr>
        <w:t xml:space="preserve"> </w:t>
      </w:r>
      <w:r w:rsidRPr="00FB4892">
        <w:rPr>
          <w:rFonts w:ascii="Book Antiqua" w:eastAsia="Book Antiqua" w:hAnsi="Book Antiqua" w:cs="Book Antiqua"/>
          <w:color w:val="000000"/>
        </w:rPr>
        <w:t>lumen</w:t>
      </w:r>
      <w:r w:rsidR="00B95464" w:rsidRPr="00FB4892">
        <w:rPr>
          <w:rFonts w:ascii="Book Antiqua" w:eastAsia="Book Antiqua" w:hAnsi="Book Antiqua" w:cs="Book Antiqua"/>
          <w:color w:val="000000"/>
        </w:rPr>
        <w:t xml:space="preserve"> </w:t>
      </w:r>
      <w:r w:rsidRPr="00891D23">
        <w:rPr>
          <w:rFonts w:ascii="Book Antiqua" w:eastAsia="Book Antiqua" w:hAnsi="Book Antiqua" w:cs="Book Antiqua"/>
          <w:color w:val="000000"/>
        </w:rPr>
        <w:t>and</w:t>
      </w:r>
      <w:r w:rsidR="00B95464" w:rsidRPr="00891D23">
        <w:rPr>
          <w:rFonts w:ascii="Book Antiqua" w:eastAsia="Book Antiqua" w:hAnsi="Book Antiqua" w:cs="Book Antiqua"/>
          <w:color w:val="000000"/>
        </w:rPr>
        <w:t xml:space="preserve"> </w:t>
      </w:r>
      <w:r w:rsidRPr="00891D23">
        <w:rPr>
          <w:rFonts w:ascii="Book Antiqua" w:eastAsia="Book Antiqua" w:hAnsi="Book Antiqua" w:cs="Book Antiqua"/>
          <w:color w:val="000000"/>
        </w:rPr>
        <w:t>absorption.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Along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colonic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transit,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lactulose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metabolized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bacteria,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decreasing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colonic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pH.</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color w:val="000000"/>
        </w:rPr>
        <w:t>This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turn,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renders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hostile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environment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urease-producing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bacteria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together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increased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growth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Lactobacillae</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Bifidobacteriae</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which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reduce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ammonia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production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colonic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lumen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interfere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absorption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that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other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nitrogenous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compounds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produced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proofErr w:type="gramStart"/>
      <w:r w:rsidRPr="00D06542">
        <w:rPr>
          <w:rFonts w:ascii="Book Antiqua" w:eastAsia="Book Antiqua" w:hAnsi="Book Antiqua" w:cs="Book Antiqua"/>
          <w:color w:val="000000"/>
        </w:rPr>
        <w:t>intestine</w:t>
      </w:r>
      <w:r w:rsidRPr="00D06542">
        <w:rPr>
          <w:rFonts w:ascii="Book Antiqua" w:eastAsia="Book Antiqua" w:hAnsi="Book Antiqua" w:cs="Book Antiqua"/>
          <w:color w:val="000000"/>
          <w:vertAlign w:val="superscript"/>
        </w:rPr>
        <w:t>[</w:t>
      </w:r>
      <w:proofErr w:type="gramEnd"/>
      <w:r w:rsidRPr="00D06542">
        <w:rPr>
          <w:rFonts w:ascii="Book Antiqua" w:eastAsia="Book Antiqua" w:hAnsi="Book Antiqua" w:cs="Book Antiqua"/>
          <w:color w:val="000000"/>
          <w:vertAlign w:val="superscript"/>
        </w:rPr>
        <w:t>45,47]</w:t>
      </w:r>
      <w:r w:rsidRPr="00D06542">
        <w:rPr>
          <w:rFonts w:ascii="Book Antiqua" w:eastAsia="Book Antiqua" w:hAnsi="Book Antiqua" w:cs="Book Antiqua"/>
          <w:color w:val="000000"/>
        </w:rPr>
        <w:t>.</w:t>
      </w:r>
    </w:p>
    <w:p w14:paraId="1A6E5BBD" w14:textId="08551978" w:rsidR="00A77B3E" w:rsidRPr="00D06542" w:rsidRDefault="002E2772" w:rsidP="002C3490">
      <w:pPr>
        <w:snapToGrid w:val="0"/>
        <w:spacing w:line="360" w:lineRule="auto"/>
        <w:ind w:firstLineChars="100" w:firstLine="240"/>
        <w:jc w:val="both"/>
        <w:rPr>
          <w:rFonts w:ascii="Book Antiqua" w:hAnsi="Book Antiqua"/>
        </w:rPr>
      </w:pP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4-w</w:t>
      </w:r>
      <w:r w:rsidR="00FB15D9" w:rsidRPr="00D06542">
        <w:rPr>
          <w:rFonts w:ascii="Book Antiqua" w:eastAsia="Book Antiqua" w:hAnsi="Book Antiqua" w:cs="Book Antiqua"/>
          <w:color w:val="000000"/>
        </w:rPr>
        <w:t>k</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treatment</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lactulose</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enables</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reversion</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54.2%</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patients</w:t>
      </w:r>
      <w:r w:rsidR="00066D07">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compared</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12%</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control</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group</w:t>
      </w:r>
      <w:r w:rsidR="00FB15D9" w:rsidRPr="00D06542">
        <w:rPr>
          <w:rFonts w:ascii="Book Antiqua" w:eastAsia="Book Antiqua" w:hAnsi="Book Antiqua" w:cs="Book Antiqua"/>
          <w:color w:val="000000"/>
          <w:vertAlign w:val="superscript"/>
        </w:rPr>
        <w:t>[48]</w:t>
      </w:r>
      <w:r w:rsidR="00FB15D9"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after</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60</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d</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treatment,</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reported</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reversion</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increased</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up</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69.5%</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lactulose</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group</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i/>
          <w:iCs/>
          <w:color w:val="000000"/>
        </w:rPr>
        <w:t>vs</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21.4%</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placebo</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group</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per</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protocol</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analysis</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set</w:t>
      </w:r>
      <w:r w:rsidR="00FB15D9" w:rsidRPr="00D06542">
        <w:rPr>
          <w:rFonts w:ascii="Book Antiqua" w:eastAsia="Book Antiqua" w:hAnsi="Book Antiqua" w:cs="Book Antiqua"/>
          <w:color w:val="000000"/>
          <w:vertAlign w:val="superscript"/>
        </w:rPr>
        <w:t>[49]</w:t>
      </w:r>
      <w:r w:rsidR="00FB15D9"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Reversion</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after</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3-mo</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treatment</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lactulose</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is</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estimated</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at</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47.5%</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10%</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group</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receiving</w:t>
      </w:r>
      <w:r w:rsidR="00B95464" w:rsidRPr="00D06542">
        <w:rPr>
          <w:rFonts w:ascii="Book Antiqua" w:eastAsia="Book Antiqua" w:hAnsi="Book Antiqua" w:cs="Book Antiqua"/>
          <w:color w:val="000000"/>
        </w:rPr>
        <w:t xml:space="preserve"> </w:t>
      </w:r>
      <w:r w:rsidR="00FB15D9"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proofErr w:type="gramStart"/>
      <w:r w:rsidR="00FB15D9" w:rsidRPr="00D06542">
        <w:rPr>
          <w:rFonts w:ascii="Book Antiqua" w:eastAsia="Book Antiqua" w:hAnsi="Book Antiqua" w:cs="Book Antiqua"/>
          <w:color w:val="000000"/>
        </w:rPr>
        <w:t>placebo</w:t>
      </w:r>
      <w:r w:rsidR="00FB15D9" w:rsidRPr="00D06542">
        <w:rPr>
          <w:rFonts w:ascii="Book Antiqua" w:eastAsia="Book Antiqua" w:hAnsi="Book Antiqua" w:cs="Book Antiqua"/>
          <w:color w:val="000000"/>
          <w:vertAlign w:val="superscript"/>
        </w:rPr>
        <w:t>[</w:t>
      </w:r>
      <w:proofErr w:type="gramEnd"/>
      <w:r w:rsidR="00FB15D9" w:rsidRPr="00D06542">
        <w:rPr>
          <w:rFonts w:ascii="Book Antiqua" w:eastAsia="Book Antiqua" w:hAnsi="Book Antiqua" w:cs="Book Antiqua"/>
          <w:color w:val="000000"/>
          <w:vertAlign w:val="superscript"/>
        </w:rPr>
        <w:t>39]</w:t>
      </w:r>
      <w:r w:rsidR="00FB15D9" w:rsidRPr="00D06542">
        <w:rPr>
          <w:rFonts w:ascii="Book Antiqua" w:eastAsia="Book Antiqua" w:hAnsi="Book Antiqua" w:cs="Book Antiqua"/>
          <w:color w:val="000000"/>
        </w:rPr>
        <w:t>.</w:t>
      </w:r>
    </w:p>
    <w:p w14:paraId="16C218E3" w14:textId="6F1A61FE" w:rsidR="00A77B3E" w:rsidRPr="00D06542" w:rsidRDefault="00FB15D9" w:rsidP="002C3490">
      <w:pPr>
        <w:snapToGrid w:val="0"/>
        <w:spacing w:line="360" w:lineRule="auto"/>
        <w:ind w:firstLineChars="100" w:firstLine="240"/>
        <w:jc w:val="both"/>
        <w:rPr>
          <w:rFonts w:ascii="Book Antiqua" w:hAnsi="Book Antiqua"/>
        </w:rPr>
      </w:pP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lactulose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also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decreases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mean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ammonia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concentration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approximate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23.03</w:t>
      </w:r>
      <w:r w:rsidR="002E2772" w:rsidRPr="00D06542">
        <w:rPr>
          <w:rFonts w:ascii="Book Antiqua" w:eastAsia="Book Antiqua" w:hAnsi="Book Antiqua" w:cs="Book Antiqua"/>
          <w:color w:val="000000"/>
        </w:rPr>
        <w:t>%</w:t>
      </w:r>
      <w:r w:rsidR="007D26F4" w:rsidRPr="00D06542">
        <w:rPr>
          <w:rFonts w:ascii="Book Antiqua" w:eastAsia="Book Antiqua" w:hAnsi="Book Antiqua" w:cs="Book Antiqua"/>
          <w:color w:val="000000"/>
        </w:rPr>
        <w:t>-</w:t>
      </w:r>
      <w:r w:rsidRPr="00D06542">
        <w:rPr>
          <w:rFonts w:ascii="Book Antiqua" w:eastAsia="Book Antiqua" w:hAnsi="Book Antiqua" w:cs="Book Antiqua"/>
          <w:color w:val="000000"/>
        </w:rPr>
        <w:t>32.25%</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after</w:t>
      </w:r>
      <w:r w:rsidR="00B95464" w:rsidRPr="00D06542">
        <w:rPr>
          <w:rFonts w:ascii="Book Antiqua" w:eastAsia="Book Antiqua" w:hAnsi="Book Antiqua" w:cs="Book Antiqua"/>
          <w:color w:val="000000"/>
        </w:rPr>
        <w:t xml:space="preserve"> </w:t>
      </w:r>
      <w:r w:rsidR="00066D07">
        <w:rPr>
          <w:rFonts w:ascii="Book Antiqua" w:eastAsia="Book Antiqua" w:hAnsi="Book Antiqua" w:cs="Book Antiqua"/>
          <w:color w:val="000000"/>
        </w:rPr>
        <w:t>1 mo</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of</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treatment</w:t>
      </w:r>
      <w:r w:rsidR="00B95464" w:rsidRPr="00066D07">
        <w:rPr>
          <w:rFonts w:ascii="Book Antiqua" w:eastAsia="Book Antiqua" w:hAnsi="Book Antiqua" w:cs="Book Antiqua"/>
          <w:color w:val="000000"/>
        </w:rPr>
        <w:t xml:space="preserve"> </w:t>
      </w:r>
      <w:r w:rsidRPr="00FB4892">
        <w:rPr>
          <w:rFonts w:ascii="Book Antiqua" w:eastAsia="Book Antiqua" w:hAnsi="Book Antiqua" w:cs="Book Antiqua"/>
          <w:color w:val="000000"/>
        </w:rPr>
        <w:t>and</w:t>
      </w:r>
      <w:r w:rsidR="00B95464" w:rsidRPr="00FB4892">
        <w:rPr>
          <w:rFonts w:ascii="Book Antiqua" w:eastAsia="Book Antiqua" w:hAnsi="Book Antiqua" w:cs="Book Antiqua"/>
          <w:color w:val="000000"/>
        </w:rPr>
        <w:t xml:space="preserve"> </w:t>
      </w:r>
      <w:r w:rsidRPr="00FB4892">
        <w:rPr>
          <w:rFonts w:ascii="Book Antiqua" w:eastAsia="Book Antiqua" w:hAnsi="Book Antiqua" w:cs="Book Antiqua"/>
          <w:color w:val="000000"/>
        </w:rPr>
        <w:t>28.66%</w:t>
      </w:r>
      <w:r w:rsidR="00B95464" w:rsidRPr="00891D23">
        <w:rPr>
          <w:rFonts w:ascii="Book Antiqua" w:eastAsia="Book Antiqua" w:hAnsi="Book Antiqua" w:cs="Book Antiqua"/>
          <w:color w:val="000000"/>
        </w:rPr>
        <w:t xml:space="preserve"> </w:t>
      </w:r>
      <w:r w:rsidRPr="00891D23">
        <w:rPr>
          <w:rFonts w:ascii="Book Antiqua" w:eastAsia="Book Antiqua" w:hAnsi="Book Antiqua" w:cs="Book Antiqua"/>
          <w:color w:val="000000"/>
        </w:rPr>
        <w:t>with</w:t>
      </w:r>
      <w:r w:rsidR="00B95464" w:rsidRPr="00891D23">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concomitant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use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probiotics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proofErr w:type="gramStart"/>
      <w:r w:rsidRPr="00D06542">
        <w:rPr>
          <w:rFonts w:ascii="Book Antiqua" w:eastAsia="Book Antiqua" w:hAnsi="Book Antiqua" w:cs="Book Antiqua"/>
          <w:color w:val="000000"/>
        </w:rPr>
        <w:t>lactulose</w:t>
      </w:r>
      <w:r w:rsidRPr="00D06542">
        <w:rPr>
          <w:rFonts w:ascii="Book Antiqua" w:eastAsia="Book Antiqua" w:hAnsi="Book Antiqua" w:cs="Book Antiqua"/>
          <w:color w:val="000000"/>
          <w:vertAlign w:val="superscript"/>
        </w:rPr>
        <w:t>[</w:t>
      </w:r>
      <w:proofErr w:type="gramEnd"/>
      <w:r w:rsidRPr="00D06542">
        <w:rPr>
          <w:rFonts w:ascii="Book Antiqua" w:eastAsia="Book Antiqua" w:hAnsi="Book Antiqua" w:cs="Book Antiqua"/>
          <w:color w:val="000000"/>
          <w:vertAlign w:val="superscript"/>
        </w:rPr>
        <w:t>48,50]</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another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study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where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were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followed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for</w:t>
      </w:r>
      <w:r w:rsidR="00B95464" w:rsidRPr="00D06542">
        <w:rPr>
          <w:rFonts w:ascii="Book Antiqua" w:eastAsia="Book Antiqua" w:hAnsi="Book Antiqua" w:cs="Book Antiqua"/>
          <w:color w:val="000000"/>
        </w:rPr>
        <w:t xml:space="preserve"> </w:t>
      </w:r>
      <w:r w:rsidR="00066D07">
        <w:rPr>
          <w:rFonts w:ascii="Book Antiqua" w:eastAsia="Book Antiqua" w:hAnsi="Book Antiqua" w:cs="Book Antiqua"/>
          <w:color w:val="000000"/>
        </w:rPr>
        <w:t>2 mo</w:t>
      </w:r>
      <w:r w:rsidRPr="00066D07">
        <w:rPr>
          <w:rFonts w:ascii="Book Antiqua" w:eastAsia="Book Antiqua" w:hAnsi="Book Antiqua" w:cs="Book Antiqua"/>
          <w:color w:val="000000"/>
        </w:rPr>
        <w:t>,</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the</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mean</w:t>
      </w:r>
      <w:r w:rsidR="00B95464" w:rsidRPr="00066D07">
        <w:rPr>
          <w:rFonts w:ascii="Book Antiqua" w:eastAsia="Book Antiqua" w:hAnsi="Book Antiqua" w:cs="Book Antiqua"/>
          <w:color w:val="000000"/>
        </w:rPr>
        <w:t xml:space="preserve"> </w:t>
      </w:r>
      <w:r w:rsidRPr="00FB4892">
        <w:rPr>
          <w:rFonts w:ascii="Book Antiqua" w:eastAsia="Book Antiqua" w:hAnsi="Book Antiqua" w:cs="Book Antiqua"/>
          <w:color w:val="000000"/>
        </w:rPr>
        <w:t>decrease</w:t>
      </w:r>
      <w:r w:rsidR="00B95464" w:rsidRPr="00FB4892">
        <w:rPr>
          <w:rFonts w:ascii="Book Antiqua" w:eastAsia="Book Antiqua" w:hAnsi="Book Antiqua" w:cs="Book Antiqua"/>
          <w:color w:val="000000"/>
        </w:rPr>
        <w:t xml:space="preserve"> </w:t>
      </w:r>
      <w:r w:rsidRPr="00FB4892">
        <w:rPr>
          <w:rFonts w:ascii="Book Antiqua" w:eastAsia="Book Antiqua" w:hAnsi="Book Antiqua" w:cs="Book Antiqua"/>
          <w:color w:val="000000"/>
        </w:rPr>
        <w:t>of</w:t>
      </w:r>
      <w:r w:rsidR="00B95464" w:rsidRPr="00891D23">
        <w:rPr>
          <w:rFonts w:ascii="Book Antiqua" w:eastAsia="Book Antiqua" w:hAnsi="Book Antiqua" w:cs="Book Antiqua"/>
          <w:color w:val="000000"/>
        </w:rPr>
        <w:t xml:space="preserve"> </w:t>
      </w:r>
      <w:r w:rsidRPr="00891D23">
        <w:rPr>
          <w:rFonts w:ascii="Book Antiqua" w:eastAsia="Book Antiqua" w:hAnsi="Book Antiqua" w:cs="Book Antiqua"/>
          <w:color w:val="000000"/>
        </w:rPr>
        <w:t>ammonia</w:t>
      </w:r>
      <w:r w:rsidR="00B95464" w:rsidRPr="00891D23">
        <w:rPr>
          <w:rFonts w:ascii="Book Antiqua" w:eastAsia="Book Antiqua" w:hAnsi="Book Antiqua" w:cs="Book Antiqua"/>
          <w:color w:val="000000"/>
        </w:rPr>
        <w:t xml:space="preserve"> </w:t>
      </w:r>
      <w:r w:rsidRPr="00D06542">
        <w:rPr>
          <w:rFonts w:ascii="Book Antiqua" w:eastAsia="Book Antiqua" w:hAnsi="Book Antiqua" w:cs="Book Antiqua"/>
          <w:color w:val="000000"/>
        </w:rPr>
        <w:t>was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22.1%</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considering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basal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lastRenderedPageBreak/>
        <w:t>concentrations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group;</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also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increase</w:t>
      </w:r>
      <w:r w:rsidR="00B95464" w:rsidRPr="00D06542">
        <w:rPr>
          <w:rFonts w:ascii="Book Antiqua" w:eastAsia="Book Antiqua" w:hAnsi="Book Antiqua" w:cs="Book Antiqua"/>
          <w:color w:val="000000"/>
        </w:rPr>
        <w:t xml:space="preserve"> </w:t>
      </w:r>
      <w:r w:rsidR="00FB4892">
        <w:rPr>
          <w:rFonts w:ascii="Book Antiqua" w:eastAsia="Book Antiqua" w:hAnsi="Book Antiqua" w:cs="Book Antiqua"/>
          <w:color w:val="000000"/>
        </w:rPr>
        <w:t>in</w:t>
      </w:r>
      <w:r w:rsidR="00FB4892" w:rsidRPr="00FB4892">
        <w:rPr>
          <w:rFonts w:ascii="Book Antiqua" w:eastAsia="Book Antiqua" w:hAnsi="Book Antiqua" w:cs="Book Antiqua"/>
          <w:color w:val="000000"/>
        </w:rPr>
        <w:t xml:space="preserve"> </w:t>
      </w:r>
      <w:r w:rsidRPr="00FB4892">
        <w:rPr>
          <w:rFonts w:ascii="Book Antiqua" w:eastAsia="Book Antiqua" w:hAnsi="Book Antiqua" w:cs="Book Antiqua"/>
          <w:color w:val="000000"/>
        </w:rPr>
        <w:t>10.46%</w:t>
      </w:r>
      <w:r w:rsidR="00B95464" w:rsidRPr="00FB4892">
        <w:rPr>
          <w:rFonts w:ascii="Book Antiqua" w:eastAsia="Book Antiqua" w:hAnsi="Book Antiqua" w:cs="Book Antiqua"/>
          <w:color w:val="000000"/>
        </w:rPr>
        <w:t xml:space="preserve"> </w:t>
      </w:r>
      <w:r w:rsidRPr="00FB489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placebo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group,</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aps/>
          <w:color w:val="000000"/>
        </w:rPr>
        <w:t>p</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0.001</w:t>
      </w:r>
      <w:r w:rsidRPr="00D06542">
        <w:rPr>
          <w:rFonts w:ascii="Book Antiqua" w:eastAsia="Book Antiqua" w:hAnsi="Book Antiqua" w:cs="Book Antiqua"/>
          <w:color w:val="000000"/>
          <w:vertAlign w:val="superscript"/>
        </w:rPr>
        <w:t>[51]</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lactulose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achieved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decrease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between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23</w:t>
      </w:r>
      <w:r w:rsidR="00FB4892">
        <w:rPr>
          <w:rFonts w:ascii="Book Antiqua" w:eastAsia="Book Antiqua" w:hAnsi="Book Antiqua" w:cs="Book Antiqua"/>
          <w:color w:val="000000"/>
        </w:rPr>
        <w:t>%</w:t>
      </w:r>
      <w:r w:rsidR="00B95464" w:rsidRPr="00FB4892">
        <w:rPr>
          <w:rFonts w:ascii="Book Antiqua" w:eastAsia="Book Antiqua" w:hAnsi="Book Antiqua" w:cs="Book Antiqua"/>
          <w:color w:val="000000"/>
        </w:rPr>
        <w:t xml:space="preserve"> </w:t>
      </w:r>
      <w:r w:rsidRPr="00FB4892">
        <w:rPr>
          <w:rFonts w:ascii="Book Antiqua" w:eastAsia="Book Antiqua" w:hAnsi="Book Antiqua" w:cs="Book Antiqua"/>
          <w:color w:val="000000"/>
        </w:rPr>
        <w:t>and</w:t>
      </w:r>
      <w:r w:rsidR="00B95464" w:rsidRPr="00FB4892">
        <w:rPr>
          <w:rFonts w:ascii="Book Antiqua" w:eastAsia="Book Antiqua" w:hAnsi="Book Antiqua" w:cs="Book Antiqua"/>
          <w:color w:val="000000"/>
        </w:rPr>
        <w:t xml:space="preserve"> </w:t>
      </w:r>
      <w:r w:rsidRPr="00D06542">
        <w:rPr>
          <w:rFonts w:ascii="Book Antiqua" w:eastAsia="Book Antiqua" w:hAnsi="Book Antiqua" w:cs="Book Antiqua"/>
          <w:color w:val="000000"/>
        </w:rPr>
        <w:t>79%</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considering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basal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ammonia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concentrations,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rendering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average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decrease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63.16</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µmol/</w:t>
      </w:r>
      <w:proofErr w:type="gramStart"/>
      <w:r w:rsidRPr="00D06542">
        <w:rPr>
          <w:rFonts w:ascii="Book Antiqua" w:eastAsia="Book Antiqua" w:hAnsi="Book Antiqua" w:cs="Book Antiqua"/>
          <w:color w:val="000000"/>
        </w:rPr>
        <w:t>L</w:t>
      </w:r>
      <w:r w:rsidRPr="00D06542">
        <w:rPr>
          <w:rFonts w:ascii="Book Antiqua" w:eastAsia="Book Antiqua" w:hAnsi="Book Antiqua" w:cs="Book Antiqua"/>
          <w:color w:val="000000"/>
          <w:vertAlign w:val="superscript"/>
        </w:rPr>
        <w:t>[</w:t>
      </w:r>
      <w:proofErr w:type="gramEnd"/>
      <w:r w:rsidRPr="00D06542">
        <w:rPr>
          <w:rFonts w:ascii="Book Antiqua" w:eastAsia="Book Antiqua" w:hAnsi="Book Antiqua" w:cs="Book Antiqua"/>
          <w:color w:val="000000"/>
          <w:vertAlign w:val="superscript"/>
        </w:rPr>
        <w:t>49,52</w:t>
      </w:r>
      <w:r w:rsidR="007D26F4" w:rsidRPr="00D06542">
        <w:rPr>
          <w:rFonts w:ascii="Book Antiqua" w:eastAsia="Book Antiqua" w:hAnsi="Book Antiqua" w:cs="Book Antiqua"/>
          <w:color w:val="000000"/>
          <w:vertAlign w:val="superscript"/>
        </w:rPr>
        <w:t>-</w:t>
      </w:r>
      <w:r w:rsidRPr="00D06542">
        <w:rPr>
          <w:rFonts w:ascii="Book Antiqua" w:eastAsia="Book Antiqua" w:hAnsi="Book Antiqua" w:cs="Book Antiqua"/>
          <w:color w:val="000000"/>
          <w:vertAlign w:val="superscript"/>
        </w:rPr>
        <w:t>54]</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When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decrease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analyzed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categoric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variable,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improvement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rate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ammonia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concentration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14</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attested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6/7</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(85.7%)</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when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lactulose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administered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vs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4/7</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(57.4%)</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when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were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proofErr w:type="gramStart"/>
      <w:r w:rsidRPr="00D06542">
        <w:rPr>
          <w:rFonts w:ascii="Book Antiqua" w:eastAsia="Book Antiqua" w:hAnsi="Book Antiqua" w:cs="Book Antiqua"/>
          <w:color w:val="000000"/>
        </w:rPr>
        <w:t>lactose</w:t>
      </w:r>
      <w:r w:rsidRPr="00D06542">
        <w:rPr>
          <w:rFonts w:ascii="Book Antiqua" w:eastAsia="Book Antiqua" w:hAnsi="Book Antiqua" w:cs="Book Antiqua"/>
          <w:color w:val="000000"/>
          <w:vertAlign w:val="superscript"/>
        </w:rPr>
        <w:t>[</w:t>
      </w:r>
      <w:proofErr w:type="gramEnd"/>
      <w:r w:rsidRPr="00D06542">
        <w:rPr>
          <w:rFonts w:ascii="Book Antiqua" w:eastAsia="Book Antiqua" w:hAnsi="Book Antiqua" w:cs="Book Antiqua"/>
          <w:color w:val="000000"/>
          <w:vertAlign w:val="superscript"/>
        </w:rPr>
        <w:t>55]</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Another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change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observed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after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administration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lactulose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suffering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from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been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decrease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mean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basal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concentrations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inflammatory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factors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such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as</w:t>
      </w:r>
      <w:r w:rsidR="00B95464" w:rsidRPr="00D06542">
        <w:rPr>
          <w:rFonts w:ascii="Book Antiqua" w:eastAsia="Book Antiqua" w:hAnsi="Book Antiqua" w:cs="Book Antiqua"/>
          <w:color w:val="000000"/>
        </w:rPr>
        <w:t xml:space="preserve"> </w:t>
      </w:r>
      <w:r w:rsidR="00FB4892">
        <w:rPr>
          <w:rFonts w:ascii="Book Antiqua" w:eastAsia="Book Antiqua" w:hAnsi="Book Antiqua" w:cs="Book Antiqua"/>
          <w:color w:val="000000"/>
        </w:rPr>
        <w:t xml:space="preserve">tumor necrosis factor alpha </w:t>
      </w:r>
      <w:r w:rsidRPr="00FB4892">
        <w:rPr>
          <w:rFonts w:ascii="Book Antiqua" w:eastAsia="Book Antiqua" w:hAnsi="Book Antiqua" w:cs="Book Antiqua"/>
          <w:color w:val="000000"/>
        </w:rPr>
        <w:t>(17.29%),</w:t>
      </w:r>
      <w:r w:rsidR="00B95464" w:rsidRPr="00FB4892">
        <w:rPr>
          <w:rFonts w:ascii="Book Antiqua" w:eastAsia="Book Antiqua" w:hAnsi="Book Antiqua" w:cs="Book Antiqua"/>
          <w:color w:val="000000"/>
        </w:rPr>
        <w:t xml:space="preserve"> </w:t>
      </w:r>
      <w:r w:rsidRPr="00FB4892">
        <w:rPr>
          <w:rFonts w:ascii="Book Antiqua" w:eastAsia="Book Antiqua" w:hAnsi="Book Antiqua" w:cs="Book Antiqua"/>
          <w:color w:val="000000"/>
        </w:rPr>
        <w:t>IL-6</w:t>
      </w:r>
      <w:r w:rsidR="00B95464" w:rsidRPr="00FB4892">
        <w:rPr>
          <w:rFonts w:ascii="Book Antiqua" w:eastAsia="Book Antiqua" w:hAnsi="Book Antiqua" w:cs="Book Antiqua"/>
          <w:color w:val="000000"/>
        </w:rPr>
        <w:t xml:space="preserve"> </w:t>
      </w:r>
      <w:r w:rsidRPr="00FB4892">
        <w:rPr>
          <w:rFonts w:ascii="Book Antiqua" w:eastAsia="Book Antiqua" w:hAnsi="Book Antiqua" w:cs="Book Antiqua"/>
          <w:color w:val="000000"/>
        </w:rPr>
        <w:t>(29.54%),</w:t>
      </w:r>
      <w:r w:rsidR="00B95464" w:rsidRPr="00FB4892">
        <w:rPr>
          <w:rFonts w:ascii="Book Antiqua" w:eastAsia="Book Antiqua" w:hAnsi="Book Antiqua" w:cs="Book Antiqua"/>
          <w:color w:val="000000"/>
        </w:rPr>
        <w:t xml:space="preserve"> </w:t>
      </w:r>
      <w:r w:rsidRPr="00FB4892">
        <w:rPr>
          <w:rFonts w:ascii="Book Antiqua" w:eastAsia="Book Antiqua" w:hAnsi="Book Antiqua" w:cs="Book Antiqua"/>
          <w:color w:val="000000"/>
        </w:rPr>
        <w:t>IL-18</w:t>
      </w:r>
      <w:r w:rsidR="00B95464" w:rsidRPr="00FB4892">
        <w:rPr>
          <w:rFonts w:ascii="Book Antiqua" w:eastAsia="Book Antiqua" w:hAnsi="Book Antiqua" w:cs="Book Antiqua"/>
          <w:color w:val="000000"/>
        </w:rPr>
        <w:t xml:space="preserve"> </w:t>
      </w:r>
      <w:r w:rsidRPr="00FB4892">
        <w:rPr>
          <w:rFonts w:ascii="Book Antiqua" w:eastAsia="Book Antiqua" w:hAnsi="Book Antiqua" w:cs="Book Antiqua"/>
          <w:color w:val="000000"/>
        </w:rPr>
        <w:t>(32.14%),</w:t>
      </w:r>
      <w:r w:rsidR="00B95464" w:rsidRPr="00FB4892">
        <w:rPr>
          <w:rFonts w:ascii="Book Antiqua" w:eastAsia="Book Antiqua" w:hAnsi="Book Antiqua" w:cs="Book Antiqua"/>
          <w:color w:val="000000"/>
        </w:rPr>
        <w:t xml:space="preserve"> </w:t>
      </w:r>
      <w:r w:rsidRPr="00FB4892">
        <w:rPr>
          <w:rFonts w:ascii="Book Antiqua" w:eastAsia="Book Antiqua" w:hAnsi="Book Antiqua" w:cs="Book Antiqua"/>
          <w:color w:val="000000"/>
        </w:rPr>
        <w:t>and</w:t>
      </w:r>
      <w:r w:rsidR="00B95464" w:rsidRPr="00FB4892">
        <w:rPr>
          <w:rFonts w:ascii="Book Antiqua" w:eastAsia="Book Antiqua" w:hAnsi="Book Antiqua" w:cs="Book Antiqua"/>
          <w:color w:val="000000"/>
        </w:rPr>
        <w:t xml:space="preserve"> </w:t>
      </w:r>
      <w:r w:rsidRPr="00FB4892">
        <w:rPr>
          <w:rFonts w:ascii="Book Antiqua" w:eastAsia="Book Antiqua" w:hAnsi="Book Antiqua" w:cs="Book Antiqua"/>
          <w:color w:val="000000"/>
        </w:rPr>
        <w:t>endotoxins</w:t>
      </w:r>
      <w:r w:rsidR="00B95464" w:rsidRPr="00FB4892">
        <w:rPr>
          <w:rFonts w:ascii="Book Antiqua" w:eastAsia="Book Antiqua" w:hAnsi="Book Antiqua" w:cs="Book Antiqua"/>
          <w:color w:val="000000"/>
        </w:rPr>
        <w:t xml:space="preserve"> </w:t>
      </w:r>
      <w:r w:rsidRPr="00FB4892">
        <w:rPr>
          <w:rFonts w:ascii="Book Antiqua" w:eastAsia="Book Antiqua" w:hAnsi="Book Antiqua" w:cs="Book Antiqua"/>
          <w:color w:val="000000"/>
        </w:rPr>
        <w:t>(36.76%)</w:t>
      </w:r>
      <w:r w:rsidR="00B95464" w:rsidRPr="00FB4892">
        <w:rPr>
          <w:rFonts w:ascii="Book Antiqua" w:eastAsia="Book Antiqua" w:hAnsi="Book Antiqua" w:cs="Book Antiqua"/>
          <w:color w:val="000000"/>
        </w:rPr>
        <w:t xml:space="preserve"> </w:t>
      </w:r>
      <w:r w:rsidRPr="00FB4892">
        <w:rPr>
          <w:rFonts w:ascii="Book Antiqua" w:eastAsia="Book Antiqua" w:hAnsi="Book Antiqua" w:cs="Book Antiqua"/>
          <w:color w:val="000000"/>
        </w:rPr>
        <w:t>after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3-mo</w:t>
      </w:r>
      <w:r w:rsidR="00B95464" w:rsidRPr="00D06542">
        <w:rPr>
          <w:rFonts w:ascii="Book Antiqua" w:eastAsia="Book Antiqua" w:hAnsi="Book Antiqua" w:cs="Book Antiqua"/>
          <w:color w:val="000000"/>
        </w:rPr>
        <w:t xml:space="preserve"> </w:t>
      </w:r>
      <w:proofErr w:type="gramStart"/>
      <w:r w:rsidRPr="00D06542">
        <w:rPr>
          <w:rFonts w:ascii="Book Antiqua" w:eastAsia="Book Antiqua" w:hAnsi="Book Antiqua" w:cs="Book Antiqua"/>
          <w:color w:val="000000"/>
        </w:rPr>
        <w:t>treatment</w:t>
      </w:r>
      <w:r w:rsidRPr="00D06542">
        <w:rPr>
          <w:rFonts w:ascii="Book Antiqua" w:eastAsia="Book Antiqua" w:hAnsi="Book Antiqua" w:cs="Book Antiqua"/>
          <w:color w:val="000000"/>
          <w:vertAlign w:val="superscript"/>
        </w:rPr>
        <w:t>[</w:t>
      </w:r>
      <w:proofErr w:type="gramEnd"/>
      <w:r w:rsidRPr="00D06542">
        <w:rPr>
          <w:rFonts w:ascii="Book Antiqua" w:eastAsia="Book Antiqua" w:hAnsi="Book Antiqua" w:cs="Book Antiqua"/>
          <w:color w:val="000000"/>
          <w:vertAlign w:val="superscript"/>
        </w:rPr>
        <w:t>52]</w:t>
      </w:r>
      <w:r w:rsidRPr="00D06542">
        <w:rPr>
          <w:rFonts w:ascii="Book Antiqua" w:eastAsia="Book Antiqua" w:hAnsi="Book Antiqua" w:cs="Book Antiqua"/>
          <w:color w:val="000000"/>
        </w:rPr>
        <w:t>.</w:t>
      </w:r>
    </w:p>
    <w:p w14:paraId="2F416AEC" w14:textId="0D286C37" w:rsidR="00A77B3E" w:rsidRPr="00D06542" w:rsidRDefault="00FB15D9" w:rsidP="002C3490">
      <w:pPr>
        <w:snapToGrid w:val="0"/>
        <w:spacing w:line="360" w:lineRule="auto"/>
        <w:ind w:firstLineChars="100" w:firstLine="240"/>
        <w:jc w:val="both"/>
        <w:rPr>
          <w:rFonts w:ascii="Book Antiqua" w:hAnsi="Book Antiqua"/>
        </w:rPr>
      </w:pPr>
      <w:r w:rsidRPr="00D06542">
        <w:rPr>
          <w:rFonts w:ascii="Book Antiqua" w:eastAsia="Book Antiqua" w:hAnsi="Book Antiqua" w:cs="Book Antiqua"/>
          <w:color w:val="000000"/>
        </w:rPr>
        <w:t>After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use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lactulose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positive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changes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some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variables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related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sleeping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such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total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sleeping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time,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sleep</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efficiency,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sleep</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latency,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awake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time,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latency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rapid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eye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movement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were</w:t>
      </w:r>
      <w:r w:rsidR="00B95464" w:rsidRPr="00D06542">
        <w:rPr>
          <w:rFonts w:ascii="Book Antiqua" w:eastAsia="Book Antiqua" w:hAnsi="Book Antiqua" w:cs="Book Antiqua"/>
          <w:color w:val="000000"/>
        </w:rPr>
        <w:t xml:space="preserve"> </w:t>
      </w:r>
      <w:proofErr w:type="gramStart"/>
      <w:r w:rsidRPr="00D06542">
        <w:rPr>
          <w:rFonts w:ascii="Book Antiqua" w:eastAsia="Book Antiqua" w:hAnsi="Book Antiqua" w:cs="Book Antiqua"/>
          <w:color w:val="000000"/>
        </w:rPr>
        <w:t>found</w:t>
      </w:r>
      <w:r w:rsidRPr="00D06542">
        <w:rPr>
          <w:rFonts w:ascii="Book Antiqua" w:eastAsia="Book Antiqua" w:hAnsi="Book Antiqua" w:cs="Book Antiqua"/>
          <w:color w:val="000000"/>
          <w:vertAlign w:val="superscript"/>
        </w:rPr>
        <w:t>[</w:t>
      </w:r>
      <w:proofErr w:type="gramEnd"/>
      <w:r w:rsidRPr="00D06542">
        <w:rPr>
          <w:rFonts w:ascii="Book Antiqua" w:eastAsia="Book Antiqua" w:hAnsi="Book Antiqua" w:cs="Book Antiqua"/>
          <w:color w:val="000000"/>
          <w:vertAlign w:val="superscript"/>
        </w:rPr>
        <w:t>54]</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According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some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tools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that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measure</w:t>
      </w:r>
      <w:r w:rsidR="00B95464" w:rsidRPr="00D06542">
        <w:rPr>
          <w:rFonts w:ascii="Book Antiqua" w:eastAsia="Book Antiqua" w:hAnsi="Book Antiqua" w:cs="Book Antiqua"/>
          <w:color w:val="000000"/>
        </w:rPr>
        <w:t xml:space="preserve"> </w:t>
      </w:r>
      <w:r w:rsidR="00E82335">
        <w:rPr>
          <w:rFonts w:ascii="Book Antiqua" w:eastAsia="Book Antiqua" w:hAnsi="Book Antiqua" w:cs="Book Antiqua"/>
          <w:color w:val="000000"/>
        </w:rPr>
        <w:t>QOL</w:t>
      </w:r>
      <w:r w:rsidR="00B95464" w:rsidRPr="00E82335">
        <w:rPr>
          <w:rFonts w:ascii="Book Antiqua" w:eastAsia="Book Antiqua" w:hAnsi="Book Antiqua" w:cs="Book Antiqua"/>
          <w:color w:val="000000"/>
        </w:rPr>
        <w:t xml:space="preserve"> </w:t>
      </w:r>
      <w:r w:rsidRPr="00E82335">
        <w:rPr>
          <w:rFonts w:ascii="Book Antiqua" w:eastAsia="Book Antiqua" w:hAnsi="Book Antiqua" w:cs="Book Antiqua"/>
          <w:color w:val="000000"/>
        </w:rPr>
        <w:t>such</w:t>
      </w:r>
      <w:r w:rsidR="00B95464" w:rsidRPr="00E82335">
        <w:rPr>
          <w:rFonts w:ascii="Book Antiqua" w:eastAsia="Book Antiqua" w:hAnsi="Book Antiqua" w:cs="Book Antiqua"/>
          <w:color w:val="000000"/>
        </w:rPr>
        <w:t xml:space="preserve"> </w:t>
      </w:r>
      <w:r w:rsidRPr="00E82335">
        <w:rPr>
          <w:rFonts w:ascii="Book Antiqua" w:eastAsia="Book Antiqua" w:hAnsi="Book Antiqua" w:cs="Book Antiqua"/>
          <w:color w:val="000000"/>
        </w:rPr>
        <w:t>as</w:t>
      </w:r>
      <w:r w:rsidR="00B95464" w:rsidRPr="00E45B7C">
        <w:rPr>
          <w:rFonts w:ascii="Book Antiqua" w:eastAsia="Book Antiqua" w:hAnsi="Book Antiqua" w:cs="Book Antiqua"/>
          <w:color w:val="000000"/>
        </w:rPr>
        <w:t xml:space="preserve"> </w:t>
      </w:r>
      <w:r w:rsidRPr="00E45B7C">
        <w:rPr>
          <w:rFonts w:ascii="Book Antiqua" w:eastAsia="Book Antiqua" w:hAnsi="Book Antiqua" w:cs="Book Antiqua"/>
          <w:color w:val="000000"/>
        </w:rPr>
        <w:t>the</w:t>
      </w:r>
      <w:r w:rsidR="00B95464" w:rsidRPr="00E45B7C">
        <w:rPr>
          <w:rFonts w:ascii="Book Antiqua" w:eastAsia="Book Antiqua" w:hAnsi="Book Antiqua" w:cs="Book Antiqua"/>
          <w:color w:val="000000"/>
        </w:rPr>
        <w:t xml:space="preserve"> </w:t>
      </w:r>
      <w:r w:rsidRPr="00A34C90">
        <w:rPr>
          <w:rFonts w:ascii="Book Antiqua" w:eastAsia="Book Antiqua" w:hAnsi="Book Antiqua" w:cs="Book Antiqua"/>
          <w:color w:val="000000"/>
        </w:rPr>
        <w:t>sickness</w:t>
      </w:r>
      <w:r w:rsidR="00B95464" w:rsidRPr="00A34C90">
        <w:rPr>
          <w:rFonts w:ascii="Book Antiqua" w:eastAsia="Book Antiqua" w:hAnsi="Book Antiqua" w:cs="Book Antiqua"/>
          <w:color w:val="000000"/>
        </w:rPr>
        <w:t xml:space="preserve"> </w:t>
      </w:r>
      <w:r w:rsidRPr="00A34C90">
        <w:rPr>
          <w:rFonts w:ascii="Book Antiqua" w:eastAsia="Book Antiqua" w:hAnsi="Book Antiqua" w:cs="Book Antiqua"/>
          <w:color w:val="000000"/>
        </w:rPr>
        <w:t>impact</w:t>
      </w:r>
      <w:r w:rsidR="00B95464" w:rsidRPr="00A34C90">
        <w:rPr>
          <w:rFonts w:ascii="Book Antiqua" w:eastAsia="Book Antiqua" w:hAnsi="Book Antiqua" w:cs="Book Antiqua"/>
          <w:color w:val="000000"/>
        </w:rPr>
        <w:t xml:space="preserve"> </w:t>
      </w:r>
      <w:r w:rsidRPr="00A34C90">
        <w:rPr>
          <w:rFonts w:ascii="Book Antiqua" w:eastAsia="Book Antiqua" w:hAnsi="Book Antiqua" w:cs="Book Antiqua"/>
          <w:color w:val="000000"/>
        </w:rPr>
        <w:t>profile,</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there</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is</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improvement</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in</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the</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overall</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score</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and</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within</w:t>
      </w:r>
      <w:r w:rsidR="00B95464" w:rsidRPr="00FB4892">
        <w:rPr>
          <w:rFonts w:ascii="Book Antiqua" w:eastAsia="Book Antiqua" w:hAnsi="Book Antiqua" w:cs="Book Antiqua"/>
          <w:color w:val="000000"/>
        </w:rPr>
        <w:t xml:space="preserve"> </w:t>
      </w:r>
      <w:r w:rsidRPr="00D06542">
        <w:rPr>
          <w:rFonts w:ascii="Book Antiqua" w:eastAsia="Book Antiqua" w:hAnsi="Book Antiqua" w:cs="Book Antiqua"/>
          <w:color w:val="000000"/>
        </w:rPr>
        <w:t>each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categories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after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lactulose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administration;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however,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study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not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describe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had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alterations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their</w:t>
      </w:r>
      <w:r w:rsidR="00B95464" w:rsidRPr="00D06542">
        <w:rPr>
          <w:rFonts w:ascii="Book Antiqua" w:eastAsia="Book Antiqua" w:hAnsi="Book Antiqua" w:cs="Book Antiqua"/>
          <w:color w:val="000000"/>
        </w:rPr>
        <w:t xml:space="preserve"> </w:t>
      </w:r>
      <w:r w:rsidR="00E82335">
        <w:rPr>
          <w:rFonts w:ascii="Book Antiqua" w:eastAsia="Book Antiqua" w:hAnsi="Book Antiqua" w:cs="Book Antiqua"/>
          <w:color w:val="000000"/>
        </w:rPr>
        <w:t>QOL</w:t>
      </w:r>
      <w:r w:rsidR="00B95464" w:rsidRPr="00E82335">
        <w:rPr>
          <w:rFonts w:ascii="Book Antiqua" w:eastAsia="Book Antiqua" w:hAnsi="Book Antiqua" w:cs="Book Antiqua"/>
          <w:color w:val="000000"/>
        </w:rPr>
        <w:t xml:space="preserve"> </w:t>
      </w:r>
      <w:r w:rsidRPr="00E82335">
        <w:rPr>
          <w:rFonts w:ascii="Book Antiqua" w:eastAsia="Book Antiqua" w:hAnsi="Book Antiqua" w:cs="Book Antiqua"/>
          <w:color w:val="000000"/>
        </w:rPr>
        <w:t>at</w:t>
      </w:r>
      <w:r w:rsidR="00B95464" w:rsidRPr="00E82335">
        <w:rPr>
          <w:rFonts w:ascii="Book Antiqua" w:eastAsia="Book Antiqua" w:hAnsi="Book Antiqua" w:cs="Book Antiqua"/>
          <w:color w:val="000000"/>
        </w:rPr>
        <w:t xml:space="preserve"> </w:t>
      </w:r>
      <w:r w:rsidRPr="00E82335">
        <w:rPr>
          <w:rFonts w:ascii="Book Antiqua" w:eastAsia="Book Antiqua" w:hAnsi="Book Antiqua" w:cs="Book Antiqua"/>
          <w:color w:val="000000"/>
        </w:rPr>
        <w:t>the</w:t>
      </w:r>
      <w:r w:rsidR="00B95464" w:rsidRPr="00E82335">
        <w:rPr>
          <w:rFonts w:ascii="Book Antiqua" w:eastAsia="Book Antiqua" w:hAnsi="Book Antiqua" w:cs="Book Antiqua"/>
          <w:color w:val="000000"/>
        </w:rPr>
        <w:t xml:space="preserve"> </w:t>
      </w:r>
      <w:r w:rsidRPr="00E45B7C">
        <w:rPr>
          <w:rFonts w:ascii="Book Antiqua" w:eastAsia="Book Antiqua" w:hAnsi="Book Antiqua" w:cs="Book Antiqua"/>
          <w:color w:val="000000"/>
        </w:rPr>
        <w:t>time</w:t>
      </w:r>
      <w:r w:rsidR="00B95464" w:rsidRPr="00E45B7C">
        <w:rPr>
          <w:rFonts w:ascii="Book Antiqua" w:eastAsia="Book Antiqua" w:hAnsi="Book Antiqua" w:cs="Book Antiqua"/>
          <w:color w:val="000000"/>
        </w:rPr>
        <w:t xml:space="preserve"> </w:t>
      </w:r>
      <w:r w:rsidRPr="00E45B7C">
        <w:rPr>
          <w:rFonts w:ascii="Book Antiqua" w:eastAsia="Book Antiqua" w:hAnsi="Book Antiqua" w:cs="Book Antiqua"/>
          <w:color w:val="000000"/>
        </w:rPr>
        <w:t>of</w:t>
      </w:r>
      <w:r w:rsidR="00B95464" w:rsidRPr="00A34C90">
        <w:rPr>
          <w:rFonts w:ascii="Book Antiqua" w:eastAsia="Book Antiqua" w:hAnsi="Book Antiqua" w:cs="Book Antiqua"/>
          <w:color w:val="000000"/>
        </w:rPr>
        <w:t xml:space="preserve"> </w:t>
      </w:r>
      <w:r w:rsidRPr="00A34C90">
        <w:rPr>
          <w:rFonts w:ascii="Book Antiqua" w:eastAsia="Book Antiqua" w:hAnsi="Book Antiqua" w:cs="Book Antiqua"/>
          <w:color w:val="000000"/>
        </w:rPr>
        <w:t>being</w:t>
      </w:r>
      <w:r w:rsidR="00B95464" w:rsidRPr="00A34C90">
        <w:rPr>
          <w:rFonts w:ascii="Book Antiqua" w:eastAsia="Book Antiqua" w:hAnsi="Book Antiqua" w:cs="Book Antiqua"/>
          <w:color w:val="000000"/>
        </w:rPr>
        <w:t xml:space="preserve"> </w:t>
      </w:r>
      <w:r w:rsidRPr="00A34C90">
        <w:rPr>
          <w:rFonts w:ascii="Book Antiqua" w:eastAsia="Book Antiqua" w:hAnsi="Book Antiqua" w:cs="Book Antiqua"/>
          <w:color w:val="000000"/>
        </w:rPr>
        <w:t>included</w:t>
      </w:r>
      <w:r w:rsidR="00B95464" w:rsidRPr="00A34C90">
        <w:rPr>
          <w:rFonts w:ascii="Book Antiqua" w:eastAsia="Book Antiqua" w:hAnsi="Book Antiqua" w:cs="Book Antiqua"/>
          <w:color w:val="000000"/>
        </w:rPr>
        <w:t xml:space="preserve"> </w:t>
      </w:r>
      <w:r w:rsidRPr="00066D07">
        <w:rPr>
          <w:rFonts w:ascii="Book Antiqua" w:eastAsia="Book Antiqua" w:hAnsi="Book Antiqua" w:cs="Book Antiqua"/>
          <w:color w:val="000000"/>
        </w:rPr>
        <w:t>in</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the</w:t>
      </w:r>
      <w:r w:rsidR="00B95464" w:rsidRPr="00066D07">
        <w:rPr>
          <w:rFonts w:ascii="Book Antiqua" w:eastAsia="Book Antiqua" w:hAnsi="Book Antiqua" w:cs="Book Antiqua"/>
          <w:color w:val="000000"/>
        </w:rPr>
        <w:t xml:space="preserve"> </w:t>
      </w:r>
      <w:proofErr w:type="gramStart"/>
      <w:r w:rsidRPr="00D06542">
        <w:rPr>
          <w:rFonts w:ascii="Book Antiqua" w:eastAsia="Book Antiqua" w:hAnsi="Book Antiqua" w:cs="Book Antiqua"/>
          <w:color w:val="000000"/>
        </w:rPr>
        <w:t>study</w:t>
      </w:r>
      <w:r w:rsidRPr="00D06542">
        <w:rPr>
          <w:rFonts w:ascii="Book Antiqua" w:eastAsia="Book Antiqua" w:hAnsi="Book Antiqua" w:cs="Book Antiqua"/>
          <w:color w:val="000000"/>
          <w:vertAlign w:val="superscript"/>
        </w:rPr>
        <w:t>[</w:t>
      </w:r>
      <w:proofErr w:type="gramEnd"/>
      <w:r w:rsidRPr="00D06542">
        <w:rPr>
          <w:rFonts w:ascii="Book Antiqua" w:eastAsia="Book Antiqua" w:hAnsi="Book Antiqua" w:cs="Book Antiqua"/>
          <w:color w:val="000000"/>
          <w:vertAlign w:val="superscript"/>
        </w:rPr>
        <w:t>49,56]</w:t>
      </w:r>
      <w:r w:rsidRPr="00D06542">
        <w:rPr>
          <w:rFonts w:ascii="Book Antiqua" w:eastAsia="Book Antiqua" w:hAnsi="Book Antiqua" w:cs="Book Antiqua"/>
          <w:color w:val="000000"/>
        </w:rPr>
        <w:t>.</w:t>
      </w:r>
    </w:p>
    <w:p w14:paraId="7BAFAAE2" w14:textId="3F599FEC" w:rsidR="00A77B3E" w:rsidRPr="00D06542" w:rsidRDefault="00FB15D9" w:rsidP="002C3490">
      <w:pPr>
        <w:snapToGrid w:val="0"/>
        <w:spacing w:line="360" w:lineRule="auto"/>
        <w:ind w:firstLineChars="100" w:firstLine="240"/>
        <w:jc w:val="both"/>
        <w:rPr>
          <w:rFonts w:ascii="Book Antiqua" w:hAnsi="Book Antiqua"/>
        </w:rPr>
      </w:pPr>
      <w:r w:rsidRPr="00D06542">
        <w:rPr>
          <w:rFonts w:ascii="Book Antiqua" w:eastAsia="Book Antiqua" w:hAnsi="Book Antiqua" w:cs="Book Antiqua"/>
          <w:color w:val="000000"/>
        </w:rPr>
        <w:t>When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endpoints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such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prevention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episode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were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considered,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liver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cirrhosis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previous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episode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who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were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prophylactically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lactulose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year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showed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decreased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incidence;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however,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impact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greater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those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having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50;</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5)</w:t>
      </w:r>
      <w:r w:rsidRPr="00D06542">
        <w:rPr>
          <w:rFonts w:ascii="Book Antiqua" w:eastAsia="Book Antiqua" w:hAnsi="Book Antiqua" w:cs="Book Antiqua"/>
          <w:color w:val="000000"/>
          <w:vertAlign w:val="superscript"/>
        </w:rPr>
        <w:t>[57]</w:t>
      </w:r>
      <w:r w:rsidRPr="00D06542">
        <w:rPr>
          <w:rFonts w:ascii="Book Antiqua" w:eastAsia="Book Antiqua" w:hAnsi="Book Antiqua" w:cs="Book Antiqua"/>
          <w:color w:val="000000"/>
        </w:rPr>
        <w:t>.</w:t>
      </w:r>
    </w:p>
    <w:p w14:paraId="1D3BA76D" w14:textId="6B6C8C62" w:rsidR="00A77B3E" w:rsidRPr="00D06542" w:rsidRDefault="00FB15D9" w:rsidP="002C3490">
      <w:pPr>
        <w:snapToGrid w:val="0"/>
        <w:spacing w:line="360" w:lineRule="auto"/>
        <w:ind w:firstLineChars="100" w:firstLine="240"/>
        <w:jc w:val="both"/>
        <w:rPr>
          <w:rFonts w:ascii="Book Antiqua" w:hAnsi="Book Antiqua"/>
        </w:rPr>
      </w:pPr>
      <w:r w:rsidRPr="00D06542">
        <w:rPr>
          <w:rFonts w:ascii="Book Antiqua" w:eastAsia="Book Antiqua" w:hAnsi="Book Antiqua" w:cs="Book Antiqua"/>
          <w:color w:val="000000"/>
        </w:rPr>
        <w:t>Certain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characteristics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lead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lack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response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lactulose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include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hyponatremia,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which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prevalent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among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50%</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non-responders,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high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basal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ammonia</w:t>
      </w:r>
      <w:r w:rsidR="00B95464" w:rsidRPr="00D06542">
        <w:rPr>
          <w:rFonts w:ascii="Book Antiqua" w:eastAsia="Book Antiqua" w:hAnsi="Book Antiqua" w:cs="Book Antiqua"/>
          <w:color w:val="000000"/>
        </w:rPr>
        <w:t xml:space="preserve"> </w:t>
      </w:r>
      <w:proofErr w:type="gramStart"/>
      <w:r w:rsidRPr="00D06542">
        <w:rPr>
          <w:rFonts w:ascii="Book Antiqua" w:eastAsia="Book Antiqua" w:hAnsi="Book Antiqua" w:cs="Book Antiqua"/>
          <w:color w:val="000000"/>
        </w:rPr>
        <w:t>concentration</w:t>
      </w:r>
      <w:r w:rsidRPr="00D06542">
        <w:rPr>
          <w:rFonts w:ascii="Book Antiqua" w:eastAsia="Book Antiqua" w:hAnsi="Book Antiqua" w:cs="Book Antiqua"/>
          <w:color w:val="000000"/>
          <w:vertAlign w:val="superscript"/>
        </w:rPr>
        <w:t>[</w:t>
      </w:r>
      <w:proofErr w:type="gramEnd"/>
      <w:r w:rsidRPr="00D06542">
        <w:rPr>
          <w:rFonts w:ascii="Book Antiqua" w:eastAsia="Book Antiqua" w:hAnsi="Book Antiqua" w:cs="Book Antiqua"/>
          <w:color w:val="000000"/>
          <w:vertAlign w:val="superscript"/>
        </w:rPr>
        <w:t>58]</w:t>
      </w:r>
      <w:r w:rsidRPr="00D06542">
        <w:rPr>
          <w:rFonts w:ascii="Book Antiqua" w:eastAsia="Book Antiqua" w:hAnsi="Book Antiqua" w:cs="Book Antiqua"/>
          <w:color w:val="000000"/>
        </w:rPr>
        <w:t>.</w:t>
      </w:r>
    </w:p>
    <w:p w14:paraId="1492B5E0" w14:textId="263927EA" w:rsidR="00A77B3E" w:rsidRPr="00D06542" w:rsidRDefault="00FB15D9" w:rsidP="002C3490">
      <w:pPr>
        <w:snapToGrid w:val="0"/>
        <w:spacing w:line="360" w:lineRule="auto"/>
        <w:ind w:firstLineChars="100" w:firstLine="240"/>
        <w:jc w:val="both"/>
        <w:rPr>
          <w:rFonts w:ascii="Book Antiqua" w:hAnsi="Book Antiqua"/>
        </w:rPr>
      </w:pPr>
      <w:r w:rsidRPr="00D06542">
        <w:rPr>
          <w:rFonts w:ascii="Book Antiqua" w:eastAsia="Book Antiqua" w:hAnsi="Book Antiqua" w:cs="Book Antiqua"/>
          <w:color w:val="000000"/>
        </w:rPr>
        <w:t>Some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alterations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that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may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detected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beginning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lactulose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diarrhea,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flatulence,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abdominal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bloating,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distaste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lactulose,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proofErr w:type="gramStart"/>
      <w:r w:rsidRPr="00D06542">
        <w:rPr>
          <w:rFonts w:ascii="Book Antiqua" w:eastAsia="Book Antiqua" w:hAnsi="Book Antiqua" w:cs="Book Antiqua"/>
          <w:color w:val="000000"/>
        </w:rPr>
        <w:t>nausea</w:t>
      </w:r>
      <w:r w:rsidRPr="00D06542">
        <w:rPr>
          <w:rFonts w:ascii="Book Antiqua" w:eastAsia="Book Antiqua" w:hAnsi="Book Antiqua" w:cs="Book Antiqua"/>
          <w:color w:val="000000"/>
          <w:vertAlign w:val="superscript"/>
        </w:rPr>
        <w:t>[</w:t>
      </w:r>
      <w:proofErr w:type="gramEnd"/>
      <w:r w:rsidRPr="00D06542">
        <w:rPr>
          <w:rFonts w:ascii="Book Antiqua" w:eastAsia="Book Antiqua" w:hAnsi="Book Antiqua" w:cs="Book Antiqua"/>
          <w:color w:val="000000"/>
          <w:vertAlign w:val="superscript"/>
        </w:rPr>
        <w:t>11,48,55,59,60]</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Diarrhea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flatulence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may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reduced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after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adjusting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lactulose</w:t>
      </w:r>
      <w:r w:rsidR="00B95464" w:rsidRPr="00D06542">
        <w:rPr>
          <w:rFonts w:ascii="Book Antiqua" w:eastAsia="Book Antiqua" w:hAnsi="Book Antiqua" w:cs="Book Antiqua"/>
          <w:color w:val="000000"/>
        </w:rPr>
        <w:t xml:space="preserve"> </w:t>
      </w:r>
      <w:proofErr w:type="gramStart"/>
      <w:r w:rsidRPr="00D06542">
        <w:rPr>
          <w:rFonts w:ascii="Book Antiqua" w:eastAsia="Book Antiqua" w:hAnsi="Book Antiqua" w:cs="Book Antiqua"/>
          <w:color w:val="000000"/>
        </w:rPr>
        <w:t>dose</w:t>
      </w:r>
      <w:r w:rsidRPr="00D06542">
        <w:rPr>
          <w:rFonts w:ascii="Book Antiqua" w:eastAsia="Book Antiqua" w:hAnsi="Book Antiqua" w:cs="Book Antiqua"/>
          <w:color w:val="000000"/>
          <w:vertAlign w:val="superscript"/>
        </w:rPr>
        <w:t>[</w:t>
      </w:r>
      <w:proofErr w:type="gramEnd"/>
      <w:r w:rsidRPr="00D06542">
        <w:rPr>
          <w:rFonts w:ascii="Book Antiqua" w:eastAsia="Book Antiqua" w:hAnsi="Book Antiqua" w:cs="Book Antiqua"/>
          <w:color w:val="000000"/>
          <w:vertAlign w:val="superscript"/>
        </w:rPr>
        <w:t>60]</w:t>
      </w:r>
      <w:r w:rsidRPr="00D06542">
        <w:rPr>
          <w:rFonts w:ascii="Book Antiqua" w:eastAsia="Book Antiqua" w:hAnsi="Book Antiqua" w:cs="Book Antiqua"/>
          <w:color w:val="000000"/>
        </w:rPr>
        <w:t>.</w:t>
      </w:r>
    </w:p>
    <w:p w14:paraId="5B580B78" w14:textId="77777777" w:rsidR="00A77B3E" w:rsidRPr="00D06542" w:rsidRDefault="00A77B3E" w:rsidP="002C3490">
      <w:pPr>
        <w:snapToGrid w:val="0"/>
        <w:spacing w:line="360" w:lineRule="auto"/>
        <w:jc w:val="both"/>
        <w:rPr>
          <w:rFonts w:ascii="Book Antiqua" w:hAnsi="Book Antiqua"/>
        </w:rPr>
      </w:pPr>
    </w:p>
    <w:p w14:paraId="5BBCE42B" w14:textId="616A0C23" w:rsidR="00A77B3E" w:rsidRPr="00D06542" w:rsidRDefault="00FB15D9" w:rsidP="002C3490">
      <w:pPr>
        <w:snapToGrid w:val="0"/>
        <w:spacing w:line="360" w:lineRule="auto"/>
        <w:jc w:val="both"/>
        <w:rPr>
          <w:rFonts w:ascii="Book Antiqua" w:hAnsi="Book Antiqua"/>
          <w:i/>
        </w:rPr>
      </w:pPr>
      <w:r w:rsidRPr="00D06542">
        <w:rPr>
          <w:rFonts w:ascii="Book Antiqua" w:eastAsia="Book Antiqua" w:hAnsi="Book Antiqua" w:cs="Book Antiqua"/>
          <w:b/>
          <w:bCs/>
          <w:i/>
          <w:color w:val="000000"/>
        </w:rPr>
        <w:t>Non-absorbable</w:t>
      </w:r>
      <w:r w:rsidR="00B95464" w:rsidRPr="00D06542">
        <w:rPr>
          <w:rFonts w:ascii="Book Antiqua" w:eastAsia="Book Antiqua" w:hAnsi="Book Antiqua" w:cs="Book Antiqua"/>
          <w:b/>
          <w:bCs/>
          <w:i/>
          <w:color w:val="000000"/>
        </w:rPr>
        <w:t xml:space="preserve"> </w:t>
      </w:r>
      <w:r w:rsidRPr="00D06542">
        <w:rPr>
          <w:rFonts w:ascii="Book Antiqua" w:eastAsia="Book Antiqua" w:hAnsi="Book Antiqua" w:cs="Book Antiqua"/>
          <w:b/>
          <w:bCs/>
          <w:i/>
          <w:color w:val="000000"/>
        </w:rPr>
        <w:t>antibiotics</w:t>
      </w:r>
    </w:p>
    <w:p w14:paraId="788A1CD6" w14:textId="3A0021F3"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lastRenderedPageBreak/>
        <w:t>Rifaximin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non-absorbable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antibiotic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that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modifies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abundance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bacteria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intestinal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bacterial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metabolism.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administration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rifaximin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(Table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5)</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improves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consciousness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decreases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degree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proofErr w:type="gramStart"/>
      <w:r w:rsidR="00891D23" w:rsidRPr="00D06542">
        <w:rPr>
          <w:rFonts w:ascii="Book Antiqua" w:eastAsia="Book Antiqua" w:hAnsi="Book Antiqua" w:cs="Book Antiqua"/>
          <w:color w:val="000000"/>
        </w:rPr>
        <w:t>endotoxemia</w:t>
      </w:r>
      <w:r w:rsidRPr="00D06542">
        <w:rPr>
          <w:rFonts w:ascii="Book Antiqua" w:eastAsia="Book Antiqua" w:hAnsi="Book Antiqua" w:cs="Book Antiqua"/>
          <w:color w:val="000000"/>
          <w:vertAlign w:val="superscript"/>
        </w:rPr>
        <w:t>[</w:t>
      </w:r>
      <w:proofErr w:type="gramEnd"/>
      <w:r w:rsidRPr="00D06542">
        <w:rPr>
          <w:rFonts w:ascii="Book Antiqua" w:eastAsia="Book Antiqua" w:hAnsi="Book Antiqua" w:cs="Book Antiqua"/>
          <w:color w:val="000000"/>
          <w:vertAlign w:val="superscript"/>
        </w:rPr>
        <w:t>61]</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Rifaximin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further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reduces</w:t>
      </w:r>
      <w:r w:rsidR="00B95464" w:rsidRPr="00D06542">
        <w:rPr>
          <w:rFonts w:ascii="Book Antiqua" w:eastAsia="Book Antiqua" w:hAnsi="Book Antiqua" w:cs="Book Antiqua"/>
          <w:color w:val="000000"/>
        </w:rPr>
        <w:t xml:space="preserve"> </w:t>
      </w:r>
      <w:r w:rsidR="00891D23" w:rsidRPr="007441A8">
        <w:rPr>
          <w:rFonts w:ascii="Book Antiqua" w:eastAsia="Book Antiqua" w:hAnsi="Book Antiqua" w:cs="Book Antiqua"/>
          <w:color w:val="000000"/>
        </w:rPr>
        <w:t>ammon</w:t>
      </w:r>
      <w:r w:rsidR="00891D23">
        <w:rPr>
          <w:rFonts w:ascii="Book Antiqua" w:eastAsia="Book Antiqua" w:hAnsi="Book Antiqua" w:cs="Book Antiqua"/>
          <w:color w:val="000000"/>
        </w:rPr>
        <w:t>e</w:t>
      </w:r>
      <w:r w:rsidR="00891D23" w:rsidRPr="00D06542">
        <w:rPr>
          <w:rFonts w:ascii="Book Antiqua" w:eastAsia="Book Antiqua" w:hAnsi="Book Antiqua" w:cs="Book Antiqua"/>
          <w:color w:val="000000"/>
        </w:rPr>
        <w:t>mia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improves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psychometric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tests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more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non-absorbable</w:t>
      </w:r>
      <w:r w:rsidR="00B95464" w:rsidRPr="00D06542">
        <w:rPr>
          <w:rFonts w:ascii="Book Antiqua" w:eastAsia="Book Antiqua" w:hAnsi="Book Antiqua" w:cs="Book Antiqua"/>
          <w:color w:val="000000"/>
        </w:rPr>
        <w:t xml:space="preserve"> </w:t>
      </w:r>
      <w:proofErr w:type="gramStart"/>
      <w:r w:rsidRPr="00D06542">
        <w:rPr>
          <w:rFonts w:ascii="Book Antiqua" w:eastAsia="Book Antiqua" w:hAnsi="Book Antiqua" w:cs="Book Antiqua"/>
          <w:color w:val="000000"/>
        </w:rPr>
        <w:t>disaccharides</w:t>
      </w:r>
      <w:r w:rsidRPr="00D06542">
        <w:rPr>
          <w:rFonts w:ascii="Book Antiqua" w:eastAsia="Book Antiqua" w:hAnsi="Book Antiqua" w:cs="Book Antiqua"/>
          <w:color w:val="000000"/>
          <w:vertAlign w:val="superscript"/>
        </w:rPr>
        <w:t>[</w:t>
      </w:r>
      <w:proofErr w:type="gramEnd"/>
      <w:r w:rsidRPr="00D06542">
        <w:rPr>
          <w:rFonts w:ascii="Book Antiqua" w:eastAsia="Book Antiqua" w:hAnsi="Book Antiqua" w:cs="Book Antiqua"/>
          <w:color w:val="000000"/>
          <w:vertAlign w:val="superscript"/>
        </w:rPr>
        <w:t>59]</w:t>
      </w:r>
      <w:r w:rsidRPr="00D06542">
        <w:rPr>
          <w:rFonts w:ascii="Book Antiqua" w:eastAsia="Book Antiqua" w:hAnsi="Book Antiqua" w:cs="Book Antiqua"/>
          <w:color w:val="000000"/>
        </w:rPr>
        <w:t>.</w:t>
      </w:r>
    </w:p>
    <w:p w14:paraId="65812810" w14:textId="46E5EE9F" w:rsidR="00A77B3E" w:rsidRPr="00D06542" w:rsidRDefault="00FB15D9" w:rsidP="002C3490">
      <w:pPr>
        <w:snapToGrid w:val="0"/>
        <w:spacing w:line="360" w:lineRule="auto"/>
        <w:ind w:firstLineChars="100" w:firstLine="240"/>
        <w:jc w:val="both"/>
        <w:rPr>
          <w:rFonts w:ascii="Book Antiqua" w:hAnsi="Book Antiqua"/>
        </w:rPr>
      </w:pPr>
      <w:r w:rsidRPr="00D06542">
        <w:rPr>
          <w:rFonts w:ascii="Book Antiqua" w:eastAsia="Book Antiqua" w:hAnsi="Book Antiqua" w:cs="Book Antiqua"/>
          <w:color w:val="000000"/>
        </w:rPr>
        <w:t>Use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rifaximin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12</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reversion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52.63%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73.7%,</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respectively,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while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group</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lactulose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during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same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time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period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reverted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40.0%</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69.1%</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proofErr w:type="gramStart"/>
      <w:r w:rsidRPr="00D06542">
        <w:rPr>
          <w:rFonts w:ascii="Book Antiqua" w:eastAsia="Book Antiqua" w:hAnsi="Book Antiqua" w:cs="Book Antiqua"/>
          <w:color w:val="000000"/>
        </w:rPr>
        <w:t>cases</w:t>
      </w:r>
      <w:r w:rsidRPr="00D06542">
        <w:rPr>
          <w:rFonts w:ascii="Book Antiqua" w:eastAsia="Book Antiqua" w:hAnsi="Book Antiqua" w:cs="Book Antiqua"/>
          <w:color w:val="000000"/>
          <w:vertAlign w:val="superscript"/>
        </w:rPr>
        <w:t>[</w:t>
      </w:r>
      <w:proofErr w:type="gramEnd"/>
      <w:r w:rsidRPr="00D06542">
        <w:rPr>
          <w:rFonts w:ascii="Book Antiqua" w:eastAsia="Book Antiqua" w:hAnsi="Book Antiqua" w:cs="Book Antiqua"/>
          <w:color w:val="000000"/>
          <w:vertAlign w:val="superscript"/>
        </w:rPr>
        <w:t>39]</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Similar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results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were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reported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rifaximin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therapy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different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population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after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follow-up.</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Reversion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reached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57%</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when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follow-up</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extended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8</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reversion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observed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75.5%.</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group</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without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reverted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18%</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after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8</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wk,</w:t>
      </w:r>
      <w:r w:rsidR="00B95464" w:rsidRPr="00D06542">
        <w:rPr>
          <w:rFonts w:ascii="Book Antiqua" w:eastAsia="Book Antiqua" w:hAnsi="Book Antiqua" w:cs="Book Antiqua"/>
          <w:color w:val="000000"/>
        </w:rPr>
        <w:t xml:space="preserve"> </w:t>
      </w:r>
      <w:proofErr w:type="gramStart"/>
      <w:r w:rsidRPr="00D06542">
        <w:rPr>
          <w:rFonts w:ascii="Book Antiqua" w:eastAsia="Book Antiqua" w:hAnsi="Book Antiqua" w:cs="Book Antiqua"/>
          <w:color w:val="000000"/>
        </w:rPr>
        <w:t>respectively</w:t>
      </w:r>
      <w:r w:rsidRPr="00D06542">
        <w:rPr>
          <w:rFonts w:ascii="Book Antiqua" w:eastAsia="Book Antiqua" w:hAnsi="Book Antiqua" w:cs="Book Antiqua"/>
          <w:color w:val="000000"/>
          <w:vertAlign w:val="superscript"/>
        </w:rPr>
        <w:t>[</w:t>
      </w:r>
      <w:proofErr w:type="gramEnd"/>
      <w:r w:rsidRPr="00D06542">
        <w:rPr>
          <w:rFonts w:ascii="Book Antiqua" w:eastAsia="Book Antiqua" w:hAnsi="Book Antiqua" w:cs="Book Antiqua"/>
          <w:color w:val="000000"/>
          <w:vertAlign w:val="superscript"/>
        </w:rPr>
        <w:t>56]</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Response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8-wk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according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normalization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CFF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values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happened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6.5%</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who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underwent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vs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2.28%</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included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placebo</w:t>
      </w:r>
      <w:r w:rsidR="00B95464" w:rsidRPr="00D06542">
        <w:rPr>
          <w:rFonts w:ascii="Book Antiqua" w:eastAsia="Book Antiqua" w:hAnsi="Book Antiqua" w:cs="Book Antiqua"/>
          <w:color w:val="000000"/>
        </w:rPr>
        <w:t xml:space="preserve"> </w:t>
      </w:r>
      <w:proofErr w:type="gramStart"/>
      <w:r w:rsidRPr="00D06542">
        <w:rPr>
          <w:rFonts w:ascii="Book Antiqua" w:eastAsia="Book Antiqua" w:hAnsi="Book Antiqua" w:cs="Book Antiqua"/>
          <w:color w:val="000000"/>
        </w:rPr>
        <w:t>group</w:t>
      </w:r>
      <w:r w:rsidRPr="00D06542">
        <w:rPr>
          <w:rFonts w:ascii="Book Antiqua" w:eastAsia="Book Antiqua" w:hAnsi="Book Antiqua" w:cs="Book Antiqua"/>
          <w:color w:val="000000"/>
          <w:vertAlign w:val="superscript"/>
        </w:rPr>
        <w:t>[</w:t>
      </w:r>
      <w:proofErr w:type="gramEnd"/>
      <w:r w:rsidRPr="00D06542">
        <w:rPr>
          <w:rFonts w:ascii="Book Antiqua" w:eastAsia="Book Antiqua" w:hAnsi="Book Antiqua" w:cs="Book Antiqua"/>
          <w:color w:val="000000"/>
          <w:vertAlign w:val="superscript"/>
        </w:rPr>
        <w:t>40]</w:t>
      </w:r>
      <w:r w:rsidRPr="00D06542">
        <w:rPr>
          <w:rFonts w:ascii="Book Antiqua" w:eastAsia="Book Antiqua" w:hAnsi="Book Antiqua" w:cs="Book Antiqua"/>
          <w:color w:val="000000"/>
        </w:rPr>
        <w:t>.</w:t>
      </w:r>
    </w:p>
    <w:p w14:paraId="26EAE46D" w14:textId="0D85ED93" w:rsidR="00A77B3E" w:rsidRPr="00D06542" w:rsidRDefault="00FB15D9" w:rsidP="00543058">
      <w:pPr>
        <w:snapToGrid w:val="0"/>
        <w:spacing w:line="360" w:lineRule="auto"/>
        <w:ind w:firstLineChars="100" w:firstLine="240"/>
        <w:jc w:val="both"/>
        <w:rPr>
          <w:rFonts w:ascii="Book Antiqua" w:hAnsi="Book Antiqua"/>
        </w:rPr>
      </w:pP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study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including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subjects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SIBO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reversion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found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42.3%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after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week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rifaximin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however,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result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not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contrasted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against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control</w:t>
      </w:r>
      <w:r w:rsidR="00B95464" w:rsidRPr="00D06542">
        <w:rPr>
          <w:rFonts w:ascii="Book Antiqua" w:eastAsia="Book Antiqua" w:hAnsi="Book Antiqua" w:cs="Book Antiqua"/>
          <w:color w:val="000000"/>
        </w:rPr>
        <w:t xml:space="preserve"> </w:t>
      </w:r>
      <w:proofErr w:type="gramStart"/>
      <w:r w:rsidRPr="00D06542">
        <w:rPr>
          <w:rFonts w:ascii="Book Antiqua" w:eastAsia="Book Antiqua" w:hAnsi="Book Antiqua" w:cs="Book Antiqua"/>
          <w:color w:val="000000"/>
        </w:rPr>
        <w:t>group</w:t>
      </w:r>
      <w:r w:rsidRPr="00D06542">
        <w:rPr>
          <w:rFonts w:ascii="Book Antiqua" w:eastAsia="Book Antiqua" w:hAnsi="Book Antiqua" w:cs="Book Antiqua"/>
          <w:color w:val="000000"/>
          <w:vertAlign w:val="superscript"/>
        </w:rPr>
        <w:t>[</w:t>
      </w:r>
      <w:proofErr w:type="gramEnd"/>
      <w:r w:rsidRPr="00D06542">
        <w:rPr>
          <w:rFonts w:ascii="Book Antiqua" w:eastAsia="Book Antiqua" w:hAnsi="Book Antiqua" w:cs="Book Antiqua"/>
          <w:color w:val="000000"/>
          <w:vertAlign w:val="superscript"/>
        </w:rPr>
        <w:t>27]</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reduction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mean</w:t>
      </w:r>
      <w:r w:rsidR="00B95464" w:rsidRPr="00D06542">
        <w:rPr>
          <w:rFonts w:ascii="Book Antiqua" w:eastAsia="Book Antiqua" w:hAnsi="Book Antiqua" w:cs="Book Antiqua"/>
          <w:color w:val="000000"/>
        </w:rPr>
        <w:t xml:space="preserve"> </w:t>
      </w:r>
      <w:r w:rsidR="00891D23" w:rsidRPr="00D06542">
        <w:rPr>
          <w:rFonts w:ascii="Book Antiqua" w:eastAsia="Book Antiqua" w:hAnsi="Book Antiqua" w:cs="Book Antiqua"/>
          <w:color w:val="000000"/>
        </w:rPr>
        <w:t>ammonemia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24.22%</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respect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basal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concentrations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found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population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similar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characteristics,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while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SIBO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reversion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18.5%</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after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week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proofErr w:type="gramStart"/>
      <w:r w:rsidRPr="00D06542">
        <w:rPr>
          <w:rFonts w:ascii="Book Antiqua" w:eastAsia="Book Antiqua" w:hAnsi="Book Antiqua" w:cs="Book Antiqua"/>
          <w:color w:val="000000"/>
        </w:rPr>
        <w:t>treatment</w:t>
      </w:r>
      <w:r w:rsidRPr="00D06542">
        <w:rPr>
          <w:rFonts w:ascii="Book Antiqua" w:eastAsia="Book Antiqua" w:hAnsi="Book Antiqua" w:cs="Book Antiqua"/>
          <w:color w:val="000000"/>
          <w:vertAlign w:val="superscript"/>
        </w:rPr>
        <w:t>[</w:t>
      </w:r>
      <w:proofErr w:type="gramEnd"/>
      <w:r w:rsidRPr="00D06542">
        <w:rPr>
          <w:rFonts w:ascii="Book Antiqua" w:eastAsia="Book Antiqua" w:hAnsi="Book Antiqua" w:cs="Book Antiqua"/>
          <w:color w:val="000000"/>
          <w:vertAlign w:val="superscript"/>
        </w:rPr>
        <w:t>27]</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yet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another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study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subjects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where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SIBO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status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not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specified,</w:t>
      </w:r>
      <w:r w:rsidR="00B95464" w:rsidRPr="00D06542">
        <w:rPr>
          <w:rFonts w:ascii="Book Antiqua" w:eastAsia="Book Antiqua" w:hAnsi="Book Antiqua" w:cs="Book Antiqua"/>
          <w:color w:val="000000"/>
        </w:rPr>
        <w:t xml:space="preserve"> </w:t>
      </w:r>
      <w:r w:rsidR="00891D23" w:rsidRPr="00D06542">
        <w:rPr>
          <w:rFonts w:ascii="Book Antiqua" w:eastAsia="Book Antiqua" w:hAnsi="Book Antiqua" w:cs="Book Antiqua"/>
          <w:color w:val="000000"/>
        </w:rPr>
        <w:t>ammonemia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following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8-wk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rifaximin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decreased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7</w:t>
      </w:r>
      <w:proofErr w:type="gramStart"/>
      <w:r w:rsidRPr="00D06542">
        <w:rPr>
          <w:rFonts w:ascii="Book Antiqua" w:eastAsia="Book Antiqua" w:hAnsi="Book Antiqua" w:cs="Book Antiqua"/>
          <w:color w:val="000000"/>
        </w:rPr>
        <w:t>%</w:t>
      </w:r>
      <w:r w:rsidRPr="00D06542">
        <w:rPr>
          <w:rFonts w:ascii="Book Antiqua" w:eastAsia="Book Antiqua" w:hAnsi="Book Antiqua" w:cs="Book Antiqua"/>
          <w:color w:val="000000"/>
          <w:vertAlign w:val="superscript"/>
        </w:rPr>
        <w:t>[</w:t>
      </w:r>
      <w:proofErr w:type="gramEnd"/>
      <w:r w:rsidRPr="00D06542">
        <w:rPr>
          <w:rFonts w:ascii="Book Antiqua" w:eastAsia="Book Antiqua" w:hAnsi="Book Antiqua" w:cs="Book Antiqua"/>
          <w:color w:val="000000"/>
          <w:vertAlign w:val="superscript"/>
        </w:rPr>
        <w:t>61]</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quantitative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improvement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terms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scores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for</w:t>
      </w:r>
      <w:r w:rsidR="00B95464" w:rsidRPr="00D06542">
        <w:rPr>
          <w:rFonts w:ascii="Book Antiqua" w:eastAsia="Book Antiqua" w:hAnsi="Book Antiqua" w:cs="Book Antiqua"/>
          <w:color w:val="000000"/>
        </w:rPr>
        <w:t xml:space="preserve"> </w:t>
      </w:r>
      <w:r w:rsidR="00E82335">
        <w:rPr>
          <w:rFonts w:ascii="Book Antiqua" w:eastAsia="Book Antiqua" w:hAnsi="Book Antiqua" w:cs="Book Antiqua"/>
          <w:color w:val="000000"/>
        </w:rPr>
        <w:t>QOL</w:t>
      </w:r>
      <w:r w:rsidR="00B95464" w:rsidRPr="00E82335">
        <w:rPr>
          <w:rFonts w:ascii="Book Antiqua" w:eastAsia="Book Antiqua" w:hAnsi="Book Antiqua" w:cs="Book Antiqua"/>
          <w:color w:val="000000"/>
        </w:rPr>
        <w:t xml:space="preserve"> </w:t>
      </w:r>
      <w:r w:rsidRPr="00E82335">
        <w:rPr>
          <w:rFonts w:ascii="Book Antiqua" w:eastAsia="Book Antiqua" w:hAnsi="Book Antiqua" w:cs="Book Antiqua"/>
          <w:color w:val="000000"/>
        </w:rPr>
        <w:t>were</w:t>
      </w:r>
      <w:r w:rsidR="00B95464" w:rsidRPr="00E82335">
        <w:rPr>
          <w:rFonts w:ascii="Book Antiqua" w:eastAsia="Book Antiqua" w:hAnsi="Book Antiqua" w:cs="Book Antiqua"/>
          <w:color w:val="000000"/>
        </w:rPr>
        <w:t xml:space="preserve"> </w:t>
      </w:r>
      <w:r w:rsidRPr="00E82335">
        <w:rPr>
          <w:rFonts w:ascii="Book Antiqua" w:eastAsia="Book Antiqua" w:hAnsi="Book Antiqua" w:cs="Book Antiqua"/>
          <w:color w:val="000000"/>
        </w:rPr>
        <w:t>also</w:t>
      </w:r>
      <w:r w:rsidR="00B95464" w:rsidRPr="00E82335">
        <w:rPr>
          <w:rFonts w:ascii="Book Antiqua" w:eastAsia="Book Antiqua" w:hAnsi="Book Antiqua" w:cs="Book Antiqua"/>
          <w:color w:val="000000"/>
        </w:rPr>
        <w:t xml:space="preserve"> </w:t>
      </w:r>
      <w:r w:rsidRPr="00E82335">
        <w:rPr>
          <w:rFonts w:ascii="Book Antiqua" w:eastAsia="Book Antiqua" w:hAnsi="Book Antiqua" w:cs="Book Antiqua"/>
          <w:color w:val="000000"/>
        </w:rPr>
        <w:t>observed</w:t>
      </w:r>
      <w:r w:rsidR="00B95464" w:rsidRPr="00E45B7C">
        <w:rPr>
          <w:rFonts w:ascii="Book Antiqua" w:eastAsia="Book Antiqua" w:hAnsi="Book Antiqua" w:cs="Book Antiqua"/>
          <w:color w:val="000000"/>
        </w:rPr>
        <w:t xml:space="preserve"> </w:t>
      </w:r>
      <w:r w:rsidRPr="00E45B7C">
        <w:rPr>
          <w:rFonts w:ascii="Book Antiqua" w:eastAsia="Book Antiqua" w:hAnsi="Book Antiqua" w:cs="Book Antiqua"/>
          <w:color w:val="000000"/>
        </w:rPr>
        <w:t>in</w:t>
      </w:r>
      <w:r w:rsidR="00B95464" w:rsidRPr="00E45B7C">
        <w:rPr>
          <w:rFonts w:ascii="Book Antiqua" w:eastAsia="Book Antiqua" w:hAnsi="Book Antiqua" w:cs="Book Antiqua"/>
          <w:color w:val="000000"/>
        </w:rPr>
        <w:t xml:space="preserve"> </w:t>
      </w:r>
      <w:r w:rsidRPr="00A34C90">
        <w:rPr>
          <w:rFonts w:ascii="Book Antiqua" w:eastAsia="Book Antiqua" w:hAnsi="Book Antiqua" w:cs="Book Antiqua"/>
          <w:color w:val="000000"/>
        </w:rPr>
        <w:t>patients</w:t>
      </w:r>
      <w:r w:rsidR="00B95464" w:rsidRPr="00A34C90">
        <w:rPr>
          <w:rFonts w:ascii="Book Antiqua" w:eastAsia="Book Antiqua" w:hAnsi="Book Antiqua" w:cs="Book Antiqua"/>
          <w:color w:val="000000"/>
        </w:rPr>
        <w:t xml:space="preserve"> </w:t>
      </w:r>
      <w:r w:rsidRPr="00A34C90">
        <w:rPr>
          <w:rFonts w:ascii="Book Antiqua" w:eastAsia="Book Antiqua" w:hAnsi="Book Antiqua" w:cs="Book Antiqua"/>
          <w:color w:val="000000"/>
        </w:rPr>
        <w:t>with</w:t>
      </w:r>
      <w:r w:rsidR="00B95464" w:rsidRPr="00066D07">
        <w:rPr>
          <w:rFonts w:ascii="Book Antiqua" w:eastAsia="Book Antiqua" w:hAnsi="Book Antiqua" w:cs="Book Antiqua"/>
          <w:color w:val="000000"/>
        </w:rPr>
        <w:t xml:space="preserve"> </w:t>
      </w:r>
      <w:r w:rsidRPr="00891D23">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proofErr w:type="gramStart"/>
      <w:r w:rsidRPr="00D06542">
        <w:rPr>
          <w:rFonts w:ascii="Book Antiqua" w:eastAsia="Book Antiqua" w:hAnsi="Book Antiqua" w:cs="Book Antiqua"/>
          <w:color w:val="000000"/>
        </w:rPr>
        <w:t>rifaximin</w:t>
      </w:r>
      <w:r w:rsidRPr="00D06542">
        <w:rPr>
          <w:rFonts w:ascii="Book Antiqua" w:eastAsia="Book Antiqua" w:hAnsi="Book Antiqua" w:cs="Book Antiqua"/>
          <w:color w:val="000000"/>
          <w:vertAlign w:val="superscript"/>
        </w:rPr>
        <w:t>[</w:t>
      </w:r>
      <w:proofErr w:type="gramEnd"/>
      <w:r w:rsidRPr="00D06542">
        <w:rPr>
          <w:rFonts w:ascii="Book Antiqua" w:eastAsia="Book Antiqua" w:hAnsi="Book Antiqua" w:cs="Book Antiqua"/>
          <w:color w:val="000000"/>
          <w:vertAlign w:val="superscript"/>
        </w:rPr>
        <w:t>49,56]</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p>
    <w:p w14:paraId="1C49F1AE" w14:textId="1EF8C7B2" w:rsidR="00A77B3E" w:rsidRPr="00D06542" w:rsidRDefault="00FB15D9" w:rsidP="002C3490">
      <w:pPr>
        <w:snapToGrid w:val="0"/>
        <w:spacing w:line="360" w:lineRule="auto"/>
        <w:ind w:firstLineChars="100" w:firstLine="240"/>
        <w:jc w:val="both"/>
        <w:rPr>
          <w:rFonts w:ascii="Book Antiqua" w:hAnsi="Book Antiqua"/>
        </w:rPr>
      </w:pPr>
      <w:r w:rsidRPr="00D06542">
        <w:rPr>
          <w:rFonts w:ascii="Book Antiqua" w:eastAsia="Book Antiqua" w:hAnsi="Book Antiqua" w:cs="Book Antiqua"/>
          <w:color w:val="000000"/>
        </w:rPr>
        <w:t>Some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studies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that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evaluated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specific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endpoints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following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suspension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rifaximin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lactulose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originally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not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find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difference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rate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development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(7.14%</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vs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7.89%)</w:t>
      </w:r>
      <w:r w:rsidRPr="00D06542">
        <w:rPr>
          <w:rFonts w:ascii="Book Antiqua" w:eastAsia="Book Antiqua" w:hAnsi="Book Antiqua" w:cs="Book Antiqua"/>
          <w:color w:val="000000"/>
          <w:vertAlign w:val="superscript"/>
        </w:rPr>
        <w:t>[56,59,62]</w:t>
      </w:r>
      <w:r w:rsidR="003A079D"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p>
    <w:p w14:paraId="5BC97002" w14:textId="7ECF45CE" w:rsidR="00A77B3E" w:rsidRPr="00D06542" w:rsidRDefault="00FB15D9" w:rsidP="002C3490">
      <w:pPr>
        <w:snapToGrid w:val="0"/>
        <w:spacing w:line="360" w:lineRule="auto"/>
        <w:ind w:firstLineChars="100" w:firstLine="240"/>
        <w:jc w:val="both"/>
        <w:rPr>
          <w:rFonts w:ascii="Book Antiqua" w:hAnsi="Book Antiqua"/>
        </w:rPr>
      </w:pPr>
      <w:r w:rsidRPr="00D06542">
        <w:rPr>
          <w:rFonts w:ascii="Book Antiqua" w:eastAsia="Book Antiqua" w:hAnsi="Book Antiqua" w:cs="Book Antiqua"/>
          <w:color w:val="000000"/>
        </w:rPr>
        <w:t>Until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now,</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use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rifaximin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been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associated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epigastric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discomfort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vomiting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few</w:t>
      </w:r>
      <w:r w:rsidR="00B95464" w:rsidRPr="00D06542">
        <w:rPr>
          <w:rFonts w:ascii="Book Antiqua" w:eastAsia="Book Antiqua" w:hAnsi="Book Antiqua" w:cs="Book Antiqua"/>
          <w:color w:val="000000"/>
        </w:rPr>
        <w:t xml:space="preserve"> </w:t>
      </w:r>
      <w:proofErr w:type="gramStart"/>
      <w:r w:rsidRPr="00D06542">
        <w:rPr>
          <w:rFonts w:ascii="Book Antiqua" w:eastAsia="Book Antiqua" w:hAnsi="Book Antiqua" w:cs="Book Antiqua"/>
          <w:color w:val="000000"/>
        </w:rPr>
        <w:t>patients</w:t>
      </w:r>
      <w:r w:rsidRPr="00D06542">
        <w:rPr>
          <w:rFonts w:ascii="Book Antiqua" w:eastAsia="Book Antiqua" w:hAnsi="Book Antiqua" w:cs="Book Antiqua"/>
          <w:color w:val="000000"/>
          <w:vertAlign w:val="superscript"/>
        </w:rPr>
        <w:t>[</w:t>
      </w:r>
      <w:proofErr w:type="gramEnd"/>
      <w:r w:rsidRPr="00D06542">
        <w:rPr>
          <w:rFonts w:ascii="Book Antiqua" w:eastAsia="Book Antiqua" w:hAnsi="Book Antiqua" w:cs="Book Antiqua"/>
          <w:color w:val="000000"/>
          <w:vertAlign w:val="superscript"/>
        </w:rPr>
        <w:t>56]</w:t>
      </w:r>
      <w:r w:rsidRPr="00D06542">
        <w:rPr>
          <w:rFonts w:ascii="Book Antiqua" w:eastAsia="Book Antiqua" w:hAnsi="Book Antiqua" w:cs="Book Antiqua"/>
          <w:color w:val="000000"/>
        </w:rPr>
        <w:t>.</w:t>
      </w:r>
    </w:p>
    <w:p w14:paraId="59DAE7B9" w14:textId="77777777" w:rsidR="00CD47A6" w:rsidRPr="00D06542" w:rsidRDefault="00CD47A6" w:rsidP="002C3490">
      <w:pPr>
        <w:snapToGrid w:val="0"/>
        <w:spacing w:line="360" w:lineRule="auto"/>
        <w:jc w:val="both"/>
        <w:rPr>
          <w:rFonts w:ascii="Book Antiqua" w:eastAsia="Book Antiqua" w:hAnsi="Book Antiqua" w:cs="Book Antiqua"/>
          <w:b/>
          <w:bCs/>
          <w:color w:val="000000"/>
        </w:rPr>
      </w:pPr>
    </w:p>
    <w:p w14:paraId="3DF88CBC" w14:textId="77777777" w:rsidR="00A77B3E" w:rsidRPr="00D06542" w:rsidRDefault="00FB15D9" w:rsidP="002C3490">
      <w:pPr>
        <w:snapToGrid w:val="0"/>
        <w:spacing w:line="360" w:lineRule="auto"/>
        <w:jc w:val="both"/>
        <w:rPr>
          <w:rFonts w:ascii="Book Antiqua" w:hAnsi="Book Antiqua"/>
          <w:u w:val="single"/>
        </w:rPr>
      </w:pPr>
      <w:r w:rsidRPr="00D06542">
        <w:rPr>
          <w:rFonts w:ascii="Book Antiqua" w:eastAsia="Book Antiqua" w:hAnsi="Book Antiqua" w:cs="Book Antiqua"/>
          <w:b/>
          <w:bCs/>
          <w:color w:val="000000"/>
          <w:u w:val="single"/>
        </w:rPr>
        <w:t>DISCUSSION</w:t>
      </w:r>
    </w:p>
    <w:p w14:paraId="033BCAB0" w14:textId="65F7D36D"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lastRenderedPageBreak/>
        <w:t>Prevention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have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been</w:t>
      </w:r>
      <w:r w:rsidR="00B95464" w:rsidRPr="00D06542">
        <w:rPr>
          <w:rFonts w:ascii="Book Antiqua" w:eastAsia="Book Antiqua" w:hAnsi="Book Antiqua" w:cs="Book Antiqua"/>
          <w:color w:val="000000"/>
        </w:rPr>
        <w:t xml:space="preserve"> </w:t>
      </w:r>
      <w:r w:rsidR="00FB4892">
        <w:rPr>
          <w:rFonts w:ascii="Book Antiqua" w:eastAsia="Book Antiqua" w:hAnsi="Book Antiqua" w:cs="Book Antiqua"/>
          <w:color w:val="000000"/>
        </w:rPr>
        <w:t xml:space="preserve">the </w:t>
      </w:r>
      <w:r w:rsidRPr="00FB4892">
        <w:rPr>
          <w:rFonts w:ascii="Book Antiqua" w:eastAsia="Book Antiqua" w:hAnsi="Book Antiqua" w:cs="Book Antiqua"/>
          <w:color w:val="000000"/>
        </w:rPr>
        <w:t>subjects</w:t>
      </w:r>
      <w:r w:rsidR="00B95464" w:rsidRPr="00FB4892">
        <w:rPr>
          <w:rFonts w:ascii="Book Antiqua" w:eastAsia="Book Antiqua" w:hAnsi="Book Antiqua" w:cs="Book Antiqua"/>
          <w:color w:val="000000"/>
        </w:rPr>
        <w:t xml:space="preserve"> </w:t>
      </w:r>
      <w:r w:rsidRPr="00FB4892">
        <w:rPr>
          <w:rFonts w:ascii="Book Antiqua" w:eastAsia="Book Antiqua" w:hAnsi="Book Antiqua" w:cs="Book Antiqua"/>
          <w:color w:val="000000"/>
        </w:rPr>
        <w:t>of</w:t>
      </w:r>
      <w:r w:rsidR="00B95464" w:rsidRPr="00FB4892">
        <w:rPr>
          <w:rFonts w:ascii="Book Antiqua" w:eastAsia="Book Antiqua" w:hAnsi="Book Antiqua" w:cs="Book Antiqua"/>
          <w:color w:val="000000"/>
        </w:rPr>
        <w:t xml:space="preserve"> </w:t>
      </w:r>
      <w:r w:rsidRPr="00891D23">
        <w:rPr>
          <w:rFonts w:ascii="Book Antiqua" w:eastAsia="Book Antiqua" w:hAnsi="Book Antiqua" w:cs="Book Antiqua"/>
          <w:color w:val="000000"/>
        </w:rPr>
        <w:t>many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clinical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trials.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However,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lack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standard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reference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diagnosis,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impossibility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observing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impact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simple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maneuver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over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reversion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surrogate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variables,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inclusion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multiple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endpoint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variables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evaluate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effects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therapies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represent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challenges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their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overall</w:t>
      </w:r>
      <w:r w:rsidR="00B95464" w:rsidRPr="00D06542">
        <w:rPr>
          <w:rFonts w:ascii="Book Antiqua" w:eastAsia="Book Antiqua" w:hAnsi="Book Antiqua" w:cs="Book Antiqua"/>
          <w:color w:val="000000"/>
        </w:rPr>
        <w:t xml:space="preserve"> </w:t>
      </w:r>
      <w:proofErr w:type="gramStart"/>
      <w:r w:rsidRPr="00D06542">
        <w:rPr>
          <w:rFonts w:ascii="Book Antiqua" w:eastAsia="Book Antiqua" w:hAnsi="Book Antiqua" w:cs="Book Antiqua"/>
          <w:color w:val="000000"/>
        </w:rPr>
        <w:t>analysis</w:t>
      </w:r>
      <w:r w:rsidRPr="00D06542">
        <w:rPr>
          <w:rFonts w:ascii="Book Antiqua" w:eastAsia="Book Antiqua" w:hAnsi="Book Antiqua" w:cs="Book Antiqua"/>
          <w:color w:val="000000"/>
          <w:vertAlign w:val="superscript"/>
        </w:rPr>
        <w:t>[</w:t>
      </w:r>
      <w:proofErr w:type="gramEnd"/>
      <w:r w:rsidRPr="00D06542">
        <w:rPr>
          <w:rFonts w:ascii="Book Antiqua" w:eastAsia="Book Antiqua" w:hAnsi="Book Antiqua" w:cs="Book Antiqua"/>
          <w:color w:val="000000"/>
          <w:vertAlign w:val="superscript"/>
        </w:rPr>
        <w:t>63]</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Thus,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result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interpretation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each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one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studies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should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consider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diagnostic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tool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that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used,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heterogeneity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regarding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their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demographic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data,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level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schooling,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history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previous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decompensation,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previous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episodes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functional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reserve,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dietary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plan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indication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concurrent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treatments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accompanying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experimental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well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risk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factors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that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predispose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such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hyponatremia,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sarcopenia,</w:t>
      </w:r>
      <w:r w:rsidR="00B95464" w:rsidRPr="00D06542">
        <w:rPr>
          <w:rFonts w:ascii="Book Antiqua" w:eastAsia="Book Antiqua" w:hAnsi="Book Antiqua" w:cs="Book Antiqua"/>
          <w:color w:val="000000"/>
        </w:rPr>
        <w:t xml:space="preserve"> </w:t>
      </w:r>
      <w:r w:rsidR="00891D23" w:rsidRPr="00D06542">
        <w:rPr>
          <w:rFonts w:ascii="Book Antiqua" w:eastAsia="Book Antiqua" w:hAnsi="Book Antiqua" w:cs="Book Antiqua"/>
          <w:color w:val="000000"/>
        </w:rPr>
        <w:t>hyperammonemia</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presence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SIBO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dysbiosis,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because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each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one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factors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may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potentially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modify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novel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outcome</w:t>
      </w:r>
      <w:r w:rsidRPr="00D06542">
        <w:rPr>
          <w:rFonts w:ascii="Book Antiqua" w:eastAsia="Book Antiqua" w:hAnsi="Book Antiqua" w:cs="Book Antiqua"/>
          <w:color w:val="000000"/>
          <w:vertAlign w:val="superscript"/>
        </w:rPr>
        <w:t>[7,19,21,23,58]</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p>
    <w:p w14:paraId="27DB72DE" w14:textId="1A32964C" w:rsidR="00A77B3E" w:rsidRPr="00E82335" w:rsidRDefault="00FB15D9" w:rsidP="002C3490">
      <w:pPr>
        <w:snapToGrid w:val="0"/>
        <w:spacing w:line="360" w:lineRule="auto"/>
        <w:ind w:firstLineChars="100" w:firstLine="240"/>
        <w:jc w:val="both"/>
        <w:rPr>
          <w:rFonts w:ascii="Book Antiqua" w:hAnsi="Book Antiqua"/>
        </w:rPr>
      </w:pPr>
      <w:r w:rsidRPr="00D06542">
        <w:rPr>
          <w:rFonts w:ascii="Book Antiqua" w:eastAsia="Book Antiqua" w:hAnsi="Book Antiqua" w:cs="Book Antiqua"/>
          <w:color w:val="000000"/>
        </w:rPr>
        <w:t>Regarding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outcome,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assessment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reversion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incidence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when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performed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through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standardized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tests,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may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report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clinical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utility.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However,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when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results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referred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surrogate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variables,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such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improvement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raw</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values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some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psychometric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tests,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decrease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blood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ammonia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concentrations,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changes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prevalence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SIBO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qualitative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data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microbiota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impact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variables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difficult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interpret.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date,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few</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studies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include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outcomes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related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changes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00E82335">
        <w:rPr>
          <w:rFonts w:ascii="Book Antiqua" w:eastAsia="Book Antiqua" w:hAnsi="Book Antiqua" w:cs="Book Antiqua"/>
          <w:color w:val="000000"/>
        </w:rPr>
        <w:t>QOL</w:t>
      </w:r>
      <w:r w:rsidR="00B95464" w:rsidRPr="00E82335">
        <w:rPr>
          <w:rFonts w:ascii="Book Antiqua" w:eastAsia="Book Antiqua" w:hAnsi="Book Antiqua" w:cs="Book Antiqua"/>
          <w:color w:val="000000"/>
        </w:rPr>
        <w:t xml:space="preserve"> </w:t>
      </w:r>
      <w:r w:rsidRPr="00E82335">
        <w:rPr>
          <w:rFonts w:ascii="Book Antiqua" w:eastAsia="Book Antiqua" w:hAnsi="Book Antiqua" w:cs="Book Antiqua"/>
          <w:color w:val="000000"/>
        </w:rPr>
        <w:t>and</w:t>
      </w:r>
      <w:r w:rsidR="00B95464" w:rsidRPr="00E82335">
        <w:rPr>
          <w:rFonts w:ascii="Book Antiqua" w:eastAsia="Book Antiqua" w:hAnsi="Book Antiqua" w:cs="Book Antiqua"/>
          <w:color w:val="000000"/>
        </w:rPr>
        <w:t xml:space="preserve"> </w:t>
      </w:r>
      <w:r w:rsidRPr="00E82335">
        <w:rPr>
          <w:rFonts w:ascii="Book Antiqua" w:eastAsia="Book Antiqua" w:hAnsi="Book Antiqua" w:cs="Book Antiqua"/>
          <w:color w:val="000000"/>
        </w:rPr>
        <w:t>mortality.</w:t>
      </w:r>
    </w:p>
    <w:p w14:paraId="28D27995" w14:textId="77777777" w:rsidR="00A77B3E" w:rsidRPr="00E45B7C" w:rsidRDefault="00A77B3E" w:rsidP="002C3490">
      <w:pPr>
        <w:snapToGrid w:val="0"/>
        <w:spacing w:line="360" w:lineRule="auto"/>
        <w:jc w:val="both"/>
        <w:rPr>
          <w:rFonts w:ascii="Book Antiqua" w:hAnsi="Book Antiqua"/>
        </w:rPr>
      </w:pPr>
    </w:p>
    <w:p w14:paraId="2D8F05D3" w14:textId="77777777"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b/>
          <w:caps/>
          <w:color w:val="000000"/>
          <w:u w:val="single"/>
        </w:rPr>
        <w:t>CONCLUSION</w:t>
      </w:r>
    </w:p>
    <w:p w14:paraId="62DF2812" w14:textId="085CAE8F"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There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currently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different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alternatives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Prevention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should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probably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based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diets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that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provide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adequate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energy,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protein,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dietary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fiber,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food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sources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probiotics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enhance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their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therapeutic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potential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without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causing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side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effects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pharmacological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therapies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avoiding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development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sarcopenia.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reversion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secondary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prevention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should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tailored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each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individual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use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pharmacological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options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proven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efficacy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such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lactulose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rifaximin.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implementation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randomized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clinical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trials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that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establish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optimal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lastRenderedPageBreak/>
        <w:t>duration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impact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00E82335">
        <w:rPr>
          <w:rFonts w:ascii="Book Antiqua" w:eastAsia="Book Antiqua" w:hAnsi="Book Antiqua" w:cs="Book Antiqua"/>
          <w:color w:val="000000"/>
        </w:rPr>
        <w:t>QOL</w:t>
      </w:r>
      <w:r w:rsidR="00B95464" w:rsidRPr="00E82335">
        <w:rPr>
          <w:rFonts w:ascii="Book Antiqua" w:eastAsia="Book Antiqua" w:hAnsi="Book Antiqua" w:cs="Book Antiqua"/>
          <w:color w:val="000000"/>
        </w:rPr>
        <w:t xml:space="preserve"> </w:t>
      </w:r>
      <w:r w:rsidRPr="00E82335">
        <w:rPr>
          <w:rFonts w:ascii="Book Antiqua" w:eastAsia="Book Antiqua" w:hAnsi="Book Antiqua" w:cs="Book Antiqua"/>
          <w:color w:val="000000"/>
        </w:rPr>
        <w:t>and</w:t>
      </w:r>
      <w:r w:rsidR="00B95464" w:rsidRPr="00E82335">
        <w:rPr>
          <w:rFonts w:ascii="Book Antiqua" w:eastAsia="Book Antiqua" w:hAnsi="Book Antiqua" w:cs="Book Antiqua"/>
          <w:color w:val="000000"/>
        </w:rPr>
        <w:t xml:space="preserve"> </w:t>
      </w:r>
      <w:r w:rsidRPr="00E82335">
        <w:rPr>
          <w:rFonts w:ascii="Book Antiqua" w:eastAsia="Book Antiqua" w:hAnsi="Book Antiqua" w:cs="Book Antiqua"/>
          <w:color w:val="000000"/>
        </w:rPr>
        <w:t>job</w:t>
      </w:r>
      <w:r w:rsidR="00B95464" w:rsidRPr="00E45B7C">
        <w:rPr>
          <w:rFonts w:ascii="Book Antiqua" w:eastAsia="Book Antiqua" w:hAnsi="Book Antiqua" w:cs="Book Antiqua"/>
          <w:color w:val="000000"/>
        </w:rPr>
        <w:t xml:space="preserve"> </w:t>
      </w:r>
      <w:r w:rsidRPr="00E45B7C">
        <w:rPr>
          <w:rFonts w:ascii="Book Antiqua" w:eastAsia="Book Antiqua" w:hAnsi="Book Antiqua" w:cs="Book Antiqua"/>
          <w:color w:val="000000"/>
        </w:rPr>
        <w:t>performance</w:t>
      </w:r>
      <w:r w:rsidR="00B95464" w:rsidRPr="00A34C90">
        <w:rPr>
          <w:rFonts w:ascii="Book Antiqua" w:eastAsia="Book Antiqua" w:hAnsi="Book Antiqua" w:cs="Book Antiqua"/>
          <w:color w:val="000000"/>
        </w:rPr>
        <w:t xml:space="preserve"> </w:t>
      </w:r>
      <w:r w:rsidRPr="00A34C90">
        <w:rPr>
          <w:rFonts w:ascii="Book Antiqua" w:eastAsia="Book Antiqua" w:hAnsi="Book Antiqua" w:cs="Book Antiqua"/>
          <w:color w:val="000000"/>
        </w:rPr>
        <w:t>as</w:t>
      </w:r>
      <w:r w:rsidR="00B95464" w:rsidRPr="00A34C90">
        <w:rPr>
          <w:rFonts w:ascii="Book Antiqua" w:eastAsia="Book Antiqua" w:hAnsi="Book Antiqua" w:cs="Book Antiqua"/>
          <w:color w:val="000000"/>
        </w:rPr>
        <w:t xml:space="preserve"> </w:t>
      </w:r>
      <w:r w:rsidRPr="00066D07">
        <w:rPr>
          <w:rFonts w:ascii="Book Antiqua" w:eastAsia="Book Antiqua" w:hAnsi="Book Antiqua" w:cs="Book Antiqua"/>
          <w:color w:val="000000"/>
        </w:rPr>
        <w:t>well</w:t>
      </w:r>
      <w:r w:rsidR="00B95464" w:rsidRPr="00066D07">
        <w:rPr>
          <w:rFonts w:ascii="Book Antiqua" w:eastAsia="Book Antiqua" w:hAnsi="Book Antiqua" w:cs="Book Antiqua"/>
          <w:color w:val="000000"/>
        </w:rPr>
        <w:t xml:space="preserve"> </w:t>
      </w:r>
      <w:r w:rsidRPr="00FB4892">
        <w:rPr>
          <w:rFonts w:ascii="Book Antiqua" w:eastAsia="Book Antiqua" w:hAnsi="Book Antiqua" w:cs="Book Antiqua"/>
          <w:color w:val="000000"/>
        </w:rPr>
        <w:t>as</w:t>
      </w:r>
      <w:r w:rsidR="00B95464" w:rsidRPr="00891D23">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analysis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cost</w:t>
      </w:r>
      <w:r w:rsidR="007D26F4" w:rsidRPr="00D06542">
        <w:rPr>
          <w:rFonts w:ascii="Book Antiqua" w:eastAsia="Book Antiqua" w:hAnsi="Book Antiqua" w:cs="Book Antiqua"/>
          <w:color w:val="000000"/>
        </w:rPr>
        <w:t>-</w:t>
      </w:r>
      <w:r w:rsidRPr="00D06542">
        <w:rPr>
          <w:rFonts w:ascii="Book Antiqua" w:eastAsia="Book Antiqua" w:hAnsi="Book Antiqua" w:cs="Book Antiqua"/>
          <w:color w:val="000000"/>
        </w:rPr>
        <w:t>benefit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every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warranted.</w:t>
      </w:r>
      <w:r w:rsidR="00B95464" w:rsidRPr="00D06542">
        <w:rPr>
          <w:rFonts w:ascii="Book Antiqua" w:eastAsia="Book Antiqua" w:hAnsi="Book Antiqua" w:cs="Book Antiqua"/>
          <w:color w:val="000000"/>
        </w:rPr>
        <w:t xml:space="preserve"> </w:t>
      </w:r>
    </w:p>
    <w:p w14:paraId="26113220" w14:textId="77777777" w:rsidR="00A77B3E" w:rsidRPr="00D06542" w:rsidRDefault="00A77B3E" w:rsidP="002C3490">
      <w:pPr>
        <w:snapToGrid w:val="0"/>
        <w:spacing w:line="360" w:lineRule="auto"/>
        <w:jc w:val="both"/>
        <w:rPr>
          <w:rFonts w:ascii="Book Antiqua" w:hAnsi="Book Antiqua"/>
        </w:rPr>
      </w:pPr>
    </w:p>
    <w:p w14:paraId="7CBCCB90" w14:textId="77777777"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b/>
          <w:caps/>
          <w:color w:val="000000"/>
          <w:u w:val="single"/>
        </w:rPr>
        <w:t>ACKNOWLEDGEMENTS</w:t>
      </w:r>
    </w:p>
    <w:p w14:paraId="71DA60A0" w14:textId="099FDF05"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We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thank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Susan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Drier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Jonas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Sorgi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Carole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Bernard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support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English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edition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style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correction.</w:t>
      </w:r>
      <w:r w:rsidR="00B95464" w:rsidRPr="00D06542">
        <w:rPr>
          <w:rFonts w:ascii="Book Antiqua" w:hAnsi="Book Antiqua"/>
          <w:lang w:eastAsia="zh-CN"/>
        </w:rPr>
        <w:t xml:space="preserve"> </w:t>
      </w:r>
      <w:r w:rsidRPr="00D06542">
        <w:rPr>
          <w:rFonts w:ascii="Book Antiqua" w:eastAsia="Book Antiqua" w:hAnsi="Book Antiqua" w:cs="Book Antiqua"/>
          <w:color w:val="000000"/>
        </w:rPr>
        <w:t>Marlene</w:t>
      </w:r>
      <w:r w:rsidR="00B95464" w:rsidRPr="00D06542">
        <w:rPr>
          <w:rFonts w:ascii="Book Antiqua" w:eastAsia="Book Antiqua" w:hAnsi="Book Antiqua" w:cs="Book Antiqua"/>
          <w:color w:val="000000"/>
        </w:rPr>
        <w:t xml:space="preserve"> </w:t>
      </w:r>
      <w:r w:rsidR="003A079D" w:rsidRPr="00D06542">
        <w:rPr>
          <w:rFonts w:ascii="Book Antiqua" w:eastAsia="Book Antiqua" w:hAnsi="Book Antiqua" w:cs="Book Antiqua"/>
          <w:color w:val="000000"/>
        </w:rPr>
        <w:t>López</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thanks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Doctor´s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Program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Health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Sciences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from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Universidad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Nacional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Autónoma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México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(UNAM),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National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Council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Science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Technology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(CONACyT),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scholarship</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received.</w:t>
      </w:r>
      <w:r w:rsidR="00B95464" w:rsidRPr="00D06542">
        <w:rPr>
          <w:rFonts w:ascii="Book Antiqua" w:eastAsia="Book Antiqua" w:hAnsi="Book Antiqua" w:cs="Book Antiqua"/>
          <w:color w:val="000000"/>
        </w:rPr>
        <w:t xml:space="preserve"> </w:t>
      </w:r>
    </w:p>
    <w:p w14:paraId="61B9CA24" w14:textId="77777777" w:rsidR="00A77B3E" w:rsidRPr="00D06542" w:rsidRDefault="00A77B3E" w:rsidP="002C3490">
      <w:pPr>
        <w:snapToGrid w:val="0"/>
        <w:spacing w:line="360" w:lineRule="auto"/>
        <w:jc w:val="both"/>
        <w:rPr>
          <w:rFonts w:ascii="Book Antiqua" w:hAnsi="Book Antiqua"/>
        </w:rPr>
      </w:pPr>
    </w:p>
    <w:p w14:paraId="2F8CB633" w14:textId="77777777"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b/>
          <w:color w:val="000000"/>
        </w:rPr>
        <w:t>REFERENCES</w:t>
      </w:r>
    </w:p>
    <w:p w14:paraId="44368451" w14:textId="0159AC8A" w:rsidR="00A77B3E" w:rsidRPr="00D06542" w:rsidRDefault="00FB15D9" w:rsidP="002C3490">
      <w:pPr>
        <w:snapToGrid w:val="0"/>
        <w:spacing w:line="360" w:lineRule="auto"/>
        <w:jc w:val="both"/>
        <w:rPr>
          <w:rFonts w:ascii="Book Antiqua" w:hAnsi="Book Antiqua"/>
        </w:rPr>
      </w:pPr>
      <w:bookmarkStart w:id="1" w:name="OLE_LINK2815"/>
      <w:r w:rsidRPr="00D06542">
        <w:rPr>
          <w:rFonts w:ascii="Book Antiqua" w:eastAsia="Book Antiqua" w:hAnsi="Book Antiqua" w:cs="Book Antiqua"/>
          <w:color w:val="000000"/>
        </w:rPr>
        <w:t>1</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Amodio</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P</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Campagna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Olianas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Iannizzi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Mapelli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Penzo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Angeli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Gatta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Detection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normalization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optimization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Psychometric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Score.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neuropsychological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quantified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EEG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study.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J</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Hepatol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2008;</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49</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346-353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18602716</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10.1016/j.jhep.2008.04.022]</w:t>
      </w:r>
    </w:p>
    <w:p w14:paraId="7A7EDD55" w14:textId="5B0FB389" w:rsidR="00A77B3E" w:rsidRPr="00D06542" w:rsidRDefault="00FB15D9" w:rsidP="002C3490">
      <w:pPr>
        <w:snapToGrid w:val="0"/>
        <w:spacing w:line="360" w:lineRule="auto"/>
        <w:jc w:val="both"/>
        <w:rPr>
          <w:rFonts w:ascii="Book Antiqua" w:hAnsi="Book Antiqua"/>
        </w:rPr>
      </w:pPr>
      <w:r w:rsidRPr="003567A2">
        <w:rPr>
          <w:rFonts w:ascii="Book Antiqua" w:eastAsia="Book Antiqua" w:hAnsi="Book Antiqua" w:cs="Book Antiqua"/>
          <w:color w:val="000000"/>
          <w:lang w:val="es-MX"/>
        </w:rPr>
        <w:t>2</w:t>
      </w:r>
      <w:r w:rsidR="00B95464" w:rsidRPr="003567A2">
        <w:rPr>
          <w:rFonts w:ascii="Book Antiqua" w:eastAsia="Book Antiqua" w:hAnsi="Book Antiqua" w:cs="Book Antiqua"/>
          <w:color w:val="000000"/>
          <w:lang w:val="es-MX"/>
        </w:rPr>
        <w:t xml:space="preserve"> </w:t>
      </w:r>
      <w:r w:rsidRPr="003567A2">
        <w:rPr>
          <w:rFonts w:ascii="Book Antiqua" w:eastAsia="Book Antiqua" w:hAnsi="Book Antiqua" w:cs="Book Antiqua"/>
          <w:b/>
          <w:bCs/>
          <w:color w:val="000000"/>
          <w:lang w:val="es-MX"/>
        </w:rPr>
        <w:t>Romero</w:t>
      </w:r>
      <w:r w:rsidR="00B95464" w:rsidRPr="006E76AB">
        <w:rPr>
          <w:rFonts w:ascii="Book Antiqua" w:eastAsia="Book Antiqua" w:hAnsi="Book Antiqua" w:cs="Book Antiqua"/>
          <w:b/>
          <w:bCs/>
          <w:color w:val="000000"/>
          <w:lang w:val="es-MX"/>
        </w:rPr>
        <w:t xml:space="preserve"> </w:t>
      </w:r>
      <w:r w:rsidRPr="00425A4C">
        <w:rPr>
          <w:rFonts w:ascii="Book Antiqua" w:eastAsia="Book Antiqua" w:hAnsi="Book Antiqua" w:cs="Book Antiqua"/>
          <w:b/>
          <w:bCs/>
          <w:color w:val="000000"/>
          <w:lang w:val="es-MX"/>
        </w:rPr>
        <w:t>Gómez</w:t>
      </w:r>
      <w:r w:rsidR="00B95464" w:rsidRPr="00425A4C">
        <w:rPr>
          <w:rFonts w:ascii="Book Antiqua" w:eastAsia="Book Antiqua" w:hAnsi="Book Antiqua" w:cs="Book Antiqua"/>
          <w:b/>
          <w:bCs/>
          <w:color w:val="000000"/>
          <w:lang w:val="es-MX"/>
        </w:rPr>
        <w:t xml:space="preserve"> </w:t>
      </w:r>
      <w:r w:rsidRPr="00A82658">
        <w:rPr>
          <w:rFonts w:ascii="Book Antiqua" w:eastAsia="Book Antiqua" w:hAnsi="Book Antiqua" w:cs="Book Antiqua"/>
          <w:b/>
          <w:bCs/>
          <w:color w:val="000000"/>
          <w:lang w:val="es-MX"/>
        </w:rPr>
        <w:t>M</w:t>
      </w:r>
      <w:r w:rsidRPr="00A82658">
        <w:rPr>
          <w:rFonts w:ascii="Book Antiqua" w:eastAsia="Book Antiqua" w:hAnsi="Book Antiqua" w:cs="Book Antiqua"/>
          <w:color w:val="000000"/>
          <w:lang w:val="es-MX"/>
        </w:rPr>
        <w:t>,</w:t>
      </w:r>
      <w:r w:rsidR="00B95464" w:rsidRPr="006962BB">
        <w:rPr>
          <w:rFonts w:ascii="Book Antiqua" w:eastAsia="Book Antiqua" w:hAnsi="Book Antiqua" w:cs="Book Antiqua"/>
          <w:color w:val="000000"/>
          <w:lang w:val="es-MX"/>
        </w:rPr>
        <w:t xml:space="preserve"> </w:t>
      </w:r>
      <w:r w:rsidRPr="006640B0">
        <w:rPr>
          <w:rFonts w:ascii="Book Antiqua" w:eastAsia="Book Antiqua" w:hAnsi="Book Antiqua" w:cs="Book Antiqua"/>
          <w:color w:val="000000"/>
          <w:lang w:val="es-MX"/>
        </w:rPr>
        <w:t>Córdoba</w:t>
      </w:r>
      <w:r w:rsidR="00B95464" w:rsidRPr="006640B0">
        <w:rPr>
          <w:rFonts w:ascii="Book Antiqua" w:eastAsia="Book Antiqua" w:hAnsi="Book Antiqua" w:cs="Book Antiqua"/>
          <w:color w:val="000000"/>
          <w:lang w:val="es-MX"/>
        </w:rPr>
        <w:t xml:space="preserve"> </w:t>
      </w:r>
      <w:r w:rsidRPr="006640B0">
        <w:rPr>
          <w:rFonts w:ascii="Book Antiqua" w:eastAsia="Book Antiqua" w:hAnsi="Book Antiqua" w:cs="Book Antiqua"/>
          <w:color w:val="000000"/>
          <w:lang w:val="es-MX"/>
        </w:rPr>
        <w:t>J,</w:t>
      </w:r>
      <w:r w:rsidR="00B95464" w:rsidRPr="006640B0">
        <w:rPr>
          <w:rFonts w:ascii="Book Antiqua" w:eastAsia="Book Antiqua" w:hAnsi="Book Antiqua" w:cs="Book Antiqua"/>
          <w:color w:val="000000"/>
          <w:lang w:val="es-MX"/>
        </w:rPr>
        <w:t xml:space="preserve"> </w:t>
      </w:r>
      <w:r w:rsidRPr="006640B0">
        <w:rPr>
          <w:rFonts w:ascii="Book Antiqua" w:eastAsia="Book Antiqua" w:hAnsi="Book Antiqua" w:cs="Book Antiqua"/>
          <w:color w:val="000000"/>
          <w:lang w:val="es-MX"/>
        </w:rPr>
        <w:t>Jover</w:t>
      </w:r>
      <w:r w:rsidR="00B95464" w:rsidRPr="006640B0">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R,</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del</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Olmo</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J,</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Fernández</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A,</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Flavià</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M,</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Compañy</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L,</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Poveda</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MJ,</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Felipo</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V;</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Red</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Nacional</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de</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Investigación</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en</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Encefalopatía</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Hepática.</w:t>
      </w:r>
      <w:r w:rsidR="00B95464" w:rsidRPr="00623C3B">
        <w:rPr>
          <w:rFonts w:ascii="Book Antiqua" w:eastAsia="Book Antiqua" w:hAnsi="Book Antiqua" w:cs="Book Antiqua"/>
          <w:color w:val="000000"/>
          <w:lang w:val="es-MX"/>
        </w:rPr>
        <w:t xml:space="preserve"> </w:t>
      </w:r>
      <w:r w:rsidRPr="00D06542">
        <w:rPr>
          <w:rFonts w:ascii="Book Antiqua" w:eastAsia="Book Antiqua" w:hAnsi="Book Antiqua" w:cs="Book Antiqua"/>
          <w:color w:val="000000"/>
        </w:rPr>
        <w:t>[Normality</w:t>
      </w:r>
      <w:r w:rsidR="00B95464" w:rsidRPr="00E82335">
        <w:rPr>
          <w:rFonts w:ascii="Book Antiqua" w:eastAsia="Book Antiqua" w:hAnsi="Book Antiqua" w:cs="Book Antiqua"/>
          <w:color w:val="000000"/>
        </w:rPr>
        <w:t xml:space="preserve"> </w:t>
      </w:r>
      <w:r w:rsidRPr="00E82335">
        <w:rPr>
          <w:rFonts w:ascii="Book Antiqua" w:eastAsia="Book Antiqua" w:hAnsi="Book Antiqua" w:cs="Book Antiqua"/>
          <w:color w:val="000000"/>
        </w:rPr>
        <w:t>tables</w:t>
      </w:r>
      <w:r w:rsidR="00B95464" w:rsidRPr="00E82335">
        <w:rPr>
          <w:rFonts w:ascii="Book Antiqua" w:eastAsia="Book Antiqua" w:hAnsi="Book Antiqua" w:cs="Book Antiqua"/>
          <w:color w:val="000000"/>
        </w:rPr>
        <w:t xml:space="preserve"> </w:t>
      </w:r>
      <w:r w:rsidRPr="00E82335">
        <w:rPr>
          <w:rFonts w:ascii="Book Antiqua" w:eastAsia="Book Antiqua" w:hAnsi="Book Antiqua" w:cs="Book Antiqua"/>
          <w:color w:val="000000"/>
        </w:rPr>
        <w:t>in</w:t>
      </w:r>
      <w:r w:rsidR="00B95464" w:rsidRPr="00E82335">
        <w:rPr>
          <w:rFonts w:ascii="Book Antiqua" w:eastAsia="Book Antiqua" w:hAnsi="Book Antiqua" w:cs="Book Antiqua"/>
          <w:color w:val="000000"/>
        </w:rPr>
        <w:t xml:space="preserve"> </w:t>
      </w:r>
      <w:r w:rsidRPr="00E45B7C">
        <w:rPr>
          <w:rFonts w:ascii="Book Antiqua" w:eastAsia="Book Antiqua" w:hAnsi="Book Antiqua" w:cs="Book Antiqua"/>
          <w:color w:val="000000"/>
        </w:rPr>
        <w:t>the</w:t>
      </w:r>
      <w:r w:rsidR="00B95464" w:rsidRPr="00E45B7C">
        <w:rPr>
          <w:rFonts w:ascii="Book Antiqua" w:eastAsia="Book Antiqua" w:hAnsi="Book Antiqua" w:cs="Book Antiqua"/>
          <w:color w:val="000000"/>
        </w:rPr>
        <w:t xml:space="preserve"> </w:t>
      </w:r>
      <w:r w:rsidRPr="00A34C90">
        <w:rPr>
          <w:rFonts w:ascii="Book Antiqua" w:eastAsia="Book Antiqua" w:hAnsi="Book Antiqua" w:cs="Book Antiqua"/>
          <w:color w:val="000000"/>
        </w:rPr>
        <w:t>Spanish</w:t>
      </w:r>
      <w:r w:rsidR="00B95464" w:rsidRPr="00A34C90">
        <w:rPr>
          <w:rFonts w:ascii="Book Antiqua" w:eastAsia="Book Antiqua" w:hAnsi="Book Antiqua" w:cs="Book Antiqua"/>
          <w:color w:val="000000"/>
        </w:rPr>
        <w:t xml:space="preserve"> </w:t>
      </w:r>
      <w:r w:rsidRPr="00A34C90">
        <w:rPr>
          <w:rFonts w:ascii="Book Antiqua" w:eastAsia="Book Antiqua" w:hAnsi="Book Antiqua" w:cs="Book Antiqua"/>
          <w:color w:val="000000"/>
        </w:rPr>
        <w:t>population</w:t>
      </w:r>
      <w:r w:rsidR="00B95464" w:rsidRPr="00066D07">
        <w:rPr>
          <w:rFonts w:ascii="Book Antiqua" w:eastAsia="Book Antiqua" w:hAnsi="Book Antiqua" w:cs="Book Antiqua"/>
          <w:color w:val="000000"/>
        </w:rPr>
        <w:t xml:space="preserve"> </w:t>
      </w:r>
      <w:r w:rsidRPr="00066D07">
        <w:rPr>
          <w:rFonts w:ascii="Book Antiqua" w:eastAsia="Book Antiqua" w:hAnsi="Book Antiqua" w:cs="Book Antiqua"/>
          <w:color w:val="000000"/>
        </w:rPr>
        <w:t>for</w:t>
      </w:r>
      <w:r w:rsidR="00B95464" w:rsidRPr="00FB4892">
        <w:rPr>
          <w:rFonts w:ascii="Book Antiqua" w:eastAsia="Book Antiqua" w:hAnsi="Book Antiqua" w:cs="Book Antiqua"/>
          <w:color w:val="000000"/>
        </w:rPr>
        <w:t xml:space="preserve"> </w:t>
      </w:r>
      <w:r w:rsidRPr="00891D23">
        <w:rPr>
          <w:rFonts w:ascii="Book Antiqua" w:eastAsia="Book Antiqua" w:hAnsi="Book Antiqua" w:cs="Book Antiqua"/>
          <w:color w:val="000000"/>
        </w:rPr>
        <w:t>psychometric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tests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used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diagnosis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Med</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Clin</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(Barc)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2006;</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127</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246-249</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16942726</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10.1157/13091264]</w:t>
      </w:r>
    </w:p>
    <w:p w14:paraId="6FFDF1C6" w14:textId="6C7C0B4E"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Weissenborn</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K</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Ennen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JC,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Schomerus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Rückert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Hecker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Neuropsychological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characterization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J</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Hepatol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2001;</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34</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768-773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11434627</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10.1016/S0168-8278(01)00026-5]</w:t>
      </w:r>
    </w:p>
    <w:p w14:paraId="7C312858" w14:textId="06F1BC5D"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4</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Sharma</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P</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Sharma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Puri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V,</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Sarin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Critical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flicker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frequency: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diagnostic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tool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J</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Hepatol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2007;</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47</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67-73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17459511</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10.1016/j.jhep.2007.02.022]</w:t>
      </w:r>
    </w:p>
    <w:p w14:paraId="04E5BC12" w14:textId="40DEFEC5"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5</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Romero-Gómez</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M</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Córdoba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J,</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Jover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Olmo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JA,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Ramírez</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Madaria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Montoliu</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Nuñez</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Flavia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Compañy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Rodrigo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JM,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Felipo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V.</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Value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critical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flicker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frequency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Hepatology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2007;</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45</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879-885</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17393525</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10.1002/hep.21586]</w:t>
      </w:r>
    </w:p>
    <w:p w14:paraId="7C6CBB01" w14:textId="56E697AF"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lastRenderedPageBreak/>
        <w:t>6</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Mina</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A</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Moran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Ortiz-Olvera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Mera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Uribe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Prevalence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quality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life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decompensated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cirrhosis.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Hepatol</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Res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2014;</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44</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E92-E99</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24033755</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10.1111/hepr.12227]</w:t>
      </w:r>
    </w:p>
    <w:p w14:paraId="724F059A" w14:textId="6D94A9DF"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7</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Merli</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M</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Giusto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Lucidi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Giannelli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V,</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Pentassuglio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Gregorio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V,</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Lattanzi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Riggio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Muscle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depletion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increases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risk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overt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results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prospective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study.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Metab</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Brain</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Dis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2013;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28</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281-284</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23224378</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10.1007/s11011-012-9365-z]</w:t>
      </w:r>
    </w:p>
    <w:p w14:paraId="5C96E90B" w14:textId="0B37DE60"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8</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Duarte-Rojo</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A</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Estradas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J,</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Hernández-Ramos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Ponce-de-León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Córdoba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J,</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Torre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Validation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psychometric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score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(PHES)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identifying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Dig</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Dis</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Sci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2011;</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56</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3014-3023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21461913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10.1007/s10620-011-1684-0]</w:t>
      </w:r>
    </w:p>
    <w:p w14:paraId="24772DD4" w14:textId="0CB5DD08"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9</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Sharma</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P</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Sharma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Agrawal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Sarin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Primary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prophylaxis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overt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cirrhosis: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open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labeled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randomized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controlled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trial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lactulose</w:t>
      </w:r>
      <w:r w:rsidR="00B95464" w:rsidRPr="00D06542">
        <w:rPr>
          <w:rFonts w:ascii="Book Antiqua" w:eastAsia="Book Antiqua" w:hAnsi="Book Antiqua" w:cs="Book Antiqua"/>
          <w:color w:val="000000"/>
        </w:rPr>
        <w:t xml:space="preserve"> </w:t>
      </w:r>
      <w:r w:rsidR="003B228B" w:rsidRPr="00D06542">
        <w:rPr>
          <w:rFonts w:ascii="Book Antiqua" w:eastAsia="Book Antiqua" w:hAnsi="Book Antiqua" w:cs="Book Antiqua"/>
          <w:iCs/>
          <w:color w:val="000000"/>
        </w:rPr>
        <w:t>versus</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color w:val="000000"/>
        </w:rPr>
        <w:t>no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lactulose.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J</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Gastroenterol</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Hepatol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2012;</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27</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1329-1335</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22606978</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10.1111/j.1440-1746.2012.07186.x]</w:t>
      </w:r>
    </w:p>
    <w:p w14:paraId="0B25E7E6" w14:textId="5ABD187E"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10</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Les</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I</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Doval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García-Martínez</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Planas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Cárdenas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Gómez</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Flavià</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Jacas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Mínguez</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Vergara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Soriano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Vila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Esteban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Córdoba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J.</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Effects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branched-chain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amino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acids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supplementation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cirrhosis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previous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episode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randomized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study.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Am</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J</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Gastroenterol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2011;</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106</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1081-1088</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21326220</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10.1038/ajg.2011.9]</w:t>
      </w:r>
    </w:p>
    <w:p w14:paraId="483E19C7" w14:textId="2A62E0A0"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11</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Sharma</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BC</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Sharma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Agrawal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Sarin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Secondary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prophylaxis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w:t>
      </w:r>
      <w:r w:rsidR="00B95464" w:rsidRPr="00D06542">
        <w:rPr>
          <w:rFonts w:ascii="Book Antiqua" w:eastAsia="Book Antiqua" w:hAnsi="Book Antiqua" w:cs="Book Antiqua"/>
          <w:color w:val="000000"/>
        </w:rPr>
        <w:t xml:space="preserve"> </w:t>
      </w:r>
      <w:proofErr w:type="gramStart"/>
      <w:r w:rsidRPr="00D06542">
        <w:rPr>
          <w:rFonts w:ascii="Book Antiqua" w:eastAsia="Book Antiqua" w:hAnsi="Book Antiqua" w:cs="Book Antiqua"/>
          <w:color w:val="000000"/>
        </w:rPr>
        <w:t>open-label</w:t>
      </w:r>
      <w:proofErr w:type="gramEnd"/>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randomized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controlled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trial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lactulose</w:t>
      </w:r>
      <w:r w:rsidR="00B95464" w:rsidRPr="00D06542">
        <w:rPr>
          <w:rFonts w:ascii="Book Antiqua" w:eastAsia="Book Antiqua" w:hAnsi="Book Antiqua" w:cs="Book Antiqua"/>
          <w:color w:val="000000"/>
        </w:rPr>
        <w:t xml:space="preserve"> </w:t>
      </w:r>
      <w:r w:rsidR="003B228B" w:rsidRPr="00D06542">
        <w:rPr>
          <w:rFonts w:ascii="Book Antiqua" w:eastAsia="Book Antiqua" w:hAnsi="Book Antiqua" w:cs="Book Antiqua"/>
          <w:iCs/>
          <w:color w:val="000000"/>
        </w:rPr>
        <w:t>versus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placebo.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Gastroenterology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2009;</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137</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885-891,</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891.e1</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19501587</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10.1053/j.gastro.2009.05.056]</w:t>
      </w:r>
    </w:p>
    <w:p w14:paraId="116FBC1D" w14:textId="54E3286F"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12</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Hartmann</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IJ</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Groeneweg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Quero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JC,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Beijeman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SJ,</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Hop</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Schalm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SW.</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prognostic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significance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subclinical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Am</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J</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Gastroenterol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2000;</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95</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2029-2034</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10950053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10.1111/j.1572-0241.2000.02265.x]</w:t>
      </w:r>
    </w:p>
    <w:p w14:paraId="06906FB1" w14:textId="782A995E"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13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Bajaj</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JS</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Saeian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Schubert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Hafeezullah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Franco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J,</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Varma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Gibson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DP,</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Hoffmann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Stravitz</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Heuman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Sterling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Shiffman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Topaz</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Boyett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Bell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Sanyal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AJ.</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associated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motor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vehicle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lastRenderedPageBreak/>
        <w:t>crashes: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reality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beyond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driving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test.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Hepatology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2009;</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50</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1175-1183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19670416</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10.1002/hep.23128]</w:t>
      </w:r>
    </w:p>
    <w:p w14:paraId="6E1993E4" w14:textId="019CAE54"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14</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Bajaj</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JS</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Pinkerton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Sanyal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AJ,</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Heuman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Diagnosis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prevent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motor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vehicle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accidents: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cost-effectiveness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analysis.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Hepatology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2012;</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55</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1164-1171</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22135042</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10.1002/hep.25507]</w:t>
      </w:r>
    </w:p>
    <w:p w14:paraId="664B93AD" w14:textId="4F1C6BEF"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15</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Ortiz</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M</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Jacas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Córdoba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J.</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diagnosis,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clinical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significance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recommendations.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J</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Hepatol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2005;</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42</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Suppl</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S45-S53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15777572</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10.1016/j.jhep.2004.11.028]</w:t>
      </w:r>
    </w:p>
    <w:p w14:paraId="7C6D4BCE" w14:textId="2993092F"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16</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Rose</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CF</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Amodio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Bajaj</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JS,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Dhiman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Montagnese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Taylor-Robinson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Vilstrup</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Jalan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Novel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insights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classification,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pathophysiology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therapy.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J</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Hepatol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2020;</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73</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1526-1547</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33097308</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10.1016/j.jhep.2020.07.013]</w:t>
      </w:r>
    </w:p>
    <w:p w14:paraId="080216A0" w14:textId="2ED164B5"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17</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Han</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W</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Zhang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Duan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Z.</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Cognition-tracking-based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strategies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diagnosis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Metab</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Brain</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Dis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2020;</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35</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869-881</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32495311</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10.1007/s11011-020-00539-w]</w:t>
      </w:r>
    </w:p>
    <w:p w14:paraId="532AA41B" w14:textId="34709149"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18</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Lockwood</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AH</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Yap</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EW,</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Wong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Cerebral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ammonia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metabolism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severe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liver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disease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J</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Cereb</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Blood</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Flow</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Metab</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1991;</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11</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337-341</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1997506</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10.1038/jcbfm.1991.67]</w:t>
      </w:r>
    </w:p>
    <w:p w14:paraId="25E6918D" w14:textId="3CF621A1"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19</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Sharma</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P</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Sharma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Predictors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cirrhosis.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Saudi</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J</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Gastroenterol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2010;</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16</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181-187</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20616413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10.4103/1319-3767.65189]</w:t>
      </w:r>
    </w:p>
    <w:p w14:paraId="196A9DB9" w14:textId="118A5C4C"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20</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Schulz</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C</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Schütte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Reisener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Voss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J,</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Malfertheiner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Prevalence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Helicobacter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pylori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Infection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J</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Gastrointestin</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Liver</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Dis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2016;</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25</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191-195</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27308650</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10.15403/jgld.2014.1121.252.hpy]</w:t>
      </w:r>
    </w:p>
    <w:p w14:paraId="2A319155" w14:textId="1E7DF175"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21</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Hanai</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T</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Shiraki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Watanabe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Kochi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Imai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Suetsugu</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Takai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Moriwaki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Shimizu</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Sarcopenia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predicts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liver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cirrhosis.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Hepatol</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Res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2017;</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47</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1359-1367</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28199774</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10.1111/hepr.12873]</w:t>
      </w:r>
    </w:p>
    <w:p w14:paraId="4AA13C86" w14:textId="121D98FC"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22</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Zhang</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Y</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Feng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Cao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Tian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Q.</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effect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small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intestinal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bacterial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overgrowth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cirrhosis.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Arch</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Med</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Sci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2016;</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12</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592-596</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27279853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10.5114/aoms.2015.55675]</w:t>
      </w:r>
    </w:p>
    <w:p w14:paraId="269BC7EF" w14:textId="2293D0E2"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lastRenderedPageBreak/>
        <w:t>23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Nardelli</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S</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Lattanzi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Merli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Farcomeni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Gioia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Ridola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Riggio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Muscle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Alterations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Associated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Overt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Liver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Cirrhosis.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Hepatology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2019;</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70</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1704-1713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31038758</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10.1002/hep.30692]</w:t>
      </w:r>
    </w:p>
    <w:p w14:paraId="4151DAD7" w14:textId="42B14C3B"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24</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Agrawal</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A</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Gupta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Chandra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Koowar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Role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Helicobacter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pylori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infection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pathogenesis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effect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eradication.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Indian</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J</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Gastroenterol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2011;</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30</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29-32</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21416318</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10.1007/s12664-011-0087-7]</w:t>
      </w:r>
    </w:p>
    <w:p w14:paraId="7C453ABA" w14:textId="2FB6C23F"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25</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Gupta</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A</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Dhiman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Kumari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Rana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Agarwal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Duseja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Chawla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Role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small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intestinal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bacterial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overgrowth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delayed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gastrointestinal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transit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time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cirrhotic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J</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Hepatol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2010;</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53</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849-855</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20675008</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10.1016/j.jhep.2010.05.017]</w:t>
      </w:r>
    </w:p>
    <w:p w14:paraId="06EADC7F" w14:textId="5607B6B5"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26</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Lunia</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MK</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Sharma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Sachdeva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Small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intestinal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bacterial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overgrowth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delayed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orocecal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transit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time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cirrhosis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low-grade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Hepatol</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Int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2013;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7</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268-273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26201641</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10.1007/s12072-012-9360-9]</w:t>
      </w:r>
    </w:p>
    <w:p w14:paraId="7B19AF67" w14:textId="1B099637" w:rsidR="00A77B3E" w:rsidRPr="00623C3B" w:rsidRDefault="00FB15D9" w:rsidP="002C3490">
      <w:pPr>
        <w:snapToGrid w:val="0"/>
        <w:spacing w:line="360" w:lineRule="auto"/>
        <w:jc w:val="both"/>
        <w:rPr>
          <w:rFonts w:ascii="Book Antiqua" w:hAnsi="Book Antiqua"/>
          <w:lang w:val="es-MX"/>
        </w:rPr>
      </w:pPr>
      <w:r w:rsidRPr="00D06542">
        <w:rPr>
          <w:rFonts w:ascii="Book Antiqua" w:eastAsia="Book Antiqua" w:hAnsi="Book Antiqua" w:cs="Book Antiqua"/>
          <w:color w:val="000000"/>
        </w:rPr>
        <w:t>27</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Zhang</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Y</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Feng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Cao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Tian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Q.</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Effects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SIBO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rifaximin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therapy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caused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cirrhosis.</w:t>
      </w:r>
      <w:r w:rsidR="00B95464" w:rsidRPr="00D06542">
        <w:rPr>
          <w:rFonts w:ascii="Book Antiqua" w:eastAsia="Book Antiqua" w:hAnsi="Book Antiqua" w:cs="Book Antiqua"/>
          <w:color w:val="000000"/>
        </w:rPr>
        <w:t xml:space="preserve"> </w:t>
      </w:r>
      <w:r w:rsidRPr="003567A2">
        <w:rPr>
          <w:rFonts w:ascii="Book Antiqua" w:eastAsia="Book Antiqua" w:hAnsi="Book Antiqua" w:cs="Book Antiqua"/>
          <w:i/>
          <w:iCs/>
          <w:color w:val="000000"/>
          <w:lang w:val="es-MX"/>
        </w:rPr>
        <w:t>Int</w:t>
      </w:r>
      <w:r w:rsidR="00B95464" w:rsidRPr="003567A2">
        <w:rPr>
          <w:rFonts w:ascii="Book Antiqua" w:eastAsia="Book Antiqua" w:hAnsi="Book Antiqua" w:cs="Book Antiqua"/>
          <w:i/>
          <w:iCs/>
          <w:color w:val="000000"/>
          <w:lang w:val="es-MX"/>
        </w:rPr>
        <w:t xml:space="preserve"> </w:t>
      </w:r>
      <w:r w:rsidRPr="006E76AB">
        <w:rPr>
          <w:rFonts w:ascii="Book Antiqua" w:eastAsia="Book Antiqua" w:hAnsi="Book Antiqua" w:cs="Book Antiqua"/>
          <w:i/>
          <w:iCs/>
          <w:color w:val="000000"/>
          <w:lang w:val="es-MX"/>
        </w:rPr>
        <w:t>J</w:t>
      </w:r>
      <w:r w:rsidR="00B95464" w:rsidRPr="00A82658">
        <w:rPr>
          <w:rFonts w:ascii="Book Antiqua" w:eastAsia="Book Antiqua" w:hAnsi="Book Antiqua" w:cs="Book Antiqua"/>
          <w:i/>
          <w:iCs/>
          <w:color w:val="000000"/>
          <w:lang w:val="es-MX"/>
        </w:rPr>
        <w:t xml:space="preserve"> </w:t>
      </w:r>
      <w:r w:rsidRPr="006640B0">
        <w:rPr>
          <w:rFonts w:ascii="Book Antiqua" w:eastAsia="Book Antiqua" w:hAnsi="Book Antiqua" w:cs="Book Antiqua"/>
          <w:i/>
          <w:iCs/>
          <w:color w:val="000000"/>
          <w:lang w:val="es-MX"/>
        </w:rPr>
        <w:t>Clin</w:t>
      </w:r>
      <w:r w:rsidR="00B95464" w:rsidRPr="00422FB2">
        <w:rPr>
          <w:rFonts w:ascii="Book Antiqua" w:eastAsia="Book Antiqua" w:hAnsi="Book Antiqua" w:cs="Book Antiqua"/>
          <w:i/>
          <w:iCs/>
          <w:color w:val="000000"/>
          <w:lang w:val="es-MX"/>
        </w:rPr>
        <w:t xml:space="preserve"> </w:t>
      </w:r>
      <w:r w:rsidRPr="00422FB2">
        <w:rPr>
          <w:rFonts w:ascii="Book Antiqua" w:eastAsia="Book Antiqua" w:hAnsi="Book Antiqua" w:cs="Book Antiqua"/>
          <w:i/>
          <w:iCs/>
          <w:color w:val="000000"/>
          <w:lang w:val="es-MX"/>
        </w:rPr>
        <w:t>Exp</w:t>
      </w:r>
      <w:r w:rsidR="00B95464" w:rsidRPr="00623C3B">
        <w:rPr>
          <w:rFonts w:ascii="Book Antiqua" w:eastAsia="Book Antiqua" w:hAnsi="Book Antiqua" w:cs="Book Antiqua"/>
          <w:i/>
          <w:iCs/>
          <w:color w:val="000000"/>
          <w:lang w:val="es-MX"/>
        </w:rPr>
        <w:t xml:space="preserve"> </w:t>
      </w:r>
      <w:r w:rsidRPr="00623C3B">
        <w:rPr>
          <w:rFonts w:ascii="Book Antiqua" w:eastAsia="Book Antiqua" w:hAnsi="Book Antiqua" w:cs="Book Antiqua"/>
          <w:i/>
          <w:iCs/>
          <w:color w:val="000000"/>
          <w:lang w:val="es-MX"/>
        </w:rPr>
        <w:t>Med</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2015;</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b/>
          <w:bCs/>
          <w:color w:val="000000"/>
          <w:lang w:val="es-MX"/>
        </w:rPr>
        <w:t>8</w:t>
      </w:r>
      <w:r w:rsidRPr="00623C3B">
        <w:rPr>
          <w:rFonts w:ascii="Book Antiqua" w:eastAsia="Book Antiqua" w:hAnsi="Book Antiqua" w:cs="Book Antiqua"/>
          <w:color w:val="000000"/>
          <w:lang w:val="es-MX"/>
        </w:rPr>
        <w:t>:</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2954-2957</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[PMID:</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25932262]</w:t>
      </w:r>
    </w:p>
    <w:p w14:paraId="236AF642" w14:textId="170D5128" w:rsidR="00A77B3E" w:rsidRPr="00D06542" w:rsidRDefault="00FB15D9" w:rsidP="002C3490">
      <w:pPr>
        <w:snapToGrid w:val="0"/>
        <w:spacing w:line="360" w:lineRule="auto"/>
        <w:jc w:val="both"/>
        <w:rPr>
          <w:rFonts w:ascii="Book Antiqua" w:hAnsi="Book Antiqua"/>
        </w:rPr>
      </w:pPr>
      <w:r w:rsidRPr="00623C3B">
        <w:rPr>
          <w:rFonts w:ascii="Book Antiqua" w:eastAsia="Book Antiqua" w:hAnsi="Book Antiqua" w:cs="Book Antiqua"/>
          <w:color w:val="000000"/>
          <w:lang w:val="es-MX"/>
        </w:rPr>
        <w:t>28</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b/>
          <w:bCs/>
          <w:color w:val="000000"/>
          <w:lang w:val="es-MX"/>
        </w:rPr>
        <w:t>Bajaj</w:t>
      </w:r>
      <w:r w:rsidR="00B95464" w:rsidRPr="00623C3B">
        <w:rPr>
          <w:rFonts w:ascii="Book Antiqua" w:eastAsia="Book Antiqua" w:hAnsi="Book Antiqua" w:cs="Book Antiqua"/>
          <w:b/>
          <w:bCs/>
          <w:color w:val="000000"/>
          <w:lang w:val="es-MX"/>
        </w:rPr>
        <w:t xml:space="preserve"> </w:t>
      </w:r>
      <w:r w:rsidRPr="00623C3B">
        <w:rPr>
          <w:rFonts w:ascii="Book Antiqua" w:eastAsia="Book Antiqua" w:hAnsi="Book Antiqua" w:cs="Book Antiqua"/>
          <w:b/>
          <w:bCs/>
          <w:color w:val="000000"/>
          <w:lang w:val="es-MX"/>
        </w:rPr>
        <w:t>JS</w:t>
      </w:r>
      <w:r w:rsidRPr="00623C3B">
        <w:rPr>
          <w:rFonts w:ascii="Book Antiqua" w:eastAsia="Book Antiqua" w:hAnsi="Book Antiqua" w:cs="Book Antiqua"/>
          <w:color w:val="000000"/>
          <w:lang w:val="es-MX"/>
        </w:rPr>
        <w:t>,</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Torre</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A,</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Fagan</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A,</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Rojas</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LM,</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Gavis</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E,</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De</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Leon</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O,</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Fuchs</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M,</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Escalona</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NI,</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White</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MB,</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Sikaroodi</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M,</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Gillevet</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PM.</w:t>
      </w:r>
      <w:r w:rsidR="00B95464" w:rsidRPr="00623C3B">
        <w:rPr>
          <w:rFonts w:ascii="Book Antiqua" w:eastAsia="Book Antiqua" w:hAnsi="Book Antiqua" w:cs="Book Antiqua"/>
          <w:color w:val="000000"/>
          <w:lang w:val="es-MX"/>
        </w:rPr>
        <w:t xml:space="preserve"> </w:t>
      </w:r>
      <w:r w:rsidRPr="00D06542">
        <w:rPr>
          <w:rFonts w:ascii="Book Antiqua" w:eastAsia="Book Antiqua" w:hAnsi="Book Antiqua" w:cs="Book Antiqua"/>
          <w:color w:val="000000"/>
        </w:rPr>
        <w:t>Gut</w:t>
      </w:r>
      <w:r w:rsidR="00B95464" w:rsidRPr="00E82335">
        <w:rPr>
          <w:rFonts w:ascii="Book Antiqua" w:eastAsia="Book Antiqua" w:hAnsi="Book Antiqua" w:cs="Book Antiqua"/>
          <w:color w:val="000000"/>
        </w:rPr>
        <w:t xml:space="preserve"> </w:t>
      </w:r>
      <w:r w:rsidRPr="00E82335">
        <w:rPr>
          <w:rFonts w:ascii="Book Antiqua" w:eastAsia="Book Antiqua" w:hAnsi="Book Antiqua" w:cs="Book Antiqua"/>
          <w:color w:val="000000"/>
        </w:rPr>
        <w:t>microbiota</w:t>
      </w:r>
      <w:r w:rsidR="00B95464" w:rsidRPr="00E45B7C">
        <w:rPr>
          <w:rFonts w:ascii="Book Antiqua" w:eastAsia="Book Antiqua" w:hAnsi="Book Antiqua" w:cs="Book Antiqua"/>
          <w:color w:val="000000"/>
        </w:rPr>
        <w:t xml:space="preserve"> </w:t>
      </w:r>
      <w:r w:rsidRPr="00A34C90">
        <w:rPr>
          <w:rFonts w:ascii="Book Antiqua" w:eastAsia="Book Antiqua" w:hAnsi="Book Antiqua" w:cs="Book Antiqua"/>
          <w:color w:val="000000"/>
        </w:rPr>
        <w:t>are</w:t>
      </w:r>
      <w:r w:rsidR="00B95464" w:rsidRPr="00A34C90">
        <w:rPr>
          <w:rFonts w:ascii="Book Antiqua" w:eastAsia="Book Antiqua" w:hAnsi="Book Antiqua" w:cs="Book Antiqua"/>
          <w:color w:val="000000"/>
        </w:rPr>
        <w:t xml:space="preserve"> </w:t>
      </w:r>
      <w:r w:rsidRPr="00A34C90">
        <w:rPr>
          <w:rFonts w:ascii="Book Antiqua" w:eastAsia="Book Antiqua" w:hAnsi="Book Antiqua" w:cs="Book Antiqua"/>
          <w:color w:val="000000"/>
        </w:rPr>
        <w:t>associated</w:t>
      </w:r>
      <w:r w:rsidR="00B95464" w:rsidRPr="00066D07">
        <w:rPr>
          <w:rFonts w:ascii="Book Antiqua" w:eastAsia="Book Antiqua" w:hAnsi="Book Antiqua" w:cs="Book Antiqua"/>
          <w:color w:val="000000"/>
        </w:rPr>
        <w:t xml:space="preserve"> </w:t>
      </w:r>
      <w:r w:rsidRPr="00FB489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cirrhosis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regardless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country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origin.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color w:val="000000"/>
        </w:rPr>
        <w:t>Gastroenterology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2020;</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color w:val="000000"/>
        </w:rPr>
        <w:t>158</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S-1352</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10.1016/S0016-5085(20)34051-8]</w:t>
      </w:r>
    </w:p>
    <w:p w14:paraId="597614EC" w14:textId="177A906F"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29</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Liu</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Q</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Duan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ZP,</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Bengmark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Kurtovic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J,</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Riordan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Synbiotic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modulation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gut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flora: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effect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cirrhosis.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Hepatology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2004;</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39</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1441-1449</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15122774</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10.1002/hep.20194]</w:t>
      </w:r>
    </w:p>
    <w:p w14:paraId="220D7E7F" w14:textId="0CB0689B"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30</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Shawcross</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DL</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Wright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Olde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Damink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SW,</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Jalan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Role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ammonia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inflammation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Metab</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Brain</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Dis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2007;</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22</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125-138</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17260161</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10.1007/s11011-006-9042-1]</w:t>
      </w:r>
    </w:p>
    <w:p w14:paraId="7ABAA307" w14:textId="0EE7FAAC"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31</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Li</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W</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Wang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Q,</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Wu</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Interferon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gamma,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interleukin-6,</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-17a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levels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were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correlated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HBV</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Hepatol</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Int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2015;</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9</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218-223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25794550</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10.1007/s12072-015-9610-8]</w:t>
      </w:r>
    </w:p>
    <w:p w14:paraId="650D3C07" w14:textId="1CAF9498"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lastRenderedPageBreak/>
        <w:t>32</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Montoliu</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C</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Piedrafita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Serra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Olmo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JA,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Urios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Rodrigo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JM,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Felipo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V.</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IL-6</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IL-18</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blood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may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discriminate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cirrhotic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without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J</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Clin</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Gastroenterol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2009;</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43</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272-279</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18562979</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10.1097/MCG.0b013e31815e7f58]</w:t>
      </w:r>
    </w:p>
    <w:p w14:paraId="47C4B561" w14:textId="43E8B423" w:rsidR="00A77B3E" w:rsidRPr="00623C3B" w:rsidRDefault="00FB15D9" w:rsidP="002C3490">
      <w:pPr>
        <w:snapToGrid w:val="0"/>
        <w:spacing w:line="360" w:lineRule="auto"/>
        <w:jc w:val="both"/>
        <w:rPr>
          <w:rFonts w:ascii="Book Antiqua" w:hAnsi="Book Antiqua"/>
          <w:lang w:val="es-MX"/>
        </w:rPr>
      </w:pPr>
      <w:r w:rsidRPr="00D06542">
        <w:rPr>
          <w:rFonts w:ascii="Book Antiqua" w:eastAsia="Book Antiqua" w:hAnsi="Book Antiqua" w:cs="Book Antiqua"/>
          <w:color w:val="000000"/>
        </w:rPr>
        <w:t>33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Maharshi</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S</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Sharma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Sachdeva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Srivastava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Sharma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Efficacy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Nutritional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Therapy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Cirrhosis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Randomized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Trial.</w:t>
      </w:r>
      <w:r w:rsidR="00B95464" w:rsidRPr="00D06542">
        <w:rPr>
          <w:rFonts w:ascii="Book Antiqua" w:eastAsia="Book Antiqua" w:hAnsi="Book Antiqua" w:cs="Book Antiqua"/>
          <w:color w:val="000000"/>
        </w:rPr>
        <w:t xml:space="preserve"> </w:t>
      </w:r>
      <w:r w:rsidRPr="003567A2">
        <w:rPr>
          <w:rFonts w:ascii="Book Antiqua" w:eastAsia="Book Antiqua" w:hAnsi="Book Antiqua" w:cs="Book Antiqua"/>
          <w:i/>
          <w:iCs/>
          <w:color w:val="000000"/>
          <w:lang w:val="es-MX"/>
        </w:rPr>
        <w:t>Clin</w:t>
      </w:r>
      <w:r w:rsidR="00B95464" w:rsidRPr="003567A2">
        <w:rPr>
          <w:rFonts w:ascii="Book Antiqua" w:eastAsia="Book Antiqua" w:hAnsi="Book Antiqua" w:cs="Book Antiqua"/>
          <w:i/>
          <w:iCs/>
          <w:color w:val="000000"/>
          <w:lang w:val="es-MX"/>
        </w:rPr>
        <w:t xml:space="preserve"> </w:t>
      </w:r>
      <w:r w:rsidRPr="006E76AB">
        <w:rPr>
          <w:rFonts w:ascii="Book Antiqua" w:eastAsia="Book Antiqua" w:hAnsi="Book Antiqua" w:cs="Book Antiqua"/>
          <w:i/>
          <w:iCs/>
          <w:color w:val="000000"/>
          <w:lang w:val="es-MX"/>
        </w:rPr>
        <w:t>Gastroenterol</w:t>
      </w:r>
      <w:r w:rsidR="00B95464" w:rsidRPr="00A82658">
        <w:rPr>
          <w:rFonts w:ascii="Book Antiqua" w:eastAsia="Book Antiqua" w:hAnsi="Book Antiqua" w:cs="Book Antiqua"/>
          <w:i/>
          <w:iCs/>
          <w:color w:val="000000"/>
          <w:lang w:val="es-MX"/>
        </w:rPr>
        <w:t xml:space="preserve"> </w:t>
      </w:r>
      <w:r w:rsidRPr="006640B0">
        <w:rPr>
          <w:rFonts w:ascii="Book Antiqua" w:eastAsia="Book Antiqua" w:hAnsi="Book Antiqua" w:cs="Book Antiqua"/>
          <w:i/>
          <w:iCs/>
          <w:color w:val="000000"/>
          <w:lang w:val="es-MX"/>
        </w:rPr>
        <w:t>Hepatol</w:t>
      </w:r>
      <w:r w:rsidR="00B95464" w:rsidRPr="00422FB2">
        <w:rPr>
          <w:rFonts w:ascii="Book Antiqua" w:eastAsia="Book Antiqua" w:hAnsi="Book Antiqua" w:cs="Book Antiqua"/>
          <w:color w:val="000000"/>
          <w:lang w:val="es-MX"/>
        </w:rPr>
        <w:t xml:space="preserve"> </w:t>
      </w:r>
      <w:r w:rsidRPr="00422FB2">
        <w:rPr>
          <w:rFonts w:ascii="Book Antiqua" w:eastAsia="Book Antiqua" w:hAnsi="Book Antiqua" w:cs="Book Antiqua"/>
          <w:color w:val="000000"/>
          <w:lang w:val="es-MX"/>
        </w:rPr>
        <w:t>2016;</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b/>
          <w:bCs/>
          <w:color w:val="000000"/>
          <w:lang w:val="es-MX"/>
        </w:rPr>
        <w:t>14</w:t>
      </w:r>
      <w:r w:rsidRPr="00623C3B">
        <w:rPr>
          <w:rFonts w:ascii="Book Antiqua" w:eastAsia="Book Antiqua" w:hAnsi="Book Antiqua" w:cs="Book Antiqua"/>
          <w:color w:val="000000"/>
          <w:lang w:val="es-MX"/>
        </w:rPr>
        <w:t>:</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454-460.e3;</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quiz</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e33</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[PMID:</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26453952</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DOI:</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10.1016/j.cgh.2015.09.028]</w:t>
      </w:r>
    </w:p>
    <w:p w14:paraId="606F2619" w14:textId="1341F6AE" w:rsidR="00A77B3E" w:rsidRPr="00D06542" w:rsidRDefault="00FB15D9" w:rsidP="002C3490">
      <w:pPr>
        <w:snapToGrid w:val="0"/>
        <w:spacing w:line="360" w:lineRule="auto"/>
        <w:jc w:val="both"/>
        <w:rPr>
          <w:rFonts w:ascii="Book Antiqua" w:hAnsi="Book Antiqua"/>
        </w:rPr>
      </w:pPr>
      <w:r w:rsidRPr="00623C3B">
        <w:rPr>
          <w:rFonts w:ascii="Book Antiqua" w:eastAsia="Book Antiqua" w:hAnsi="Book Antiqua" w:cs="Book Antiqua"/>
          <w:color w:val="000000"/>
          <w:lang w:val="es-MX"/>
        </w:rPr>
        <w:t>34</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b/>
          <w:bCs/>
          <w:color w:val="000000"/>
          <w:lang w:val="es-MX"/>
        </w:rPr>
        <w:t>Bajaj</w:t>
      </w:r>
      <w:r w:rsidR="00B95464" w:rsidRPr="00623C3B">
        <w:rPr>
          <w:rFonts w:ascii="Book Antiqua" w:eastAsia="Book Antiqua" w:hAnsi="Book Antiqua" w:cs="Book Antiqua"/>
          <w:b/>
          <w:bCs/>
          <w:color w:val="000000"/>
          <w:lang w:val="es-MX"/>
        </w:rPr>
        <w:t xml:space="preserve"> </w:t>
      </w:r>
      <w:r w:rsidRPr="00623C3B">
        <w:rPr>
          <w:rFonts w:ascii="Book Antiqua" w:eastAsia="Book Antiqua" w:hAnsi="Book Antiqua" w:cs="Book Antiqua"/>
          <w:b/>
          <w:bCs/>
          <w:color w:val="000000"/>
          <w:lang w:val="es-MX"/>
        </w:rPr>
        <w:t>JS</w:t>
      </w:r>
      <w:r w:rsidRPr="00623C3B">
        <w:rPr>
          <w:rFonts w:ascii="Book Antiqua" w:eastAsia="Book Antiqua" w:hAnsi="Book Antiqua" w:cs="Book Antiqua"/>
          <w:color w:val="000000"/>
          <w:lang w:val="es-MX"/>
        </w:rPr>
        <w:t>,</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Heuman</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DM,</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Hylemon</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PB,</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Sanyal</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AJ,</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Puri</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P,</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Sterling</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RK,</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Luketic</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V,</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Stravitz</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RT,</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Siddiqui</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MS,</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Fuchs</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M,</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Thacker</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LR,</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Wade</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JB,</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Daita</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K,</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Sistrun</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S,</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White</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MB,</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Noble</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NA,</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Thorpe</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C,</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Kakiyama</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G,</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Pandak</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WM,</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Sikaroodi</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M,</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Gillevet</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PM.</w:t>
      </w:r>
      <w:r w:rsidR="00B95464" w:rsidRPr="00623C3B">
        <w:rPr>
          <w:rFonts w:ascii="Book Antiqua" w:eastAsia="Book Antiqua" w:hAnsi="Book Antiqua" w:cs="Book Antiqua"/>
          <w:color w:val="000000"/>
          <w:lang w:val="es-MX"/>
        </w:rPr>
        <w:t xml:space="preserve"> </w:t>
      </w:r>
      <w:r w:rsidRPr="00D06542">
        <w:rPr>
          <w:rFonts w:ascii="Book Antiqua" w:eastAsia="Book Antiqua" w:hAnsi="Book Antiqua" w:cs="Book Antiqua"/>
          <w:color w:val="000000"/>
        </w:rPr>
        <w:t>Randomised</w:t>
      </w:r>
      <w:r w:rsidR="00B95464" w:rsidRPr="00E82335">
        <w:rPr>
          <w:rFonts w:ascii="Book Antiqua" w:eastAsia="Book Antiqua" w:hAnsi="Book Antiqua" w:cs="Book Antiqua"/>
          <w:color w:val="000000"/>
        </w:rPr>
        <w:t xml:space="preserve"> </w:t>
      </w:r>
      <w:r w:rsidRPr="00E82335">
        <w:rPr>
          <w:rFonts w:ascii="Book Antiqua" w:eastAsia="Book Antiqua" w:hAnsi="Book Antiqua" w:cs="Book Antiqua"/>
          <w:color w:val="000000"/>
        </w:rPr>
        <w:t>clinical</w:t>
      </w:r>
      <w:r w:rsidR="00B95464" w:rsidRPr="00E45B7C">
        <w:rPr>
          <w:rFonts w:ascii="Book Antiqua" w:eastAsia="Book Antiqua" w:hAnsi="Book Antiqua" w:cs="Book Antiqua"/>
          <w:color w:val="000000"/>
        </w:rPr>
        <w:t xml:space="preserve"> </w:t>
      </w:r>
      <w:r w:rsidRPr="00D06542">
        <w:rPr>
          <w:rFonts w:ascii="Book Antiqua" w:eastAsia="Book Antiqua" w:hAnsi="Book Antiqua" w:cs="Book Antiqua"/>
          <w:color w:val="000000"/>
        </w:rPr>
        <w:t>trial: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Lactobacillus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modulates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gut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microbiome,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metabolome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endotoxemia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cirrhosis.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Aliment</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Pharmacol</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Ther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2014;</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39</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1113-1125</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24628464</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10.1111/apt.12695]</w:t>
      </w:r>
    </w:p>
    <w:p w14:paraId="23158173" w14:textId="531E6CAC"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35</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Egberts</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EH</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Schomerus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Hamster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Jürgens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Branched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chain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amino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acids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latent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portosystemic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double-blind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placebo-controlled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crossover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study.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Gastroenterology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1985;</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88</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887-895</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3882509</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10.1016/s0016-5085(85)80004-4]</w:t>
      </w:r>
    </w:p>
    <w:p w14:paraId="0B13CFA1" w14:textId="50896129"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36</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Ndraha</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S</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Hasan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Simadibrata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effect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L-ornithine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L-aspartate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branch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chain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amino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acids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nutritional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status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liver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cirrhosis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malnutrition.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Acta</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Med</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Indones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2011;</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43</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18-22</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21339541]</w:t>
      </w:r>
    </w:p>
    <w:p w14:paraId="12110578" w14:textId="3A58166C"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37</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Kato</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A</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Tanaka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Kawaguchi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Kanazawa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Iwasa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Sakaida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Moriwaki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Murawaki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Suzuki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Okita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Nutritional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management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contributes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improvement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quality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life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liver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cirrhosis: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preliminary,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prospective,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open-label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study.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Hepatol</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Res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2013;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43</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452-458</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22994429</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10.1111/j.1872-034X.2012.01092.x]</w:t>
      </w:r>
    </w:p>
    <w:p w14:paraId="320B85FD" w14:textId="0EC5EAF4"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38</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Chatauret</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N</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Butterworth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Effects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liver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failure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inter-organ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trafficking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ammonia: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implications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color w:val="000000"/>
        </w:rPr>
        <w:t>J</w:t>
      </w:r>
      <w:r w:rsidR="00B95464" w:rsidRPr="00D06542">
        <w:rPr>
          <w:rFonts w:ascii="Book Antiqua" w:eastAsia="Book Antiqua" w:hAnsi="Book Antiqua" w:cs="Book Antiqua"/>
          <w:i/>
          <w:color w:val="000000"/>
        </w:rPr>
        <w:t xml:space="preserve"> </w:t>
      </w:r>
      <w:r w:rsidRPr="00D06542">
        <w:rPr>
          <w:rFonts w:ascii="Book Antiqua" w:eastAsia="Book Antiqua" w:hAnsi="Book Antiqua" w:cs="Book Antiqua"/>
          <w:i/>
          <w:color w:val="000000"/>
        </w:rPr>
        <w:t>Gastroenterol</w:t>
      </w:r>
      <w:r w:rsidR="00B95464" w:rsidRPr="00D06542">
        <w:rPr>
          <w:rFonts w:ascii="Book Antiqua" w:eastAsia="Book Antiqua" w:hAnsi="Book Antiqua" w:cs="Book Antiqua"/>
          <w:i/>
          <w:color w:val="000000"/>
        </w:rPr>
        <w:t xml:space="preserve"> </w:t>
      </w:r>
      <w:r w:rsidRPr="00D06542">
        <w:rPr>
          <w:rFonts w:ascii="Book Antiqua" w:eastAsia="Book Antiqua" w:hAnsi="Book Antiqua" w:cs="Book Antiqua"/>
          <w:i/>
          <w:color w:val="000000"/>
        </w:rPr>
        <w:t>Hepatol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2004;</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color w:val="000000"/>
        </w:rPr>
        <w:t>19</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S219-S223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10.1111/j.1440-1746.2004.03648.x]</w:t>
      </w:r>
    </w:p>
    <w:p w14:paraId="7F2019FE" w14:textId="70CEA618"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lastRenderedPageBreak/>
        <w:t>39</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Mittal</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VV</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Sharma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Sharma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Sarin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randomized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controlled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trial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comparing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lactulose,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probiotics,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L-ornithine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L-aspartate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Eur</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J</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Gastroenterol</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Hepatol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2011;</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23</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725-732</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21646910</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10.1097/MEG.0b013e32834696f5]</w:t>
      </w:r>
    </w:p>
    <w:p w14:paraId="0D92125F" w14:textId="3915B6DB"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40</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Sharma</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K</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Misra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Dwivedi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Misra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Narang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Tewari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Bhadoria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Effect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rifaximin,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probiotics,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l-ornithine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l-aspartate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randomized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controlled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trial.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Saudi</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J</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Gastroenterol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2014;</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20</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225-232</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25038208</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10.4103/1319-3767.136975]</w:t>
      </w:r>
    </w:p>
    <w:p w14:paraId="37D78BF9" w14:textId="2C4ADA54"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41</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Kircheis</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G</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Nilius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Held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Berndt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Buchner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Görtelmeyer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Hendricks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Krüger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Kuklinski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Meister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HJ,</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Rink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Rösch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Stauch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Therapeutic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efficacy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L-ornithine-L-aspartate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infusions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cirrhosis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results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placebo-controlled,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double-blind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study.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Hepatology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1997;</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25</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1351-1360</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9185752</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10.1002/hep.510250609]</w:t>
      </w:r>
    </w:p>
    <w:p w14:paraId="6321918B" w14:textId="380EFBF1"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42</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Douglas</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LC</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Sanders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Probiotics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prebiotics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dietetics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practice.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J</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Am</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Diet</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Assoc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2008;</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108</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510-521</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18313433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10.1016/j.jada.2007.12.009]</w:t>
      </w:r>
    </w:p>
    <w:p w14:paraId="19D96348" w14:textId="5EEEAE0A"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43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Rai</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R</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Saraswat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VA,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Dhiman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Gut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microbiota: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role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J</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Clin</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Exp</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Hepatol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2015;</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5</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S29-S36</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26041954</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10.1016/j.jceh.2014.12.003]</w:t>
      </w:r>
    </w:p>
    <w:p w14:paraId="43C27635" w14:textId="53AACD20"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44</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Bajaj</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JS</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Saeian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Christensen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KM,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Hafeezullah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Varma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Franco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J,</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Pleuss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JA,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Krakower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Hoffmann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Binion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Probiotic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yogurt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Am</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J</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Gastroenterol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2008;</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103</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1707-1715</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18691193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10.1111/j.1572-0241.2008.01861.x]</w:t>
      </w:r>
    </w:p>
    <w:p w14:paraId="163D99CF" w14:textId="71631F1C" w:rsidR="00A77B3E" w:rsidRPr="00D06542" w:rsidRDefault="00FB15D9" w:rsidP="002C3490">
      <w:pPr>
        <w:snapToGrid w:val="0"/>
        <w:spacing w:line="360" w:lineRule="auto"/>
        <w:jc w:val="both"/>
        <w:rPr>
          <w:rFonts w:ascii="Book Antiqua" w:hAnsi="Book Antiqua"/>
        </w:rPr>
      </w:pPr>
      <w:r w:rsidRPr="003567A2">
        <w:rPr>
          <w:rFonts w:ascii="Book Antiqua" w:eastAsia="Book Antiqua" w:hAnsi="Book Antiqua" w:cs="Book Antiqua"/>
          <w:color w:val="000000"/>
          <w:lang w:val="es-MX"/>
        </w:rPr>
        <w:t>45</w:t>
      </w:r>
      <w:r w:rsidR="00B95464" w:rsidRPr="003567A2">
        <w:rPr>
          <w:rFonts w:ascii="Book Antiqua" w:eastAsia="Book Antiqua" w:hAnsi="Book Antiqua" w:cs="Book Antiqua"/>
          <w:color w:val="000000"/>
          <w:lang w:val="es-MX"/>
        </w:rPr>
        <w:t xml:space="preserve"> </w:t>
      </w:r>
      <w:r w:rsidRPr="003567A2">
        <w:rPr>
          <w:rFonts w:ascii="Book Antiqua" w:eastAsia="Book Antiqua" w:hAnsi="Book Antiqua" w:cs="Book Antiqua"/>
          <w:b/>
          <w:bCs/>
          <w:color w:val="000000"/>
          <w:lang w:val="es-MX"/>
        </w:rPr>
        <w:t>Malaguarnera</w:t>
      </w:r>
      <w:r w:rsidR="00B95464" w:rsidRPr="006E76AB">
        <w:rPr>
          <w:rFonts w:ascii="Book Antiqua" w:eastAsia="Book Antiqua" w:hAnsi="Book Antiqua" w:cs="Book Antiqua"/>
          <w:b/>
          <w:bCs/>
          <w:color w:val="000000"/>
          <w:lang w:val="es-MX"/>
        </w:rPr>
        <w:t xml:space="preserve"> </w:t>
      </w:r>
      <w:r w:rsidRPr="00A82658">
        <w:rPr>
          <w:rFonts w:ascii="Book Antiqua" w:eastAsia="Book Antiqua" w:hAnsi="Book Antiqua" w:cs="Book Antiqua"/>
          <w:b/>
          <w:bCs/>
          <w:color w:val="000000"/>
          <w:lang w:val="es-MX"/>
        </w:rPr>
        <w:t>M</w:t>
      </w:r>
      <w:r w:rsidRPr="006640B0">
        <w:rPr>
          <w:rFonts w:ascii="Book Antiqua" w:eastAsia="Book Antiqua" w:hAnsi="Book Antiqua" w:cs="Book Antiqua"/>
          <w:color w:val="000000"/>
          <w:lang w:val="es-MX"/>
        </w:rPr>
        <w:t>,</w:t>
      </w:r>
      <w:r w:rsidR="00B95464" w:rsidRPr="00422FB2">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Greco</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F,</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Barone</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G,</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Gargante</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MP,</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Malaguarnera</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M,</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Toscano</w:t>
      </w:r>
      <w:r w:rsidR="00B95464" w:rsidRPr="00623C3B">
        <w:rPr>
          <w:rFonts w:ascii="Book Antiqua" w:eastAsia="Book Antiqua" w:hAnsi="Book Antiqua" w:cs="Book Antiqua"/>
          <w:color w:val="000000"/>
          <w:lang w:val="es-MX"/>
        </w:rPr>
        <w:t xml:space="preserve"> </w:t>
      </w:r>
      <w:r w:rsidRPr="00623C3B">
        <w:rPr>
          <w:rFonts w:ascii="Book Antiqua" w:eastAsia="Book Antiqua" w:hAnsi="Book Antiqua" w:cs="Book Antiqua"/>
          <w:color w:val="000000"/>
          <w:lang w:val="es-MX"/>
        </w:rPr>
        <w:t>MA.</w:t>
      </w:r>
      <w:r w:rsidR="00B95464" w:rsidRPr="00623C3B">
        <w:rPr>
          <w:rFonts w:ascii="Book Antiqua" w:eastAsia="Book Antiqua" w:hAnsi="Book Antiqua" w:cs="Book Antiqua"/>
          <w:color w:val="000000"/>
          <w:lang w:val="es-MX"/>
        </w:rPr>
        <w:t xml:space="preserve"> </w:t>
      </w:r>
      <w:r w:rsidRPr="00D06542">
        <w:rPr>
          <w:rFonts w:ascii="Book Antiqua" w:eastAsia="Book Antiqua" w:hAnsi="Book Antiqua" w:cs="Book Antiqua"/>
          <w:color w:val="000000"/>
        </w:rPr>
        <w:t>Bifidobacterium</w:t>
      </w:r>
      <w:r w:rsidR="00B95464" w:rsidRPr="00E82335">
        <w:rPr>
          <w:rFonts w:ascii="Book Antiqua" w:eastAsia="Book Antiqua" w:hAnsi="Book Antiqua" w:cs="Book Antiqua"/>
          <w:color w:val="000000"/>
        </w:rPr>
        <w:t xml:space="preserve"> </w:t>
      </w:r>
      <w:r w:rsidRPr="00E82335">
        <w:rPr>
          <w:rFonts w:ascii="Book Antiqua" w:eastAsia="Book Antiqua" w:hAnsi="Book Antiqua" w:cs="Book Antiqua"/>
          <w:color w:val="000000"/>
        </w:rPr>
        <w:t>longum</w:t>
      </w:r>
      <w:r w:rsidR="00B95464" w:rsidRPr="00E45B7C">
        <w:rPr>
          <w:rFonts w:ascii="Book Antiqua" w:eastAsia="Book Antiqua" w:hAnsi="Book Antiqua" w:cs="Book Antiqua"/>
          <w:color w:val="000000"/>
        </w:rPr>
        <w:t xml:space="preserve"> </w:t>
      </w:r>
      <w:r w:rsidRPr="00A34C90">
        <w:rPr>
          <w:rFonts w:ascii="Book Antiqua" w:eastAsia="Book Antiqua" w:hAnsi="Book Antiqua" w:cs="Book Antiqua"/>
          <w:color w:val="000000"/>
        </w:rPr>
        <w:t>with</w:t>
      </w:r>
      <w:r w:rsidR="00B95464" w:rsidRPr="00A34C90">
        <w:rPr>
          <w:rFonts w:ascii="Book Antiqua" w:eastAsia="Book Antiqua" w:hAnsi="Book Antiqua" w:cs="Book Antiqua"/>
          <w:color w:val="000000"/>
        </w:rPr>
        <w:t xml:space="preserve"> </w:t>
      </w:r>
      <w:r w:rsidRPr="00066D07">
        <w:rPr>
          <w:rFonts w:ascii="Book Antiqua" w:eastAsia="Book Antiqua" w:hAnsi="Book Antiqua" w:cs="Book Antiqua"/>
          <w:color w:val="000000"/>
        </w:rPr>
        <w:t>fructo-oligosaccharide</w:t>
      </w:r>
      <w:r w:rsidR="00B95464" w:rsidRPr="00FB4892">
        <w:rPr>
          <w:rFonts w:ascii="Book Antiqua" w:eastAsia="Book Antiqua" w:hAnsi="Book Antiqua" w:cs="Book Antiqua"/>
          <w:color w:val="000000"/>
        </w:rPr>
        <w:t xml:space="preserve"> </w:t>
      </w:r>
      <w:r w:rsidRPr="00D06542">
        <w:rPr>
          <w:rFonts w:ascii="Book Antiqua" w:eastAsia="Book Antiqua" w:hAnsi="Book Antiqua" w:cs="Book Antiqua"/>
          <w:color w:val="000000"/>
        </w:rPr>
        <w:t>(FOS)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randomized,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double-blind,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placebo-controlled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study.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Dig</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Dis</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Sci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2007;</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52</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3259-3265</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17393330</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10.1007/s10620-006-9687-y]</w:t>
      </w:r>
    </w:p>
    <w:p w14:paraId="544269C6" w14:textId="1A75ED39"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46</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Lunia</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MK</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Sharma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Sharma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Sachdeva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Srivastava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Probiotics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prevent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cirrhosis: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randomized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controlled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trial.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Clin</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Gastroenterol</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Hepatol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2014;</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12</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1003-8.e1</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24246768</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10.1016/j.cgh.2013.11.006]</w:t>
      </w:r>
    </w:p>
    <w:p w14:paraId="12E0A706" w14:textId="77C89D68"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47</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Prasad</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S</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Dhiman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Duseja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Chawla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YK,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Sharma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Agarwal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Lactulose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improves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cognitive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functions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health-related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quality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life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cirrhosis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lastRenderedPageBreak/>
        <w:t>who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have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Hepatology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2007;</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45</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549-559</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17326150</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10.1002/hep.21533]</w:t>
      </w:r>
    </w:p>
    <w:p w14:paraId="4F745FB4" w14:textId="55218666"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48</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Ziada</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DH</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Soliman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Yamany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Hamisa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Hasan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Lactobacillus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acidophilus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improve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neurometabolite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study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using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magnetic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resonance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spectroscopy.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Arab</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J</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Gastroenterol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2013;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14</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116-122</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24206740</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10.1016/j.ajg.2013.08.002]</w:t>
      </w:r>
    </w:p>
    <w:p w14:paraId="3E886404" w14:textId="3DC2018E"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49</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Wang</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JY</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Bajaj</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JS,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Wang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JB,</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Shang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J,</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Zhou</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XM,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Guo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XL,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Zhu</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X,</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Meng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Jiang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HX,</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YQ,</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Xu</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JM,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Yang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JH,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Wang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Zhang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NP.</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Lactulose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improves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cognition,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quality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life,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gut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microbiota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multicenter,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randomized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controlled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trial.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J</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Dig</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Dis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2019;</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20</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547-556</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31448533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10.1111/1751-2980.12816]</w:t>
      </w:r>
    </w:p>
    <w:p w14:paraId="1171CF50" w14:textId="0B25E96F"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50</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Sharma</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P</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Sharma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Puri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V,</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Sarin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open-label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randomized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controlled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trial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lactulose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probiotics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Eur</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J</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Gastroenterol</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Hepatol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2008;</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20</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506-511</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18467909</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10.1097/MEG.0b013e3282f3e6f5]</w:t>
      </w:r>
    </w:p>
    <w:p w14:paraId="562AEC14" w14:textId="57327B4F"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51</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Dhiman</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RK</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Sawhney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Chawla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YK,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Ram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Dilawari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JB.</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Efficacy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lactulose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cirrhotic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subclinical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Dig</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Dis</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Sci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2000;</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45</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1549-1552</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11007104</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10.1023/a:1005556826152]</w:t>
      </w:r>
    </w:p>
    <w:p w14:paraId="47AFA810" w14:textId="7657D6C3"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52</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Jain</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L</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Sharma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Srivastava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Puri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Sharma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Sarin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Serum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endotoxin,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inflammatory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mediators,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magnetic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resonance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spectroscopy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before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after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J</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Gastroenterol</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Hepatol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2013;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28</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1187-1193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23425082</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10.1111/jgh.12160]</w:t>
      </w:r>
    </w:p>
    <w:p w14:paraId="38CF3DC3" w14:textId="6BBC1B0E"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53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Singh</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J</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Sharma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Maharshi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Puri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V,</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Srivastava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Spectral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electroencephalogram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liver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cirrhosis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before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after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lactulose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therapy.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J</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Gastroenterol</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Hepatol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2016;</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31</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1203-1209</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26716736</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10.1111/jgh.13283]</w:t>
      </w:r>
    </w:p>
    <w:p w14:paraId="0181346A" w14:textId="042CEEF4"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54</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Singh</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J</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Sharma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Puri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V,</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Sachdeva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Srivastava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Sleep</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disturbances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liver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cirrhosis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before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after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lactulose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therapy.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Metab</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Brain</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Dis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2017;</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32</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595-605</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28070704</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10.1007/s11011-016-9944-5]</w:t>
      </w:r>
    </w:p>
    <w:p w14:paraId="54C4806D" w14:textId="3EA8BEC6"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55</w:t>
      </w:r>
      <w:r w:rsidR="00B95464" w:rsidRPr="00D06542">
        <w:rPr>
          <w:rFonts w:ascii="Book Antiqua" w:eastAsia="Book Antiqua" w:hAnsi="Book Antiqua" w:cs="Book Antiqua"/>
          <w:color w:val="000000"/>
        </w:rPr>
        <w:t xml:space="preserve"> </w:t>
      </w:r>
      <w:r w:rsidR="00E63EFB" w:rsidRPr="00D06542">
        <w:rPr>
          <w:rFonts w:ascii="Book Antiqua" w:eastAsia="Book Antiqua" w:hAnsi="Book Antiqua" w:cs="Book Antiqua"/>
          <w:b/>
          <w:bCs/>
          <w:color w:val="000000"/>
        </w:rPr>
        <w:t>Horsmans</w:t>
      </w:r>
      <w:r w:rsidR="00B95464" w:rsidRPr="00D06542">
        <w:rPr>
          <w:rFonts w:ascii="Book Antiqua" w:eastAsia="Book Antiqua" w:hAnsi="Book Antiqua" w:cs="Book Antiqua"/>
          <w:b/>
          <w:bCs/>
          <w:color w:val="000000"/>
        </w:rPr>
        <w:t xml:space="preserve"> </w:t>
      </w:r>
      <w:r w:rsidR="00E63EFB" w:rsidRPr="00D06542">
        <w:rPr>
          <w:rFonts w:ascii="Book Antiqua" w:eastAsia="Book Antiqua" w:hAnsi="Book Antiqua" w:cs="Book Antiqua"/>
          <w:b/>
          <w:bCs/>
          <w:color w:val="000000"/>
        </w:rPr>
        <w:t>Y</w:t>
      </w:r>
      <w:r w:rsidR="00E63EFB" w:rsidRPr="00D06542">
        <w:rPr>
          <w:rFonts w:ascii="Book Antiqua" w:eastAsia="Book Antiqua" w:hAnsi="Book Antiqua" w:cs="Book Antiqua"/>
          <w:bCs/>
          <w:color w:val="000000"/>
        </w:rPr>
        <w:t>,</w:t>
      </w:r>
      <w:r w:rsidR="00B95464" w:rsidRPr="00D06542">
        <w:rPr>
          <w:rFonts w:ascii="Book Antiqua" w:eastAsia="Book Antiqua" w:hAnsi="Book Antiqua" w:cs="Book Antiqua"/>
          <w:bCs/>
          <w:color w:val="000000"/>
        </w:rPr>
        <w:t xml:space="preserve"> </w:t>
      </w:r>
      <w:r w:rsidR="00E63EFB" w:rsidRPr="00D06542">
        <w:rPr>
          <w:rFonts w:ascii="Book Antiqua" w:eastAsia="Book Antiqua" w:hAnsi="Book Antiqua" w:cs="Book Antiqua"/>
          <w:bCs/>
          <w:color w:val="000000"/>
        </w:rPr>
        <w:t>Solbreux</w:t>
      </w:r>
      <w:r w:rsidR="00B95464" w:rsidRPr="00D06542">
        <w:rPr>
          <w:rFonts w:ascii="Book Antiqua" w:eastAsia="Book Antiqua" w:hAnsi="Book Antiqua" w:cs="Book Antiqua"/>
          <w:bCs/>
          <w:color w:val="000000"/>
        </w:rPr>
        <w:t xml:space="preserve"> </w:t>
      </w:r>
      <w:r w:rsidR="00E63EFB" w:rsidRPr="00D06542">
        <w:rPr>
          <w:rFonts w:ascii="Book Antiqua" w:eastAsia="Book Antiqua" w:hAnsi="Book Antiqua" w:cs="Book Antiqua"/>
          <w:bCs/>
          <w:color w:val="000000"/>
        </w:rPr>
        <w:t>PM,</w:t>
      </w:r>
      <w:r w:rsidR="00B95464" w:rsidRPr="00D06542">
        <w:rPr>
          <w:rFonts w:ascii="Book Antiqua" w:eastAsia="Book Antiqua" w:hAnsi="Book Antiqua" w:cs="Book Antiqua"/>
          <w:bCs/>
          <w:color w:val="000000"/>
        </w:rPr>
        <w:t xml:space="preserve"> </w:t>
      </w:r>
      <w:r w:rsidR="00E63EFB" w:rsidRPr="00D06542">
        <w:rPr>
          <w:rFonts w:ascii="Book Antiqua" w:eastAsia="Book Antiqua" w:hAnsi="Book Antiqua" w:cs="Book Antiqua"/>
          <w:bCs/>
          <w:color w:val="000000"/>
        </w:rPr>
        <w:t>Daenens</w:t>
      </w:r>
      <w:r w:rsidR="00B95464" w:rsidRPr="00D06542">
        <w:rPr>
          <w:rFonts w:ascii="Book Antiqua" w:eastAsia="Book Antiqua" w:hAnsi="Book Antiqua" w:cs="Book Antiqua"/>
          <w:bCs/>
          <w:color w:val="000000"/>
        </w:rPr>
        <w:t xml:space="preserve"> </w:t>
      </w:r>
      <w:r w:rsidR="00E63EFB" w:rsidRPr="00D06542">
        <w:rPr>
          <w:rFonts w:ascii="Book Antiqua" w:eastAsia="Book Antiqua" w:hAnsi="Book Antiqua" w:cs="Book Antiqua"/>
          <w:bCs/>
          <w:color w:val="000000"/>
        </w:rPr>
        <w:t>C,</w:t>
      </w:r>
      <w:r w:rsidR="00B95464" w:rsidRPr="00D06542">
        <w:rPr>
          <w:rFonts w:ascii="Book Antiqua" w:eastAsia="Book Antiqua" w:hAnsi="Book Antiqua" w:cs="Book Antiqua"/>
          <w:bCs/>
          <w:color w:val="000000"/>
        </w:rPr>
        <w:t xml:space="preserve"> </w:t>
      </w:r>
      <w:r w:rsidR="00E63EFB" w:rsidRPr="00D06542">
        <w:rPr>
          <w:rFonts w:ascii="Book Antiqua" w:eastAsia="Book Antiqua" w:hAnsi="Book Antiqua" w:cs="Book Antiqua"/>
          <w:bCs/>
          <w:color w:val="000000"/>
        </w:rPr>
        <w:t>Desager</w:t>
      </w:r>
      <w:r w:rsidR="00B95464" w:rsidRPr="00D06542">
        <w:rPr>
          <w:rFonts w:ascii="Book Antiqua" w:eastAsia="Book Antiqua" w:hAnsi="Book Antiqua" w:cs="Book Antiqua"/>
          <w:bCs/>
          <w:color w:val="000000"/>
        </w:rPr>
        <w:t xml:space="preserve"> </w:t>
      </w:r>
      <w:r w:rsidR="00E63EFB" w:rsidRPr="00D06542">
        <w:rPr>
          <w:rFonts w:ascii="Book Antiqua" w:eastAsia="Book Antiqua" w:hAnsi="Book Antiqua" w:cs="Book Antiqua"/>
          <w:bCs/>
          <w:color w:val="000000"/>
        </w:rPr>
        <w:t>JP,</w:t>
      </w:r>
      <w:r w:rsidR="00B95464" w:rsidRPr="00D06542">
        <w:rPr>
          <w:rFonts w:ascii="Book Antiqua" w:eastAsia="Book Antiqua" w:hAnsi="Book Antiqua" w:cs="Book Antiqua"/>
          <w:bCs/>
          <w:color w:val="000000"/>
        </w:rPr>
        <w:t xml:space="preserve"> </w:t>
      </w:r>
      <w:r w:rsidR="00E63EFB" w:rsidRPr="00D06542">
        <w:rPr>
          <w:rFonts w:ascii="Book Antiqua" w:eastAsia="Book Antiqua" w:hAnsi="Book Antiqua" w:cs="Book Antiqua"/>
          <w:bCs/>
          <w:color w:val="000000"/>
        </w:rPr>
        <w:t>Geubel</w:t>
      </w:r>
      <w:r w:rsidR="00B95464" w:rsidRPr="00D06542">
        <w:rPr>
          <w:rFonts w:ascii="Book Antiqua" w:eastAsia="Book Antiqua" w:hAnsi="Book Antiqua" w:cs="Book Antiqua"/>
          <w:bCs/>
          <w:color w:val="000000"/>
        </w:rPr>
        <w:t xml:space="preserve"> </w:t>
      </w:r>
      <w:r w:rsidR="00E63EFB" w:rsidRPr="00D06542">
        <w:rPr>
          <w:rFonts w:ascii="Book Antiqua" w:eastAsia="Book Antiqua" w:hAnsi="Book Antiqua" w:cs="Book Antiqua"/>
          <w:bCs/>
          <w:color w:val="000000"/>
        </w:rPr>
        <w:t>AP.</w:t>
      </w:r>
      <w:r w:rsidR="00B95464" w:rsidRPr="00D06542">
        <w:rPr>
          <w:rFonts w:ascii="Book Antiqua" w:eastAsia="Book Antiqua" w:hAnsi="Book Antiqua" w:cs="Book Antiqua"/>
          <w:bCs/>
          <w:color w:val="000000"/>
        </w:rPr>
        <w:t xml:space="preserve"> </w:t>
      </w:r>
      <w:r w:rsidR="00E63EFB" w:rsidRPr="00D06542">
        <w:rPr>
          <w:rFonts w:ascii="Book Antiqua" w:eastAsia="Book Antiqua" w:hAnsi="Book Antiqua" w:cs="Book Antiqua"/>
          <w:bCs/>
          <w:color w:val="000000"/>
        </w:rPr>
        <w:t>Lactulose</w:t>
      </w:r>
      <w:r w:rsidR="00B95464" w:rsidRPr="00D06542">
        <w:rPr>
          <w:rFonts w:ascii="Book Antiqua" w:eastAsia="Book Antiqua" w:hAnsi="Book Antiqua" w:cs="Book Antiqua"/>
          <w:bCs/>
          <w:color w:val="000000"/>
        </w:rPr>
        <w:t xml:space="preserve"> </w:t>
      </w:r>
      <w:r w:rsidR="00E63EFB" w:rsidRPr="00D06542">
        <w:rPr>
          <w:rFonts w:ascii="Book Antiqua" w:eastAsia="Book Antiqua" w:hAnsi="Book Antiqua" w:cs="Book Antiqua"/>
          <w:bCs/>
          <w:color w:val="000000"/>
        </w:rPr>
        <w:t>improves</w:t>
      </w:r>
      <w:r w:rsidR="00B95464" w:rsidRPr="00D06542">
        <w:rPr>
          <w:rFonts w:ascii="Book Antiqua" w:eastAsia="Book Antiqua" w:hAnsi="Book Antiqua" w:cs="Book Antiqua"/>
          <w:bCs/>
          <w:color w:val="000000"/>
        </w:rPr>
        <w:t xml:space="preserve"> </w:t>
      </w:r>
      <w:r w:rsidR="00E63EFB" w:rsidRPr="00D06542">
        <w:rPr>
          <w:rFonts w:ascii="Book Antiqua" w:eastAsia="Book Antiqua" w:hAnsi="Book Antiqua" w:cs="Book Antiqua"/>
          <w:bCs/>
          <w:color w:val="000000"/>
        </w:rPr>
        <w:t>psychometric</w:t>
      </w:r>
      <w:r w:rsidR="00B95464" w:rsidRPr="00D06542">
        <w:rPr>
          <w:rFonts w:ascii="Book Antiqua" w:eastAsia="Book Antiqua" w:hAnsi="Book Antiqua" w:cs="Book Antiqua"/>
          <w:bCs/>
          <w:color w:val="000000"/>
        </w:rPr>
        <w:t xml:space="preserve"> </w:t>
      </w:r>
      <w:r w:rsidR="00E63EFB" w:rsidRPr="00D06542">
        <w:rPr>
          <w:rFonts w:ascii="Book Antiqua" w:eastAsia="Book Antiqua" w:hAnsi="Book Antiqua" w:cs="Book Antiqua"/>
          <w:bCs/>
          <w:color w:val="000000"/>
        </w:rPr>
        <w:t>testing</w:t>
      </w:r>
      <w:r w:rsidR="00B95464" w:rsidRPr="00D06542">
        <w:rPr>
          <w:rFonts w:ascii="Book Antiqua" w:eastAsia="Book Antiqua" w:hAnsi="Book Antiqua" w:cs="Book Antiqua"/>
          <w:bCs/>
          <w:color w:val="000000"/>
        </w:rPr>
        <w:t xml:space="preserve"> </w:t>
      </w:r>
      <w:r w:rsidR="00E63EFB" w:rsidRPr="00D06542">
        <w:rPr>
          <w:rFonts w:ascii="Book Antiqua" w:eastAsia="Book Antiqua" w:hAnsi="Book Antiqua" w:cs="Book Antiqua"/>
          <w:bCs/>
          <w:color w:val="000000"/>
        </w:rPr>
        <w:t>in</w:t>
      </w:r>
      <w:r w:rsidR="00B95464" w:rsidRPr="00D06542">
        <w:rPr>
          <w:rFonts w:ascii="Book Antiqua" w:eastAsia="Book Antiqua" w:hAnsi="Book Antiqua" w:cs="Book Antiqua"/>
          <w:bCs/>
          <w:color w:val="000000"/>
        </w:rPr>
        <w:t xml:space="preserve"> </w:t>
      </w:r>
      <w:r w:rsidR="00E63EFB" w:rsidRPr="00D06542">
        <w:rPr>
          <w:rFonts w:ascii="Book Antiqua" w:eastAsia="Book Antiqua" w:hAnsi="Book Antiqua" w:cs="Book Antiqua"/>
          <w:bCs/>
          <w:color w:val="000000"/>
        </w:rPr>
        <w:t>cirrhotic</w:t>
      </w:r>
      <w:r w:rsidR="00B95464" w:rsidRPr="00D06542">
        <w:rPr>
          <w:rFonts w:ascii="Book Antiqua" w:eastAsia="Book Antiqua" w:hAnsi="Book Antiqua" w:cs="Book Antiqua"/>
          <w:bCs/>
          <w:color w:val="000000"/>
        </w:rPr>
        <w:t xml:space="preserve"> </w:t>
      </w:r>
      <w:r w:rsidR="00E63EFB" w:rsidRPr="00D06542">
        <w:rPr>
          <w:rFonts w:ascii="Book Antiqua" w:eastAsia="Book Antiqua" w:hAnsi="Book Antiqua" w:cs="Book Antiqua"/>
          <w:bCs/>
          <w:color w:val="000000"/>
        </w:rPr>
        <w:t>patients</w:t>
      </w:r>
      <w:r w:rsidR="00B95464" w:rsidRPr="00D06542">
        <w:rPr>
          <w:rFonts w:ascii="Book Antiqua" w:eastAsia="Book Antiqua" w:hAnsi="Book Antiqua" w:cs="Book Antiqua"/>
          <w:bCs/>
          <w:color w:val="000000"/>
        </w:rPr>
        <w:t xml:space="preserve"> </w:t>
      </w:r>
      <w:r w:rsidR="00E63EFB" w:rsidRPr="00D06542">
        <w:rPr>
          <w:rFonts w:ascii="Book Antiqua" w:eastAsia="Book Antiqua" w:hAnsi="Book Antiqua" w:cs="Book Antiqua"/>
          <w:bCs/>
          <w:color w:val="000000"/>
        </w:rPr>
        <w:t>with</w:t>
      </w:r>
      <w:r w:rsidR="00B95464" w:rsidRPr="00D06542">
        <w:rPr>
          <w:rFonts w:ascii="Book Antiqua" w:eastAsia="Book Antiqua" w:hAnsi="Book Antiqua" w:cs="Book Antiqua"/>
          <w:bCs/>
          <w:color w:val="000000"/>
        </w:rPr>
        <w:t xml:space="preserve"> </w:t>
      </w:r>
      <w:r w:rsidR="00E63EFB" w:rsidRPr="00D06542">
        <w:rPr>
          <w:rFonts w:ascii="Book Antiqua" w:eastAsia="Book Antiqua" w:hAnsi="Book Antiqua" w:cs="Book Antiqua"/>
          <w:bCs/>
          <w:color w:val="000000"/>
        </w:rPr>
        <w:t>subclinical</w:t>
      </w:r>
      <w:r w:rsidR="00B95464" w:rsidRPr="00D06542">
        <w:rPr>
          <w:rFonts w:ascii="Book Antiqua" w:eastAsia="Book Antiqua" w:hAnsi="Book Antiqua" w:cs="Book Antiqua"/>
          <w:bCs/>
          <w:color w:val="000000"/>
        </w:rPr>
        <w:t xml:space="preserve"> </w:t>
      </w:r>
      <w:r w:rsidR="00E63EFB" w:rsidRPr="00D06542">
        <w:rPr>
          <w:rFonts w:ascii="Book Antiqua" w:eastAsia="Book Antiqua" w:hAnsi="Book Antiqua" w:cs="Book Antiqua"/>
          <w:bCs/>
          <w:color w:val="000000"/>
        </w:rPr>
        <w:t>encephalopathy.</w:t>
      </w:r>
      <w:r w:rsidR="00B95464" w:rsidRPr="00D06542">
        <w:rPr>
          <w:rFonts w:ascii="Book Antiqua" w:eastAsia="Book Antiqua" w:hAnsi="Book Antiqua" w:cs="Book Antiqua"/>
          <w:bCs/>
          <w:color w:val="000000"/>
        </w:rPr>
        <w:t xml:space="preserve"> </w:t>
      </w:r>
      <w:r w:rsidR="00E63EFB" w:rsidRPr="00D06542">
        <w:rPr>
          <w:rFonts w:ascii="Book Antiqua" w:eastAsia="Book Antiqua" w:hAnsi="Book Antiqua" w:cs="Book Antiqua"/>
          <w:bCs/>
          <w:i/>
          <w:color w:val="000000"/>
        </w:rPr>
        <w:t>Aliment</w:t>
      </w:r>
      <w:r w:rsidR="00B95464" w:rsidRPr="00D06542">
        <w:rPr>
          <w:rFonts w:ascii="Book Antiqua" w:eastAsia="Book Antiqua" w:hAnsi="Book Antiqua" w:cs="Book Antiqua"/>
          <w:bCs/>
          <w:i/>
          <w:color w:val="000000"/>
        </w:rPr>
        <w:t xml:space="preserve"> </w:t>
      </w:r>
      <w:r w:rsidR="00E63EFB" w:rsidRPr="00D06542">
        <w:rPr>
          <w:rFonts w:ascii="Book Antiqua" w:eastAsia="Book Antiqua" w:hAnsi="Book Antiqua" w:cs="Book Antiqua"/>
          <w:bCs/>
          <w:i/>
          <w:color w:val="000000"/>
        </w:rPr>
        <w:lastRenderedPageBreak/>
        <w:t>Pharmacol</w:t>
      </w:r>
      <w:r w:rsidR="00B95464" w:rsidRPr="00D06542">
        <w:rPr>
          <w:rFonts w:ascii="Book Antiqua" w:eastAsia="Book Antiqua" w:hAnsi="Book Antiqua" w:cs="Book Antiqua"/>
          <w:bCs/>
          <w:i/>
          <w:color w:val="000000"/>
        </w:rPr>
        <w:t xml:space="preserve"> </w:t>
      </w:r>
      <w:r w:rsidR="00E63EFB" w:rsidRPr="00D06542">
        <w:rPr>
          <w:rFonts w:ascii="Book Antiqua" w:eastAsia="Book Antiqua" w:hAnsi="Book Antiqua" w:cs="Book Antiqua"/>
          <w:bCs/>
          <w:i/>
          <w:color w:val="000000"/>
        </w:rPr>
        <w:t>Ther</w:t>
      </w:r>
      <w:r w:rsidR="00B95464" w:rsidRPr="00D06542">
        <w:rPr>
          <w:rFonts w:ascii="Book Antiqua" w:eastAsia="Book Antiqua" w:hAnsi="Book Antiqua" w:cs="Book Antiqua"/>
          <w:bCs/>
          <w:color w:val="000000"/>
        </w:rPr>
        <w:t xml:space="preserve"> </w:t>
      </w:r>
      <w:r w:rsidR="00E63EFB" w:rsidRPr="00D06542">
        <w:rPr>
          <w:rFonts w:ascii="Book Antiqua" w:eastAsia="Book Antiqua" w:hAnsi="Book Antiqua" w:cs="Book Antiqua"/>
          <w:bCs/>
          <w:color w:val="000000"/>
        </w:rPr>
        <w:t>1997;</w:t>
      </w:r>
      <w:r w:rsidR="00B95464" w:rsidRPr="00D06542">
        <w:rPr>
          <w:rFonts w:ascii="Book Antiqua" w:eastAsia="Book Antiqua" w:hAnsi="Book Antiqua" w:cs="Book Antiqua"/>
          <w:bCs/>
          <w:color w:val="000000"/>
        </w:rPr>
        <w:t xml:space="preserve"> </w:t>
      </w:r>
      <w:r w:rsidR="00E63EFB" w:rsidRPr="00D06542">
        <w:rPr>
          <w:rFonts w:ascii="Book Antiqua" w:eastAsia="Book Antiqua" w:hAnsi="Book Antiqua" w:cs="Book Antiqua"/>
          <w:b/>
          <w:bCs/>
          <w:color w:val="000000"/>
        </w:rPr>
        <w:t>11</w:t>
      </w:r>
      <w:r w:rsidR="00E63EFB" w:rsidRPr="00D06542">
        <w:rPr>
          <w:rFonts w:ascii="Book Antiqua" w:eastAsia="Book Antiqua" w:hAnsi="Book Antiqua" w:cs="Book Antiqua"/>
          <w:bCs/>
          <w:color w:val="000000"/>
        </w:rPr>
        <w:t>:</w:t>
      </w:r>
      <w:r w:rsidR="00B95464" w:rsidRPr="00D06542">
        <w:rPr>
          <w:rFonts w:ascii="Book Antiqua" w:eastAsia="Book Antiqua" w:hAnsi="Book Antiqua" w:cs="Book Antiqua"/>
          <w:bCs/>
          <w:color w:val="000000"/>
        </w:rPr>
        <w:t xml:space="preserve"> </w:t>
      </w:r>
      <w:r w:rsidR="00E63EFB" w:rsidRPr="00D06542">
        <w:rPr>
          <w:rFonts w:ascii="Book Antiqua" w:eastAsia="Book Antiqua" w:hAnsi="Book Antiqua" w:cs="Book Antiqua"/>
          <w:bCs/>
          <w:color w:val="000000"/>
        </w:rPr>
        <w:t>165-170</w:t>
      </w:r>
      <w:r w:rsidR="00B95464" w:rsidRPr="00D06542">
        <w:rPr>
          <w:rFonts w:ascii="Book Antiqua" w:eastAsia="Book Antiqua" w:hAnsi="Book Antiqua" w:cs="Book Antiqua"/>
          <w:bCs/>
          <w:color w:val="000000"/>
        </w:rPr>
        <w:t xml:space="preserve"> </w:t>
      </w:r>
      <w:r w:rsidR="00E63EFB" w:rsidRPr="00D06542">
        <w:rPr>
          <w:rFonts w:ascii="Book Antiqua" w:eastAsia="Book Antiqua" w:hAnsi="Book Antiqua" w:cs="Book Antiqua"/>
          <w:bCs/>
          <w:color w:val="000000"/>
        </w:rPr>
        <w:t>[PMID:</w:t>
      </w:r>
      <w:r w:rsidR="00B95464" w:rsidRPr="00D06542">
        <w:rPr>
          <w:rFonts w:ascii="Book Antiqua" w:eastAsia="Book Antiqua" w:hAnsi="Book Antiqua" w:cs="Book Antiqua"/>
          <w:bCs/>
          <w:color w:val="000000"/>
        </w:rPr>
        <w:t xml:space="preserve"> </w:t>
      </w:r>
      <w:r w:rsidR="00E63EFB" w:rsidRPr="00D06542">
        <w:rPr>
          <w:rFonts w:ascii="Book Antiqua" w:eastAsia="Book Antiqua" w:hAnsi="Book Antiqua" w:cs="Book Antiqua"/>
          <w:bCs/>
          <w:color w:val="000000"/>
        </w:rPr>
        <w:t>9042989</w:t>
      </w:r>
      <w:r w:rsidR="00B95464" w:rsidRPr="00D06542">
        <w:rPr>
          <w:rFonts w:ascii="Book Antiqua" w:eastAsia="Book Antiqua" w:hAnsi="Book Antiqua" w:cs="Book Antiqua"/>
          <w:bCs/>
          <w:color w:val="000000"/>
        </w:rPr>
        <w:t xml:space="preserve"> </w:t>
      </w:r>
      <w:r w:rsidR="00E63EFB" w:rsidRPr="00D06542">
        <w:rPr>
          <w:rFonts w:ascii="Book Antiqua" w:eastAsia="Book Antiqua" w:hAnsi="Book Antiqua" w:cs="Book Antiqua"/>
          <w:bCs/>
          <w:color w:val="000000"/>
        </w:rPr>
        <w:t>DOI:</w:t>
      </w:r>
      <w:r w:rsidR="00B95464" w:rsidRPr="00D06542">
        <w:rPr>
          <w:rFonts w:ascii="Book Antiqua" w:eastAsia="Book Antiqua" w:hAnsi="Book Antiqua" w:cs="Book Antiqua"/>
          <w:bCs/>
          <w:color w:val="000000"/>
        </w:rPr>
        <w:t xml:space="preserve"> </w:t>
      </w:r>
      <w:r w:rsidR="00E63EFB" w:rsidRPr="00D06542">
        <w:rPr>
          <w:rFonts w:ascii="Book Antiqua" w:eastAsia="Book Antiqua" w:hAnsi="Book Antiqua" w:cs="Book Antiqua"/>
          <w:bCs/>
          <w:color w:val="000000"/>
        </w:rPr>
        <w:t>10.1046/j.1365-2036.1997.118289000.x]</w:t>
      </w:r>
    </w:p>
    <w:p w14:paraId="117FBF1A" w14:textId="77442041"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56</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Sidhu</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SS</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Goyal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Mishra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BP,</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Sood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Chhina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Soni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Rifaximin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improves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psychometric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performance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health-related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quality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life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RIME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Trial).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Am</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J</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Gastroenterol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2011;</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106</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307-316</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21157444</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10.1038/ajg.2010.455]</w:t>
      </w:r>
    </w:p>
    <w:p w14:paraId="6CD2FDCB" w14:textId="7A55A878"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57</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Agrawal</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A</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Sharma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Sharma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Sarin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Secondary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prophylaxis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cirrhosis: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open-label,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randomized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controlled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trial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lactulose,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probiotics,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therapy.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Am</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J</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Gastroenterol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2012;</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107</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1043-1050</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22710579</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10.1038/ajg.2012.113]</w:t>
      </w:r>
    </w:p>
    <w:p w14:paraId="755F3B2C" w14:textId="19A82459"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58</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Sharma</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P</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Sharma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Sarin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Predictors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nonresponse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lactulose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cirrhosis.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Liver</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Int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2009;</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29</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1365-1371</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19555401</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10.1111/j.1478-3231.2009.02067.x]</w:t>
      </w:r>
    </w:p>
    <w:p w14:paraId="616DEC83" w14:textId="4E198A86"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59</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Sidhu</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SS</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Goyal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Parker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Kishore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Sood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Rifaximin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vs.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lactulose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Liver</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Int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2016;</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36</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378-385</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26201713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10.1111/</w:t>
      </w:r>
      <w:r w:rsidR="00DA66F6" w:rsidRPr="00D06542">
        <w:rPr>
          <w:rFonts w:ascii="Book Antiqua" w:eastAsia="Book Antiqua" w:hAnsi="Book Antiqua" w:cs="Book Antiqua"/>
          <w:color w:val="000000"/>
        </w:rPr>
        <w:t>l</w:t>
      </w:r>
      <w:r w:rsidRPr="00D06542">
        <w:rPr>
          <w:rFonts w:ascii="Book Antiqua" w:eastAsia="Book Antiqua" w:hAnsi="Book Antiqua" w:cs="Book Antiqua"/>
          <w:color w:val="000000"/>
        </w:rPr>
        <w:t>iv.12921]</w:t>
      </w:r>
    </w:p>
    <w:p w14:paraId="51173C39" w14:textId="7AADACF7"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60</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Morgan</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MY</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Alonso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Stanger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Lactitol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lactulose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subclinical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cirrhotic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randomised,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cross-over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study.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J</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Hepatol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1989;</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8</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208-217</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2654285</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10.1016/0168-8278(89)90009-3]</w:t>
      </w:r>
    </w:p>
    <w:p w14:paraId="036E405C" w14:textId="04298AD9"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61</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Bajaj</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JS</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Heuman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Sanyal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AJ,</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Hylemon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PB,</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Sterling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Stravitz</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Fuchs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Ridlon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JM,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Daita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Monteith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Noble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White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MB,</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Fisher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Sikaroodi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Rangwala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Gillevet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Modulation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metabiome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rifaximin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cirrhosis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PLoS</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One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2013;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8</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e60042</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23565181</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10.1371/journal.pone.0060042]</w:t>
      </w:r>
    </w:p>
    <w:p w14:paraId="37A7C13F" w14:textId="18E2C4C8"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62</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Goyal</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O</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Sidhu</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Kishore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cirrhosis-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how</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long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Ann</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Hepatol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2017;</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16</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115-122</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28051800</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10.5604/16652681.1226822]</w:t>
      </w:r>
    </w:p>
    <w:p w14:paraId="39AD4DBA" w14:textId="7E5FF8B5"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63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Saab</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S</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Suraweera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Au</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J,</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Saab</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Alper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MJ.</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Probiotics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are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helpful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meta-analysis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randomized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trials.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Liver</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Int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2016;</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36</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986-993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26561214</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10.1111/</w:t>
      </w:r>
      <w:r w:rsidR="00DA66F6" w:rsidRPr="00D06542">
        <w:rPr>
          <w:rFonts w:ascii="Book Antiqua" w:eastAsia="Book Antiqua" w:hAnsi="Book Antiqua" w:cs="Book Antiqua"/>
          <w:color w:val="000000"/>
        </w:rPr>
        <w:t>l</w:t>
      </w:r>
      <w:r w:rsidRPr="00D06542">
        <w:rPr>
          <w:rFonts w:ascii="Book Antiqua" w:eastAsia="Book Antiqua" w:hAnsi="Book Antiqua" w:cs="Book Antiqua"/>
          <w:color w:val="000000"/>
        </w:rPr>
        <w:t>iv.13005]</w:t>
      </w:r>
    </w:p>
    <w:p w14:paraId="488BA91E" w14:textId="0AA3DED1"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lastRenderedPageBreak/>
        <w:t>64</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Malaguarnera</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M</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Gargante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MP,</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Cristaldi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Vacante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Risino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Cammalleri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Pennisi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Rampello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Acetyl-L-carnitine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treatment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Dig</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Dis</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Sci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2008;</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53</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3018-3025</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18357530</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10.1007/s10620-008-0238-6]</w:t>
      </w:r>
    </w:p>
    <w:p w14:paraId="30E3C7DB" w14:textId="05D87C4A"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65</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Dhiman</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RK</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Rana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Agrawal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Garg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Chopra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Thumburu</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KK,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Khattri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Malhotra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Duseja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Chawla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YK.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Probiotic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VSL#3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reduces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liver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disease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severity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hospitalization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cirrhosis: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randomized,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controlled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trial.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Gastroenterology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2014;</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147</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1327-</w:t>
      </w:r>
      <w:r w:rsidR="00AD52FA" w:rsidRPr="00D06542">
        <w:rPr>
          <w:rFonts w:ascii="Book Antiqua" w:eastAsia="Book Antiqua" w:hAnsi="Book Antiqua" w:cs="Book Antiqua"/>
          <w:color w:val="000000"/>
        </w:rPr>
        <w:t>13</w:t>
      </w:r>
      <w:r w:rsidRPr="00D06542">
        <w:rPr>
          <w:rFonts w:ascii="Book Antiqua" w:eastAsia="Book Antiqua" w:hAnsi="Book Antiqua" w:cs="Book Antiqua"/>
          <w:color w:val="000000"/>
        </w:rPr>
        <w:t>37.e3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25450083</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10.1053/j.gastro.2014.08.031]</w:t>
      </w:r>
    </w:p>
    <w:p w14:paraId="2D76DBE0" w14:textId="766D015E"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66</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Ahluwalia</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V</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Wade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JB,</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Heuman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Hammeke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Sanyal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AJ,</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Sterling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Stravitz</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Luketic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V,</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Siddiqui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Puri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Fuchs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Lennon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MJ,</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Kraft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KA,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Gilles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White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MB,</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Noble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Bajaj</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JS.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Enhancement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functional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connectivity,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working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memory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inhibitory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control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multi-modal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brain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imaging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Rifaximin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Cirrhosis: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implications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gut-liver-brain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axis.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Metab</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Brain</w:t>
      </w:r>
      <w:r w:rsidR="00B95464" w:rsidRPr="00D06542">
        <w:rPr>
          <w:rFonts w:ascii="Book Antiqua" w:eastAsia="Book Antiqua" w:hAnsi="Book Antiqua" w:cs="Book Antiqua"/>
          <w:i/>
          <w:iCs/>
          <w:color w:val="000000"/>
        </w:rPr>
        <w:t xml:space="preserve"> </w:t>
      </w:r>
      <w:r w:rsidRPr="00D06542">
        <w:rPr>
          <w:rFonts w:ascii="Book Antiqua" w:eastAsia="Book Antiqua" w:hAnsi="Book Antiqua" w:cs="Book Antiqua"/>
          <w:i/>
          <w:iCs/>
          <w:color w:val="000000"/>
        </w:rPr>
        <w:t>Dis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2014;</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29</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1017-1025</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24590688</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10.1007/s11011-014-9507-6]</w:t>
      </w:r>
    </w:p>
    <w:p w14:paraId="43DDE682" w14:textId="4AAF6058"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67</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Bajaj</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JS</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Heuman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Wade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JB,</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Gibson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DP,</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Saeian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Wegelin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JA,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Hafeezullah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Bell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Sterling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Stravitz</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Fuchs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Luketic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V,</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Sanyal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AJ.</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Rifaximin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improves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driving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simulator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performance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randomized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trial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patients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minimal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hepatic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encephalopathy.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i/>
          <w:iCs/>
          <w:color w:val="000000"/>
        </w:rPr>
        <w:t>Gastroenterology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2011;</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b/>
          <w:bCs/>
          <w:color w:val="000000"/>
        </w:rPr>
        <w:t>140</w:t>
      </w:r>
      <w:r w:rsidRPr="00D06542">
        <w:rPr>
          <w:rFonts w:ascii="Book Antiqua" w:eastAsia="Book Antiqua" w:hAnsi="Book Antiqua" w:cs="Book Antiqua"/>
          <w:color w:val="000000"/>
        </w:rPr>
        <w: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478-487.e1</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[PMID: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20849805</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DOI:</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10.1053/j.gastro.2010.08.061]</w:t>
      </w:r>
    </w:p>
    <w:bookmarkEnd w:id="1"/>
    <w:p w14:paraId="32E0E3AB" w14:textId="77777777" w:rsidR="00A77B3E" w:rsidRPr="00D06542" w:rsidRDefault="00A77B3E" w:rsidP="002C3490">
      <w:pPr>
        <w:snapToGrid w:val="0"/>
        <w:spacing w:line="360" w:lineRule="auto"/>
        <w:jc w:val="both"/>
        <w:rPr>
          <w:rFonts w:ascii="Book Antiqua" w:hAnsi="Book Antiqua"/>
        </w:rPr>
        <w:sectPr w:rsidR="00A77B3E" w:rsidRPr="00D06542">
          <w:pgSz w:w="12240" w:h="15840"/>
          <w:pgMar w:top="1440" w:right="1440" w:bottom="1440" w:left="1440" w:header="720" w:footer="720" w:gutter="0"/>
          <w:cols w:space="720"/>
          <w:docGrid w:linePitch="360"/>
        </w:sectPr>
      </w:pPr>
    </w:p>
    <w:p w14:paraId="788AD3CF" w14:textId="77777777" w:rsidR="00A77B3E" w:rsidRPr="00E45B7C" w:rsidRDefault="00FB15D9" w:rsidP="002C3490">
      <w:pPr>
        <w:snapToGrid w:val="0"/>
        <w:spacing w:line="360" w:lineRule="auto"/>
        <w:jc w:val="both"/>
        <w:rPr>
          <w:rFonts w:ascii="Book Antiqua" w:hAnsi="Book Antiqua"/>
        </w:rPr>
      </w:pPr>
      <w:r w:rsidRPr="00D06542">
        <w:rPr>
          <w:rFonts w:ascii="Book Antiqua" w:eastAsia="Book Antiqua" w:hAnsi="Book Antiqua" w:cs="Book Antiqua"/>
          <w:b/>
          <w:color w:val="000000"/>
        </w:rPr>
        <w:lastRenderedPageBreak/>
        <w:t>Footnotes</w:t>
      </w:r>
    </w:p>
    <w:p w14:paraId="00ECB15A" w14:textId="359C19F3"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b/>
          <w:bCs/>
          <w:color w:val="000000"/>
        </w:rPr>
        <w:t>Conflict-of-interest</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b/>
          <w:bCs/>
          <w:color w:val="000000"/>
        </w:rPr>
        <w:t>statement:</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authors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have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conflict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of</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interest</w:t>
      </w:r>
      <w:r w:rsidR="00ED6FD7" w:rsidRPr="00D06542">
        <w:rPr>
          <w:rFonts w:ascii="Book Antiqua" w:eastAsia="Book Antiqua" w:hAnsi="Book Antiqua" w:cs="Book Antiqua"/>
          <w:color w:val="000000"/>
        </w:rPr>
        <w:t>.</w:t>
      </w:r>
    </w:p>
    <w:p w14:paraId="135C74A2" w14:textId="77777777" w:rsidR="00A77B3E" w:rsidRPr="00D06542" w:rsidRDefault="00A77B3E" w:rsidP="002C3490">
      <w:pPr>
        <w:snapToGrid w:val="0"/>
        <w:spacing w:line="360" w:lineRule="auto"/>
        <w:jc w:val="both"/>
        <w:rPr>
          <w:rFonts w:ascii="Book Antiqua" w:hAnsi="Book Antiqua"/>
        </w:rPr>
      </w:pPr>
    </w:p>
    <w:p w14:paraId="5CF32166" w14:textId="6BDEC6D2"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b/>
          <w:bCs/>
          <w:color w:val="000000"/>
        </w:rPr>
        <w:t>Open-Access:</w:t>
      </w:r>
      <w:r w:rsidR="00B95464" w:rsidRPr="00D06542">
        <w:rPr>
          <w:rFonts w:ascii="Book Antiqua" w:eastAsia="Book Antiqua" w:hAnsi="Book Antiqua" w:cs="Book Antiqua"/>
          <w:b/>
          <w:bCs/>
          <w:color w:val="000000"/>
        </w:rPr>
        <w:t xml:space="preserve"> </w:t>
      </w:r>
      <w:r w:rsidRPr="00D06542">
        <w:rPr>
          <w:rFonts w:ascii="Book Antiqua" w:eastAsia="Book Antiqua" w:hAnsi="Book Antiqua" w:cs="Book Antiqua"/>
          <w:color w:val="000000"/>
        </w:rPr>
        <w:t>This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article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open-access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article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that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was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selected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in-house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editor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fully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peer-reviewed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external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reviewers.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distributed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accordance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with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Creative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Commons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Attribution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NonCommercial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BY-NC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4.0)</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license,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which</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permits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others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distribute,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remix,</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adapt,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build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upon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work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non-commercially,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license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their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derivative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works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different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terms,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provided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original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work</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properly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cited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the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use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is</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non-commercial.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See: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http://creativecommons.org/Licenses/by-nc/4.0/</w:t>
      </w:r>
    </w:p>
    <w:p w14:paraId="76553462" w14:textId="77777777" w:rsidR="00A77B3E" w:rsidRPr="00D06542" w:rsidRDefault="00A77B3E" w:rsidP="002C3490">
      <w:pPr>
        <w:snapToGrid w:val="0"/>
        <w:spacing w:line="360" w:lineRule="auto"/>
        <w:jc w:val="both"/>
        <w:rPr>
          <w:rFonts w:ascii="Book Antiqua" w:hAnsi="Book Antiqua"/>
        </w:rPr>
      </w:pPr>
    </w:p>
    <w:p w14:paraId="3DC79288" w14:textId="612BFCBD" w:rsidR="00A77B3E" w:rsidRPr="00D06542" w:rsidRDefault="00FB15D9" w:rsidP="002C3490">
      <w:pPr>
        <w:snapToGrid w:val="0"/>
        <w:spacing w:line="360" w:lineRule="auto"/>
        <w:jc w:val="both"/>
        <w:rPr>
          <w:rFonts w:ascii="Book Antiqua" w:eastAsia="Book Antiqua" w:hAnsi="Book Antiqua" w:cs="Book Antiqua"/>
          <w:color w:val="000000"/>
        </w:rPr>
      </w:pPr>
      <w:r w:rsidRPr="00D06542">
        <w:rPr>
          <w:rFonts w:ascii="Book Antiqua" w:eastAsia="Book Antiqua" w:hAnsi="Book Antiqua" w:cs="Book Antiqua"/>
          <w:b/>
          <w:color w:val="000000"/>
        </w:rPr>
        <w:t>Manuscript</w:t>
      </w:r>
      <w:r w:rsidR="00B95464" w:rsidRPr="00D06542">
        <w:rPr>
          <w:rFonts w:ascii="Book Antiqua" w:eastAsia="Book Antiqua" w:hAnsi="Book Antiqua" w:cs="Book Antiqua"/>
          <w:b/>
          <w:color w:val="000000"/>
        </w:rPr>
        <w:t xml:space="preserve"> </w:t>
      </w:r>
      <w:r w:rsidRPr="00D06542">
        <w:rPr>
          <w:rFonts w:ascii="Book Antiqua" w:eastAsia="Book Antiqua" w:hAnsi="Book Antiqua" w:cs="Book Antiqua"/>
          <w:b/>
          <w:color w:val="000000"/>
        </w:rPr>
        <w:t>source:</w:t>
      </w:r>
      <w:r w:rsidR="00B95464" w:rsidRPr="00D06542">
        <w:rPr>
          <w:rFonts w:ascii="Book Antiqua" w:eastAsia="Book Antiqua" w:hAnsi="Book Antiqua" w:cs="Book Antiqua"/>
          <w:b/>
          <w:color w:val="000000"/>
        </w:rPr>
        <w:t xml:space="preserve"> </w:t>
      </w:r>
      <w:r w:rsidRPr="00D06542">
        <w:rPr>
          <w:rFonts w:ascii="Book Antiqua" w:eastAsia="Book Antiqua" w:hAnsi="Book Antiqua" w:cs="Book Antiqua"/>
          <w:color w:val="000000"/>
        </w:rPr>
        <w:t>Invited</w:t>
      </w:r>
      <w:r w:rsidR="00B95464" w:rsidRPr="00D06542">
        <w:rPr>
          <w:rFonts w:ascii="Book Antiqua" w:eastAsia="Book Antiqua" w:hAnsi="Book Antiqua" w:cs="Book Antiqua"/>
          <w:color w:val="000000"/>
        </w:rPr>
        <w:t xml:space="preserve"> </w:t>
      </w:r>
      <w:r w:rsidR="00250129" w:rsidRPr="00D06542">
        <w:rPr>
          <w:rFonts w:ascii="Book Antiqua" w:eastAsia="Book Antiqua" w:hAnsi="Book Antiqua" w:cs="Book Antiqua"/>
          <w:color w:val="000000"/>
        </w:rPr>
        <w:t>m</w:t>
      </w:r>
      <w:r w:rsidRPr="00D06542">
        <w:rPr>
          <w:rFonts w:ascii="Book Antiqua" w:eastAsia="Book Antiqua" w:hAnsi="Book Antiqua" w:cs="Book Antiqua"/>
          <w:color w:val="000000"/>
        </w:rPr>
        <w:t>anuscript</w:t>
      </w:r>
    </w:p>
    <w:p w14:paraId="2C4D39DC" w14:textId="77777777" w:rsidR="00250129" w:rsidRPr="00D06542" w:rsidRDefault="00250129" w:rsidP="002C3490">
      <w:pPr>
        <w:snapToGrid w:val="0"/>
        <w:spacing w:line="360" w:lineRule="auto"/>
        <w:jc w:val="both"/>
        <w:rPr>
          <w:rFonts w:ascii="Book Antiqua" w:hAnsi="Book Antiqua"/>
        </w:rPr>
      </w:pPr>
    </w:p>
    <w:p w14:paraId="29B16738" w14:textId="65AF2AE9"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b/>
          <w:color w:val="000000"/>
        </w:rPr>
        <w:t>Corresponding</w:t>
      </w:r>
      <w:r w:rsidR="00B95464" w:rsidRPr="00D06542">
        <w:rPr>
          <w:rFonts w:ascii="Book Antiqua" w:eastAsia="Book Antiqua" w:hAnsi="Book Antiqua" w:cs="Book Antiqua"/>
          <w:b/>
          <w:color w:val="000000"/>
        </w:rPr>
        <w:t xml:space="preserve"> </w:t>
      </w:r>
      <w:r w:rsidRPr="00D06542">
        <w:rPr>
          <w:rFonts w:ascii="Book Antiqua" w:eastAsia="Book Antiqua" w:hAnsi="Book Antiqua" w:cs="Book Antiqua"/>
          <w:b/>
          <w:color w:val="000000"/>
        </w:rPr>
        <w:t>Author's</w:t>
      </w:r>
      <w:r w:rsidR="00B95464" w:rsidRPr="00D06542">
        <w:rPr>
          <w:rFonts w:ascii="Book Antiqua" w:eastAsia="Book Antiqua" w:hAnsi="Book Antiqua" w:cs="Book Antiqua"/>
          <w:b/>
          <w:color w:val="000000"/>
        </w:rPr>
        <w:t xml:space="preserve"> </w:t>
      </w:r>
      <w:r w:rsidRPr="00D06542">
        <w:rPr>
          <w:rFonts w:ascii="Book Antiqua" w:eastAsia="Book Antiqua" w:hAnsi="Book Antiqua" w:cs="Book Antiqua"/>
          <w:b/>
          <w:color w:val="000000"/>
        </w:rPr>
        <w:t>Membership</w:t>
      </w:r>
      <w:r w:rsidR="00B95464" w:rsidRPr="00D06542">
        <w:rPr>
          <w:rFonts w:ascii="Book Antiqua" w:eastAsia="Book Antiqua" w:hAnsi="Book Antiqua" w:cs="Book Antiqua"/>
          <w:b/>
          <w:color w:val="000000"/>
        </w:rPr>
        <w:t xml:space="preserve"> </w:t>
      </w:r>
      <w:r w:rsidRPr="00D06542">
        <w:rPr>
          <w:rFonts w:ascii="Book Antiqua" w:eastAsia="Book Antiqua" w:hAnsi="Book Antiqua" w:cs="Book Antiqua"/>
          <w:b/>
          <w:color w:val="000000"/>
        </w:rPr>
        <w:t>in</w:t>
      </w:r>
      <w:r w:rsidR="00B95464" w:rsidRPr="00D06542">
        <w:rPr>
          <w:rFonts w:ascii="Book Antiqua" w:eastAsia="Book Antiqua" w:hAnsi="Book Antiqua" w:cs="Book Antiqua"/>
          <w:b/>
          <w:color w:val="000000"/>
        </w:rPr>
        <w:t xml:space="preserve"> </w:t>
      </w:r>
      <w:r w:rsidRPr="00D06542">
        <w:rPr>
          <w:rFonts w:ascii="Book Antiqua" w:eastAsia="Book Antiqua" w:hAnsi="Book Antiqua" w:cs="Book Antiqua"/>
          <w:b/>
          <w:color w:val="000000"/>
        </w:rPr>
        <w:t>Professional</w:t>
      </w:r>
      <w:r w:rsidR="00B95464" w:rsidRPr="00D06542">
        <w:rPr>
          <w:rFonts w:ascii="Book Antiqua" w:eastAsia="Book Antiqua" w:hAnsi="Book Antiqua" w:cs="Book Antiqua"/>
          <w:b/>
          <w:color w:val="000000"/>
        </w:rPr>
        <w:t xml:space="preserve"> </w:t>
      </w:r>
      <w:r w:rsidRPr="00D06542">
        <w:rPr>
          <w:rFonts w:ascii="Book Antiqua" w:eastAsia="Book Antiqua" w:hAnsi="Book Antiqua" w:cs="Book Antiqua"/>
          <w:b/>
          <w:color w:val="000000"/>
        </w:rPr>
        <w:t>Societies:</w:t>
      </w:r>
      <w:r w:rsidR="00B95464" w:rsidRPr="00D06542">
        <w:rPr>
          <w:rFonts w:ascii="Book Antiqua" w:eastAsia="Book Antiqua" w:hAnsi="Book Antiqua" w:cs="Book Antiqua"/>
          <w:b/>
          <w:color w:val="000000"/>
        </w:rPr>
        <w:t xml:space="preserve"> </w:t>
      </w:r>
      <w:r w:rsidRPr="00D06542">
        <w:rPr>
          <w:rFonts w:ascii="Book Antiqua" w:eastAsia="Book Antiqua" w:hAnsi="Book Antiqua" w:cs="Book Antiqua"/>
          <w:color w:val="000000"/>
        </w:rPr>
        <w:t>American</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Gastroenterological</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Association,</w:t>
      </w:r>
      <w:r w:rsidR="00B95464" w:rsidRPr="00D06542">
        <w:rPr>
          <w:rFonts w:ascii="Book Antiqua" w:eastAsia="Book Antiqua" w:hAnsi="Book Antiqua" w:cs="Book Antiqua"/>
          <w:color w:val="000000"/>
        </w:rPr>
        <w:t xml:space="preserve"> </w:t>
      </w:r>
      <w:r w:rsidR="00250129" w:rsidRPr="00D06542">
        <w:rPr>
          <w:rFonts w:ascii="Book Antiqua" w:eastAsia="Book Antiqua" w:hAnsi="Book Antiqua" w:cs="Book Antiqua"/>
          <w:color w:val="000000"/>
        </w:rPr>
        <w:t>No.</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167486.</w:t>
      </w:r>
    </w:p>
    <w:p w14:paraId="15D18EF6" w14:textId="77777777" w:rsidR="00A77B3E" w:rsidRPr="00D06542" w:rsidRDefault="00A77B3E" w:rsidP="002C3490">
      <w:pPr>
        <w:snapToGrid w:val="0"/>
        <w:spacing w:line="360" w:lineRule="auto"/>
        <w:jc w:val="both"/>
        <w:rPr>
          <w:rFonts w:ascii="Book Antiqua" w:hAnsi="Book Antiqua"/>
        </w:rPr>
      </w:pPr>
    </w:p>
    <w:p w14:paraId="23662F03" w14:textId="1BF2A0F8"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b/>
          <w:color w:val="000000"/>
        </w:rPr>
        <w:t>Peer-review</w:t>
      </w:r>
      <w:r w:rsidR="00B95464" w:rsidRPr="00D06542">
        <w:rPr>
          <w:rFonts w:ascii="Book Antiqua" w:eastAsia="Book Antiqua" w:hAnsi="Book Antiqua" w:cs="Book Antiqua"/>
          <w:b/>
          <w:color w:val="000000"/>
        </w:rPr>
        <w:t xml:space="preserve"> </w:t>
      </w:r>
      <w:r w:rsidRPr="00D06542">
        <w:rPr>
          <w:rFonts w:ascii="Book Antiqua" w:eastAsia="Book Antiqua" w:hAnsi="Book Antiqua" w:cs="Book Antiqua"/>
          <w:b/>
          <w:color w:val="000000"/>
        </w:rPr>
        <w:t>started:</w:t>
      </w:r>
      <w:r w:rsidR="00B95464" w:rsidRPr="00D06542">
        <w:rPr>
          <w:rFonts w:ascii="Book Antiqua" w:eastAsia="Book Antiqua" w:hAnsi="Book Antiqua" w:cs="Book Antiqua"/>
          <w:b/>
          <w:color w:val="000000"/>
        </w:rPr>
        <w:t xml:space="preserve"> </w:t>
      </w:r>
      <w:r w:rsidRPr="00D06542">
        <w:rPr>
          <w:rFonts w:ascii="Book Antiqua" w:eastAsia="Book Antiqua" w:hAnsi="Book Antiqua" w:cs="Book Antiqua"/>
          <w:color w:val="000000"/>
        </w:rPr>
        <w:t>January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29,</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2021</w:t>
      </w:r>
    </w:p>
    <w:p w14:paraId="2226500C" w14:textId="67B245F7"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b/>
          <w:color w:val="000000"/>
        </w:rPr>
        <w:t>First</w:t>
      </w:r>
      <w:r w:rsidR="00B95464" w:rsidRPr="00D06542">
        <w:rPr>
          <w:rFonts w:ascii="Book Antiqua" w:eastAsia="Book Antiqua" w:hAnsi="Book Antiqua" w:cs="Book Antiqua"/>
          <w:b/>
          <w:color w:val="000000"/>
        </w:rPr>
        <w:t xml:space="preserve"> </w:t>
      </w:r>
      <w:r w:rsidRPr="00D06542">
        <w:rPr>
          <w:rFonts w:ascii="Book Antiqua" w:eastAsia="Book Antiqua" w:hAnsi="Book Antiqua" w:cs="Book Antiqua"/>
          <w:b/>
          <w:color w:val="000000"/>
        </w:rPr>
        <w:t>decision:</w:t>
      </w:r>
      <w:r w:rsidR="00B95464" w:rsidRPr="00D06542">
        <w:rPr>
          <w:rFonts w:ascii="Book Antiqua" w:eastAsia="Book Antiqua" w:hAnsi="Book Antiqua" w:cs="Book Antiqua"/>
          <w:b/>
          <w:color w:val="000000"/>
        </w:rPr>
        <w:t xml:space="preserve"> </w:t>
      </w:r>
      <w:r w:rsidRPr="00D06542">
        <w:rPr>
          <w:rFonts w:ascii="Book Antiqua" w:eastAsia="Book Antiqua" w:hAnsi="Book Antiqua" w:cs="Book Antiqua"/>
          <w:color w:val="000000"/>
        </w:rPr>
        <w:t>February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24,</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2021</w:t>
      </w:r>
    </w:p>
    <w:p w14:paraId="32D99A8D" w14:textId="763440BF"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b/>
          <w:color w:val="000000"/>
        </w:rPr>
        <w:t>Article</w:t>
      </w:r>
      <w:r w:rsidR="00B95464" w:rsidRPr="00D06542">
        <w:rPr>
          <w:rFonts w:ascii="Book Antiqua" w:eastAsia="Book Antiqua" w:hAnsi="Book Antiqua" w:cs="Book Antiqua"/>
          <w:b/>
          <w:color w:val="000000"/>
        </w:rPr>
        <w:t xml:space="preserve"> </w:t>
      </w:r>
      <w:r w:rsidRPr="00D06542">
        <w:rPr>
          <w:rFonts w:ascii="Book Antiqua" w:eastAsia="Book Antiqua" w:hAnsi="Book Antiqua" w:cs="Book Antiqua"/>
          <w:b/>
          <w:color w:val="000000"/>
        </w:rPr>
        <w:t>in</w:t>
      </w:r>
      <w:r w:rsidR="00B95464" w:rsidRPr="00D06542">
        <w:rPr>
          <w:rFonts w:ascii="Book Antiqua" w:eastAsia="Book Antiqua" w:hAnsi="Book Antiqua" w:cs="Book Antiqua"/>
          <w:b/>
          <w:color w:val="000000"/>
        </w:rPr>
        <w:t xml:space="preserve"> </w:t>
      </w:r>
      <w:r w:rsidRPr="00D06542">
        <w:rPr>
          <w:rFonts w:ascii="Book Antiqua" w:eastAsia="Book Antiqua" w:hAnsi="Book Antiqua" w:cs="Book Antiqua"/>
          <w:b/>
          <w:color w:val="000000"/>
        </w:rPr>
        <w:t>press:</w:t>
      </w:r>
      <w:r w:rsidR="00B95464" w:rsidRPr="00D06542">
        <w:rPr>
          <w:rFonts w:ascii="Book Antiqua" w:eastAsia="Book Antiqua" w:hAnsi="Book Antiqua" w:cs="Book Antiqua"/>
          <w:b/>
          <w:color w:val="000000"/>
        </w:rPr>
        <w:t xml:space="preserve"> </w:t>
      </w:r>
    </w:p>
    <w:p w14:paraId="610AE3EB" w14:textId="77777777" w:rsidR="00A77B3E" w:rsidRPr="00D06542" w:rsidRDefault="00A77B3E" w:rsidP="002C3490">
      <w:pPr>
        <w:snapToGrid w:val="0"/>
        <w:spacing w:line="360" w:lineRule="auto"/>
        <w:jc w:val="both"/>
        <w:rPr>
          <w:rFonts w:ascii="Book Antiqua" w:hAnsi="Book Antiqua"/>
        </w:rPr>
      </w:pPr>
    </w:p>
    <w:p w14:paraId="79D6A042" w14:textId="30DB9FF3"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b/>
          <w:color w:val="000000"/>
        </w:rPr>
        <w:t>Specialty</w:t>
      </w:r>
      <w:r w:rsidR="00B95464" w:rsidRPr="00D06542">
        <w:rPr>
          <w:rFonts w:ascii="Book Antiqua" w:eastAsia="Book Antiqua" w:hAnsi="Book Antiqua" w:cs="Book Antiqua"/>
          <w:b/>
          <w:color w:val="000000"/>
        </w:rPr>
        <w:t xml:space="preserve"> </w:t>
      </w:r>
      <w:r w:rsidRPr="00D06542">
        <w:rPr>
          <w:rFonts w:ascii="Book Antiqua" w:eastAsia="Book Antiqua" w:hAnsi="Book Antiqua" w:cs="Book Antiqua"/>
          <w:b/>
          <w:color w:val="000000"/>
        </w:rPr>
        <w:t>type:</w:t>
      </w:r>
      <w:r w:rsidR="00B95464" w:rsidRPr="00D06542">
        <w:rPr>
          <w:rFonts w:ascii="Book Antiqua" w:eastAsia="Book Antiqua" w:hAnsi="Book Antiqua" w:cs="Book Antiqua"/>
          <w:b/>
          <w:color w:val="000000"/>
        </w:rPr>
        <w:t xml:space="preserve"> </w:t>
      </w:r>
      <w:r w:rsidRPr="00D06542">
        <w:rPr>
          <w:rFonts w:ascii="Book Antiqua" w:eastAsia="Book Antiqua" w:hAnsi="Book Antiqua" w:cs="Book Antiqua"/>
          <w:color w:val="000000"/>
        </w:rPr>
        <w:t>Gastroenterology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and</w:t>
      </w:r>
      <w:r w:rsidR="00B95464" w:rsidRPr="00D06542">
        <w:rPr>
          <w:rFonts w:ascii="Book Antiqua" w:eastAsia="Book Antiqua" w:hAnsi="Book Antiqua" w:cs="Book Antiqua"/>
          <w:color w:val="000000"/>
        </w:rPr>
        <w:t xml:space="preserve"> </w:t>
      </w:r>
      <w:r w:rsidR="00E5506D" w:rsidRPr="00D06542">
        <w:rPr>
          <w:rFonts w:ascii="Book Antiqua" w:eastAsia="Book Antiqua" w:hAnsi="Book Antiqua" w:cs="Book Antiqua"/>
          <w:color w:val="000000"/>
        </w:rPr>
        <w:t>h</w:t>
      </w:r>
      <w:r w:rsidRPr="00D06542">
        <w:rPr>
          <w:rFonts w:ascii="Book Antiqua" w:eastAsia="Book Antiqua" w:hAnsi="Book Antiqua" w:cs="Book Antiqua"/>
          <w:color w:val="000000"/>
        </w:rPr>
        <w:t>epatology</w:t>
      </w:r>
    </w:p>
    <w:p w14:paraId="39CF07C7" w14:textId="5D05FD24"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b/>
          <w:color w:val="000000"/>
        </w:rPr>
        <w:t>Country/Territory</w:t>
      </w:r>
      <w:r w:rsidR="00B95464" w:rsidRPr="00D06542">
        <w:rPr>
          <w:rFonts w:ascii="Book Antiqua" w:eastAsia="Book Antiqua" w:hAnsi="Book Antiqua" w:cs="Book Antiqua"/>
          <w:b/>
          <w:color w:val="000000"/>
        </w:rPr>
        <w:t xml:space="preserve"> </w:t>
      </w:r>
      <w:r w:rsidRPr="00D06542">
        <w:rPr>
          <w:rFonts w:ascii="Book Antiqua" w:eastAsia="Book Antiqua" w:hAnsi="Book Antiqua" w:cs="Book Antiqua"/>
          <w:b/>
          <w:color w:val="000000"/>
        </w:rPr>
        <w:t>of</w:t>
      </w:r>
      <w:r w:rsidR="00B95464" w:rsidRPr="00D06542">
        <w:rPr>
          <w:rFonts w:ascii="Book Antiqua" w:eastAsia="Book Antiqua" w:hAnsi="Book Antiqua" w:cs="Book Antiqua"/>
          <w:b/>
          <w:color w:val="000000"/>
        </w:rPr>
        <w:t xml:space="preserve"> </w:t>
      </w:r>
      <w:r w:rsidRPr="00D06542">
        <w:rPr>
          <w:rFonts w:ascii="Book Antiqua" w:eastAsia="Book Antiqua" w:hAnsi="Book Antiqua" w:cs="Book Antiqua"/>
          <w:b/>
          <w:color w:val="000000"/>
        </w:rPr>
        <w:t>origin:</w:t>
      </w:r>
      <w:r w:rsidR="00B95464" w:rsidRPr="00D06542">
        <w:rPr>
          <w:rFonts w:ascii="Book Antiqua" w:eastAsia="Book Antiqua" w:hAnsi="Book Antiqua" w:cs="Book Antiqua"/>
          <w:b/>
          <w:color w:val="000000"/>
        </w:rPr>
        <w:t xml:space="preserve"> </w:t>
      </w:r>
      <w:r w:rsidRPr="00D06542">
        <w:rPr>
          <w:rFonts w:ascii="Book Antiqua" w:eastAsia="Book Antiqua" w:hAnsi="Book Antiqua" w:cs="Book Antiqua"/>
          <w:color w:val="000000"/>
        </w:rPr>
        <w:t>Mexico</w:t>
      </w:r>
    </w:p>
    <w:p w14:paraId="566A2440" w14:textId="1828BC76"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b/>
          <w:color w:val="000000"/>
        </w:rPr>
        <w:t>Peer-review</w:t>
      </w:r>
      <w:r w:rsidR="00B95464" w:rsidRPr="00D06542">
        <w:rPr>
          <w:rFonts w:ascii="Book Antiqua" w:eastAsia="Book Antiqua" w:hAnsi="Book Antiqua" w:cs="Book Antiqua"/>
          <w:b/>
          <w:color w:val="000000"/>
        </w:rPr>
        <w:t xml:space="preserve"> </w:t>
      </w:r>
      <w:r w:rsidRPr="00D06542">
        <w:rPr>
          <w:rFonts w:ascii="Book Antiqua" w:eastAsia="Book Antiqua" w:hAnsi="Book Antiqua" w:cs="Book Antiqua"/>
          <w:b/>
          <w:color w:val="000000"/>
        </w:rPr>
        <w:t>report’s</w:t>
      </w:r>
      <w:r w:rsidR="00B95464" w:rsidRPr="00D06542">
        <w:rPr>
          <w:rFonts w:ascii="Book Antiqua" w:eastAsia="Book Antiqua" w:hAnsi="Book Antiqua" w:cs="Book Antiqua"/>
          <w:b/>
          <w:color w:val="000000"/>
        </w:rPr>
        <w:t xml:space="preserve"> </w:t>
      </w:r>
      <w:r w:rsidRPr="00D06542">
        <w:rPr>
          <w:rFonts w:ascii="Book Antiqua" w:eastAsia="Book Antiqua" w:hAnsi="Book Antiqua" w:cs="Book Antiqua"/>
          <w:b/>
          <w:color w:val="000000"/>
        </w:rPr>
        <w:t>scientific</w:t>
      </w:r>
      <w:r w:rsidR="00B95464" w:rsidRPr="00D06542">
        <w:rPr>
          <w:rFonts w:ascii="Book Antiqua" w:eastAsia="Book Antiqua" w:hAnsi="Book Antiqua" w:cs="Book Antiqua"/>
          <w:b/>
          <w:color w:val="000000"/>
        </w:rPr>
        <w:t xml:space="preserve"> </w:t>
      </w:r>
      <w:r w:rsidRPr="00D06542">
        <w:rPr>
          <w:rFonts w:ascii="Book Antiqua" w:eastAsia="Book Antiqua" w:hAnsi="Book Antiqua" w:cs="Book Antiqua"/>
          <w:b/>
          <w:color w:val="000000"/>
        </w:rPr>
        <w:t>quality</w:t>
      </w:r>
      <w:r w:rsidR="00B95464" w:rsidRPr="00D06542">
        <w:rPr>
          <w:rFonts w:ascii="Book Antiqua" w:eastAsia="Book Antiqua" w:hAnsi="Book Antiqua" w:cs="Book Antiqua"/>
          <w:b/>
          <w:color w:val="000000"/>
        </w:rPr>
        <w:t xml:space="preserve"> </w:t>
      </w:r>
      <w:r w:rsidRPr="00D06542">
        <w:rPr>
          <w:rFonts w:ascii="Book Antiqua" w:eastAsia="Book Antiqua" w:hAnsi="Book Antiqua" w:cs="Book Antiqua"/>
          <w:b/>
          <w:color w:val="000000"/>
        </w:rPr>
        <w:t>classification</w:t>
      </w:r>
    </w:p>
    <w:p w14:paraId="40FD859D" w14:textId="2E4ADCBD"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Grade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A</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(Excellent):</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0</w:t>
      </w:r>
    </w:p>
    <w:p w14:paraId="58FBB41F" w14:textId="587C660E"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Grade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(Very</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good):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B</w:t>
      </w:r>
    </w:p>
    <w:p w14:paraId="4B39EC2B" w14:textId="6A190AEA"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Grade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C</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(Good):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0</w:t>
      </w:r>
    </w:p>
    <w:p w14:paraId="0825FE79" w14:textId="0D94D1AF"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Grade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D</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(Fair):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0</w:t>
      </w:r>
    </w:p>
    <w:p w14:paraId="34A01B0F" w14:textId="72FA2471" w:rsidR="00A77B3E" w:rsidRPr="00D06542" w:rsidRDefault="00FB15D9" w:rsidP="002C3490">
      <w:pPr>
        <w:snapToGrid w:val="0"/>
        <w:spacing w:line="360" w:lineRule="auto"/>
        <w:jc w:val="both"/>
        <w:rPr>
          <w:rFonts w:ascii="Book Antiqua" w:hAnsi="Book Antiqua"/>
        </w:rPr>
      </w:pPr>
      <w:r w:rsidRPr="00D06542">
        <w:rPr>
          <w:rFonts w:ascii="Book Antiqua" w:eastAsia="Book Antiqua" w:hAnsi="Book Antiqua" w:cs="Book Antiqua"/>
          <w:color w:val="000000"/>
        </w:rPr>
        <w:t>Grade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E</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(Poor):</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0</w:t>
      </w:r>
    </w:p>
    <w:p w14:paraId="7D3AE3A4" w14:textId="77777777" w:rsidR="00A77B3E" w:rsidRPr="00D06542" w:rsidRDefault="00A77B3E" w:rsidP="002C3490">
      <w:pPr>
        <w:snapToGrid w:val="0"/>
        <w:spacing w:line="360" w:lineRule="auto"/>
        <w:jc w:val="both"/>
        <w:rPr>
          <w:rFonts w:ascii="Book Antiqua" w:hAnsi="Book Antiqua"/>
        </w:rPr>
      </w:pPr>
    </w:p>
    <w:p w14:paraId="573BF892" w14:textId="1FAC2655" w:rsidR="00143B6B" w:rsidRPr="00D06542" w:rsidRDefault="00FB15D9" w:rsidP="002C3490">
      <w:pPr>
        <w:snapToGrid w:val="0"/>
        <w:spacing w:line="360" w:lineRule="auto"/>
        <w:jc w:val="both"/>
        <w:rPr>
          <w:rFonts w:ascii="Book Antiqua" w:eastAsia="Book Antiqua" w:hAnsi="Book Antiqua" w:cs="Book Antiqua"/>
          <w:b/>
          <w:color w:val="000000"/>
        </w:rPr>
      </w:pPr>
      <w:r w:rsidRPr="00D06542">
        <w:rPr>
          <w:rFonts w:ascii="Book Antiqua" w:eastAsia="Book Antiqua" w:hAnsi="Book Antiqua" w:cs="Book Antiqua"/>
          <w:b/>
          <w:color w:val="000000"/>
        </w:rPr>
        <w:t>P-Reviewer:</w:t>
      </w:r>
      <w:r w:rsidR="00B95464" w:rsidRPr="00D06542">
        <w:rPr>
          <w:rFonts w:ascii="Book Antiqua" w:eastAsia="Book Antiqua" w:hAnsi="Book Antiqua" w:cs="Book Antiqua"/>
          <w:b/>
          <w:color w:val="000000"/>
        </w:rPr>
        <w:t xml:space="preserve"> </w:t>
      </w:r>
      <w:r w:rsidRPr="00D06542">
        <w:rPr>
          <w:rFonts w:ascii="Book Antiqua" w:eastAsia="Book Antiqua" w:hAnsi="Book Antiqua" w:cs="Book Antiqua"/>
          <w:color w:val="000000"/>
        </w:rPr>
        <w:t>Zhang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WH</w:t>
      </w:r>
      <w:r w:rsidR="00B95464" w:rsidRPr="00D06542">
        <w:rPr>
          <w:rFonts w:ascii="Book Antiqua" w:eastAsia="Book Antiqua" w:hAnsi="Book Antiqua" w:cs="Book Antiqua"/>
          <w:b/>
          <w:color w:val="000000"/>
        </w:rPr>
        <w:t xml:space="preserve"> </w:t>
      </w:r>
      <w:r w:rsidRPr="00D06542">
        <w:rPr>
          <w:rFonts w:ascii="Book Antiqua" w:eastAsia="Book Antiqua" w:hAnsi="Book Antiqua" w:cs="Book Antiqua"/>
          <w:b/>
          <w:color w:val="000000"/>
        </w:rPr>
        <w:t>S-Editor:</w:t>
      </w:r>
      <w:r w:rsidR="00B95464" w:rsidRPr="00D06542">
        <w:rPr>
          <w:rFonts w:ascii="Book Antiqua" w:eastAsia="Book Antiqua" w:hAnsi="Book Antiqua" w:cs="Book Antiqua"/>
          <w:b/>
          <w:color w:val="000000"/>
        </w:rPr>
        <w:t xml:space="preserve"> </w:t>
      </w:r>
      <w:r w:rsidRPr="00D06542">
        <w:rPr>
          <w:rFonts w:ascii="Book Antiqua" w:eastAsia="Book Antiqua" w:hAnsi="Book Antiqua" w:cs="Book Antiqua"/>
          <w:color w:val="000000"/>
        </w:rPr>
        <w:t>Gong</w:t>
      </w:r>
      <w:r w:rsidR="00B95464" w:rsidRPr="00D06542">
        <w:rPr>
          <w:rFonts w:ascii="Book Antiqua" w:eastAsia="Book Antiqua" w:hAnsi="Book Antiqua" w:cs="Book Antiqua"/>
          <w:color w:val="000000"/>
        </w:rPr>
        <w:t xml:space="preserve"> </w:t>
      </w:r>
      <w:r w:rsidRPr="00D06542">
        <w:rPr>
          <w:rFonts w:ascii="Book Antiqua" w:eastAsia="Book Antiqua" w:hAnsi="Book Antiqua" w:cs="Book Antiqua"/>
          <w:color w:val="000000"/>
        </w:rPr>
        <w:t>ZM</w:t>
      </w:r>
      <w:r w:rsidR="00B95464" w:rsidRPr="00D06542">
        <w:rPr>
          <w:rFonts w:ascii="Book Antiqua" w:eastAsia="Book Antiqua" w:hAnsi="Book Antiqua" w:cs="Book Antiqua"/>
          <w:b/>
          <w:color w:val="000000"/>
        </w:rPr>
        <w:t xml:space="preserve"> </w:t>
      </w:r>
      <w:r w:rsidRPr="00D06542">
        <w:rPr>
          <w:rFonts w:ascii="Book Antiqua" w:eastAsia="Book Antiqua" w:hAnsi="Book Antiqua" w:cs="Book Antiqua"/>
          <w:b/>
          <w:color w:val="000000"/>
        </w:rPr>
        <w:t>L-Editor:</w:t>
      </w:r>
      <w:r w:rsidR="00B95464" w:rsidRPr="00D06542">
        <w:rPr>
          <w:rFonts w:ascii="Book Antiqua" w:eastAsia="Book Antiqua" w:hAnsi="Book Antiqua" w:cs="Book Antiqua"/>
          <w:b/>
          <w:color w:val="000000"/>
        </w:rPr>
        <w:t xml:space="preserve"> </w:t>
      </w:r>
      <w:r w:rsidR="00D33E0F" w:rsidRPr="00D06542">
        <w:rPr>
          <w:rFonts w:ascii="Book Antiqua" w:eastAsia="Book Antiqua" w:hAnsi="Book Antiqua" w:cs="Book Antiqua"/>
          <w:bCs/>
          <w:color w:val="000000"/>
        </w:rPr>
        <w:t>Filipodia</w:t>
      </w:r>
      <w:r w:rsidR="00B95464" w:rsidRPr="00D06542">
        <w:rPr>
          <w:rFonts w:ascii="Book Antiqua" w:eastAsia="Book Antiqua" w:hAnsi="Book Antiqua" w:cs="Book Antiqua"/>
          <w:b/>
          <w:color w:val="000000"/>
        </w:rPr>
        <w:t xml:space="preserve"> </w:t>
      </w:r>
      <w:r w:rsidRPr="00D06542">
        <w:rPr>
          <w:rFonts w:ascii="Book Antiqua" w:eastAsia="Book Antiqua" w:hAnsi="Book Antiqua" w:cs="Book Antiqua"/>
          <w:b/>
          <w:color w:val="000000"/>
        </w:rPr>
        <w:t>P-Editor:</w:t>
      </w:r>
      <w:r w:rsidR="00B95464" w:rsidRPr="00D06542">
        <w:rPr>
          <w:rFonts w:ascii="Book Antiqua" w:eastAsia="Book Antiqua" w:hAnsi="Book Antiqua" w:cs="Book Antiqua"/>
          <w:b/>
          <w:color w:val="000000"/>
        </w:rPr>
        <w:t xml:space="preserve"> </w:t>
      </w:r>
    </w:p>
    <w:p w14:paraId="32BBEBC1" w14:textId="639C4430" w:rsidR="00143B6B" w:rsidRPr="00D06542" w:rsidRDefault="00143B6B" w:rsidP="002C3490">
      <w:pPr>
        <w:snapToGrid w:val="0"/>
        <w:spacing w:line="360" w:lineRule="auto"/>
        <w:jc w:val="both"/>
        <w:rPr>
          <w:rFonts w:ascii="Book Antiqua" w:hAnsi="Book Antiqua" w:cstheme="majorHAnsi"/>
          <w:b/>
          <w:bCs/>
        </w:rPr>
      </w:pPr>
      <w:r w:rsidRPr="00D06542">
        <w:rPr>
          <w:rFonts w:ascii="Book Antiqua" w:eastAsia="Book Antiqua" w:hAnsi="Book Antiqua" w:cs="Book Antiqua"/>
          <w:b/>
          <w:color w:val="000000"/>
        </w:rPr>
        <w:br w:type="page"/>
      </w:r>
      <w:r w:rsidRPr="00D06542">
        <w:rPr>
          <w:rFonts w:ascii="Book Antiqua" w:hAnsi="Book Antiqua" w:cstheme="majorHAnsi"/>
          <w:b/>
          <w:bCs/>
        </w:rPr>
        <w:lastRenderedPageBreak/>
        <w:t>Table</w:t>
      </w:r>
      <w:r w:rsidR="00B95464" w:rsidRPr="00D06542">
        <w:rPr>
          <w:rFonts w:ascii="Book Antiqua" w:hAnsi="Book Antiqua" w:cstheme="majorHAnsi"/>
          <w:b/>
          <w:bCs/>
        </w:rPr>
        <w:t xml:space="preserve"> </w:t>
      </w:r>
      <w:r w:rsidRPr="00D06542">
        <w:rPr>
          <w:rFonts w:ascii="Book Antiqua" w:hAnsi="Book Antiqua" w:cstheme="majorHAnsi"/>
          <w:b/>
          <w:bCs/>
        </w:rPr>
        <w:t>1</w:t>
      </w:r>
      <w:r w:rsidR="00B95464" w:rsidRPr="00D06542">
        <w:rPr>
          <w:rFonts w:ascii="Book Antiqua" w:hAnsi="Book Antiqua" w:cstheme="majorHAnsi"/>
          <w:b/>
          <w:bCs/>
        </w:rPr>
        <w:t xml:space="preserve"> </w:t>
      </w:r>
      <w:r w:rsidRPr="00D06542">
        <w:rPr>
          <w:rFonts w:ascii="Book Antiqua" w:hAnsi="Book Antiqua" w:cstheme="majorHAnsi"/>
          <w:b/>
          <w:bCs/>
        </w:rPr>
        <w:t>Classification</w:t>
      </w:r>
      <w:r w:rsidR="00B95464" w:rsidRPr="00D06542">
        <w:rPr>
          <w:rFonts w:ascii="Book Antiqua" w:hAnsi="Book Antiqua" w:cstheme="majorHAnsi"/>
          <w:b/>
          <w:bCs/>
        </w:rPr>
        <w:t xml:space="preserve"> </w:t>
      </w:r>
      <w:r w:rsidRPr="00D06542">
        <w:rPr>
          <w:rFonts w:ascii="Book Antiqua" w:hAnsi="Book Antiqua" w:cstheme="majorHAnsi"/>
          <w:b/>
          <w:bCs/>
        </w:rPr>
        <w:t>of</w:t>
      </w:r>
      <w:r w:rsidR="00B95464" w:rsidRPr="00D06542">
        <w:rPr>
          <w:rFonts w:ascii="Book Antiqua" w:hAnsi="Book Antiqua" w:cstheme="majorHAnsi"/>
          <w:b/>
          <w:bCs/>
        </w:rPr>
        <w:t xml:space="preserve"> </w:t>
      </w:r>
      <w:r w:rsidRPr="00D06542">
        <w:rPr>
          <w:rFonts w:ascii="Book Antiqua" w:hAnsi="Book Antiqua" w:cstheme="majorHAnsi"/>
          <w:b/>
          <w:bCs/>
        </w:rPr>
        <w:t>the</w:t>
      </w:r>
      <w:r w:rsidR="00B95464" w:rsidRPr="00D06542">
        <w:rPr>
          <w:rFonts w:ascii="Book Antiqua" w:hAnsi="Book Antiqua" w:cstheme="majorHAnsi"/>
          <w:b/>
          <w:bCs/>
        </w:rPr>
        <w:t xml:space="preserve"> </w:t>
      </w:r>
      <w:r w:rsidRPr="00D06542">
        <w:rPr>
          <w:rFonts w:ascii="Book Antiqua" w:hAnsi="Book Antiqua" w:cstheme="majorHAnsi"/>
          <w:b/>
          <w:bCs/>
        </w:rPr>
        <w:t>different</w:t>
      </w:r>
      <w:r w:rsidR="00B95464" w:rsidRPr="00D06542">
        <w:rPr>
          <w:rFonts w:ascii="Book Antiqua" w:hAnsi="Book Antiqua" w:cstheme="majorHAnsi"/>
          <w:b/>
          <w:bCs/>
        </w:rPr>
        <w:t xml:space="preserve"> </w:t>
      </w:r>
      <w:r w:rsidRPr="00D06542">
        <w:rPr>
          <w:rFonts w:ascii="Book Antiqua" w:hAnsi="Book Antiqua" w:cstheme="majorHAnsi"/>
          <w:b/>
          <w:bCs/>
        </w:rPr>
        <w:t>stages</w:t>
      </w:r>
      <w:r w:rsidR="00B95464" w:rsidRPr="00D06542">
        <w:rPr>
          <w:rFonts w:ascii="Book Antiqua" w:hAnsi="Book Antiqua" w:cstheme="majorHAnsi"/>
          <w:b/>
          <w:bCs/>
        </w:rPr>
        <w:t xml:space="preserve"> </w:t>
      </w:r>
      <w:r w:rsidRPr="00D06542">
        <w:rPr>
          <w:rFonts w:ascii="Book Antiqua" w:hAnsi="Book Antiqua" w:cstheme="majorHAnsi"/>
          <w:b/>
          <w:bCs/>
        </w:rPr>
        <w:t>of</w:t>
      </w:r>
      <w:r w:rsidR="00B95464" w:rsidRPr="00D06542">
        <w:rPr>
          <w:rFonts w:ascii="Book Antiqua" w:hAnsi="Book Antiqua" w:cstheme="majorHAnsi"/>
          <w:b/>
          <w:bCs/>
        </w:rPr>
        <w:t xml:space="preserve"> </w:t>
      </w:r>
      <w:r w:rsidRPr="00D06542">
        <w:rPr>
          <w:rFonts w:ascii="Book Antiqua" w:hAnsi="Book Antiqua" w:cstheme="majorHAnsi"/>
          <w:b/>
          <w:bCs/>
        </w:rPr>
        <w:t>hepatic</w:t>
      </w:r>
      <w:r w:rsidR="00B95464" w:rsidRPr="00D06542">
        <w:rPr>
          <w:rFonts w:ascii="Book Antiqua" w:hAnsi="Book Antiqua" w:cstheme="majorHAnsi"/>
          <w:b/>
          <w:bCs/>
        </w:rPr>
        <w:t xml:space="preserve"> </w:t>
      </w:r>
      <w:r w:rsidRPr="00D06542">
        <w:rPr>
          <w:rFonts w:ascii="Book Antiqua" w:hAnsi="Book Antiqua" w:cstheme="majorHAnsi"/>
          <w:b/>
          <w:bCs/>
        </w:rPr>
        <w:t>encephalopathy</w:t>
      </w:r>
    </w:p>
    <w:tbl>
      <w:tblPr>
        <w:tblStyle w:val="PlainTable2"/>
        <w:tblpPr w:leftFromText="141" w:rightFromText="141" w:vertAnchor="page" w:horzAnchor="margin" w:tblpXSpec="center" w:tblpY="1854"/>
        <w:tblW w:w="9470" w:type="dxa"/>
        <w:tblLook w:val="04A0" w:firstRow="1" w:lastRow="0" w:firstColumn="1" w:lastColumn="0" w:noHBand="0" w:noVBand="1"/>
      </w:tblPr>
      <w:tblGrid>
        <w:gridCol w:w="1403"/>
        <w:gridCol w:w="1973"/>
        <w:gridCol w:w="1695"/>
        <w:gridCol w:w="1483"/>
        <w:gridCol w:w="1741"/>
        <w:gridCol w:w="1702"/>
        <w:gridCol w:w="876"/>
      </w:tblGrid>
      <w:tr w:rsidR="00143B6B" w:rsidRPr="00D06542" w14:paraId="33032564" w14:textId="77777777" w:rsidTr="00D22320">
        <w:trPr>
          <w:cnfStyle w:val="100000000000" w:firstRow="1" w:lastRow="0"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1222" w:type="dxa"/>
            <w:tcBorders>
              <w:top w:val="single" w:sz="4" w:space="0" w:color="7F7F7F" w:themeColor="text1" w:themeTint="80"/>
              <w:bottom w:val="single" w:sz="4" w:space="0" w:color="auto"/>
            </w:tcBorders>
          </w:tcPr>
          <w:p w14:paraId="6E502879" w14:textId="3E39B22F" w:rsidR="00143B6B" w:rsidRPr="0041569D" w:rsidRDefault="00143B6B" w:rsidP="002C3490">
            <w:pPr>
              <w:snapToGrid w:val="0"/>
              <w:spacing w:line="360" w:lineRule="auto"/>
              <w:jc w:val="both"/>
              <w:rPr>
                <w:rFonts w:ascii="Book Antiqua" w:hAnsi="Book Antiqua" w:cstheme="majorHAnsi"/>
                <w:lang w:val="en-US"/>
              </w:rPr>
            </w:pPr>
            <w:r w:rsidRPr="00D06542">
              <w:rPr>
                <w:rFonts w:ascii="Book Antiqua" w:hAnsi="Book Antiqua" w:cstheme="majorHAnsi"/>
              </w:rPr>
              <w:t>Diagnostic</w:t>
            </w:r>
            <w:r w:rsidR="00B95464" w:rsidRPr="00D06542">
              <w:rPr>
                <w:rFonts w:ascii="Book Antiqua" w:hAnsi="Book Antiqua" w:cstheme="majorHAnsi"/>
              </w:rPr>
              <w:t xml:space="preserve"> </w:t>
            </w:r>
            <w:r w:rsidRPr="00D06542">
              <w:rPr>
                <w:rFonts w:ascii="Book Antiqua" w:hAnsi="Book Antiqua" w:cstheme="majorHAnsi"/>
              </w:rPr>
              <w:t>criteria</w:t>
            </w:r>
          </w:p>
        </w:tc>
        <w:tc>
          <w:tcPr>
            <w:tcW w:w="8248" w:type="dxa"/>
            <w:gridSpan w:val="6"/>
            <w:tcBorders>
              <w:top w:val="single" w:sz="4" w:space="0" w:color="7F7F7F" w:themeColor="text1" w:themeTint="80"/>
              <w:bottom w:val="single" w:sz="4" w:space="0" w:color="auto"/>
            </w:tcBorders>
          </w:tcPr>
          <w:p w14:paraId="142D903D" w14:textId="2817EBC0" w:rsidR="00143B6B" w:rsidRPr="0041569D" w:rsidRDefault="00143B6B" w:rsidP="002C3490">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ajorHAnsi"/>
                <w:lang w:val="en-US"/>
              </w:rPr>
            </w:pPr>
            <w:r w:rsidRPr="00D06542">
              <w:rPr>
                <w:rFonts w:ascii="Book Antiqua" w:hAnsi="Book Antiqua" w:cstheme="majorHAnsi"/>
              </w:rPr>
              <w:t>Classification</w:t>
            </w:r>
            <w:r w:rsidR="00B95464" w:rsidRPr="00D06542">
              <w:rPr>
                <w:rFonts w:ascii="Book Antiqua" w:hAnsi="Book Antiqua" w:cstheme="majorHAnsi"/>
              </w:rPr>
              <w:t xml:space="preserve"> </w:t>
            </w:r>
            <w:r w:rsidRPr="00D06542">
              <w:rPr>
                <w:rFonts w:ascii="Book Antiqua" w:hAnsi="Book Antiqua" w:cstheme="majorHAnsi"/>
              </w:rPr>
              <w:t>stages</w:t>
            </w:r>
          </w:p>
        </w:tc>
      </w:tr>
      <w:tr w:rsidR="00A43182" w:rsidRPr="00D06542" w14:paraId="403183B7" w14:textId="77777777" w:rsidTr="00D22320">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1222" w:type="dxa"/>
            <w:tcBorders>
              <w:top w:val="single" w:sz="4" w:space="0" w:color="auto"/>
              <w:bottom w:val="nil"/>
            </w:tcBorders>
          </w:tcPr>
          <w:p w14:paraId="1ABE2DC5" w14:textId="77777777" w:rsidR="00143B6B" w:rsidRPr="0041569D" w:rsidRDefault="00143B6B" w:rsidP="002C3490">
            <w:pPr>
              <w:snapToGrid w:val="0"/>
              <w:spacing w:line="360" w:lineRule="auto"/>
              <w:jc w:val="both"/>
              <w:rPr>
                <w:rFonts w:ascii="Book Antiqua" w:hAnsi="Book Antiqua" w:cstheme="majorHAnsi"/>
                <w:b w:val="0"/>
                <w:bCs w:val="0"/>
                <w:lang w:val="en-US"/>
              </w:rPr>
            </w:pPr>
            <w:r w:rsidRPr="00D06542">
              <w:rPr>
                <w:rFonts w:ascii="Book Antiqua" w:hAnsi="Book Antiqua" w:cstheme="majorHAnsi"/>
              </w:rPr>
              <w:t>ISHEN</w:t>
            </w:r>
          </w:p>
        </w:tc>
        <w:tc>
          <w:tcPr>
            <w:tcW w:w="1718" w:type="dxa"/>
            <w:tcBorders>
              <w:top w:val="single" w:sz="4" w:space="0" w:color="auto"/>
              <w:bottom w:val="nil"/>
            </w:tcBorders>
          </w:tcPr>
          <w:p w14:paraId="0CEE9A23" w14:textId="77777777" w:rsidR="00143B6B" w:rsidRPr="0041569D" w:rsidRDefault="00143B6B" w:rsidP="002C3490">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HAnsi"/>
                <w:lang w:val="en-US"/>
              </w:rPr>
            </w:pPr>
            <w:r w:rsidRPr="00D06542">
              <w:rPr>
                <w:rFonts w:ascii="Book Antiqua" w:hAnsi="Book Antiqua" w:cstheme="majorHAnsi"/>
              </w:rPr>
              <w:t>Unimpaired</w:t>
            </w:r>
          </w:p>
        </w:tc>
        <w:tc>
          <w:tcPr>
            <w:tcW w:w="2768" w:type="dxa"/>
            <w:gridSpan w:val="2"/>
            <w:tcBorders>
              <w:top w:val="single" w:sz="4" w:space="0" w:color="auto"/>
              <w:bottom w:val="nil"/>
            </w:tcBorders>
          </w:tcPr>
          <w:p w14:paraId="389BF3B4" w14:textId="42233E48" w:rsidR="00143B6B" w:rsidRPr="0041569D" w:rsidRDefault="00143B6B" w:rsidP="002C3490">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HAnsi"/>
                <w:lang w:val="en-US"/>
              </w:rPr>
            </w:pPr>
            <w:r w:rsidRPr="00D06542">
              <w:rPr>
                <w:rFonts w:ascii="Book Antiqua" w:hAnsi="Book Antiqua" w:cstheme="majorHAnsi"/>
              </w:rPr>
              <w:t>Covert</w:t>
            </w:r>
            <w:r w:rsidR="00B95464" w:rsidRPr="00D06542">
              <w:rPr>
                <w:rFonts w:ascii="Book Antiqua" w:hAnsi="Book Antiqua" w:cstheme="majorHAnsi"/>
              </w:rPr>
              <w:t xml:space="preserve"> </w:t>
            </w:r>
            <w:r w:rsidR="00F34C5F" w:rsidRPr="00D06542">
              <w:rPr>
                <w:rFonts w:ascii="Book Antiqua" w:hAnsi="Book Antiqua" w:cstheme="majorHAnsi"/>
              </w:rPr>
              <w:t>h</w:t>
            </w:r>
            <w:r w:rsidRPr="00D06542">
              <w:rPr>
                <w:rFonts w:ascii="Book Antiqua" w:hAnsi="Book Antiqua" w:cstheme="majorHAnsi"/>
              </w:rPr>
              <w:t>epatic</w:t>
            </w:r>
            <w:r w:rsidR="00B95464" w:rsidRPr="00D06542">
              <w:rPr>
                <w:rFonts w:ascii="Book Antiqua" w:hAnsi="Book Antiqua" w:cstheme="majorHAnsi"/>
              </w:rPr>
              <w:t xml:space="preserve"> </w:t>
            </w:r>
            <w:r w:rsidR="00F34C5F" w:rsidRPr="00D06542">
              <w:rPr>
                <w:rFonts w:ascii="Book Antiqua" w:hAnsi="Book Antiqua" w:cstheme="majorHAnsi"/>
              </w:rPr>
              <w:t>e</w:t>
            </w:r>
            <w:r w:rsidRPr="00D06542">
              <w:rPr>
                <w:rFonts w:ascii="Book Antiqua" w:hAnsi="Book Antiqua" w:cstheme="majorHAnsi"/>
              </w:rPr>
              <w:t>ncephalopathy</w:t>
            </w:r>
          </w:p>
        </w:tc>
        <w:tc>
          <w:tcPr>
            <w:tcW w:w="3761" w:type="dxa"/>
            <w:gridSpan w:val="3"/>
            <w:tcBorders>
              <w:top w:val="single" w:sz="4" w:space="0" w:color="auto"/>
              <w:bottom w:val="nil"/>
            </w:tcBorders>
          </w:tcPr>
          <w:p w14:paraId="51E102B4" w14:textId="51C9EC79" w:rsidR="00143B6B" w:rsidRPr="0041569D" w:rsidRDefault="00143B6B" w:rsidP="002C3490">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HAnsi"/>
                <w:lang w:val="en-US"/>
              </w:rPr>
            </w:pPr>
            <w:r w:rsidRPr="00D06542">
              <w:rPr>
                <w:rFonts w:ascii="Book Antiqua" w:hAnsi="Book Antiqua" w:cstheme="majorHAnsi"/>
              </w:rPr>
              <w:t>Overt</w:t>
            </w:r>
            <w:r w:rsidR="00B95464" w:rsidRPr="00D06542">
              <w:rPr>
                <w:rFonts w:ascii="Book Antiqua" w:hAnsi="Book Antiqua" w:cstheme="majorHAnsi"/>
              </w:rPr>
              <w:t xml:space="preserve"> </w:t>
            </w:r>
            <w:r w:rsidR="00F34C5F" w:rsidRPr="00D06542">
              <w:rPr>
                <w:rFonts w:ascii="Book Antiqua" w:hAnsi="Book Antiqua" w:cstheme="majorHAnsi"/>
              </w:rPr>
              <w:t>h</w:t>
            </w:r>
            <w:r w:rsidRPr="00D06542">
              <w:rPr>
                <w:rFonts w:ascii="Book Antiqua" w:hAnsi="Book Antiqua" w:cstheme="majorHAnsi"/>
              </w:rPr>
              <w:t>epatic</w:t>
            </w:r>
            <w:r w:rsidR="00B95464" w:rsidRPr="00D06542">
              <w:rPr>
                <w:rFonts w:ascii="Book Antiqua" w:hAnsi="Book Antiqua" w:cstheme="majorHAnsi"/>
              </w:rPr>
              <w:t xml:space="preserve"> </w:t>
            </w:r>
            <w:r w:rsidR="00F34C5F" w:rsidRPr="00D06542">
              <w:rPr>
                <w:rFonts w:ascii="Book Antiqua" w:hAnsi="Book Antiqua" w:cstheme="majorHAnsi"/>
              </w:rPr>
              <w:t>e</w:t>
            </w:r>
            <w:r w:rsidRPr="00D06542">
              <w:rPr>
                <w:rFonts w:ascii="Book Antiqua" w:hAnsi="Book Antiqua" w:cstheme="majorHAnsi"/>
              </w:rPr>
              <w:t>ncephalopathy</w:t>
            </w:r>
          </w:p>
        </w:tc>
      </w:tr>
      <w:tr w:rsidR="002373A0" w:rsidRPr="00D06542" w14:paraId="3311C819" w14:textId="77777777" w:rsidTr="00D22320">
        <w:trPr>
          <w:trHeight w:val="178"/>
        </w:trPr>
        <w:tc>
          <w:tcPr>
            <w:cnfStyle w:val="001000000000" w:firstRow="0" w:lastRow="0" w:firstColumn="1" w:lastColumn="0" w:oddVBand="0" w:evenVBand="0" w:oddHBand="0" w:evenHBand="0" w:firstRowFirstColumn="0" w:firstRowLastColumn="0" w:lastRowFirstColumn="0" w:lastRowLastColumn="0"/>
            <w:tcW w:w="1222" w:type="dxa"/>
            <w:tcBorders>
              <w:top w:val="nil"/>
              <w:bottom w:val="nil"/>
            </w:tcBorders>
          </w:tcPr>
          <w:p w14:paraId="4696D288" w14:textId="77777777" w:rsidR="00143B6B" w:rsidRPr="0041569D" w:rsidRDefault="00143B6B" w:rsidP="002C3490">
            <w:pPr>
              <w:snapToGrid w:val="0"/>
              <w:spacing w:line="360" w:lineRule="auto"/>
              <w:jc w:val="both"/>
              <w:rPr>
                <w:rFonts w:ascii="Book Antiqua" w:eastAsia="Malgun Gothic" w:hAnsi="Book Antiqua" w:cstheme="majorHAnsi"/>
                <w:b w:val="0"/>
                <w:bCs w:val="0"/>
                <w:lang w:val="en-US"/>
              </w:rPr>
            </w:pPr>
            <w:r w:rsidRPr="00D06542">
              <w:rPr>
                <w:rFonts w:ascii="Book Antiqua" w:hAnsi="Book Antiqua" w:cstheme="majorHAnsi"/>
              </w:rPr>
              <w:t>WHC</w:t>
            </w:r>
          </w:p>
        </w:tc>
        <w:tc>
          <w:tcPr>
            <w:tcW w:w="1718" w:type="dxa"/>
            <w:tcBorders>
              <w:top w:val="nil"/>
              <w:bottom w:val="nil"/>
            </w:tcBorders>
          </w:tcPr>
          <w:p w14:paraId="23177716" w14:textId="77777777" w:rsidR="00143B6B" w:rsidRPr="0041569D" w:rsidRDefault="00143B6B" w:rsidP="002C349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theme="majorHAnsi"/>
                <w:lang w:val="en-US"/>
              </w:rPr>
            </w:pPr>
          </w:p>
        </w:tc>
        <w:tc>
          <w:tcPr>
            <w:tcW w:w="1476" w:type="dxa"/>
            <w:tcBorders>
              <w:top w:val="nil"/>
              <w:bottom w:val="nil"/>
            </w:tcBorders>
          </w:tcPr>
          <w:p w14:paraId="56404C00" w14:textId="77777777" w:rsidR="00143B6B" w:rsidRPr="0041569D" w:rsidRDefault="00143B6B" w:rsidP="002C3490">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theme="majorHAnsi"/>
                <w:lang w:val="en-US"/>
              </w:rPr>
            </w:pPr>
            <w:r w:rsidRPr="00D06542">
              <w:rPr>
                <w:rFonts w:ascii="Book Antiqua" w:hAnsi="Book Antiqua" w:cstheme="majorHAnsi"/>
              </w:rPr>
              <w:t>MHE</w:t>
            </w:r>
          </w:p>
        </w:tc>
        <w:tc>
          <w:tcPr>
            <w:tcW w:w="1291" w:type="dxa"/>
            <w:tcBorders>
              <w:top w:val="nil"/>
              <w:bottom w:val="nil"/>
            </w:tcBorders>
          </w:tcPr>
          <w:p w14:paraId="7BB08100" w14:textId="706BBCA3" w:rsidR="00143B6B" w:rsidRPr="0041569D" w:rsidRDefault="00143B6B" w:rsidP="002C3490">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theme="majorHAnsi"/>
                <w:lang w:val="en-US"/>
              </w:rPr>
            </w:pPr>
            <w:r w:rsidRPr="00D06542">
              <w:rPr>
                <w:rFonts w:ascii="Book Antiqua" w:hAnsi="Book Antiqua" w:cstheme="majorHAnsi"/>
              </w:rPr>
              <w:t>Grade</w:t>
            </w:r>
            <w:r w:rsidR="00B95464" w:rsidRPr="00D06542">
              <w:rPr>
                <w:rFonts w:ascii="Book Antiqua" w:hAnsi="Book Antiqua" w:cstheme="majorHAnsi"/>
              </w:rPr>
              <w:t xml:space="preserve"> </w:t>
            </w:r>
            <w:r w:rsidRPr="00D06542">
              <w:rPr>
                <w:rFonts w:ascii="Book Antiqua" w:hAnsi="Book Antiqua" w:cstheme="majorHAnsi"/>
              </w:rPr>
              <w:t>I</w:t>
            </w:r>
          </w:p>
        </w:tc>
        <w:tc>
          <w:tcPr>
            <w:tcW w:w="1516" w:type="dxa"/>
            <w:tcBorders>
              <w:top w:val="nil"/>
              <w:bottom w:val="nil"/>
            </w:tcBorders>
          </w:tcPr>
          <w:p w14:paraId="3D51D782" w14:textId="1623E831" w:rsidR="00143B6B" w:rsidRPr="0041569D" w:rsidRDefault="00143B6B" w:rsidP="002C3490">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HAnsi"/>
                <w:lang w:val="en-US"/>
              </w:rPr>
            </w:pPr>
            <w:r w:rsidRPr="00D06542">
              <w:rPr>
                <w:rFonts w:ascii="Book Antiqua" w:hAnsi="Book Antiqua" w:cstheme="majorHAnsi"/>
              </w:rPr>
              <w:t>Grade</w:t>
            </w:r>
            <w:r w:rsidR="00B95464" w:rsidRPr="00D06542">
              <w:rPr>
                <w:rFonts w:ascii="Book Antiqua" w:hAnsi="Book Antiqua" w:cstheme="majorHAnsi"/>
              </w:rPr>
              <w:t xml:space="preserve"> </w:t>
            </w:r>
            <w:r w:rsidRPr="00D06542">
              <w:rPr>
                <w:rFonts w:ascii="Book Antiqua" w:hAnsi="Book Antiqua" w:cstheme="majorHAnsi"/>
              </w:rPr>
              <w:t>II</w:t>
            </w:r>
          </w:p>
        </w:tc>
        <w:tc>
          <w:tcPr>
            <w:tcW w:w="1482" w:type="dxa"/>
            <w:tcBorders>
              <w:top w:val="nil"/>
              <w:bottom w:val="nil"/>
            </w:tcBorders>
          </w:tcPr>
          <w:p w14:paraId="07C56F78" w14:textId="6AD335EC" w:rsidR="00143B6B" w:rsidRPr="0041569D" w:rsidRDefault="00143B6B" w:rsidP="002C3490">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HAnsi"/>
                <w:lang w:val="en-US"/>
              </w:rPr>
            </w:pPr>
            <w:r w:rsidRPr="00D06542">
              <w:rPr>
                <w:rFonts w:ascii="Book Antiqua" w:hAnsi="Book Antiqua" w:cstheme="majorHAnsi"/>
              </w:rPr>
              <w:t>Grade</w:t>
            </w:r>
            <w:r w:rsidR="00B95464" w:rsidRPr="00D06542">
              <w:rPr>
                <w:rFonts w:ascii="Book Antiqua" w:hAnsi="Book Antiqua" w:cstheme="majorHAnsi"/>
              </w:rPr>
              <w:t xml:space="preserve"> </w:t>
            </w:r>
            <w:r w:rsidRPr="00D06542">
              <w:rPr>
                <w:rFonts w:ascii="Book Antiqua" w:hAnsi="Book Antiqua" w:cstheme="majorHAnsi"/>
              </w:rPr>
              <w:t>III</w:t>
            </w:r>
          </w:p>
        </w:tc>
        <w:tc>
          <w:tcPr>
            <w:tcW w:w="763" w:type="dxa"/>
            <w:tcBorders>
              <w:top w:val="nil"/>
              <w:bottom w:val="nil"/>
            </w:tcBorders>
          </w:tcPr>
          <w:p w14:paraId="3C520EE2" w14:textId="0263B07E" w:rsidR="00143B6B" w:rsidRPr="0041569D" w:rsidRDefault="00143B6B" w:rsidP="002C3490">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HAnsi"/>
                <w:lang w:val="en-US"/>
              </w:rPr>
            </w:pPr>
            <w:r w:rsidRPr="00D06542">
              <w:rPr>
                <w:rFonts w:ascii="Book Antiqua" w:hAnsi="Book Antiqua" w:cstheme="majorHAnsi"/>
              </w:rPr>
              <w:t>Grade</w:t>
            </w:r>
            <w:r w:rsidR="00B95464" w:rsidRPr="00D06542">
              <w:rPr>
                <w:rFonts w:ascii="Book Antiqua" w:hAnsi="Book Antiqua" w:cstheme="majorHAnsi"/>
              </w:rPr>
              <w:t xml:space="preserve"> </w:t>
            </w:r>
            <w:r w:rsidRPr="00D06542">
              <w:rPr>
                <w:rFonts w:ascii="Book Antiqua" w:hAnsi="Book Antiqua" w:cstheme="majorHAnsi"/>
              </w:rPr>
              <w:t>IV</w:t>
            </w:r>
          </w:p>
        </w:tc>
      </w:tr>
      <w:tr w:rsidR="002373A0" w:rsidRPr="00D06542" w14:paraId="5C51451C" w14:textId="77777777" w:rsidTr="00D22320">
        <w:trPr>
          <w:cnfStyle w:val="000000100000" w:firstRow="0" w:lastRow="0" w:firstColumn="0" w:lastColumn="0" w:oddVBand="0" w:evenVBand="0" w:oddHBand="1" w:evenHBand="0" w:firstRowFirstColumn="0" w:firstRowLastColumn="0" w:lastRowFirstColumn="0" w:lastRowLastColumn="0"/>
          <w:trHeight w:val="5790"/>
        </w:trPr>
        <w:tc>
          <w:tcPr>
            <w:cnfStyle w:val="001000000000" w:firstRow="0" w:lastRow="0" w:firstColumn="1" w:lastColumn="0" w:oddVBand="0" w:evenVBand="0" w:oddHBand="0" w:evenHBand="0" w:firstRowFirstColumn="0" w:firstRowLastColumn="0" w:lastRowFirstColumn="0" w:lastRowLastColumn="0"/>
            <w:tcW w:w="1222" w:type="dxa"/>
            <w:tcBorders>
              <w:top w:val="nil"/>
              <w:bottom w:val="single" w:sz="4" w:space="0" w:color="auto"/>
            </w:tcBorders>
          </w:tcPr>
          <w:p w14:paraId="4C36324F" w14:textId="77777777" w:rsidR="00143B6B" w:rsidRPr="0041569D" w:rsidRDefault="00143B6B" w:rsidP="002C3490">
            <w:pPr>
              <w:snapToGrid w:val="0"/>
              <w:spacing w:line="360" w:lineRule="auto"/>
              <w:jc w:val="center"/>
              <w:rPr>
                <w:rFonts w:ascii="Book Antiqua" w:eastAsia="Malgun Gothic" w:hAnsi="Book Antiqua" w:cstheme="majorHAnsi"/>
                <w:lang w:val="en-US"/>
              </w:rPr>
            </w:pPr>
          </w:p>
        </w:tc>
        <w:tc>
          <w:tcPr>
            <w:tcW w:w="1718" w:type="dxa"/>
            <w:tcBorders>
              <w:top w:val="nil"/>
              <w:bottom w:val="single" w:sz="4" w:space="0" w:color="auto"/>
            </w:tcBorders>
          </w:tcPr>
          <w:p w14:paraId="5634E8A0" w14:textId="13E844CA" w:rsidR="00143B6B" w:rsidRPr="00D06542" w:rsidRDefault="00143B6B" w:rsidP="002C3490">
            <w:pPr>
              <w:tabs>
                <w:tab w:val="left" w:pos="381"/>
              </w:tabs>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HAnsi"/>
                <w:lang w:val="en-US"/>
              </w:rPr>
            </w:pPr>
            <w:r w:rsidRPr="00D06542">
              <w:rPr>
                <w:rFonts w:ascii="Book Antiqua" w:hAnsi="Book Antiqua" w:cstheme="majorHAnsi"/>
                <w:lang w:val="en-US"/>
              </w:rPr>
              <w:t>No</w:t>
            </w:r>
            <w:r w:rsidR="00B95464" w:rsidRPr="00E82335">
              <w:rPr>
                <w:rFonts w:ascii="Book Antiqua" w:hAnsi="Book Antiqua" w:cstheme="majorHAnsi"/>
                <w:lang w:val="en-US"/>
              </w:rPr>
              <w:t xml:space="preserve"> </w:t>
            </w:r>
            <w:r w:rsidRPr="00E45B7C">
              <w:rPr>
                <w:rFonts w:ascii="Book Antiqua" w:hAnsi="Book Antiqua" w:cstheme="majorHAnsi"/>
                <w:lang w:val="en-US"/>
              </w:rPr>
              <w:t>encephalopathy,</w:t>
            </w:r>
            <w:r w:rsidR="00B95464" w:rsidRPr="00066D07">
              <w:rPr>
                <w:rFonts w:ascii="Book Antiqua" w:hAnsi="Book Antiqua" w:cstheme="majorHAnsi"/>
                <w:lang w:val="en-US"/>
              </w:rPr>
              <w:t xml:space="preserve"> </w:t>
            </w:r>
            <w:r w:rsidRPr="0041569D">
              <w:rPr>
                <w:rFonts w:ascii="Book Antiqua" w:hAnsi="Book Antiqua" w:cstheme="majorHAnsi"/>
                <w:lang w:val="en-US"/>
              </w:rPr>
              <w:t>no</w:t>
            </w:r>
            <w:r w:rsidR="00B95464" w:rsidRPr="0041569D">
              <w:rPr>
                <w:rFonts w:ascii="Book Antiqua" w:hAnsi="Book Antiqua" w:cstheme="majorHAnsi"/>
                <w:lang w:val="en-US"/>
              </w:rPr>
              <w:t xml:space="preserve"> </w:t>
            </w:r>
            <w:r w:rsidRPr="0041569D">
              <w:rPr>
                <w:rFonts w:ascii="Book Antiqua" w:hAnsi="Book Antiqua" w:cstheme="majorHAnsi"/>
                <w:lang w:val="en-US"/>
              </w:rPr>
              <w:t>history</w:t>
            </w:r>
            <w:r w:rsidR="00B95464" w:rsidRPr="0041569D">
              <w:rPr>
                <w:rFonts w:ascii="Book Antiqua" w:hAnsi="Book Antiqua" w:cstheme="majorHAnsi"/>
                <w:lang w:val="en-US"/>
              </w:rPr>
              <w:t xml:space="preserve"> </w:t>
            </w:r>
            <w:r w:rsidRPr="0041569D">
              <w:rPr>
                <w:rFonts w:ascii="Book Antiqua" w:hAnsi="Book Antiqua" w:cstheme="majorHAnsi"/>
                <w:lang w:val="en-US"/>
              </w:rPr>
              <w:t>of</w:t>
            </w:r>
            <w:r w:rsidR="00B95464" w:rsidRPr="0041569D">
              <w:rPr>
                <w:rFonts w:ascii="Book Antiqua" w:hAnsi="Book Antiqua" w:cstheme="majorHAnsi"/>
                <w:lang w:val="en-US"/>
              </w:rPr>
              <w:t xml:space="preserve"> </w:t>
            </w:r>
            <w:r w:rsidRPr="0041569D">
              <w:rPr>
                <w:rFonts w:ascii="Book Antiqua" w:hAnsi="Book Antiqua" w:cstheme="majorHAnsi"/>
                <w:lang w:val="en-US"/>
              </w:rPr>
              <w:t>OHE</w:t>
            </w:r>
          </w:p>
          <w:p w14:paraId="46CD197E" w14:textId="77777777" w:rsidR="00143B6B" w:rsidRPr="00D06542" w:rsidRDefault="00143B6B" w:rsidP="002C3490">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HAnsi"/>
                <w:lang w:val="en-US"/>
              </w:rPr>
            </w:pPr>
          </w:p>
        </w:tc>
        <w:tc>
          <w:tcPr>
            <w:tcW w:w="1476" w:type="dxa"/>
            <w:tcBorders>
              <w:top w:val="nil"/>
              <w:bottom w:val="single" w:sz="4" w:space="0" w:color="auto"/>
            </w:tcBorders>
          </w:tcPr>
          <w:p w14:paraId="4557C8AC" w14:textId="6A48A854" w:rsidR="00143B6B" w:rsidRPr="00D06542" w:rsidRDefault="00143B6B" w:rsidP="002C3490">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HAnsi"/>
                <w:lang w:val="en-US"/>
              </w:rPr>
            </w:pPr>
            <w:r w:rsidRPr="0041569D">
              <w:rPr>
                <w:rFonts w:ascii="Book Antiqua" w:hAnsi="Book Antiqua" w:cstheme="majorHAnsi"/>
                <w:lang w:val="en-US"/>
              </w:rPr>
              <w:t>Imperceptible</w:t>
            </w:r>
            <w:r w:rsidR="00B95464" w:rsidRPr="0041569D">
              <w:rPr>
                <w:rFonts w:ascii="Book Antiqua" w:hAnsi="Book Antiqua" w:cstheme="majorHAnsi"/>
                <w:lang w:val="en-US"/>
              </w:rPr>
              <w:t xml:space="preserve"> </w:t>
            </w:r>
            <w:r w:rsidRPr="0041569D">
              <w:rPr>
                <w:rFonts w:ascii="Book Antiqua" w:hAnsi="Book Antiqua" w:cstheme="majorHAnsi"/>
                <w:lang w:val="en-US"/>
              </w:rPr>
              <w:t>cognitive</w:t>
            </w:r>
            <w:r w:rsidR="00B95464" w:rsidRPr="0041569D">
              <w:rPr>
                <w:rFonts w:ascii="Book Antiqua" w:hAnsi="Book Antiqua" w:cstheme="majorHAnsi"/>
                <w:lang w:val="en-US"/>
              </w:rPr>
              <w:t xml:space="preserve"> </w:t>
            </w:r>
            <w:r w:rsidRPr="0041569D">
              <w:rPr>
                <w:rFonts w:ascii="Book Antiqua" w:hAnsi="Book Antiqua" w:cstheme="majorHAnsi"/>
                <w:lang w:val="en-US"/>
              </w:rPr>
              <w:t>alterations</w:t>
            </w:r>
            <w:r w:rsidR="00B95464" w:rsidRPr="0041569D">
              <w:rPr>
                <w:rFonts w:ascii="Book Antiqua" w:hAnsi="Book Antiqua" w:cstheme="majorHAnsi"/>
                <w:lang w:val="en-US"/>
              </w:rPr>
              <w:t xml:space="preserve"> </w:t>
            </w:r>
            <w:r w:rsidRPr="0041569D">
              <w:rPr>
                <w:rFonts w:ascii="Book Antiqua" w:hAnsi="Book Antiqua" w:cstheme="majorHAnsi"/>
                <w:lang w:val="en-US"/>
              </w:rPr>
              <w:t>during</w:t>
            </w:r>
            <w:r w:rsidR="00B95464" w:rsidRPr="0041569D">
              <w:rPr>
                <w:rFonts w:ascii="Book Antiqua" w:hAnsi="Book Antiqua" w:cstheme="majorHAnsi"/>
                <w:lang w:val="en-US"/>
              </w:rPr>
              <w:t xml:space="preserve"> </w:t>
            </w:r>
            <w:r w:rsidRPr="0041569D">
              <w:rPr>
                <w:rFonts w:ascii="Book Antiqua" w:hAnsi="Book Antiqua" w:cstheme="majorHAnsi"/>
                <w:lang w:val="en-US"/>
              </w:rPr>
              <w:t>routine</w:t>
            </w:r>
            <w:r w:rsidR="00B95464" w:rsidRPr="0041569D">
              <w:rPr>
                <w:rFonts w:ascii="Book Antiqua" w:hAnsi="Book Antiqua" w:cstheme="majorHAnsi"/>
                <w:lang w:val="en-US"/>
              </w:rPr>
              <w:t xml:space="preserve"> </w:t>
            </w:r>
            <w:r w:rsidRPr="0041569D">
              <w:rPr>
                <w:rFonts w:ascii="Book Antiqua" w:hAnsi="Book Antiqua" w:cstheme="majorHAnsi"/>
                <w:lang w:val="en-US"/>
              </w:rPr>
              <w:t>clinical</w:t>
            </w:r>
            <w:r w:rsidR="00B95464" w:rsidRPr="0041569D">
              <w:rPr>
                <w:rFonts w:ascii="Book Antiqua" w:hAnsi="Book Antiqua" w:cstheme="majorHAnsi"/>
                <w:lang w:val="en-US"/>
              </w:rPr>
              <w:t xml:space="preserve"> </w:t>
            </w:r>
            <w:r w:rsidRPr="0041569D">
              <w:rPr>
                <w:rFonts w:ascii="Book Antiqua" w:hAnsi="Book Antiqua" w:cstheme="majorHAnsi"/>
                <w:lang w:val="en-US"/>
              </w:rPr>
              <w:t>examination</w:t>
            </w:r>
          </w:p>
        </w:tc>
        <w:tc>
          <w:tcPr>
            <w:tcW w:w="1291" w:type="dxa"/>
            <w:tcBorders>
              <w:top w:val="nil"/>
              <w:bottom w:val="single" w:sz="4" w:space="0" w:color="auto"/>
            </w:tcBorders>
          </w:tcPr>
          <w:p w14:paraId="53BA366A" w14:textId="3264B30A" w:rsidR="00143B6B" w:rsidRPr="00D06542" w:rsidRDefault="00143B6B" w:rsidP="002C3490">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HAnsi"/>
                <w:lang w:val="en-US"/>
              </w:rPr>
            </w:pPr>
            <w:r w:rsidRPr="0041569D">
              <w:rPr>
                <w:rFonts w:ascii="Book Antiqua" w:hAnsi="Book Antiqua" w:cstheme="majorHAnsi"/>
                <w:lang w:val="en-US"/>
              </w:rPr>
              <w:t>Trivial</w:t>
            </w:r>
            <w:r w:rsidR="00B95464" w:rsidRPr="0041569D">
              <w:rPr>
                <w:rFonts w:ascii="Book Antiqua" w:hAnsi="Book Antiqua" w:cstheme="majorHAnsi"/>
                <w:lang w:val="en-US"/>
              </w:rPr>
              <w:t xml:space="preserve"> </w:t>
            </w:r>
            <w:r w:rsidRPr="0041569D">
              <w:rPr>
                <w:rFonts w:ascii="Book Antiqua" w:hAnsi="Book Antiqua" w:cstheme="majorHAnsi"/>
                <w:lang w:val="en-US"/>
              </w:rPr>
              <w:t>lack</w:t>
            </w:r>
            <w:r w:rsidR="00B95464" w:rsidRPr="0041569D">
              <w:rPr>
                <w:rFonts w:ascii="Book Antiqua" w:hAnsi="Book Antiqua" w:cstheme="majorHAnsi"/>
                <w:lang w:val="en-US"/>
              </w:rPr>
              <w:t xml:space="preserve"> </w:t>
            </w:r>
            <w:r w:rsidRPr="0041569D">
              <w:rPr>
                <w:rFonts w:ascii="Book Antiqua" w:hAnsi="Book Antiqua" w:cstheme="majorHAnsi"/>
                <w:lang w:val="en-US"/>
              </w:rPr>
              <w:t>of</w:t>
            </w:r>
            <w:r w:rsidR="00B95464" w:rsidRPr="0041569D">
              <w:rPr>
                <w:rFonts w:ascii="Book Antiqua" w:hAnsi="Book Antiqua" w:cstheme="majorHAnsi"/>
                <w:lang w:val="en-US"/>
              </w:rPr>
              <w:t xml:space="preserve"> </w:t>
            </w:r>
            <w:r w:rsidRPr="0041569D">
              <w:rPr>
                <w:rFonts w:ascii="Book Antiqua" w:hAnsi="Book Antiqua" w:cstheme="majorHAnsi"/>
                <w:lang w:val="en-US"/>
              </w:rPr>
              <w:t>awareness</w:t>
            </w:r>
          </w:p>
          <w:p w14:paraId="29C668BC" w14:textId="260C582D" w:rsidR="00143B6B" w:rsidRPr="00D06542" w:rsidRDefault="00143B6B" w:rsidP="002C3490">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HAnsi"/>
                <w:lang w:val="en-US"/>
              </w:rPr>
            </w:pPr>
            <w:r w:rsidRPr="0041569D">
              <w:rPr>
                <w:rFonts w:ascii="Book Antiqua" w:hAnsi="Book Antiqua" w:cstheme="majorHAnsi"/>
                <w:lang w:val="en-US"/>
              </w:rPr>
              <w:t>Euphoria</w:t>
            </w:r>
            <w:r w:rsidR="00B95464" w:rsidRPr="0041569D">
              <w:rPr>
                <w:rFonts w:ascii="Book Antiqua" w:hAnsi="Book Antiqua" w:cstheme="majorHAnsi"/>
                <w:lang w:val="en-US"/>
              </w:rPr>
              <w:t xml:space="preserve"> </w:t>
            </w:r>
            <w:r w:rsidRPr="0041569D">
              <w:rPr>
                <w:rFonts w:ascii="Book Antiqua" w:hAnsi="Book Antiqua" w:cstheme="majorHAnsi"/>
                <w:lang w:val="en-US"/>
              </w:rPr>
              <w:t>or</w:t>
            </w:r>
            <w:r w:rsidR="00B95464" w:rsidRPr="0041569D">
              <w:rPr>
                <w:rFonts w:ascii="Book Antiqua" w:hAnsi="Book Antiqua" w:cstheme="majorHAnsi"/>
                <w:lang w:val="en-US"/>
              </w:rPr>
              <w:t xml:space="preserve"> </w:t>
            </w:r>
            <w:r w:rsidRPr="0041569D">
              <w:rPr>
                <w:rFonts w:ascii="Book Antiqua" w:hAnsi="Book Antiqua" w:cstheme="majorHAnsi"/>
                <w:lang w:val="en-US"/>
              </w:rPr>
              <w:t>anxiety</w:t>
            </w:r>
          </w:p>
          <w:p w14:paraId="3BACC12D" w14:textId="106C7FA4" w:rsidR="00143B6B" w:rsidRPr="00D06542" w:rsidRDefault="00296850" w:rsidP="002C3490">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HAnsi"/>
                <w:lang w:val="en-US"/>
              </w:rPr>
            </w:pPr>
            <w:r w:rsidRPr="0041569D">
              <w:rPr>
                <w:rFonts w:ascii="Book Antiqua" w:hAnsi="Book Antiqua" w:cstheme="majorHAnsi"/>
                <w:lang w:val="en-US"/>
              </w:rPr>
              <w:t>Shortened</w:t>
            </w:r>
            <w:r w:rsidR="00B95464" w:rsidRPr="0041569D">
              <w:rPr>
                <w:rFonts w:ascii="Book Antiqua" w:hAnsi="Book Antiqua" w:cstheme="majorHAnsi"/>
                <w:lang w:val="en-US"/>
              </w:rPr>
              <w:t xml:space="preserve"> </w:t>
            </w:r>
            <w:r w:rsidRPr="0041569D">
              <w:rPr>
                <w:rFonts w:ascii="Book Antiqua" w:hAnsi="Book Antiqua" w:cstheme="majorHAnsi"/>
                <w:lang w:val="en-US"/>
              </w:rPr>
              <w:t>attention</w:t>
            </w:r>
            <w:r w:rsidR="00B95464" w:rsidRPr="0041569D">
              <w:rPr>
                <w:rFonts w:ascii="Book Antiqua" w:hAnsi="Book Antiqua" w:cstheme="majorHAnsi"/>
                <w:lang w:val="en-US"/>
              </w:rPr>
              <w:t xml:space="preserve"> </w:t>
            </w:r>
            <w:r w:rsidRPr="0041569D">
              <w:rPr>
                <w:rFonts w:ascii="Book Antiqua" w:hAnsi="Book Antiqua" w:cstheme="majorHAnsi"/>
                <w:lang w:val="en-US"/>
              </w:rPr>
              <w:t>span</w:t>
            </w:r>
          </w:p>
          <w:p w14:paraId="6D7B9CC2" w14:textId="4193CBEE" w:rsidR="00143B6B" w:rsidRPr="00D06542" w:rsidRDefault="00143B6B" w:rsidP="002C3490">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HAnsi"/>
                <w:lang w:val="en-US"/>
              </w:rPr>
            </w:pPr>
            <w:r w:rsidRPr="0041569D">
              <w:rPr>
                <w:rFonts w:ascii="Book Antiqua" w:hAnsi="Book Antiqua" w:cstheme="majorHAnsi"/>
                <w:lang w:val="en-US"/>
              </w:rPr>
              <w:t>Impairment</w:t>
            </w:r>
            <w:r w:rsidR="00B95464" w:rsidRPr="0041569D">
              <w:rPr>
                <w:rFonts w:ascii="Book Antiqua" w:hAnsi="Book Antiqua" w:cstheme="majorHAnsi"/>
                <w:lang w:val="en-US"/>
              </w:rPr>
              <w:t xml:space="preserve"> </w:t>
            </w:r>
            <w:r w:rsidRPr="0041569D">
              <w:rPr>
                <w:rFonts w:ascii="Book Antiqua" w:hAnsi="Book Antiqua" w:cstheme="majorHAnsi"/>
                <w:lang w:val="en-US"/>
              </w:rPr>
              <w:t>of</w:t>
            </w:r>
            <w:r w:rsidR="00B95464" w:rsidRPr="0041569D">
              <w:rPr>
                <w:rFonts w:ascii="Book Antiqua" w:hAnsi="Book Antiqua" w:cstheme="majorHAnsi"/>
                <w:lang w:val="en-US"/>
              </w:rPr>
              <w:t xml:space="preserve"> </w:t>
            </w:r>
            <w:r w:rsidRPr="0041569D">
              <w:rPr>
                <w:rFonts w:ascii="Book Antiqua" w:hAnsi="Book Antiqua" w:cstheme="majorHAnsi"/>
                <w:lang w:val="en-US"/>
              </w:rPr>
              <w:t>addition</w:t>
            </w:r>
            <w:r w:rsidR="00B95464" w:rsidRPr="0041569D">
              <w:rPr>
                <w:rFonts w:ascii="Book Antiqua" w:hAnsi="Book Antiqua" w:cstheme="majorHAnsi"/>
                <w:lang w:val="en-US"/>
              </w:rPr>
              <w:t xml:space="preserve"> </w:t>
            </w:r>
            <w:r w:rsidRPr="0041569D">
              <w:rPr>
                <w:rFonts w:ascii="Book Antiqua" w:hAnsi="Book Antiqua" w:cstheme="majorHAnsi"/>
                <w:lang w:val="en-US"/>
              </w:rPr>
              <w:t>or</w:t>
            </w:r>
            <w:r w:rsidR="00B95464" w:rsidRPr="0041569D">
              <w:rPr>
                <w:rFonts w:ascii="Book Antiqua" w:hAnsi="Book Antiqua" w:cstheme="majorHAnsi"/>
                <w:lang w:val="en-US"/>
              </w:rPr>
              <w:t xml:space="preserve"> </w:t>
            </w:r>
            <w:r w:rsidRPr="0041569D">
              <w:rPr>
                <w:rFonts w:ascii="Book Antiqua" w:hAnsi="Book Antiqua" w:cstheme="majorHAnsi"/>
                <w:lang w:val="en-US"/>
              </w:rPr>
              <w:t>subtraction</w:t>
            </w:r>
          </w:p>
          <w:p w14:paraId="3A39AE45" w14:textId="7D55BEAA" w:rsidR="00143B6B" w:rsidRPr="0041569D" w:rsidRDefault="00143B6B" w:rsidP="002C3490">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theme="majorHAnsi"/>
                <w:lang w:val="en-US"/>
              </w:rPr>
            </w:pPr>
            <w:r w:rsidRPr="00D06542">
              <w:rPr>
                <w:rFonts w:ascii="Book Antiqua" w:hAnsi="Book Antiqua" w:cstheme="majorHAnsi"/>
              </w:rPr>
              <w:t>Altered</w:t>
            </w:r>
            <w:r w:rsidR="00B95464" w:rsidRPr="00D06542">
              <w:rPr>
                <w:rFonts w:ascii="Book Antiqua" w:hAnsi="Book Antiqua" w:cstheme="majorHAnsi"/>
              </w:rPr>
              <w:t xml:space="preserve"> </w:t>
            </w:r>
            <w:r w:rsidRPr="00D06542">
              <w:rPr>
                <w:rFonts w:ascii="Book Antiqua" w:hAnsi="Book Antiqua" w:cstheme="majorHAnsi"/>
              </w:rPr>
              <w:t>sleep</w:t>
            </w:r>
            <w:r w:rsidR="00B95464" w:rsidRPr="00D06542">
              <w:rPr>
                <w:rFonts w:ascii="Book Antiqua" w:hAnsi="Book Antiqua" w:cstheme="majorHAnsi"/>
              </w:rPr>
              <w:t xml:space="preserve"> </w:t>
            </w:r>
            <w:r w:rsidRPr="00D06542">
              <w:rPr>
                <w:rFonts w:ascii="Book Antiqua" w:hAnsi="Book Antiqua" w:cstheme="majorHAnsi"/>
              </w:rPr>
              <w:t>rhythm</w:t>
            </w:r>
          </w:p>
        </w:tc>
        <w:tc>
          <w:tcPr>
            <w:tcW w:w="1516" w:type="dxa"/>
            <w:tcBorders>
              <w:top w:val="nil"/>
              <w:bottom w:val="single" w:sz="4" w:space="0" w:color="auto"/>
            </w:tcBorders>
          </w:tcPr>
          <w:p w14:paraId="51DF6734" w14:textId="530BC66E" w:rsidR="00143B6B" w:rsidRPr="00D06542" w:rsidRDefault="00143B6B" w:rsidP="002C3490">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HAnsi"/>
                <w:lang w:val="en-US"/>
              </w:rPr>
            </w:pPr>
            <w:r w:rsidRPr="00D06542">
              <w:rPr>
                <w:rFonts w:ascii="Book Antiqua" w:hAnsi="Book Antiqua" w:cstheme="majorHAnsi"/>
                <w:lang w:val="en-US"/>
              </w:rPr>
              <w:t>Lethargy</w:t>
            </w:r>
            <w:r w:rsidR="00B95464" w:rsidRPr="00E82335">
              <w:rPr>
                <w:rFonts w:ascii="Book Antiqua" w:hAnsi="Book Antiqua" w:cstheme="majorHAnsi"/>
                <w:lang w:val="en-US"/>
              </w:rPr>
              <w:t xml:space="preserve"> </w:t>
            </w:r>
            <w:r w:rsidRPr="00E82335">
              <w:rPr>
                <w:rFonts w:ascii="Book Antiqua" w:hAnsi="Book Antiqua" w:cstheme="majorHAnsi"/>
                <w:lang w:val="en-US"/>
              </w:rPr>
              <w:t>or</w:t>
            </w:r>
            <w:r w:rsidR="00B95464" w:rsidRPr="00E45B7C">
              <w:rPr>
                <w:rFonts w:ascii="Book Antiqua" w:hAnsi="Book Antiqua" w:cstheme="majorHAnsi"/>
                <w:lang w:val="en-US"/>
              </w:rPr>
              <w:t xml:space="preserve"> </w:t>
            </w:r>
            <w:r w:rsidRPr="0041569D">
              <w:rPr>
                <w:rFonts w:ascii="Book Antiqua" w:hAnsi="Book Antiqua" w:cstheme="majorHAnsi"/>
                <w:lang w:val="en-US"/>
              </w:rPr>
              <w:t>apathy</w:t>
            </w:r>
          </w:p>
          <w:p w14:paraId="02872371" w14:textId="14D25181" w:rsidR="00143B6B" w:rsidRPr="00D06542" w:rsidRDefault="00143B6B" w:rsidP="002C3490">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HAnsi"/>
                <w:lang w:val="en-US"/>
              </w:rPr>
            </w:pPr>
            <w:r w:rsidRPr="0041569D">
              <w:rPr>
                <w:rFonts w:ascii="Book Antiqua" w:hAnsi="Book Antiqua" w:cstheme="majorHAnsi"/>
                <w:lang w:val="en-US"/>
              </w:rPr>
              <w:t>Disorientation</w:t>
            </w:r>
            <w:r w:rsidR="00B95464" w:rsidRPr="0041569D">
              <w:rPr>
                <w:rFonts w:ascii="Book Antiqua" w:hAnsi="Book Antiqua" w:cstheme="majorHAnsi"/>
                <w:lang w:val="en-US"/>
              </w:rPr>
              <w:t xml:space="preserve"> </w:t>
            </w:r>
            <w:r w:rsidRPr="0041569D">
              <w:rPr>
                <w:rFonts w:ascii="Book Antiqua" w:hAnsi="Book Antiqua" w:cstheme="majorHAnsi"/>
                <w:lang w:val="en-US"/>
              </w:rPr>
              <w:t>for</w:t>
            </w:r>
            <w:r w:rsidR="00B95464" w:rsidRPr="0041569D">
              <w:rPr>
                <w:rFonts w:ascii="Book Antiqua" w:hAnsi="Book Antiqua" w:cstheme="majorHAnsi"/>
                <w:lang w:val="en-US"/>
              </w:rPr>
              <w:t xml:space="preserve"> </w:t>
            </w:r>
            <w:r w:rsidRPr="0041569D">
              <w:rPr>
                <w:rFonts w:ascii="Book Antiqua" w:hAnsi="Book Antiqua" w:cstheme="majorHAnsi"/>
                <w:lang w:val="en-US"/>
              </w:rPr>
              <w:t>time</w:t>
            </w:r>
          </w:p>
          <w:p w14:paraId="15674898" w14:textId="734A7BE2" w:rsidR="00143B6B" w:rsidRPr="00D06542" w:rsidRDefault="00143B6B" w:rsidP="002C3490">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HAnsi"/>
                <w:lang w:val="en-US"/>
              </w:rPr>
            </w:pPr>
            <w:r w:rsidRPr="0041569D">
              <w:rPr>
                <w:rFonts w:ascii="Book Antiqua" w:hAnsi="Book Antiqua" w:cstheme="majorHAnsi"/>
                <w:lang w:val="en-US"/>
              </w:rPr>
              <w:t>Obvious</w:t>
            </w:r>
            <w:r w:rsidR="00B95464" w:rsidRPr="0041569D">
              <w:rPr>
                <w:rFonts w:ascii="Book Antiqua" w:hAnsi="Book Antiqua" w:cstheme="majorHAnsi"/>
                <w:lang w:val="en-US"/>
              </w:rPr>
              <w:t xml:space="preserve"> </w:t>
            </w:r>
            <w:r w:rsidRPr="0041569D">
              <w:rPr>
                <w:rFonts w:ascii="Book Antiqua" w:hAnsi="Book Antiqua" w:cstheme="majorHAnsi"/>
                <w:lang w:val="en-US"/>
              </w:rPr>
              <w:t>personality</w:t>
            </w:r>
            <w:r w:rsidR="00B95464" w:rsidRPr="0041569D">
              <w:rPr>
                <w:rFonts w:ascii="Book Antiqua" w:hAnsi="Book Antiqua" w:cstheme="majorHAnsi"/>
                <w:lang w:val="en-US"/>
              </w:rPr>
              <w:t xml:space="preserve"> </w:t>
            </w:r>
            <w:r w:rsidRPr="0041569D">
              <w:rPr>
                <w:rFonts w:ascii="Book Antiqua" w:hAnsi="Book Antiqua" w:cstheme="majorHAnsi"/>
                <w:lang w:val="en-US"/>
              </w:rPr>
              <w:t>change</w:t>
            </w:r>
          </w:p>
          <w:p w14:paraId="3658BEF2" w14:textId="3462FD6E" w:rsidR="00143B6B" w:rsidRPr="00D06542" w:rsidRDefault="00143B6B" w:rsidP="002C3490">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HAnsi"/>
                <w:lang w:val="en-US"/>
              </w:rPr>
            </w:pPr>
            <w:r w:rsidRPr="0041569D">
              <w:rPr>
                <w:rFonts w:ascii="Book Antiqua" w:hAnsi="Book Antiqua" w:cstheme="majorHAnsi"/>
                <w:lang w:val="en-US"/>
              </w:rPr>
              <w:t>Inappropriate</w:t>
            </w:r>
            <w:r w:rsidR="00B95464" w:rsidRPr="0041569D">
              <w:rPr>
                <w:rFonts w:ascii="Book Antiqua" w:hAnsi="Book Antiqua" w:cstheme="majorHAnsi"/>
                <w:lang w:val="en-US"/>
              </w:rPr>
              <w:t xml:space="preserve"> </w:t>
            </w:r>
            <w:r w:rsidRPr="0041569D">
              <w:rPr>
                <w:rFonts w:ascii="Book Antiqua" w:hAnsi="Book Antiqua" w:cstheme="majorHAnsi"/>
                <w:lang w:val="en-US"/>
              </w:rPr>
              <w:t>behavior</w:t>
            </w:r>
          </w:p>
          <w:p w14:paraId="05A21E96" w14:textId="77777777" w:rsidR="00143B6B" w:rsidRPr="00D06542" w:rsidRDefault="00143B6B" w:rsidP="002C3490">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HAnsi"/>
                <w:lang w:val="en-US"/>
              </w:rPr>
            </w:pPr>
            <w:r w:rsidRPr="0041569D">
              <w:rPr>
                <w:rFonts w:ascii="Book Antiqua" w:hAnsi="Book Antiqua" w:cstheme="majorHAnsi"/>
                <w:lang w:val="en-US"/>
              </w:rPr>
              <w:t>Dyspraxia</w:t>
            </w:r>
          </w:p>
          <w:p w14:paraId="377C1DB6" w14:textId="3E8611C2" w:rsidR="00143B6B" w:rsidRPr="0041569D" w:rsidRDefault="0019546A" w:rsidP="002C3490">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HAnsi"/>
                <w:lang w:val="en-US"/>
              </w:rPr>
            </w:pPr>
            <w:r w:rsidRPr="00D06542">
              <w:rPr>
                <w:rFonts w:ascii="Book Antiqua" w:hAnsi="Book Antiqua" w:cstheme="majorHAnsi"/>
              </w:rPr>
              <w:t>a</w:t>
            </w:r>
            <w:r w:rsidR="00143B6B" w:rsidRPr="00D06542">
              <w:rPr>
                <w:rFonts w:ascii="Book Antiqua" w:hAnsi="Book Antiqua" w:cstheme="majorHAnsi"/>
              </w:rPr>
              <w:t>sterixis</w:t>
            </w:r>
          </w:p>
        </w:tc>
        <w:tc>
          <w:tcPr>
            <w:tcW w:w="1482" w:type="dxa"/>
            <w:tcBorders>
              <w:top w:val="nil"/>
              <w:bottom w:val="single" w:sz="4" w:space="0" w:color="auto"/>
            </w:tcBorders>
          </w:tcPr>
          <w:p w14:paraId="2F8C91F4" w14:textId="22A17AC0" w:rsidR="00143B6B" w:rsidRPr="00BE67F6" w:rsidRDefault="00143B6B" w:rsidP="002C3490">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HAnsi"/>
                <w:lang w:val="en-US"/>
              </w:rPr>
            </w:pPr>
            <w:r w:rsidRPr="00D06542">
              <w:rPr>
                <w:rFonts w:ascii="Book Antiqua" w:hAnsi="Book Antiqua" w:cstheme="majorHAnsi"/>
                <w:lang w:val="en-US"/>
              </w:rPr>
              <w:t>Somnolence</w:t>
            </w:r>
            <w:r w:rsidR="00B95464" w:rsidRPr="00E82335">
              <w:rPr>
                <w:rFonts w:ascii="Book Antiqua" w:hAnsi="Book Antiqua" w:cstheme="majorHAnsi"/>
                <w:lang w:val="en-US"/>
              </w:rPr>
              <w:t xml:space="preserve"> </w:t>
            </w:r>
            <w:r w:rsidRPr="00E45B7C">
              <w:rPr>
                <w:rFonts w:ascii="Book Antiqua" w:hAnsi="Book Antiqua" w:cstheme="majorHAnsi"/>
                <w:lang w:val="en-US"/>
              </w:rPr>
              <w:t>to</w:t>
            </w:r>
            <w:r w:rsidR="00B95464" w:rsidRPr="00066D07">
              <w:rPr>
                <w:rFonts w:ascii="Book Antiqua" w:hAnsi="Book Antiqua" w:cstheme="majorHAnsi"/>
                <w:lang w:val="en-US"/>
              </w:rPr>
              <w:t xml:space="preserve"> </w:t>
            </w:r>
            <w:r w:rsidRPr="00FB4892">
              <w:rPr>
                <w:rFonts w:ascii="Book Antiqua" w:hAnsi="Book Antiqua" w:cstheme="majorHAnsi"/>
                <w:lang w:val="en-US"/>
              </w:rPr>
              <w:t>semistupor</w:t>
            </w:r>
          </w:p>
          <w:p w14:paraId="3EC81861" w14:textId="0459C561" w:rsidR="00143B6B" w:rsidRPr="00D06542" w:rsidRDefault="00143B6B" w:rsidP="002C3490">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HAnsi"/>
                <w:lang w:val="en-US"/>
              </w:rPr>
            </w:pPr>
            <w:r w:rsidRPr="0041569D">
              <w:rPr>
                <w:rFonts w:ascii="Book Antiqua" w:hAnsi="Book Antiqua" w:cstheme="majorHAnsi"/>
                <w:lang w:val="en-US"/>
              </w:rPr>
              <w:t>Responsive</w:t>
            </w:r>
            <w:r w:rsidR="00B95464" w:rsidRPr="0041569D">
              <w:rPr>
                <w:rFonts w:ascii="Book Antiqua" w:hAnsi="Book Antiqua" w:cstheme="majorHAnsi"/>
                <w:lang w:val="en-US"/>
              </w:rPr>
              <w:t xml:space="preserve"> </w:t>
            </w:r>
            <w:r w:rsidRPr="0041569D">
              <w:rPr>
                <w:rFonts w:ascii="Book Antiqua" w:hAnsi="Book Antiqua" w:cstheme="majorHAnsi"/>
                <w:lang w:val="en-US"/>
              </w:rPr>
              <w:t>to</w:t>
            </w:r>
            <w:r w:rsidR="00B95464" w:rsidRPr="0041569D">
              <w:rPr>
                <w:rFonts w:ascii="Book Antiqua" w:hAnsi="Book Antiqua" w:cstheme="majorHAnsi"/>
                <w:lang w:val="en-US"/>
              </w:rPr>
              <w:t xml:space="preserve"> </w:t>
            </w:r>
            <w:r w:rsidRPr="0041569D">
              <w:rPr>
                <w:rFonts w:ascii="Book Antiqua" w:hAnsi="Book Antiqua" w:cstheme="majorHAnsi"/>
                <w:lang w:val="en-US"/>
              </w:rPr>
              <w:t>stimuli</w:t>
            </w:r>
          </w:p>
          <w:p w14:paraId="1D5C19CE" w14:textId="77777777" w:rsidR="00143B6B" w:rsidRPr="0041569D" w:rsidRDefault="00143B6B" w:rsidP="002C3490">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HAnsi"/>
                <w:lang w:val="en-US"/>
              </w:rPr>
            </w:pPr>
            <w:r w:rsidRPr="00D06542">
              <w:rPr>
                <w:rFonts w:ascii="Book Antiqua" w:hAnsi="Book Antiqua" w:cstheme="majorHAnsi"/>
              </w:rPr>
              <w:t>Confused</w:t>
            </w:r>
          </w:p>
          <w:p w14:paraId="7156C222" w14:textId="28D96E90" w:rsidR="00143B6B" w:rsidRPr="0041569D" w:rsidRDefault="00143B6B" w:rsidP="002C3490">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HAnsi"/>
                <w:lang w:val="en-US"/>
              </w:rPr>
            </w:pPr>
            <w:r w:rsidRPr="00D06542">
              <w:rPr>
                <w:rFonts w:ascii="Book Antiqua" w:hAnsi="Book Antiqua" w:cstheme="majorHAnsi"/>
              </w:rPr>
              <w:t>Gross</w:t>
            </w:r>
            <w:r w:rsidR="00B95464" w:rsidRPr="00D06542">
              <w:rPr>
                <w:rFonts w:ascii="Book Antiqua" w:hAnsi="Book Antiqua" w:cstheme="majorHAnsi"/>
              </w:rPr>
              <w:t xml:space="preserve"> </w:t>
            </w:r>
            <w:r w:rsidRPr="00D06542">
              <w:rPr>
                <w:rFonts w:ascii="Book Antiqua" w:hAnsi="Book Antiqua" w:cstheme="majorHAnsi"/>
              </w:rPr>
              <w:t>disorientation</w:t>
            </w:r>
          </w:p>
          <w:p w14:paraId="28628B70" w14:textId="3A919A7A" w:rsidR="00143B6B" w:rsidRPr="0041569D" w:rsidRDefault="00143B6B" w:rsidP="002C3490">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HAnsi"/>
                <w:lang w:val="en-US"/>
              </w:rPr>
            </w:pPr>
            <w:r w:rsidRPr="00D06542">
              <w:rPr>
                <w:rFonts w:ascii="Book Antiqua" w:hAnsi="Book Antiqua" w:cstheme="majorHAnsi"/>
              </w:rPr>
              <w:t>Bizarre</w:t>
            </w:r>
            <w:r w:rsidR="00B95464" w:rsidRPr="00D06542">
              <w:rPr>
                <w:rFonts w:ascii="Book Antiqua" w:hAnsi="Book Antiqua" w:cstheme="majorHAnsi"/>
              </w:rPr>
              <w:t xml:space="preserve"> </w:t>
            </w:r>
            <w:r w:rsidRPr="00D06542">
              <w:rPr>
                <w:rFonts w:ascii="Book Antiqua" w:hAnsi="Book Antiqua" w:cstheme="majorHAnsi"/>
              </w:rPr>
              <w:t>behavior</w:t>
            </w:r>
          </w:p>
          <w:p w14:paraId="678C0F8B" w14:textId="77777777" w:rsidR="00143B6B" w:rsidRPr="0041569D" w:rsidRDefault="00143B6B" w:rsidP="002C3490">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HAnsi"/>
                <w:lang w:val="en-US"/>
              </w:rPr>
            </w:pPr>
          </w:p>
        </w:tc>
        <w:tc>
          <w:tcPr>
            <w:tcW w:w="763" w:type="dxa"/>
            <w:tcBorders>
              <w:top w:val="nil"/>
            </w:tcBorders>
          </w:tcPr>
          <w:p w14:paraId="033D28C2" w14:textId="77777777" w:rsidR="00143B6B" w:rsidRPr="0041569D" w:rsidRDefault="00143B6B" w:rsidP="002C3490">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HAnsi"/>
                <w:lang w:val="en-US"/>
              </w:rPr>
            </w:pPr>
            <w:r w:rsidRPr="00D06542">
              <w:rPr>
                <w:rFonts w:ascii="Book Antiqua" w:hAnsi="Book Antiqua" w:cstheme="majorHAnsi"/>
              </w:rPr>
              <w:t>Coma</w:t>
            </w:r>
          </w:p>
        </w:tc>
      </w:tr>
    </w:tbl>
    <w:p w14:paraId="34D52A94" w14:textId="1D12AB87" w:rsidR="0002083B" w:rsidRPr="00D06542" w:rsidRDefault="00143B6B" w:rsidP="002C3490">
      <w:pPr>
        <w:snapToGrid w:val="0"/>
        <w:spacing w:line="360" w:lineRule="auto"/>
        <w:jc w:val="both"/>
        <w:rPr>
          <w:rFonts w:ascii="Book Antiqua" w:hAnsi="Book Antiqua" w:cstheme="majorHAnsi"/>
        </w:rPr>
      </w:pPr>
      <w:r w:rsidRPr="00D06542">
        <w:rPr>
          <w:rFonts w:ascii="Book Antiqua" w:hAnsi="Book Antiqua" w:cstheme="majorHAnsi"/>
        </w:rPr>
        <w:t>ISHEN:</w:t>
      </w:r>
      <w:r w:rsidR="00B95464" w:rsidRPr="00D06542">
        <w:rPr>
          <w:rFonts w:ascii="Book Antiqua" w:hAnsi="Book Antiqua" w:cstheme="majorHAnsi"/>
        </w:rPr>
        <w:t xml:space="preserve"> </w:t>
      </w:r>
      <w:r w:rsidRPr="00D06542">
        <w:rPr>
          <w:rFonts w:ascii="Book Antiqua" w:hAnsi="Book Antiqua" w:cstheme="majorHAnsi"/>
        </w:rPr>
        <w:t>International</w:t>
      </w:r>
      <w:r w:rsidR="00B95464" w:rsidRPr="00D06542">
        <w:rPr>
          <w:rFonts w:ascii="Book Antiqua" w:hAnsi="Book Antiqua" w:cstheme="majorHAnsi"/>
        </w:rPr>
        <w:t xml:space="preserve"> </w:t>
      </w:r>
      <w:r w:rsidRPr="00D06542">
        <w:rPr>
          <w:rFonts w:ascii="Book Antiqua" w:hAnsi="Book Antiqua" w:cstheme="majorHAnsi"/>
        </w:rPr>
        <w:t>Society</w:t>
      </w:r>
      <w:r w:rsidR="00B95464" w:rsidRPr="00D06542">
        <w:rPr>
          <w:rFonts w:ascii="Book Antiqua" w:hAnsi="Book Antiqua" w:cstheme="majorHAnsi"/>
        </w:rPr>
        <w:t xml:space="preserve"> </w:t>
      </w:r>
      <w:r w:rsidRPr="00D06542">
        <w:rPr>
          <w:rFonts w:ascii="Book Antiqua" w:hAnsi="Book Antiqua" w:cstheme="majorHAnsi"/>
        </w:rPr>
        <w:t>for</w:t>
      </w:r>
      <w:r w:rsidR="00B95464" w:rsidRPr="00D06542">
        <w:rPr>
          <w:rFonts w:ascii="Book Antiqua" w:hAnsi="Book Antiqua" w:cstheme="majorHAnsi"/>
        </w:rPr>
        <w:t xml:space="preserve"> </w:t>
      </w:r>
      <w:r w:rsidRPr="00D06542">
        <w:rPr>
          <w:rFonts w:ascii="Book Antiqua" w:hAnsi="Book Antiqua" w:cstheme="majorHAnsi"/>
        </w:rPr>
        <w:t>Hepatic</w:t>
      </w:r>
      <w:r w:rsidR="00B95464" w:rsidRPr="00D06542">
        <w:rPr>
          <w:rFonts w:ascii="Book Antiqua" w:hAnsi="Book Antiqua" w:cstheme="majorHAnsi"/>
        </w:rPr>
        <w:t xml:space="preserve"> </w:t>
      </w:r>
      <w:r w:rsidRPr="00D06542">
        <w:rPr>
          <w:rFonts w:ascii="Book Antiqua" w:hAnsi="Book Antiqua" w:cstheme="majorHAnsi"/>
        </w:rPr>
        <w:t>Encephalopathy</w:t>
      </w:r>
      <w:r w:rsidR="00B95464" w:rsidRPr="00D06542">
        <w:rPr>
          <w:rFonts w:ascii="Book Antiqua" w:hAnsi="Book Antiqua" w:cstheme="majorHAnsi"/>
        </w:rPr>
        <w:t xml:space="preserve"> </w:t>
      </w:r>
      <w:r w:rsidRPr="00D06542">
        <w:rPr>
          <w:rFonts w:ascii="Book Antiqua" w:hAnsi="Book Antiqua" w:cstheme="majorHAnsi"/>
        </w:rPr>
        <w:t>and</w:t>
      </w:r>
      <w:r w:rsidR="00B95464" w:rsidRPr="00D06542">
        <w:rPr>
          <w:rFonts w:ascii="Book Antiqua" w:hAnsi="Book Antiqua" w:cstheme="majorHAnsi"/>
        </w:rPr>
        <w:t xml:space="preserve"> </w:t>
      </w:r>
      <w:r w:rsidRPr="00D06542">
        <w:rPr>
          <w:rFonts w:ascii="Book Antiqua" w:hAnsi="Book Antiqua" w:cstheme="majorHAnsi"/>
        </w:rPr>
        <w:t>Nitrogen</w:t>
      </w:r>
      <w:r w:rsidR="00B95464" w:rsidRPr="00D06542">
        <w:rPr>
          <w:rFonts w:ascii="Book Antiqua" w:hAnsi="Book Antiqua" w:cstheme="majorHAnsi"/>
        </w:rPr>
        <w:t xml:space="preserve"> </w:t>
      </w:r>
      <w:r w:rsidRPr="00D06542">
        <w:rPr>
          <w:rFonts w:ascii="Book Antiqua" w:hAnsi="Book Antiqua" w:cstheme="majorHAnsi"/>
        </w:rPr>
        <w:t>Metabolism;</w:t>
      </w:r>
      <w:r w:rsidR="00B95464" w:rsidRPr="00D06542">
        <w:rPr>
          <w:rFonts w:ascii="Book Antiqua" w:hAnsi="Book Antiqua" w:cstheme="majorHAnsi"/>
        </w:rPr>
        <w:t xml:space="preserve"> </w:t>
      </w:r>
      <w:r w:rsidR="00BE67F6" w:rsidRPr="00AA0DA8">
        <w:rPr>
          <w:rFonts w:ascii="Book Antiqua" w:hAnsi="Book Antiqua" w:cstheme="majorHAnsi"/>
        </w:rPr>
        <w:t>MHE: Minimal hepatic encephalopathy; OHE: Overt hepatic encephalopathy</w:t>
      </w:r>
      <w:r w:rsidR="00BE67F6">
        <w:rPr>
          <w:rFonts w:ascii="Book Antiqua" w:hAnsi="Book Antiqua" w:cstheme="majorHAnsi"/>
        </w:rPr>
        <w:t xml:space="preserve">; </w:t>
      </w:r>
      <w:r w:rsidRPr="00BE67F6">
        <w:rPr>
          <w:rFonts w:ascii="Book Antiqua" w:hAnsi="Book Antiqua" w:cstheme="majorHAnsi"/>
        </w:rPr>
        <w:t>WHC:</w:t>
      </w:r>
      <w:r w:rsidR="00B95464" w:rsidRPr="00BE67F6">
        <w:rPr>
          <w:rFonts w:ascii="Book Antiqua" w:hAnsi="Book Antiqua" w:cstheme="majorHAnsi"/>
        </w:rPr>
        <w:t xml:space="preserve"> </w:t>
      </w:r>
      <w:r w:rsidRPr="00BE67F6">
        <w:rPr>
          <w:rFonts w:ascii="Book Antiqua" w:hAnsi="Book Antiqua" w:cstheme="majorHAnsi"/>
        </w:rPr>
        <w:t>West</w:t>
      </w:r>
      <w:r w:rsidR="00B95464" w:rsidRPr="00BE67F6">
        <w:rPr>
          <w:rFonts w:ascii="Book Antiqua" w:hAnsi="Book Antiqua" w:cstheme="majorHAnsi"/>
        </w:rPr>
        <w:t xml:space="preserve"> </w:t>
      </w:r>
      <w:r w:rsidRPr="00BE67F6">
        <w:rPr>
          <w:rFonts w:ascii="Book Antiqua" w:hAnsi="Book Antiqua" w:cstheme="majorHAnsi"/>
        </w:rPr>
        <w:t>Haven</w:t>
      </w:r>
      <w:r w:rsidR="00B95464" w:rsidRPr="00BE67F6">
        <w:rPr>
          <w:rFonts w:ascii="Book Antiqua" w:hAnsi="Book Antiqua" w:cstheme="majorHAnsi"/>
        </w:rPr>
        <w:t xml:space="preserve"> </w:t>
      </w:r>
      <w:r w:rsidRPr="00BE67F6">
        <w:rPr>
          <w:rFonts w:ascii="Book Antiqua" w:hAnsi="Book Antiqua" w:cstheme="majorHAnsi"/>
        </w:rPr>
        <w:t>Criteria</w:t>
      </w:r>
      <w:r w:rsidR="00BE67F6">
        <w:rPr>
          <w:rFonts w:ascii="Book Antiqua" w:hAnsi="Book Antiqua" w:cstheme="majorHAnsi"/>
        </w:rPr>
        <w:t>.</w:t>
      </w:r>
      <w:r w:rsidR="00B95464" w:rsidRPr="00BE67F6">
        <w:rPr>
          <w:rFonts w:ascii="Book Antiqua" w:hAnsi="Book Antiqua" w:cstheme="majorHAnsi"/>
        </w:rPr>
        <w:t xml:space="preserve"> </w:t>
      </w:r>
    </w:p>
    <w:p w14:paraId="70CF2D5B" w14:textId="66B0140E" w:rsidR="00143B6B" w:rsidRPr="00D06542" w:rsidRDefault="0002083B" w:rsidP="0002083B">
      <w:pPr>
        <w:snapToGrid w:val="0"/>
        <w:spacing w:line="360" w:lineRule="auto"/>
        <w:jc w:val="both"/>
        <w:rPr>
          <w:rFonts w:ascii="Book Antiqua" w:hAnsi="Book Antiqua" w:cstheme="majorHAnsi"/>
          <w:b/>
          <w:bCs/>
        </w:rPr>
      </w:pPr>
      <w:r w:rsidRPr="00D06542">
        <w:rPr>
          <w:rFonts w:ascii="Book Antiqua" w:hAnsi="Book Antiqua" w:cstheme="majorHAnsi"/>
        </w:rPr>
        <w:br w:type="page"/>
      </w:r>
      <w:r w:rsidR="00143B6B" w:rsidRPr="00D06542">
        <w:rPr>
          <w:rFonts w:ascii="Book Antiqua" w:hAnsi="Book Antiqua" w:cstheme="majorHAnsi"/>
          <w:b/>
          <w:bCs/>
        </w:rPr>
        <w:lastRenderedPageBreak/>
        <w:t>Table</w:t>
      </w:r>
      <w:r w:rsidR="00B95464" w:rsidRPr="00D06542">
        <w:rPr>
          <w:rFonts w:ascii="Book Antiqua" w:hAnsi="Book Antiqua" w:cstheme="majorHAnsi"/>
          <w:b/>
          <w:bCs/>
        </w:rPr>
        <w:t xml:space="preserve"> </w:t>
      </w:r>
      <w:r w:rsidR="00143B6B" w:rsidRPr="00D06542">
        <w:rPr>
          <w:rFonts w:ascii="Book Antiqua" w:hAnsi="Book Antiqua" w:cstheme="majorHAnsi"/>
          <w:b/>
          <w:bCs/>
        </w:rPr>
        <w:t>2</w:t>
      </w:r>
      <w:r w:rsidR="00B95464" w:rsidRPr="00D06542">
        <w:rPr>
          <w:rFonts w:ascii="Book Antiqua" w:hAnsi="Book Antiqua" w:cstheme="majorHAnsi"/>
          <w:b/>
          <w:bCs/>
        </w:rPr>
        <w:t xml:space="preserve"> </w:t>
      </w:r>
      <w:r w:rsidR="00143B6B" w:rsidRPr="00D06542">
        <w:rPr>
          <w:rFonts w:ascii="Book Antiqua" w:hAnsi="Book Antiqua" w:cstheme="majorHAnsi"/>
          <w:b/>
          <w:bCs/>
        </w:rPr>
        <w:t>Diagnostic</w:t>
      </w:r>
      <w:r w:rsidR="00B95464" w:rsidRPr="00D06542">
        <w:rPr>
          <w:rFonts w:ascii="Book Antiqua" w:hAnsi="Book Antiqua" w:cstheme="majorHAnsi"/>
          <w:b/>
          <w:bCs/>
        </w:rPr>
        <w:t xml:space="preserve"> </w:t>
      </w:r>
      <w:r w:rsidR="00143B6B" w:rsidRPr="00D06542">
        <w:rPr>
          <w:rFonts w:ascii="Book Antiqua" w:hAnsi="Book Antiqua" w:cstheme="majorHAnsi"/>
          <w:b/>
          <w:bCs/>
        </w:rPr>
        <w:t>tools</w:t>
      </w:r>
      <w:r w:rsidR="00B95464" w:rsidRPr="00D06542">
        <w:rPr>
          <w:rFonts w:ascii="Book Antiqua" w:hAnsi="Book Antiqua" w:cstheme="majorHAnsi"/>
          <w:b/>
          <w:bCs/>
        </w:rPr>
        <w:t xml:space="preserve"> </w:t>
      </w:r>
      <w:r w:rsidR="00143B6B" w:rsidRPr="00D06542">
        <w:rPr>
          <w:rFonts w:ascii="Book Antiqua" w:hAnsi="Book Antiqua" w:cstheme="majorHAnsi"/>
          <w:b/>
          <w:bCs/>
        </w:rPr>
        <w:t>for</w:t>
      </w:r>
      <w:r w:rsidR="00B95464" w:rsidRPr="00D06542">
        <w:rPr>
          <w:rFonts w:ascii="Book Antiqua" w:hAnsi="Book Antiqua" w:cstheme="majorHAnsi"/>
          <w:b/>
          <w:bCs/>
        </w:rPr>
        <w:t xml:space="preserve"> </w:t>
      </w:r>
      <w:r w:rsidR="00143B6B" w:rsidRPr="00D06542">
        <w:rPr>
          <w:rFonts w:ascii="Book Antiqua" w:hAnsi="Book Antiqua" w:cstheme="majorHAnsi"/>
          <w:b/>
          <w:bCs/>
        </w:rPr>
        <w:t>the</w:t>
      </w:r>
      <w:r w:rsidR="00B95464" w:rsidRPr="00D06542">
        <w:rPr>
          <w:rFonts w:ascii="Book Antiqua" w:hAnsi="Book Antiqua" w:cstheme="majorHAnsi"/>
          <w:b/>
          <w:bCs/>
        </w:rPr>
        <w:t xml:space="preserve"> </w:t>
      </w:r>
      <w:r w:rsidR="00143B6B" w:rsidRPr="00D06542">
        <w:rPr>
          <w:rFonts w:ascii="Book Antiqua" w:hAnsi="Book Antiqua" w:cstheme="majorHAnsi"/>
          <w:b/>
          <w:bCs/>
        </w:rPr>
        <w:t>diagnosis</w:t>
      </w:r>
      <w:r w:rsidR="00B95464" w:rsidRPr="00D06542">
        <w:rPr>
          <w:rFonts w:ascii="Book Antiqua" w:hAnsi="Book Antiqua" w:cstheme="majorHAnsi"/>
          <w:b/>
          <w:bCs/>
        </w:rPr>
        <w:t xml:space="preserve"> </w:t>
      </w:r>
      <w:r w:rsidR="00143B6B" w:rsidRPr="00D06542">
        <w:rPr>
          <w:rFonts w:ascii="Book Antiqua" w:hAnsi="Book Antiqua" w:cstheme="majorHAnsi"/>
          <w:b/>
          <w:bCs/>
        </w:rPr>
        <w:t>of</w:t>
      </w:r>
      <w:r w:rsidR="00B95464" w:rsidRPr="00D06542">
        <w:rPr>
          <w:rFonts w:ascii="Book Antiqua" w:hAnsi="Book Antiqua" w:cstheme="majorHAnsi"/>
          <w:b/>
          <w:bCs/>
        </w:rPr>
        <w:t xml:space="preserve"> </w:t>
      </w:r>
      <w:r w:rsidR="00143B6B" w:rsidRPr="00D06542">
        <w:rPr>
          <w:rFonts w:ascii="Book Antiqua" w:hAnsi="Book Antiqua" w:cstheme="majorHAnsi"/>
          <w:b/>
          <w:bCs/>
        </w:rPr>
        <w:t>minimal</w:t>
      </w:r>
      <w:r w:rsidR="00B95464" w:rsidRPr="00D06542">
        <w:rPr>
          <w:rFonts w:ascii="Book Antiqua" w:hAnsi="Book Antiqua" w:cstheme="majorHAnsi"/>
          <w:b/>
          <w:bCs/>
        </w:rPr>
        <w:t xml:space="preserve"> </w:t>
      </w:r>
      <w:r w:rsidR="00143B6B" w:rsidRPr="00D06542">
        <w:rPr>
          <w:rFonts w:ascii="Book Antiqua" w:hAnsi="Book Antiqua" w:cstheme="majorHAnsi"/>
          <w:b/>
          <w:bCs/>
        </w:rPr>
        <w:t>hepatic</w:t>
      </w:r>
      <w:r w:rsidR="00B95464" w:rsidRPr="00D06542">
        <w:rPr>
          <w:rFonts w:ascii="Book Antiqua" w:hAnsi="Book Antiqua" w:cstheme="majorHAnsi"/>
          <w:b/>
          <w:bCs/>
        </w:rPr>
        <w:t xml:space="preserve"> </w:t>
      </w:r>
      <w:r w:rsidR="00143B6B" w:rsidRPr="00D06542">
        <w:rPr>
          <w:rFonts w:ascii="Book Antiqua" w:hAnsi="Book Antiqua" w:cstheme="majorHAnsi"/>
          <w:b/>
          <w:bCs/>
        </w:rPr>
        <w:t>encephalopathy</w:t>
      </w:r>
    </w:p>
    <w:tbl>
      <w:tblPr>
        <w:tblStyle w:val="PlainTable2"/>
        <w:tblpPr w:leftFromText="141" w:rightFromText="141" w:vertAnchor="page" w:horzAnchor="margin" w:tblpY="1904"/>
        <w:tblW w:w="9180" w:type="dxa"/>
        <w:tblLook w:val="04A0" w:firstRow="1" w:lastRow="0" w:firstColumn="1" w:lastColumn="0" w:noHBand="0" w:noVBand="1"/>
      </w:tblPr>
      <w:tblGrid>
        <w:gridCol w:w="2511"/>
        <w:gridCol w:w="6669"/>
      </w:tblGrid>
      <w:tr w:rsidR="0002083B" w:rsidRPr="00D06542" w14:paraId="0F1C870F" w14:textId="77777777" w:rsidTr="0002083B">
        <w:trPr>
          <w:cnfStyle w:val="100000000000" w:firstRow="1" w:lastRow="0" w:firstColumn="0" w:lastColumn="0" w:oddVBand="0" w:evenVBand="0" w:oddHBand="0" w:evenHBand="0"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2511" w:type="dxa"/>
            <w:tcBorders>
              <w:top w:val="single" w:sz="4" w:space="0" w:color="7F7F7F" w:themeColor="text1" w:themeTint="80"/>
              <w:bottom w:val="single" w:sz="4" w:space="0" w:color="auto"/>
            </w:tcBorders>
          </w:tcPr>
          <w:p w14:paraId="570BE1BC" w14:textId="35A75014" w:rsidR="0002083B" w:rsidRPr="0041569D" w:rsidRDefault="0002083B" w:rsidP="0002083B">
            <w:pPr>
              <w:snapToGrid w:val="0"/>
              <w:spacing w:line="360" w:lineRule="auto"/>
              <w:jc w:val="both"/>
              <w:rPr>
                <w:rFonts w:ascii="Book Antiqua" w:hAnsi="Book Antiqua" w:cstheme="majorHAnsi"/>
                <w:lang w:val="en-US"/>
              </w:rPr>
            </w:pPr>
            <w:r w:rsidRPr="00D06542">
              <w:rPr>
                <w:rFonts w:ascii="Book Antiqua" w:hAnsi="Book Antiqua" w:cstheme="majorHAnsi"/>
              </w:rPr>
              <w:t>Test</w:t>
            </w:r>
            <w:r w:rsidR="00B95464" w:rsidRPr="00D06542">
              <w:rPr>
                <w:rFonts w:ascii="Book Antiqua" w:hAnsi="Book Antiqua" w:cstheme="majorHAnsi"/>
              </w:rPr>
              <w:t xml:space="preserve"> </w:t>
            </w:r>
            <w:r w:rsidRPr="00D06542">
              <w:rPr>
                <w:rFonts w:ascii="Book Antiqua" w:hAnsi="Book Antiqua" w:cstheme="majorHAnsi"/>
              </w:rPr>
              <w:t>type</w:t>
            </w:r>
          </w:p>
        </w:tc>
        <w:tc>
          <w:tcPr>
            <w:tcW w:w="6669" w:type="dxa"/>
            <w:tcBorders>
              <w:top w:val="single" w:sz="4" w:space="0" w:color="7F7F7F" w:themeColor="text1" w:themeTint="80"/>
              <w:bottom w:val="single" w:sz="4" w:space="0" w:color="auto"/>
            </w:tcBorders>
          </w:tcPr>
          <w:p w14:paraId="7DDFD5DD" w14:textId="1A4119A6" w:rsidR="0002083B" w:rsidRPr="00D06542" w:rsidRDefault="0002083B" w:rsidP="0002083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HAnsi"/>
                <w:lang w:val="en-US"/>
              </w:rPr>
            </w:pPr>
            <w:r w:rsidRPr="00D06542">
              <w:rPr>
                <w:rFonts w:ascii="Book Antiqua" w:hAnsi="Book Antiqua" w:cstheme="majorHAnsi"/>
                <w:lang w:val="en-US"/>
              </w:rPr>
              <w:t>Test</w:t>
            </w:r>
            <w:r w:rsidR="00B95464" w:rsidRPr="00E82335">
              <w:rPr>
                <w:rFonts w:ascii="Book Antiqua" w:hAnsi="Book Antiqua" w:cstheme="majorHAnsi"/>
                <w:lang w:val="en-US"/>
              </w:rPr>
              <w:t xml:space="preserve"> </w:t>
            </w:r>
            <w:r w:rsidRPr="00E82335">
              <w:rPr>
                <w:rFonts w:ascii="Book Antiqua" w:hAnsi="Book Antiqua" w:cstheme="majorHAnsi"/>
                <w:lang w:val="en-US"/>
              </w:rPr>
              <w:t>approach</w:t>
            </w:r>
            <w:r w:rsidR="00B95464" w:rsidRPr="00E45B7C">
              <w:rPr>
                <w:rFonts w:ascii="Book Antiqua" w:hAnsi="Book Antiqua" w:cstheme="majorHAnsi"/>
                <w:lang w:val="en-US"/>
              </w:rPr>
              <w:t xml:space="preserve"> </w:t>
            </w:r>
            <w:r w:rsidRPr="00066D07">
              <w:rPr>
                <w:rFonts w:ascii="Book Antiqua" w:hAnsi="Book Antiqua" w:cstheme="majorHAnsi"/>
                <w:lang w:val="en-US"/>
              </w:rPr>
              <w:t>to</w:t>
            </w:r>
            <w:r w:rsidR="00B95464" w:rsidRPr="00BE67F6">
              <w:rPr>
                <w:rFonts w:ascii="Book Antiqua" w:hAnsi="Book Antiqua" w:cstheme="majorHAnsi"/>
                <w:lang w:val="en-US"/>
              </w:rPr>
              <w:t xml:space="preserve"> </w:t>
            </w:r>
            <w:r w:rsidRPr="00BE67F6">
              <w:rPr>
                <w:rFonts w:ascii="Book Antiqua" w:hAnsi="Book Antiqua" w:cstheme="majorHAnsi"/>
                <w:lang w:val="en-US"/>
              </w:rPr>
              <w:t>differentiate</w:t>
            </w:r>
            <w:r w:rsidR="00B95464" w:rsidRPr="00A901E0">
              <w:rPr>
                <w:rFonts w:ascii="Book Antiqua" w:hAnsi="Book Antiqua" w:cstheme="majorHAnsi"/>
                <w:lang w:val="en-US"/>
              </w:rPr>
              <w:t xml:space="preserve"> </w:t>
            </w:r>
            <w:r w:rsidRPr="00A901E0">
              <w:rPr>
                <w:rFonts w:ascii="Book Antiqua" w:hAnsi="Book Antiqua" w:cstheme="majorHAnsi"/>
                <w:lang w:val="en-US"/>
              </w:rPr>
              <w:t>MHE</w:t>
            </w:r>
            <w:r w:rsidR="00B95464" w:rsidRPr="00A901E0">
              <w:rPr>
                <w:rFonts w:ascii="Book Antiqua" w:hAnsi="Book Antiqua" w:cstheme="majorHAnsi"/>
                <w:lang w:val="en-US"/>
              </w:rPr>
              <w:t xml:space="preserve"> </w:t>
            </w:r>
            <w:r w:rsidRPr="0041569D">
              <w:rPr>
                <w:rFonts w:ascii="Book Antiqua" w:hAnsi="Book Antiqua" w:cstheme="majorHAnsi"/>
                <w:lang w:val="en-US"/>
              </w:rPr>
              <w:t>form</w:t>
            </w:r>
            <w:r w:rsidR="00B95464" w:rsidRPr="0041569D">
              <w:rPr>
                <w:rFonts w:ascii="Book Antiqua" w:hAnsi="Book Antiqua" w:cstheme="majorHAnsi"/>
                <w:lang w:val="en-US"/>
              </w:rPr>
              <w:t xml:space="preserve"> </w:t>
            </w:r>
            <w:r w:rsidRPr="0041569D">
              <w:rPr>
                <w:rFonts w:ascii="Book Antiqua" w:hAnsi="Book Antiqua" w:cstheme="majorHAnsi"/>
                <w:lang w:val="en-US"/>
              </w:rPr>
              <w:t>unimpaired</w:t>
            </w:r>
            <w:r w:rsidR="00B95464" w:rsidRPr="0041569D">
              <w:rPr>
                <w:rFonts w:ascii="Book Antiqua" w:hAnsi="Book Antiqua" w:cstheme="majorHAnsi"/>
                <w:lang w:val="en-US"/>
              </w:rPr>
              <w:t xml:space="preserve"> </w:t>
            </w:r>
            <w:r w:rsidRPr="0041569D">
              <w:rPr>
                <w:rFonts w:ascii="Book Antiqua" w:hAnsi="Book Antiqua" w:cstheme="majorHAnsi"/>
                <w:lang w:val="en-US"/>
              </w:rPr>
              <w:t>subjects</w:t>
            </w:r>
          </w:p>
        </w:tc>
      </w:tr>
      <w:tr w:rsidR="0002083B" w:rsidRPr="00D06542" w14:paraId="7178A704" w14:textId="77777777" w:rsidTr="0002083B">
        <w:trPr>
          <w:cnfStyle w:val="000000100000" w:firstRow="0" w:lastRow="0" w:firstColumn="0" w:lastColumn="0" w:oddVBand="0" w:evenVBand="0" w:oddHBand="1" w:evenHBand="0" w:firstRowFirstColumn="0" w:firstRowLastColumn="0" w:lastRowFirstColumn="0" w:lastRowLastColumn="0"/>
          <w:trHeight w:val="1798"/>
        </w:trPr>
        <w:tc>
          <w:tcPr>
            <w:cnfStyle w:val="001000000000" w:firstRow="0" w:lastRow="0" w:firstColumn="1" w:lastColumn="0" w:oddVBand="0" w:evenVBand="0" w:oddHBand="0" w:evenHBand="0" w:firstRowFirstColumn="0" w:firstRowLastColumn="0" w:lastRowFirstColumn="0" w:lastRowLastColumn="0"/>
            <w:tcW w:w="2511" w:type="dxa"/>
            <w:tcBorders>
              <w:top w:val="single" w:sz="4" w:space="0" w:color="auto"/>
              <w:bottom w:val="nil"/>
            </w:tcBorders>
          </w:tcPr>
          <w:p w14:paraId="54760305" w14:textId="51F368D1" w:rsidR="0002083B" w:rsidRPr="0041569D" w:rsidRDefault="0002083B" w:rsidP="0002083B">
            <w:pPr>
              <w:snapToGrid w:val="0"/>
              <w:spacing w:line="360" w:lineRule="auto"/>
              <w:rPr>
                <w:rFonts w:ascii="Book Antiqua" w:hAnsi="Book Antiqua" w:cstheme="majorHAnsi"/>
                <w:b w:val="0"/>
                <w:bCs w:val="0"/>
                <w:lang w:val="en-US"/>
              </w:rPr>
            </w:pPr>
            <w:r w:rsidRPr="00D06542">
              <w:rPr>
                <w:rFonts w:ascii="Book Antiqua" w:hAnsi="Book Antiqua" w:cstheme="majorHAnsi"/>
              </w:rPr>
              <w:t>Formal</w:t>
            </w:r>
            <w:r w:rsidR="00B95464" w:rsidRPr="00D06542">
              <w:rPr>
                <w:rFonts w:ascii="Book Antiqua" w:hAnsi="Book Antiqua" w:cstheme="majorHAnsi"/>
              </w:rPr>
              <w:t xml:space="preserve"> </w:t>
            </w:r>
            <w:r w:rsidRPr="00D06542">
              <w:rPr>
                <w:rFonts w:ascii="Book Antiqua" w:hAnsi="Book Antiqua" w:cstheme="majorHAnsi"/>
              </w:rPr>
              <w:t>neuropsychological</w:t>
            </w:r>
            <w:r w:rsidR="00B95464" w:rsidRPr="00D06542">
              <w:rPr>
                <w:rFonts w:ascii="Book Antiqua" w:hAnsi="Book Antiqua" w:cstheme="majorHAnsi"/>
              </w:rPr>
              <w:t xml:space="preserve"> </w:t>
            </w:r>
          </w:p>
          <w:p w14:paraId="4E5EB5FA" w14:textId="77777777" w:rsidR="0002083B" w:rsidRPr="0041569D" w:rsidRDefault="0002083B" w:rsidP="0002083B">
            <w:pPr>
              <w:snapToGrid w:val="0"/>
              <w:spacing w:line="360" w:lineRule="auto"/>
              <w:rPr>
                <w:rFonts w:ascii="Book Antiqua" w:hAnsi="Book Antiqua" w:cstheme="majorHAnsi"/>
                <w:b w:val="0"/>
                <w:bCs w:val="0"/>
                <w:lang w:val="en-US"/>
              </w:rPr>
            </w:pPr>
            <w:r w:rsidRPr="00D06542">
              <w:rPr>
                <w:rFonts w:ascii="Book Antiqua" w:hAnsi="Book Antiqua" w:cstheme="majorHAnsi"/>
              </w:rPr>
              <w:t>Assessment</w:t>
            </w:r>
          </w:p>
        </w:tc>
        <w:tc>
          <w:tcPr>
            <w:tcW w:w="6669" w:type="dxa"/>
            <w:tcBorders>
              <w:top w:val="single" w:sz="4" w:space="0" w:color="auto"/>
              <w:bottom w:val="nil"/>
            </w:tcBorders>
          </w:tcPr>
          <w:p w14:paraId="22780586" w14:textId="704B0EA4" w:rsidR="0002083B" w:rsidRPr="00D06542" w:rsidRDefault="0002083B" w:rsidP="0002083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HAnsi"/>
                <w:lang w:val="en-US"/>
              </w:rPr>
            </w:pPr>
            <w:r w:rsidRPr="00D06542">
              <w:rPr>
                <w:rFonts w:ascii="Book Antiqua" w:hAnsi="Book Antiqua" w:cstheme="majorHAnsi"/>
                <w:lang w:val="en-US"/>
              </w:rPr>
              <w:t>No</w:t>
            </w:r>
            <w:r w:rsidR="00B95464" w:rsidRPr="00E82335">
              <w:rPr>
                <w:rFonts w:ascii="Book Antiqua" w:hAnsi="Book Antiqua" w:cstheme="majorHAnsi"/>
                <w:lang w:val="en-US"/>
              </w:rPr>
              <w:t xml:space="preserve"> </w:t>
            </w:r>
            <w:r w:rsidRPr="00E82335">
              <w:rPr>
                <w:rFonts w:ascii="Book Antiqua" w:hAnsi="Book Antiqua" w:cstheme="majorHAnsi"/>
                <w:lang w:val="en-US"/>
              </w:rPr>
              <w:t>standard</w:t>
            </w:r>
            <w:r w:rsidR="00B95464" w:rsidRPr="00E45B7C">
              <w:rPr>
                <w:rFonts w:ascii="Book Antiqua" w:hAnsi="Book Antiqua" w:cstheme="majorHAnsi"/>
                <w:lang w:val="en-US"/>
              </w:rPr>
              <w:t xml:space="preserve"> </w:t>
            </w:r>
            <w:r w:rsidRPr="00066D07">
              <w:rPr>
                <w:rFonts w:ascii="Book Antiqua" w:hAnsi="Book Antiqua" w:cstheme="majorHAnsi"/>
                <w:lang w:val="en-US"/>
              </w:rPr>
              <w:t>battery</w:t>
            </w:r>
            <w:r w:rsidR="00B95464" w:rsidRPr="00BE67F6">
              <w:rPr>
                <w:rFonts w:ascii="Book Antiqua" w:hAnsi="Book Antiqua" w:cstheme="majorHAnsi"/>
                <w:lang w:val="en-US"/>
              </w:rPr>
              <w:t xml:space="preserve"> </w:t>
            </w:r>
            <w:r w:rsidRPr="00BE67F6">
              <w:rPr>
                <w:rFonts w:ascii="Book Antiqua" w:hAnsi="Book Antiqua" w:cstheme="majorHAnsi"/>
                <w:lang w:val="en-US"/>
              </w:rPr>
              <w:t>for</w:t>
            </w:r>
            <w:r w:rsidR="00B95464" w:rsidRPr="00A901E0">
              <w:rPr>
                <w:rFonts w:ascii="Book Antiqua" w:hAnsi="Book Antiqua" w:cstheme="majorHAnsi"/>
                <w:lang w:val="en-US"/>
              </w:rPr>
              <w:t xml:space="preserve"> </w:t>
            </w:r>
            <w:r w:rsidRPr="00A901E0">
              <w:rPr>
                <w:rFonts w:ascii="Book Antiqua" w:hAnsi="Book Antiqua" w:cstheme="majorHAnsi"/>
                <w:lang w:val="en-US"/>
              </w:rPr>
              <w:t>MHE</w:t>
            </w:r>
            <w:r w:rsidR="00B95464" w:rsidRPr="00A901E0">
              <w:rPr>
                <w:rFonts w:ascii="Book Antiqua" w:hAnsi="Book Antiqua" w:cstheme="majorHAnsi"/>
                <w:lang w:val="en-US"/>
              </w:rPr>
              <w:t xml:space="preserve"> </w:t>
            </w:r>
            <w:r w:rsidRPr="0041569D">
              <w:rPr>
                <w:rFonts w:ascii="Book Antiqua" w:hAnsi="Book Antiqua" w:cstheme="majorHAnsi"/>
                <w:lang w:val="en-US"/>
              </w:rPr>
              <w:t>has</w:t>
            </w:r>
            <w:r w:rsidR="00B95464" w:rsidRPr="0041569D">
              <w:rPr>
                <w:rFonts w:ascii="Book Antiqua" w:hAnsi="Book Antiqua" w:cstheme="majorHAnsi"/>
                <w:lang w:val="en-US"/>
              </w:rPr>
              <w:t xml:space="preserve"> </w:t>
            </w:r>
            <w:r w:rsidRPr="0041569D">
              <w:rPr>
                <w:rFonts w:ascii="Book Antiqua" w:hAnsi="Book Antiqua" w:cstheme="majorHAnsi"/>
                <w:lang w:val="en-US"/>
              </w:rPr>
              <w:t>been</w:t>
            </w:r>
            <w:r w:rsidR="00B95464" w:rsidRPr="0041569D">
              <w:rPr>
                <w:rFonts w:ascii="Book Antiqua" w:hAnsi="Book Antiqua" w:cstheme="majorHAnsi"/>
                <w:lang w:val="en-US"/>
              </w:rPr>
              <w:t xml:space="preserve"> </w:t>
            </w:r>
            <w:r w:rsidRPr="0041569D">
              <w:rPr>
                <w:rFonts w:ascii="Book Antiqua" w:hAnsi="Book Antiqua" w:cstheme="majorHAnsi"/>
                <w:lang w:val="en-US"/>
              </w:rPr>
              <w:t>designed,</w:t>
            </w:r>
            <w:r w:rsidR="00B95464" w:rsidRPr="0041569D">
              <w:rPr>
                <w:rFonts w:ascii="Book Antiqua" w:hAnsi="Book Antiqua" w:cstheme="majorHAnsi"/>
                <w:lang w:val="en-US"/>
              </w:rPr>
              <w:t xml:space="preserve"> </w:t>
            </w:r>
            <w:r w:rsidRPr="0041569D">
              <w:rPr>
                <w:rFonts w:ascii="Book Antiqua" w:hAnsi="Book Antiqua" w:cstheme="majorHAnsi"/>
                <w:lang w:val="en-US"/>
              </w:rPr>
              <w:t>but</w:t>
            </w:r>
            <w:r w:rsidR="00B95464" w:rsidRPr="0041569D">
              <w:rPr>
                <w:rFonts w:ascii="Book Antiqua" w:hAnsi="Book Antiqua" w:cstheme="majorHAnsi"/>
                <w:lang w:val="en-US"/>
              </w:rPr>
              <w:t xml:space="preserve"> </w:t>
            </w:r>
            <w:r w:rsidRPr="0041569D">
              <w:rPr>
                <w:rFonts w:ascii="Book Antiqua" w:hAnsi="Book Antiqua" w:cstheme="majorHAnsi"/>
                <w:lang w:val="en-US"/>
              </w:rPr>
              <w:t>could</w:t>
            </w:r>
            <w:r w:rsidR="00B95464" w:rsidRPr="0041569D">
              <w:rPr>
                <w:rFonts w:ascii="Book Antiqua" w:hAnsi="Book Antiqua" w:cstheme="majorHAnsi"/>
                <w:lang w:val="en-US"/>
              </w:rPr>
              <w:t xml:space="preserve"> </w:t>
            </w:r>
            <w:r w:rsidRPr="0041569D">
              <w:rPr>
                <w:rFonts w:ascii="Book Antiqua" w:hAnsi="Book Antiqua" w:cstheme="majorHAnsi"/>
                <w:lang w:val="en-US"/>
              </w:rPr>
              <w:t>include</w:t>
            </w:r>
            <w:r w:rsidR="00B95464" w:rsidRPr="0041569D">
              <w:rPr>
                <w:rFonts w:ascii="Book Antiqua" w:hAnsi="Book Antiqua" w:cstheme="majorHAnsi"/>
                <w:lang w:val="en-US"/>
              </w:rPr>
              <w:t xml:space="preserve"> </w:t>
            </w:r>
            <w:r w:rsidRPr="0041569D">
              <w:rPr>
                <w:rFonts w:ascii="Book Antiqua" w:hAnsi="Book Antiqua" w:cstheme="majorHAnsi"/>
                <w:lang w:val="en-US"/>
              </w:rPr>
              <w:t>test</w:t>
            </w:r>
            <w:r w:rsidR="00B95464" w:rsidRPr="0041569D">
              <w:rPr>
                <w:rFonts w:ascii="Book Antiqua" w:hAnsi="Book Antiqua" w:cstheme="majorHAnsi"/>
                <w:lang w:val="en-US"/>
              </w:rPr>
              <w:t xml:space="preserve"> </w:t>
            </w:r>
            <w:r w:rsidRPr="0041569D">
              <w:rPr>
                <w:rFonts w:ascii="Book Antiqua" w:hAnsi="Book Antiqua" w:cstheme="majorHAnsi"/>
                <w:lang w:val="en-US"/>
              </w:rPr>
              <w:t>of</w:t>
            </w:r>
            <w:r w:rsidR="00B95464" w:rsidRPr="0041569D">
              <w:rPr>
                <w:rFonts w:ascii="Book Antiqua" w:hAnsi="Book Antiqua" w:cstheme="majorHAnsi"/>
                <w:lang w:val="en-US"/>
              </w:rPr>
              <w:t xml:space="preserve"> </w:t>
            </w:r>
            <w:r w:rsidRPr="0041569D">
              <w:rPr>
                <w:rFonts w:ascii="Book Antiqua" w:hAnsi="Book Antiqua" w:cstheme="majorHAnsi"/>
                <w:lang w:val="en-US"/>
              </w:rPr>
              <w:t>attention,</w:t>
            </w:r>
            <w:r w:rsidR="00B95464" w:rsidRPr="0041569D">
              <w:rPr>
                <w:rFonts w:ascii="Book Antiqua" w:hAnsi="Book Antiqua" w:cstheme="majorHAnsi"/>
                <w:lang w:val="en-US"/>
              </w:rPr>
              <w:t xml:space="preserve"> </w:t>
            </w:r>
            <w:r w:rsidRPr="0041569D">
              <w:rPr>
                <w:rFonts w:ascii="Book Antiqua" w:hAnsi="Book Antiqua" w:cstheme="majorHAnsi"/>
                <w:lang w:val="en-US"/>
              </w:rPr>
              <w:t>executive</w:t>
            </w:r>
            <w:r w:rsidR="00B95464" w:rsidRPr="0041569D">
              <w:rPr>
                <w:rFonts w:ascii="Book Antiqua" w:hAnsi="Book Antiqua" w:cstheme="majorHAnsi"/>
                <w:lang w:val="en-US"/>
              </w:rPr>
              <w:t xml:space="preserve"> </w:t>
            </w:r>
            <w:r w:rsidRPr="0041569D">
              <w:rPr>
                <w:rFonts w:ascii="Book Antiqua" w:hAnsi="Book Antiqua" w:cstheme="majorHAnsi"/>
                <w:lang w:val="en-US"/>
              </w:rPr>
              <w:t>function,</w:t>
            </w:r>
            <w:r w:rsidR="00B95464" w:rsidRPr="0041569D">
              <w:rPr>
                <w:rFonts w:ascii="Book Antiqua" w:hAnsi="Book Antiqua" w:cstheme="majorHAnsi"/>
                <w:lang w:val="en-US"/>
              </w:rPr>
              <w:t xml:space="preserve"> </w:t>
            </w:r>
            <w:r w:rsidRPr="0041569D">
              <w:rPr>
                <w:rFonts w:ascii="Book Antiqua" w:hAnsi="Book Antiqua" w:cstheme="majorHAnsi"/>
                <w:lang w:val="en-US"/>
              </w:rPr>
              <w:t>psychomotor</w:t>
            </w:r>
            <w:r w:rsidR="00B95464" w:rsidRPr="0041569D">
              <w:rPr>
                <w:rFonts w:ascii="Book Antiqua" w:hAnsi="Book Antiqua" w:cstheme="majorHAnsi"/>
                <w:lang w:val="en-US"/>
              </w:rPr>
              <w:t xml:space="preserve"> </w:t>
            </w:r>
            <w:r w:rsidRPr="0041569D">
              <w:rPr>
                <w:rFonts w:ascii="Book Antiqua" w:hAnsi="Book Antiqua" w:cstheme="majorHAnsi"/>
                <w:lang w:val="en-US"/>
              </w:rPr>
              <w:t>ability,</w:t>
            </w:r>
            <w:r w:rsidR="00B95464" w:rsidRPr="0041569D">
              <w:rPr>
                <w:rFonts w:ascii="Book Antiqua" w:hAnsi="Book Antiqua" w:cstheme="majorHAnsi"/>
                <w:lang w:val="en-US"/>
              </w:rPr>
              <w:t xml:space="preserve"> </w:t>
            </w:r>
            <w:r w:rsidRPr="0041569D">
              <w:rPr>
                <w:rFonts w:ascii="Book Antiqua" w:hAnsi="Book Antiqua" w:cstheme="majorHAnsi"/>
                <w:lang w:val="en-US"/>
              </w:rPr>
              <w:t>and</w:t>
            </w:r>
            <w:r w:rsidR="00B95464" w:rsidRPr="0041569D">
              <w:rPr>
                <w:rFonts w:ascii="Book Antiqua" w:hAnsi="Book Antiqua" w:cstheme="majorHAnsi"/>
                <w:lang w:val="en-US"/>
              </w:rPr>
              <w:t xml:space="preserve"> </w:t>
            </w:r>
            <w:r w:rsidRPr="0041569D">
              <w:rPr>
                <w:rFonts w:ascii="Book Antiqua" w:hAnsi="Book Antiqua" w:cstheme="majorHAnsi"/>
                <w:lang w:val="en-US"/>
              </w:rPr>
              <w:t>speed</w:t>
            </w:r>
            <w:r w:rsidR="00B95464" w:rsidRPr="0041569D">
              <w:rPr>
                <w:rFonts w:ascii="Book Antiqua" w:hAnsi="Book Antiqua" w:cstheme="majorHAnsi"/>
                <w:lang w:val="en-US"/>
              </w:rPr>
              <w:t xml:space="preserve"> </w:t>
            </w:r>
            <w:r w:rsidRPr="0041569D">
              <w:rPr>
                <w:rFonts w:ascii="Book Antiqua" w:hAnsi="Book Antiqua" w:cstheme="majorHAnsi"/>
                <w:lang w:val="en-US"/>
              </w:rPr>
              <w:t>information</w:t>
            </w:r>
            <w:r w:rsidR="00B95464" w:rsidRPr="0041569D">
              <w:rPr>
                <w:rFonts w:ascii="Book Antiqua" w:hAnsi="Book Antiqua" w:cstheme="majorHAnsi"/>
                <w:lang w:val="en-US"/>
              </w:rPr>
              <w:t xml:space="preserve"> </w:t>
            </w:r>
            <w:r w:rsidRPr="0041569D">
              <w:rPr>
                <w:rFonts w:ascii="Book Antiqua" w:hAnsi="Book Antiqua" w:cstheme="majorHAnsi"/>
                <w:lang w:val="en-US"/>
              </w:rPr>
              <w:t>processing</w:t>
            </w:r>
            <w:r w:rsidR="00B95464" w:rsidRPr="0041569D">
              <w:rPr>
                <w:rFonts w:ascii="Book Antiqua" w:hAnsi="Book Antiqua" w:cstheme="majorHAnsi"/>
                <w:lang w:val="en-US"/>
              </w:rPr>
              <w:t xml:space="preserve"> </w:t>
            </w:r>
            <w:r w:rsidRPr="0041569D">
              <w:rPr>
                <w:rFonts w:ascii="Book Antiqua" w:hAnsi="Book Antiqua" w:cstheme="majorHAnsi"/>
                <w:lang w:val="en-US"/>
              </w:rPr>
              <w:t>to</w:t>
            </w:r>
            <w:r w:rsidR="00B95464" w:rsidRPr="0041569D">
              <w:rPr>
                <w:rFonts w:ascii="Book Antiqua" w:hAnsi="Book Antiqua" w:cstheme="majorHAnsi"/>
                <w:lang w:val="en-US"/>
              </w:rPr>
              <w:t xml:space="preserve"> </w:t>
            </w:r>
            <w:r w:rsidRPr="0041569D">
              <w:rPr>
                <w:rFonts w:ascii="Book Antiqua" w:hAnsi="Book Antiqua" w:cstheme="majorHAnsi"/>
                <w:lang w:val="en-US"/>
              </w:rPr>
              <w:t>evaluate</w:t>
            </w:r>
            <w:r w:rsidR="00B95464" w:rsidRPr="0041569D">
              <w:rPr>
                <w:rFonts w:ascii="Book Antiqua" w:hAnsi="Book Antiqua" w:cstheme="majorHAnsi"/>
                <w:lang w:val="en-US"/>
              </w:rPr>
              <w:t xml:space="preserve"> </w:t>
            </w:r>
            <w:r w:rsidRPr="0041569D">
              <w:rPr>
                <w:rFonts w:ascii="Book Antiqua" w:hAnsi="Book Antiqua" w:cstheme="majorHAnsi"/>
                <w:lang w:val="en-US"/>
              </w:rPr>
              <w:t>cognition,</w:t>
            </w:r>
            <w:r w:rsidR="00B95464" w:rsidRPr="0041569D">
              <w:rPr>
                <w:rFonts w:ascii="Book Antiqua" w:hAnsi="Book Antiqua" w:cstheme="majorHAnsi"/>
                <w:lang w:val="en-US"/>
              </w:rPr>
              <w:t xml:space="preserve"> </w:t>
            </w:r>
            <w:r w:rsidRPr="0041569D">
              <w:rPr>
                <w:rFonts w:ascii="Book Antiqua" w:hAnsi="Book Antiqua" w:cstheme="majorHAnsi"/>
                <w:lang w:val="en-US"/>
              </w:rPr>
              <w:t>and</w:t>
            </w:r>
            <w:r w:rsidR="00B95464" w:rsidRPr="0041569D">
              <w:rPr>
                <w:rFonts w:ascii="Book Antiqua" w:hAnsi="Book Antiqua" w:cstheme="majorHAnsi"/>
                <w:lang w:val="en-US"/>
              </w:rPr>
              <w:t xml:space="preserve"> </w:t>
            </w:r>
            <w:r w:rsidRPr="0041569D">
              <w:rPr>
                <w:rFonts w:ascii="Book Antiqua" w:hAnsi="Book Antiqua" w:cstheme="majorHAnsi"/>
                <w:lang w:val="en-US"/>
              </w:rPr>
              <w:t>mental</w:t>
            </w:r>
            <w:r w:rsidR="00B95464" w:rsidRPr="0041569D">
              <w:rPr>
                <w:rFonts w:ascii="Book Antiqua" w:hAnsi="Book Antiqua" w:cstheme="majorHAnsi"/>
                <w:lang w:val="en-US"/>
              </w:rPr>
              <w:t xml:space="preserve"> </w:t>
            </w:r>
            <w:r w:rsidRPr="0041569D">
              <w:rPr>
                <w:rFonts w:ascii="Book Antiqua" w:hAnsi="Book Antiqua" w:cstheme="majorHAnsi"/>
                <w:lang w:val="en-US"/>
              </w:rPr>
              <w:t>activity</w:t>
            </w:r>
            <w:r w:rsidR="00557924">
              <w:rPr>
                <w:rFonts w:ascii="Book Antiqua" w:hAnsi="Book Antiqua" w:cstheme="majorHAnsi"/>
                <w:lang w:val="en-US"/>
              </w:rPr>
              <w:t>.</w:t>
            </w:r>
          </w:p>
        </w:tc>
      </w:tr>
      <w:tr w:rsidR="0002083B" w:rsidRPr="00D06542" w14:paraId="10DDC8EF" w14:textId="77777777" w:rsidTr="0002083B">
        <w:trPr>
          <w:trHeight w:val="1345"/>
        </w:trPr>
        <w:tc>
          <w:tcPr>
            <w:cnfStyle w:val="001000000000" w:firstRow="0" w:lastRow="0" w:firstColumn="1" w:lastColumn="0" w:oddVBand="0" w:evenVBand="0" w:oddHBand="0" w:evenHBand="0" w:firstRowFirstColumn="0" w:firstRowLastColumn="0" w:lastRowFirstColumn="0" w:lastRowLastColumn="0"/>
            <w:tcW w:w="2511" w:type="dxa"/>
            <w:tcBorders>
              <w:top w:val="nil"/>
              <w:bottom w:val="nil"/>
            </w:tcBorders>
          </w:tcPr>
          <w:p w14:paraId="3CAC2D47" w14:textId="4B32FF86" w:rsidR="0002083B" w:rsidRPr="0041569D" w:rsidRDefault="0002083B" w:rsidP="0002083B">
            <w:pPr>
              <w:snapToGrid w:val="0"/>
              <w:spacing w:line="360" w:lineRule="auto"/>
              <w:rPr>
                <w:rFonts w:ascii="Book Antiqua" w:hAnsi="Book Antiqua" w:cstheme="majorHAnsi"/>
                <w:b w:val="0"/>
                <w:bCs w:val="0"/>
                <w:lang w:val="en-US"/>
              </w:rPr>
            </w:pPr>
            <w:r w:rsidRPr="00D06542">
              <w:rPr>
                <w:rFonts w:ascii="Book Antiqua" w:hAnsi="Book Antiqua" w:cstheme="majorHAnsi"/>
              </w:rPr>
              <w:t>Neuropsychological</w:t>
            </w:r>
            <w:r w:rsidR="00B95464" w:rsidRPr="00D06542">
              <w:rPr>
                <w:rFonts w:ascii="Book Antiqua" w:hAnsi="Book Antiqua" w:cstheme="majorHAnsi"/>
              </w:rPr>
              <w:t xml:space="preserve"> </w:t>
            </w:r>
          </w:p>
          <w:p w14:paraId="3451DB21" w14:textId="77777777" w:rsidR="0002083B" w:rsidRPr="0041569D" w:rsidRDefault="0002083B" w:rsidP="0002083B">
            <w:pPr>
              <w:snapToGrid w:val="0"/>
              <w:spacing w:line="360" w:lineRule="auto"/>
              <w:rPr>
                <w:rFonts w:ascii="Book Antiqua" w:hAnsi="Book Antiqua" w:cstheme="majorHAnsi"/>
                <w:b w:val="0"/>
                <w:bCs w:val="0"/>
                <w:lang w:val="en-US"/>
              </w:rPr>
            </w:pPr>
          </w:p>
        </w:tc>
        <w:tc>
          <w:tcPr>
            <w:tcW w:w="6669" w:type="dxa"/>
            <w:tcBorders>
              <w:top w:val="nil"/>
              <w:bottom w:val="nil"/>
            </w:tcBorders>
          </w:tcPr>
          <w:p w14:paraId="43504EC4" w14:textId="0A7D970D" w:rsidR="0002083B" w:rsidRPr="00D06542" w:rsidRDefault="0002083B" w:rsidP="0002083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HAnsi"/>
                <w:lang w:val="en-US"/>
              </w:rPr>
            </w:pPr>
            <w:r w:rsidRPr="00D06542">
              <w:rPr>
                <w:rFonts w:ascii="Book Antiqua" w:hAnsi="Book Antiqua" w:cstheme="majorHAnsi"/>
                <w:lang w:val="en-US"/>
              </w:rPr>
              <w:t>EEG:</w:t>
            </w:r>
            <w:r w:rsidR="00B95464" w:rsidRPr="00E82335">
              <w:rPr>
                <w:rFonts w:ascii="Book Antiqua" w:hAnsi="Book Antiqua" w:cstheme="majorHAnsi"/>
                <w:lang w:val="en-US"/>
              </w:rPr>
              <w:t xml:space="preserve"> </w:t>
            </w:r>
            <w:r w:rsidRPr="00E82335">
              <w:rPr>
                <w:rFonts w:ascii="Book Antiqua" w:hAnsi="Book Antiqua" w:cstheme="majorHAnsi"/>
                <w:lang w:val="en-US"/>
              </w:rPr>
              <w:t>Detect</w:t>
            </w:r>
            <w:r w:rsidR="00B95464" w:rsidRPr="00E45B7C">
              <w:rPr>
                <w:rFonts w:ascii="Book Antiqua" w:hAnsi="Book Antiqua" w:cstheme="majorHAnsi"/>
                <w:lang w:val="en-US"/>
              </w:rPr>
              <w:t xml:space="preserve"> </w:t>
            </w:r>
            <w:r w:rsidRPr="00066D07">
              <w:rPr>
                <w:rFonts w:ascii="Book Antiqua" w:hAnsi="Book Antiqua" w:cstheme="majorHAnsi"/>
                <w:lang w:val="en-US"/>
              </w:rPr>
              <w:t>changes</w:t>
            </w:r>
            <w:r w:rsidR="00B95464" w:rsidRPr="00BE67F6">
              <w:rPr>
                <w:rFonts w:ascii="Book Antiqua" w:hAnsi="Book Antiqua" w:cstheme="majorHAnsi"/>
                <w:lang w:val="en-US"/>
              </w:rPr>
              <w:t xml:space="preserve"> </w:t>
            </w:r>
            <w:r w:rsidRPr="00BE67F6">
              <w:rPr>
                <w:rFonts w:ascii="Book Antiqua" w:hAnsi="Book Antiqua" w:cstheme="majorHAnsi"/>
                <w:lang w:val="en-US"/>
              </w:rPr>
              <w:t>in</w:t>
            </w:r>
            <w:r w:rsidR="00B95464" w:rsidRPr="00A901E0">
              <w:rPr>
                <w:rFonts w:ascii="Book Antiqua" w:hAnsi="Book Antiqua" w:cstheme="majorHAnsi"/>
                <w:lang w:val="en-US"/>
              </w:rPr>
              <w:t xml:space="preserve"> </w:t>
            </w:r>
            <w:r w:rsidRPr="00A901E0">
              <w:rPr>
                <w:rFonts w:ascii="Book Antiqua" w:hAnsi="Book Antiqua" w:cstheme="majorHAnsi"/>
                <w:lang w:val="en-US"/>
              </w:rPr>
              <w:t>cortical</w:t>
            </w:r>
            <w:r w:rsidR="00B95464" w:rsidRPr="00A901E0">
              <w:rPr>
                <w:rFonts w:ascii="Book Antiqua" w:hAnsi="Book Antiqua" w:cstheme="majorHAnsi"/>
                <w:lang w:val="en-US"/>
              </w:rPr>
              <w:t xml:space="preserve"> </w:t>
            </w:r>
            <w:r w:rsidRPr="0041569D">
              <w:rPr>
                <w:rFonts w:ascii="Book Antiqua" w:hAnsi="Book Antiqua" w:cstheme="majorHAnsi"/>
                <w:lang w:val="en-US"/>
              </w:rPr>
              <w:t>cerebral</w:t>
            </w:r>
            <w:r w:rsidR="00B95464" w:rsidRPr="0041569D">
              <w:rPr>
                <w:rFonts w:ascii="Book Antiqua" w:hAnsi="Book Antiqua" w:cstheme="majorHAnsi"/>
                <w:lang w:val="en-US"/>
              </w:rPr>
              <w:t xml:space="preserve"> </w:t>
            </w:r>
            <w:r w:rsidRPr="0041569D">
              <w:rPr>
                <w:rFonts w:ascii="Book Antiqua" w:hAnsi="Book Antiqua" w:cstheme="majorHAnsi"/>
                <w:lang w:val="en-US"/>
              </w:rPr>
              <w:t>activity</w:t>
            </w:r>
            <w:r w:rsidR="00557924">
              <w:rPr>
                <w:rFonts w:ascii="Book Antiqua" w:hAnsi="Book Antiqua" w:cstheme="majorHAnsi"/>
                <w:lang w:val="en-US"/>
              </w:rPr>
              <w:t>.</w:t>
            </w:r>
            <w:r w:rsidR="00B95464" w:rsidRPr="0041569D">
              <w:rPr>
                <w:rFonts w:ascii="Book Antiqua" w:hAnsi="Book Antiqua" w:cstheme="majorHAnsi"/>
                <w:lang w:val="en-US"/>
              </w:rPr>
              <w:t xml:space="preserve"> </w:t>
            </w:r>
          </w:p>
          <w:p w14:paraId="7AEA7D81" w14:textId="0F188FBD" w:rsidR="0002083B" w:rsidRPr="00D06542" w:rsidRDefault="0002083B" w:rsidP="0002083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HAnsi"/>
                <w:lang w:val="en-US"/>
              </w:rPr>
            </w:pPr>
            <w:r w:rsidRPr="0041569D">
              <w:rPr>
                <w:rFonts w:ascii="Book Antiqua" w:hAnsi="Book Antiqua" w:cstheme="majorHAnsi"/>
                <w:lang w:val="en-US"/>
              </w:rPr>
              <w:t>Evoked</w:t>
            </w:r>
            <w:r w:rsidR="00B95464" w:rsidRPr="0041569D">
              <w:rPr>
                <w:rFonts w:ascii="Book Antiqua" w:hAnsi="Book Antiqua" w:cstheme="majorHAnsi"/>
                <w:lang w:val="en-US"/>
              </w:rPr>
              <w:t xml:space="preserve"> </w:t>
            </w:r>
            <w:r w:rsidRPr="0041569D">
              <w:rPr>
                <w:rFonts w:ascii="Book Antiqua" w:hAnsi="Book Antiqua" w:cstheme="majorHAnsi"/>
                <w:lang w:val="en-US"/>
              </w:rPr>
              <w:t>potentials:</w:t>
            </w:r>
            <w:r w:rsidR="00B95464" w:rsidRPr="0041569D">
              <w:rPr>
                <w:rFonts w:ascii="Book Antiqua" w:hAnsi="Book Antiqua" w:cstheme="majorHAnsi"/>
                <w:lang w:val="en-US"/>
              </w:rPr>
              <w:t xml:space="preserve"> </w:t>
            </w:r>
            <w:r w:rsidRPr="0041569D">
              <w:rPr>
                <w:rFonts w:ascii="Book Antiqua" w:hAnsi="Book Antiqua" w:cstheme="majorHAnsi"/>
                <w:lang w:val="en-US"/>
              </w:rPr>
              <w:t>Measurement</w:t>
            </w:r>
            <w:r w:rsidR="00B95464" w:rsidRPr="0041569D">
              <w:rPr>
                <w:rFonts w:ascii="Book Antiqua" w:hAnsi="Book Antiqua" w:cstheme="majorHAnsi"/>
                <w:lang w:val="en-US"/>
              </w:rPr>
              <w:t xml:space="preserve"> </w:t>
            </w:r>
            <w:r w:rsidRPr="0041569D">
              <w:rPr>
                <w:rFonts w:ascii="Book Antiqua" w:hAnsi="Book Antiqua" w:cstheme="majorHAnsi"/>
                <w:lang w:val="en-US"/>
              </w:rPr>
              <w:t>of</w:t>
            </w:r>
            <w:r w:rsidR="00B95464" w:rsidRPr="0041569D">
              <w:rPr>
                <w:rFonts w:ascii="Book Antiqua" w:hAnsi="Book Antiqua" w:cstheme="majorHAnsi"/>
                <w:lang w:val="en-US"/>
              </w:rPr>
              <w:t xml:space="preserve"> </w:t>
            </w:r>
            <w:r w:rsidRPr="0041569D">
              <w:rPr>
                <w:rFonts w:ascii="Book Antiqua" w:hAnsi="Book Antiqua" w:cstheme="majorHAnsi"/>
                <w:lang w:val="en-US"/>
              </w:rPr>
              <w:t>firing</w:t>
            </w:r>
            <w:r w:rsidR="00B95464" w:rsidRPr="0041569D">
              <w:rPr>
                <w:rFonts w:ascii="Book Antiqua" w:hAnsi="Book Antiqua" w:cstheme="majorHAnsi"/>
                <w:lang w:val="en-US"/>
              </w:rPr>
              <w:t xml:space="preserve"> </w:t>
            </w:r>
            <w:r w:rsidRPr="0041569D">
              <w:rPr>
                <w:rFonts w:ascii="Book Antiqua" w:hAnsi="Book Antiqua" w:cstheme="majorHAnsi"/>
                <w:lang w:val="en-US"/>
              </w:rPr>
              <w:t>patterns</w:t>
            </w:r>
            <w:r w:rsidR="00B95464" w:rsidRPr="0041569D">
              <w:rPr>
                <w:rFonts w:ascii="Book Antiqua" w:hAnsi="Book Antiqua" w:cstheme="majorHAnsi"/>
                <w:lang w:val="en-US"/>
              </w:rPr>
              <w:t xml:space="preserve"> </w:t>
            </w:r>
            <w:r w:rsidRPr="0041569D">
              <w:rPr>
                <w:rFonts w:ascii="Book Antiqua" w:hAnsi="Book Antiqua" w:cstheme="majorHAnsi"/>
                <w:lang w:val="en-US"/>
              </w:rPr>
              <w:t>of</w:t>
            </w:r>
            <w:r w:rsidR="00B95464" w:rsidRPr="0041569D">
              <w:rPr>
                <w:rFonts w:ascii="Book Antiqua" w:hAnsi="Book Antiqua" w:cstheme="majorHAnsi"/>
                <w:lang w:val="en-US"/>
              </w:rPr>
              <w:t xml:space="preserve"> </w:t>
            </w:r>
            <w:r w:rsidRPr="0041569D">
              <w:rPr>
                <w:rFonts w:ascii="Book Antiqua" w:hAnsi="Book Antiqua" w:cstheme="majorHAnsi"/>
                <w:lang w:val="en-US"/>
              </w:rPr>
              <w:t>single</w:t>
            </w:r>
            <w:r w:rsidR="00B95464" w:rsidRPr="0041569D">
              <w:rPr>
                <w:rFonts w:ascii="Book Antiqua" w:hAnsi="Book Antiqua" w:cstheme="majorHAnsi"/>
                <w:lang w:val="en-US"/>
              </w:rPr>
              <w:t xml:space="preserve"> </w:t>
            </w:r>
            <w:r w:rsidRPr="0041569D">
              <w:rPr>
                <w:rFonts w:ascii="Book Antiqua" w:hAnsi="Book Antiqua" w:cstheme="majorHAnsi"/>
                <w:lang w:val="en-US"/>
              </w:rPr>
              <w:t>cells</w:t>
            </w:r>
            <w:r w:rsidR="00B95464" w:rsidRPr="0041569D">
              <w:rPr>
                <w:rFonts w:ascii="Book Antiqua" w:hAnsi="Book Antiqua" w:cstheme="majorHAnsi"/>
                <w:lang w:val="en-US"/>
              </w:rPr>
              <w:t xml:space="preserve"> </w:t>
            </w:r>
            <w:r w:rsidRPr="0041569D">
              <w:rPr>
                <w:rFonts w:ascii="Book Antiqua" w:hAnsi="Book Antiqua" w:cstheme="majorHAnsi"/>
                <w:lang w:val="en-US"/>
              </w:rPr>
              <w:t>or</w:t>
            </w:r>
            <w:r w:rsidR="00B95464" w:rsidRPr="0041569D">
              <w:rPr>
                <w:rFonts w:ascii="Book Antiqua" w:hAnsi="Book Antiqua" w:cstheme="majorHAnsi"/>
                <w:lang w:val="en-US"/>
              </w:rPr>
              <w:t xml:space="preserve"> </w:t>
            </w:r>
            <w:r w:rsidRPr="0041569D">
              <w:rPr>
                <w:rFonts w:ascii="Book Antiqua" w:hAnsi="Book Antiqua" w:cstheme="majorHAnsi"/>
                <w:lang w:val="en-US"/>
              </w:rPr>
              <w:t>cell</w:t>
            </w:r>
            <w:r w:rsidR="00B95464" w:rsidRPr="0041569D">
              <w:rPr>
                <w:rFonts w:ascii="Book Antiqua" w:hAnsi="Book Antiqua" w:cstheme="majorHAnsi"/>
                <w:lang w:val="en-US"/>
              </w:rPr>
              <w:t xml:space="preserve"> </w:t>
            </w:r>
            <w:r w:rsidRPr="0041569D">
              <w:rPr>
                <w:rFonts w:ascii="Book Antiqua" w:hAnsi="Book Antiqua" w:cstheme="majorHAnsi"/>
                <w:lang w:val="en-US"/>
              </w:rPr>
              <w:t>clusters</w:t>
            </w:r>
            <w:r w:rsidR="00557924">
              <w:rPr>
                <w:rFonts w:ascii="Book Antiqua" w:hAnsi="Book Antiqua" w:cstheme="majorHAnsi"/>
                <w:lang w:val="en-US"/>
              </w:rPr>
              <w:t>.</w:t>
            </w:r>
          </w:p>
        </w:tc>
      </w:tr>
      <w:tr w:rsidR="0002083B" w:rsidRPr="00D06542" w14:paraId="1164CDE1" w14:textId="77777777" w:rsidTr="0002083B">
        <w:trPr>
          <w:cnfStyle w:val="000000100000" w:firstRow="0" w:lastRow="0" w:firstColumn="0" w:lastColumn="0" w:oddVBand="0" w:evenVBand="0" w:oddHBand="1" w:evenHBand="0" w:firstRowFirstColumn="0" w:firstRowLastColumn="0" w:lastRowFirstColumn="0" w:lastRowLastColumn="0"/>
          <w:trHeight w:val="4049"/>
        </w:trPr>
        <w:tc>
          <w:tcPr>
            <w:cnfStyle w:val="001000000000" w:firstRow="0" w:lastRow="0" w:firstColumn="1" w:lastColumn="0" w:oddVBand="0" w:evenVBand="0" w:oddHBand="0" w:evenHBand="0" w:firstRowFirstColumn="0" w:firstRowLastColumn="0" w:lastRowFirstColumn="0" w:lastRowLastColumn="0"/>
            <w:tcW w:w="2511" w:type="dxa"/>
            <w:tcBorders>
              <w:top w:val="nil"/>
              <w:bottom w:val="nil"/>
            </w:tcBorders>
          </w:tcPr>
          <w:p w14:paraId="27723119" w14:textId="32523F3D" w:rsidR="0002083B" w:rsidRPr="0041569D" w:rsidRDefault="0002083B" w:rsidP="0002083B">
            <w:pPr>
              <w:snapToGrid w:val="0"/>
              <w:spacing w:line="360" w:lineRule="auto"/>
              <w:rPr>
                <w:rFonts w:ascii="Book Antiqua" w:hAnsi="Book Antiqua" w:cstheme="majorHAnsi"/>
                <w:b w:val="0"/>
                <w:bCs w:val="0"/>
                <w:lang w:val="en-US"/>
              </w:rPr>
            </w:pPr>
            <w:r w:rsidRPr="00D06542">
              <w:rPr>
                <w:rFonts w:ascii="Book Antiqua" w:hAnsi="Book Antiqua" w:cstheme="majorHAnsi"/>
              </w:rPr>
              <w:t>Computerised</w:t>
            </w:r>
            <w:r w:rsidR="00B95464" w:rsidRPr="00D06542">
              <w:rPr>
                <w:rFonts w:ascii="Book Antiqua" w:hAnsi="Book Antiqua" w:cstheme="majorHAnsi"/>
              </w:rPr>
              <w:t xml:space="preserve"> </w:t>
            </w:r>
          </w:p>
          <w:p w14:paraId="62D24F5E" w14:textId="77777777" w:rsidR="0002083B" w:rsidRPr="0041569D" w:rsidRDefault="0002083B" w:rsidP="0002083B">
            <w:pPr>
              <w:snapToGrid w:val="0"/>
              <w:spacing w:line="360" w:lineRule="auto"/>
              <w:rPr>
                <w:rFonts w:ascii="Book Antiqua" w:hAnsi="Book Antiqua" w:cstheme="majorHAnsi"/>
                <w:b w:val="0"/>
                <w:bCs w:val="0"/>
                <w:lang w:val="en-US"/>
              </w:rPr>
            </w:pPr>
          </w:p>
        </w:tc>
        <w:tc>
          <w:tcPr>
            <w:tcW w:w="6669" w:type="dxa"/>
            <w:tcBorders>
              <w:top w:val="nil"/>
              <w:bottom w:val="nil"/>
            </w:tcBorders>
          </w:tcPr>
          <w:p w14:paraId="393BA756" w14:textId="3C4EFA1C" w:rsidR="0002083B" w:rsidRPr="00D06542" w:rsidRDefault="0002083B" w:rsidP="0002083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HAnsi"/>
                <w:lang w:val="en-US"/>
              </w:rPr>
            </w:pPr>
            <w:r w:rsidRPr="00D06542">
              <w:rPr>
                <w:rFonts w:ascii="Book Antiqua" w:hAnsi="Book Antiqua" w:cstheme="majorHAnsi"/>
                <w:lang w:val="en-US"/>
              </w:rPr>
              <w:t>SCAN</w:t>
            </w:r>
            <w:r w:rsidR="00B95464" w:rsidRPr="00E82335">
              <w:rPr>
                <w:rFonts w:ascii="Book Antiqua" w:hAnsi="Book Antiqua" w:cstheme="majorHAnsi"/>
                <w:lang w:val="en-US"/>
              </w:rPr>
              <w:t xml:space="preserve"> </w:t>
            </w:r>
            <w:r w:rsidRPr="00E82335">
              <w:rPr>
                <w:rFonts w:ascii="Book Antiqua" w:hAnsi="Book Antiqua" w:cstheme="majorHAnsi"/>
                <w:lang w:val="en-US"/>
              </w:rPr>
              <w:t>test:</w:t>
            </w:r>
            <w:r w:rsidR="00B95464" w:rsidRPr="00E45B7C">
              <w:rPr>
                <w:rFonts w:ascii="Book Antiqua" w:hAnsi="Book Antiqua" w:cstheme="majorHAnsi"/>
                <w:lang w:val="en-US"/>
              </w:rPr>
              <w:t xml:space="preserve"> </w:t>
            </w:r>
            <w:r w:rsidRPr="00066D07">
              <w:rPr>
                <w:rFonts w:ascii="Book Antiqua" w:hAnsi="Book Antiqua" w:cstheme="majorHAnsi"/>
                <w:lang w:val="en-US"/>
              </w:rPr>
              <w:t>Measures</w:t>
            </w:r>
            <w:r w:rsidR="00B95464" w:rsidRPr="00BE67F6">
              <w:rPr>
                <w:rFonts w:ascii="Book Antiqua" w:hAnsi="Book Antiqua" w:cstheme="majorHAnsi"/>
                <w:lang w:val="en-US"/>
              </w:rPr>
              <w:t xml:space="preserve"> </w:t>
            </w:r>
            <w:r w:rsidRPr="00BE67F6">
              <w:rPr>
                <w:rFonts w:ascii="Book Antiqua" w:hAnsi="Book Antiqua" w:cstheme="majorHAnsi"/>
                <w:lang w:val="en-US"/>
              </w:rPr>
              <w:t>speed</w:t>
            </w:r>
            <w:r w:rsidR="00B95464" w:rsidRPr="00A901E0">
              <w:rPr>
                <w:rFonts w:ascii="Book Antiqua" w:hAnsi="Book Antiqua" w:cstheme="majorHAnsi"/>
                <w:lang w:val="en-US"/>
              </w:rPr>
              <w:t xml:space="preserve"> </w:t>
            </w:r>
            <w:r w:rsidRPr="00A901E0">
              <w:rPr>
                <w:rFonts w:ascii="Book Antiqua" w:hAnsi="Book Antiqua" w:cstheme="majorHAnsi"/>
                <w:lang w:val="en-US"/>
              </w:rPr>
              <w:t>and</w:t>
            </w:r>
            <w:r w:rsidR="00B95464" w:rsidRPr="00A901E0">
              <w:rPr>
                <w:rFonts w:ascii="Book Antiqua" w:hAnsi="Book Antiqua" w:cstheme="majorHAnsi"/>
                <w:lang w:val="en-US"/>
              </w:rPr>
              <w:t xml:space="preserve"> </w:t>
            </w:r>
            <w:r w:rsidRPr="0041569D">
              <w:rPr>
                <w:rFonts w:ascii="Book Antiqua" w:hAnsi="Book Antiqua" w:cstheme="majorHAnsi"/>
                <w:lang w:val="en-US"/>
              </w:rPr>
              <w:t>accuracy</w:t>
            </w:r>
            <w:r w:rsidR="00B95464" w:rsidRPr="0041569D">
              <w:rPr>
                <w:rFonts w:ascii="Book Antiqua" w:hAnsi="Book Antiqua" w:cstheme="majorHAnsi"/>
                <w:lang w:val="en-US"/>
              </w:rPr>
              <w:t xml:space="preserve"> </w:t>
            </w:r>
            <w:r w:rsidRPr="0041569D">
              <w:rPr>
                <w:rFonts w:ascii="Book Antiqua" w:hAnsi="Book Antiqua" w:cstheme="majorHAnsi"/>
                <w:lang w:val="en-US"/>
              </w:rPr>
              <w:t>to</w:t>
            </w:r>
            <w:r w:rsidR="00B95464" w:rsidRPr="0041569D">
              <w:rPr>
                <w:rFonts w:ascii="Book Antiqua" w:hAnsi="Book Antiqua" w:cstheme="majorHAnsi"/>
                <w:lang w:val="en-US"/>
              </w:rPr>
              <w:t xml:space="preserve"> </w:t>
            </w:r>
            <w:r w:rsidRPr="0041569D">
              <w:rPr>
                <w:rFonts w:ascii="Book Antiqua" w:hAnsi="Book Antiqua" w:cstheme="majorHAnsi"/>
                <w:lang w:val="en-US"/>
              </w:rPr>
              <w:t>perform</w:t>
            </w:r>
            <w:r w:rsidR="00B95464" w:rsidRPr="0041569D">
              <w:rPr>
                <w:rFonts w:ascii="Book Antiqua" w:hAnsi="Book Antiqua" w:cstheme="majorHAnsi"/>
                <w:lang w:val="en-US"/>
              </w:rPr>
              <w:t xml:space="preserve"> </w:t>
            </w:r>
            <w:r w:rsidRPr="0041569D">
              <w:rPr>
                <w:rFonts w:ascii="Book Antiqua" w:hAnsi="Book Antiqua" w:cstheme="majorHAnsi"/>
                <w:lang w:val="en-US"/>
              </w:rPr>
              <w:t>a</w:t>
            </w:r>
            <w:r w:rsidR="00B95464" w:rsidRPr="0041569D">
              <w:rPr>
                <w:rFonts w:ascii="Book Antiqua" w:hAnsi="Book Antiqua" w:cstheme="majorHAnsi"/>
                <w:lang w:val="en-US"/>
              </w:rPr>
              <w:t xml:space="preserve"> </w:t>
            </w:r>
            <w:r w:rsidRPr="0041569D">
              <w:rPr>
                <w:rFonts w:ascii="Book Antiqua" w:hAnsi="Book Antiqua" w:cstheme="majorHAnsi"/>
                <w:lang w:val="en-US"/>
              </w:rPr>
              <w:t>digit</w:t>
            </w:r>
            <w:r w:rsidR="00B95464" w:rsidRPr="0041569D">
              <w:rPr>
                <w:rFonts w:ascii="Book Antiqua" w:hAnsi="Book Antiqua" w:cstheme="majorHAnsi"/>
                <w:lang w:val="en-US"/>
              </w:rPr>
              <w:t xml:space="preserve"> </w:t>
            </w:r>
            <w:r w:rsidRPr="0041569D">
              <w:rPr>
                <w:rFonts w:ascii="Book Antiqua" w:hAnsi="Book Antiqua" w:cstheme="majorHAnsi"/>
                <w:lang w:val="en-US"/>
              </w:rPr>
              <w:t>recognition</w:t>
            </w:r>
            <w:r w:rsidR="00B95464" w:rsidRPr="0041569D">
              <w:rPr>
                <w:rFonts w:ascii="Book Antiqua" w:hAnsi="Book Antiqua" w:cstheme="majorHAnsi"/>
                <w:lang w:val="en-US"/>
              </w:rPr>
              <w:t xml:space="preserve"> </w:t>
            </w:r>
            <w:r w:rsidRPr="0041569D">
              <w:rPr>
                <w:rFonts w:ascii="Book Antiqua" w:hAnsi="Book Antiqua" w:cstheme="majorHAnsi"/>
                <w:lang w:val="en-US"/>
              </w:rPr>
              <w:t>memory</w:t>
            </w:r>
            <w:r w:rsidR="00B95464" w:rsidRPr="0041569D">
              <w:rPr>
                <w:rFonts w:ascii="Book Antiqua" w:hAnsi="Book Antiqua" w:cstheme="majorHAnsi"/>
                <w:lang w:val="en-US"/>
              </w:rPr>
              <w:t xml:space="preserve"> </w:t>
            </w:r>
            <w:r w:rsidRPr="0041569D">
              <w:rPr>
                <w:rFonts w:ascii="Book Antiqua" w:hAnsi="Book Antiqua" w:cstheme="majorHAnsi"/>
                <w:lang w:val="en-US"/>
              </w:rPr>
              <w:t>task</w:t>
            </w:r>
            <w:r w:rsidR="00B95464" w:rsidRPr="0041569D">
              <w:rPr>
                <w:rFonts w:ascii="Book Antiqua" w:hAnsi="Book Antiqua" w:cstheme="majorHAnsi"/>
                <w:lang w:val="en-US"/>
              </w:rPr>
              <w:t xml:space="preserve"> </w:t>
            </w:r>
            <w:r w:rsidRPr="0041569D">
              <w:rPr>
                <w:rFonts w:ascii="Book Antiqua" w:hAnsi="Book Antiqua" w:cstheme="majorHAnsi"/>
                <w:lang w:val="en-US"/>
              </w:rPr>
              <w:t>of</w:t>
            </w:r>
            <w:r w:rsidR="00B95464" w:rsidRPr="0041569D">
              <w:rPr>
                <w:rFonts w:ascii="Book Antiqua" w:hAnsi="Book Antiqua" w:cstheme="majorHAnsi"/>
                <w:lang w:val="en-US"/>
              </w:rPr>
              <w:t xml:space="preserve"> </w:t>
            </w:r>
            <w:r w:rsidRPr="0041569D">
              <w:rPr>
                <w:rFonts w:ascii="Book Antiqua" w:hAnsi="Book Antiqua" w:cstheme="majorHAnsi"/>
                <w:lang w:val="en-US"/>
              </w:rPr>
              <w:t>increasing</w:t>
            </w:r>
            <w:r w:rsidR="00B95464" w:rsidRPr="0041569D">
              <w:rPr>
                <w:rFonts w:ascii="Book Antiqua" w:hAnsi="Book Antiqua" w:cstheme="majorHAnsi"/>
                <w:lang w:val="en-US"/>
              </w:rPr>
              <w:t xml:space="preserve"> </w:t>
            </w:r>
            <w:r w:rsidRPr="0041569D">
              <w:rPr>
                <w:rFonts w:ascii="Book Antiqua" w:hAnsi="Book Antiqua" w:cstheme="majorHAnsi"/>
                <w:lang w:val="en-US"/>
              </w:rPr>
              <w:t>complexity</w:t>
            </w:r>
            <w:r w:rsidR="00557924">
              <w:rPr>
                <w:rFonts w:ascii="Book Antiqua" w:hAnsi="Book Antiqua" w:cstheme="majorHAnsi"/>
                <w:lang w:val="en-US"/>
              </w:rPr>
              <w:t>.</w:t>
            </w:r>
          </w:p>
          <w:p w14:paraId="408F4E15" w14:textId="3CDDE3B5" w:rsidR="0002083B" w:rsidRPr="00D06542" w:rsidRDefault="0002083B" w:rsidP="0002083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HAnsi"/>
                <w:lang w:val="en-US"/>
              </w:rPr>
            </w:pPr>
            <w:r w:rsidRPr="0041569D">
              <w:rPr>
                <w:rFonts w:ascii="Book Antiqua" w:hAnsi="Book Antiqua" w:cstheme="majorHAnsi"/>
                <w:lang w:val="en-US"/>
              </w:rPr>
              <w:t>CFF:</w:t>
            </w:r>
            <w:r w:rsidR="00B95464" w:rsidRPr="0041569D">
              <w:rPr>
                <w:rFonts w:ascii="Book Antiqua" w:hAnsi="Book Antiqua" w:cstheme="majorHAnsi"/>
                <w:lang w:val="en-US"/>
              </w:rPr>
              <w:t xml:space="preserve"> </w:t>
            </w:r>
            <w:r w:rsidRPr="0041569D">
              <w:rPr>
                <w:rFonts w:ascii="Book Antiqua" w:hAnsi="Book Antiqua" w:cstheme="majorHAnsi"/>
                <w:lang w:val="en-US"/>
              </w:rPr>
              <w:t>Degree</w:t>
            </w:r>
            <w:r w:rsidR="00B95464" w:rsidRPr="0041569D">
              <w:rPr>
                <w:rFonts w:ascii="Book Antiqua" w:hAnsi="Book Antiqua" w:cstheme="majorHAnsi"/>
                <w:lang w:val="en-US"/>
              </w:rPr>
              <w:t xml:space="preserve"> </w:t>
            </w:r>
            <w:r w:rsidRPr="0041569D">
              <w:rPr>
                <w:rFonts w:ascii="Book Antiqua" w:hAnsi="Book Antiqua" w:cstheme="majorHAnsi"/>
                <w:lang w:val="en-US"/>
              </w:rPr>
              <w:t>of</w:t>
            </w:r>
            <w:r w:rsidR="00B95464" w:rsidRPr="0041569D">
              <w:rPr>
                <w:rFonts w:ascii="Book Antiqua" w:hAnsi="Book Antiqua" w:cstheme="majorHAnsi"/>
                <w:lang w:val="en-US"/>
              </w:rPr>
              <w:t xml:space="preserve"> </w:t>
            </w:r>
            <w:r w:rsidRPr="0041569D">
              <w:rPr>
                <w:rFonts w:ascii="Book Antiqua" w:hAnsi="Book Antiqua" w:cstheme="majorHAnsi"/>
                <w:lang w:val="en-US"/>
              </w:rPr>
              <w:t>vigilance</w:t>
            </w:r>
            <w:r w:rsidR="00557924">
              <w:rPr>
                <w:rFonts w:ascii="Book Antiqua" w:hAnsi="Book Antiqua" w:cstheme="majorHAnsi"/>
                <w:lang w:val="en-US"/>
              </w:rPr>
              <w:t>.</w:t>
            </w:r>
          </w:p>
          <w:p w14:paraId="54B34C2D" w14:textId="277560EF" w:rsidR="0002083B" w:rsidRPr="00D06542" w:rsidRDefault="0002083B" w:rsidP="0002083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HAnsi"/>
                <w:lang w:val="en-US"/>
              </w:rPr>
            </w:pPr>
            <w:r w:rsidRPr="0041569D">
              <w:rPr>
                <w:rFonts w:ascii="Book Antiqua" w:hAnsi="Book Antiqua" w:cstheme="majorHAnsi"/>
                <w:lang w:val="en-US"/>
              </w:rPr>
              <w:t>CRT:</w:t>
            </w:r>
            <w:r w:rsidR="00B95464" w:rsidRPr="0041569D">
              <w:rPr>
                <w:rFonts w:ascii="Book Antiqua" w:hAnsi="Book Antiqua" w:cstheme="majorHAnsi"/>
                <w:lang w:val="en-US"/>
              </w:rPr>
              <w:t xml:space="preserve"> </w:t>
            </w:r>
            <w:r w:rsidRPr="0041569D">
              <w:rPr>
                <w:rFonts w:ascii="Book Antiqua" w:hAnsi="Book Antiqua" w:cstheme="majorHAnsi"/>
                <w:lang w:val="en-US"/>
              </w:rPr>
              <w:t>Relies</w:t>
            </w:r>
            <w:r w:rsidR="00B95464" w:rsidRPr="0041569D">
              <w:rPr>
                <w:rFonts w:ascii="Book Antiqua" w:hAnsi="Book Antiqua" w:cstheme="majorHAnsi"/>
                <w:lang w:val="en-US"/>
              </w:rPr>
              <w:t xml:space="preserve"> </w:t>
            </w:r>
            <w:r w:rsidRPr="0041569D">
              <w:rPr>
                <w:rFonts w:ascii="Book Antiqua" w:hAnsi="Book Antiqua" w:cstheme="majorHAnsi"/>
                <w:lang w:val="en-US"/>
              </w:rPr>
              <w:t>on</w:t>
            </w:r>
            <w:r w:rsidR="00B95464" w:rsidRPr="0041569D">
              <w:rPr>
                <w:rFonts w:ascii="Book Antiqua" w:hAnsi="Book Antiqua" w:cstheme="majorHAnsi"/>
                <w:lang w:val="en-US"/>
              </w:rPr>
              <w:t xml:space="preserve"> </w:t>
            </w:r>
            <w:r w:rsidRPr="0041569D">
              <w:rPr>
                <w:rFonts w:ascii="Book Antiqua" w:hAnsi="Book Antiqua" w:cstheme="majorHAnsi"/>
                <w:lang w:val="en-US"/>
              </w:rPr>
              <w:t>the</w:t>
            </w:r>
            <w:r w:rsidR="00B95464" w:rsidRPr="0041569D">
              <w:rPr>
                <w:rFonts w:ascii="Book Antiqua" w:hAnsi="Book Antiqua" w:cstheme="majorHAnsi"/>
                <w:lang w:val="en-US"/>
              </w:rPr>
              <w:t xml:space="preserve"> </w:t>
            </w:r>
            <w:r w:rsidRPr="0041569D">
              <w:rPr>
                <w:rFonts w:ascii="Book Antiqua" w:hAnsi="Book Antiqua" w:cstheme="majorHAnsi"/>
                <w:lang w:val="en-US"/>
              </w:rPr>
              <w:t>repeated</w:t>
            </w:r>
            <w:r w:rsidR="00B95464" w:rsidRPr="0041569D">
              <w:rPr>
                <w:rFonts w:ascii="Book Antiqua" w:hAnsi="Book Antiqua" w:cstheme="majorHAnsi"/>
                <w:lang w:val="en-US"/>
              </w:rPr>
              <w:t xml:space="preserve"> </w:t>
            </w:r>
            <w:r w:rsidRPr="0041569D">
              <w:rPr>
                <w:rFonts w:ascii="Book Antiqua" w:hAnsi="Book Antiqua" w:cstheme="majorHAnsi"/>
                <w:lang w:val="en-US"/>
              </w:rPr>
              <w:t>registration</w:t>
            </w:r>
            <w:r w:rsidR="00B95464" w:rsidRPr="0041569D">
              <w:rPr>
                <w:rFonts w:ascii="Book Antiqua" w:hAnsi="Book Antiqua" w:cstheme="majorHAnsi"/>
                <w:lang w:val="en-US"/>
              </w:rPr>
              <w:t xml:space="preserve"> </w:t>
            </w:r>
            <w:r w:rsidRPr="0041569D">
              <w:rPr>
                <w:rFonts w:ascii="Book Antiqua" w:hAnsi="Book Antiqua" w:cstheme="majorHAnsi"/>
                <w:lang w:val="en-US"/>
              </w:rPr>
              <w:t>of</w:t>
            </w:r>
            <w:r w:rsidR="00B95464" w:rsidRPr="0041569D">
              <w:rPr>
                <w:rFonts w:ascii="Book Antiqua" w:hAnsi="Book Antiqua" w:cstheme="majorHAnsi"/>
                <w:lang w:val="en-US"/>
              </w:rPr>
              <w:t xml:space="preserve"> </w:t>
            </w:r>
            <w:r w:rsidRPr="0041569D">
              <w:rPr>
                <w:rFonts w:ascii="Book Antiqua" w:hAnsi="Book Antiqua" w:cstheme="majorHAnsi"/>
                <w:lang w:val="en-US"/>
              </w:rPr>
              <w:t>the</w:t>
            </w:r>
            <w:r w:rsidR="00B95464" w:rsidRPr="0041569D">
              <w:rPr>
                <w:rFonts w:ascii="Book Antiqua" w:hAnsi="Book Antiqua" w:cstheme="majorHAnsi"/>
                <w:lang w:val="en-US"/>
              </w:rPr>
              <w:t xml:space="preserve"> </w:t>
            </w:r>
            <w:r w:rsidRPr="0041569D">
              <w:rPr>
                <w:rFonts w:ascii="Book Antiqua" w:hAnsi="Book Antiqua" w:cstheme="majorHAnsi"/>
                <w:lang w:val="en-US"/>
              </w:rPr>
              <w:t>motor</w:t>
            </w:r>
            <w:r w:rsidR="00B95464" w:rsidRPr="0041569D">
              <w:rPr>
                <w:rFonts w:ascii="Book Antiqua" w:hAnsi="Book Antiqua" w:cstheme="majorHAnsi"/>
                <w:lang w:val="en-US"/>
              </w:rPr>
              <w:t xml:space="preserve"> </w:t>
            </w:r>
            <w:r w:rsidRPr="0041569D">
              <w:rPr>
                <w:rFonts w:ascii="Book Antiqua" w:hAnsi="Book Antiqua" w:cstheme="majorHAnsi"/>
                <w:lang w:val="en-US"/>
              </w:rPr>
              <w:t>reaction</w:t>
            </w:r>
            <w:r w:rsidR="00B95464" w:rsidRPr="0041569D">
              <w:rPr>
                <w:rFonts w:ascii="Book Antiqua" w:hAnsi="Book Antiqua" w:cstheme="majorHAnsi"/>
                <w:lang w:val="en-US"/>
              </w:rPr>
              <w:t xml:space="preserve"> </w:t>
            </w:r>
            <w:r w:rsidRPr="0041569D">
              <w:rPr>
                <w:rFonts w:ascii="Book Antiqua" w:hAnsi="Book Antiqua" w:cstheme="majorHAnsi"/>
                <w:lang w:val="en-US"/>
              </w:rPr>
              <w:t>time</w:t>
            </w:r>
            <w:r w:rsidR="00B95464" w:rsidRPr="0041569D">
              <w:rPr>
                <w:rFonts w:ascii="Book Antiqua" w:hAnsi="Book Antiqua" w:cstheme="majorHAnsi"/>
                <w:lang w:val="en-US"/>
              </w:rPr>
              <w:t xml:space="preserve"> </w:t>
            </w:r>
            <w:r w:rsidRPr="0041569D">
              <w:rPr>
                <w:rFonts w:ascii="Book Antiqua" w:hAnsi="Book Antiqua" w:cstheme="majorHAnsi"/>
                <w:lang w:val="en-US"/>
              </w:rPr>
              <w:t>to</w:t>
            </w:r>
            <w:r w:rsidR="00B95464" w:rsidRPr="0041569D">
              <w:rPr>
                <w:rFonts w:ascii="Book Antiqua" w:hAnsi="Book Antiqua" w:cstheme="majorHAnsi"/>
                <w:lang w:val="en-US"/>
              </w:rPr>
              <w:t xml:space="preserve"> </w:t>
            </w:r>
            <w:r w:rsidRPr="0041569D">
              <w:rPr>
                <w:rFonts w:ascii="Book Antiqua" w:hAnsi="Book Antiqua" w:cstheme="majorHAnsi"/>
                <w:lang w:val="en-US"/>
              </w:rPr>
              <w:t>auditory</w:t>
            </w:r>
            <w:r w:rsidR="00B95464" w:rsidRPr="0041569D">
              <w:rPr>
                <w:rFonts w:ascii="Book Antiqua" w:hAnsi="Book Antiqua" w:cstheme="majorHAnsi"/>
                <w:lang w:val="en-US"/>
              </w:rPr>
              <w:t xml:space="preserve"> </w:t>
            </w:r>
            <w:r w:rsidRPr="0041569D">
              <w:rPr>
                <w:rFonts w:ascii="Book Antiqua" w:hAnsi="Book Antiqua" w:cstheme="majorHAnsi"/>
                <w:lang w:val="en-US"/>
              </w:rPr>
              <w:t>stimuli.</w:t>
            </w:r>
            <w:r w:rsidR="00B95464" w:rsidRPr="0041569D">
              <w:rPr>
                <w:rFonts w:ascii="Book Antiqua" w:hAnsi="Book Antiqua" w:cstheme="majorHAnsi"/>
                <w:lang w:val="en-US"/>
              </w:rPr>
              <w:t xml:space="preserve"> </w:t>
            </w:r>
            <w:r w:rsidRPr="0041569D">
              <w:rPr>
                <w:rFonts w:ascii="Book Antiqua" w:hAnsi="Book Antiqua" w:cstheme="majorHAnsi"/>
                <w:lang w:val="en-US"/>
              </w:rPr>
              <w:t>Measures</w:t>
            </w:r>
            <w:r w:rsidR="00B95464" w:rsidRPr="0041569D">
              <w:rPr>
                <w:rFonts w:ascii="Book Antiqua" w:hAnsi="Book Antiqua" w:cstheme="majorHAnsi"/>
                <w:lang w:val="en-US"/>
              </w:rPr>
              <w:t xml:space="preserve"> </w:t>
            </w:r>
            <w:r w:rsidRPr="0041569D">
              <w:rPr>
                <w:rFonts w:ascii="Book Antiqua" w:hAnsi="Book Antiqua" w:cstheme="majorHAnsi"/>
                <w:lang w:val="en-US"/>
              </w:rPr>
              <w:t>the</w:t>
            </w:r>
            <w:r w:rsidR="00B95464" w:rsidRPr="0041569D">
              <w:rPr>
                <w:rFonts w:ascii="Book Antiqua" w:hAnsi="Book Antiqua" w:cstheme="majorHAnsi"/>
                <w:lang w:val="en-US"/>
              </w:rPr>
              <w:t xml:space="preserve"> </w:t>
            </w:r>
            <w:r w:rsidRPr="0041569D">
              <w:rPr>
                <w:rFonts w:ascii="Book Antiqua" w:hAnsi="Book Antiqua" w:cstheme="majorHAnsi"/>
                <w:lang w:val="en-US"/>
              </w:rPr>
              <w:t>stability</w:t>
            </w:r>
            <w:r w:rsidR="00B95464" w:rsidRPr="0041569D">
              <w:rPr>
                <w:rFonts w:ascii="Book Antiqua" w:hAnsi="Book Antiqua" w:cstheme="majorHAnsi"/>
                <w:lang w:val="en-US"/>
              </w:rPr>
              <w:t xml:space="preserve"> </w:t>
            </w:r>
            <w:r w:rsidRPr="0041569D">
              <w:rPr>
                <w:rFonts w:ascii="Book Antiqua" w:hAnsi="Book Antiqua" w:cstheme="majorHAnsi"/>
                <w:lang w:val="en-US"/>
              </w:rPr>
              <w:t>of</w:t>
            </w:r>
            <w:r w:rsidR="00B95464" w:rsidRPr="0041569D">
              <w:rPr>
                <w:rFonts w:ascii="Book Antiqua" w:hAnsi="Book Antiqua" w:cstheme="majorHAnsi"/>
                <w:lang w:val="en-US"/>
              </w:rPr>
              <w:t xml:space="preserve"> </w:t>
            </w:r>
            <w:r w:rsidRPr="0041569D">
              <w:rPr>
                <w:rFonts w:ascii="Book Antiqua" w:hAnsi="Book Antiqua" w:cstheme="majorHAnsi"/>
                <w:lang w:val="en-US"/>
              </w:rPr>
              <w:t>the</w:t>
            </w:r>
            <w:r w:rsidR="00B95464" w:rsidRPr="0041569D">
              <w:rPr>
                <w:rFonts w:ascii="Book Antiqua" w:hAnsi="Book Antiqua" w:cstheme="majorHAnsi"/>
                <w:lang w:val="en-US"/>
              </w:rPr>
              <w:t xml:space="preserve"> </w:t>
            </w:r>
            <w:r w:rsidRPr="0041569D">
              <w:rPr>
                <w:rFonts w:ascii="Book Antiqua" w:hAnsi="Book Antiqua" w:cstheme="majorHAnsi"/>
                <w:lang w:val="en-US"/>
              </w:rPr>
              <w:t>reaction</w:t>
            </w:r>
            <w:r w:rsidR="00B95464" w:rsidRPr="0041569D">
              <w:rPr>
                <w:rFonts w:ascii="Book Antiqua" w:hAnsi="Book Antiqua" w:cstheme="majorHAnsi"/>
                <w:lang w:val="en-US"/>
              </w:rPr>
              <w:t xml:space="preserve"> </w:t>
            </w:r>
            <w:r w:rsidRPr="0041569D">
              <w:rPr>
                <w:rFonts w:ascii="Book Antiqua" w:hAnsi="Book Antiqua" w:cstheme="majorHAnsi"/>
                <w:lang w:val="en-US"/>
              </w:rPr>
              <w:t>time</w:t>
            </w:r>
            <w:r w:rsidR="00557924">
              <w:rPr>
                <w:rFonts w:ascii="Book Antiqua" w:hAnsi="Book Antiqua" w:cstheme="majorHAnsi"/>
                <w:lang w:val="en-US"/>
              </w:rPr>
              <w:t>.</w:t>
            </w:r>
          </w:p>
          <w:p w14:paraId="7D7E3E4C" w14:textId="5D1483EB" w:rsidR="0002083B" w:rsidRPr="00D06542" w:rsidRDefault="0002083B" w:rsidP="0002083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HAnsi"/>
                <w:lang w:val="en-US"/>
              </w:rPr>
            </w:pPr>
            <w:r w:rsidRPr="0041569D">
              <w:rPr>
                <w:rFonts w:ascii="Book Antiqua" w:hAnsi="Book Antiqua" w:cstheme="majorHAnsi"/>
                <w:lang w:val="en-US"/>
              </w:rPr>
              <w:t>Stroop</w:t>
            </w:r>
            <w:r w:rsidR="00B95464" w:rsidRPr="0041569D">
              <w:rPr>
                <w:rFonts w:ascii="Book Antiqua" w:hAnsi="Book Antiqua" w:cstheme="majorHAnsi"/>
                <w:lang w:val="en-US"/>
              </w:rPr>
              <w:t xml:space="preserve"> </w:t>
            </w:r>
            <w:r w:rsidRPr="0041569D">
              <w:rPr>
                <w:rFonts w:ascii="Book Antiqua" w:hAnsi="Book Antiqua" w:cstheme="majorHAnsi"/>
                <w:lang w:val="en-US"/>
              </w:rPr>
              <w:t>test:</w:t>
            </w:r>
            <w:r w:rsidR="00B95464" w:rsidRPr="0041569D">
              <w:rPr>
                <w:rFonts w:ascii="Book Antiqua" w:hAnsi="Book Antiqua" w:cstheme="majorHAnsi"/>
                <w:lang w:val="en-US"/>
              </w:rPr>
              <w:t xml:space="preserve"> </w:t>
            </w:r>
            <w:r w:rsidRPr="0041569D">
              <w:rPr>
                <w:rFonts w:ascii="Book Antiqua" w:hAnsi="Book Antiqua" w:cstheme="majorHAnsi"/>
                <w:lang w:val="en-US"/>
              </w:rPr>
              <w:t>Evaluates</w:t>
            </w:r>
            <w:r w:rsidR="00B95464" w:rsidRPr="0041569D">
              <w:rPr>
                <w:rFonts w:ascii="Book Antiqua" w:hAnsi="Book Antiqua" w:cstheme="majorHAnsi"/>
                <w:lang w:val="en-US"/>
              </w:rPr>
              <w:t xml:space="preserve"> </w:t>
            </w:r>
            <w:r w:rsidRPr="0041569D">
              <w:rPr>
                <w:rFonts w:ascii="Book Antiqua" w:hAnsi="Book Antiqua" w:cstheme="majorHAnsi"/>
                <w:lang w:val="en-US"/>
              </w:rPr>
              <w:t>psychomotor</w:t>
            </w:r>
            <w:r w:rsidR="00B95464" w:rsidRPr="0041569D">
              <w:rPr>
                <w:rFonts w:ascii="Book Antiqua" w:hAnsi="Book Antiqua" w:cstheme="majorHAnsi"/>
                <w:lang w:val="en-US"/>
              </w:rPr>
              <w:t xml:space="preserve"> </w:t>
            </w:r>
            <w:r w:rsidRPr="0041569D">
              <w:rPr>
                <w:rFonts w:ascii="Book Antiqua" w:hAnsi="Book Antiqua" w:cstheme="majorHAnsi"/>
                <w:lang w:val="en-US"/>
              </w:rPr>
              <w:t>speed</w:t>
            </w:r>
            <w:r w:rsidR="00B95464" w:rsidRPr="0041569D">
              <w:rPr>
                <w:rFonts w:ascii="Book Antiqua" w:hAnsi="Book Antiqua" w:cstheme="majorHAnsi"/>
                <w:lang w:val="en-US"/>
              </w:rPr>
              <w:t xml:space="preserve"> </w:t>
            </w:r>
            <w:r w:rsidRPr="0041569D">
              <w:rPr>
                <w:rFonts w:ascii="Book Antiqua" w:hAnsi="Book Antiqua" w:cstheme="majorHAnsi"/>
                <w:lang w:val="en-US"/>
              </w:rPr>
              <w:t>and</w:t>
            </w:r>
            <w:r w:rsidR="00B95464" w:rsidRPr="0041569D">
              <w:rPr>
                <w:rFonts w:ascii="Book Antiqua" w:hAnsi="Book Antiqua" w:cstheme="majorHAnsi"/>
                <w:lang w:val="en-US"/>
              </w:rPr>
              <w:t xml:space="preserve"> </w:t>
            </w:r>
            <w:r w:rsidRPr="0041569D">
              <w:rPr>
                <w:rFonts w:ascii="Book Antiqua" w:hAnsi="Book Antiqua" w:cstheme="majorHAnsi"/>
                <w:lang w:val="en-US"/>
              </w:rPr>
              <w:t>cognitive</w:t>
            </w:r>
            <w:r w:rsidR="00B95464" w:rsidRPr="0041569D">
              <w:rPr>
                <w:rFonts w:ascii="Book Antiqua" w:hAnsi="Book Antiqua" w:cstheme="majorHAnsi"/>
                <w:lang w:val="en-US"/>
              </w:rPr>
              <w:t xml:space="preserve"> </w:t>
            </w:r>
            <w:r w:rsidRPr="0041569D">
              <w:rPr>
                <w:rFonts w:ascii="Book Antiqua" w:hAnsi="Book Antiqua" w:cstheme="majorHAnsi"/>
                <w:lang w:val="en-US"/>
              </w:rPr>
              <w:t>flexibility</w:t>
            </w:r>
            <w:r w:rsidR="00557924">
              <w:rPr>
                <w:rFonts w:ascii="Book Antiqua" w:hAnsi="Book Antiqua" w:cstheme="majorHAnsi"/>
                <w:lang w:val="en-US"/>
              </w:rPr>
              <w:t>.</w:t>
            </w:r>
          </w:p>
          <w:p w14:paraId="6F28F5A6" w14:textId="7715B911" w:rsidR="0002083B" w:rsidRPr="00D06542" w:rsidRDefault="0002083B" w:rsidP="0002083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HAnsi"/>
                <w:lang w:val="en-US"/>
              </w:rPr>
            </w:pPr>
            <w:r w:rsidRPr="0041569D">
              <w:rPr>
                <w:rFonts w:ascii="Book Antiqua" w:hAnsi="Book Antiqua" w:cstheme="majorHAnsi"/>
                <w:lang w:val="en-US"/>
              </w:rPr>
              <w:t>ICT:</w:t>
            </w:r>
            <w:r w:rsidR="00B95464" w:rsidRPr="0041569D">
              <w:rPr>
                <w:rFonts w:ascii="Book Antiqua" w:hAnsi="Book Antiqua" w:cstheme="majorHAnsi"/>
                <w:lang w:val="en-US"/>
              </w:rPr>
              <w:t xml:space="preserve"> </w:t>
            </w:r>
            <w:r w:rsidRPr="0041569D">
              <w:rPr>
                <w:rFonts w:ascii="Book Antiqua" w:hAnsi="Book Antiqua" w:cstheme="majorHAnsi"/>
                <w:lang w:val="en-US"/>
              </w:rPr>
              <w:t>Test</w:t>
            </w:r>
            <w:r w:rsidR="00B95464" w:rsidRPr="0041569D">
              <w:rPr>
                <w:rFonts w:ascii="Book Antiqua" w:hAnsi="Book Antiqua" w:cstheme="majorHAnsi"/>
                <w:lang w:val="en-US"/>
              </w:rPr>
              <w:t xml:space="preserve"> </w:t>
            </w:r>
            <w:r w:rsidRPr="0041569D">
              <w:rPr>
                <w:rFonts w:ascii="Book Antiqua" w:hAnsi="Book Antiqua" w:cstheme="majorHAnsi"/>
                <w:lang w:val="en-US"/>
              </w:rPr>
              <w:t>of</w:t>
            </w:r>
            <w:r w:rsidR="00B95464" w:rsidRPr="0041569D">
              <w:rPr>
                <w:rFonts w:ascii="Book Antiqua" w:hAnsi="Book Antiqua" w:cstheme="majorHAnsi"/>
                <w:lang w:val="en-US"/>
              </w:rPr>
              <w:t xml:space="preserve"> </w:t>
            </w:r>
            <w:r w:rsidRPr="0041569D">
              <w:rPr>
                <w:rFonts w:ascii="Book Antiqua" w:hAnsi="Book Antiqua" w:cstheme="majorHAnsi"/>
                <w:lang w:val="en-US"/>
              </w:rPr>
              <w:t>response</w:t>
            </w:r>
            <w:r w:rsidR="00B95464" w:rsidRPr="0041569D">
              <w:rPr>
                <w:rFonts w:ascii="Book Antiqua" w:hAnsi="Book Antiqua" w:cstheme="majorHAnsi"/>
                <w:lang w:val="en-US"/>
              </w:rPr>
              <w:t xml:space="preserve"> </w:t>
            </w:r>
            <w:r w:rsidRPr="0041569D">
              <w:rPr>
                <w:rFonts w:ascii="Book Antiqua" w:hAnsi="Book Antiqua" w:cstheme="majorHAnsi"/>
                <w:lang w:val="en-US"/>
              </w:rPr>
              <w:t>inhibition</w:t>
            </w:r>
            <w:r w:rsidR="00B95464" w:rsidRPr="0041569D">
              <w:rPr>
                <w:rFonts w:ascii="Book Antiqua" w:hAnsi="Book Antiqua" w:cstheme="majorHAnsi"/>
                <w:lang w:val="en-US"/>
              </w:rPr>
              <w:t xml:space="preserve"> </w:t>
            </w:r>
            <w:r w:rsidRPr="0041569D">
              <w:rPr>
                <w:rFonts w:ascii="Book Antiqua" w:hAnsi="Book Antiqua" w:cstheme="majorHAnsi"/>
                <w:lang w:val="en-US"/>
              </w:rPr>
              <w:t>and</w:t>
            </w:r>
            <w:r w:rsidR="00B95464" w:rsidRPr="0041569D">
              <w:rPr>
                <w:rFonts w:ascii="Book Antiqua" w:hAnsi="Book Antiqua" w:cstheme="majorHAnsi"/>
                <w:lang w:val="en-US"/>
              </w:rPr>
              <w:t xml:space="preserve"> </w:t>
            </w:r>
            <w:r w:rsidRPr="0041569D">
              <w:rPr>
                <w:rFonts w:ascii="Book Antiqua" w:hAnsi="Book Antiqua" w:cstheme="majorHAnsi"/>
                <w:lang w:val="en-US"/>
              </w:rPr>
              <w:t>working</w:t>
            </w:r>
            <w:r w:rsidR="00B95464" w:rsidRPr="0041569D">
              <w:rPr>
                <w:rFonts w:ascii="Book Antiqua" w:hAnsi="Book Antiqua" w:cstheme="majorHAnsi"/>
                <w:lang w:val="en-US"/>
              </w:rPr>
              <w:t xml:space="preserve"> </w:t>
            </w:r>
            <w:r w:rsidRPr="0041569D">
              <w:rPr>
                <w:rFonts w:ascii="Book Antiqua" w:hAnsi="Book Antiqua" w:cstheme="majorHAnsi"/>
                <w:lang w:val="en-US"/>
              </w:rPr>
              <w:t>memory</w:t>
            </w:r>
            <w:r w:rsidR="00557924">
              <w:rPr>
                <w:rFonts w:ascii="Book Antiqua" w:hAnsi="Book Antiqua" w:cstheme="majorHAnsi"/>
                <w:lang w:val="en-US"/>
              </w:rPr>
              <w:t>.</w:t>
            </w:r>
          </w:p>
        </w:tc>
      </w:tr>
      <w:tr w:rsidR="0002083B" w:rsidRPr="00D06542" w14:paraId="01A587E9" w14:textId="77777777" w:rsidTr="0002083B">
        <w:trPr>
          <w:trHeight w:val="1345"/>
        </w:trPr>
        <w:tc>
          <w:tcPr>
            <w:cnfStyle w:val="001000000000" w:firstRow="0" w:lastRow="0" w:firstColumn="1" w:lastColumn="0" w:oddVBand="0" w:evenVBand="0" w:oddHBand="0" w:evenHBand="0" w:firstRowFirstColumn="0" w:firstRowLastColumn="0" w:lastRowFirstColumn="0" w:lastRowLastColumn="0"/>
            <w:tcW w:w="2511" w:type="dxa"/>
            <w:tcBorders>
              <w:top w:val="nil"/>
              <w:bottom w:val="nil"/>
            </w:tcBorders>
          </w:tcPr>
          <w:p w14:paraId="633AEBDB" w14:textId="77777777" w:rsidR="0002083B" w:rsidRPr="0041569D" w:rsidRDefault="0002083B" w:rsidP="0002083B">
            <w:pPr>
              <w:snapToGrid w:val="0"/>
              <w:spacing w:line="360" w:lineRule="auto"/>
              <w:rPr>
                <w:rFonts w:ascii="Book Antiqua" w:hAnsi="Book Antiqua" w:cstheme="majorHAnsi"/>
                <w:b w:val="0"/>
                <w:bCs w:val="0"/>
                <w:lang w:val="en-US"/>
              </w:rPr>
            </w:pPr>
            <w:r w:rsidRPr="00D06542">
              <w:rPr>
                <w:rFonts w:ascii="Book Antiqua" w:hAnsi="Book Antiqua" w:cstheme="majorHAnsi"/>
              </w:rPr>
              <w:t>Imaging</w:t>
            </w:r>
          </w:p>
        </w:tc>
        <w:tc>
          <w:tcPr>
            <w:tcW w:w="6669" w:type="dxa"/>
            <w:tcBorders>
              <w:top w:val="nil"/>
              <w:bottom w:val="nil"/>
            </w:tcBorders>
          </w:tcPr>
          <w:p w14:paraId="66771676" w14:textId="1769B432" w:rsidR="0002083B" w:rsidRPr="00D06542" w:rsidRDefault="0002083B" w:rsidP="0002083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HAnsi"/>
                <w:lang w:val="en-US"/>
              </w:rPr>
            </w:pPr>
            <w:r w:rsidRPr="00D06542">
              <w:rPr>
                <w:rFonts w:ascii="Book Antiqua" w:hAnsi="Book Antiqua" w:cstheme="majorHAnsi"/>
                <w:lang w:val="en-US"/>
              </w:rPr>
              <w:t>MRI:</w:t>
            </w:r>
            <w:r w:rsidR="00B95464" w:rsidRPr="00E82335">
              <w:rPr>
                <w:rFonts w:ascii="Book Antiqua" w:hAnsi="Book Antiqua" w:cstheme="majorHAnsi"/>
                <w:lang w:val="en-US"/>
              </w:rPr>
              <w:t xml:space="preserve"> </w:t>
            </w:r>
            <w:r w:rsidRPr="00E82335">
              <w:rPr>
                <w:rFonts w:ascii="Book Antiqua" w:hAnsi="Book Antiqua" w:cstheme="majorHAnsi"/>
                <w:lang w:val="en-US"/>
              </w:rPr>
              <w:t>Through</w:t>
            </w:r>
            <w:r w:rsidR="00B95464" w:rsidRPr="00E45B7C">
              <w:rPr>
                <w:rFonts w:ascii="Book Antiqua" w:hAnsi="Book Antiqua" w:cstheme="majorHAnsi"/>
                <w:lang w:val="en-US"/>
              </w:rPr>
              <w:t xml:space="preserve"> </w:t>
            </w:r>
            <w:r w:rsidRPr="00066D07">
              <w:rPr>
                <w:rFonts w:ascii="Book Antiqua" w:hAnsi="Book Antiqua" w:cstheme="majorHAnsi"/>
                <w:lang w:val="en-US"/>
              </w:rPr>
              <w:t>mean</w:t>
            </w:r>
            <w:r w:rsidR="00B95464" w:rsidRPr="00BE67F6">
              <w:rPr>
                <w:rFonts w:ascii="Book Antiqua" w:hAnsi="Book Antiqua" w:cstheme="majorHAnsi"/>
                <w:lang w:val="en-US"/>
              </w:rPr>
              <w:t xml:space="preserve"> </w:t>
            </w:r>
            <w:r w:rsidRPr="00BE67F6">
              <w:rPr>
                <w:rFonts w:ascii="Book Antiqua" w:hAnsi="Book Antiqua" w:cstheme="majorHAnsi"/>
                <w:lang w:val="en-US"/>
              </w:rPr>
              <w:t>kurtosis</w:t>
            </w:r>
            <w:r w:rsidR="00B95464" w:rsidRPr="00A901E0">
              <w:rPr>
                <w:rFonts w:ascii="Book Antiqua" w:hAnsi="Book Antiqua" w:cstheme="majorHAnsi"/>
                <w:lang w:val="en-US"/>
              </w:rPr>
              <w:t xml:space="preserve"> </w:t>
            </w:r>
            <w:r w:rsidRPr="00A901E0">
              <w:rPr>
                <w:rFonts w:ascii="Book Antiqua" w:hAnsi="Book Antiqua" w:cstheme="majorHAnsi"/>
                <w:lang w:val="en-US"/>
              </w:rPr>
              <w:t>values,</w:t>
            </w:r>
            <w:r w:rsidR="00B95464" w:rsidRPr="00A901E0">
              <w:rPr>
                <w:rFonts w:ascii="Book Antiqua" w:hAnsi="Book Antiqua" w:cstheme="majorHAnsi"/>
                <w:lang w:val="en-US"/>
              </w:rPr>
              <w:t xml:space="preserve"> </w:t>
            </w:r>
            <w:r w:rsidRPr="0041569D">
              <w:rPr>
                <w:rFonts w:ascii="Book Antiqua" w:hAnsi="Book Antiqua" w:cstheme="majorHAnsi"/>
                <w:lang w:val="en-US"/>
              </w:rPr>
              <w:t>evaluates</w:t>
            </w:r>
            <w:r w:rsidR="00B95464" w:rsidRPr="0041569D">
              <w:rPr>
                <w:rFonts w:ascii="Book Antiqua" w:hAnsi="Book Antiqua" w:cstheme="majorHAnsi"/>
                <w:lang w:val="en-US"/>
              </w:rPr>
              <w:t xml:space="preserve"> </w:t>
            </w:r>
            <w:r w:rsidRPr="0041569D">
              <w:rPr>
                <w:rFonts w:ascii="Book Antiqua" w:hAnsi="Book Antiqua" w:cstheme="majorHAnsi"/>
                <w:lang w:val="en-US"/>
              </w:rPr>
              <w:t>six</w:t>
            </w:r>
            <w:r w:rsidR="00B95464" w:rsidRPr="0041569D">
              <w:rPr>
                <w:rFonts w:ascii="Book Antiqua" w:hAnsi="Book Antiqua" w:cstheme="majorHAnsi"/>
                <w:lang w:val="en-US"/>
              </w:rPr>
              <w:t xml:space="preserve"> </w:t>
            </w:r>
            <w:r w:rsidRPr="0041569D">
              <w:rPr>
                <w:rFonts w:ascii="Book Antiqua" w:hAnsi="Book Antiqua" w:cstheme="majorHAnsi"/>
                <w:lang w:val="en-US"/>
              </w:rPr>
              <w:t>regions</w:t>
            </w:r>
            <w:r w:rsidR="00B95464" w:rsidRPr="0041569D">
              <w:rPr>
                <w:rFonts w:ascii="Book Antiqua" w:hAnsi="Book Antiqua" w:cstheme="majorHAnsi"/>
                <w:lang w:val="en-US"/>
              </w:rPr>
              <w:t xml:space="preserve"> </w:t>
            </w:r>
            <w:r w:rsidRPr="0041569D">
              <w:rPr>
                <w:rFonts w:ascii="Book Antiqua" w:hAnsi="Book Antiqua" w:cstheme="majorHAnsi"/>
                <w:lang w:val="en-US"/>
              </w:rPr>
              <w:t>of</w:t>
            </w:r>
            <w:r w:rsidR="00B95464" w:rsidRPr="0041569D">
              <w:rPr>
                <w:rFonts w:ascii="Book Antiqua" w:hAnsi="Book Antiqua" w:cstheme="majorHAnsi"/>
                <w:lang w:val="en-US"/>
              </w:rPr>
              <w:t xml:space="preserve"> </w:t>
            </w:r>
            <w:r w:rsidRPr="0041569D">
              <w:rPr>
                <w:rFonts w:ascii="Book Antiqua" w:hAnsi="Book Antiqua" w:cstheme="majorHAnsi"/>
                <w:lang w:val="en-US"/>
              </w:rPr>
              <w:t>interest,</w:t>
            </w:r>
            <w:r w:rsidR="00B95464" w:rsidRPr="0041569D">
              <w:rPr>
                <w:rFonts w:ascii="Book Antiqua" w:hAnsi="Book Antiqua" w:cstheme="majorHAnsi"/>
                <w:lang w:val="en-US"/>
              </w:rPr>
              <w:t xml:space="preserve"> </w:t>
            </w:r>
            <w:r w:rsidRPr="0041569D">
              <w:rPr>
                <w:rFonts w:ascii="Book Antiqua" w:hAnsi="Book Antiqua" w:cstheme="majorHAnsi"/>
                <w:lang w:val="en-US"/>
              </w:rPr>
              <w:t>and</w:t>
            </w:r>
            <w:r w:rsidR="00B95464" w:rsidRPr="0041569D">
              <w:rPr>
                <w:rFonts w:ascii="Book Antiqua" w:hAnsi="Book Antiqua" w:cstheme="majorHAnsi"/>
                <w:lang w:val="en-US"/>
              </w:rPr>
              <w:t xml:space="preserve"> </w:t>
            </w:r>
            <w:r w:rsidRPr="0041569D">
              <w:rPr>
                <w:rFonts w:ascii="Book Antiqua" w:hAnsi="Book Antiqua" w:cstheme="majorHAnsi"/>
                <w:lang w:val="en-US"/>
              </w:rPr>
              <w:t>amplitude</w:t>
            </w:r>
            <w:r w:rsidR="00B95464" w:rsidRPr="0041569D">
              <w:rPr>
                <w:rFonts w:ascii="Book Antiqua" w:hAnsi="Book Antiqua" w:cstheme="majorHAnsi"/>
                <w:lang w:val="en-US"/>
              </w:rPr>
              <w:t xml:space="preserve"> </w:t>
            </w:r>
            <w:r w:rsidRPr="0041569D">
              <w:rPr>
                <w:rFonts w:ascii="Book Antiqua" w:hAnsi="Book Antiqua" w:cstheme="majorHAnsi"/>
                <w:lang w:val="en-US"/>
              </w:rPr>
              <w:t>of</w:t>
            </w:r>
            <w:r w:rsidR="00B95464" w:rsidRPr="0041569D">
              <w:rPr>
                <w:rFonts w:ascii="Book Antiqua" w:hAnsi="Book Antiqua" w:cstheme="majorHAnsi"/>
                <w:lang w:val="en-US"/>
              </w:rPr>
              <w:t xml:space="preserve"> </w:t>
            </w:r>
            <w:r w:rsidRPr="0041569D">
              <w:rPr>
                <w:rFonts w:ascii="Book Antiqua" w:hAnsi="Book Antiqua" w:cstheme="majorHAnsi"/>
                <w:lang w:val="en-US"/>
              </w:rPr>
              <w:t>low</w:t>
            </w:r>
            <w:r w:rsidR="00B95464" w:rsidRPr="0041569D">
              <w:rPr>
                <w:rFonts w:ascii="Book Antiqua" w:hAnsi="Book Antiqua" w:cstheme="majorHAnsi"/>
                <w:lang w:val="en-US"/>
              </w:rPr>
              <w:t xml:space="preserve"> </w:t>
            </w:r>
            <w:r w:rsidRPr="0041569D">
              <w:rPr>
                <w:rFonts w:ascii="Book Antiqua" w:hAnsi="Book Antiqua" w:cstheme="majorHAnsi"/>
                <w:lang w:val="en-US"/>
              </w:rPr>
              <w:t>frequency</w:t>
            </w:r>
            <w:r w:rsidR="00B95464" w:rsidRPr="0041569D">
              <w:rPr>
                <w:rFonts w:ascii="Book Antiqua" w:hAnsi="Book Antiqua" w:cstheme="majorHAnsi"/>
                <w:lang w:val="en-US"/>
              </w:rPr>
              <w:t xml:space="preserve"> </w:t>
            </w:r>
            <w:r w:rsidRPr="0041569D">
              <w:rPr>
                <w:rFonts w:ascii="Book Antiqua" w:hAnsi="Book Antiqua" w:cstheme="majorHAnsi"/>
                <w:lang w:val="en-US"/>
              </w:rPr>
              <w:t>fluctuation</w:t>
            </w:r>
            <w:r w:rsidR="00B95464" w:rsidRPr="0041569D">
              <w:rPr>
                <w:rFonts w:ascii="Book Antiqua" w:hAnsi="Book Antiqua" w:cstheme="majorHAnsi"/>
                <w:lang w:val="en-US"/>
              </w:rPr>
              <w:t xml:space="preserve"> </w:t>
            </w:r>
            <w:r w:rsidRPr="0041569D">
              <w:rPr>
                <w:rFonts w:ascii="Book Antiqua" w:hAnsi="Book Antiqua" w:cstheme="majorHAnsi"/>
                <w:lang w:val="en-US"/>
              </w:rPr>
              <w:t>values,</w:t>
            </w:r>
            <w:r w:rsidR="00B95464" w:rsidRPr="0041569D">
              <w:rPr>
                <w:rFonts w:ascii="Book Antiqua" w:hAnsi="Book Antiqua" w:cstheme="majorHAnsi"/>
                <w:lang w:val="en-US"/>
              </w:rPr>
              <w:t xml:space="preserve"> </w:t>
            </w:r>
            <w:r w:rsidRPr="0041569D">
              <w:rPr>
                <w:rFonts w:ascii="Book Antiqua" w:hAnsi="Book Antiqua" w:cstheme="majorHAnsi"/>
                <w:lang w:val="en-US"/>
              </w:rPr>
              <w:t>which</w:t>
            </w:r>
            <w:r w:rsidR="00B95464" w:rsidRPr="0041569D">
              <w:rPr>
                <w:rFonts w:ascii="Book Antiqua" w:hAnsi="Book Antiqua" w:cstheme="majorHAnsi"/>
                <w:lang w:val="en-US"/>
              </w:rPr>
              <w:t xml:space="preserve"> </w:t>
            </w:r>
            <w:r w:rsidRPr="0041569D">
              <w:rPr>
                <w:rFonts w:ascii="Book Antiqua" w:hAnsi="Book Antiqua" w:cstheme="majorHAnsi"/>
                <w:lang w:val="en-US"/>
              </w:rPr>
              <w:t>correlate</w:t>
            </w:r>
            <w:r w:rsidR="00B95464" w:rsidRPr="0041569D">
              <w:rPr>
                <w:rFonts w:ascii="Book Antiqua" w:hAnsi="Book Antiqua" w:cstheme="majorHAnsi"/>
                <w:lang w:val="en-US"/>
              </w:rPr>
              <w:t xml:space="preserve"> </w:t>
            </w:r>
            <w:r w:rsidRPr="0041569D">
              <w:rPr>
                <w:rFonts w:ascii="Book Antiqua" w:hAnsi="Book Antiqua" w:cstheme="majorHAnsi"/>
                <w:lang w:val="en-US"/>
              </w:rPr>
              <w:t>with</w:t>
            </w:r>
            <w:r w:rsidR="00B95464" w:rsidRPr="0041569D">
              <w:rPr>
                <w:rFonts w:ascii="Book Antiqua" w:hAnsi="Book Antiqua" w:cstheme="majorHAnsi"/>
                <w:lang w:val="en-US"/>
              </w:rPr>
              <w:t xml:space="preserve"> </w:t>
            </w:r>
            <w:r w:rsidRPr="0041569D">
              <w:rPr>
                <w:rFonts w:ascii="Book Antiqua" w:hAnsi="Book Antiqua" w:cstheme="majorHAnsi"/>
                <w:lang w:val="en-US"/>
              </w:rPr>
              <w:t>PHES</w:t>
            </w:r>
            <w:r w:rsidR="00B95464" w:rsidRPr="0041569D">
              <w:rPr>
                <w:rFonts w:ascii="Book Antiqua" w:hAnsi="Book Antiqua" w:cstheme="majorHAnsi"/>
                <w:lang w:val="en-US"/>
              </w:rPr>
              <w:t xml:space="preserve"> </w:t>
            </w:r>
            <w:r w:rsidRPr="0041569D">
              <w:rPr>
                <w:rFonts w:ascii="Book Antiqua" w:hAnsi="Book Antiqua" w:cstheme="majorHAnsi"/>
                <w:lang w:val="en-US"/>
              </w:rPr>
              <w:t>values</w:t>
            </w:r>
            <w:r w:rsidR="00557924">
              <w:rPr>
                <w:rFonts w:ascii="Book Antiqua" w:hAnsi="Book Antiqua" w:cstheme="majorHAnsi"/>
                <w:lang w:val="en-US"/>
              </w:rPr>
              <w:t>.</w:t>
            </w:r>
          </w:p>
        </w:tc>
      </w:tr>
      <w:tr w:rsidR="0002083B" w:rsidRPr="00D06542" w14:paraId="268F5D96" w14:textId="77777777" w:rsidTr="0002083B">
        <w:trPr>
          <w:cnfStyle w:val="000000100000" w:firstRow="0" w:lastRow="0" w:firstColumn="0" w:lastColumn="0" w:oddVBand="0" w:evenVBand="0" w:oddHBand="1" w:evenHBand="0" w:firstRowFirstColumn="0" w:firstRowLastColumn="0" w:lastRowFirstColumn="0" w:lastRowLastColumn="0"/>
          <w:trHeight w:val="1628"/>
        </w:trPr>
        <w:tc>
          <w:tcPr>
            <w:cnfStyle w:val="001000000000" w:firstRow="0" w:lastRow="0" w:firstColumn="1" w:lastColumn="0" w:oddVBand="0" w:evenVBand="0" w:oddHBand="0" w:evenHBand="0" w:firstRowFirstColumn="0" w:firstRowLastColumn="0" w:lastRowFirstColumn="0" w:lastRowLastColumn="0"/>
            <w:tcW w:w="2511" w:type="dxa"/>
            <w:tcBorders>
              <w:top w:val="nil"/>
              <w:bottom w:val="single" w:sz="4" w:space="0" w:color="auto"/>
            </w:tcBorders>
          </w:tcPr>
          <w:p w14:paraId="465B9D5B" w14:textId="542E237C" w:rsidR="0002083B" w:rsidRPr="0041569D" w:rsidRDefault="0002083B" w:rsidP="0002083B">
            <w:pPr>
              <w:snapToGrid w:val="0"/>
              <w:spacing w:line="360" w:lineRule="auto"/>
              <w:rPr>
                <w:rFonts w:ascii="Book Antiqua" w:hAnsi="Book Antiqua" w:cstheme="majorHAnsi"/>
                <w:b w:val="0"/>
                <w:bCs w:val="0"/>
                <w:lang w:val="en-US"/>
              </w:rPr>
            </w:pPr>
            <w:r w:rsidRPr="00D06542">
              <w:rPr>
                <w:rFonts w:ascii="Book Antiqua" w:hAnsi="Book Antiqua" w:cstheme="majorHAnsi"/>
              </w:rPr>
              <w:t>Short</w:t>
            </w:r>
            <w:r w:rsidR="00B95464" w:rsidRPr="00D06542">
              <w:rPr>
                <w:rFonts w:ascii="Book Antiqua" w:hAnsi="Book Antiqua" w:cstheme="majorHAnsi"/>
              </w:rPr>
              <w:t xml:space="preserve"> </w:t>
            </w:r>
            <w:r w:rsidRPr="00D06542">
              <w:rPr>
                <w:rFonts w:ascii="Book Antiqua" w:hAnsi="Book Antiqua" w:cstheme="majorHAnsi"/>
              </w:rPr>
              <w:t>neuropsychological</w:t>
            </w:r>
            <w:r w:rsidR="00B95464" w:rsidRPr="00D06542">
              <w:rPr>
                <w:rFonts w:ascii="Book Antiqua" w:hAnsi="Book Antiqua" w:cstheme="majorHAnsi"/>
              </w:rPr>
              <w:t xml:space="preserve"> </w:t>
            </w:r>
            <w:r w:rsidRPr="00D06542">
              <w:rPr>
                <w:rFonts w:ascii="Book Antiqua" w:hAnsi="Book Antiqua" w:cstheme="majorHAnsi"/>
              </w:rPr>
              <w:t>batteries</w:t>
            </w:r>
            <w:r w:rsidR="00B95464" w:rsidRPr="00D06542">
              <w:rPr>
                <w:rFonts w:ascii="Book Antiqua" w:hAnsi="Book Antiqua" w:cstheme="majorHAnsi"/>
              </w:rPr>
              <w:t xml:space="preserve"> </w:t>
            </w:r>
          </w:p>
        </w:tc>
        <w:tc>
          <w:tcPr>
            <w:tcW w:w="6669" w:type="dxa"/>
            <w:tcBorders>
              <w:top w:val="nil"/>
              <w:bottom w:val="single" w:sz="4" w:space="0" w:color="auto"/>
            </w:tcBorders>
          </w:tcPr>
          <w:p w14:paraId="43B0903D" w14:textId="4D328EBF" w:rsidR="0002083B" w:rsidRPr="00D06542" w:rsidRDefault="0002083B" w:rsidP="0002083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HAnsi"/>
                <w:lang w:val="en-US"/>
              </w:rPr>
            </w:pPr>
            <w:r w:rsidRPr="00D06542">
              <w:rPr>
                <w:rFonts w:ascii="Book Antiqua" w:hAnsi="Book Antiqua" w:cstheme="majorHAnsi"/>
                <w:lang w:val="en-US"/>
              </w:rPr>
              <w:t>PHES:</w:t>
            </w:r>
            <w:r w:rsidR="00B95464" w:rsidRPr="00E82335">
              <w:rPr>
                <w:rFonts w:ascii="Book Antiqua" w:hAnsi="Book Antiqua" w:cstheme="majorHAnsi"/>
                <w:lang w:val="en-US"/>
              </w:rPr>
              <w:t xml:space="preserve"> </w:t>
            </w:r>
            <w:r w:rsidRPr="00E82335">
              <w:rPr>
                <w:rFonts w:ascii="Book Antiqua" w:hAnsi="Book Antiqua" w:cstheme="majorHAnsi"/>
                <w:lang w:val="en-US"/>
              </w:rPr>
              <w:t>Evaluates</w:t>
            </w:r>
            <w:r w:rsidR="00B95464" w:rsidRPr="00E45B7C">
              <w:rPr>
                <w:rFonts w:ascii="Book Antiqua" w:hAnsi="Book Antiqua" w:cstheme="majorHAnsi"/>
                <w:lang w:val="en-US"/>
              </w:rPr>
              <w:t xml:space="preserve"> </w:t>
            </w:r>
            <w:r w:rsidRPr="00066D07">
              <w:rPr>
                <w:rFonts w:ascii="Book Antiqua" w:hAnsi="Book Antiqua" w:cstheme="majorHAnsi"/>
                <w:lang w:val="en-US"/>
              </w:rPr>
              <w:t>cognitive/psychomotor</w:t>
            </w:r>
            <w:r w:rsidR="00B95464" w:rsidRPr="00BE67F6">
              <w:rPr>
                <w:rFonts w:ascii="Book Antiqua" w:hAnsi="Book Antiqua" w:cstheme="majorHAnsi"/>
                <w:lang w:val="en-US"/>
              </w:rPr>
              <w:t xml:space="preserve"> </w:t>
            </w:r>
            <w:r w:rsidRPr="00BE67F6">
              <w:rPr>
                <w:rFonts w:ascii="Book Antiqua" w:hAnsi="Book Antiqua" w:cstheme="majorHAnsi"/>
                <w:lang w:val="en-US"/>
              </w:rPr>
              <w:t>processing</w:t>
            </w:r>
            <w:r w:rsidR="00B95464" w:rsidRPr="00A901E0">
              <w:rPr>
                <w:rFonts w:ascii="Book Antiqua" w:hAnsi="Book Antiqua" w:cstheme="majorHAnsi"/>
                <w:lang w:val="en-US"/>
              </w:rPr>
              <w:t xml:space="preserve"> </w:t>
            </w:r>
            <w:r w:rsidRPr="00A901E0">
              <w:rPr>
                <w:rFonts w:ascii="Book Antiqua" w:hAnsi="Book Antiqua" w:cstheme="majorHAnsi"/>
                <w:lang w:val="en-US"/>
              </w:rPr>
              <w:t>speed</w:t>
            </w:r>
            <w:r w:rsidR="00B95464" w:rsidRPr="0041569D">
              <w:rPr>
                <w:rFonts w:ascii="Book Antiqua" w:hAnsi="Book Antiqua" w:cstheme="majorHAnsi"/>
                <w:lang w:val="en-US"/>
              </w:rPr>
              <w:t xml:space="preserve"> </w:t>
            </w:r>
            <w:r w:rsidRPr="0041569D">
              <w:rPr>
                <w:rFonts w:ascii="Book Antiqua" w:hAnsi="Book Antiqua" w:cstheme="majorHAnsi"/>
                <w:lang w:val="en-US"/>
              </w:rPr>
              <w:t>and</w:t>
            </w:r>
            <w:r w:rsidR="00B95464" w:rsidRPr="0041569D">
              <w:rPr>
                <w:rFonts w:ascii="Book Antiqua" w:hAnsi="Book Antiqua" w:cstheme="majorHAnsi"/>
                <w:lang w:val="en-US"/>
              </w:rPr>
              <w:t xml:space="preserve"> </w:t>
            </w:r>
            <w:r w:rsidRPr="0041569D">
              <w:rPr>
                <w:rFonts w:ascii="Book Antiqua" w:hAnsi="Book Antiqua" w:cstheme="majorHAnsi"/>
                <w:lang w:val="en-US"/>
              </w:rPr>
              <w:t>visuomotor</w:t>
            </w:r>
            <w:r w:rsidR="00B95464" w:rsidRPr="0041569D">
              <w:rPr>
                <w:rFonts w:ascii="Book Antiqua" w:hAnsi="Book Antiqua" w:cstheme="majorHAnsi"/>
                <w:lang w:val="en-US"/>
              </w:rPr>
              <w:t xml:space="preserve"> </w:t>
            </w:r>
            <w:r w:rsidRPr="0041569D">
              <w:rPr>
                <w:rFonts w:ascii="Book Antiqua" w:hAnsi="Book Antiqua" w:cstheme="majorHAnsi"/>
                <w:lang w:val="en-US"/>
              </w:rPr>
              <w:t>coordination</w:t>
            </w:r>
            <w:r w:rsidR="00B95464" w:rsidRPr="0041569D">
              <w:rPr>
                <w:rFonts w:ascii="Book Antiqua" w:hAnsi="Book Antiqua" w:cstheme="majorHAnsi"/>
                <w:lang w:val="en-US"/>
              </w:rPr>
              <w:t xml:space="preserve"> </w:t>
            </w:r>
            <w:r w:rsidRPr="0041569D">
              <w:rPr>
                <w:rFonts w:ascii="Book Antiqua" w:hAnsi="Book Antiqua" w:cstheme="majorHAnsi"/>
                <w:lang w:val="en-US"/>
              </w:rPr>
              <w:t>(NCT-A,</w:t>
            </w:r>
            <w:r w:rsidR="00B95464" w:rsidRPr="0041569D">
              <w:rPr>
                <w:rFonts w:ascii="Book Antiqua" w:hAnsi="Book Antiqua" w:cstheme="majorHAnsi"/>
                <w:lang w:val="en-US"/>
              </w:rPr>
              <w:t xml:space="preserve"> </w:t>
            </w:r>
            <w:r w:rsidRPr="0041569D">
              <w:rPr>
                <w:rFonts w:ascii="Book Antiqua" w:hAnsi="Book Antiqua" w:cstheme="majorHAnsi"/>
                <w:lang w:val="en-US"/>
              </w:rPr>
              <w:t>NCT-B,</w:t>
            </w:r>
            <w:r w:rsidR="00B95464" w:rsidRPr="0041569D">
              <w:rPr>
                <w:rFonts w:ascii="Book Antiqua" w:hAnsi="Book Antiqua" w:cstheme="majorHAnsi"/>
                <w:lang w:val="en-US"/>
              </w:rPr>
              <w:t xml:space="preserve"> </w:t>
            </w:r>
            <w:r w:rsidRPr="0041569D">
              <w:rPr>
                <w:rFonts w:ascii="Book Antiqua" w:hAnsi="Book Antiqua" w:cstheme="majorHAnsi"/>
                <w:lang w:val="en-US"/>
              </w:rPr>
              <w:t>SDT,</w:t>
            </w:r>
            <w:r w:rsidR="00B95464" w:rsidRPr="0041569D">
              <w:rPr>
                <w:rFonts w:ascii="Book Antiqua" w:hAnsi="Book Antiqua" w:cstheme="majorHAnsi"/>
                <w:lang w:val="en-US"/>
              </w:rPr>
              <w:t xml:space="preserve"> </w:t>
            </w:r>
            <w:r w:rsidRPr="0041569D">
              <w:rPr>
                <w:rFonts w:ascii="Book Antiqua" w:hAnsi="Book Antiqua" w:cstheme="majorHAnsi"/>
                <w:lang w:val="en-US"/>
              </w:rPr>
              <w:t>LTT,</w:t>
            </w:r>
            <w:r w:rsidR="00B95464" w:rsidRPr="0041569D">
              <w:rPr>
                <w:rFonts w:ascii="Book Antiqua" w:hAnsi="Book Antiqua" w:cstheme="majorHAnsi"/>
                <w:lang w:val="en-US"/>
              </w:rPr>
              <w:t xml:space="preserve"> </w:t>
            </w:r>
            <w:r w:rsidRPr="0041569D">
              <w:rPr>
                <w:rFonts w:ascii="Book Antiqua" w:hAnsi="Book Antiqua" w:cstheme="majorHAnsi"/>
                <w:lang w:val="en-US"/>
              </w:rPr>
              <w:t>DST)</w:t>
            </w:r>
            <w:r w:rsidR="00557924">
              <w:rPr>
                <w:rFonts w:ascii="Book Antiqua" w:hAnsi="Book Antiqua" w:cstheme="majorHAnsi"/>
                <w:lang w:val="en-US"/>
              </w:rPr>
              <w:t>.</w:t>
            </w:r>
          </w:p>
          <w:p w14:paraId="679A53D7" w14:textId="66A4FB63" w:rsidR="0002083B" w:rsidRPr="00D06542" w:rsidRDefault="0002083B" w:rsidP="0002083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HAnsi"/>
                <w:lang w:val="en-US"/>
              </w:rPr>
            </w:pPr>
            <w:r w:rsidRPr="0041569D">
              <w:rPr>
                <w:rFonts w:ascii="Book Antiqua" w:hAnsi="Book Antiqua" w:cstheme="majorHAnsi"/>
                <w:lang w:val="en-US"/>
              </w:rPr>
              <w:t>ANT:</w:t>
            </w:r>
            <w:r w:rsidR="00B95464" w:rsidRPr="0041569D">
              <w:rPr>
                <w:rFonts w:ascii="Book Antiqua" w:hAnsi="Book Antiqua" w:cstheme="majorHAnsi"/>
                <w:lang w:val="en-US"/>
              </w:rPr>
              <w:t xml:space="preserve"> </w:t>
            </w:r>
            <w:r w:rsidRPr="0041569D">
              <w:rPr>
                <w:rFonts w:ascii="Book Antiqua" w:hAnsi="Book Antiqua" w:cstheme="majorHAnsi"/>
                <w:lang w:val="en-US"/>
              </w:rPr>
              <w:t>Cognitive</w:t>
            </w:r>
            <w:r w:rsidR="00B95464" w:rsidRPr="0041569D">
              <w:rPr>
                <w:rFonts w:ascii="Book Antiqua" w:hAnsi="Book Antiqua" w:cstheme="majorHAnsi"/>
                <w:lang w:val="en-US"/>
              </w:rPr>
              <w:t xml:space="preserve"> </w:t>
            </w:r>
            <w:r w:rsidRPr="0041569D">
              <w:rPr>
                <w:rFonts w:ascii="Book Antiqua" w:hAnsi="Book Antiqua" w:cstheme="majorHAnsi"/>
                <w:lang w:val="en-US"/>
              </w:rPr>
              <w:t>function</w:t>
            </w:r>
            <w:r w:rsidR="00B95464" w:rsidRPr="0041569D">
              <w:rPr>
                <w:rFonts w:ascii="Book Antiqua" w:hAnsi="Book Antiqua" w:cstheme="majorHAnsi"/>
                <w:lang w:val="en-US"/>
              </w:rPr>
              <w:t xml:space="preserve"> </w:t>
            </w:r>
            <w:r w:rsidRPr="0041569D">
              <w:rPr>
                <w:rFonts w:ascii="Book Antiqua" w:hAnsi="Book Antiqua" w:cstheme="majorHAnsi"/>
                <w:lang w:val="en-US"/>
              </w:rPr>
              <w:t>related</w:t>
            </w:r>
            <w:r w:rsidR="00B95464" w:rsidRPr="0041569D">
              <w:rPr>
                <w:rFonts w:ascii="Book Antiqua" w:hAnsi="Book Antiqua" w:cstheme="majorHAnsi"/>
                <w:lang w:val="en-US"/>
              </w:rPr>
              <w:t xml:space="preserve"> </w:t>
            </w:r>
            <w:r w:rsidRPr="0041569D">
              <w:rPr>
                <w:rFonts w:ascii="Book Antiqua" w:hAnsi="Book Antiqua" w:cstheme="majorHAnsi"/>
                <w:lang w:val="en-US"/>
              </w:rPr>
              <w:t>to</w:t>
            </w:r>
            <w:r w:rsidR="00B95464" w:rsidRPr="0041569D">
              <w:rPr>
                <w:rFonts w:ascii="Book Antiqua" w:hAnsi="Book Antiqua" w:cstheme="majorHAnsi"/>
                <w:lang w:val="en-US"/>
              </w:rPr>
              <w:t xml:space="preserve"> </w:t>
            </w:r>
            <w:r w:rsidRPr="0041569D">
              <w:rPr>
                <w:rFonts w:ascii="Book Antiqua" w:hAnsi="Book Antiqua" w:cstheme="majorHAnsi"/>
                <w:lang w:val="en-US"/>
              </w:rPr>
              <w:t>prefrontal</w:t>
            </w:r>
            <w:r w:rsidR="00B95464" w:rsidRPr="0041569D">
              <w:rPr>
                <w:rFonts w:ascii="Book Antiqua" w:hAnsi="Book Antiqua" w:cstheme="majorHAnsi"/>
                <w:lang w:val="en-US"/>
              </w:rPr>
              <w:t xml:space="preserve"> </w:t>
            </w:r>
            <w:r w:rsidRPr="0041569D">
              <w:rPr>
                <w:rFonts w:ascii="Book Antiqua" w:hAnsi="Book Antiqua" w:cstheme="majorHAnsi"/>
                <w:lang w:val="en-US"/>
              </w:rPr>
              <w:t>anterior/cortex</w:t>
            </w:r>
            <w:r w:rsidR="00B95464" w:rsidRPr="0041569D">
              <w:rPr>
                <w:rFonts w:ascii="Book Antiqua" w:hAnsi="Book Antiqua" w:cstheme="majorHAnsi"/>
                <w:lang w:val="en-US"/>
              </w:rPr>
              <w:t xml:space="preserve"> </w:t>
            </w:r>
            <w:r w:rsidRPr="0041569D">
              <w:rPr>
                <w:rFonts w:ascii="Book Antiqua" w:hAnsi="Book Antiqua" w:cstheme="majorHAnsi"/>
                <w:lang w:val="en-US"/>
              </w:rPr>
              <w:t>cortical</w:t>
            </w:r>
            <w:r w:rsidR="00B95464" w:rsidRPr="0041569D">
              <w:rPr>
                <w:rFonts w:ascii="Book Antiqua" w:hAnsi="Book Antiqua" w:cstheme="majorHAnsi"/>
                <w:lang w:val="en-US"/>
              </w:rPr>
              <w:t xml:space="preserve"> </w:t>
            </w:r>
            <w:r w:rsidRPr="0041569D">
              <w:rPr>
                <w:rFonts w:ascii="Book Antiqua" w:hAnsi="Book Antiqua" w:cstheme="majorHAnsi"/>
                <w:lang w:val="en-US"/>
              </w:rPr>
              <w:t>areas.</w:t>
            </w:r>
          </w:p>
        </w:tc>
      </w:tr>
    </w:tbl>
    <w:p w14:paraId="65060E58" w14:textId="6049CFEF" w:rsidR="00143B6B" w:rsidRPr="00D06542" w:rsidRDefault="00A901E0" w:rsidP="002C3490">
      <w:pPr>
        <w:snapToGrid w:val="0"/>
        <w:spacing w:line="360" w:lineRule="auto"/>
        <w:jc w:val="both"/>
        <w:rPr>
          <w:rFonts w:ascii="Book Antiqua" w:hAnsi="Book Antiqua" w:cstheme="majorHAnsi"/>
        </w:rPr>
      </w:pPr>
      <w:r w:rsidRPr="00AA0DA8">
        <w:rPr>
          <w:rFonts w:ascii="Book Antiqua" w:hAnsi="Book Antiqua" w:cstheme="majorHAnsi"/>
        </w:rPr>
        <w:t>ANT: Animal naming test</w:t>
      </w:r>
      <w:r>
        <w:rPr>
          <w:rFonts w:ascii="Book Antiqua" w:hAnsi="Book Antiqua" w:cstheme="majorHAnsi"/>
        </w:rPr>
        <w:t xml:space="preserve">; </w:t>
      </w:r>
      <w:r w:rsidR="00BE67F6" w:rsidRPr="00AA0DA8">
        <w:rPr>
          <w:rFonts w:ascii="Book Antiqua" w:hAnsi="Book Antiqua" w:cstheme="majorHAnsi"/>
        </w:rPr>
        <w:t>CFF: Critical flicker frequency;</w:t>
      </w:r>
      <w:r w:rsidR="00BE67F6">
        <w:rPr>
          <w:rFonts w:ascii="Book Antiqua" w:hAnsi="Book Antiqua" w:cstheme="majorHAnsi"/>
        </w:rPr>
        <w:t xml:space="preserve"> </w:t>
      </w:r>
      <w:r w:rsidR="00BE67F6" w:rsidRPr="00AA0DA8">
        <w:rPr>
          <w:rFonts w:ascii="Book Antiqua" w:hAnsi="Book Antiqua" w:cstheme="majorHAnsi"/>
        </w:rPr>
        <w:t xml:space="preserve">CRT: Continuous reaction time; </w:t>
      </w:r>
      <w:r w:rsidRPr="00AA0DA8">
        <w:rPr>
          <w:rFonts w:ascii="Book Antiqua" w:hAnsi="Book Antiqua" w:cstheme="majorHAnsi"/>
        </w:rPr>
        <w:t xml:space="preserve">DST: Digit symbol test; EEG: Electroencephalogram; ICT: Inhibitory control </w:t>
      </w:r>
      <w:r w:rsidRPr="00AA0DA8">
        <w:rPr>
          <w:rFonts w:ascii="Book Antiqua" w:hAnsi="Book Antiqua" w:cstheme="majorHAnsi"/>
        </w:rPr>
        <w:lastRenderedPageBreak/>
        <w:t xml:space="preserve">test; LTT: Line tracing test; </w:t>
      </w:r>
      <w:r w:rsidR="00143B6B" w:rsidRPr="00BE67F6">
        <w:rPr>
          <w:rFonts w:ascii="Book Antiqua" w:hAnsi="Book Antiqua" w:cstheme="majorHAnsi"/>
        </w:rPr>
        <w:t>MHE:</w:t>
      </w:r>
      <w:r w:rsidR="00B95464" w:rsidRPr="00BE67F6">
        <w:rPr>
          <w:rFonts w:ascii="Book Antiqua" w:hAnsi="Book Antiqua" w:cstheme="majorHAnsi"/>
        </w:rPr>
        <w:t xml:space="preserve"> </w:t>
      </w:r>
      <w:r w:rsidR="00754353" w:rsidRPr="00BE67F6">
        <w:rPr>
          <w:rFonts w:ascii="Book Antiqua" w:hAnsi="Book Antiqua" w:cstheme="majorHAnsi"/>
          <w:caps/>
        </w:rPr>
        <w:t>m</w:t>
      </w:r>
      <w:r w:rsidR="00754353" w:rsidRPr="00BE67F6">
        <w:rPr>
          <w:rFonts w:ascii="Book Antiqua" w:hAnsi="Book Antiqua" w:cstheme="majorHAnsi"/>
        </w:rPr>
        <w:t>inimal</w:t>
      </w:r>
      <w:r w:rsidR="00B95464" w:rsidRPr="00BE67F6">
        <w:rPr>
          <w:rFonts w:ascii="Book Antiqua" w:hAnsi="Book Antiqua" w:cstheme="majorHAnsi"/>
        </w:rPr>
        <w:t xml:space="preserve"> </w:t>
      </w:r>
      <w:r w:rsidR="00754353" w:rsidRPr="00A901E0">
        <w:rPr>
          <w:rFonts w:ascii="Book Antiqua" w:hAnsi="Book Antiqua" w:cstheme="majorHAnsi"/>
        </w:rPr>
        <w:t>hepatic</w:t>
      </w:r>
      <w:r w:rsidR="00B95464" w:rsidRPr="00A901E0">
        <w:rPr>
          <w:rFonts w:ascii="Book Antiqua" w:hAnsi="Book Antiqua" w:cstheme="majorHAnsi"/>
        </w:rPr>
        <w:t xml:space="preserve"> </w:t>
      </w:r>
      <w:r w:rsidR="00754353" w:rsidRPr="00A901E0">
        <w:rPr>
          <w:rFonts w:ascii="Book Antiqua" w:hAnsi="Book Antiqua" w:cstheme="majorHAnsi"/>
        </w:rPr>
        <w:t>encephalopathy</w:t>
      </w:r>
      <w:r w:rsidR="00143B6B" w:rsidRPr="00A901E0">
        <w:rPr>
          <w:rFonts w:ascii="Book Antiqua" w:hAnsi="Book Antiqua" w:cstheme="majorHAnsi"/>
        </w:rPr>
        <w:t>;</w:t>
      </w:r>
      <w:r w:rsidR="00B95464" w:rsidRPr="00A901E0">
        <w:rPr>
          <w:rFonts w:ascii="Book Antiqua" w:hAnsi="Book Antiqua" w:cstheme="majorHAnsi"/>
        </w:rPr>
        <w:t xml:space="preserve"> </w:t>
      </w:r>
      <w:r w:rsidR="00143B6B" w:rsidRPr="00D06542">
        <w:rPr>
          <w:rFonts w:ascii="Book Antiqua" w:hAnsi="Book Antiqua" w:cstheme="majorHAnsi"/>
        </w:rPr>
        <w:t>MRI:</w:t>
      </w:r>
      <w:r w:rsidR="00B95464" w:rsidRPr="00D06542">
        <w:rPr>
          <w:rFonts w:ascii="Book Antiqua" w:hAnsi="Book Antiqua" w:cstheme="majorHAnsi"/>
        </w:rPr>
        <w:t xml:space="preserve"> </w:t>
      </w:r>
      <w:r w:rsidR="00143B6B" w:rsidRPr="00D06542">
        <w:rPr>
          <w:rFonts w:ascii="Book Antiqua" w:hAnsi="Book Antiqua" w:cstheme="majorHAnsi"/>
        </w:rPr>
        <w:t>Magnetic</w:t>
      </w:r>
      <w:r w:rsidR="00B95464" w:rsidRPr="00D06542">
        <w:rPr>
          <w:rFonts w:ascii="Book Antiqua" w:hAnsi="Book Antiqua" w:cstheme="majorHAnsi"/>
        </w:rPr>
        <w:t xml:space="preserve"> </w:t>
      </w:r>
      <w:r w:rsidR="00754353" w:rsidRPr="00D06542">
        <w:rPr>
          <w:rFonts w:ascii="Book Antiqua" w:hAnsi="Book Antiqua" w:cstheme="majorHAnsi"/>
        </w:rPr>
        <w:t>resonance</w:t>
      </w:r>
      <w:r w:rsidR="00B95464" w:rsidRPr="00D06542">
        <w:rPr>
          <w:rFonts w:ascii="Book Antiqua" w:hAnsi="Book Antiqua" w:cstheme="majorHAnsi"/>
        </w:rPr>
        <w:t xml:space="preserve"> </w:t>
      </w:r>
      <w:r w:rsidR="00754353" w:rsidRPr="00D06542">
        <w:rPr>
          <w:rFonts w:ascii="Book Antiqua" w:hAnsi="Book Antiqua" w:cstheme="majorHAnsi"/>
        </w:rPr>
        <w:t>imaging</w:t>
      </w:r>
      <w:r w:rsidR="00143B6B" w:rsidRPr="00D06542">
        <w:rPr>
          <w:rFonts w:ascii="Book Antiqua" w:hAnsi="Book Antiqua" w:cstheme="majorHAnsi"/>
        </w:rPr>
        <w:t>;</w:t>
      </w:r>
      <w:r w:rsidR="00B95464" w:rsidRPr="00D06542">
        <w:rPr>
          <w:rFonts w:ascii="Book Antiqua" w:hAnsi="Book Antiqua" w:cstheme="majorHAnsi"/>
        </w:rPr>
        <w:t xml:space="preserve"> </w:t>
      </w:r>
      <w:r w:rsidRPr="00AA0DA8">
        <w:rPr>
          <w:rFonts w:ascii="Book Antiqua" w:hAnsi="Book Antiqua" w:cstheme="majorHAnsi"/>
        </w:rPr>
        <w:t xml:space="preserve">NCT-A: Number connection test A; NCT-B: Number connection test B; </w:t>
      </w:r>
      <w:r w:rsidR="00557924" w:rsidRPr="00D06542">
        <w:rPr>
          <w:rFonts w:ascii="Book Antiqua" w:hAnsi="Book Antiqua" w:cstheme="majorHAnsi"/>
        </w:rPr>
        <w:t xml:space="preserve">PHES: </w:t>
      </w:r>
      <w:r w:rsidR="00143B6B" w:rsidRPr="00A901E0">
        <w:rPr>
          <w:rFonts w:ascii="Book Antiqua" w:hAnsi="Book Antiqua" w:cstheme="majorHAnsi"/>
        </w:rPr>
        <w:t>Psychometric</w:t>
      </w:r>
      <w:r w:rsidR="00B95464" w:rsidRPr="00A901E0">
        <w:rPr>
          <w:rFonts w:ascii="Book Antiqua" w:hAnsi="Book Antiqua" w:cstheme="majorHAnsi"/>
        </w:rPr>
        <w:t xml:space="preserve"> </w:t>
      </w:r>
      <w:r w:rsidR="00754353" w:rsidRPr="00A901E0">
        <w:rPr>
          <w:rFonts w:ascii="Book Antiqua" w:hAnsi="Book Antiqua" w:cstheme="majorHAnsi"/>
        </w:rPr>
        <w:t>hepatic</w:t>
      </w:r>
      <w:r w:rsidR="00B95464" w:rsidRPr="00A901E0">
        <w:rPr>
          <w:rFonts w:ascii="Book Antiqua" w:hAnsi="Book Antiqua" w:cstheme="majorHAnsi"/>
        </w:rPr>
        <w:t xml:space="preserve"> </w:t>
      </w:r>
      <w:r w:rsidR="00754353" w:rsidRPr="00A901E0">
        <w:rPr>
          <w:rFonts w:ascii="Book Antiqua" w:hAnsi="Book Antiqua" w:cstheme="majorHAnsi"/>
        </w:rPr>
        <w:t>encephalopathy</w:t>
      </w:r>
      <w:r w:rsidR="00B95464" w:rsidRPr="00A901E0">
        <w:rPr>
          <w:rFonts w:ascii="Book Antiqua" w:hAnsi="Book Antiqua" w:cstheme="majorHAnsi"/>
        </w:rPr>
        <w:t xml:space="preserve"> </w:t>
      </w:r>
      <w:r w:rsidR="00754353" w:rsidRPr="00A901E0">
        <w:rPr>
          <w:rFonts w:ascii="Book Antiqua" w:hAnsi="Book Antiqua" w:cstheme="majorHAnsi"/>
        </w:rPr>
        <w:t>score</w:t>
      </w:r>
      <w:r w:rsidR="00143B6B" w:rsidRPr="00A901E0">
        <w:rPr>
          <w:rFonts w:ascii="Book Antiqua" w:hAnsi="Book Antiqua" w:cstheme="majorHAnsi"/>
        </w:rPr>
        <w:t>;</w:t>
      </w:r>
      <w:r w:rsidR="00B95464" w:rsidRPr="00A901E0">
        <w:rPr>
          <w:rFonts w:ascii="Book Antiqua" w:hAnsi="Book Antiqua" w:cstheme="majorHAnsi"/>
        </w:rPr>
        <w:t xml:space="preserve"> </w:t>
      </w:r>
      <w:r w:rsidR="00143B6B" w:rsidRPr="00D06542">
        <w:rPr>
          <w:rFonts w:ascii="Book Antiqua" w:hAnsi="Book Antiqua" w:cstheme="majorHAnsi"/>
        </w:rPr>
        <w:t>SDT:</w:t>
      </w:r>
      <w:r w:rsidR="00B95464" w:rsidRPr="00D06542">
        <w:rPr>
          <w:rFonts w:ascii="Book Antiqua" w:hAnsi="Book Antiqua" w:cstheme="majorHAnsi"/>
        </w:rPr>
        <w:t xml:space="preserve"> </w:t>
      </w:r>
      <w:r w:rsidR="00143B6B" w:rsidRPr="00D06542">
        <w:rPr>
          <w:rFonts w:ascii="Book Antiqua" w:hAnsi="Book Antiqua" w:cstheme="majorHAnsi"/>
        </w:rPr>
        <w:t>Serial</w:t>
      </w:r>
      <w:r w:rsidR="00B95464" w:rsidRPr="00D06542">
        <w:rPr>
          <w:rFonts w:ascii="Book Antiqua" w:hAnsi="Book Antiqua" w:cstheme="majorHAnsi"/>
        </w:rPr>
        <w:t xml:space="preserve"> </w:t>
      </w:r>
      <w:r w:rsidR="00143B6B" w:rsidRPr="00D06542">
        <w:rPr>
          <w:rFonts w:ascii="Book Antiqua" w:hAnsi="Book Antiqua" w:cstheme="majorHAnsi"/>
        </w:rPr>
        <w:t>dotting</w:t>
      </w:r>
      <w:r w:rsidR="00B95464" w:rsidRPr="00D06542">
        <w:rPr>
          <w:rFonts w:ascii="Book Antiqua" w:hAnsi="Book Antiqua" w:cstheme="majorHAnsi"/>
        </w:rPr>
        <w:t xml:space="preserve"> </w:t>
      </w:r>
      <w:r w:rsidR="00143B6B" w:rsidRPr="00D06542">
        <w:rPr>
          <w:rFonts w:ascii="Book Antiqua" w:hAnsi="Book Antiqua" w:cstheme="majorHAnsi"/>
        </w:rPr>
        <w:t>test</w:t>
      </w:r>
      <w:r>
        <w:rPr>
          <w:rFonts w:ascii="Book Antiqua" w:hAnsi="Book Antiqua" w:cstheme="majorHAnsi"/>
        </w:rPr>
        <w:t>.</w:t>
      </w:r>
    </w:p>
    <w:p w14:paraId="3461316B" w14:textId="77777777" w:rsidR="00143B6B" w:rsidRPr="00D06542" w:rsidRDefault="00143B6B" w:rsidP="002C3490">
      <w:pPr>
        <w:snapToGrid w:val="0"/>
        <w:spacing w:line="360" w:lineRule="auto"/>
        <w:jc w:val="both"/>
        <w:rPr>
          <w:rFonts w:ascii="Book Antiqua" w:hAnsi="Book Antiqua" w:cstheme="majorHAnsi"/>
          <w:color w:val="FF0000"/>
        </w:rPr>
        <w:sectPr w:rsidR="00143B6B" w:rsidRPr="00D06542" w:rsidSect="00FB15D9">
          <w:pgSz w:w="12240" w:h="15840"/>
          <w:pgMar w:top="1417" w:right="1701" w:bottom="1417" w:left="1701" w:header="708" w:footer="708" w:gutter="0"/>
          <w:cols w:space="708"/>
          <w:docGrid w:linePitch="360"/>
        </w:sectPr>
      </w:pPr>
    </w:p>
    <w:p w14:paraId="0FB19B7C" w14:textId="75D231ED" w:rsidR="002C3490" w:rsidRPr="00D06542" w:rsidRDefault="002C3490" w:rsidP="002C3490">
      <w:pPr>
        <w:snapToGrid w:val="0"/>
        <w:spacing w:line="360" w:lineRule="auto"/>
        <w:jc w:val="both"/>
        <w:rPr>
          <w:rFonts w:ascii="Book Antiqua" w:eastAsia="Malgun Gothic" w:hAnsi="Book Antiqua" w:cs="Calibri"/>
          <w:b/>
          <w:bCs/>
          <w:lang w:eastAsia="ko-KR"/>
        </w:rPr>
      </w:pPr>
      <w:r w:rsidRPr="00D06542">
        <w:rPr>
          <w:rFonts w:ascii="Book Antiqua" w:eastAsia="Malgun Gothic" w:hAnsi="Book Antiqua" w:cs="Calibri"/>
          <w:b/>
          <w:bCs/>
          <w:lang w:eastAsia="ko-KR"/>
        </w:rPr>
        <w:lastRenderedPageBreak/>
        <w:t>Table</w:t>
      </w:r>
      <w:r w:rsidR="00B95464" w:rsidRPr="00E45B7C">
        <w:rPr>
          <w:rFonts w:ascii="Book Antiqua" w:eastAsia="Malgun Gothic" w:hAnsi="Book Antiqua" w:cs="Calibri"/>
          <w:b/>
          <w:bCs/>
          <w:lang w:eastAsia="ko-KR"/>
        </w:rPr>
        <w:t xml:space="preserve"> </w:t>
      </w:r>
      <w:r w:rsidRPr="00F60D8A">
        <w:rPr>
          <w:rFonts w:ascii="Book Antiqua" w:eastAsia="Malgun Gothic" w:hAnsi="Book Antiqua" w:cs="Calibri"/>
          <w:b/>
          <w:bCs/>
          <w:lang w:eastAsia="ko-KR"/>
        </w:rPr>
        <w:t>3</w:t>
      </w:r>
      <w:r w:rsidR="00B95464" w:rsidRPr="00BE17D3">
        <w:rPr>
          <w:rFonts w:ascii="Book Antiqua" w:eastAsia="Malgun Gothic" w:hAnsi="Book Antiqua" w:cs="Calibri"/>
          <w:b/>
          <w:bCs/>
          <w:lang w:eastAsia="ko-KR"/>
        </w:rPr>
        <w:t xml:space="preserve"> </w:t>
      </w:r>
      <w:r w:rsidRPr="00D06542">
        <w:rPr>
          <w:rFonts w:ascii="Book Antiqua" w:eastAsia="Malgun Gothic" w:hAnsi="Book Antiqua" w:cs="Calibri"/>
          <w:b/>
          <w:bCs/>
          <w:lang w:eastAsia="ko-KR"/>
        </w:rPr>
        <w:t>Published</w:t>
      </w:r>
      <w:r w:rsidR="00B95464" w:rsidRPr="00D06542">
        <w:rPr>
          <w:rFonts w:ascii="Book Antiqua" w:eastAsia="Malgun Gothic" w:hAnsi="Book Antiqua" w:cs="Calibri"/>
          <w:b/>
          <w:bCs/>
          <w:lang w:eastAsia="ko-KR"/>
        </w:rPr>
        <w:t xml:space="preserve"> </w:t>
      </w:r>
      <w:r w:rsidRPr="00D06542">
        <w:rPr>
          <w:rFonts w:ascii="Book Antiqua" w:eastAsia="Malgun Gothic" w:hAnsi="Book Antiqua" w:cs="Calibri"/>
          <w:b/>
          <w:bCs/>
          <w:lang w:eastAsia="ko-KR"/>
        </w:rPr>
        <w:t>studies</w:t>
      </w:r>
      <w:r w:rsidR="00B95464" w:rsidRPr="00D06542">
        <w:rPr>
          <w:rFonts w:ascii="Book Antiqua" w:eastAsia="Malgun Gothic" w:hAnsi="Book Antiqua" w:cs="Calibri"/>
          <w:b/>
          <w:bCs/>
          <w:lang w:eastAsia="ko-KR"/>
        </w:rPr>
        <w:t xml:space="preserve"> </w:t>
      </w:r>
      <w:r w:rsidRPr="00D06542">
        <w:rPr>
          <w:rFonts w:ascii="Book Antiqua" w:eastAsia="Malgun Gothic" w:hAnsi="Book Antiqua" w:cs="Calibri"/>
          <w:b/>
          <w:bCs/>
          <w:lang w:eastAsia="ko-KR"/>
        </w:rPr>
        <w:t>using</w:t>
      </w:r>
      <w:r w:rsidR="00B95464" w:rsidRPr="00D06542">
        <w:rPr>
          <w:rFonts w:ascii="Book Antiqua" w:eastAsia="Malgun Gothic" w:hAnsi="Book Antiqua" w:cs="Calibri"/>
          <w:b/>
          <w:bCs/>
          <w:lang w:eastAsia="ko-KR"/>
        </w:rPr>
        <w:t xml:space="preserve"> </w:t>
      </w:r>
      <w:r w:rsidRPr="00D06542">
        <w:rPr>
          <w:rFonts w:ascii="Book Antiqua" w:eastAsia="Malgun Gothic" w:hAnsi="Book Antiqua" w:cs="Calibri"/>
          <w:b/>
          <w:bCs/>
          <w:lang w:eastAsia="ko-KR"/>
        </w:rPr>
        <w:t>several</w:t>
      </w:r>
      <w:r w:rsidR="00B95464" w:rsidRPr="00D06542">
        <w:rPr>
          <w:rFonts w:ascii="Book Antiqua" w:eastAsia="Malgun Gothic" w:hAnsi="Book Antiqua" w:cs="Calibri"/>
          <w:b/>
          <w:bCs/>
          <w:lang w:eastAsia="ko-KR"/>
        </w:rPr>
        <w:t xml:space="preserve"> </w:t>
      </w:r>
      <w:r w:rsidRPr="00D06542">
        <w:rPr>
          <w:rFonts w:ascii="Book Antiqua" w:eastAsia="Malgun Gothic" w:hAnsi="Book Antiqua" w:cs="Calibri"/>
          <w:b/>
          <w:bCs/>
          <w:lang w:eastAsia="ko-KR"/>
        </w:rPr>
        <w:t>options</w:t>
      </w:r>
      <w:r w:rsidR="00B95464" w:rsidRPr="00D06542">
        <w:rPr>
          <w:rFonts w:ascii="Book Antiqua" w:eastAsia="Malgun Gothic" w:hAnsi="Book Antiqua" w:cs="Calibri"/>
          <w:b/>
          <w:bCs/>
          <w:lang w:eastAsia="ko-KR"/>
        </w:rPr>
        <w:t xml:space="preserve"> </w:t>
      </w:r>
      <w:r w:rsidRPr="00D06542">
        <w:rPr>
          <w:rFonts w:ascii="Book Antiqua" w:eastAsia="Malgun Gothic" w:hAnsi="Book Antiqua" w:cs="Calibri"/>
          <w:b/>
          <w:bCs/>
          <w:lang w:eastAsia="ko-KR"/>
        </w:rPr>
        <w:t>for</w:t>
      </w:r>
      <w:r w:rsidR="00B95464" w:rsidRPr="00D06542">
        <w:rPr>
          <w:rFonts w:ascii="Book Antiqua" w:eastAsia="Malgun Gothic" w:hAnsi="Book Antiqua" w:cs="Calibri"/>
          <w:b/>
          <w:bCs/>
          <w:lang w:eastAsia="ko-KR"/>
        </w:rPr>
        <w:t xml:space="preserve"> </w:t>
      </w:r>
      <w:r w:rsidR="00D317E5" w:rsidRPr="00D06542">
        <w:rPr>
          <w:rFonts w:ascii="Book Antiqua" w:eastAsia="Malgun Gothic" w:hAnsi="Book Antiqua" w:cs="Calibri Light"/>
          <w:b/>
          <w:lang w:eastAsia="ko-KR"/>
        </w:rPr>
        <w:t>minimal</w:t>
      </w:r>
      <w:r w:rsidR="00B95464" w:rsidRPr="00D06542">
        <w:rPr>
          <w:rFonts w:ascii="Book Antiqua" w:eastAsia="Malgun Gothic" w:hAnsi="Book Antiqua" w:cs="Calibri Light"/>
          <w:b/>
          <w:lang w:eastAsia="ko-KR"/>
        </w:rPr>
        <w:t xml:space="preserve"> </w:t>
      </w:r>
      <w:r w:rsidR="00D317E5" w:rsidRPr="00D06542">
        <w:rPr>
          <w:rFonts w:ascii="Book Antiqua" w:eastAsia="Malgun Gothic" w:hAnsi="Book Antiqua" w:cs="Calibri Light"/>
          <w:b/>
          <w:lang w:eastAsia="ko-KR"/>
        </w:rPr>
        <w:t>hepatic</w:t>
      </w:r>
      <w:r w:rsidR="00B95464" w:rsidRPr="00D06542">
        <w:rPr>
          <w:rFonts w:ascii="Book Antiqua" w:eastAsia="Malgun Gothic" w:hAnsi="Book Antiqua" w:cs="Calibri Light"/>
          <w:b/>
          <w:lang w:eastAsia="ko-KR"/>
        </w:rPr>
        <w:t xml:space="preserve"> </w:t>
      </w:r>
      <w:r w:rsidR="00D317E5" w:rsidRPr="00D06542">
        <w:rPr>
          <w:rFonts w:ascii="Book Antiqua" w:eastAsia="Malgun Gothic" w:hAnsi="Book Antiqua" w:cs="Calibri Light"/>
          <w:b/>
          <w:lang w:eastAsia="ko-KR"/>
        </w:rPr>
        <w:t>encephalopathy</w:t>
      </w:r>
      <w:r w:rsidR="00B95464" w:rsidRPr="00D06542">
        <w:rPr>
          <w:rFonts w:ascii="Book Antiqua" w:eastAsia="Malgun Gothic" w:hAnsi="Book Antiqua" w:cs="Calibri"/>
          <w:b/>
          <w:bCs/>
          <w:lang w:eastAsia="ko-KR"/>
        </w:rPr>
        <w:t xml:space="preserve"> </w:t>
      </w:r>
      <w:r w:rsidRPr="00D06542">
        <w:rPr>
          <w:rFonts w:ascii="Book Antiqua" w:eastAsia="Malgun Gothic" w:hAnsi="Book Antiqua" w:cs="Calibri"/>
          <w:b/>
          <w:bCs/>
          <w:lang w:eastAsia="ko-KR"/>
        </w:rPr>
        <w:t>treatment:</w:t>
      </w:r>
      <w:r w:rsidR="00B95464" w:rsidRPr="00D06542">
        <w:rPr>
          <w:rFonts w:ascii="Book Antiqua" w:eastAsia="Malgun Gothic" w:hAnsi="Book Antiqua" w:cs="Calibri"/>
          <w:b/>
          <w:bCs/>
          <w:lang w:eastAsia="ko-KR"/>
        </w:rPr>
        <w:t xml:space="preserve"> </w:t>
      </w:r>
      <w:r w:rsidR="00DA66F6" w:rsidRPr="00D06542">
        <w:rPr>
          <w:rFonts w:ascii="Book Antiqua" w:eastAsia="Malgun Gothic" w:hAnsi="Book Antiqua" w:cs="Calibri"/>
          <w:b/>
          <w:bCs/>
          <w:lang w:eastAsia="ko-KR"/>
        </w:rPr>
        <w:t>D</w:t>
      </w:r>
      <w:r w:rsidRPr="00D06542">
        <w:rPr>
          <w:rFonts w:ascii="Book Antiqua" w:eastAsia="Malgun Gothic" w:hAnsi="Book Antiqua" w:cs="Calibri"/>
          <w:b/>
          <w:bCs/>
          <w:lang w:eastAsia="ko-KR"/>
        </w:rPr>
        <w:t>iet,</w:t>
      </w:r>
      <w:r w:rsidR="00B95464" w:rsidRPr="00D06542">
        <w:rPr>
          <w:rFonts w:ascii="Book Antiqua" w:eastAsia="Malgun Gothic" w:hAnsi="Book Antiqua" w:cs="Calibri"/>
          <w:b/>
          <w:bCs/>
          <w:lang w:eastAsia="ko-KR"/>
        </w:rPr>
        <w:t xml:space="preserve"> </w:t>
      </w:r>
      <w:r w:rsidR="00165BEE" w:rsidRPr="00D06542">
        <w:rPr>
          <w:rFonts w:ascii="Book Antiqua" w:eastAsia="Malgun Gothic" w:hAnsi="Book Antiqua" w:cs="Calibri"/>
          <w:b/>
          <w:bCs/>
          <w:lang w:eastAsia="ko-KR"/>
        </w:rPr>
        <w:t>branched-chain</w:t>
      </w:r>
      <w:r w:rsidR="00B95464" w:rsidRPr="00D06542">
        <w:rPr>
          <w:rFonts w:ascii="Book Antiqua" w:eastAsia="Malgun Gothic" w:hAnsi="Book Antiqua" w:cs="Calibri"/>
          <w:b/>
          <w:bCs/>
          <w:lang w:eastAsia="ko-KR"/>
        </w:rPr>
        <w:t xml:space="preserve"> </w:t>
      </w:r>
      <w:r w:rsidR="00165BEE" w:rsidRPr="00D06542">
        <w:rPr>
          <w:rFonts w:ascii="Book Antiqua" w:eastAsia="Malgun Gothic" w:hAnsi="Book Antiqua" w:cs="Calibri"/>
          <w:b/>
          <w:bCs/>
          <w:lang w:eastAsia="ko-KR"/>
        </w:rPr>
        <w:t>amino</w:t>
      </w:r>
      <w:r w:rsidR="00B95464" w:rsidRPr="00D06542">
        <w:rPr>
          <w:rFonts w:ascii="Book Antiqua" w:eastAsia="Malgun Gothic" w:hAnsi="Book Antiqua" w:cs="Calibri"/>
          <w:b/>
          <w:bCs/>
          <w:lang w:eastAsia="ko-KR"/>
        </w:rPr>
        <w:t xml:space="preserve"> </w:t>
      </w:r>
      <w:r w:rsidR="00165BEE" w:rsidRPr="00D06542">
        <w:rPr>
          <w:rFonts w:ascii="Book Antiqua" w:eastAsia="Malgun Gothic" w:hAnsi="Book Antiqua" w:cs="Calibri"/>
          <w:b/>
          <w:bCs/>
          <w:lang w:eastAsia="ko-KR"/>
        </w:rPr>
        <w:t>acids</w:t>
      </w:r>
      <w:r w:rsidR="00B95464" w:rsidRPr="00D06542">
        <w:rPr>
          <w:rFonts w:ascii="Book Antiqua" w:eastAsia="Malgun Gothic" w:hAnsi="Book Antiqua" w:cs="Calibri"/>
          <w:b/>
          <w:bCs/>
          <w:lang w:eastAsia="ko-KR"/>
        </w:rPr>
        <w:t xml:space="preserve"> </w:t>
      </w:r>
      <w:r w:rsidRPr="00D06542">
        <w:rPr>
          <w:rFonts w:ascii="Book Antiqua" w:eastAsia="Malgun Gothic" w:hAnsi="Book Antiqua" w:cs="Calibri"/>
          <w:b/>
          <w:bCs/>
          <w:lang w:eastAsia="ko-KR"/>
        </w:rPr>
        <w:t>or</w:t>
      </w:r>
      <w:r w:rsidR="00B95464" w:rsidRPr="00D06542">
        <w:rPr>
          <w:rFonts w:ascii="Book Antiqua" w:eastAsia="Malgun Gothic" w:hAnsi="Book Antiqua" w:cs="Calibri"/>
          <w:b/>
          <w:bCs/>
          <w:lang w:eastAsia="ko-KR"/>
        </w:rPr>
        <w:t xml:space="preserve"> </w:t>
      </w:r>
      <w:r w:rsidR="00165BEE" w:rsidRPr="00D06542">
        <w:rPr>
          <w:rFonts w:ascii="Book Antiqua" w:eastAsia="Malgun Gothic" w:hAnsi="Book Antiqua" w:cs="Calibri"/>
          <w:b/>
          <w:bCs/>
          <w:lang w:eastAsia="ko-KR"/>
        </w:rPr>
        <w:t>L-ornit</w:t>
      </w:r>
      <w:r w:rsidR="00BD741A" w:rsidRPr="00D06542">
        <w:rPr>
          <w:rFonts w:ascii="Book Antiqua" w:eastAsia="Malgun Gothic" w:hAnsi="Book Antiqua" w:cs="Calibri"/>
          <w:b/>
          <w:bCs/>
          <w:lang w:eastAsia="ko-KR"/>
        </w:rPr>
        <w:t>h</w:t>
      </w:r>
      <w:r w:rsidR="00165BEE" w:rsidRPr="00D06542">
        <w:rPr>
          <w:rFonts w:ascii="Book Antiqua" w:eastAsia="Malgun Gothic" w:hAnsi="Book Antiqua" w:cs="Calibri"/>
          <w:b/>
          <w:bCs/>
          <w:lang w:eastAsia="ko-KR"/>
        </w:rPr>
        <w:t>i</w:t>
      </w:r>
      <w:r w:rsidR="00BD741A" w:rsidRPr="00D06542">
        <w:rPr>
          <w:rFonts w:ascii="Book Antiqua" w:eastAsia="Malgun Gothic" w:hAnsi="Book Antiqua" w:cs="Calibri"/>
          <w:b/>
          <w:bCs/>
          <w:lang w:eastAsia="ko-KR"/>
        </w:rPr>
        <w:t>n</w:t>
      </w:r>
      <w:r w:rsidR="00165BEE" w:rsidRPr="00D06542">
        <w:rPr>
          <w:rFonts w:ascii="Book Antiqua" w:eastAsia="Malgun Gothic" w:hAnsi="Book Antiqua" w:cs="Calibri"/>
          <w:b/>
          <w:bCs/>
          <w:lang w:eastAsia="ko-KR"/>
        </w:rPr>
        <w:t>e-L-aspartate</w:t>
      </w:r>
      <w:r w:rsidR="00B95464" w:rsidRPr="00D06542">
        <w:rPr>
          <w:rFonts w:ascii="Book Antiqua" w:eastAsia="Malgun Gothic" w:hAnsi="Book Antiqua" w:cs="Calibri"/>
          <w:b/>
          <w:bCs/>
          <w:lang w:eastAsia="ko-KR"/>
        </w:rPr>
        <w:t xml:space="preserve"> </w:t>
      </w:r>
      <w:r w:rsidRPr="00D06542">
        <w:rPr>
          <w:rFonts w:ascii="Book Antiqua" w:eastAsia="Malgun Gothic" w:hAnsi="Book Antiqua" w:cs="Calibri"/>
          <w:b/>
          <w:bCs/>
          <w:lang w:eastAsia="ko-KR"/>
        </w:rPr>
        <w:t>supplementation,</w:t>
      </w:r>
      <w:r w:rsidR="00B95464" w:rsidRPr="00D06542">
        <w:rPr>
          <w:rFonts w:ascii="Book Antiqua" w:eastAsia="Malgun Gothic" w:hAnsi="Book Antiqua" w:cs="Calibri"/>
          <w:b/>
          <w:bCs/>
          <w:lang w:eastAsia="ko-KR"/>
        </w:rPr>
        <w:t xml:space="preserve"> </w:t>
      </w:r>
      <w:r w:rsidRPr="00D06542">
        <w:rPr>
          <w:rFonts w:ascii="Book Antiqua" w:eastAsia="Malgun Gothic" w:hAnsi="Book Antiqua" w:cs="Calibri"/>
          <w:b/>
          <w:bCs/>
          <w:lang w:eastAsia="ko-KR"/>
        </w:rPr>
        <w:t>and</w:t>
      </w:r>
      <w:r w:rsidR="00B95464" w:rsidRPr="00D06542">
        <w:rPr>
          <w:rFonts w:ascii="Book Antiqua" w:eastAsia="Malgun Gothic" w:hAnsi="Book Antiqua" w:cs="Calibri"/>
          <w:b/>
          <w:bCs/>
          <w:lang w:eastAsia="ko-KR"/>
        </w:rPr>
        <w:t xml:space="preserve"> </w:t>
      </w:r>
      <w:r w:rsidRPr="00D06542">
        <w:rPr>
          <w:rFonts w:ascii="Book Antiqua" w:eastAsia="Malgun Gothic" w:hAnsi="Book Antiqua" w:cs="Calibri"/>
          <w:b/>
          <w:bCs/>
          <w:lang w:eastAsia="ko-KR"/>
        </w:rPr>
        <w:t>probiotics/symbiotics</w:t>
      </w:r>
    </w:p>
    <w:tbl>
      <w:tblPr>
        <w:tblStyle w:val="21"/>
        <w:tblW w:w="13291" w:type="dxa"/>
        <w:tblLayout w:type="fixed"/>
        <w:tblLook w:val="04A0" w:firstRow="1" w:lastRow="0" w:firstColumn="1" w:lastColumn="0" w:noHBand="0" w:noVBand="1"/>
      </w:tblPr>
      <w:tblGrid>
        <w:gridCol w:w="1773"/>
        <w:gridCol w:w="1657"/>
        <w:gridCol w:w="1062"/>
        <w:gridCol w:w="1300"/>
        <w:gridCol w:w="2557"/>
        <w:gridCol w:w="1690"/>
        <w:gridCol w:w="1409"/>
        <w:gridCol w:w="1843"/>
      </w:tblGrid>
      <w:tr w:rsidR="00A37913" w:rsidRPr="00D06542" w14:paraId="61B5882E" w14:textId="77777777" w:rsidTr="001255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Borders>
              <w:top w:val="single" w:sz="4" w:space="0" w:color="7F7F7F"/>
              <w:bottom w:val="single" w:sz="4" w:space="0" w:color="auto"/>
            </w:tcBorders>
          </w:tcPr>
          <w:p w14:paraId="2BA68DB5" w14:textId="77777777" w:rsidR="00A37913" w:rsidRPr="0041569D" w:rsidRDefault="00A37913" w:rsidP="002C3490">
            <w:pPr>
              <w:snapToGrid w:val="0"/>
              <w:spacing w:line="360" w:lineRule="auto"/>
              <w:jc w:val="both"/>
              <w:rPr>
                <w:rFonts w:ascii="Book Antiqua" w:eastAsia="Malgun Gothic" w:hAnsi="Book Antiqua" w:cs="Calibri Light"/>
                <w:color w:val="FF0000"/>
                <w:lang w:val="en-US"/>
              </w:rPr>
            </w:pPr>
            <w:r w:rsidRPr="00D06542">
              <w:rPr>
                <w:rFonts w:ascii="Book Antiqua" w:eastAsia="Malgun Gothic" w:hAnsi="Book Antiqua" w:cs="Calibri"/>
              </w:rPr>
              <w:t>Ref.</w:t>
            </w:r>
          </w:p>
        </w:tc>
        <w:tc>
          <w:tcPr>
            <w:tcW w:w="1657" w:type="dxa"/>
            <w:tcBorders>
              <w:top w:val="single" w:sz="4" w:space="0" w:color="7F7F7F"/>
              <w:bottom w:val="single" w:sz="4" w:space="0" w:color="auto"/>
            </w:tcBorders>
          </w:tcPr>
          <w:p w14:paraId="2F97324B" w14:textId="4CAF777F" w:rsidR="00A37913" w:rsidRPr="0041569D" w:rsidRDefault="00A37913" w:rsidP="002C3490">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Malgun Gothic" w:hAnsi="Book Antiqua" w:cs="Calibri Light"/>
                <w:color w:val="FF0000"/>
                <w:lang w:val="en-US"/>
              </w:rPr>
            </w:pPr>
            <w:r w:rsidRPr="00D06542">
              <w:rPr>
                <w:rFonts w:ascii="Book Antiqua" w:eastAsia="Malgun Gothic" w:hAnsi="Book Antiqua" w:cs="Calibri"/>
              </w:rPr>
              <w:t>Study</w:t>
            </w:r>
            <w:r w:rsidR="00B95464" w:rsidRPr="00D06542">
              <w:rPr>
                <w:rFonts w:ascii="Book Antiqua" w:eastAsia="Malgun Gothic" w:hAnsi="Book Antiqua" w:cs="Calibri"/>
              </w:rPr>
              <w:t xml:space="preserve"> </w:t>
            </w:r>
            <w:r w:rsidRPr="00D06542">
              <w:rPr>
                <w:rFonts w:ascii="Book Antiqua" w:eastAsia="Malgun Gothic" w:hAnsi="Book Antiqua" w:cs="Calibri"/>
              </w:rPr>
              <w:t>type</w:t>
            </w:r>
          </w:p>
        </w:tc>
        <w:tc>
          <w:tcPr>
            <w:tcW w:w="1062" w:type="dxa"/>
            <w:tcBorders>
              <w:top w:val="single" w:sz="4" w:space="0" w:color="7F7F7F"/>
              <w:bottom w:val="single" w:sz="4" w:space="0" w:color="auto"/>
            </w:tcBorders>
          </w:tcPr>
          <w:p w14:paraId="56714368" w14:textId="3B78ECBC" w:rsidR="00A37913" w:rsidRPr="0041569D" w:rsidRDefault="00A37913" w:rsidP="002C3490">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Malgun Gothic" w:hAnsi="Book Antiqua" w:cs="Calibri Light"/>
                <w:color w:val="FF0000"/>
                <w:lang w:val="en-US"/>
              </w:rPr>
            </w:pPr>
            <w:r w:rsidRPr="00D06542">
              <w:rPr>
                <w:rFonts w:ascii="Book Antiqua" w:eastAsia="Malgun Gothic" w:hAnsi="Book Antiqua" w:cs="Calibri"/>
                <w:caps/>
              </w:rPr>
              <w:t>f</w:t>
            </w:r>
            <w:r w:rsidRPr="00D06542">
              <w:rPr>
                <w:rFonts w:ascii="Book Antiqua" w:eastAsia="Malgun Gothic" w:hAnsi="Book Antiqua" w:cs="Calibri"/>
              </w:rPr>
              <w:t>ollow-up</w:t>
            </w:r>
            <w:r w:rsidR="00B95464" w:rsidRPr="00D06542">
              <w:rPr>
                <w:rFonts w:ascii="Book Antiqua" w:eastAsia="Malgun Gothic" w:hAnsi="Book Antiqua" w:cs="Calibri"/>
              </w:rPr>
              <w:t xml:space="preserve"> </w:t>
            </w:r>
            <w:r w:rsidRPr="00D06542">
              <w:rPr>
                <w:rFonts w:ascii="Book Antiqua" w:eastAsia="Malgun Gothic" w:hAnsi="Book Antiqua" w:cs="Calibri"/>
              </w:rPr>
              <w:t>(wk)</w:t>
            </w:r>
          </w:p>
        </w:tc>
        <w:tc>
          <w:tcPr>
            <w:tcW w:w="1300" w:type="dxa"/>
            <w:tcBorders>
              <w:top w:val="single" w:sz="4" w:space="0" w:color="7F7F7F"/>
              <w:bottom w:val="single" w:sz="4" w:space="0" w:color="auto"/>
            </w:tcBorders>
          </w:tcPr>
          <w:p w14:paraId="5233D6A7" w14:textId="1969FFA8" w:rsidR="00A37913" w:rsidRPr="0041569D" w:rsidRDefault="00A37913" w:rsidP="002C3490">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Malgun Gothic" w:hAnsi="Book Antiqua" w:cs="Calibri Light"/>
                <w:color w:val="FF0000"/>
                <w:lang w:val="en-US"/>
              </w:rPr>
            </w:pPr>
            <w:r w:rsidRPr="00D06542">
              <w:rPr>
                <w:rFonts w:ascii="Book Antiqua" w:eastAsia="Malgun Gothic" w:hAnsi="Book Antiqua" w:cs="Calibri"/>
              </w:rPr>
              <w:t>MHE</w:t>
            </w:r>
            <w:r w:rsidR="00B95464" w:rsidRPr="00D06542">
              <w:rPr>
                <w:rFonts w:ascii="Book Antiqua" w:eastAsia="Malgun Gothic" w:hAnsi="Book Antiqua" w:cs="Calibri"/>
              </w:rPr>
              <w:t xml:space="preserve"> </w:t>
            </w:r>
            <w:r w:rsidRPr="00D06542">
              <w:rPr>
                <w:rFonts w:ascii="Book Antiqua" w:eastAsia="Malgun Gothic" w:hAnsi="Book Antiqua" w:cs="Calibri"/>
              </w:rPr>
              <w:t>diagnosis</w:t>
            </w:r>
          </w:p>
        </w:tc>
        <w:tc>
          <w:tcPr>
            <w:tcW w:w="2557" w:type="dxa"/>
            <w:tcBorders>
              <w:top w:val="single" w:sz="4" w:space="0" w:color="7F7F7F"/>
              <w:bottom w:val="single" w:sz="4" w:space="0" w:color="auto"/>
            </w:tcBorders>
          </w:tcPr>
          <w:p w14:paraId="29BEB7C2" w14:textId="219A8195" w:rsidR="00A37913" w:rsidRPr="0041569D" w:rsidRDefault="00A37913" w:rsidP="002C3490">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Malgun Gothic" w:hAnsi="Book Antiqua" w:cs="Calibri Light"/>
                <w:color w:val="FF0000"/>
                <w:lang w:val="en-US"/>
              </w:rPr>
            </w:pPr>
            <w:r w:rsidRPr="00D06542">
              <w:rPr>
                <w:rFonts w:ascii="Book Antiqua" w:eastAsia="Malgun Gothic" w:hAnsi="Book Antiqua" w:cs="Calibri"/>
              </w:rPr>
              <w:t>Active</w:t>
            </w:r>
            <w:r w:rsidR="00B95464" w:rsidRPr="00D06542">
              <w:rPr>
                <w:rFonts w:ascii="Book Antiqua" w:eastAsia="Malgun Gothic" w:hAnsi="Book Antiqua" w:cs="Calibri"/>
              </w:rPr>
              <w:t xml:space="preserve"> </w:t>
            </w:r>
            <w:r w:rsidRPr="00D06542">
              <w:rPr>
                <w:rFonts w:ascii="Book Antiqua" w:eastAsia="Malgun Gothic" w:hAnsi="Book Antiqua" w:cs="Calibri"/>
              </w:rPr>
              <w:t>treatment</w:t>
            </w:r>
            <w:r w:rsidR="00B95464" w:rsidRPr="00D06542">
              <w:rPr>
                <w:rFonts w:ascii="Book Antiqua" w:eastAsia="Malgun Gothic" w:hAnsi="Book Antiqua" w:cs="Calibri"/>
              </w:rPr>
              <w:t xml:space="preserve"> </w:t>
            </w:r>
            <w:r w:rsidRPr="00D06542">
              <w:rPr>
                <w:rFonts w:ascii="Book Antiqua" w:eastAsia="Malgun Gothic" w:hAnsi="Book Antiqua" w:cs="Calibri"/>
              </w:rPr>
              <w:t>(s)</w:t>
            </w:r>
          </w:p>
        </w:tc>
        <w:tc>
          <w:tcPr>
            <w:tcW w:w="1690" w:type="dxa"/>
            <w:tcBorders>
              <w:top w:val="single" w:sz="4" w:space="0" w:color="7F7F7F"/>
              <w:bottom w:val="single" w:sz="4" w:space="0" w:color="auto"/>
            </w:tcBorders>
          </w:tcPr>
          <w:p w14:paraId="149C6752" w14:textId="77777777" w:rsidR="00A37913" w:rsidRPr="0041569D" w:rsidRDefault="00A37913" w:rsidP="002C3490">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Malgun Gothic" w:hAnsi="Book Antiqua" w:cs="Calibri Light"/>
                <w:color w:val="FF0000"/>
                <w:lang w:val="en-US"/>
              </w:rPr>
            </w:pPr>
            <w:r w:rsidRPr="00D06542">
              <w:rPr>
                <w:rFonts w:ascii="Book Antiqua" w:eastAsia="Malgun Gothic" w:hAnsi="Book Antiqua" w:cs="Calibri"/>
              </w:rPr>
              <w:t>Objectives</w:t>
            </w:r>
          </w:p>
        </w:tc>
        <w:tc>
          <w:tcPr>
            <w:tcW w:w="1409" w:type="dxa"/>
            <w:tcBorders>
              <w:top w:val="single" w:sz="4" w:space="0" w:color="7F7F7F"/>
              <w:bottom w:val="single" w:sz="4" w:space="0" w:color="auto"/>
            </w:tcBorders>
          </w:tcPr>
          <w:p w14:paraId="4F346019" w14:textId="616D46B0" w:rsidR="00A37913" w:rsidRPr="0041569D" w:rsidRDefault="00A37913" w:rsidP="002C3490">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Malgun Gothic" w:hAnsi="Book Antiqua" w:cs="Calibri Light"/>
                <w:color w:val="FF0000"/>
                <w:lang w:val="en-US"/>
              </w:rPr>
            </w:pPr>
            <w:r w:rsidRPr="00D06542">
              <w:rPr>
                <w:rFonts w:ascii="Book Antiqua" w:eastAsia="Malgun Gothic" w:hAnsi="Book Antiqua" w:cs="Calibri"/>
              </w:rPr>
              <w:t>Patients</w:t>
            </w:r>
            <w:r w:rsidR="00B95464" w:rsidRPr="00D06542">
              <w:rPr>
                <w:rFonts w:ascii="Book Antiqua" w:eastAsia="Malgun Gothic" w:hAnsi="Book Antiqua" w:cs="Calibri"/>
              </w:rPr>
              <w:t xml:space="preserve"> </w:t>
            </w:r>
            <w:r w:rsidRPr="00D06542">
              <w:rPr>
                <w:rFonts w:ascii="Book Antiqua" w:eastAsia="Malgun Gothic" w:hAnsi="Book Antiqua" w:cs="Calibri"/>
              </w:rPr>
              <w:t>(</w:t>
            </w:r>
            <w:r w:rsidRPr="00D06542">
              <w:rPr>
                <w:rFonts w:ascii="Book Antiqua" w:eastAsia="Malgun Gothic" w:hAnsi="Book Antiqua" w:cs="Calibri"/>
                <w:i/>
              </w:rPr>
              <w:t>n</w:t>
            </w:r>
            <w:r w:rsidRPr="00D06542">
              <w:rPr>
                <w:rFonts w:ascii="Book Antiqua" w:eastAsia="Malgun Gothic" w:hAnsi="Book Antiqua" w:cs="Calibri"/>
              </w:rPr>
              <w:t>)</w:t>
            </w:r>
          </w:p>
        </w:tc>
        <w:tc>
          <w:tcPr>
            <w:tcW w:w="1843" w:type="dxa"/>
            <w:tcBorders>
              <w:top w:val="single" w:sz="4" w:space="0" w:color="7F7F7F"/>
              <w:bottom w:val="single" w:sz="4" w:space="0" w:color="auto"/>
            </w:tcBorders>
          </w:tcPr>
          <w:p w14:paraId="27577879" w14:textId="5B96340D" w:rsidR="00A37913" w:rsidRPr="0041569D" w:rsidRDefault="00A37913" w:rsidP="002C3490">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Malgun Gothic" w:hAnsi="Book Antiqua" w:cs="Calibri Light"/>
                <w:color w:val="FF0000"/>
                <w:lang w:val="en-US"/>
              </w:rPr>
            </w:pPr>
            <w:r w:rsidRPr="00D06542">
              <w:rPr>
                <w:rFonts w:ascii="Book Antiqua" w:eastAsia="Malgun Gothic" w:hAnsi="Book Antiqua" w:cs="Calibri"/>
              </w:rPr>
              <w:t>Main</w:t>
            </w:r>
            <w:r w:rsidR="00B95464" w:rsidRPr="00D06542">
              <w:rPr>
                <w:rFonts w:ascii="Book Antiqua" w:eastAsia="Malgun Gothic" w:hAnsi="Book Antiqua" w:cs="Calibri"/>
              </w:rPr>
              <w:t xml:space="preserve"> </w:t>
            </w:r>
            <w:r w:rsidRPr="00D06542">
              <w:rPr>
                <w:rFonts w:ascii="Book Antiqua" w:eastAsia="Malgun Gothic" w:hAnsi="Book Antiqua" w:cs="Calibri"/>
              </w:rPr>
              <w:t>results/impact</w:t>
            </w:r>
            <w:r w:rsidR="00B95464" w:rsidRPr="00D06542">
              <w:rPr>
                <w:rFonts w:ascii="Book Antiqua" w:eastAsia="Malgun Gothic" w:hAnsi="Book Antiqua" w:cs="Calibri"/>
              </w:rPr>
              <w:t xml:space="preserve"> </w:t>
            </w:r>
            <w:r w:rsidRPr="00D06542">
              <w:rPr>
                <w:rFonts w:ascii="Book Antiqua" w:eastAsia="Malgun Gothic" w:hAnsi="Book Antiqua" w:cs="Calibri"/>
              </w:rPr>
              <w:t>measures</w:t>
            </w:r>
          </w:p>
        </w:tc>
      </w:tr>
      <w:tr w:rsidR="007F37F7" w:rsidRPr="00D06542" w14:paraId="1F8421CD" w14:textId="77777777" w:rsidTr="00125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Borders>
              <w:top w:val="single" w:sz="4" w:space="0" w:color="auto"/>
              <w:bottom w:val="nil"/>
            </w:tcBorders>
          </w:tcPr>
          <w:p w14:paraId="0C363ED5" w14:textId="50A7264D" w:rsidR="007F37F7" w:rsidRPr="0041569D" w:rsidRDefault="007F37F7" w:rsidP="002C3490">
            <w:pPr>
              <w:snapToGrid w:val="0"/>
              <w:spacing w:line="360" w:lineRule="auto"/>
              <w:jc w:val="both"/>
              <w:rPr>
                <w:rFonts w:ascii="Book Antiqua" w:eastAsia="Malgun Gothic" w:hAnsi="Book Antiqua" w:cs="Calibri Light"/>
                <w:b w:val="0"/>
                <w:bCs w:val="0"/>
                <w:color w:val="FF0000"/>
                <w:lang w:val="en-US"/>
              </w:rPr>
            </w:pPr>
            <w:r w:rsidRPr="00041BFE">
              <w:rPr>
                <w:rFonts w:ascii="Book Antiqua" w:eastAsia="Malgun Gothic" w:hAnsi="Book Antiqua" w:cs="Calibri"/>
              </w:rPr>
              <w:t>No</w:t>
            </w:r>
            <w:r w:rsidR="00B95464" w:rsidRPr="00041BFE">
              <w:rPr>
                <w:rFonts w:ascii="Book Antiqua" w:eastAsia="Malgun Gothic" w:hAnsi="Book Antiqua" w:cs="Calibri"/>
              </w:rPr>
              <w:t xml:space="preserve"> </w:t>
            </w:r>
            <w:r w:rsidRPr="00041BFE">
              <w:rPr>
                <w:rFonts w:ascii="Book Antiqua" w:eastAsia="Malgun Gothic" w:hAnsi="Book Antiqua" w:cs="Calibri"/>
              </w:rPr>
              <w:t>history</w:t>
            </w:r>
            <w:r w:rsidR="00B95464" w:rsidRPr="00041BFE">
              <w:rPr>
                <w:rFonts w:ascii="Book Antiqua" w:eastAsia="Malgun Gothic" w:hAnsi="Book Antiqua" w:cs="Calibri"/>
              </w:rPr>
              <w:t xml:space="preserve"> </w:t>
            </w:r>
            <w:r w:rsidRPr="00041BFE">
              <w:rPr>
                <w:rFonts w:ascii="Book Antiqua" w:eastAsia="Malgun Gothic" w:hAnsi="Book Antiqua" w:cs="Calibri"/>
              </w:rPr>
              <w:t>of</w:t>
            </w:r>
            <w:r w:rsidR="00B95464" w:rsidRPr="00041BFE">
              <w:rPr>
                <w:rFonts w:ascii="Book Antiqua" w:eastAsia="Malgun Gothic" w:hAnsi="Book Antiqua" w:cs="Calibri"/>
              </w:rPr>
              <w:t xml:space="preserve"> </w:t>
            </w:r>
            <w:r w:rsidRPr="00041BFE">
              <w:rPr>
                <w:rFonts w:ascii="Book Antiqua" w:eastAsia="Malgun Gothic" w:hAnsi="Book Antiqua" w:cs="Calibri"/>
              </w:rPr>
              <w:t>OHE</w:t>
            </w:r>
            <w:r w:rsidRPr="00041BFE">
              <w:rPr>
                <w:rFonts w:ascii="Book Antiqua" w:eastAsia="Malgun Gothic" w:hAnsi="Book Antiqua" w:cs="Calibri"/>
                <w:vertAlign w:val="superscript"/>
              </w:rPr>
              <w:t>1</w:t>
            </w:r>
          </w:p>
        </w:tc>
        <w:tc>
          <w:tcPr>
            <w:tcW w:w="1657" w:type="dxa"/>
            <w:tcBorders>
              <w:top w:val="single" w:sz="4" w:space="0" w:color="auto"/>
              <w:bottom w:val="nil"/>
            </w:tcBorders>
          </w:tcPr>
          <w:p w14:paraId="181516FF" w14:textId="77777777" w:rsidR="007F37F7" w:rsidRPr="0041569D" w:rsidRDefault="007F37F7"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Light"/>
                <w:color w:val="FF0000"/>
                <w:lang w:val="en-US"/>
              </w:rPr>
            </w:pPr>
          </w:p>
        </w:tc>
        <w:tc>
          <w:tcPr>
            <w:tcW w:w="1062" w:type="dxa"/>
            <w:tcBorders>
              <w:top w:val="single" w:sz="4" w:space="0" w:color="auto"/>
              <w:bottom w:val="nil"/>
            </w:tcBorders>
          </w:tcPr>
          <w:p w14:paraId="7C1FEF27" w14:textId="77777777" w:rsidR="007F37F7" w:rsidRPr="0041569D" w:rsidRDefault="007F37F7"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Light"/>
                <w:color w:val="FF0000"/>
                <w:lang w:val="en-US"/>
              </w:rPr>
            </w:pPr>
          </w:p>
        </w:tc>
        <w:tc>
          <w:tcPr>
            <w:tcW w:w="1300" w:type="dxa"/>
            <w:tcBorders>
              <w:top w:val="single" w:sz="4" w:space="0" w:color="auto"/>
              <w:bottom w:val="nil"/>
            </w:tcBorders>
          </w:tcPr>
          <w:p w14:paraId="7026A60C" w14:textId="77777777" w:rsidR="007F37F7" w:rsidRPr="0041569D" w:rsidRDefault="007F37F7"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Light"/>
                <w:color w:val="FF0000"/>
                <w:lang w:val="en-US"/>
              </w:rPr>
            </w:pPr>
          </w:p>
        </w:tc>
        <w:tc>
          <w:tcPr>
            <w:tcW w:w="2557" w:type="dxa"/>
            <w:tcBorders>
              <w:top w:val="single" w:sz="4" w:space="0" w:color="auto"/>
              <w:bottom w:val="nil"/>
            </w:tcBorders>
          </w:tcPr>
          <w:p w14:paraId="15BD165E" w14:textId="77777777" w:rsidR="007F37F7" w:rsidRPr="0041569D" w:rsidRDefault="007F37F7"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Light"/>
                <w:color w:val="FF0000"/>
                <w:lang w:val="en-US"/>
              </w:rPr>
            </w:pPr>
          </w:p>
        </w:tc>
        <w:tc>
          <w:tcPr>
            <w:tcW w:w="1690" w:type="dxa"/>
            <w:tcBorders>
              <w:top w:val="single" w:sz="4" w:space="0" w:color="auto"/>
              <w:bottom w:val="nil"/>
            </w:tcBorders>
          </w:tcPr>
          <w:p w14:paraId="120FDF4E" w14:textId="77777777" w:rsidR="007F37F7" w:rsidRPr="0041569D" w:rsidRDefault="007F37F7"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Light"/>
                <w:color w:val="FF0000"/>
                <w:lang w:val="en-US"/>
              </w:rPr>
            </w:pPr>
          </w:p>
        </w:tc>
        <w:tc>
          <w:tcPr>
            <w:tcW w:w="1409" w:type="dxa"/>
            <w:tcBorders>
              <w:top w:val="single" w:sz="4" w:space="0" w:color="auto"/>
              <w:bottom w:val="nil"/>
            </w:tcBorders>
          </w:tcPr>
          <w:p w14:paraId="05F66DEF" w14:textId="77777777" w:rsidR="007F37F7" w:rsidRPr="0041569D" w:rsidRDefault="007F37F7"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Light"/>
                <w:color w:val="FF0000"/>
                <w:lang w:val="en-US"/>
              </w:rPr>
            </w:pPr>
          </w:p>
        </w:tc>
        <w:tc>
          <w:tcPr>
            <w:tcW w:w="1843" w:type="dxa"/>
            <w:tcBorders>
              <w:top w:val="single" w:sz="4" w:space="0" w:color="auto"/>
              <w:bottom w:val="nil"/>
            </w:tcBorders>
          </w:tcPr>
          <w:p w14:paraId="59E41EF2" w14:textId="77777777" w:rsidR="007F37F7" w:rsidRPr="0041569D" w:rsidRDefault="007F37F7"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Light"/>
                <w:color w:val="FF0000"/>
                <w:lang w:val="en-US"/>
              </w:rPr>
            </w:pPr>
          </w:p>
        </w:tc>
      </w:tr>
      <w:tr w:rsidR="007F37F7" w:rsidRPr="00D06542" w14:paraId="6EB1E055" w14:textId="77777777" w:rsidTr="00125500">
        <w:tc>
          <w:tcPr>
            <w:cnfStyle w:val="001000000000" w:firstRow="0" w:lastRow="0" w:firstColumn="1" w:lastColumn="0" w:oddVBand="0" w:evenVBand="0" w:oddHBand="0" w:evenHBand="0" w:firstRowFirstColumn="0" w:firstRowLastColumn="0" w:lastRowFirstColumn="0" w:lastRowLastColumn="0"/>
            <w:tcW w:w="1773" w:type="dxa"/>
            <w:tcBorders>
              <w:top w:val="nil"/>
              <w:bottom w:val="nil"/>
            </w:tcBorders>
          </w:tcPr>
          <w:p w14:paraId="2B1180ED" w14:textId="5842BD77" w:rsidR="007F37F7" w:rsidRPr="0041569D" w:rsidRDefault="007F37F7" w:rsidP="002C3490">
            <w:pPr>
              <w:snapToGrid w:val="0"/>
              <w:spacing w:line="360" w:lineRule="auto"/>
              <w:jc w:val="both"/>
              <w:rPr>
                <w:rFonts w:ascii="Book Antiqua" w:eastAsia="Malgun Gothic" w:hAnsi="Book Antiqua" w:cs="Calibri Light"/>
                <w:b w:val="0"/>
                <w:bCs w:val="0"/>
                <w:lang w:val="en-US"/>
              </w:rPr>
            </w:pPr>
            <w:r w:rsidRPr="00041BFE">
              <w:rPr>
                <w:rFonts w:ascii="Book Antiqua" w:eastAsia="Malgun Gothic" w:hAnsi="Book Antiqua" w:cs="Calibri"/>
              </w:rPr>
              <w:t>Kato</w:t>
            </w:r>
            <w:r w:rsidR="00B95464" w:rsidRPr="00041BFE">
              <w:rPr>
                <w:rFonts w:ascii="Book Antiqua" w:eastAsia="Malgun Gothic" w:hAnsi="Book Antiqua" w:cs="Calibri"/>
              </w:rPr>
              <w:t xml:space="preserve"> </w:t>
            </w:r>
            <w:r w:rsidRPr="00041BFE">
              <w:rPr>
                <w:rFonts w:ascii="Book Antiqua" w:eastAsia="Malgun Gothic" w:hAnsi="Book Antiqua" w:cs="Calibri"/>
                <w:i/>
              </w:rPr>
              <w:t>et</w:t>
            </w:r>
            <w:r w:rsidR="00B95464" w:rsidRPr="00041BFE">
              <w:rPr>
                <w:rFonts w:ascii="Book Antiqua" w:eastAsia="Malgun Gothic" w:hAnsi="Book Antiqua" w:cs="Calibri"/>
                <w:i/>
              </w:rPr>
              <w:t xml:space="preserve"> </w:t>
            </w:r>
            <w:r w:rsidRPr="00041BFE">
              <w:rPr>
                <w:rFonts w:ascii="Book Antiqua" w:eastAsia="Malgun Gothic" w:hAnsi="Book Antiqua" w:cs="Calibri"/>
                <w:i/>
              </w:rPr>
              <w:t>al</w:t>
            </w:r>
            <w:r w:rsidRPr="00041BFE">
              <w:rPr>
                <w:rFonts w:ascii="Book Antiqua" w:eastAsia="Malgun Gothic" w:hAnsi="Book Antiqua"/>
                <w:noProof/>
                <w:vertAlign w:val="superscript"/>
              </w:rPr>
              <w:t>[</w:t>
            </w:r>
            <w:r w:rsidRPr="0041569D">
              <w:rPr>
                <w:rFonts w:ascii="Book Antiqua" w:eastAsia="Malgun Gothic" w:hAnsi="Book Antiqua"/>
                <w:noProof/>
                <w:vertAlign w:val="superscript"/>
              </w:rPr>
              <w:fldChar w:fldCharType="begin" w:fldLock="1"/>
            </w:r>
            <w:r w:rsidRPr="00041BFE">
              <w:rPr>
                <w:rFonts w:ascii="Book Antiqua" w:eastAsia="Malgun Gothic" w:hAnsi="Book Antiqua"/>
                <w:noProof/>
                <w:vertAlign w:val="superscript"/>
              </w:rPr>
              <w:instrText>ADDIN CSL_CITATION {"citationItems":[{"id":"ITEM-1","itemData":{"DOI":"10.1111/j.1872-034X.2012.01092.x","ISSN":"13866346","abstract":"Aim: Problems in patients with minimal hepatic encephalopathy (MHE) include episodes such as falls and deficient driving skills, without any recognition of neurophysiological dysfunction. Patients with MHE are also more likely to develop overt hepatic encephalopathy. However, there is not yet any interventional strategy for MHE involving nutritional management. We conducted a preliminary study to investigate the proportion of positive MHE and the effects of nutritional management on MHE. Methods: Patients with viral liver cirrhosis and abnormal neuropsychological tests were included. Nutritional consultations were conducted periodically by a dietitian, who recommended 30-35kcal with 1.0-1.5g of protein/kg of ideal bodyweight/day. The primary end-point was to evaluate the proportion of patients who recovered from MHE. The secondary end-point was to evaluate the improvement in the patients' quality of life (QOL). Results: Thirty-two (30.1%) of 106 patients were diagnosed with MHE. Nineteen patients were enrolled in the study. Eleven of 19 patients became non-MHE after 4weeks, and 13 of 19 patients (68.4%, P&lt;0.001) after 8weeks. The mental summary scores were significantly improved at 8weeks (P=0.0413). Changes in albumin levels from week 0 to week 8 were 0.15±0.16g/dL in the improved MHE group and -0.28±0.33g/dL in the non-improved MHE group, which differ significantly (P=0.0130). Conclusion: Periodical nutritional management improved MHE and QOL. Improving the patient's nutritional condition may be one approach to treating MHE. © 2012 The Japan Society of Hepatology.","author":[{"dropping-particle":"","family":"Kato","given":"Akinobu","non-dropping-particle":"","parse-names":false,"suffix":""},{"dropping-particle":"","family":"Tanaka","given":"Hiroto","non-dropping-particle":"","parse-names":false,"suffix":""},{"dropping-particle":"","family":"Kawaguchi","given":"Takumi","non-dropping-particle":"","parse-names":false,"suffix":""},{"dropping-particle":"","family":"Kanazawa","given":"Hidenori","non-dropping-particle":"","parse-names":false,"suffix":""},{"dropping-particle":"","family":"Iwasa","given":"Motoh","non-dropping-particle":"","parse-names":false,"suffix":""},{"dropping-particle":"","family":"Sakaida","given":"Isao","non-dropping-particle":"","parse-names":false,"suffix":""},{"dropping-particle":"","family":"Moriwaki","given":"Hisataka","non-dropping-particle":"","parse-names":false,"suffix":""},{"dropping-particle":"","family":"Murawaki","given":"Yoshikazu","non-dropping-particle":"","parse-names":false,"suffix":""},{"dropping-particle":"","family":"Suzuki","given":"Kazuyuki","non-dropping-particle":"","parse-names":false,"suffix":""},{"dropping-particle":"","family":"Okita","given":"Kiwamu","non-dropping-particle":"","parse-names":false,"suffix":""}],"container-title":"Hepatology Research","id":"ITEM-1","issue":"5","issued":{"date-parts":[["2012"]]},"page":"452-458","title":"Nutritional management contributes to improvement in minimal hepatic encephalopathy and quality of life in patients with liver cirrhosis: A preliminary, prospective, open-label study","type":"article-journal","volume":"43"},"uris":["http://www.mendeley.com/documents/?uuid=227f3b6b-12cc-4a4f-8861-d31762fd1e29"]}],"mendeley":{"formattedCitation":"&lt;sup&gt;37&lt;/sup&gt;","plainTextFormattedCitation":"37","previouslyFormattedCitation":"&lt;sup&gt;37&lt;/sup&gt;"},"properties":{"noteIndex":0},"schema":"https://github.com/citation-style-language/schema/raw/master/csl-citation.json"}</w:instrText>
            </w:r>
            <w:r w:rsidRPr="0041569D">
              <w:rPr>
                <w:rFonts w:ascii="Book Antiqua" w:eastAsia="Malgun Gothic" w:hAnsi="Book Antiqua"/>
                <w:noProof/>
                <w:vertAlign w:val="superscript"/>
              </w:rPr>
              <w:fldChar w:fldCharType="separate"/>
            </w:r>
            <w:r w:rsidRPr="00041BFE">
              <w:rPr>
                <w:rFonts w:ascii="Book Antiqua" w:eastAsia="Malgun Gothic" w:hAnsi="Book Antiqua"/>
                <w:noProof/>
                <w:vertAlign w:val="superscript"/>
              </w:rPr>
              <w:t>37</w:t>
            </w:r>
            <w:r w:rsidRPr="0041569D">
              <w:rPr>
                <w:rFonts w:ascii="Book Antiqua" w:eastAsia="Malgun Gothic" w:hAnsi="Book Antiqua"/>
                <w:noProof/>
                <w:vertAlign w:val="superscript"/>
              </w:rPr>
              <w:fldChar w:fldCharType="end"/>
            </w:r>
            <w:r w:rsidRPr="00041BFE">
              <w:rPr>
                <w:rFonts w:ascii="Book Antiqua" w:eastAsia="Malgun Gothic" w:hAnsi="Book Antiqua"/>
                <w:b w:val="0"/>
                <w:bCs w:val="0"/>
                <w:noProof/>
                <w:vertAlign w:val="superscript"/>
                <w:lang w:val="en-US" w:eastAsia="en-US"/>
              </w:rPr>
              <w:t>]</w:t>
            </w:r>
            <w:r w:rsidRPr="00041BFE">
              <w:rPr>
                <w:rFonts w:ascii="Book Antiqua" w:hAnsi="Book Antiqua" w:cs="Calibri Light"/>
                <w:b w:val="0"/>
                <w:bCs w:val="0"/>
                <w:lang w:val="en-US" w:eastAsia="zh-CN"/>
              </w:rPr>
              <w:t>,</w:t>
            </w:r>
            <w:r w:rsidR="00B95464" w:rsidRPr="00041BFE">
              <w:rPr>
                <w:rFonts w:ascii="Book Antiqua" w:hAnsi="Book Antiqua" w:cs="Calibri Light"/>
                <w:b w:val="0"/>
                <w:bCs w:val="0"/>
                <w:lang w:val="en-US" w:eastAsia="zh-CN"/>
              </w:rPr>
              <w:t xml:space="preserve"> </w:t>
            </w:r>
            <w:r w:rsidRPr="00041BFE">
              <w:rPr>
                <w:rFonts w:ascii="Book Antiqua" w:eastAsia="Malgun Gothic" w:hAnsi="Book Antiqua" w:cs="Calibri"/>
                <w:b w:val="0"/>
                <w:bCs w:val="0"/>
                <w:lang w:val="en-US" w:eastAsia="en-US"/>
              </w:rPr>
              <w:t>2012</w:t>
            </w:r>
          </w:p>
        </w:tc>
        <w:tc>
          <w:tcPr>
            <w:tcW w:w="1657" w:type="dxa"/>
            <w:tcBorders>
              <w:top w:val="nil"/>
              <w:bottom w:val="nil"/>
            </w:tcBorders>
          </w:tcPr>
          <w:p w14:paraId="598BDA90" w14:textId="77777777" w:rsidR="007F37F7" w:rsidRPr="0041569D" w:rsidRDefault="007F37F7"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Calibri Light"/>
                <w:color w:val="FF0000"/>
                <w:lang w:val="en-US"/>
              </w:rPr>
            </w:pPr>
            <w:r w:rsidRPr="00D06542">
              <w:rPr>
                <w:rFonts w:ascii="Book Antiqua" w:eastAsia="Malgun Gothic" w:hAnsi="Book Antiqua" w:cs="Calibri"/>
              </w:rPr>
              <w:t>Quasi-experimental</w:t>
            </w:r>
          </w:p>
        </w:tc>
        <w:tc>
          <w:tcPr>
            <w:tcW w:w="1062" w:type="dxa"/>
            <w:tcBorders>
              <w:top w:val="nil"/>
              <w:bottom w:val="nil"/>
            </w:tcBorders>
          </w:tcPr>
          <w:p w14:paraId="654CB7AD" w14:textId="77777777" w:rsidR="007F37F7" w:rsidRPr="0041569D" w:rsidRDefault="007F37F7"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Calibri Light"/>
                <w:color w:val="FF0000"/>
                <w:lang w:val="en-US"/>
              </w:rPr>
            </w:pPr>
            <w:r w:rsidRPr="00D06542">
              <w:rPr>
                <w:rFonts w:ascii="Book Antiqua" w:eastAsia="Malgun Gothic" w:hAnsi="Book Antiqua" w:cs="Calibri"/>
              </w:rPr>
              <w:t>8</w:t>
            </w:r>
          </w:p>
        </w:tc>
        <w:tc>
          <w:tcPr>
            <w:tcW w:w="1300" w:type="dxa"/>
            <w:tcBorders>
              <w:top w:val="nil"/>
              <w:bottom w:val="nil"/>
            </w:tcBorders>
          </w:tcPr>
          <w:p w14:paraId="4B2F613B" w14:textId="1B19D5EF" w:rsidR="007F37F7" w:rsidRPr="0041569D" w:rsidRDefault="007F37F7"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Calibri Light"/>
                <w:color w:val="FF0000"/>
                <w:lang w:val="en-US"/>
              </w:rPr>
            </w:pPr>
            <w:r w:rsidRPr="0041569D">
              <w:rPr>
                <w:rFonts w:ascii="Book Antiqua" w:eastAsia="Malgun Gothic" w:hAnsi="Book Antiqua" w:cs="Calibri"/>
                <w:lang w:val="en-US"/>
              </w:rPr>
              <w:t>NCT-A,</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NCT-B,</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BDT,</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DST</w:t>
            </w:r>
          </w:p>
        </w:tc>
        <w:tc>
          <w:tcPr>
            <w:tcW w:w="2557" w:type="dxa"/>
            <w:tcBorders>
              <w:top w:val="nil"/>
              <w:bottom w:val="nil"/>
            </w:tcBorders>
          </w:tcPr>
          <w:p w14:paraId="73B1F829" w14:textId="32B27A46" w:rsidR="007F37F7" w:rsidRPr="0041569D" w:rsidRDefault="007F37F7"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Calibri Light"/>
                <w:color w:val="FF0000"/>
                <w:lang w:val="en-US"/>
              </w:rPr>
            </w:pPr>
            <w:r w:rsidRPr="0041569D">
              <w:rPr>
                <w:rFonts w:ascii="Book Antiqua" w:eastAsia="Malgun Gothic" w:hAnsi="Book Antiqua" w:cs="Calibri"/>
                <w:lang w:val="en-US"/>
              </w:rPr>
              <w:t>30-35</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Kcal</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1.0-1.5</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g/kg</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of</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protein/d</w:t>
            </w:r>
            <w:r w:rsidRPr="0041569D">
              <w:rPr>
                <w:rFonts w:ascii="Book Antiqua" w:eastAsia="Malgun Gothic" w:hAnsi="Book Antiqua" w:cs="Calibri"/>
                <w:vertAlign w:val="superscript"/>
                <w:lang w:val="en-US"/>
              </w:rPr>
              <w:t>3,4</w:t>
            </w:r>
          </w:p>
        </w:tc>
        <w:tc>
          <w:tcPr>
            <w:tcW w:w="1690" w:type="dxa"/>
            <w:tcBorders>
              <w:top w:val="nil"/>
              <w:bottom w:val="nil"/>
            </w:tcBorders>
          </w:tcPr>
          <w:p w14:paraId="0D8A3409" w14:textId="757AD720" w:rsidR="007F37F7" w:rsidRPr="0041569D" w:rsidRDefault="007F37F7"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Calibri Light"/>
                <w:color w:val="FF0000"/>
                <w:lang w:val="en-US"/>
              </w:rPr>
            </w:pPr>
            <w:r w:rsidRPr="00D06542">
              <w:rPr>
                <w:rFonts w:ascii="Book Antiqua" w:eastAsia="Malgun Gothic" w:hAnsi="Book Antiqua" w:cs="Calibri"/>
              </w:rPr>
              <w:t>Reversal</w:t>
            </w:r>
            <w:r w:rsidR="00B95464" w:rsidRPr="00D06542">
              <w:rPr>
                <w:rFonts w:ascii="Book Antiqua" w:eastAsia="Malgun Gothic" w:hAnsi="Book Antiqua" w:cs="Calibri"/>
              </w:rPr>
              <w:t xml:space="preserve"> </w:t>
            </w:r>
            <w:r w:rsidRPr="00D06542">
              <w:rPr>
                <w:rFonts w:ascii="Book Antiqua" w:eastAsia="Malgun Gothic" w:hAnsi="Book Antiqua" w:cs="Calibri"/>
              </w:rPr>
              <w:t>of</w:t>
            </w:r>
            <w:r w:rsidR="00B95464" w:rsidRPr="00D06542">
              <w:rPr>
                <w:rFonts w:ascii="Book Antiqua" w:eastAsia="Malgun Gothic" w:hAnsi="Book Antiqua" w:cs="Calibri"/>
              </w:rPr>
              <w:t xml:space="preserve"> </w:t>
            </w:r>
            <w:r w:rsidRPr="00D06542">
              <w:rPr>
                <w:rFonts w:ascii="Book Antiqua" w:eastAsia="Malgun Gothic" w:hAnsi="Book Antiqua" w:cs="Calibri"/>
              </w:rPr>
              <w:t>MHE</w:t>
            </w:r>
          </w:p>
        </w:tc>
        <w:tc>
          <w:tcPr>
            <w:tcW w:w="1409" w:type="dxa"/>
            <w:tcBorders>
              <w:top w:val="nil"/>
              <w:bottom w:val="nil"/>
            </w:tcBorders>
          </w:tcPr>
          <w:p w14:paraId="09FAE98E" w14:textId="77777777" w:rsidR="007F37F7" w:rsidRPr="0041569D" w:rsidRDefault="007F37F7"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Calibri Light"/>
                <w:color w:val="FF0000"/>
                <w:lang w:val="en-US"/>
              </w:rPr>
            </w:pPr>
            <w:r w:rsidRPr="00D06542">
              <w:rPr>
                <w:rFonts w:ascii="Book Antiqua" w:eastAsia="Malgun Gothic" w:hAnsi="Book Antiqua" w:cs="Calibri"/>
              </w:rPr>
              <w:t>19</w:t>
            </w:r>
          </w:p>
        </w:tc>
        <w:tc>
          <w:tcPr>
            <w:tcW w:w="1843" w:type="dxa"/>
            <w:tcBorders>
              <w:top w:val="nil"/>
              <w:bottom w:val="nil"/>
            </w:tcBorders>
          </w:tcPr>
          <w:p w14:paraId="79DEAD78" w14:textId="1E48B03B" w:rsidR="007F37F7" w:rsidRPr="0041569D" w:rsidRDefault="007F37F7"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Calibri Light"/>
                <w:color w:val="FF0000"/>
                <w:lang w:val="en-US"/>
              </w:rPr>
            </w:pPr>
            <w:r w:rsidRPr="0041569D">
              <w:rPr>
                <w:rFonts w:ascii="Book Antiqua" w:eastAsia="Times New Roman" w:hAnsi="Book Antiqua" w:cs="Calibri"/>
                <w:lang w:val="en-US"/>
              </w:rPr>
              <w:t>11/19</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(57.8%)</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recovered</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at</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4</w:t>
            </w:r>
            <w:r w:rsidR="00B95464" w:rsidRPr="0041569D">
              <w:rPr>
                <w:rFonts w:ascii="Book Antiqua" w:eastAsia="Times New Roman" w:hAnsi="Book Antiqua" w:cs="Calibri"/>
                <w:lang w:val="en-US"/>
              </w:rPr>
              <w:t xml:space="preserve"> </w:t>
            </w:r>
            <w:r w:rsidR="001A21DB" w:rsidRPr="0041569D">
              <w:rPr>
                <w:rFonts w:ascii="Book Antiqua" w:eastAsia="Times New Roman" w:hAnsi="Book Antiqua" w:cs="Calibri"/>
                <w:lang w:val="en-US"/>
              </w:rPr>
              <w:t>wk,</w:t>
            </w:r>
            <w:r w:rsidR="00B95464" w:rsidRPr="0041569D">
              <w:rPr>
                <w:rFonts w:ascii="Book Antiqua" w:eastAsia="Times New Roman" w:hAnsi="Book Antiqua" w:cs="Calibri"/>
                <w:lang w:val="en-US"/>
              </w:rPr>
              <w:t xml:space="preserve"> </w:t>
            </w:r>
            <w:r w:rsidR="001A21DB" w:rsidRPr="0041569D">
              <w:rPr>
                <w:rFonts w:ascii="Book Antiqua" w:eastAsia="Times New Roman" w:hAnsi="Book Antiqua" w:cs="Calibri"/>
                <w:lang w:val="en-US"/>
              </w:rPr>
              <w:t>and</w:t>
            </w:r>
            <w:r w:rsidR="00B95464" w:rsidRPr="0041569D">
              <w:rPr>
                <w:rFonts w:ascii="Book Antiqua" w:eastAsia="Times New Roman" w:hAnsi="Book Antiqua" w:cs="Calibri"/>
                <w:lang w:val="en-US"/>
              </w:rPr>
              <w:t xml:space="preserve"> </w:t>
            </w:r>
            <w:r w:rsidR="002374F8" w:rsidRPr="0041569D">
              <w:rPr>
                <w:rFonts w:ascii="Book Antiqua" w:eastAsia="Times New Roman" w:hAnsi="Book Antiqua" w:cs="Calibri"/>
                <w:highlight w:val="yellow"/>
                <w:lang w:val="en-US"/>
              </w:rPr>
              <w:t>1</w:t>
            </w:r>
            <w:r w:rsidR="001A21DB" w:rsidRPr="0041569D">
              <w:rPr>
                <w:rFonts w:ascii="Book Antiqua" w:eastAsia="Times New Roman" w:hAnsi="Book Antiqua" w:cs="Calibri"/>
                <w:highlight w:val="yellow"/>
                <w:lang w:val="en-US"/>
              </w:rPr>
              <w:t>3</w:t>
            </w:r>
            <w:r w:rsidR="001A21DB" w:rsidRPr="0041569D">
              <w:rPr>
                <w:rFonts w:ascii="Book Antiqua" w:eastAsia="Times New Roman" w:hAnsi="Book Antiqua" w:cs="Calibri"/>
                <w:lang w:val="en-US"/>
              </w:rPr>
              <w:t>/19</w:t>
            </w:r>
            <w:r w:rsidR="00B95464" w:rsidRPr="0041569D">
              <w:rPr>
                <w:rFonts w:ascii="Book Antiqua" w:eastAsia="Times New Roman" w:hAnsi="Book Antiqua" w:cs="Calibri"/>
                <w:lang w:val="en-US"/>
              </w:rPr>
              <w:t xml:space="preserve"> </w:t>
            </w:r>
            <w:r w:rsidR="001A21DB" w:rsidRPr="0041569D">
              <w:rPr>
                <w:rFonts w:ascii="Book Antiqua" w:eastAsia="Times New Roman" w:hAnsi="Book Antiqua" w:cs="Calibri"/>
                <w:lang w:val="en-US"/>
              </w:rPr>
              <w:t>(68.4%)</w:t>
            </w:r>
            <w:r w:rsidR="00B95464" w:rsidRPr="0041569D">
              <w:rPr>
                <w:rFonts w:ascii="Book Antiqua" w:eastAsia="Times New Roman" w:hAnsi="Book Antiqua" w:cs="Calibri"/>
                <w:lang w:val="en-US"/>
              </w:rPr>
              <w:t xml:space="preserve"> </w:t>
            </w:r>
            <w:r w:rsidR="001A21DB" w:rsidRPr="0041569D">
              <w:rPr>
                <w:rFonts w:ascii="Book Antiqua" w:eastAsia="Times New Roman" w:hAnsi="Book Antiqua" w:cs="Calibri"/>
                <w:lang w:val="en-US"/>
              </w:rPr>
              <w:t>at</w:t>
            </w:r>
            <w:r w:rsidR="00B95464" w:rsidRPr="0041569D">
              <w:rPr>
                <w:rFonts w:ascii="Book Antiqua" w:eastAsia="Times New Roman" w:hAnsi="Book Antiqua" w:cs="Calibri"/>
                <w:lang w:val="en-US"/>
              </w:rPr>
              <w:t xml:space="preserve"> </w:t>
            </w:r>
            <w:r w:rsidR="001A21DB" w:rsidRPr="0041569D">
              <w:rPr>
                <w:rFonts w:ascii="Book Antiqua" w:eastAsia="Times New Roman" w:hAnsi="Book Antiqua" w:cs="Calibri"/>
                <w:lang w:val="en-US"/>
              </w:rPr>
              <w:t>8</w:t>
            </w:r>
            <w:r w:rsidR="00B95464" w:rsidRPr="0041569D">
              <w:rPr>
                <w:rFonts w:ascii="Book Antiqua" w:eastAsia="Times New Roman" w:hAnsi="Book Antiqua" w:cs="Calibri"/>
                <w:lang w:val="en-US"/>
              </w:rPr>
              <w:t xml:space="preserve"> </w:t>
            </w:r>
            <w:r w:rsidR="001A21DB" w:rsidRPr="0041569D">
              <w:rPr>
                <w:rFonts w:ascii="Book Antiqua" w:eastAsia="Times New Roman" w:hAnsi="Book Antiqua" w:cs="Calibri"/>
                <w:lang w:val="en-US"/>
              </w:rPr>
              <w:t>wk</w:t>
            </w:r>
            <w:r w:rsidRPr="0041569D">
              <w:rPr>
                <w:rFonts w:ascii="Book Antiqua" w:eastAsia="Times New Roman" w:hAnsi="Book Antiqua" w:cs="Calibri"/>
                <w:vertAlign w:val="superscript"/>
                <w:lang w:val="en-US"/>
              </w:rPr>
              <w:t>8</w:t>
            </w:r>
          </w:p>
        </w:tc>
      </w:tr>
      <w:tr w:rsidR="007F37F7" w:rsidRPr="00D06542" w14:paraId="5EFF39FB" w14:textId="77777777" w:rsidTr="00125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Borders>
              <w:top w:val="nil"/>
              <w:bottom w:val="nil"/>
            </w:tcBorders>
          </w:tcPr>
          <w:p w14:paraId="38F813F1" w14:textId="4831CA53" w:rsidR="007F37F7" w:rsidRPr="00041BFE" w:rsidRDefault="007F37F7" w:rsidP="002C3490">
            <w:pPr>
              <w:snapToGrid w:val="0"/>
              <w:spacing w:line="360" w:lineRule="auto"/>
              <w:jc w:val="both"/>
              <w:rPr>
                <w:rFonts w:ascii="Book Antiqua" w:eastAsia="Malgun Gothic" w:hAnsi="Book Antiqua" w:cs="Calibri Light"/>
                <w:b w:val="0"/>
                <w:bCs w:val="0"/>
                <w:vertAlign w:val="superscript"/>
                <w:lang w:val="en-US"/>
              </w:rPr>
            </w:pPr>
            <w:r w:rsidRPr="00041BFE">
              <w:rPr>
                <w:rFonts w:ascii="Book Antiqua" w:eastAsia="Malgun Gothic" w:hAnsi="Book Antiqua" w:cs="Calibri"/>
              </w:rPr>
              <w:t>Maharshi</w:t>
            </w:r>
            <w:r w:rsidR="00B95464" w:rsidRPr="00041BFE">
              <w:rPr>
                <w:rFonts w:ascii="Book Antiqua" w:eastAsia="Malgun Gothic" w:hAnsi="Book Antiqua" w:cs="Calibri"/>
              </w:rPr>
              <w:t xml:space="preserve"> </w:t>
            </w:r>
            <w:r w:rsidRPr="00041BFE">
              <w:rPr>
                <w:rFonts w:ascii="Book Antiqua" w:eastAsia="Malgun Gothic" w:hAnsi="Book Antiqua" w:cs="Calibri"/>
                <w:i/>
              </w:rPr>
              <w:t>et</w:t>
            </w:r>
            <w:r w:rsidR="00B95464" w:rsidRPr="00041BFE">
              <w:rPr>
                <w:rFonts w:ascii="Book Antiqua" w:eastAsia="Malgun Gothic" w:hAnsi="Book Antiqua" w:cs="Calibri"/>
                <w:i/>
              </w:rPr>
              <w:t xml:space="preserve"> </w:t>
            </w:r>
            <w:r w:rsidRPr="00041BFE">
              <w:rPr>
                <w:rFonts w:ascii="Book Antiqua" w:eastAsia="Malgun Gothic" w:hAnsi="Book Antiqua" w:cs="Calibri"/>
                <w:i/>
              </w:rPr>
              <w:t>al</w:t>
            </w:r>
            <w:r w:rsidRPr="00041BFE">
              <w:rPr>
                <w:rFonts w:ascii="Book Antiqua" w:eastAsia="Malgun Gothic" w:hAnsi="Book Antiqua"/>
                <w:vertAlign w:val="superscript"/>
              </w:rPr>
              <w:t>[</w:t>
            </w:r>
            <w:r w:rsidRPr="0041569D">
              <w:rPr>
                <w:rFonts w:ascii="Book Antiqua" w:eastAsia="Malgun Gothic" w:hAnsi="Book Antiqua"/>
                <w:vertAlign w:val="superscript"/>
              </w:rPr>
              <w:fldChar w:fldCharType="begin" w:fldLock="1"/>
            </w:r>
            <w:r w:rsidRPr="00041BFE">
              <w:rPr>
                <w:rFonts w:ascii="Book Antiqua" w:eastAsia="Malgun Gothic" w:hAnsi="Book Antiqua"/>
                <w:vertAlign w:val="superscript"/>
              </w:rPr>
              <w:instrText xml:space="preserve">ADDIN CSL_CITATION {"citationItems":[{"id":"ITEM-1","itemData":{"DOI":"10.1016/j.cgh.2015.09.028","ISSN":"15427714","PMID":"26453952","abstract":"Background &amp; Aims: Minimal hepatic encephalopathy (MHE) impairs health-related quality of life (HRQOL), leads to the development of overt HE, and is associated with poor outcome. We performed a randomized controlled trial to assess the effects of nutritional therapy on cognitive functions and HRQOL in patients with cirrhosis with MHE. Methods: In a tertiary care setting in New Delhi, India, patients with cirrhosis with MHE were assigned randomly to groups given nutritional therapy (30-35 kcal/kg/d, 1.0-1.5 g vegetable protein/kg/d; n = 60; age, 42.1 ± 10.3 y; 48 men) or no nutritional therapy (patients continued on their same diet; n = 60; age, 42.4 ± 9.6 y; 47 men) for 6 months in 2014. MHE was diagnosed based on their psychometry hepatic encephalopathy score (PHES). HRQOL was assessed by a sickness impact profile (SIP) questionnaire. Primary end points were improvement or worsening in MHE and improvement in HRQOL. Results: There was no significant difference in baseline PHES (-8.12 ± 1.32 vs -8.53 ± 1.38; P = .08) or SIP (14.25 ± 5.8 vs 15.44 ± 5.03; P = .85) scores. After the 6-month study period, a higher proportion of patients in the nutritional therapy group had reversal of MHE (71.1% vs 22.8%; P = .001). Patients in the nutritional therapy group also had larger increases in PHES (3.86 ± 3.58 vs 0.52 ± 4.09; P = .001) and HRQOL (improvement in SIP score of 3.24 ± 3.63 vs 0.54 ± 3.58; P = .001). Overt HE developed in 10% of patients in the nutritional therapy group vs 21.7% of the control group (P = .04). Conclusions: Based on a randomized controlled </w:instrText>
            </w:r>
            <w:r w:rsidRPr="0041569D">
              <w:rPr>
                <w:rFonts w:ascii="Book Antiqua" w:eastAsia="Malgun Gothic" w:hAnsi="Book Antiqua"/>
                <w:vertAlign w:val="superscript"/>
                <w:lang w:val="en-US"/>
              </w:rPr>
              <w:instrText>trial performed in India, nutritional therapy is effective in the treatment of MHE and is associated with improvement in HRQOL. Clinical Trial Registry-India registration no: CTRI/2013/07/003851.","author":[{"dropping-particle":"","family":"Maharshi","given":"Sudhir","non-dropping-particle":"","parse-names":false,"suffix":""},{"dropping-particle":"","family":"Sharma","given":"Barjesh Chander","non-dropping-particle":"","parse-names":false,"suffix":""},{"dropping-particle":"","family":"Sachdeva","given":"Sanjeev","non-dropping-particle":"","parse-names":false,"suffix":""},{"dropping-particle":"","family":"Srivastava","given":"Siddharth","non-dropping-particle":"","parse-names":false,"suffix":""},{"dropping-particle":"","family":"Sharma","given":"Praveen","non-dropping-particle":"","parse-names":false,"suffix":""}],"container-title":"Clinical Gastroenterology and Hepatology","id":"ITEM-1","issue":"3","issued":{"date-parts":[["2016"]]},"page":"454-460.e3","publisher":"Elsevier Ltd","title":"Efficacy of Nutritional Therapy for Patients With Cirrhosis and Minimal Hepatic Encephalopathy in a Randomized Trial","type":"article-journal","volume":"14"},"uris":["http://www.mendeley.com/documents/?uuid=b31af035-bd1d-421e-8987-d69a29ae4475"]}],"mendeley":{"formattedCitation":"&lt;sup&gt;33&lt;/sup&gt;","plainTextFormattedCitation":"33","previouslyFormattedCitation":"&lt;sup&gt;33&lt;/sup&gt;"},"properties":{"noteIndex":0},"schema":"https://github.com/citation-style-language/schema/raw/master/csl-citation.json"}</w:instrText>
            </w:r>
            <w:r w:rsidRPr="0041569D">
              <w:rPr>
                <w:rFonts w:ascii="Book Antiqua" w:eastAsia="Malgun Gothic" w:hAnsi="Book Antiqua"/>
                <w:vertAlign w:val="superscript"/>
              </w:rPr>
              <w:fldChar w:fldCharType="separate"/>
            </w:r>
            <w:r w:rsidRPr="0041569D">
              <w:rPr>
                <w:rFonts w:ascii="Book Antiqua" w:eastAsia="Malgun Gothic" w:hAnsi="Book Antiqua"/>
                <w:noProof/>
                <w:vertAlign w:val="superscript"/>
                <w:lang w:val="en-US"/>
              </w:rPr>
              <w:t>33</w:t>
            </w:r>
            <w:r w:rsidRPr="0041569D">
              <w:rPr>
                <w:rFonts w:ascii="Book Antiqua" w:eastAsia="Malgun Gothic" w:hAnsi="Book Antiqua"/>
                <w:vertAlign w:val="superscript"/>
              </w:rPr>
              <w:fldChar w:fldCharType="end"/>
            </w:r>
            <w:r w:rsidRPr="00041BFE">
              <w:rPr>
                <w:rFonts w:ascii="Book Antiqua" w:eastAsia="Malgun Gothic" w:hAnsi="Book Antiqua"/>
                <w:b w:val="0"/>
                <w:bCs w:val="0"/>
                <w:vertAlign w:val="superscript"/>
                <w:lang w:val="en-US"/>
              </w:rPr>
              <w:t>]</w:t>
            </w:r>
            <w:r w:rsidRPr="00041BFE">
              <w:rPr>
                <w:rFonts w:ascii="Book Antiqua" w:hAnsi="Book Antiqua" w:cs="Calibri Light"/>
                <w:b w:val="0"/>
                <w:bCs w:val="0"/>
                <w:lang w:val="en-US" w:eastAsia="zh-CN"/>
              </w:rPr>
              <w:t>,</w:t>
            </w:r>
            <w:r w:rsidR="00B95464" w:rsidRPr="00041BFE">
              <w:rPr>
                <w:rFonts w:ascii="Book Antiqua" w:hAnsi="Book Antiqua" w:cs="Calibri Light"/>
                <w:b w:val="0"/>
                <w:bCs w:val="0"/>
                <w:lang w:val="en-US" w:eastAsia="zh-CN"/>
              </w:rPr>
              <w:t xml:space="preserve"> </w:t>
            </w:r>
            <w:r w:rsidRPr="00041BFE">
              <w:rPr>
                <w:rFonts w:ascii="Book Antiqua" w:eastAsia="Malgun Gothic" w:hAnsi="Book Antiqua" w:cs="Calibri"/>
                <w:b w:val="0"/>
                <w:bCs w:val="0"/>
                <w:lang w:val="en-US"/>
              </w:rPr>
              <w:t>2016</w:t>
            </w:r>
          </w:p>
        </w:tc>
        <w:tc>
          <w:tcPr>
            <w:tcW w:w="1657" w:type="dxa"/>
            <w:tcBorders>
              <w:top w:val="nil"/>
              <w:bottom w:val="nil"/>
            </w:tcBorders>
          </w:tcPr>
          <w:p w14:paraId="2021D028" w14:textId="77777777" w:rsidR="007F37F7" w:rsidRPr="00D06542" w:rsidRDefault="007F37F7"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Light"/>
                <w:color w:val="FF0000"/>
                <w:lang w:val="en-US"/>
              </w:rPr>
            </w:pPr>
            <w:r w:rsidRPr="0041569D">
              <w:rPr>
                <w:rFonts w:ascii="Book Antiqua" w:eastAsia="Malgun Gothic" w:hAnsi="Book Antiqua" w:cs="Calibri"/>
                <w:lang w:val="en-US"/>
              </w:rPr>
              <w:t>Randomized</w:t>
            </w:r>
            <w:r w:rsidRPr="0041569D">
              <w:rPr>
                <w:rFonts w:ascii="Book Antiqua" w:eastAsia="Malgun Gothic" w:hAnsi="Book Antiqua" w:cs="Calibri"/>
                <w:vertAlign w:val="superscript"/>
                <w:lang w:val="en-US"/>
              </w:rPr>
              <w:t>2</w:t>
            </w:r>
          </w:p>
        </w:tc>
        <w:tc>
          <w:tcPr>
            <w:tcW w:w="1062" w:type="dxa"/>
            <w:tcBorders>
              <w:top w:val="nil"/>
              <w:bottom w:val="nil"/>
            </w:tcBorders>
          </w:tcPr>
          <w:p w14:paraId="4C3B4C92" w14:textId="77777777" w:rsidR="007F37F7" w:rsidRPr="00D06542" w:rsidRDefault="007F37F7"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Light"/>
                <w:color w:val="FF0000"/>
                <w:lang w:val="en-US"/>
              </w:rPr>
            </w:pPr>
            <w:r w:rsidRPr="0041569D">
              <w:rPr>
                <w:rFonts w:ascii="Book Antiqua" w:eastAsia="Malgun Gothic" w:hAnsi="Book Antiqua" w:cs="Calibri"/>
                <w:lang w:val="en-US"/>
              </w:rPr>
              <w:t>24</w:t>
            </w:r>
          </w:p>
        </w:tc>
        <w:tc>
          <w:tcPr>
            <w:tcW w:w="1300" w:type="dxa"/>
            <w:tcBorders>
              <w:top w:val="nil"/>
              <w:bottom w:val="nil"/>
            </w:tcBorders>
          </w:tcPr>
          <w:p w14:paraId="19F5662B" w14:textId="33EF4F6C" w:rsidR="007F37F7" w:rsidRPr="00D06542" w:rsidRDefault="001A21DB"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Light"/>
                <w:color w:val="FF0000"/>
                <w:lang w:val="en-US"/>
              </w:rPr>
            </w:pPr>
            <w:r w:rsidRPr="0041569D">
              <w:rPr>
                <w:rFonts w:ascii="Book Antiqua" w:eastAsia="Malgun Gothic" w:hAnsi="Book Antiqua" w:cs="Calibri"/>
                <w:lang w:val="en-US"/>
              </w:rPr>
              <w:t>NCT-A/FCT-A,</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NCT-B</w:t>
            </w:r>
            <w:r w:rsidR="007F37F7" w:rsidRPr="0041569D">
              <w:rPr>
                <w:rFonts w:ascii="Book Antiqua" w:eastAsia="Malgun Gothic" w:hAnsi="Book Antiqua" w:cs="Calibri"/>
                <w:lang w:val="en-US"/>
              </w:rPr>
              <w:t>/FCT-B,</w:t>
            </w:r>
            <w:r w:rsidR="00B95464" w:rsidRPr="0041569D">
              <w:rPr>
                <w:rFonts w:ascii="Book Antiqua" w:eastAsia="Malgun Gothic" w:hAnsi="Book Antiqua" w:cs="Calibri"/>
                <w:lang w:val="en-US"/>
              </w:rPr>
              <w:t xml:space="preserve"> </w:t>
            </w:r>
            <w:r w:rsidR="007F37F7" w:rsidRPr="0041569D">
              <w:rPr>
                <w:rFonts w:ascii="Book Antiqua" w:eastAsia="Malgun Gothic" w:hAnsi="Book Antiqua" w:cs="Calibri"/>
                <w:lang w:val="en-US"/>
              </w:rPr>
              <w:t>DST,</w:t>
            </w:r>
            <w:r w:rsidR="00B95464" w:rsidRPr="0041569D">
              <w:rPr>
                <w:rFonts w:ascii="Book Antiqua" w:eastAsia="Malgun Gothic" w:hAnsi="Book Antiqua" w:cs="Calibri"/>
                <w:lang w:val="en-US"/>
              </w:rPr>
              <w:t xml:space="preserve"> </w:t>
            </w:r>
            <w:r w:rsidR="007F37F7" w:rsidRPr="0041569D">
              <w:rPr>
                <w:rFonts w:ascii="Book Antiqua" w:eastAsia="Malgun Gothic" w:hAnsi="Book Antiqua" w:cs="Calibri"/>
                <w:lang w:val="en-US"/>
              </w:rPr>
              <w:t>LTT,</w:t>
            </w:r>
            <w:r w:rsidR="00B95464" w:rsidRPr="0041569D">
              <w:rPr>
                <w:rFonts w:ascii="Book Antiqua" w:eastAsia="Malgun Gothic" w:hAnsi="Book Antiqua" w:cs="Calibri"/>
                <w:lang w:val="en-US"/>
              </w:rPr>
              <w:t xml:space="preserve"> </w:t>
            </w:r>
            <w:r w:rsidR="007F37F7" w:rsidRPr="0041569D">
              <w:rPr>
                <w:rFonts w:ascii="Book Antiqua" w:eastAsia="Malgun Gothic" w:hAnsi="Book Antiqua" w:cs="Calibri"/>
                <w:lang w:val="en-US"/>
              </w:rPr>
              <w:t>SDT</w:t>
            </w:r>
          </w:p>
        </w:tc>
        <w:tc>
          <w:tcPr>
            <w:tcW w:w="2557" w:type="dxa"/>
            <w:tcBorders>
              <w:top w:val="nil"/>
              <w:bottom w:val="nil"/>
            </w:tcBorders>
          </w:tcPr>
          <w:p w14:paraId="765D2D06" w14:textId="38BB7844" w:rsidR="007F37F7" w:rsidRPr="00D06542" w:rsidRDefault="001A21DB"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Light"/>
                <w:color w:val="FF0000"/>
                <w:lang w:val="en-US"/>
              </w:rPr>
            </w:pPr>
            <w:r w:rsidRPr="0041569D">
              <w:rPr>
                <w:rFonts w:ascii="Book Antiqua" w:eastAsia="Malgun Gothic" w:hAnsi="Book Antiqua" w:cs="Calibri"/>
                <w:lang w:val="en-US"/>
              </w:rPr>
              <w:t>Nutritional</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education/</w:t>
            </w:r>
            <w:r w:rsidR="007F37F7" w:rsidRPr="0041569D">
              <w:rPr>
                <w:rFonts w:ascii="Book Antiqua" w:eastAsia="Malgun Gothic" w:hAnsi="Book Antiqua" w:cs="Calibri"/>
                <w:lang w:val="en-US"/>
              </w:rPr>
              <w:t>no</w:t>
            </w:r>
            <w:r w:rsidR="00B95464" w:rsidRPr="0041569D">
              <w:rPr>
                <w:rFonts w:ascii="Book Antiqua" w:eastAsia="Malgun Gothic" w:hAnsi="Book Antiqua" w:cs="Calibri"/>
                <w:lang w:val="en-US"/>
              </w:rPr>
              <w:t xml:space="preserve"> </w:t>
            </w:r>
            <w:r w:rsidR="007F37F7" w:rsidRPr="0041569D">
              <w:rPr>
                <w:rFonts w:ascii="Book Antiqua" w:eastAsia="Malgun Gothic" w:hAnsi="Book Antiqua" w:cs="Calibri"/>
                <w:lang w:val="en-US"/>
              </w:rPr>
              <w:t>nutritional</w:t>
            </w:r>
            <w:r w:rsidR="00B95464" w:rsidRPr="0041569D">
              <w:rPr>
                <w:rFonts w:ascii="Book Antiqua" w:eastAsia="Malgun Gothic" w:hAnsi="Book Antiqua" w:cs="Calibri"/>
                <w:lang w:val="en-US"/>
              </w:rPr>
              <w:t xml:space="preserve"> </w:t>
            </w:r>
            <w:r w:rsidR="007F37F7" w:rsidRPr="0041569D">
              <w:rPr>
                <w:rFonts w:ascii="Book Antiqua" w:eastAsia="Malgun Gothic" w:hAnsi="Book Antiqua" w:cs="Calibri"/>
                <w:lang w:val="en-US"/>
              </w:rPr>
              <w:t>therapy</w:t>
            </w:r>
            <w:r w:rsidR="007F37F7" w:rsidRPr="0041569D">
              <w:rPr>
                <w:rFonts w:ascii="Book Antiqua" w:eastAsia="Malgun Gothic" w:hAnsi="Book Antiqua" w:cs="Calibri"/>
                <w:vertAlign w:val="superscript"/>
                <w:lang w:val="en-US"/>
              </w:rPr>
              <w:t>3,5</w:t>
            </w:r>
          </w:p>
        </w:tc>
        <w:tc>
          <w:tcPr>
            <w:tcW w:w="1690" w:type="dxa"/>
            <w:tcBorders>
              <w:top w:val="nil"/>
              <w:bottom w:val="nil"/>
            </w:tcBorders>
          </w:tcPr>
          <w:p w14:paraId="6F95423A" w14:textId="1ED54E08" w:rsidR="007F37F7" w:rsidRPr="00D06542" w:rsidRDefault="007F37F7"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Light"/>
                <w:color w:val="FF0000"/>
                <w:lang w:val="en-US"/>
              </w:rPr>
            </w:pPr>
            <w:r w:rsidRPr="0041569D">
              <w:rPr>
                <w:rFonts w:ascii="Book Antiqua" w:eastAsia="Malgun Gothic" w:hAnsi="Book Antiqua" w:cs="Calibri"/>
                <w:lang w:val="en-US"/>
              </w:rPr>
              <w:t>Reversal</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of</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MHE</w:t>
            </w:r>
          </w:p>
        </w:tc>
        <w:tc>
          <w:tcPr>
            <w:tcW w:w="1409" w:type="dxa"/>
            <w:tcBorders>
              <w:top w:val="nil"/>
              <w:bottom w:val="nil"/>
            </w:tcBorders>
          </w:tcPr>
          <w:p w14:paraId="4C1A9F6F" w14:textId="77777777" w:rsidR="007F37F7" w:rsidRPr="00D06542" w:rsidRDefault="00E33DFA"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Light"/>
                <w:color w:val="FF0000"/>
                <w:lang w:val="en-US"/>
              </w:rPr>
            </w:pPr>
            <w:r w:rsidRPr="0041569D">
              <w:rPr>
                <w:rFonts w:ascii="Book Antiqua" w:eastAsia="Malgun Gothic" w:hAnsi="Book Antiqua" w:cs="Calibri"/>
                <w:lang w:val="en-US"/>
              </w:rPr>
              <w:t>60/</w:t>
            </w:r>
            <w:r w:rsidR="007F37F7" w:rsidRPr="0041569D">
              <w:rPr>
                <w:rFonts w:ascii="Book Antiqua" w:eastAsia="Malgun Gothic" w:hAnsi="Book Antiqua" w:cs="Calibri"/>
                <w:lang w:val="en-US"/>
              </w:rPr>
              <w:t>60</w:t>
            </w:r>
          </w:p>
        </w:tc>
        <w:tc>
          <w:tcPr>
            <w:tcW w:w="1843" w:type="dxa"/>
            <w:tcBorders>
              <w:top w:val="nil"/>
              <w:bottom w:val="nil"/>
            </w:tcBorders>
          </w:tcPr>
          <w:p w14:paraId="3463429C" w14:textId="463EA1C7" w:rsidR="007F37F7" w:rsidRPr="00D06542" w:rsidRDefault="007F37F7" w:rsidP="001A21D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Light"/>
                <w:color w:val="FF0000"/>
                <w:lang w:val="en-US"/>
              </w:rPr>
            </w:pPr>
            <w:r w:rsidRPr="0041569D">
              <w:rPr>
                <w:rFonts w:ascii="Book Antiqua" w:eastAsia="Times New Roman" w:hAnsi="Book Antiqua" w:cs="Calibri"/>
                <w:lang w:val="en-US"/>
              </w:rPr>
              <w:t>27/38</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(71.1%)</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i/>
                <w:lang w:val="en-US"/>
              </w:rPr>
              <w:t>vs</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8/35</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(22.8%);</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27/60</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(45%)</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i/>
                <w:lang w:val="en-US"/>
              </w:rPr>
              <w:t>vs</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8/60</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(13.3%),</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when</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considering</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PPS</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and</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ITT</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analysis.</w:t>
            </w:r>
          </w:p>
        </w:tc>
      </w:tr>
      <w:tr w:rsidR="00D06241" w:rsidRPr="00D06542" w14:paraId="491D466E" w14:textId="77777777" w:rsidTr="00125500">
        <w:tc>
          <w:tcPr>
            <w:cnfStyle w:val="001000000000" w:firstRow="0" w:lastRow="0" w:firstColumn="1" w:lastColumn="0" w:oddVBand="0" w:evenVBand="0" w:oddHBand="0" w:evenHBand="0" w:firstRowFirstColumn="0" w:firstRowLastColumn="0" w:lastRowFirstColumn="0" w:lastRowLastColumn="0"/>
            <w:tcW w:w="1773" w:type="dxa"/>
            <w:tcBorders>
              <w:top w:val="nil"/>
              <w:bottom w:val="nil"/>
            </w:tcBorders>
          </w:tcPr>
          <w:p w14:paraId="00602DD3" w14:textId="233DFB52" w:rsidR="00D06241" w:rsidRPr="0041569D" w:rsidRDefault="00D06241" w:rsidP="002C3490">
            <w:pPr>
              <w:snapToGrid w:val="0"/>
              <w:spacing w:line="360" w:lineRule="auto"/>
              <w:jc w:val="both"/>
              <w:rPr>
                <w:rFonts w:ascii="Book Antiqua" w:eastAsia="Malgun Gothic" w:hAnsi="Book Antiqua" w:cs="Calibri Light"/>
                <w:b w:val="0"/>
                <w:bCs w:val="0"/>
                <w:color w:val="FF0000"/>
                <w:vertAlign w:val="superscript"/>
                <w:lang w:val="en-US"/>
              </w:rPr>
            </w:pPr>
            <w:r w:rsidRPr="0041569D">
              <w:rPr>
                <w:rFonts w:ascii="Book Antiqua" w:eastAsia="Malgun Gothic" w:hAnsi="Book Antiqua" w:cs="Calibri"/>
                <w:lang w:val="en-US"/>
              </w:rPr>
              <w:lastRenderedPageBreak/>
              <w:t>Malaguarnera</w:t>
            </w:r>
            <w:r w:rsidR="00B95464" w:rsidRPr="0041569D">
              <w:rPr>
                <w:rFonts w:ascii="Book Antiqua" w:eastAsia="Malgun Gothic" w:hAnsi="Book Antiqua" w:cs="Calibri"/>
                <w:lang w:val="en-US"/>
              </w:rPr>
              <w:t xml:space="preserve"> </w:t>
            </w:r>
            <w:r w:rsidRPr="0041569D">
              <w:rPr>
                <w:rFonts w:ascii="Book Antiqua" w:eastAsia="Malgun Gothic" w:hAnsi="Book Antiqua" w:cs="Calibri"/>
                <w:i/>
                <w:lang w:val="en-US"/>
              </w:rPr>
              <w:t>et</w:t>
            </w:r>
            <w:r w:rsidR="00B95464" w:rsidRPr="0041569D">
              <w:rPr>
                <w:rFonts w:ascii="Book Antiqua" w:eastAsia="Malgun Gothic" w:hAnsi="Book Antiqua" w:cs="Calibri"/>
                <w:i/>
                <w:lang w:val="en-US"/>
              </w:rPr>
              <w:t xml:space="preserve"> </w:t>
            </w:r>
            <w:r w:rsidRPr="0041569D">
              <w:rPr>
                <w:rFonts w:ascii="Book Antiqua" w:eastAsia="Malgun Gothic" w:hAnsi="Book Antiqua" w:cs="Calibri"/>
                <w:i/>
                <w:lang w:val="en-US"/>
              </w:rPr>
              <w:t>al</w:t>
            </w:r>
            <w:r w:rsidRPr="0041569D">
              <w:rPr>
                <w:rFonts w:ascii="Book Antiqua" w:eastAsia="Malgun Gothic" w:hAnsi="Book Antiqua"/>
                <w:vertAlign w:val="superscript"/>
                <w:lang w:val="en-US"/>
              </w:rPr>
              <w:t>[</w:t>
            </w:r>
            <w:r w:rsidRPr="0041569D">
              <w:rPr>
                <w:rFonts w:ascii="Book Antiqua" w:eastAsia="Malgun Gothic" w:hAnsi="Book Antiqua"/>
                <w:vertAlign w:val="superscript"/>
              </w:rPr>
              <w:fldChar w:fldCharType="begin" w:fldLock="1"/>
            </w:r>
            <w:r w:rsidRPr="0041569D">
              <w:rPr>
                <w:rFonts w:ascii="Book Antiqua" w:eastAsia="Malgun Gothic" w:hAnsi="Book Antiqua"/>
                <w:vertAlign w:val="superscript"/>
                <w:lang w:val="en-US"/>
              </w:rPr>
              <w:instrText>ADDIN CSL_CITATION {"citationItems":[{"id":"ITEM-1","itemData":{"DOI":"10.1007/s10620-008-0238-6","author":[{"dropping-particle":"","family":"Malaguarnera","given":"Mariano","non-dropping-particle":"","parse-names":false,"suffix":""},{"dropping-particle":"","family":"Garnate","given":"Maria Pia","non-dropping-particle":"","parse-names":false,"suffix":""},{"dropping-particle":"","family":"Cristaldi","given":"Erika","non-dropping-particle":"","parse-names":false,"suffix":""},{"dropping-particle":"","family":"Vacante","given":"Marco","non-dropping-particle":"","parse-names":false,"suffix":""},{"dropping-particle":"","family":"Risino","given":"Corrado","non-dropping-particle":"","parse-names":false,"suffix":""},{"dropping-particle":"","family":"Cammalleri","given":"Lisa","non-dropping-particle":"","parse-names":false,"suffix":""},{"dropping-particle":"","family":"Pennisi","given":"Giovanni","non-dropping-particle":"","parse-names":false,"suffix":""},{"dropping-particle":"","family":"Rampello","given":"Liborio","non-dropping-particle":"","parse-names":false,"suffix":""}],"container-title":"Dig Dis Sci","id":"ITEM-1","issued":{"date-parts":[["2008"]]},"page":"3018-3025","title":"Acetyl- L -Carnitine Treatment in Minimal Hepatic En</w:instrText>
            </w:r>
            <w:r w:rsidRPr="00041BFE">
              <w:rPr>
                <w:rFonts w:ascii="Book Antiqua" w:eastAsia="Malgun Gothic" w:hAnsi="Book Antiqua"/>
                <w:vertAlign w:val="superscript"/>
              </w:rPr>
              <w:instrText>cephalopathy","type":"article-journal","volume":"53"},"uris":["http://www.mendeley.com/documents/?uuid=00fcd410-771a-4663-bd62-6290e277a088"]}],"mendeley":{"formattedCitation":"&lt;sup&gt;64&lt;/sup&gt;","plainTextFormattedCitation":"64","previouslyFormattedCitation":"&lt;sup&gt;64&lt;/sup&gt;"},"properties":{"noteIndex":0},"schema":"https://github.com/citation-style-language/schema/raw/master/csl-citation.json"}</w:instrText>
            </w:r>
            <w:r w:rsidRPr="0041569D">
              <w:rPr>
                <w:rFonts w:ascii="Book Antiqua" w:eastAsia="Malgun Gothic" w:hAnsi="Book Antiqua"/>
                <w:vertAlign w:val="superscript"/>
              </w:rPr>
              <w:fldChar w:fldCharType="separate"/>
            </w:r>
            <w:r w:rsidRPr="00041BFE">
              <w:rPr>
                <w:rFonts w:ascii="Book Antiqua" w:eastAsia="Malgun Gothic" w:hAnsi="Book Antiqua"/>
                <w:noProof/>
                <w:vertAlign w:val="superscript"/>
              </w:rPr>
              <w:t>64</w:t>
            </w:r>
            <w:r w:rsidRPr="0041569D">
              <w:rPr>
                <w:rFonts w:ascii="Book Antiqua" w:eastAsia="Malgun Gothic" w:hAnsi="Book Antiqua"/>
                <w:vertAlign w:val="superscript"/>
              </w:rPr>
              <w:fldChar w:fldCharType="end"/>
            </w:r>
            <w:r w:rsidRPr="00041BFE">
              <w:rPr>
                <w:rFonts w:ascii="Book Antiqua" w:eastAsia="Malgun Gothic" w:hAnsi="Book Antiqua"/>
                <w:b w:val="0"/>
                <w:bCs w:val="0"/>
                <w:vertAlign w:val="superscript"/>
                <w:lang w:val="en-US" w:eastAsia="en-US"/>
              </w:rPr>
              <w:t>]</w:t>
            </w:r>
            <w:r w:rsidRPr="00041BFE">
              <w:rPr>
                <w:rFonts w:ascii="Book Antiqua" w:eastAsia="Malgun Gothic" w:hAnsi="Book Antiqua" w:cs="Calibri"/>
                <w:b w:val="0"/>
                <w:bCs w:val="0"/>
                <w:lang w:val="en-US" w:eastAsia="en-US"/>
              </w:rPr>
              <w:t>,</w:t>
            </w:r>
            <w:r w:rsidR="00B95464" w:rsidRPr="00041BFE">
              <w:rPr>
                <w:rFonts w:ascii="Book Antiqua" w:eastAsia="Malgun Gothic" w:hAnsi="Book Antiqua" w:cs="Calibri"/>
                <w:b w:val="0"/>
                <w:bCs w:val="0"/>
                <w:lang w:val="en-US" w:eastAsia="en-US"/>
              </w:rPr>
              <w:t xml:space="preserve"> </w:t>
            </w:r>
            <w:r w:rsidRPr="00041BFE">
              <w:rPr>
                <w:rFonts w:ascii="Book Antiqua" w:eastAsia="Malgun Gothic" w:hAnsi="Book Antiqua" w:cs="Calibri"/>
                <w:b w:val="0"/>
                <w:bCs w:val="0"/>
                <w:lang w:val="en-US" w:eastAsia="en-US"/>
              </w:rPr>
              <w:t>2008</w:t>
            </w:r>
          </w:p>
        </w:tc>
        <w:tc>
          <w:tcPr>
            <w:tcW w:w="1657" w:type="dxa"/>
            <w:tcBorders>
              <w:top w:val="nil"/>
              <w:bottom w:val="nil"/>
            </w:tcBorders>
          </w:tcPr>
          <w:p w14:paraId="04CAB0C0" w14:textId="5EBFDB32" w:rsidR="00D06241" w:rsidRPr="0041569D" w:rsidRDefault="00D06241"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Calibri Light"/>
                <w:color w:val="FF0000"/>
                <w:lang w:val="en-US"/>
              </w:rPr>
            </w:pPr>
            <w:r w:rsidRPr="00D06542">
              <w:rPr>
                <w:rFonts w:ascii="Book Antiqua" w:eastAsia="Malgun Gothic" w:hAnsi="Book Antiqua" w:cs="Calibri"/>
              </w:rPr>
              <w:t>Randomized,</w:t>
            </w:r>
            <w:r w:rsidR="00B95464" w:rsidRPr="00D06542">
              <w:rPr>
                <w:rFonts w:ascii="Book Antiqua" w:eastAsia="Malgun Gothic" w:hAnsi="Book Antiqua" w:cs="Calibri"/>
              </w:rPr>
              <w:t xml:space="preserve"> </w:t>
            </w:r>
            <w:r w:rsidRPr="00D06542">
              <w:rPr>
                <w:rFonts w:ascii="Book Antiqua" w:eastAsia="Malgun Gothic" w:hAnsi="Book Antiqua" w:cs="Calibri"/>
              </w:rPr>
              <w:t>double-blind</w:t>
            </w:r>
          </w:p>
        </w:tc>
        <w:tc>
          <w:tcPr>
            <w:tcW w:w="1062" w:type="dxa"/>
            <w:tcBorders>
              <w:top w:val="nil"/>
              <w:bottom w:val="nil"/>
            </w:tcBorders>
          </w:tcPr>
          <w:p w14:paraId="6EEB78F6" w14:textId="77777777" w:rsidR="00D06241" w:rsidRPr="0041569D" w:rsidRDefault="00D06241"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Calibri Light"/>
                <w:color w:val="FF0000"/>
                <w:lang w:val="en-US"/>
              </w:rPr>
            </w:pPr>
            <w:r w:rsidRPr="00D06542">
              <w:rPr>
                <w:rFonts w:ascii="Book Antiqua" w:eastAsia="Malgun Gothic" w:hAnsi="Book Antiqua" w:cs="Calibri"/>
              </w:rPr>
              <w:t>13</w:t>
            </w:r>
          </w:p>
        </w:tc>
        <w:tc>
          <w:tcPr>
            <w:tcW w:w="1300" w:type="dxa"/>
            <w:tcBorders>
              <w:top w:val="nil"/>
              <w:bottom w:val="nil"/>
            </w:tcBorders>
          </w:tcPr>
          <w:p w14:paraId="5A8C5AF4" w14:textId="0AF51771" w:rsidR="00D06241" w:rsidRPr="00D06542" w:rsidRDefault="00D06241"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Calibri Light"/>
                <w:color w:val="FF0000"/>
                <w:lang w:val="en-US"/>
              </w:rPr>
            </w:pPr>
            <w:r w:rsidRPr="00D06542">
              <w:rPr>
                <w:rFonts w:ascii="Book Antiqua" w:eastAsia="Malgun Gothic" w:hAnsi="Book Antiqua" w:cs="Calibri"/>
                <w:lang w:val="en-US"/>
              </w:rPr>
              <w:t>NCT-A,</w:t>
            </w:r>
            <w:r w:rsidR="00B95464" w:rsidRPr="00E82335">
              <w:rPr>
                <w:rFonts w:ascii="Book Antiqua" w:eastAsia="Malgun Gothic" w:hAnsi="Book Antiqua" w:cs="Calibri"/>
                <w:lang w:val="en-US"/>
              </w:rPr>
              <w:t xml:space="preserve"> </w:t>
            </w:r>
            <w:r w:rsidRPr="00E45B7C">
              <w:rPr>
                <w:rFonts w:ascii="Book Antiqua" w:eastAsia="Malgun Gothic" w:hAnsi="Book Antiqua" w:cs="Calibri"/>
                <w:lang w:val="en-US"/>
              </w:rPr>
              <w:t>NCT-B,</w:t>
            </w:r>
            <w:r w:rsidR="00B95464" w:rsidRPr="00A34C90">
              <w:rPr>
                <w:rFonts w:ascii="Book Antiqua" w:eastAsia="Malgun Gothic" w:hAnsi="Book Antiqua" w:cs="Calibri"/>
                <w:lang w:val="en-US"/>
              </w:rPr>
              <w:t xml:space="preserve"> </w:t>
            </w:r>
            <w:r w:rsidRPr="0041569D">
              <w:rPr>
                <w:rFonts w:ascii="Book Antiqua" w:eastAsia="Malgun Gothic" w:hAnsi="Book Antiqua" w:cs="Calibri"/>
                <w:lang w:val="en-US"/>
              </w:rPr>
              <w:t>BDT,</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SDT,</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TMT,</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AVL,</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EGG</w:t>
            </w:r>
          </w:p>
        </w:tc>
        <w:tc>
          <w:tcPr>
            <w:tcW w:w="2557" w:type="dxa"/>
            <w:tcBorders>
              <w:top w:val="nil"/>
              <w:bottom w:val="nil"/>
            </w:tcBorders>
          </w:tcPr>
          <w:p w14:paraId="558A37C1" w14:textId="10387745" w:rsidR="00D06241" w:rsidRPr="0041569D" w:rsidRDefault="00D06241"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Calibri Light"/>
                <w:color w:val="FF0000"/>
                <w:lang w:val="en-US"/>
              </w:rPr>
            </w:pPr>
            <w:r w:rsidRPr="00D06542">
              <w:rPr>
                <w:rFonts w:ascii="Book Antiqua" w:eastAsia="Malgun Gothic" w:hAnsi="Book Antiqua" w:cs="Calibri"/>
              </w:rPr>
              <w:t>Acetyl-L-carnitine</w:t>
            </w:r>
            <w:r w:rsidR="00B95464" w:rsidRPr="00D06542">
              <w:rPr>
                <w:rFonts w:ascii="Book Antiqua" w:eastAsia="Malgun Gothic" w:hAnsi="Book Antiqua" w:cs="Calibri"/>
              </w:rPr>
              <w:t xml:space="preserve"> </w:t>
            </w:r>
            <w:r w:rsidRPr="00D06542">
              <w:rPr>
                <w:rFonts w:ascii="Book Antiqua" w:eastAsia="Malgun Gothic" w:hAnsi="Book Antiqua" w:cs="Calibri"/>
              </w:rPr>
              <w:t>/placebo</w:t>
            </w:r>
            <w:r w:rsidRPr="00D06542">
              <w:rPr>
                <w:rFonts w:ascii="Book Antiqua" w:eastAsia="Malgun Gothic" w:hAnsi="Book Antiqua" w:cs="Calibri"/>
                <w:vertAlign w:val="superscript"/>
              </w:rPr>
              <w:t>5</w:t>
            </w:r>
          </w:p>
        </w:tc>
        <w:tc>
          <w:tcPr>
            <w:tcW w:w="1690" w:type="dxa"/>
            <w:tcBorders>
              <w:top w:val="nil"/>
              <w:bottom w:val="nil"/>
            </w:tcBorders>
          </w:tcPr>
          <w:p w14:paraId="3289BD48" w14:textId="14CAA48C" w:rsidR="00D06241" w:rsidRPr="0041569D" w:rsidRDefault="00D06241"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Calibri Light"/>
                <w:color w:val="FF0000"/>
                <w:lang w:val="en-US"/>
              </w:rPr>
            </w:pPr>
            <w:r w:rsidRPr="00D06542">
              <w:rPr>
                <w:rFonts w:ascii="Book Antiqua" w:eastAsia="Times New Roman" w:hAnsi="Book Antiqua" w:cs="Calibri"/>
              </w:rPr>
              <w:t>Cognitive</w:t>
            </w:r>
            <w:r w:rsidR="00B95464" w:rsidRPr="00D06542">
              <w:rPr>
                <w:rFonts w:ascii="Book Antiqua" w:eastAsia="Times New Roman" w:hAnsi="Book Antiqua" w:cs="Calibri"/>
              </w:rPr>
              <w:t xml:space="preserve"> </w:t>
            </w:r>
            <w:r w:rsidRPr="00D06542">
              <w:rPr>
                <w:rFonts w:ascii="Book Antiqua" w:eastAsia="Times New Roman" w:hAnsi="Book Antiqua" w:cs="Calibri"/>
              </w:rPr>
              <w:t>scores</w:t>
            </w:r>
            <w:r w:rsidRPr="00D06542">
              <w:rPr>
                <w:rFonts w:ascii="Book Antiqua" w:eastAsia="Times New Roman" w:hAnsi="Book Antiqua" w:cs="Calibri"/>
                <w:vertAlign w:val="superscript"/>
              </w:rPr>
              <w:t>7</w:t>
            </w:r>
          </w:p>
        </w:tc>
        <w:tc>
          <w:tcPr>
            <w:tcW w:w="1409" w:type="dxa"/>
            <w:tcBorders>
              <w:top w:val="nil"/>
              <w:bottom w:val="nil"/>
            </w:tcBorders>
          </w:tcPr>
          <w:p w14:paraId="692F48A6" w14:textId="77777777" w:rsidR="00D06241" w:rsidRPr="0041569D" w:rsidRDefault="00E33DFA"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Calibri Light"/>
                <w:color w:val="FF0000"/>
                <w:lang w:val="en-US"/>
              </w:rPr>
            </w:pPr>
            <w:r w:rsidRPr="00D06542">
              <w:rPr>
                <w:rFonts w:ascii="Book Antiqua" w:eastAsia="Malgun Gothic" w:hAnsi="Book Antiqua" w:cs="Calibri"/>
              </w:rPr>
              <w:t>60/</w:t>
            </w:r>
            <w:r w:rsidR="00D06241" w:rsidRPr="00D06542">
              <w:rPr>
                <w:rFonts w:ascii="Book Antiqua" w:eastAsia="Malgun Gothic" w:hAnsi="Book Antiqua" w:cs="Calibri"/>
              </w:rPr>
              <w:t>55</w:t>
            </w:r>
          </w:p>
        </w:tc>
        <w:tc>
          <w:tcPr>
            <w:tcW w:w="1843" w:type="dxa"/>
            <w:tcBorders>
              <w:top w:val="nil"/>
              <w:bottom w:val="nil"/>
            </w:tcBorders>
          </w:tcPr>
          <w:p w14:paraId="5602EBCF" w14:textId="1756AE54" w:rsidR="00D06241" w:rsidRPr="00D06542" w:rsidRDefault="00D06241"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Calibri Light"/>
                <w:color w:val="FF0000"/>
                <w:lang w:val="en-US"/>
              </w:rPr>
            </w:pPr>
            <w:r w:rsidRPr="00D06542">
              <w:rPr>
                <w:rFonts w:ascii="Book Antiqua" w:eastAsia="Times New Roman" w:hAnsi="Book Antiqua" w:cs="Calibri"/>
                <w:lang w:val="en-US"/>
              </w:rPr>
              <w:t>Changes</w:t>
            </w:r>
            <w:r w:rsidR="00B95464" w:rsidRPr="00E82335">
              <w:rPr>
                <w:rFonts w:ascii="Book Antiqua" w:eastAsia="Times New Roman" w:hAnsi="Book Antiqua" w:cs="Calibri"/>
                <w:lang w:val="en-US"/>
              </w:rPr>
              <w:t xml:space="preserve"> </w:t>
            </w:r>
            <w:r w:rsidRPr="00E82335">
              <w:rPr>
                <w:rFonts w:ascii="Book Antiqua" w:eastAsia="Times New Roman" w:hAnsi="Book Antiqua" w:cs="Calibri"/>
                <w:lang w:val="en-US"/>
              </w:rPr>
              <w:t>of</w:t>
            </w:r>
            <w:r w:rsidR="00B95464" w:rsidRPr="00E45B7C">
              <w:rPr>
                <w:rFonts w:ascii="Book Antiqua" w:eastAsia="Times New Roman" w:hAnsi="Book Antiqua" w:cs="Calibri"/>
                <w:lang w:val="en-US"/>
              </w:rPr>
              <w:t xml:space="preserve"> </w:t>
            </w:r>
            <w:r w:rsidRPr="0041569D">
              <w:rPr>
                <w:rFonts w:ascii="Book Antiqua" w:eastAsia="Times New Roman" w:hAnsi="Book Antiqua" w:cs="Calibri"/>
                <w:lang w:val="en-US"/>
              </w:rPr>
              <w:t>mean</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values</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in</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at</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least</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20.71%</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to</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32.79%</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respect</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to</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basal</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values</w:t>
            </w:r>
            <w:r w:rsidRPr="0041569D">
              <w:rPr>
                <w:rFonts w:ascii="Book Antiqua" w:eastAsia="Times New Roman" w:hAnsi="Book Antiqua" w:cs="Calibri"/>
                <w:vertAlign w:val="superscript"/>
                <w:lang w:val="en-US"/>
              </w:rPr>
              <w:t>8</w:t>
            </w:r>
          </w:p>
        </w:tc>
      </w:tr>
      <w:tr w:rsidR="00D06241" w:rsidRPr="00D06542" w14:paraId="2CF54115" w14:textId="77777777" w:rsidTr="00125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Borders>
              <w:top w:val="nil"/>
              <w:bottom w:val="nil"/>
            </w:tcBorders>
          </w:tcPr>
          <w:p w14:paraId="0323C8D3" w14:textId="26B0B035" w:rsidR="00D06241" w:rsidRPr="00041BFE" w:rsidRDefault="00D06241" w:rsidP="002C3490">
            <w:pPr>
              <w:snapToGrid w:val="0"/>
              <w:spacing w:line="360" w:lineRule="auto"/>
              <w:jc w:val="both"/>
              <w:rPr>
                <w:rFonts w:ascii="Book Antiqua" w:eastAsia="Malgun Gothic" w:hAnsi="Book Antiqua" w:cs="Calibri Light"/>
                <w:b w:val="0"/>
                <w:bCs w:val="0"/>
                <w:color w:val="FF0000"/>
                <w:vertAlign w:val="superscript"/>
                <w:lang w:val="en-US"/>
              </w:rPr>
            </w:pPr>
            <w:r w:rsidRPr="00041BFE">
              <w:rPr>
                <w:rFonts w:ascii="Book Antiqua" w:eastAsia="Malgun Gothic" w:hAnsi="Book Antiqua" w:cs="Calibri"/>
              </w:rPr>
              <w:t>Bajaj</w:t>
            </w:r>
            <w:r w:rsidR="00B95464" w:rsidRPr="00041BFE">
              <w:rPr>
                <w:rFonts w:ascii="Book Antiqua" w:eastAsia="Malgun Gothic" w:hAnsi="Book Antiqua" w:cs="Calibri"/>
              </w:rPr>
              <w:t xml:space="preserve"> </w:t>
            </w:r>
            <w:r w:rsidRPr="00041BFE">
              <w:rPr>
                <w:rFonts w:ascii="Book Antiqua" w:eastAsia="Malgun Gothic" w:hAnsi="Book Antiqua" w:cs="Calibri"/>
                <w:i/>
              </w:rPr>
              <w:t>et</w:t>
            </w:r>
            <w:r w:rsidR="00B95464" w:rsidRPr="00041BFE">
              <w:rPr>
                <w:rFonts w:ascii="Book Antiqua" w:eastAsia="Malgun Gothic" w:hAnsi="Book Antiqua" w:cs="Calibri"/>
                <w:i/>
              </w:rPr>
              <w:t xml:space="preserve"> </w:t>
            </w:r>
            <w:r w:rsidRPr="00041BFE">
              <w:rPr>
                <w:rFonts w:ascii="Book Antiqua" w:eastAsia="Malgun Gothic" w:hAnsi="Book Antiqua" w:cs="Calibri"/>
                <w:i/>
              </w:rPr>
              <w:t>al</w:t>
            </w:r>
            <w:r w:rsidRPr="00041BFE">
              <w:rPr>
                <w:rFonts w:ascii="Book Antiqua" w:eastAsia="Malgun Gothic" w:hAnsi="Book Antiqua"/>
                <w:vertAlign w:val="superscript"/>
              </w:rPr>
              <w:t>[</w:t>
            </w:r>
            <w:r w:rsidRPr="0041569D">
              <w:rPr>
                <w:rFonts w:ascii="Book Antiqua" w:eastAsia="Malgun Gothic" w:hAnsi="Book Antiqua"/>
                <w:vertAlign w:val="superscript"/>
              </w:rPr>
              <w:fldChar w:fldCharType="begin" w:fldLock="1"/>
            </w:r>
            <w:r w:rsidRPr="00041BFE">
              <w:rPr>
                <w:rFonts w:ascii="Book Antiqua" w:eastAsia="Malgun Gothic" w:hAnsi="Book Antiqua"/>
                <w:vertAlign w:val="superscript"/>
              </w:rPr>
              <w:instrText>ADDIN CSL_CITATION {"citationItems":[{"id":"ITEM-1","itemData":{"DOI":"10.1111/apt.12695","ISSN":"13652036","abstract":"Background Safety of individual probiotic strains approved under Investigational New Drug (IND) policies in cirrhosis with minimal hepatic encephalopathy (MHE) is not clear. Aim The primary aim of this phase I study was to evaluate the safety, tolerability of probiotic Lactobacillus GG (LGG) compared to placebo, while secondary ones were to explore its mechanism of action using cognitive, microbiome, metabolome and endotoxin analysis in MHE patients. Methods Cirrhotic patients with MHE patients were randomised 1:1 into LGG or placebo BID after being prescribed a standard diet and multi-vitamin regimen and were followed up for 8 weeks. Serum, urine and stool samples were collected at baseline and study end. Safety was assessed at Weeks 4 and 8. Endotoxin and systemic inflammation, microbiome using multi-tagged pyrosequencing, serum/urine metabolome were analysed between groups using correlation networks. Results Thirty MHE patients (14 LGG and 16 placebo) completed the study without any differences in serious adverse events. However, self-limited diarrhoea was more frequent in LGG patients. A standard diet was maintained and LGG batches were comparable throughout. Only in the LGG-randomised group, endotoxemia and TNF-α decreased, microbiome changed (reduced Enterobacteriaceae and increased Clostridiales Incertae Sedis XIV and Lachnospiraceae relative abundance) with changes in metabolite/microbiome correlations pertaining to amino acid, vitamin and secondary BA metabolism. No change in cognition was found. Conclusions In this phase I study, Lactobacillus GG is safe and well-tolerated in cirrhosis and is associated with a reduction in endotoxemia and dysbiosis. © 2014 John Wiley &amp; Sons Ltd.","author":[{"dropping-particle":"","family":"Bajaj","given":"J. S.","non-dropping-particle":"","parse-names":false,"suffix":""},{"dropping-particle":"","family":"Heuman","given":"D. M.","non-dropping-particle":"","parse-names":false,"suffix":""},{"dropping-particle":"","family":"Hylemon","given":"P. B.","non-dropping-particle":"","parse-names":false,"suffix":""},{"dropping-particle":"","family":"Sanyal","given":"A. J.","non-dropping-particle":"","parse-names":false,"suffix":""},{"dropping-particle":"","family":"Puri","given":"P.","non-dropping-particle":"","parse-names":false,"suffix":""},{"dropping-particle":"","family":"Sterling","given":"R. K.","non-dropping-particle":"","parse-names":false,"suffix":""},{"dropping-particle":"","family":"Luketic","given":"V.","non-dropping-particle":"","parse-names":false,"suffix":""},{"dropping-particle":"","family":"Stravitz","given":"R. T.","non-dropping-particle":"","parse-names":false,"suffix":""},{"dropping-particle":"","family":"Siddiqui","given":"M. S.","non-dropping-particle":"","parse-names":false,"suffix":""},{"dropping-particle":"","family":"Fuchs","given":"M.","non-dropping-particle":"","parse-names":false,"suffix":""},{"dropping-particle":"","family":"Thacker","given":"L. R.","non-dropping-particle":"","parse-names":false,"suffix":""},{"dropping-particle":"","family":"Wade","given":"J. B.","non-dropping-particle":"","parse-names":false,"suffix":""},{"dropping-particle":"","family":"Daita","given":"K.","non-dropping-particle":"","parse-names":false,"suffix":""},{"dropping-particle":"","family":"Sistrun","given":"S.","non-dropping-particle":"","parse-name</w:instrText>
            </w:r>
            <w:r w:rsidRPr="0041569D">
              <w:rPr>
                <w:rFonts w:ascii="Book Antiqua" w:eastAsia="Malgun Gothic" w:hAnsi="Book Antiqua"/>
                <w:vertAlign w:val="superscript"/>
                <w:lang w:val="en-US"/>
              </w:rPr>
              <w:instrText>s":false,"suffix":""},{"dropping-particle":"","family":"White","given":"M. B.","non-dropping-particle":"","parse-names":false,"suffix":""},{"dropping-particle":"","family":"Noble","given":"N. A.","non-dropping-particle":"","parse-names":false,"suffix":""},{"dropping-particle":"","family":"Thorpe","given":"C.","non-dropping-particle":"","parse-names":false,"suffix":""},{"dropping-particle":"","family":"Kakiyama","given":"G.","non-dropping-particle":"","parse-names":false,"suffix":""},{"dropping-particle":"","family":"Pandak","given":"W. M.","non-dropping-particle":"","parse-names":false,"suffix":""},{"dropping-particle":"","family":"Sikaroodi","given":"M.","non-dropping-particle":"","parse-names":false,"suffix":""},{"dropping-particle":"","family":"Gillevet","given":"P. M.","non-dropping-particle":"","parse-names":false,"suffix":""}],"container-title":"Alimentary Pharmacology and Therapeutics","id":"ITEM-1","issue":"10","issued":{"date-parts":[["2014"]]},"page":"1113-1125","title":"Randomised clinical trial: Lactobacillus GG modulates gut microbiome, metabolome and endotoxemia in patients with cirrhosis","type":"article-journal","volume":"39"},"uris":["http://www.mendeley.com/documents/?uuid=8900b97f-94ec-449d-90b8-3d6e2904d93e"]}],"mendeley":{"formattedCitation":"&lt;sup&gt;34&lt;/sup&gt;","plainTextFormattedCitation":"34","previouslyFormattedCitation":"&lt;sup&gt;34&lt;/sup&gt;"},"properties":{"noteIndex":0},"schema":"https://github.com/citation-style-language/schema/raw/master/csl-citation.json"}</w:instrText>
            </w:r>
            <w:r w:rsidRPr="0041569D">
              <w:rPr>
                <w:rFonts w:ascii="Book Antiqua" w:eastAsia="Malgun Gothic" w:hAnsi="Book Antiqua"/>
                <w:vertAlign w:val="superscript"/>
              </w:rPr>
              <w:fldChar w:fldCharType="separate"/>
            </w:r>
            <w:r w:rsidRPr="0041569D">
              <w:rPr>
                <w:rFonts w:ascii="Book Antiqua" w:eastAsia="Malgun Gothic" w:hAnsi="Book Antiqua"/>
                <w:noProof/>
                <w:vertAlign w:val="superscript"/>
                <w:lang w:val="en-US"/>
              </w:rPr>
              <w:t>34</w:t>
            </w:r>
            <w:r w:rsidRPr="0041569D">
              <w:rPr>
                <w:rFonts w:ascii="Book Antiqua" w:eastAsia="Malgun Gothic" w:hAnsi="Book Antiqua"/>
                <w:vertAlign w:val="superscript"/>
              </w:rPr>
              <w:fldChar w:fldCharType="end"/>
            </w:r>
            <w:r w:rsidRPr="00041BFE">
              <w:rPr>
                <w:rFonts w:ascii="Book Antiqua" w:eastAsia="Malgun Gothic" w:hAnsi="Book Antiqua"/>
                <w:b w:val="0"/>
                <w:bCs w:val="0"/>
                <w:vertAlign w:val="superscript"/>
                <w:lang w:val="en-US"/>
              </w:rPr>
              <w:t>]</w:t>
            </w:r>
            <w:r w:rsidRPr="00041BFE">
              <w:rPr>
                <w:rFonts w:ascii="Book Antiqua" w:eastAsia="Malgun Gothic" w:hAnsi="Book Antiqua" w:cs="Calibri"/>
                <w:b w:val="0"/>
                <w:bCs w:val="0"/>
                <w:lang w:val="en-US"/>
              </w:rPr>
              <w:t>,</w:t>
            </w:r>
            <w:r w:rsidR="00B95464" w:rsidRPr="00041BFE">
              <w:rPr>
                <w:rFonts w:ascii="Book Antiqua" w:eastAsia="Malgun Gothic" w:hAnsi="Book Antiqua" w:cs="Calibri"/>
                <w:b w:val="0"/>
                <w:bCs w:val="0"/>
                <w:lang w:val="en-US"/>
              </w:rPr>
              <w:t xml:space="preserve"> </w:t>
            </w:r>
            <w:r w:rsidRPr="00041BFE">
              <w:rPr>
                <w:rFonts w:ascii="Book Antiqua" w:eastAsia="Malgun Gothic" w:hAnsi="Book Antiqua" w:cs="Calibri"/>
                <w:b w:val="0"/>
                <w:bCs w:val="0"/>
                <w:lang w:val="en-US" w:eastAsia="en-US"/>
              </w:rPr>
              <w:t>2014</w:t>
            </w:r>
          </w:p>
        </w:tc>
        <w:tc>
          <w:tcPr>
            <w:tcW w:w="1657" w:type="dxa"/>
            <w:tcBorders>
              <w:top w:val="nil"/>
              <w:bottom w:val="nil"/>
            </w:tcBorders>
          </w:tcPr>
          <w:p w14:paraId="0EDBF87C" w14:textId="29EBDF15" w:rsidR="00D06241" w:rsidRPr="00D06542" w:rsidRDefault="00D06241"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Light"/>
                <w:color w:val="FF0000"/>
                <w:lang w:val="en-US"/>
              </w:rPr>
            </w:pPr>
            <w:r w:rsidRPr="0041569D">
              <w:rPr>
                <w:rFonts w:ascii="Book Antiqua" w:eastAsia="Malgun Gothic" w:hAnsi="Book Antiqua" w:cs="Calibri"/>
                <w:lang w:val="en-US"/>
              </w:rPr>
              <w:t>Randomized,</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double-blind</w:t>
            </w:r>
          </w:p>
        </w:tc>
        <w:tc>
          <w:tcPr>
            <w:tcW w:w="1062" w:type="dxa"/>
            <w:tcBorders>
              <w:top w:val="nil"/>
              <w:bottom w:val="nil"/>
            </w:tcBorders>
          </w:tcPr>
          <w:p w14:paraId="27D85882" w14:textId="77777777" w:rsidR="00D06241" w:rsidRPr="00D06542" w:rsidRDefault="00D06241"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Light"/>
                <w:color w:val="FF0000"/>
                <w:lang w:val="en-US"/>
              </w:rPr>
            </w:pPr>
            <w:r w:rsidRPr="0041569D">
              <w:rPr>
                <w:rFonts w:ascii="Book Antiqua" w:eastAsia="Malgun Gothic" w:hAnsi="Book Antiqua" w:cs="Calibri"/>
                <w:lang w:val="en-US"/>
              </w:rPr>
              <w:t>8</w:t>
            </w:r>
          </w:p>
        </w:tc>
        <w:tc>
          <w:tcPr>
            <w:tcW w:w="1300" w:type="dxa"/>
            <w:tcBorders>
              <w:top w:val="nil"/>
              <w:bottom w:val="nil"/>
            </w:tcBorders>
          </w:tcPr>
          <w:p w14:paraId="31C84B32" w14:textId="2BBF4A57" w:rsidR="00D06241" w:rsidRPr="00D06542" w:rsidRDefault="00D06241"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Light"/>
                <w:color w:val="FF0000"/>
                <w:lang w:val="en-US"/>
              </w:rPr>
            </w:pPr>
            <w:r w:rsidRPr="0041569D">
              <w:rPr>
                <w:rFonts w:ascii="Book Antiqua" w:eastAsia="Times New Roman" w:hAnsi="Book Antiqua" w:cs="Calibri"/>
                <w:lang w:val="en-US"/>
              </w:rPr>
              <w:t>NCT-A,</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NCT-B,</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DST/BDT</w:t>
            </w:r>
          </w:p>
        </w:tc>
        <w:tc>
          <w:tcPr>
            <w:tcW w:w="2557" w:type="dxa"/>
            <w:tcBorders>
              <w:top w:val="nil"/>
              <w:bottom w:val="nil"/>
            </w:tcBorders>
          </w:tcPr>
          <w:p w14:paraId="6BF97A14" w14:textId="77777777" w:rsidR="00D06241" w:rsidRPr="00D06542" w:rsidRDefault="00D06241"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Light"/>
                <w:color w:val="FF0000"/>
                <w:lang w:val="en-US"/>
              </w:rPr>
            </w:pPr>
            <w:r w:rsidRPr="0041569D">
              <w:rPr>
                <w:rFonts w:ascii="Book Antiqua" w:eastAsia="Times New Roman" w:hAnsi="Book Antiqua" w:cs="Calibri"/>
                <w:lang w:val="en-US"/>
              </w:rPr>
              <w:t>LGG</w:t>
            </w:r>
            <w:r w:rsidR="00361507" w:rsidRPr="0041569D">
              <w:rPr>
                <w:rFonts w:ascii="Book Antiqua" w:eastAsia="Times New Roman" w:hAnsi="Book Antiqua" w:cs="Calibri"/>
                <w:lang w:val="en-US"/>
              </w:rPr>
              <w:t>/</w:t>
            </w:r>
            <w:r w:rsidRPr="0041569D">
              <w:rPr>
                <w:rFonts w:ascii="Book Antiqua" w:eastAsia="Times New Roman" w:hAnsi="Book Antiqua" w:cs="Calibri"/>
                <w:lang w:val="en-US"/>
              </w:rPr>
              <w:t>placebo</w:t>
            </w:r>
          </w:p>
        </w:tc>
        <w:tc>
          <w:tcPr>
            <w:tcW w:w="1690" w:type="dxa"/>
            <w:tcBorders>
              <w:top w:val="nil"/>
              <w:bottom w:val="nil"/>
            </w:tcBorders>
          </w:tcPr>
          <w:p w14:paraId="5CCD44F4" w14:textId="143E35C3" w:rsidR="00D06241" w:rsidRPr="00D06542" w:rsidRDefault="00D06241"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Light"/>
                <w:color w:val="FF0000"/>
                <w:lang w:val="en-US"/>
              </w:rPr>
            </w:pPr>
            <w:r w:rsidRPr="0041569D">
              <w:rPr>
                <w:rFonts w:ascii="Book Antiqua" w:eastAsia="Times New Roman" w:hAnsi="Book Antiqua" w:cs="Calibri"/>
                <w:lang w:val="en-US"/>
              </w:rPr>
              <w:t>Psychometric</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scores</w:t>
            </w:r>
            <w:r w:rsidRPr="0041569D">
              <w:rPr>
                <w:rFonts w:ascii="Book Antiqua" w:eastAsia="Times New Roman" w:hAnsi="Book Antiqua" w:cs="Calibri"/>
                <w:vertAlign w:val="superscript"/>
                <w:lang w:val="en-US"/>
              </w:rPr>
              <w:t>7</w:t>
            </w:r>
          </w:p>
        </w:tc>
        <w:tc>
          <w:tcPr>
            <w:tcW w:w="1409" w:type="dxa"/>
            <w:tcBorders>
              <w:top w:val="nil"/>
              <w:bottom w:val="nil"/>
            </w:tcBorders>
          </w:tcPr>
          <w:p w14:paraId="49DB2FDD" w14:textId="77777777" w:rsidR="00D06241" w:rsidRPr="00D06542" w:rsidRDefault="00E33DFA"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Light"/>
                <w:color w:val="FF0000"/>
                <w:lang w:val="en-US"/>
              </w:rPr>
            </w:pPr>
            <w:r w:rsidRPr="0041569D">
              <w:rPr>
                <w:rFonts w:ascii="Book Antiqua" w:eastAsia="Malgun Gothic" w:hAnsi="Book Antiqua" w:cs="Calibri"/>
                <w:lang w:val="en-US"/>
              </w:rPr>
              <w:t>18/</w:t>
            </w:r>
            <w:r w:rsidR="00D06241" w:rsidRPr="0041569D">
              <w:rPr>
                <w:rFonts w:ascii="Book Antiqua" w:eastAsia="Malgun Gothic" w:hAnsi="Book Antiqua" w:cs="Calibri"/>
                <w:lang w:val="en-US"/>
              </w:rPr>
              <w:t>19</w:t>
            </w:r>
          </w:p>
        </w:tc>
        <w:tc>
          <w:tcPr>
            <w:tcW w:w="1843" w:type="dxa"/>
            <w:tcBorders>
              <w:top w:val="nil"/>
              <w:bottom w:val="nil"/>
            </w:tcBorders>
          </w:tcPr>
          <w:p w14:paraId="78C80859" w14:textId="12AA75F9" w:rsidR="00D06241" w:rsidRPr="00D06542" w:rsidRDefault="00D06241"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Light"/>
                <w:color w:val="FF0000"/>
                <w:lang w:val="en-US"/>
              </w:rPr>
            </w:pPr>
            <w:r w:rsidRPr="0041569D">
              <w:rPr>
                <w:rFonts w:ascii="Book Antiqua" w:eastAsia="Times New Roman" w:hAnsi="Book Antiqua" w:cs="Calibri"/>
                <w:lang w:val="en-US"/>
              </w:rPr>
              <w:t>Improvement</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from</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1.02%</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to</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15.89%</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from</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baseline</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values</w:t>
            </w:r>
          </w:p>
        </w:tc>
      </w:tr>
      <w:tr w:rsidR="00D06241" w:rsidRPr="00D06542" w14:paraId="32304389" w14:textId="77777777" w:rsidTr="00125500">
        <w:tc>
          <w:tcPr>
            <w:cnfStyle w:val="001000000000" w:firstRow="0" w:lastRow="0" w:firstColumn="1" w:lastColumn="0" w:oddVBand="0" w:evenVBand="0" w:oddHBand="0" w:evenHBand="0" w:firstRowFirstColumn="0" w:firstRowLastColumn="0" w:lastRowFirstColumn="0" w:lastRowLastColumn="0"/>
            <w:tcW w:w="1773" w:type="dxa"/>
            <w:tcBorders>
              <w:top w:val="nil"/>
              <w:bottom w:val="nil"/>
            </w:tcBorders>
          </w:tcPr>
          <w:p w14:paraId="57CE9B1E" w14:textId="6A5DB538" w:rsidR="00D06241" w:rsidRPr="00041BFE" w:rsidRDefault="00D06241" w:rsidP="002C3490">
            <w:pPr>
              <w:snapToGrid w:val="0"/>
              <w:spacing w:line="360" w:lineRule="auto"/>
              <w:jc w:val="both"/>
              <w:rPr>
                <w:rFonts w:ascii="Book Antiqua" w:eastAsia="Malgun Gothic" w:hAnsi="Book Antiqua" w:cs="Calibri Light"/>
                <w:b w:val="0"/>
                <w:bCs w:val="0"/>
                <w:color w:val="FF0000"/>
                <w:vertAlign w:val="superscript"/>
                <w:lang w:val="en-US"/>
              </w:rPr>
            </w:pPr>
            <w:r w:rsidRPr="0041569D">
              <w:rPr>
                <w:rFonts w:ascii="Book Antiqua" w:eastAsia="Malgun Gothic" w:hAnsi="Book Antiqua" w:cs="Calibri"/>
                <w:lang w:val="en-US"/>
              </w:rPr>
              <w:t>Bajaj</w:t>
            </w:r>
            <w:r w:rsidR="00B95464" w:rsidRPr="0041569D">
              <w:rPr>
                <w:rFonts w:ascii="Book Antiqua" w:eastAsia="Malgun Gothic" w:hAnsi="Book Antiqua" w:cs="Calibri"/>
                <w:lang w:val="en-US"/>
              </w:rPr>
              <w:t xml:space="preserve"> </w:t>
            </w:r>
            <w:r w:rsidRPr="0041569D">
              <w:rPr>
                <w:rFonts w:ascii="Book Antiqua" w:eastAsia="Malgun Gothic" w:hAnsi="Book Antiqua" w:cs="Calibri"/>
                <w:i/>
                <w:lang w:val="en-US"/>
              </w:rPr>
              <w:t>et</w:t>
            </w:r>
            <w:r w:rsidR="00B95464" w:rsidRPr="0041569D">
              <w:rPr>
                <w:rFonts w:ascii="Book Antiqua" w:eastAsia="Malgun Gothic" w:hAnsi="Book Antiqua" w:cs="Calibri"/>
                <w:i/>
                <w:lang w:val="en-US"/>
              </w:rPr>
              <w:t xml:space="preserve"> </w:t>
            </w:r>
            <w:r w:rsidRPr="0041569D">
              <w:rPr>
                <w:rFonts w:ascii="Book Antiqua" w:eastAsia="Malgun Gothic" w:hAnsi="Book Antiqua" w:cs="Calibri"/>
                <w:i/>
                <w:lang w:val="en-US"/>
              </w:rPr>
              <w:t>al</w:t>
            </w:r>
            <w:r w:rsidRPr="0041569D">
              <w:rPr>
                <w:rFonts w:ascii="Book Antiqua" w:eastAsia="Malgun Gothic" w:hAnsi="Book Antiqua"/>
                <w:vertAlign w:val="superscript"/>
                <w:lang w:val="en-US"/>
              </w:rPr>
              <w:t>[</w:t>
            </w:r>
            <w:r w:rsidRPr="0041569D">
              <w:rPr>
                <w:rFonts w:ascii="Book Antiqua" w:eastAsia="Malgun Gothic" w:hAnsi="Book Antiqua"/>
                <w:vertAlign w:val="superscript"/>
              </w:rPr>
              <w:fldChar w:fldCharType="begin" w:fldLock="1"/>
            </w:r>
            <w:r w:rsidRPr="0041569D">
              <w:rPr>
                <w:rFonts w:ascii="Book Antiqua" w:eastAsia="Malgun Gothic" w:hAnsi="Book Antiqua"/>
                <w:vertAlign w:val="superscript"/>
                <w:lang w:val="en-US"/>
              </w:rPr>
              <w:instrText>ADDIN CSL_CITATION {"citationItems":[{"id":"ITEM-1","itemData":{"DOI":"10.1111/j.1572-0241.2008.01861.x","ISSN":"00029270","PMID":"18691193","abstract":"OBJECTIVES: Minimal hepatic encephalopathy (MHE), the preclinical stage of overt hepatic encephalopathy (OHE), is a significant condition affecting up to 60% of cirrhotics. All MHE therapies modify gut microflora, but consensus regarding MHE treatment and long-term adherence studies is lacking. The aim was to determine the effect of probiotic supplementation in the form of a food item, probiotic yogurt, on MHE reversal and adherence.METHODS: Nonalcoholic MHE cirrhotics (defined by a standard psychometric battery) were randomized with unblinded allocation to receive probiotic yogurt (with proven culture stability) or no treatment (no Rx) for 60 days in a 2:1 ratio. Quality of life (short form [SF]-36), adherence, venous ammonia, model of end-stage liver disease (MELD) scores, and inflammatory markers (tumor necrosis factor [TNF]-</w:instrText>
            </w:r>
            <w:r w:rsidRPr="00041BFE">
              <w:rPr>
                <w:rFonts w:ascii="Book Antiqua" w:eastAsia="Malgun Gothic" w:hAnsi="Book Antiqua"/>
                <w:vertAlign w:val="superscript"/>
              </w:rPr>
              <w:instrText>α</w:instrText>
            </w:r>
            <w:r w:rsidRPr="0041569D">
              <w:rPr>
                <w:rFonts w:ascii="Book Antiqua" w:eastAsia="Malgun Gothic" w:hAnsi="Book Antiqua"/>
                <w:vertAlign w:val="superscript"/>
                <w:lang w:val="en-US"/>
              </w:rPr>
              <w:instrText>, interleukin [IL]-6) were also measured. Outcomes were MHE reversal using blinded scoring, OHE development, and adherence.RESULTS: Twenty-five patients (17 yogurt, 8 no Rx; 84% Child class A) were enrolled. A significantly higher percentage of yogurt patients reversed MHE compared to no Rx patients (71% vs 0%, P = 0.003, intention-to-tr</w:instrText>
            </w:r>
            <w:r w:rsidRPr="00041BFE">
              <w:rPr>
                <w:rFonts w:ascii="Book Antiqua" w:eastAsia="Malgun Gothic" w:hAnsi="Book Antiqua"/>
                <w:vertAlign w:val="superscript"/>
              </w:rPr>
              <w:instrText>eat). Yogurt patients demonstrated a significant improvement in number connection test-A (NCT-A), block design test (BDT), and digit symbol test (DST) compared to baseline/no Rx group. Twenty-five percent of no Rx versus 0% of yogurt patients developed OHE during the trial. Eighty-eight percent of yogurt patients were adherent. No adverse effects or change in covariates were observed. All patients who completed the yogurt arm were agreeable to continue yogurt for 6 months if needed.CONCLUSIONS: This trial demonstrated a significant rate of MHE reversal and excellent adherence in cirrhotics after probiotic yogurt supplementation with potential for long-term adherence. © 2008 by Am. Coll. of Gastroenterology Published by Blackwell Publishing.","author":[{"dropping-particle":"","family":"Bajaj","given":"Jasmohan S.","non-dropping-particle":"","parse-names":false,"suffix":""},{"dropping-particle":"","family":"Saeian","given":"Kia","non-dropping-particle":"","parse-names":false,"suffix":""},{"dropping-particle":"","family":"Christensen","given":"Kenneth M.","non-d</w:instrText>
            </w:r>
            <w:r w:rsidRPr="0041569D">
              <w:rPr>
                <w:rFonts w:ascii="Book Antiqua" w:eastAsia="Malgun Gothic" w:hAnsi="Book Antiqua"/>
                <w:vertAlign w:val="superscript"/>
                <w:lang w:val="en-US"/>
              </w:rPr>
              <w:instrText>ropping-particle":"","parse-names":false,"suffix":""},{"dropping-particle":"","family":"Hafeezullah","given":"Muhammad","non-dropping-particle":"","parse-names":false,"suffix":""},{"dropping-particle":"","family":"Varma","given":"Rajiv R.","non-dropping-particle":"","parse-names":false,"suffix":""},{"dropping-particle":"","family":"Franco","given":"Jose","non-dropping-particle":"","parse-names":false,"suffix":""},{"dropping-particle":"","family":"Pleuss","given":"Joan A.","non-dropping-particle":"","parse-names":false,"suffix":""},{"dropping-particle":"","family":"Krakower","given":"Glenn","non-dropping-particle":"","parse-names":false,"suffix":""},{"dropping-particle":"","family":"Hoffmann","given":"Raymond G.","non-dropping-particle":"","parse-names":false,"suffix":""},{"dropping-particle":"","family":"Binion","given":"David G.","non-dropping-particle":"","parse-names":false,"suffix":""}],"container-title":"American Journal of Gastroenterology","id":"ITEM-1","issue":"7","issued":{"date-parts":[["2008"]]},"page":"1707-1715","title":"Probiotic yogurt for the treatment of minimal hepatic encephalopathy","type":"article-journal","volume":"103"},"uris":["http://www.mendeley.com/documents/?uuid=cda75a8f-b795-49c3-8d2b-3ec81f9eaacb"]}],"mendeley":{"formattedCitation":"&lt;sup&gt;44&lt;/sup&gt;","plainTextFormattedCitation":"44","previouslyFormattedCitation":"&lt;sup&gt;44&lt;/sup&gt;"},"properties":{"noteIndex":0},"schema":"https://github.com/citation-style-language/schema/raw/master/csl-citation.json"}</w:instrText>
            </w:r>
            <w:r w:rsidRPr="0041569D">
              <w:rPr>
                <w:rFonts w:ascii="Book Antiqua" w:eastAsia="Malgun Gothic" w:hAnsi="Book Antiqua"/>
                <w:vertAlign w:val="superscript"/>
              </w:rPr>
              <w:fldChar w:fldCharType="separate"/>
            </w:r>
            <w:r w:rsidRPr="0041569D">
              <w:rPr>
                <w:rFonts w:ascii="Book Antiqua" w:eastAsia="Malgun Gothic" w:hAnsi="Book Antiqua"/>
                <w:noProof/>
                <w:vertAlign w:val="superscript"/>
                <w:lang w:val="en-US"/>
              </w:rPr>
              <w:t>44</w:t>
            </w:r>
            <w:r w:rsidRPr="0041569D">
              <w:rPr>
                <w:rFonts w:ascii="Book Antiqua" w:eastAsia="Malgun Gothic" w:hAnsi="Book Antiqua"/>
                <w:vertAlign w:val="superscript"/>
              </w:rPr>
              <w:fldChar w:fldCharType="end"/>
            </w:r>
            <w:r w:rsidRPr="00041BFE">
              <w:rPr>
                <w:rFonts w:ascii="Book Antiqua" w:eastAsia="Malgun Gothic" w:hAnsi="Book Antiqua"/>
                <w:b w:val="0"/>
                <w:bCs w:val="0"/>
                <w:vertAlign w:val="superscript"/>
                <w:lang w:val="en-US"/>
              </w:rPr>
              <w:t>]</w:t>
            </w:r>
            <w:r w:rsidRPr="00041BFE">
              <w:rPr>
                <w:rFonts w:ascii="Book Antiqua" w:eastAsia="Malgun Gothic" w:hAnsi="Book Antiqua" w:cs="Calibri"/>
                <w:b w:val="0"/>
                <w:bCs w:val="0"/>
                <w:lang w:val="en-US"/>
              </w:rPr>
              <w:t>,</w:t>
            </w:r>
            <w:r w:rsidR="00B95464" w:rsidRPr="00041BFE">
              <w:rPr>
                <w:rFonts w:ascii="Book Antiqua" w:eastAsia="Malgun Gothic" w:hAnsi="Book Antiqua" w:cs="Calibri"/>
                <w:b w:val="0"/>
                <w:bCs w:val="0"/>
                <w:lang w:val="en-US"/>
              </w:rPr>
              <w:t xml:space="preserve"> </w:t>
            </w:r>
            <w:r w:rsidRPr="00041BFE">
              <w:rPr>
                <w:rFonts w:ascii="Book Antiqua" w:eastAsia="Malgun Gothic" w:hAnsi="Book Antiqua" w:cs="Calibri"/>
                <w:b w:val="0"/>
                <w:bCs w:val="0"/>
                <w:lang w:val="en-US" w:eastAsia="en-US"/>
              </w:rPr>
              <w:t>2008</w:t>
            </w:r>
          </w:p>
        </w:tc>
        <w:tc>
          <w:tcPr>
            <w:tcW w:w="1657" w:type="dxa"/>
            <w:tcBorders>
              <w:top w:val="nil"/>
              <w:bottom w:val="nil"/>
            </w:tcBorders>
          </w:tcPr>
          <w:p w14:paraId="2C21BB98" w14:textId="77777777" w:rsidR="00D06241" w:rsidRPr="00D06542" w:rsidRDefault="00D06241"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Calibri Light"/>
                <w:color w:val="FF0000"/>
                <w:lang w:val="en-US"/>
              </w:rPr>
            </w:pPr>
            <w:r w:rsidRPr="0041569D">
              <w:rPr>
                <w:rFonts w:ascii="Book Antiqua" w:eastAsia="Malgun Gothic" w:hAnsi="Book Antiqua" w:cs="Calibri"/>
                <w:lang w:val="en-US"/>
              </w:rPr>
              <w:t>Randomized</w:t>
            </w:r>
            <w:r w:rsidRPr="0041569D">
              <w:rPr>
                <w:rFonts w:ascii="Book Antiqua" w:eastAsia="Malgun Gothic" w:hAnsi="Book Antiqua" w:cs="Calibri"/>
                <w:vertAlign w:val="superscript"/>
                <w:lang w:val="en-US"/>
              </w:rPr>
              <w:t>2</w:t>
            </w:r>
          </w:p>
        </w:tc>
        <w:tc>
          <w:tcPr>
            <w:tcW w:w="1062" w:type="dxa"/>
            <w:tcBorders>
              <w:top w:val="nil"/>
              <w:bottom w:val="nil"/>
            </w:tcBorders>
          </w:tcPr>
          <w:p w14:paraId="25268D10" w14:textId="77777777" w:rsidR="00D06241" w:rsidRPr="00D06542" w:rsidRDefault="00D06241"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Calibri Light"/>
                <w:color w:val="FF0000"/>
                <w:lang w:val="en-US"/>
              </w:rPr>
            </w:pPr>
            <w:r w:rsidRPr="0041569D">
              <w:rPr>
                <w:rFonts w:ascii="Book Antiqua" w:eastAsia="Malgun Gothic" w:hAnsi="Book Antiqua" w:cs="Calibri"/>
                <w:lang w:val="en-US"/>
              </w:rPr>
              <w:t>8</w:t>
            </w:r>
          </w:p>
        </w:tc>
        <w:tc>
          <w:tcPr>
            <w:tcW w:w="1300" w:type="dxa"/>
            <w:tcBorders>
              <w:top w:val="nil"/>
              <w:bottom w:val="nil"/>
            </w:tcBorders>
          </w:tcPr>
          <w:p w14:paraId="52FE664B" w14:textId="6D52BBC1" w:rsidR="00D06241" w:rsidRPr="00D06542" w:rsidRDefault="00D06241"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Calibri Light"/>
                <w:color w:val="FF0000"/>
                <w:lang w:val="en-US"/>
              </w:rPr>
            </w:pPr>
            <w:r w:rsidRPr="0041569D">
              <w:rPr>
                <w:rFonts w:ascii="Book Antiqua" w:eastAsia="Malgun Gothic" w:hAnsi="Book Antiqua" w:cs="Calibri"/>
                <w:lang w:val="en-US"/>
              </w:rPr>
              <w:t>NCT-A,</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BDT,</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DST</w:t>
            </w:r>
          </w:p>
        </w:tc>
        <w:tc>
          <w:tcPr>
            <w:tcW w:w="2557" w:type="dxa"/>
            <w:tcBorders>
              <w:top w:val="nil"/>
              <w:bottom w:val="nil"/>
            </w:tcBorders>
          </w:tcPr>
          <w:p w14:paraId="04A73007" w14:textId="4F52023D" w:rsidR="00D06241" w:rsidRPr="00D06542" w:rsidRDefault="00384C83"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Calibri Light"/>
                <w:color w:val="FF0000"/>
                <w:lang w:val="en-US"/>
              </w:rPr>
            </w:pPr>
            <w:r w:rsidRPr="0041569D">
              <w:rPr>
                <w:rFonts w:ascii="Book Antiqua" w:eastAsia="Malgun Gothic" w:hAnsi="Book Antiqua" w:cs="Calibri"/>
                <w:lang w:val="en-US"/>
              </w:rPr>
              <w:t>Probiotic</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yogurt/</w:t>
            </w:r>
            <w:r w:rsidR="00D06241" w:rsidRPr="0041569D">
              <w:rPr>
                <w:rFonts w:ascii="Book Antiqua" w:eastAsia="Malgun Gothic" w:hAnsi="Book Antiqua" w:cs="Calibri"/>
                <w:lang w:val="en-US"/>
              </w:rPr>
              <w:t>no</w:t>
            </w:r>
            <w:r w:rsidR="00B95464" w:rsidRPr="0041569D">
              <w:rPr>
                <w:rFonts w:ascii="Book Antiqua" w:eastAsia="Malgun Gothic" w:hAnsi="Book Antiqua" w:cs="Calibri"/>
                <w:lang w:val="en-US"/>
              </w:rPr>
              <w:t xml:space="preserve"> </w:t>
            </w:r>
            <w:r w:rsidR="00D06241" w:rsidRPr="0041569D">
              <w:rPr>
                <w:rFonts w:ascii="Book Antiqua" w:eastAsia="Malgun Gothic" w:hAnsi="Book Antiqua" w:cs="Calibri"/>
                <w:lang w:val="en-US"/>
              </w:rPr>
              <w:t>treatment</w:t>
            </w:r>
            <w:r w:rsidR="00D06241" w:rsidRPr="0041569D">
              <w:rPr>
                <w:rFonts w:ascii="Book Antiqua" w:eastAsia="Malgun Gothic" w:hAnsi="Book Antiqua" w:cs="Calibri"/>
                <w:vertAlign w:val="superscript"/>
                <w:lang w:val="en-US"/>
              </w:rPr>
              <w:t>4,5</w:t>
            </w:r>
          </w:p>
        </w:tc>
        <w:tc>
          <w:tcPr>
            <w:tcW w:w="1690" w:type="dxa"/>
            <w:tcBorders>
              <w:top w:val="nil"/>
              <w:bottom w:val="nil"/>
            </w:tcBorders>
          </w:tcPr>
          <w:p w14:paraId="1CEA3BC9" w14:textId="4A5E7197" w:rsidR="00D06241" w:rsidRPr="00D06542" w:rsidRDefault="00D06241"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Calibri Light"/>
                <w:color w:val="FF0000"/>
                <w:lang w:val="en-US"/>
              </w:rPr>
            </w:pPr>
            <w:r w:rsidRPr="0041569D">
              <w:rPr>
                <w:rFonts w:ascii="Book Antiqua" w:eastAsia="Malgun Gothic" w:hAnsi="Book Antiqua" w:cs="Calibri"/>
                <w:lang w:val="en-US"/>
              </w:rPr>
              <w:t>Reversal</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of</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MHE</w:t>
            </w:r>
          </w:p>
        </w:tc>
        <w:tc>
          <w:tcPr>
            <w:tcW w:w="1409" w:type="dxa"/>
            <w:tcBorders>
              <w:top w:val="nil"/>
              <w:bottom w:val="nil"/>
            </w:tcBorders>
          </w:tcPr>
          <w:p w14:paraId="61044D2F" w14:textId="77777777" w:rsidR="00D06241" w:rsidRPr="00D06542" w:rsidRDefault="00E33DFA"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Calibri Light"/>
                <w:color w:val="FF0000"/>
                <w:lang w:val="en-US"/>
              </w:rPr>
            </w:pPr>
            <w:r w:rsidRPr="0041569D">
              <w:rPr>
                <w:rFonts w:ascii="Book Antiqua" w:eastAsia="Malgun Gothic" w:hAnsi="Book Antiqua" w:cs="Calibri"/>
                <w:lang w:val="en-US"/>
              </w:rPr>
              <w:t>17/</w:t>
            </w:r>
            <w:r w:rsidR="00D06241" w:rsidRPr="0041569D">
              <w:rPr>
                <w:rFonts w:ascii="Book Antiqua" w:eastAsia="Malgun Gothic" w:hAnsi="Book Antiqua" w:cs="Calibri"/>
                <w:lang w:val="en-US"/>
              </w:rPr>
              <w:t>8</w:t>
            </w:r>
          </w:p>
        </w:tc>
        <w:tc>
          <w:tcPr>
            <w:tcW w:w="1843" w:type="dxa"/>
            <w:tcBorders>
              <w:top w:val="nil"/>
              <w:bottom w:val="nil"/>
            </w:tcBorders>
          </w:tcPr>
          <w:p w14:paraId="7D11E2A1" w14:textId="21E8DEF6" w:rsidR="00D06241" w:rsidRPr="00D06542" w:rsidRDefault="00D06241"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Calibri Light"/>
                <w:color w:val="FF0000"/>
                <w:lang w:val="en-US"/>
              </w:rPr>
            </w:pPr>
            <w:r w:rsidRPr="0041569D">
              <w:rPr>
                <w:rFonts w:ascii="Book Antiqua" w:eastAsia="Times New Roman" w:hAnsi="Book Antiqua" w:cs="Calibri"/>
                <w:lang w:val="en-US"/>
              </w:rPr>
              <w:t>ITT</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analysis:</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Reversal</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in</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12/17</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(70.58%)</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i/>
                <w:lang w:val="en-US"/>
              </w:rPr>
              <w:t>vs</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0/7</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(0%)</w:t>
            </w:r>
          </w:p>
        </w:tc>
      </w:tr>
      <w:tr w:rsidR="00384C83" w:rsidRPr="00D06542" w14:paraId="29BD2763" w14:textId="77777777" w:rsidTr="00125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Borders>
              <w:top w:val="nil"/>
              <w:bottom w:val="nil"/>
            </w:tcBorders>
          </w:tcPr>
          <w:p w14:paraId="009B9ACB" w14:textId="4AC91C5A" w:rsidR="00384C83" w:rsidRPr="00041BFE" w:rsidRDefault="00384C83" w:rsidP="002C3490">
            <w:pPr>
              <w:snapToGrid w:val="0"/>
              <w:spacing w:line="360" w:lineRule="auto"/>
              <w:jc w:val="both"/>
              <w:rPr>
                <w:rFonts w:ascii="Book Antiqua" w:eastAsia="Malgun Gothic" w:hAnsi="Book Antiqua" w:cs="Calibri Light"/>
                <w:b w:val="0"/>
                <w:bCs w:val="0"/>
                <w:color w:val="FF0000"/>
                <w:vertAlign w:val="superscript"/>
                <w:lang w:val="en-US"/>
              </w:rPr>
            </w:pPr>
            <w:r w:rsidRPr="0041569D">
              <w:rPr>
                <w:rFonts w:ascii="Book Antiqua" w:eastAsia="Malgun Gothic" w:hAnsi="Book Antiqua" w:cs="Calibri"/>
                <w:lang w:val="en-US"/>
              </w:rPr>
              <w:t>Mittal</w:t>
            </w:r>
            <w:r w:rsidR="00B95464" w:rsidRPr="0041569D">
              <w:rPr>
                <w:rFonts w:ascii="Book Antiqua" w:eastAsia="Malgun Gothic" w:hAnsi="Book Antiqua" w:cs="Calibri"/>
                <w:lang w:val="en-US"/>
              </w:rPr>
              <w:t xml:space="preserve"> </w:t>
            </w:r>
            <w:r w:rsidRPr="0041569D">
              <w:rPr>
                <w:rFonts w:ascii="Book Antiqua" w:eastAsia="Malgun Gothic" w:hAnsi="Book Antiqua" w:cs="Calibri"/>
                <w:i/>
                <w:lang w:val="en-US"/>
              </w:rPr>
              <w:t>et</w:t>
            </w:r>
            <w:r w:rsidR="00B95464" w:rsidRPr="0041569D">
              <w:rPr>
                <w:rFonts w:ascii="Book Antiqua" w:eastAsia="Malgun Gothic" w:hAnsi="Book Antiqua" w:cs="Calibri"/>
                <w:i/>
                <w:lang w:val="en-US"/>
              </w:rPr>
              <w:t xml:space="preserve"> </w:t>
            </w:r>
            <w:r w:rsidRPr="0041569D">
              <w:rPr>
                <w:rFonts w:ascii="Book Antiqua" w:eastAsia="Malgun Gothic" w:hAnsi="Book Antiqua" w:cs="Calibri"/>
                <w:i/>
                <w:lang w:val="en-US"/>
              </w:rPr>
              <w:t>al</w:t>
            </w:r>
            <w:r w:rsidRPr="0041569D">
              <w:rPr>
                <w:rFonts w:ascii="Book Antiqua" w:eastAsia="Malgun Gothic" w:hAnsi="Book Antiqua"/>
                <w:vertAlign w:val="superscript"/>
                <w:lang w:val="en-US"/>
              </w:rPr>
              <w:t>[</w:t>
            </w:r>
            <w:r w:rsidRPr="0041569D">
              <w:rPr>
                <w:rFonts w:ascii="Book Antiqua" w:eastAsia="Malgun Gothic" w:hAnsi="Book Antiqua"/>
                <w:vertAlign w:val="superscript"/>
              </w:rPr>
              <w:fldChar w:fldCharType="begin" w:fldLock="1"/>
            </w:r>
            <w:r w:rsidRPr="0041569D">
              <w:rPr>
                <w:rFonts w:ascii="Book Antiqua" w:eastAsia="Malgun Gothic" w:hAnsi="Book Antiqua"/>
                <w:vertAlign w:val="superscript"/>
                <w:lang w:val="en-US"/>
              </w:rPr>
              <w:instrText>ADDIN CSL_CITATION {"citationItems":[{"id":"ITEM-1","itemData":{"DOI":"10.1097/MEG.0b013e32834696f5","ISSN":"0954691X","PMID":"21646910","abstract":"Background: Minimal hepatic encephalopathy (MHE) impairs daily functioning and health-related quality of life (HRQoL). The modalities of treatment of MHE have not been adequately studied. Aims: To compare lactulose, probiotics, and L-ornithine L-aspartate (LOLA) in treatment of MHE and effect on HRQoL by Sickness Impact Profile questionnaire. Methods: Consecutive patients with cirrhosis were screened for MHE. MHE was diagnosed by two or more abnormal psychometric tests (number/figure connection tests A and B, block design test, picture completion test). Patients were randomized to no treatment (GpA), lactulose 30-60 ml/twice per day (GpB), probiotics 110 billion colony forming units twice in a day (GpC), LOLA 6 g three times per day (GpD) for 3 months. Arterial ammonia and HRQoL assessment using SIP questionnaire was done at baseline and at 3 months. Results: One hundred and sixty (49.69%) of 322 patients with cirrhosis had MHE. After 3 months, MHE recovered in GpA four (10%), GpB 19 (47.5%), GpC 14 (35%), and GpD 14 (35%). MHE improved significantly in all three treatment groups (GpB, GpC, GpD) compared with no treatment (GpA) (P=0.006). Overt hepatic encephalopathy de</w:instrText>
            </w:r>
            <w:r w:rsidRPr="00041BFE">
              <w:rPr>
                <w:rFonts w:ascii="Book Antiqua" w:eastAsia="Malgun Gothic" w:hAnsi="Book Antiqua"/>
                <w:vertAlign w:val="superscript"/>
              </w:rPr>
              <w:instrText>veloped in nine (5.6%) of 160 patients; GpA four (10%), GpB one (2.5%), GpC two (5%), and GpD two (5%), respectively. There was significant improvement in SIP score in GpB (6.98±4.1), GpC (6.24±3.4), and GpD (7.33±3.8) versus GpA (1.05±2.6), P value of less than 0.001. The decrease in SIP score correlated with an improvement in MHE on multivariate analysis but there was no correlation with the type of intervention offered. There was no significant change in arterial ammonia level after therapy in GpA (-0.52±7.8 μmol/l). Arterial am</w:instrText>
            </w:r>
            <w:r w:rsidRPr="0041569D">
              <w:rPr>
                <w:rFonts w:ascii="Book Antiqua" w:eastAsia="Malgun Gothic" w:hAnsi="Book Antiqua"/>
                <w:vertAlign w:val="superscript"/>
                <w:lang w:val="en-US"/>
              </w:rPr>
              <w:instrText xml:space="preserve">monia level in GpB (-8.47±5.8 </w:instrText>
            </w:r>
            <w:r w:rsidRPr="00041BFE">
              <w:rPr>
                <w:rFonts w:ascii="Book Antiqua" w:eastAsia="Malgun Gothic" w:hAnsi="Book Antiqua"/>
                <w:vertAlign w:val="superscript"/>
              </w:rPr>
              <w:instrText>μ</w:instrText>
            </w:r>
            <w:r w:rsidRPr="0041569D">
              <w:rPr>
                <w:rFonts w:ascii="Book Antiqua" w:eastAsia="Malgun Gothic" w:hAnsi="Book Antiqua"/>
                <w:vertAlign w:val="superscript"/>
                <w:lang w:val="en-US"/>
              </w:rPr>
              <w:instrText xml:space="preserve">mol/l), GpC (-7.31±7.9 </w:instrText>
            </w:r>
            <w:r w:rsidRPr="00041BFE">
              <w:rPr>
                <w:rFonts w:ascii="Book Antiqua" w:eastAsia="Malgun Gothic" w:hAnsi="Book Antiqua"/>
                <w:vertAlign w:val="superscript"/>
              </w:rPr>
              <w:instrText>μ</w:instrText>
            </w:r>
            <w:r w:rsidRPr="0041569D">
              <w:rPr>
                <w:rFonts w:ascii="Book Antiqua" w:eastAsia="Malgun Gothic" w:hAnsi="Book Antiqua"/>
                <w:vertAlign w:val="superscript"/>
                <w:lang w:val="en-US"/>
              </w:rPr>
              <w:instrText xml:space="preserve">mol/l), and GpD (-9.61±9.3 </w:instrText>
            </w:r>
            <w:r w:rsidRPr="00041BFE">
              <w:rPr>
                <w:rFonts w:ascii="Book Antiqua" w:eastAsia="Malgun Gothic" w:hAnsi="Book Antiqua"/>
                <w:vertAlign w:val="superscript"/>
              </w:rPr>
              <w:instrText>μ</w:instrText>
            </w:r>
            <w:r w:rsidRPr="0041569D">
              <w:rPr>
                <w:rFonts w:ascii="Book Antiqua" w:eastAsia="Malgun Gothic" w:hAnsi="Book Antiqua"/>
                <w:vertAlign w:val="superscript"/>
                <w:lang w:val="en-US"/>
              </w:rPr>
              <w:instrText>mol/l) were significantly more than GpA (P&lt;0.0001). Conclusion: Lactulose, probiotics, and LOLA significantly improve MHE and HRQoL in patients with chronic liver disease. © 2011 Wolters Kluwer Health. Lippincott Williams &amp; Wilkins.","author":[{"dropping-particle":"","family":"Mittal","given":"Vibhu Vibhas","non-dropping-particle":"","parse-names":false,"suffix":""},{"dropping-particle":"","family":"Sharma","given":"Barjesh Chander","non-dropping-particle":"","parse-names":false,"suffix":""},{"dropping-particle":"","family":"Sharma","given":"Praveen","non-dropping-particle":"","parse-names":false,"suffix":""},{"dropping-particle":"","family":"Sarin","given":"Shiv Kumar","non-dropping-particle":"","parse-names":false,"suffix":""}],"container-title":"European Journal of Gastroenterology and Hepatology","id":"ITEM-1","issue":"8","issued":{"date-parts":[["2011"]]},"page":"725-732","title":"A randomized controlled trial comparing lactulose, probiotics, and L-ornithine L-aspartate in treatment of minimal hepatic encephalopathy","type":"article-journal","volume":"23"},"uris":["http://www.mendeley.com/documents/?uuid=28db9cf8-cf31-4b2a-b7ef-d080cdcb5ca7"]}],"mendeley":{"formattedCitation":"&lt;sup&gt;39&lt;/sup&gt;","plainTextFormattedCitation":"39","previouslyFormattedCitation":"&lt;sup&gt;39&lt;/sup&gt;"},"properties":{"noteIndex":0},"schema":"https://github.com/citation-style-language/schema/raw/master/csl-citation.json"}</w:instrText>
            </w:r>
            <w:r w:rsidRPr="0041569D">
              <w:rPr>
                <w:rFonts w:ascii="Book Antiqua" w:eastAsia="Malgun Gothic" w:hAnsi="Book Antiqua"/>
                <w:vertAlign w:val="superscript"/>
              </w:rPr>
              <w:fldChar w:fldCharType="separate"/>
            </w:r>
            <w:r w:rsidRPr="0041569D">
              <w:rPr>
                <w:rFonts w:ascii="Book Antiqua" w:eastAsia="Malgun Gothic" w:hAnsi="Book Antiqua"/>
                <w:noProof/>
                <w:vertAlign w:val="superscript"/>
                <w:lang w:val="en-US"/>
              </w:rPr>
              <w:t>39</w:t>
            </w:r>
            <w:r w:rsidRPr="0041569D">
              <w:rPr>
                <w:rFonts w:ascii="Book Antiqua" w:eastAsia="Malgun Gothic" w:hAnsi="Book Antiqua"/>
                <w:vertAlign w:val="superscript"/>
              </w:rPr>
              <w:fldChar w:fldCharType="end"/>
            </w:r>
            <w:r w:rsidRPr="00041BFE">
              <w:rPr>
                <w:rFonts w:ascii="Book Antiqua" w:eastAsia="Malgun Gothic" w:hAnsi="Book Antiqua"/>
                <w:b w:val="0"/>
                <w:bCs w:val="0"/>
                <w:vertAlign w:val="superscript"/>
                <w:lang w:val="en-US"/>
              </w:rPr>
              <w:t>]</w:t>
            </w:r>
            <w:r w:rsidRPr="00041BFE">
              <w:rPr>
                <w:rFonts w:ascii="Book Antiqua" w:eastAsia="Malgun Gothic" w:hAnsi="Book Antiqua" w:cs="Calibri"/>
                <w:b w:val="0"/>
                <w:bCs w:val="0"/>
                <w:lang w:val="en-US"/>
              </w:rPr>
              <w:t>,</w:t>
            </w:r>
            <w:r w:rsidR="00B95464" w:rsidRPr="00041BFE">
              <w:rPr>
                <w:rFonts w:ascii="Book Antiqua" w:eastAsia="Malgun Gothic" w:hAnsi="Book Antiqua" w:cs="Calibri"/>
                <w:b w:val="0"/>
                <w:bCs w:val="0"/>
                <w:lang w:val="en-US"/>
              </w:rPr>
              <w:t xml:space="preserve"> </w:t>
            </w:r>
            <w:r w:rsidRPr="00041BFE">
              <w:rPr>
                <w:rFonts w:ascii="Book Antiqua" w:eastAsia="Malgun Gothic" w:hAnsi="Book Antiqua" w:cs="Calibri"/>
                <w:b w:val="0"/>
                <w:bCs w:val="0"/>
                <w:lang w:val="en-US" w:eastAsia="en-US"/>
              </w:rPr>
              <w:t>2011</w:t>
            </w:r>
          </w:p>
        </w:tc>
        <w:tc>
          <w:tcPr>
            <w:tcW w:w="1657" w:type="dxa"/>
            <w:tcBorders>
              <w:top w:val="nil"/>
              <w:bottom w:val="nil"/>
            </w:tcBorders>
          </w:tcPr>
          <w:p w14:paraId="6C8DFDD0" w14:textId="77777777" w:rsidR="00384C83" w:rsidRPr="00D06542" w:rsidRDefault="00384C83"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Light"/>
                <w:color w:val="FF0000"/>
                <w:lang w:val="en-US"/>
              </w:rPr>
            </w:pPr>
            <w:r w:rsidRPr="0041569D">
              <w:rPr>
                <w:rFonts w:ascii="Book Antiqua" w:eastAsia="Malgun Gothic" w:hAnsi="Book Antiqua" w:cs="Calibri"/>
                <w:lang w:val="en-US"/>
              </w:rPr>
              <w:t>Randomized</w:t>
            </w:r>
            <w:r w:rsidRPr="0041569D">
              <w:rPr>
                <w:rFonts w:ascii="Book Antiqua" w:eastAsia="Malgun Gothic" w:hAnsi="Book Antiqua" w:cs="Calibri"/>
                <w:vertAlign w:val="superscript"/>
                <w:lang w:val="en-US"/>
              </w:rPr>
              <w:t>2</w:t>
            </w:r>
          </w:p>
        </w:tc>
        <w:tc>
          <w:tcPr>
            <w:tcW w:w="1062" w:type="dxa"/>
            <w:tcBorders>
              <w:top w:val="nil"/>
              <w:bottom w:val="nil"/>
            </w:tcBorders>
          </w:tcPr>
          <w:p w14:paraId="1E4F0AE1" w14:textId="77777777" w:rsidR="00384C83" w:rsidRPr="00D06542" w:rsidRDefault="00384C83"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Light"/>
                <w:color w:val="FF0000"/>
                <w:lang w:val="en-US"/>
              </w:rPr>
            </w:pPr>
            <w:r w:rsidRPr="0041569D">
              <w:rPr>
                <w:rFonts w:ascii="Book Antiqua" w:eastAsia="Malgun Gothic" w:hAnsi="Book Antiqua" w:cs="Calibri"/>
                <w:lang w:val="en-US"/>
              </w:rPr>
              <w:t>12</w:t>
            </w:r>
          </w:p>
        </w:tc>
        <w:tc>
          <w:tcPr>
            <w:tcW w:w="1300" w:type="dxa"/>
            <w:tcBorders>
              <w:top w:val="nil"/>
              <w:bottom w:val="nil"/>
            </w:tcBorders>
          </w:tcPr>
          <w:p w14:paraId="5961118F" w14:textId="41D01940" w:rsidR="00384C83" w:rsidRPr="00D06542" w:rsidRDefault="00384C83"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Light"/>
                <w:color w:val="FF0000"/>
                <w:lang w:val="en-US"/>
              </w:rPr>
            </w:pPr>
            <w:r w:rsidRPr="0041569D">
              <w:rPr>
                <w:rFonts w:ascii="Book Antiqua" w:eastAsia="Malgun Gothic" w:hAnsi="Book Antiqua" w:cs="Calibri"/>
                <w:lang w:val="en-US"/>
              </w:rPr>
              <w:t>NCT-A/FCT-A,</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NCT-B/FCT-B,</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BDT,</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PC</w:t>
            </w:r>
          </w:p>
        </w:tc>
        <w:tc>
          <w:tcPr>
            <w:tcW w:w="2557" w:type="dxa"/>
            <w:tcBorders>
              <w:top w:val="nil"/>
              <w:bottom w:val="nil"/>
            </w:tcBorders>
          </w:tcPr>
          <w:p w14:paraId="7BEB8126" w14:textId="0A4D9EF9" w:rsidR="00384C83" w:rsidRPr="00D06542" w:rsidRDefault="00384C83"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Light"/>
                <w:color w:val="FF0000"/>
                <w:lang w:val="en-US"/>
              </w:rPr>
            </w:pPr>
            <w:r w:rsidRPr="0041569D">
              <w:rPr>
                <w:rFonts w:ascii="Book Antiqua" w:eastAsia="Malgun Gothic" w:hAnsi="Book Antiqua" w:cs="Calibri"/>
                <w:lang w:val="en-US"/>
              </w:rPr>
              <w:t>Lactulose/VSL#3,</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LOLA/no</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treatment</w:t>
            </w:r>
          </w:p>
        </w:tc>
        <w:tc>
          <w:tcPr>
            <w:tcW w:w="1690" w:type="dxa"/>
            <w:tcBorders>
              <w:top w:val="nil"/>
              <w:bottom w:val="nil"/>
            </w:tcBorders>
          </w:tcPr>
          <w:p w14:paraId="14C685B8" w14:textId="2DD9BACD" w:rsidR="00384C83" w:rsidRPr="00D06542" w:rsidRDefault="00384C83"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Light"/>
                <w:color w:val="FF0000"/>
                <w:lang w:val="en-US"/>
              </w:rPr>
            </w:pPr>
            <w:r w:rsidRPr="0041569D">
              <w:rPr>
                <w:rFonts w:ascii="Book Antiqua" w:eastAsia="Malgun Gothic" w:hAnsi="Book Antiqua" w:cs="Calibri"/>
                <w:lang w:val="en-US"/>
              </w:rPr>
              <w:t>Reversal</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of</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MHE</w:t>
            </w:r>
          </w:p>
        </w:tc>
        <w:tc>
          <w:tcPr>
            <w:tcW w:w="1409" w:type="dxa"/>
            <w:tcBorders>
              <w:top w:val="nil"/>
              <w:bottom w:val="nil"/>
            </w:tcBorders>
          </w:tcPr>
          <w:p w14:paraId="1F04A183" w14:textId="77777777" w:rsidR="00384C83" w:rsidRPr="00D06542" w:rsidRDefault="00E33DFA"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Light"/>
                <w:color w:val="FF0000"/>
                <w:lang w:val="en-US"/>
              </w:rPr>
            </w:pPr>
            <w:r w:rsidRPr="0041569D">
              <w:rPr>
                <w:rFonts w:ascii="Book Antiqua" w:eastAsia="Malgun Gothic" w:hAnsi="Book Antiqua" w:cs="Calibri"/>
                <w:lang w:val="en-US"/>
              </w:rPr>
              <w:t>40/40/40/</w:t>
            </w:r>
            <w:r w:rsidR="00384C83" w:rsidRPr="0041569D">
              <w:rPr>
                <w:rFonts w:ascii="Book Antiqua" w:eastAsia="Malgun Gothic" w:hAnsi="Book Antiqua" w:cs="Calibri"/>
                <w:lang w:val="en-US"/>
              </w:rPr>
              <w:t>40</w:t>
            </w:r>
          </w:p>
        </w:tc>
        <w:tc>
          <w:tcPr>
            <w:tcW w:w="1843" w:type="dxa"/>
            <w:tcBorders>
              <w:top w:val="nil"/>
              <w:bottom w:val="nil"/>
            </w:tcBorders>
          </w:tcPr>
          <w:p w14:paraId="0FB4E4E0" w14:textId="01563031" w:rsidR="00384C83" w:rsidRPr="00D06542" w:rsidRDefault="00384C83"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Light"/>
                <w:color w:val="FF0000"/>
                <w:lang w:val="en-US"/>
              </w:rPr>
            </w:pPr>
            <w:r w:rsidRPr="0041569D">
              <w:rPr>
                <w:rFonts w:ascii="Book Antiqua" w:eastAsia="Times New Roman" w:hAnsi="Book Antiqua" w:cs="Calibri"/>
                <w:lang w:val="en-US"/>
              </w:rPr>
              <w:t>ITT</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analysis:</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Reversal</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of</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4</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(10%)</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in</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no</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treatment</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group,</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19</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lastRenderedPageBreak/>
              <w:t>(47.5%),</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14</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(35%)</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and</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14</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(35%)</w:t>
            </w:r>
          </w:p>
        </w:tc>
      </w:tr>
      <w:tr w:rsidR="001A21DB" w:rsidRPr="00D06542" w14:paraId="2FEA453E" w14:textId="77777777" w:rsidTr="00125500">
        <w:tc>
          <w:tcPr>
            <w:cnfStyle w:val="001000000000" w:firstRow="0" w:lastRow="0" w:firstColumn="1" w:lastColumn="0" w:oddVBand="0" w:evenVBand="0" w:oddHBand="0" w:evenHBand="0" w:firstRowFirstColumn="0" w:firstRowLastColumn="0" w:lastRowFirstColumn="0" w:lastRowLastColumn="0"/>
            <w:tcW w:w="1773" w:type="dxa"/>
            <w:tcBorders>
              <w:top w:val="nil"/>
              <w:bottom w:val="nil"/>
            </w:tcBorders>
          </w:tcPr>
          <w:p w14:paraId="589CDBC7" w14:textId="011FFD57" w:rsidR="001A21DB" w:rsidRPr="0041569D" w:rsidRDefault="001A21DB" w:rsidP="002C3490">
            <w:pPr>
              <w:snapToGrid w:val="0"/>
              <w:spacing w:line="360" w:lineRule="auto"/>
              <w:jc w:val="both"/>
              <w:rPr>
                <w:rFonts w:ascii="Book Antiqua" w:eastAsia="Malgun Gothic" w:hAnsi="Book Antiqua" w:cs="Calibri"/>
                <w:b w:val="0"/>
                <w:bCs w:val="0"/>
                <w:lang w:val="en-US"/>
              </w:rPr>
            </w:pPr>
            <w:r w:rsidRPr="0041569D">
              <w:rPr>
                <w:rFonts w:ascii="Book Antiqua" w:eastAsia="Malgun Gothic" w:hAnsi="Book Antiqua" w:cs="Calibri"/>
                <w:lang w:val="en-US"/>
              </w:rPr>
              <w:lastRenderedPageBreak/>
              <w:t>Possible</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history</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of</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OHE</w:t>
            </w:r>
            <w:r w:rsidRPr="0041569D">
              <w:rPr>
                <w:rFonts w:ascii="Book Antiqua" w:eastAsia="Malgun Gothic" w:hAnsi="Book Antiqua" w:cs="Calibri"/>
                <w:vertAlign w:val="superscript"/>
                <w:lang w:val="en-US"/>
              </w:rPr>
              <w:t>1</w:t>
            </w:r>
          </w:p>
        </w:tc>
        <w:tc>
          <w:tcPr>
            <w:tcW w:w="1657" w:type="dxa"/>
            <w:tcBorders>
              <w:top w:val="nil"/>
              <w:bottom w:val="nil"/>
            </w:tcBorders>
          </w:tcPr>
          <w:p w14:paraId="14A840D4" w14:textId="77777777" w:rsidR="001A21DB" w:rsidRPr="00D06542" w:rsidRDefault="001A21DB"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Calibri"/>
                <w:lang w:val="en-US"/>
              </w:rPr>
            </w:pPr>
          </w:p>
        </w:tc>
        <w:tc>
          <w:tcPr>
            <w:tcW w:w="1062" w:type="dxa"/>
            <w:tcBorders>
              <w:top w:val="nil"/>
              <w:bottom w:val="nil"/>
            </w:tcBorders>
          </w:tcPr>
          <w:p w14:paraId="15CBCF33" w14:textId="77777777" w:rsidR="001A21DB" w:rsidRPr="00D06542" w:rsidRDefault="001A21DB"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Calibri"/>
                <w:lang w:val="en-US"/>
              </w:rPr>
            </w:pPr>
          </w:p>
        </w:tc>
        <w:tc>
          <w:tcPr>
            <w:tcW w:w="1300" w:type="dxa"/>
            <w:tcBorders>
              <w:top w:val="nil"/>
              <w:bottom w:val="nil"/>
            </w:tcBorders>
          </w:tcPr>
          <w:p w14:paraId="46D88442" w14:textId="77777777" w:rsidR="001A21DB" w:rsidRPr="00D06542" w:rsidRDefault="001A21DB"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Calibri"/>
                <w:lang w:val="en-US"/>
              </w:rPr>
            </w:pPr>
          </w:p>
        </w:tc>
        <w:tc>
          <w:tcPr>
            <w:tcW w:w="2557" w:type="dxa"/>
            <w:tcBorders>
              <w:top w:val="nil"/>
              <w:bottom w:val="nil"/>
            </w:tcBorders>
          </w:tcPr>
          <w:p w14:paraId="7B56C2AC" w14:textId="77777777" w:rsidR="001A21DB" w:rsidRPr="00D06542" w:rsidRDefault="001A21DB"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Calibri"/>
                <w:lang w:val="en-US"/>
              </w:rPr>
            </w:pPr>
          </w:p>
        </w:tc>
        <w:tc>
          <w:tcPr>
            <w:tcW w:w="1690" w:type="dxa"/>
            <w:tcBorders>
              <w:top w:val="nil"/>
              <w:bottom w:val="nil"/>
            </w:tcBorders>
          </w:tcPr>
          <w:p w14:paraId="4A773380" w14:textId="77777777" w:rsidR="001A21DB" w:rsidRPr="00D06542" w:rsidRDefault="001A21DB"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Calibri"/>
                <w:lang w:val="en-US"/>
              </w:rPr>
            </w:pPr>
          </w:p>
        </w:tc>
        <w:tc>
          <w:tcPr>
            <w:tcW w:w="1409" w:type="dxa"/>
            <w:tcBorders>
              <w:top w:val="nil"/>
              <w:bottom w:val="nil"/>
            </w:tcBorders>
          </w:tcPr>
          <w:p w14:paraId="59FF8872" w14:textId="77777777" w:rsidR="001A21DB" w:rsidRPr="00D06542" w:rsidRDefault="001A21DB"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Calibri"/>
                <w:lang w:val="en-US"/>
              </w:rPr>
            </w:pPr>
          </w:p>
        </w:tc>
        <w:tc>
          <w:tcPr>
            <w:tcW w:w="1843" w:type="dxa"/>
            <w:tcBorders>
              <w:top w:val="nil"/>
              <w:bottom w:val="nil"/>
            </w:tcBorders>
          </w:tcPr>
          <w:p w14:paraId="3B225A2D" w14:textId="77777777" w:rsidR="001A21DB" w:rsidRPr="00D06542" w:rsidRDefault="001A21DB"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lang w:val="en-US"/>
              </w:rPr>
            </w:pPr>
          </w:p>
        </w:tc>
      </w:tr>
      <w:tr w:rsidR="00384C83" w:rsidRPr="00D06542" w14:paraId="74F656BC" w14:textId="77777777" w:rsidTr="00125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Borders>
              <w:top w:val="nil"/>
              <w:bottom w:val="nil"/>
            </w:tcBorders>
          </w:tcPr>
          <w:p w14:paraId="496F2DA5" w14:textId="5DF9086F" w:rsidR="00384C83" w:rsidRPr="0041569D" w:rsidRDefault="00384C83" w:rsidP="002C3490">
            <w:pPr>
              <w:snapToGrid w:val="0"/>
              <w:spacing w:line="360" w:lineRule="auto"/>
              <w:jc w:val="both"/>
              <w:rPr>
                <w:rFonts w:ascii="Book Antiqua" w:eastAsia="Malgun Gothic" w:hAnsi="Book Antiqua" w:cs="Calibri"/>
                <w:b w:val="0"/>
                <w:bCs w:val="0"/>
                <w:vertAlign w:val="superscript"/>
                <w:lang w:val="en-US"/>
              </w:rPr>
            </w:pPr>
            <w:r w:rsidRPr="0041569D">
              <w:rPr>
                <w:rFonts w:ascii="Book Antiqua" w:eastAsia="Malgun Gothic" w:hAnsi="Book Antiqua" w:cs="Calibri"/>
                <w:lang w:val="en-US"/>
              </w:rPr>
              <w:t>Egberts</w:t>
            </w:r>
            <w:r w:rsidR="00B95464" w:rsidRPr="0041569D">
              <w:rPr>
                <w:rFonts w:ascii="Book Antiqua" w:eastAsia="Malgun Gothic" w:hAnsi="Book Antiqua" w:cs="Calibri"/>
                <w:lang w:val="en-US"/>
              </w:rPr>
              <w:t xml:space="preserve"> </w:t>
            </w:r>
            <w:r w:rsidRPr="0041569D">
              <w:rPr>
                <w:rFonts w:ascii="Book Antiqua" w:eastAsia="Malgun Gothic" w:hAnsi="Book Antiqua" w:cs="Calibri"/>
                <w:i/>
                <w:lang w:val="en-US"/>
              </w:rPr>
              <w:t>et</w:t>
            </w:r>
            <w:r w:rsidR="00B95464" w:rsidRPr="0041569D">
              <w:rPr>
                <w:rFonts w:ascii="Book Antiqua" w:eastAsia="Malgun Gothic" w:hAnsi="Book Antiqua" w:cs="Calibri"/>
                <w:i/>
                <w:lang w:val="en-US"/>
              </w:rPr>
              <w:t xml:space="preserve"> </w:t>
            </w:r>
            <w:r w:rsidRPr="0041569D">
              <w:rPr>
                <w:rFonts w:ascii="Book Antiqua" w:eastAsia="Malgun Gothic" w:hAnsi="Book Antiqua" w:cs="Calibri"/>
                <w:i/>
                <w:lang w:val="en-US"/>
              </w:rPr>
              <w:t>al</w:t>
            </w:r>
            <w:r w:rsidRPr="0041569D">
              <w:rPr>
                <w:rFonts w:ascii="Book Antiqua" w:eastAsia="Malgun Gothic" w:hAnsi="Book Antiqua"/>
                <w:vertAlign w:val="superscript"/>
                <w:lang w:val="en-US"/>
              </w:rPr>
              <w:t>[</w:t>
            </w:r>
            <w:r w:rsidRPr="0041569D">
              <w:rPr>
                <w:rFonts w:ascii="Book Antiqua" w:eastAsia="Malgun Gothic" w:hAnsi="Book Antiqua"/>
                <w:vertAlign w:val="superscript"/>
              </w:rPr>
              <w:fldChar w:fldCharType="begin" w:fldLock="1"/>
            </w:r>
            <w:r w:rsidRPr="0041569D">
              <w:rPr>
                <w:rFonts w:ascii="Book Antiqua" w:eastAsia="Malgun Gothic" w:hAnsi="Book Antiqua"/>
                <w:vertAlign w:val="superscript"/>
                <w:lang w:val="en-US"/>
              </w:rPr>
              <w:instrText>ADDIN CSL_CITATION {"citationItems":[{"id":"ITEM-1","itemData":{"DOI":"10.1016/S0016-5085(85)80004-4","ISSN":"00165085","PMID":"3882509","abstract":"Branched chain amino acids have been recommended for the treatment of portosystemic encephalopathy based on the false neurotransmitter hypothesis. This hypothesis implies that by correction of the deranged amino acid pattern in the blood of cirrhotics, false neurotransmission and then portosystemic encephalopathy is improved. We conducted a double-blind crossover placebo-controlled trial in 22 inpatients with liver cirrhosis and obtained evidence of latent (subclinical) portosystemic encephalopathy using an extensive psychometric test program. Patients received a defined diet of 35 cal/kg · day containing 1 g of protein. In addition, branched chain amino acids or casein in a dosage of 0.25 g/kg · day was administered in a crossover fashion, each for 1 wk. Semiquantitative nitrogen balance increased during both treatments, with a tendency of a larger increase during branched chain amino acid treatment. At the same time ammonia concentration tended to decrease during branched chain amino acid treatment. Taking into account the crossover design, significant improvements attr</w:instrText>
            </w:r>
            <w:r w:rsidRPr="00041BFE">
              <w:rPr>
                <w:rFonts w:ascii="Book Antiqua" w:eastAsia="Malgun Gothic" w:hAnsi="Book Antiqua"/>
                <w:vertAlign w:val="superscript"/>
              </w:rPr>
              <w:instrText>ibutable to branched chain amino acid treatment could be demonstrated in psychomotor functions (line tracing, tapping, steadiness, auditory reaction time), attention (digit table), and practical intelligence (digit symbol, number connection test). © 1985, American Gastroenterological Association. All rights reserved.","author":[{"dropping-particle":"","family":"Egberts","given":"E. H.","non-dropping-particle":"","parse-names":false,"suffix":""},{"dropping-particle":"","family":"Schomerus","given":"H.","non-dropping-particle":"","parse-names":false,"suffix":""},{"dropping-particle":"","family":"Hamster","given":"W.","non-dropping-particle":"","parse-names":false,"suffix":""},{"dropping-particle":"","family":"Jürgens","given":"P.","non-dropping-particle":"","parse-names":false,"suffix":""}],"container-title":"Gastroenterology","id":"ITEM-1","issue":"4","issued":{"date-parts":[["1985"]]},"page":"887-895","title":"Branched Chain Amino Acids in the Treatment of Latent Portosystemic Encephalopathy: A Double-Blind Placebo-Controlled Crossover Study","type":"article-journal","volume":"88"},"uris":["http://www.mendeley.com/documents/?uuid=9c9ad34a-6400-4562-957b-80325145a836"]}],"mendeley":{"formattedCitation":"&lt;sup&gt;35&lt;/sup&gt;","plainTextFormattedCitation":"35","previouslyFormattedCitation":"&lt;sup&gt;35&lt;/sup&gt;"},"properties":{"noteIndex":0},"schema":"https://github.com/citation-style-language/schema/raw/master/csl-citation.json"}</w:instrText>
            </w:r>
            <w:r w:rsidRPr="0041569D">
              <w:rPr>
                <w:rFonts w:ascii="Book Antiqua" w:eastAsia="Malgun Gothic" w:hAnsi="Book Antiqua"/>
                <w:vertAlign w:val="superscript"/>
              </w:rPr>
              <w:fldChar w:fldCharType="separate"/>
            </w:r>
            <w:r w:rsidRPr="00041BFE">
              <w:rPr>
                <w:rFonts w:ascii="Book Antiqua" w:eastAsia="Malgun Gothic" w:hAnsi="Book Antiqua"/>
                <w:noProof/>
                <w:vertAlign w:val="superscript"/>
              </w:rPr>
              <w:t>35</w:t>
            </w:r>
            <w:r w:rsidRPr="0041569D">
              <w:rPr>
                <w:rFonts w:ascii="Book Antiqua" w:eastAsia="Malgun Gothic" w:hAnsi="Book Antiqua"/>
                <w:vertAlign w:val="superscript"/>
              </w:rPr>
              <w:fldChar w:fldCharType="end"/>
            </w:r>
            <w:r w:rsidRPr="00041BFE">
              <w:rPr>
                <w:rFonts w:ascii="Book Antiqua" w:eastAsia="Malgun Gothic" w:hAnsi="Book Antiqua"/>
                <w:b w:val="0"/>
                <w:bCs w:val="0"/>
                <w:vertAlign w:val="superscript"/>
                <w:lang w:val="en-US" w:eastAsia="en-US"/>
              </w:rPr>
              <w:t>]</w:t>
            </w:r>
            <w:r w:rsidRPr="00041BFE">
              <w:rPr>
                <w:rFonts w:ascii="Book Antiqua" w:eastAsia="Malgun Gothic" w:hAnsi="Book Antiqua" w:cs="Calibri"/>
                <w:b w:val="0"/>
                <w:bCs w:val="0"/>
                <w:lang w:val="en-US" w:eastAsia="en-US"/>
              </w:rPr>
              <w:t>,</w:t>
            </w:r>
            <w:r w:rsidR="00B95464" w:rsidRPr="00041BFE">
              <w:rPr>
                <w:rFonts w:ascii="Book Antiqua" w:eastAsia="Malgun Gothic" w:hAnsi="Book Antiqua" w:cs="Calibri"/>
                <w:b w:val="0"/>
                <w:bCs w:val="0"/>
                <w:lang w:val="en-US" w:eastAsia="en-US"/>
              </w:rPr>
              <w:t xml:space="preserve"> </w:t>
            </w:r>
            <w:r w:rsidRPr="00041BFE">
              <w:rPr>
                <w:rFonts w:ascii="Book Antiqua" w:eastAsia="Malgun Gothic" w:hAnsi="Book Antiqua" w:cs="Calibri"/>
                <w:b w:val="0"/>
                <w:bCs w:val="0"/>
                <w:lang w:val="en-US" w:eastAsia="en-US"/>
              </w:rPr>
              <w:t>1985</w:t>
            </w:r>
          </w:p>
        </w:tc>
        <w:tc>
          <w:tcPr>
            <w:tcW w:w="1657" w:type="dxa"/>
            <w:tcBorders>
              <w:top w:val="nil"/>
              <w:bottom w:val="nil"/>
            </w:tcBorders>
          </w:tcPr>
          <w:p w14:paraId="4936EFC7" w14:textId="77B3063A" w:rsidR="00384C83" w:rsidRPr="0041569D" w:rsidRDefault="00384C83"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w:lang w:val="en-US"/>
              </w:rPr>
            </w:pPr>
            <w:r w:rsidRPr="00D06542">
              <w:rPr>
                <w:rFonts w:ascii="Book Antiqua" w:eastAsia="Malgun Gothic" w:hAnsi="Book Antiqua" w:cs="Calibri"/>
              </w:rPr>
              <w:t>Crossover,</w:t>
            </w:r>
            <w:r w:rsidR="00B95464" w:rsidRPr="00D06542">
              <w:rPr>
                <w:rFonts w:ascii="Book Antiqua" w:eastAsia="Malgun Gothic" w:hAnsi="Book Antiqua" w:cs="Calibri"/>
              </w:rPr>
              <w:t xml:space="preserve"> </w:t>
            </w:r>
            <w:r w:rsidRPr="00D06542">
              <w:rPr>
                <w:rFonts w:ascii="Book Antiqua" w:eastAsia="Malgun Gothic" w:hAnsi="Book Antiqua" w:cs="Calibri"/>
              </w:rPr>
              <w:t>double</w:t>
            </w:r>
            <w:r w:rsidR="00B95464" w:rsidRPr="00D06542">
              <w:rPr>
                <w:rFonts w:ascii="Book Antiqua" w:eastAsia="Malgun Gothic" w:hAnsi="Book Antiqua" w:cs="Calibri"/>
              </w:rPr>
              <w:t xml:space="preserve"> </w:t>
            </w:r>
            <w:r w:rsidRPr="00D06542">
              <w:rPr>
                <w:rFonts w:ascii="Book Antiqua" w:eastAsia="Malgun Gothic" w:hAnsi="Book Antiqua" w:cs="Calibri"/>
              </w:rPr>
              <w:t>blind</w:t>
            </w:r>
          </w:p>
        </w:tc>
        <w:tc>
          <w:tcPr>
            <w:tcW w:w="1062" w:type="dxa"/>
            <w:tcBorders>
              <w:top w:val="nil"/>
              <w:bottom w:val="nil"/>
            </w:tcBorders>
          </w:tcPr>
          <w:p w14:paraId="5B998127" w14:textId="77777777" w:rsidR="00384C83" w:rsidRPr="0041569D" w:rsidRDefault="00384C83"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w:lang w:val="en-US"/>
              </w:rPr>
            </w:pPr>
            <w:r w:rsidRPr="00D06542">
              <w:rPr>
                <w:rFonts w:ascii="Book Antiqua" w:eastAsia="Malgun Gothic" w:hAnsi="Book Antiqua" w:cs="Calibri"/>
              </w:rPr>
              <w:t>6</w:t>
            </w:r>
          </w:p>
        </w:tc>
        <w:tc>
          <w:tcPr>
            <w:tcW w:w="1300" w:type="dxa"/>
            <w:tcBorders>
              <w:top w:val="nil"/>
              <w:bottom w:val="nil"/>
            </w:tcBorders>
          </w:tcPr>
          <w:p w14:paraId="2AFCA989" w14:textId="71B96A4A" w:rsidR="00384C83" w:rsidRPr="0041569D" w:rsidRDefault="00384C83"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w:lang w:val="en-US"/>
              </w:rPr>
            </w:pPr>
            <w:r w:rsidRPr="00D06542">
              <w:rPr>
                <w:rFonts w:ascii="Book Antiqua" w:eastAsia="Malgun Gothic" w:hAnsi="Book Antiqua" w:cs="Calibri"/>
              </w:rPr>
              <w:t>EGG,</w:t>
            </w:r>
            <w:r w:rsidR="00B95464" w:rsidRPr="00D06542">
              <w:rPr>
                <w:rFonts w:ascii="Book Antiqua" w:eastAsia="Malgun Gothic" w:hAnsi="Book Antiqua" w:cs="Calibri"/>
              </w:rPr>
              <w:t xml:space="preserve"> </w:t>
            </w:r>
            <w:r w:rsidRPr="00D06542">
              <w:rPr>
                <w:rFonts w:ascii="Book Antiqua" w:eastAsia="Malgun Gothic" w:hAnsi="Book Antiqua" w:cs="Calibri"/>
              </w:rPr>
              <w:t>DST,</w:t>
            </w:r>
            <w:r w:rsidR="00B95464" w:rsidRPr="00D06542">
              <w:rPr>
                <w:rFonts w:ascii="Book Antiqua" w:eastAsia="Malgun Gothic" w:hAnsi="Book Antiqua" w:cs="Calibri"/>
              </w:rPr>
              <w:t xml:space="preserve"> </w:t>
            </w:r>
            <w:r w:rsidRPr="00D06542">
              <w:rPr>
                <w:rFonts w:ascii="Book Antiqua" w:eastAsia="Malgun Gothic" w:hAnsi="Book Antiqua" w:cs="Calibri"/>
              </w:rPr>
              <w:t>MVT-B</w:t>
            </w:r>
          </w:p>
        </w:tc>
        <w:tc>
          <w:tcPr>
            <w:tcW w:w="2557" w:type="dxa"/>
            <w:tcBorders>
              <w:top w:val="nil"/>
              <w:bottom w:val="nil"/>
            </w:tcBorders>
          </w:tcPr>
          <w:p w14:paraId="3A00A39E" w14:textId="77777777" w:rsidR="00384C83" w:rsidRPr="0041569D" w:rsidRDefault="00384C83"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w:lang w:val="en-US"/>
              </w:rPr>
            </w:pPr>
            <w:r w:rsidRPr="00D06542">
              <w:rPr>
                <w:rFonts w:ascii="Book Antiqua" w:eastAsia="Malgun Gothic" w:hAnsi="Book Antiqua" w:cs="Calibri"/>
              </w:rPr>
              <w:t>BCAAs</w:t>
            </w:r>
            <w:r w:rsidR="00361507" w:rsidRPr="00D06542">
              <w:rPr>
                <w:rFonts w:ascii="Book Antiqua" w:eastAsia="Malgun Gothic" w:hAnsi="Book Antiqua" w:cs="Calibri"/>
              </w:rPr>
              <w:t>/</w:t>
            </w:r>
            <w:r w:rsidRPr="00D06542">
              <w:rPr>
                <w:rFonts w:ascii="Book Antiqua" w:eastAsia="Malgun Gothic" w:hAnsi="Book Antiqua" w:cs="Calibri"/>
              </w:rPr>
              <w:t>placebo</w:t>
            </w:r>
          </w:p>
        </w:tc>
        <w:tc>
          <w:tcPr>
            <w:tcW w:w="1690" w:type="dxa"/>
            <w:tcBorders>
              <w:top w:val="nil"/>
              <w:bottom w:val="nil"/>
            </w:tcBorders>
          </w:tcPr>
          <w:p w14:paraId="4591BCBD" w14:textId="1D250405" w:rsidR="00384C83" w:rsidRPr="0041569D" w:rsidRDefault="00384C83"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w:lang w:val="en-US"/>
              </w:rPr>
            </w:pPr>
            <w:r w:rsidRPr="00D06542">
              <w:rPr>
                <w:rFonts w:ascii="Book Antiqua" w:eastAsia="Malgun Gothic" w:hAnsi="Book Antiqua" w:cs="Calibri"/>
              </w:rPr>
              <w:t>Psychometry</w:t>
            </w:r>
            <w:r w:rsidR="00B95464" w:rsidRPr="00D06542">
              <w:rPr>
                <w:rFonts w:ascii="Book Antiqua" w:eastAsia="Malgun Gothic" w:hAnsi="Book Antiqua" w:cs="Calibri"/>
              </w:rPr>
              <w:t xml:space="preserve"> </w:t>
            </w:r>
            <w:r w:rsidRPr="00D06542">
              <w:rPr>
                <w:rFonts w:ascii="Book Antiqua" w:eastAsia="Malgun Gothic" w:hAnsi="Book Antiqua" w:cs="Calibri"/>
              </w:rPr>
              <w:t>and</w:t>
            </w:r>
            <w:r w:rsidR="00B95464" w:rsidRPr="00D06542">
              <w:rPr>
                <w:rFonts w:ascii="Book Antiqua" w:eastAsia="Malgun Gothic" w:hAnsi="Book Antiqua" w:cs="Calibri"/>
              </w:rPr>
              <w:t xml:space="preserve"> </w:t>
            </w:r>
            <w:r w:rsidRPr="00D06542">
              <w:rPr>
                <w:rFonts w:ascii="Book Antiqua" w:eastAsia="Malgun Gothic" w:hAnsi="Book Antiqua" w:cs="Calibri"/>
              </w:rPr>
              <w:t>EGG</w:t>
            </w:r>
          </w:p>
        </w:tc>
        <w:tc>
          <w:tcPr>
            <w:tcW w:w="1409" w:type="dxa"/>
            <w:tcBorders>
              <w:top w:val="nil"/>
              <w:bottom w:val="nil"/>
            </w:tcBorders>
          </w:tcPr>
          <w:p w14:paraId="03027E6C" w14:textId="77777777" w:rsidR="00384C83" w:rsidRPr="0041569D" w:rsidRDefault="00384C83"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w:lang w:val="en-US"/>
              </w:rPr>
            </w:pPr>
            <w:r w:rsidRPr="00D06542">
              <w:rPr>
                <w:rFonts w:ascii="Book Antiqua" w:eastAsia="Malgun Gothic" w:hAnsi="Book Antiqua" w:cs="Calibri"/>
              </w:rPr>
              <w:t>11</w:t>
            </w:r>
            <w:r w:rsidR="00E33DFA" w:rsidRPr="00D06542">
              <w:rPr>
                <w:rFonts w:ascii="Book Antiqua" w:eastAsia="Malgun Gothic" w:hAnsi="Book Antiqua" w:cs="Calibri"/>
              </w:rPr>
              <w:t>/</w:t>
            </w:r>
            <w:r w:rsidRPr="00D06542">
              <w:rPr>
                <w:rFonts w:ascii="Book Antiqua" w:eastAsia="Malgun Gothic" w:hAnsi="Book Antiqua" w:cs="Calibri"/>
              </w:rPr>
              <w:t>11</w:t>
            </w:r>
          </w:p>
        </w:tc>
        <w:tc>
          <w:tcPr>
            <w:tcW w:w="1843" w:type="dxa"/>
            <w:tcBorders>
              <w:top w:val="nil"/>
              <w:bottom w:val="nil"/>
            </w:tcBorders>
          </w:tcPr>
          <w:p w14:paraId="11B8ADF5" w14:textId="50296E2A" w:rsidR="00384C83" w:rsidRPr="00D06542" w:rsidRDefault="00384C83"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lang w:val="en-US"/>
              </w:rPr>
            </w:pPr>
            <w:r w:rsidRPr="00D06542">
              <w:rPr>
                <w:rFonts w:ascii="Book Antiqua" w:eastAsia="Malgun Gothic" w:hAnsi="Book Antiqua" w:cs="Calibri"/>
                <w:lang w:val="en-US"/>
              </w:rPr>
              <w:t>Improvement</w:t>
            </w:r>
            <w:r w:rsidR="00B95464" w:rsidRPr="00E82335">
              <w:rPr>
                <w:rFonts w:ascii="Book Antiqua" w:eastAsia="Malgun Gothic" w:hAnsi="Book Antiqua" w:cs="Calibri"/>
                <w:lang w:val="en-US"/>
              </w:rPr>
              <w:t xml:space="preserve"> </w:t>
            </w:r>
            <w:r w:rsidRPr="00E45B7C">
              <w:rPr>
                <w:rFonts w:ascii="Book Antiqua" w:eastAsia="Malgun Gothic" w:hAnsi="Book Antiqua" w:cs="Calibri"/>
                <w:lang w:val="en-US"/>
              </w:rPr>
              <w:t>in</w:t>
            </w:r>
            <w:r w:rsidR="00B95464" w:rsidRPr="00A34C90">
              <w:rPr>
                <w:rFonts w:ascii="Book Antiqua" w:eastAsia="Malgun Gothic" w:hAnsi="Book Antiqua" w:cs="Calibri"/>
                <w:lang w:val="en-US"/>
              </w:rPr>
              <w:t xml:space="preserve"> </w:t>
            </w:r>
            <w:r w:rsidRPr="0041569D">
              <w:rPr>
                <w:rFonts w:ascii="Book Antiqua" w:eastAsia="Malgun Gothic" w:hAnsi="Book Antiqua" w:cs="Calibri"/>
                <w:lang w:val="en-US"/>
              </w:rPr>
              <w:t>psychometric</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test</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from</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0</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to</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13.63%</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respect</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to</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basal</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values</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in</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DST</w:t>
            </w:r>
            <w:r w:rsidRPr="0041569D">
              <w:rPr>
                <w:rFonts w:ascii="Book Antiqua" w:eastAsia="Malgun Gothic" w:hAnsi="Book Antiqua" w:cs="Calibri"/>
                <w:vertAlign w:val="superscript"/>
                <w:lang w:val="en-US"/>
              </w:rPr>
              <w:t>8</w:t>
            </w:r>
          </w:p>
        </w:tc>
      </w:tr>
      <w:tr w:rsidR="00384C83" w:rsidRPr="00D06542" w14:paraId="4C93E0E0" w14:textId="77777777" w:rsidTr="00125500">
        <w:tc>
          <w:tcPr>
            <w:cnfStyle w:val="001000000000" w:firstRow="0" w:lastRow="0" w:firstColumn="1" w:lastColumn="0" w:oddVBand="0" w:evenVBand="0" w:oddHBand="0" w:evenHBand="0" w:firstRowFirstColumn="0" w:firstRowLastColumn="0" w:lastRowFirstColumn="0" w:lastRowLastColumn="0"/>
            <w:tcW w:w="1773" w:type="dxa"/>
            <w:tcBorders>
              <w:top w:val="nil"/>
              <w:bottom w:val="nil"/>
            </w:tcBorders>
          </w:tcPr>
          <w:p w14:paraId="296A6D20" w14:textId="6AFEEC43" w:rsidR="00384C83" w:rsidRPr="0041569D" w:rsidRDefault="00384C83" w:rsidP="002C3490">
            <w:pPr>
              <w:snapToGrid w:val="0"/>
              <w:spacing w:line="360" w:lineRule="auto"/>
              <w:jc w:val="both"/>
              <w:rPr>
                <w:rFonts w:ascii="Book Antiqua" w:eastAsia="Malgun Gothic" w:hAnsi="Book Antiqua" w:cs="Calibri"/>
                <w:b w:val="0"/>
                <w:bCs w:val="0"/>
                <w:vertAlign w:val="superscript"/>
                <w:lang w:val="en-US"/>
              </w:rPr>
            </w:pPr>
            <w:r w:rsidRPr="00041BFE">
              <w:rPr>
                <w:rFonts w:ascii="Book Antiqua" w:eastAsia="Malgun Gothic" w:hAnsi="Book Antiqua" w:cs="Calibri"/>
              </w:rPr>
              <w:t>Ndraha</w:t>
            </w:r>
            <w:r w:rsidR="00B95464" w:rsidRPr="00041BFE">
              <w:rPr>
                <w:rFonts w:ascii="Book Antiqua" w:eastAsia="Malgun Gothic" w:hAnsi="Book Antiqua" w:cs="Calibri"/>
              </w:rPr>
              <w:t xml:space="preserve"> </w:t>
            </w:r>
            <w:r w:rsidRPr="00041BFE">
              <w:rPr>
                <w:rFonts w:ascii="Book Antiqua" w:eastAsia="Malgun Gothic" w:hAnsi="Book Antiqua" w:cs="Calibri"/>
                <w:i/>
              </w:rPr>
              <w:t>et</w:t>
            </w:r>
            <w:r w:rsidR="00B95464" w:rsidRPr="00041BFE">
              <w:rPr>
                <w:rFonts w:ascii="Book Antiqua" w:eastAsia="Malgun Gothic" w:hAnsi="Book Antiqua" w:cs="Calibri"/>
                <w:i/>
              </w:rPr>
              <w:t xml:space="preserve"> </w:t>
            </w:r>
            <w:r w:rsidRPr="00041BFE">
              <w:rPr>
                <w:rFonts w:ascii="Book Antiqua" w:eastAsia="Malgun Gothic" w:hAnsi="Book Antiqua" w:cs="Calibri"/>
                <w:i/>
              </w:rPr>
              <w:t>al</w:t>
            </w:r>
            <w:r w:rsidRPr="00041BFE">
              <w:rPr>
                <w:rFonts w:ascii="Book Antiqua" w:eastAsia="Malgun Gothic" w:hAnsi="Book Antiqua"/>
                <w:vertAlign w:val="superscript"/>
              </w:rPr>
              <w:t>[</w:t>
            </w:r>
            <w:r w:rsidRPr="0041569D">
              <w:rPr>
                <w:rFonts w:ascii="Book Antiqua" w:eastAsia="Malgun Gothic" w:hAnsi="Book Antiqua"/>
                <w:vertAlign w:val="superscript"/>
              </w:rPr>
              <w:fldChar w:fldCharType="begin" w:fldLock="1"/>
            </w:r>
            <w:r w:rsidRPr="00041BFE">
              <w:rPr>
                <w:rFonts w:ascii="Book Antiqua" w:eastAsia="Malgun Gothic" w:hAnsi="Book Antiqua"/>
                <w:vertAlign w:val="superscript"/>
              </w:rPr>
              <w:instrText>ADDIN CSL_CITATION {"citationItems":[{"id":"ITEM-1","itemData":{"ISSN":"01259326","PMID":"21339541","abstract":"to determine the effect of L-ornithine-L-aspartate (LOLA) together with the nutritional improvement and branched chain amino acids (BCAAs) substitution, on encephalopathy in liver cirrhosis with malnutrition. liver cirrhosis patients visited Cipto mangunkusumo Hospital in June-October 2009 were evaluated by critical flicker frequency (CFF) test. Encephalopathy is defined when CFF &lt;39 Hz. Nutritional status is measured by the mid-arm muscle circumference (MAMC) and is stated as malnutrition when MAMC &lt;15%. All subjects who fulfilled the inclusion criteria received education for adequate calories and protein intake, and then they were be divided into 2 groups by randomization. One group was given LOLA granules 3 x 6 g/d for 2 weeks, while another group was not. Then their prealbumin and CFF test were measured again. Statistical analysis conducted for this double blind randomized clinical trial was independent student t test. there were 34 liver cirrhosis patients fit the inclusion criteria, and by randomization 17 subjects were put into group A (received LOLA) and 17 subjects into group B (without LOLA). Statistical analysis obtained the statistically significant (p=0,016) of increasing of the mean CFF value in group A (2.41 ± 1.6 Hz) compared to group B (0.67 ± 2.3 Hz). However, there was not significant increasing of prealbumin level in group A compared to group B (1 ± 1.3 mg/dL vs 1.2 ± 1.4 mg/dL, respectively (p=0,59). Furthermore, after 2 weeks of treatment there was no significant increase of ureum and creatinine level in both groups (4 ± 0.5 mg/dL vs 9.3 ± 1.3 mg/dL, (p=0.4) for ureum, -0.1 (0.1) mg/dL vs 0.1 ± 0.1 mg/dL, (p=0.3) for creatinine. minimal hepatic encephalopathy with malnutrition can be given a diet of 35-40 cal/kgBW and 1.5 g protein/kgBW including BCAA substitution to improve nutritional status, and LOLA granules can be given to improve encephalopathy.","author":[{"dropping-particle":"","family":"Ndraha","given":"Suzanna","non-dropping-particle":"","parse-names":false,"suffix":""},{"dropping-particle":"","family":"Hasan","given":"Irsan","non-dropping-particle":"","parse-names":false,"suffix":""},{"dropping-particle":"","family":"Simadibrata","given":"Marcellus","non-dropping-particle":"","parse-names":false,"suffix":""}],"container-title":"Acta medica Indonesiana","id":"ITEM-1","issue":"1","issued":{"date-parts":[["2011"]]},"page":"18-22","title":"The effect of L-ornithine L-aspartate and branch chain amino acids on encephalopathy and nutritional status in liver cirrhosis with malnutrition.","type":"article-journal","volume":"43"},"uris":["http://www.mendeley.com/documents/?uuid=446dabbe-33d8-40b9-8ac1-376282f38a0f"]}],"mendeley":{"formattedCitation":"&lt;sup&gt;36&lt;/sup&gt;","plainTextFormattedCitation":"36","previouslyFormattedCitation":"&lt;sup&gt;36&lt;/sup&gt;"},"properties":{"noteIndex":0},"schema":"https://github.com/citation-style-language/schema/raw/master/csl-citation.json"}</w:instrText>
            </w:r>
            <w:r w:rsidRPr="0041569D">
              <w:rPr>
                <w:rFonts w:ascii="Book Antiqua" w:eastAsia="Malgun Gothic" w:hAnsi="Book Antiqua"/>
                <w:vertAlign w:val="superscript"/>
              </w:rPr>
              <w:fldChar w:fldCharType="separate"/>
            </w:r>
            <w:r w:rsidRPr="00041BFE">
              <w:rPr>
                <w:rFonts w:ascii="Book Antiqua" w:eastAsia="Malgun Gothic" w:hAnsi="Book Antiqua"/>
                <w:noProof/>
                <w:vertAlign w:val="superscript"/>
              </w:rPr>
              <w:t>36</w:t>
            </w:r>
            <w:r w:rsidRPr="0041569D">
              <w:rPr>
                <w:rFonts w:ascii="Book Antiqua" w:eastAsia="Malgun Gothic" w:hAnsi="Book Antiqua"/>
                <w:vertAlign w:val="superscript"/>
              </w:rPr>
              <w:fldChar w:fldCharType="end"/>
            </w:r>
            <w:r w:rsidRPr="00041BFE">
              <w:rPr>
                <w:rFonts w:ascii="Book Antiqua" w:eastAsia="Malgun Gothic" w:hAnsi="Book Antiqua"/>
                <w:b w:val="0"/>
                <w:bCs w:val="0"/>
                <w:vertAlign w:val="superscript"/>
                <w:lang w:val="en-US" w:eastAsia="en-US"/>
              </w:rPr>
              <w:t>]</w:t>
            </w:r>
            <w:r w:rsidRPr="00041BFE">
              <w:rPr>
                <w:rFonts w:ascii="Book Antiqua" w:eastAsia="Malgun Gothic" w:hAnsi="Book Antiqua" w:cs="Calibri"/>
                <w:b w:val="0"/>
                <w:bCs w:val="0"/>
                <w:lang w:val="en-US" w:eastAsia="en-US"/>
              </w:rPr>
              <w:t>,</w:t>
            </w:r>
            <w:r w:rsidR="00B95464" w:rsidRPr="00041BFE">
              <w:rPr>
                <w:rFonts w:ascii="Book Antiqua" w:eastAsia="Malgun Gothic" w:hAnsi="Book Antiqua" w:cs="Calibri"/>
                <w:b w:val="0"/>
                <w:bCs w:val="0"/>
                <w:lang w:val="en-US" w:eastAsia="en-US"/>
              </w:rPr>
              <w:t xml:space="preserve"> </w:t>
            </w:r>
            <w:r w:rsidRPr="00041BFE">
              <w:rPr>
                <w:rFonts w:ascii="Book Antiqua" w:eastAsia="Malgun Gothic" w:hAnsi="Book Antiqua" w:cs="Calibri"/>
                <w:b w:val="0"/>
                <w:bCs w:val="0"/>
                <w:lang w:val="en-US" w:eastAsia="en-US"/>
              </w:rPr>
              <w:t>2011</w:t>
            </w:r>
          </w:p>
        </w:tc>
        <w:tc>
          <w:tcPr>
            <w:tcW w:w="1657" w:type="dxa"/>
            <w:tcBorders>
              <w:top w:val="nil"/>
              <w:bottom w:val="nil"/>
            </w:tcBorders>
          </w:tcPr>
          <w:p w14:paraId="72E91DCB" w14:textId="7562483B" w:rsidR="00384C83" w:rsidRPr="0041569D" w:rsidRDefault="00384C83"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Calibri"/>
                <w:lang w:val="en-US"/>
              </w:rPr>
            </w:pPr>
            <w:r w:rsidRPr="00D06542">
              <w:rPr>
                <w:rFonts w:ascii="Book Antiqua" w:eastAsia="Malgun Gothic" w:hAnsi="Book Antiqua" w:cs="Calibri"/>
              </w:rPr>
              <w:t>Double</w:t>
            </w:r>
            <w:r w:rsidR="00B95464" w:rsidRPr="00D06542">
              <w:rPr>
                <w:rFonts w:ascii="Book Antiqua" w:eastAsia="Malgun Gothic" w:hAnsi="Book Antiqua" w:cs="Calibri"/>
              </w:rPr>
              <w:t xml:space="preserve"> </w:t>
            </w:r>
            <w:r w:rsidRPr="00D06542">
              <w:rPr>
                <w:rFonts w:ascii="Book Antiqua" w:eastAsia="Malgun Gothic" w:hAnsi="Book Antiqua" w:cs="Calibri"/>
              </w:rPr>
              <w:t>blind,</w:t>
            </w:r>
            <w:r w:rsidR="00B95464" w:rsidRPr="00D06542">
              <w:rPr>
                <w:rFonts w:ascii="Book Antiqua" w:eastAsia="Malgun Gothic" w:hAnsi="Book Antiqua" w:cs="Calibri"/>
              </w:rPr>
              <w:t xml:space="preserve"> </w:t>
            </w:r>
            <w:r w:rsidRPr="00D06542">
              <w:rPr>
                <w:rFonts w:ascii="Book Antiqua" w:eastAsia="Malgun Gothic" w:hAnsi="Book Antiqua" w:cs="Calibri"/>
              </w:rPr>
              <w:t>randomized</w:t>
            </w:r>
          </w:p>
        </w:tc>
        <w:tc>
          <w:tcPr>
            <w:tcW w:w="1062" w:type="dxa"/>
            <w:tcBorders>
              <w:top w:val="nil"/>
              <w:bottom w:val="nil"/>
            </w:tcBorders>
          </w:tcPr>
          <w:p w14:paraId="7428E549" w14:textId="77777777" w:rsidR="00384C83" w:rsidRPr="0041569D" w:rsidRDefault="00384C83"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Calibri"/>
                <w:lang w:val="en-US"/>
              </w:rPr>
            </w:pPr>
            <w:r w:rsidRPr="00D06542">
              <w:rPr>
                <w:rFonts w:ascii="Book Antiqua" w:eastAsia="Malgun Gothic" w:hAnsi="Book Antiqua" w:cs="Calibri"/>
              </w:rPr>
              <w:t>2</w:t>
            </w:r>
          </w:p>
        </w:tc>
        <w:tc>
          <w:tcPr>
            <w:tcW w:w="1300" w:type="dxa"/>
            <w:tcBorders>
              <w:top w:val="nil"/>
              <w:bottom w:val="nil"/>
            </w:tcBorders>
          </w:tcPr>
          <w:p w14:paraId="5FF11B20" w14:textId="77777777" w:rsidR="00384C83" w:rsidRPr="0041569D" w:rsidRDefault="00384C83"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Calibri"/>
                <w:lang w:val="en-US"/>
              </w:rPr>
            </w:pPr>
            <w:r w:rsidRPr="00D06542">
              <w:rPr>
                <w:rFonts w:ascii="Book Antiqua" w:eastAsia="Malgun Gothic" w:hAnsi="Book Antiqua" w:cs="Calibri"/>
              </w:rPr>
              <w:t>CFF</w:t>
            </w:r>
          </w:p>
        </w:tc>
        <w:tc>
          <w:tcPr>
            <w:tcW w:w="2557" w:type="dxa"/>
            <w:tcBorders>
              <w:top w:val="nil"/>
              <w:bottom w:val="nil"/>
            </w:tcBorders>
          </w:tcPr>
          <w:p w14:paraId="3FAA9356" w14:textId="4E25B491" w:rsidR="00384C83" w:rsidRPr="0041569D" w:rsidRDefault="00384C83"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Calibri"/>
                <w:lang w:val="en-US"/>
              </w:rPr>
            </w:pPr>
            <w:r w:rsidRPr="00D06542">
              <w:rPr>
                <w:rFonts w:ascii="Book Antiqua" w:eastAsia="Malgun Gothic" w:hAnsi="Book Antiqua" w:cs="Calibri"/>
              </w:rPr>
              <w:t>BCAAs</w:t>
            </w:r>
            <w:r w:rsidR="00B95464" w:rsidRPr="00D06542">
              <w:rPr>
                <w:rFonts w:ascii="Book Antiqua" w:eastAsia="Malgun Gothic" w:hAnsi="Book Antiqua" w:cs="Calibri"/>
              </w:rPr>
              <w:t xml:space="preserve"> </w:t>
            </w:r>
            <w:r w:rsidRPr="00D06542">
              <w:rPr>
                <w:rFonts w:ascii="Book Antiqua" w:eastAsia="Malgun Gothic" w:hAnsi="Book Antiqua" w:cs="Calibri"/>
              </w:rPr>
              <w:t>+</w:t>
            </w:r>
            <w:r w:rsidR="00B95464" w:rsidRPr="00D06542">
              <w:rPr>
                <w:rFonts w:ascii="Book Antiqua" w:eastAsia="Malgun Gothic" w:hAnsi="Book Antiqua" w:cs="Calibri"/>
              </w:rPr>
              <w:t xml:space="preserve"> </w:t>
            </w:r>
            <w:r w:rsidRPr="00D06542">
              <w:rPr>
                <w:rFonts w:ascii="Book Antiqua" w:eastAsia="Malgun Gothic" w:hAnsi="Book Antiqua" w:cs="Calibri"/>
              </w:rPr>
              <w:t>LOLA</w:t>
            </w:r>
            <w:r w:rsidR="00361507" w:rsidRPr="00D06542">
              <w:rPr>
                <w:rFonts w:ascii="Book Antiqua" w:eastAsia="Malgun Gothic" w:hAnsi="Book Antiqua" w:cs="Calibri"/>
              </w:rPr>
              <w:t>/</w:t>
            </w:r>
            <w:r w:rsidRPr="00D06542">
              <w:rPr>
                <w:rFonts w:ascii="Book Antiqua" w:eastAsia="Malgun Gothic" w:hAnsi="Book Antiqua" w:cs="Calibri"/>
              </w:rPr>
              <w:t>BCAAs</w:t>
            </w:r>
            <w:r w:rsidRPr="00D06542">
              <w:rPr>
                <w:rFonts w:ascii="Book Antiqua" w:eastAsia="Malgun Gothic" w:hAnsi="Book Antiqua" w:cs="Calibri"/>
                <w:vertAlign w:val="superscript"/>
              </w:rPr>
              <w:t>4</w:t>
            </w:r>
          </w:p>
        </w:tc>
        <w:tc>
          <w:tcPr>
            <w:tcW w:w="1690" w:type="dxa"/>
            <w:tcBorders>
              <w:top w:val="nil"/>
              <w:bottom w:val="nil"/>
            </w:tcBorders>
          </w:tcPr>
          <w:p w14:paraId="0DE315A0" w14:textId="77777777" w:rsidR="00384C83" w:rsidRPr="0041569D" w:rsidRDefault="00384C83"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Calibri"/>
                <w:lang w:val="en-US"/>
              </w:rPr>
            </w:pPr>
            <w:r w:rsidRPr="00D06542">
              <w:rPr>
                <w:rFonts w:ascii="Book Antiqua" w:eastAsia="Malgun Gothic" w:hAnsi="Book Antiqua" w:cs="Calibri"/>
              </w:rPr>
              <w:t>CFF</w:t>
            </w:r>
          </w:p>
        </w:tc>
        <w:tc>
          <w:tcPr>
            <w:tcW w:w="1409" w:type="dxa"/>
            <w:tcBorders>
              <w:top w:val="nil"/>
              <w:bottom w:val="nil"/>
            </w:tcBorders>
          </w:tcPr>
          <w:p w14:paraId="5BC14442" w14:textId="77777777" w:rsidR="00384C83" w:rsidRPr="0041569D" w:rsidRDefault="00E33DFA"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Calibri"/>
                <w:lang w:val="en-US"/>
              </w:rPr>
            </w:pPr>
            <w:r w:rsidRPr="00D06542">
              <w:rPr>
                <w:rFonts w:ascii="Book Antiqua" w:eastAsia="Malgun Gothic" w:hAnsi="Book Antiqua" w:cs="Calibri"/>
              </w:rPr>
              <w:t>17/</w:t>
            </w:r>
            <w:r w:rsidR="00384C83" w:rsidRPr="00D06542">
              <w:rPr>
                <w:rFonts w:ascii="Book Antiqua" w:eastAsia="Malgun Gothic" w:hAnsi="Book Antiqua" w:cs="Calibri"/>
              </w:rPr>
              <w:t>17</w:t>
            </w:r>
          </w:p>
        </w:tc>
        <w:tc>
          <w:tcPr>
            <w:tcW w:w="1843" w:type="dxa"/>
            <w:tcBorders>
              <w:top w:val="nil"/>
              <w:bottom w:val="nil"/>
            </w:tcBorders>
          </w:tcPr>
          <w:p w14:paraId="20648D77" w14:textId="6CC30680" w:rsidR="00384C83" w:rsidRPr="0041569D" w:rsidRDefault="00384C83"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lang w:val="en-US"/>
              </w:rPr>
            </w:pPr>
            <w:r w:rsidRPr="0041569D">
              <w:rPr>
                <w:rFonts w:ascii="Book Antiqua" w:eastAsia="Malgun Gothic" w:hAnsi="Book Antiqua" w:cs="Calibri"/>
                <w:lang w:val="en-US"/>
              </w:rPr>
              <w:t>Improvement</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in</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CFF</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7.0%</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and</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1.96%</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values</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(Hz),</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respect</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to</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baseline</w:t>
            </w:r>
          </w:p>
        </w:tc>
      </w:tr>
      <w:tr w:rsidR="00384C83" w:rsidRPr="00D06542" w14:paraId="79FAA7D2" w14:textId="77777777" w:rsidTr="00125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Borders>
              <w:top w:val="nil"/>
              <w:bottom w:val="nil"/>
            </w:tcBorders>
          </w:tcPr>
          <w:p w14:paraId="6026D8A0" w14:textId="06015246" w:rsidR="00384C83" w:rsidRPr="00041BFE" w:rsidRDefault="00384C83" w:rsidP="002C3490">
            <w:pPr>
              <w:snapToGrid w:val="0"/>
              <w:spacing w:line="360" w:lineRule="auto"/>
              <w:jc w:val="both"/>
              <w:rPr>
                <w:rFonts w:ascii="Book Antiqua" w:eastAsia="Malgun Gothic" w:hAnsi="Book Antiqua" w:cs="Calibri"/>
                <w:b w:val="0"/>
                <w:bCs w:val="0"/>
                <w:vertAlign w:val="superscript"/>
                <w:lang w:val="en-US"/>
              </w:rPr>
            </w:pPr>
            <w:r w:rsidRPr="00041BFE">
              <w:rPr>
                <w:rFonts w:ascii="Book Antiqua" w:eastAsia="Malgun Gothic" w:hAnsi="Book Antiqua" w:cs="Calibri"/>
              </w:rPr>
              <w:lastRenderedPageBreak/>
              <w:t>Kircheis</w:t>
            </w:r>
            <w:r w:rsidR="00B95464" w:rsidRPr="00041BFE">
              <w:rPr>
                <w:rFonts w:ascii="Book Antiqua" w:eastAsia="Malgun Gothic" w:hAnsi="Book Antiqua" w:cs="Calibri"/>
              </w:rPr>
              <w:t xml:space="preserve"> </w:t>
            </w:r>
            <w:r w:rsidRPr="00041BFE">
              <w:rPr>
                <w:rFonts w:ascii="Book Antiqua" w:eastAsia="Malgun Gothic" w:hAnsi="Book Antiqua" w:cs="Calibri"/>
                <w:i/>
              </w:rPr>
              <w:t>et</w:t>
            </w:r>
            <w:r w:rsidR="00B95464" w:rsidRPr="00041BFE">
              <w:rPr>
                <w:rFonts w:ascii="Book Antiqua" w:eastAsia="Malgun Gothic" w:hAnsi="Book Antiqua" w:cs="Calibri"/>
                <w:i/>
              </w:rPr>
              <w:t xml:space="preserve"> </w:t>
            </w:r>
            <w:r w:rsidRPr="00041BFE">
              <w:rPr>
                <w:rFonts w:ascii="Book Antiqua" w:eastAsia="Malgun Gothic" w:hAnsi="Book Antiqua" w:cs="Calibri"/>
                <w:i/>
              </w:rPr>
              <w:t>al</w:t>
            </w:r>
            <w:r w:rsidRPr="00041BFE">
              <w:rPr>
                <w:rFonts w:ascii="Book Antiqua" w:eastAsia="Malgun Gothic" w:hAnsi="Book Antiqua"/>
                <w:vertAlign w:val="superscript"/>
              </w:rPr>
              <w:t>[</w:t>
            </w:r>
            <w:r w:rsidRPr="0041569D">
              <w:rPr>
                <w:rFonts w:ascii="Book Antiqua" w:eastAsia="Malgun Gothic" w:hAnsi="Book Antiqua"/>
                <w:vertAlign w:val="superscript"/>
              </w:rPr>
              <w:fldChar w:fldCharType="begin" w:fldLock="1"/>
            </w:r>
            <w:r w:rsidRPr="00041BFE">
              <w:rPr>
                <w:rFonts w:ascii="Book Antiqua" w:eastAsia="Malgun Gothic" w:hAnsi="Book Antiqua"/>
                <w:vertAlign w:val="superscript"/>
              </w:rPr>
              <w:instrText>ADDIN CSL_CITATION {"citationItems":[{"id":"ITEM-1","itemData":{"DOI":"10.1002/hep.510250609","ISSN":"02709139","PMID":"9185752","abstract":"One hundred twenty-six patients with cirrhosis, hyperammonemia (&gt;50 μmol/L), and chronic (persistent) hepatic encephalopathy (HE), which developed spontaneously without the existence of known precipitating factors, were enrolled in a randomized, double-blind, placebo-controlled clinical trial of intravenously administered L-ornithine-L-aspartate (OA). Patients with subclinical (grade 0, West-Haven criteria) hepatic encephalopathy (SHE), characterized by a prolonged number connection test A (NCT-A) time, and manifest HE (grades I and II, West-Haven criteria) were included in the investigation. The trial was planned as a confirmatory clinical trial. OA administered in a dose of 20 g/d, as well as placebo, were dissolved in 250 mL of 5% fructose and infused intravenously for a period of 4 hours during 7 consecutive days with a superimposed protein load at the end of the daily treatment period. Primary variables were postprandial venous ammonia and NCT- A performance time measured following OA or placebo infusions to evaluate the net effect of the treatment on the prevention of the protein-induced hyperammonemia, and on parameters such as NCT-A influenced by hyperammonemia. Mental state gradation, portal systemic encephalopathy index (PSEI), and fasting ammonia levels were estimated as additional efficacy parameters. The data presented are based on the total study sample (intent-to-treat analysis), which included 63 patients in the placebo group and 63 patients in the OA group. Of the 126 patients, 114 met all the criteria for inclusion and completed the trial and treatment as outlined in the protocol (treated-per- protocol analysis). During baseline, the placebo and treatment groups were homogeneous with regard to mental states, NCT-A performance time, fasting venous blood ammonia levels, and Child-Pugh criteria. Although a slight improvement occurred in the placebo group, NCT-A performance times (P &lt; .001) and postprandial venous ammonia concentrations in the OA-treated group showed improvements in comparison with placebo. In addition, venous fasting blood ammonia concentration (P &lt; .01), mental state gradation (P &lt; .001), and PSEI (P &lt; .01), which includes the mental state gradation, NCT-A time, and postprandial venous ammonia in this trial, improved to a much higher degree in the OA group than in the placebo group. In subgroups retrospectively classified according to their initial mental state gradation, OA showed differential but uniformly significant …","author":[{"dropping-particle":"","family":"Kircheis","given":"Gerald","non-dropping-particle":"","parse-names":false,"suffix":""},{"dropping-particle":"","family":"Nilius","given":"Rüdiger","non-dropping-particle":"","parse-names":false,"suffix":""},{"dropping-particle":"","family":"Held","given":"Constantin","non-dropping-particle":"","parse-names":false,"suffix":""},{"dropping-particle":"","family":"Berndt","given":"Hans","non-dropping-particle":"","parse-names":false,"suffix":""},{"dropping-particle":"","family":"Buchner","given":"Michael","non-dropping-particle":"","parse-names":false,"suffix":""},{"dropping-particle":"","family":"Görtelmeyer","given":"Roman","non-dropping-particle":"","parse-names":false,"suffix":""},{"dropping-particle":"","family":"Hendricks","given":"Rüdiger","non-dropping-particle":"","parse-names":false,"suffix":""},{"dropp</w:instrText>
            </w:r>
            <w:r w:rsidRPr="0041569D">
              <w:rPr>
                <w:rFonts w:ascii="Book Antiqua" w:eastAsia="Malgun Gothic" w:hAnsi="Book Antiqua"/>
                <w:vertAlign w:val="superscript"/>
                <w:lang w:val="en-US"/>
              </w:rPr>
              <w:instrText>ing-particle":"","family":"Krüger","given":"Bertram","non-dropping-particle":"","parse-names":false,"suffix":""},{"dropping-particle":"","family":"Kuklinski","given":"Bodo","non-dropping-particle":"","parse-names":false,"suffix":""},{"dropping-particle":"","family":"Meister","given":"Helmut","non-dropping-particle":"","parse-names":false,"suffix":""},{"dropping-particle":"","family":"Otto","given":"Hans Jürgen","non-dropping-particle":"","parse-names":false,"suffix":""},{"dropping-particle":"","family":"Rink","given":"Christoph","non-dropping-particle":"","parse-names":false,"suffix":""},{"dropping-particle":"","family":"Rösch","given":"Wolfgang","non-dropping-particle":"","parse-names":false,"suffix":""},{"dropping-particle":"","family":"Stauch","given":"Sabine","non-dropping-particle":"","parse-names":false,"suffix":""}],"container-title":"Hepatology","id":"ITEM-1","issue":"6","issued":{"date-parts":[["1997"]]},"page":"1351-1360","title":"Therapeutic efficacy of L-ornithine-L-aspartate infusions in patients with cirrhosis and hepatic encephalopathy: Results of a placebo-controlled, double-blind study","type":"article-journal","volume":"25"},"uris":["http://www.mendeley.com/documents/?uuid=95977013-cb7b-45cb-b01a-dde1f2f4c993"]}],"mendeley":{"formattedCitation":"&lt;sup&gt;41&lt;/sup&gt;","plainTextFormattedCitation":"41","previouslyFormattedCitation":"&lt;sup&gt;41&lt;/sup&gt;"},"properties":{"noteIndex":0},"schema":"https://github.com/citation-style-language/schema/raw/master/csl-citation.json"}</w:instrText>
            </w:r>
            <w:r w:rsidRPr="0041569D">
              <w:rPr>
                <w:rFonts w:ascii="Book Antiqua" w:eastAsia="Malgun Gothic" w:hAnsi="Book Antiqua"/>
                <w:vertAlign w:val="superscript"/>
              </w:rPr>
              <w:fldChar w:fldCharType="separate"/>
            </w:r>
            <w:r w:rsidRPr="0041569D">
              <w:rPr>
                <w:rFonts w:ascii="Book Antiqua" w:eastAsia="Malgun Gothic" w:hAnsi="Book Antiqua"/>
                <w:noProof/>
                <w:vertAlign w:val="superscript"/>
                <w:lang w:val="en-US"/>
              </w:rPr>
              <w:t>41</w:t>
            </w:r>
            <w:r w:rsidRPr="0041569D">
              <w:rPr>
                <w:rFonts w:ascii="Book Antiqua" w:eastAsia="Malgun Gothic" w:hAnsi="Book Antiqua"/>
                <w:vertAlign w:val="superscript"/>
              </w:rPr>
              <w:fldChar w:fldCharType="end"/>
            </w:r>
            <w:r w:rsidRPr="00041BFE">
              <w:rPr>
                <w:rFonts w:ascii="Book Antiqua" w:eastAsia="Malgun Gothic" w:hAnsi="Book Antiqua"/>
                <w:b w:val="0"/>
                <w:bCs w:val="0"/>
                <w:vertAlign w:val="superscript"/>
                <w:lang w:val="en-US"/>
              </w:rPr>
              <w:t>]</w:t>
            </w:r>
            <w:r w:rsidRPr="00041BFE">
              <w:rPr>
                <w:rFonts w:ascii="Book Antiqua" w:eastAsia="Malgun Gothic" w:hAnsi="Book Antiqua" w:cs="Calibri"/>
                <w:b w:val="0"/>
                <w:bCs w:val="0"/>
                <w:lang w:val="en-US"/>
              </w:rPr>
              <w:t>,</w:t>
            </w:r>
            <w:r w:rsidR="00B95464" w:rsidRPr="00041BFE">
              <w:rPr>
                <w:rFonts w:ascii="Book Antiqua" w:eastAsia="Malgun Gothic" w:hAnsi="Book Antiqua" w:cs="Calibri"/>
                <w:b w:val="0"/>
                <w:bCs w:val="0"/>
                <w:lang w:val="en-US"/>
              </w:rPr>
              <w:t xml:space="preserve"> </w:t>
            </w:r>
            <w:r w:rsidRPr="00041BFE">
              <w:rPr>
                <w:rFonts w:ascii="Book Antiqua" w:eastAsia="Malgun Gothic" w:hAnsi="Book Antiqua" w:cs="Calibri"/>
                <w:b w:val="0"/>
                <w:bCs w:val="0"/>
                <w:lang w:val="en-US"/>
              </w:rPr>
              <w:t>1997</w:t>
            </w:r>
          </w:p>
        </w:tc>
        <w:tc>
          <w:tcPr>
            <w:tcW w:w="1657" w:type="dxa"/>
            <w:tcBorders>
              <w:top w:val="nil"/>
              <w:bottom w:val="nil"/>
            </w:tcBorders>
          </w:tcPr>
          <w:p w14:paraId="4D515781" w14:textId="427D65E2" w:rsidR="00384C83" w:rsidRPr="00D06542" w:rsidRDefault="00384C83"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w:lang w:val="en-US"/>
              </w:rPr>
            </w:pPr>
            <w:r w:rsidRPr="0041569D">
              <w:rPr>
                <w:rFonts w:ascii="Book Antiqua" w:eastAsia="Malgun Gothic" w:hAnsi="Book Antiqua" w:cs="Calibri"/>
                <w:lang w:val="en-US"/>
              </w:rPr>
              <w:t>Randomized,</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double-blind</w:t>
            </w:r>
          </w:p>
        </w:tc>
        <w:tc>
          <w:tcPr>
            <w:tcW w:w="1062" w:type="dxa"/>
            <w:tcBorders>
              <w:top w:val="nil"/>
              <w:bottom w:val="nil"/>
            </w:tcBorders>
          </w:tcPr>
          <w:p w14:paraId="4496C07C" w14:textId="77777777" w:rsidR="00384C83" w:rsidRPr="00D06542" w:rsidRDefault="00384C83"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w:lang w:val="en-US"/>
              </w:rPr>
            </w:pPr>
            <w:r w:rsidRPr="0041569D">
              <w:rPr>
                <w:rFonts w:ascii="Book Antiqua" w:eastAsia="Malgun Gothic" w:hAnsi="Book Antiqua" w:cs="Calibri"/>
                <w:lang w:val="en-US"/>
              </w:rPr>
              <w:t>1</w:t>
            </w:r>
          </w:p>
        </w:tc>
        <w:tc>
          <w:tcPr>
            <w:tcW w:w="1300" w:type="dxa"/>
            <w:tcBorders>
              <w:top w:val="nil"/>
              <w:bottom w:val="nil"/>
            </w:tcBorders>
          </w:tcPr>
          <w:p w14:paraId="66633FF8" w14:textId="77777777" w:rsidR="00384C83" w:rsidRPr="00D06542" w:rsidRDefault="00384C83"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w:lang w:val="en-US"/>
              </w:rPr>
            </w:pPr>
            <w:r w:rsidRPr="0041569D">
              <w:rPr>
                <w:rFonts w:ascii="Book Antiqua" w:eastAsia="Times New Roman" w:hAnsi="Book Antiqua" w:cs="Calibri"/>
                <w:lang w:val="en-US"/>
              </w:rPr>
              <w:t>NCT-A</w:t>
            </w:r>
          </w:p>
        </w:tc>
        <w:tc>
          <w:tcPr>
            <w:tcW w:w="2557" w:type="dxa"/>
            <w:tcBorders>
              <w:top w:val="nil"/>
              <w:bottom w:val="nil"/>
            </w:tcBorders>
          </w:tcPr>
          <w:p w14:paraId="0899EEA7" w14:textId="7EBAAF17" w:rsidR="00384C83" w:rsidRPr="00D06542" w:rsidRDefault="00384C83"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w:lang w:val="en-US"/>
              </w:rPr>
            </w:pPr>
            <w:r w:rsidRPr="0041569D">
              <w:rPr>
                <w:rFonts w:ascii="Book Antiqua" w:eastAsia="Times New Roman" w:hAnsi="Book Antiqua" w:cs="Calibri"/>
                <w:lang w:val="en-US"/>
              </w:rPr>
              <w:t>LOLA</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infusion</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vs</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Placebo</w:t>
            </w:r>
            <w:r w:rsidRPr="0041569D">
              <w:rPr>
                <w:rFonts w:ascii="Book Antiqua" w:eastAsia="Times New Roman" w:hAnsi="Book Antiqua" w:cs="Calibri"/>
                <w:vertAlign w:val="superscript"/>
                <w:lang w:val="en-US"/>
              </w:rPr>
              <w:t>5</w:t>
            </w:r>
          </w:p>
        </w:tc>
        <w:tc>
          <w:tcPr>
            <w:tcW w:w="1690" w:type="dxa"/>
            <w:tcBorders>
              <w:top w:val="nil"/>
              <w:bottom w:val="nil"/>
            </w:tcBorders>
          </w:tcPr>
          <w:p w14:paraId="1465432E" w14:textId="77777777" w:rsidR="00384C83" w:rsidRPr="00D06542" w:rsidRDefault="00384C83"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w:lang w:val="en-US"/>
              </w:rPr>
            </w:pPr>
            <w:r w:rsidRPr="0041569D">
              <w:rPr>
                <w:rFonts w:ascii="Book Antiqua" w:eastAsia="Malgun Gothic" w:hAnsi="Book Antiqua" w:cs="Calibri"/>
                <w:lang w:val="en-US"/>
              </w:rPr>
              <w:t>Psychometry</w:t>
            </w:r>
            <w:r w:rsidRPr="0041569D">
              <w:rPr>
                <w:rFonts w:ascii="Book Antiqua" w:eastAsia="Malgun Gothic" w:hAnsi="Book Antiqua" w:cs="Calibri"/>
                <w:vertAlign w:val="superscript"/>
                <w:lang w:val="en-US"/>
              </w:rPr>
              <w:t>7</w:t>
            </w:r>
          </w:p>
        </w:tc>
        <w:tc>
          <w:tcPr>
            <w:tcW w:w="1409" w:type="dxa"/>
            <w:tcBorders>
              <w:top w:val="nil"/>
              <w:bottom w:val="nil"/>
            </w:tcBorders>
          </w:tcPr>
          <w:p w14:paraId="0BCEEC45" w14:textId="77777777" w:rsidR="00384C83" w:rsidRPr="00D06542" w:rsidRDefault="00E33DFA"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w:lang w:val="en-US"/>
              </w:rPr>
            </w:pPr>
            <w:r w:rsidRPr="0041569D">
              <w:rPr>
                <w:rFonts w:ascii="Book Antiqua" w:eastAsia="Malgun Gothic" w:hAnsi="Book Antiqua" w:cs="Calibri"/>
                <w:lang w:val="en-US"/>
              </w:rPr>
              <w:t>26/</w:t>
            </w:r>
            <w:r w:rsidR="00384C83" w:rsidRPr="0041569D">
              <w:rPr>
                <w:rFonts w:ascii="Book Antiqua" w:eastAsia="Malgun Gothic" w:hAnsi="Book Antiqua" w:cs="Calibri"/>
                <w:lang w:val="en-US"/>
              </w:rPr>
              <w:t>27</w:t>
            </w:r>
          </w:p>
        </w:tc>
        <w:tc>
          <w:tcPr>
            <w:tcW w:w="1843" w:type="dxa"/>
            <w:tcBorders>
              <w:top w:val="nil"/>
              <w:bottom w:val="nil"/>
            </w:tcBorders>
          </w:tcPr>
          <w:p w14:paraId="1C4ABB28" w14:textId="458C60CC" w:rsidR="00384C83" w:rsidRPr="00D06542" w:rsidRDefault="00384C83"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lang w:val="en-US"/>
              </w:rPr>
            </w:pPr>
            <w:r w:rsidRPr="0041569D">
              <w:rPr>
                <w:rFonts w:ascii="Book Antiqua" w:eastAsia="Times New Roman" w:hAnsi="Book Antiqua" w:cs="Calibri"/>
                <w:lang w:val="en-US"/>
              </w:rPr>
              <w:t>Improvement</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in</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mean</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time</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to</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respond</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NCT-A</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from</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baseline</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(29%</w:t>
            </w:r>
            <w:r w:rsidR="00B95464" w:rsidRPr="0041569D">
              <w:rPr>
                <w:rFonts w:ascii="Book Antiqua" w:eastAsia="Times New Roman" w:hAnsi="Book Antiqua" w:cs="Calibri"/>
                <w:lang w:val="en-US"/>
              </w:rPr>
              <w:t xml:space="preserve"> </w:t>
            </w:r>
            <w:r w:rsidR="00B4313F" w:rsidRPr="0041569D">
              <w:rPr>
                <w:rFonts w:ascii="Book Antiqua" w:eastAsia="Times New Roman" w:hAnsi="Book Antiqua" w:cs="Calibri"/>
                <w:i/>
                <w:lang w:val="en-US"/>
              </w:rPr>
              <w:t>vs</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9.73%)</w:t>
            </w:r>
          </w:p>
        </w:tc>
      </w:tr>
      <w:tr w:rsidR="00384C83" w:rsidRPr="00D06542" w14:paraId="28C1C51F" w14:textId="77777777" w:rsidTr="00125500">
        <w:tc>
          <w:tcPr>
            <w:cnfStyle w:val="001000000000" w:firstRow="0" w:lastRow="0" w:firstColumn="1" w:lastColumn="0" w:oddVBand="0" w:evenVBand="0" w:oddHBand="0" w:evenHBand="0" w:firstRowFirstColumn="0" w:firstRowLastColumn="0" w:lastRowFirstColumn="0" w:lastRowLastColumn="0"/>
            <w:tcW w:w="1773" w:type="dxa"/>
            <w:tcBorders>
              <w:top w:val="nil"/>
              <w:bottom w:val="nil"/>
            </w:tcBorders>
          </w:tcPr>
          <w:p w14:paraId="20052FA2" w14:textId="03976DC1" w:rsidR="00384C83" w:rsidRPr="00041BFE" w:rsidRDefault="00384C83" w:rsidP="002C3490">
            <w:pPr>
              <w:snapToGrid w:val="0"/>
              <w:spacing w:line="360" w:lineRule="auto"/>
              <w:jc w:val="both"/>
              <w:rPr>
                <w:rFonts w:ascii="Book Antiqua" w:eastAsia="Malgun Gothic" w:hAnsi="Book Antiqua" w:cs="Calibri"/>
                <w:b w:val="0"/>
                <w:bCs w:val="0"/>
                <w:vertAlign w:val="superscript"/>
                <w:lang w:val="en-US"/>
              </w:rPr>
            </w:pPr>
            <w:r w:rsidRPr="0041569D">
              <w:rPr>
                <w:rFonts w:ascii="Book Antiqua" w:eastAsia="Malgun Gothic" w:hAnsi="Book Antiqua" w:cs="Calibri"/>
                <w:lang w:val="en-US"/>
              </w:rPr>
              <w:t>Liu</w:t>
            </w:r>
            <w:r w:rsidR="00B95464" w:rsidRPr="0041569D">
              <w:rPr>
                <w:rFonts w:ascii="Book Antiqua" w:eastAsia="Malgun Gothic" w:hAnsi="Book Antiqua" w:cs="Calibri"/>
                <w:lang w:val="en-US"/>
              </w:rPr>
              <w:t xml:space="preserve"> </w:t>
            </w:r>
            <w:r w:rsidRPr="0041569D">
              <w:rPr>
                <w:rFonts w:ascii="Book Antiqua" w:eastAsia="Malgun Gothic" w:hAnsi="Book Antiqua" w:cs="Calibri"/>
                <w:i/>
                <w:lang w:val="en-US"/>
              </w:rPr>
              <w:t>et</w:t>
            </w:r>
            <w:r w:rsidR="00B95464" w:rsidRPr="0041569D">
              <w:rPr>
                <w:rFonts w:ascii="Book Antiqua" w:eastAsia="Malgun Gothic" w:hAnsi="Book Antiqua" w:cs="Calibri"/>
                <w:i/>
                <w:lang w:val="en-US"/>
              </w:rPr>
              <w:t xml:space="preserve"> </w:t>
            </w:r>
            <w:r w:rsidRPr="0041569D">
              <w:rPr>
                <w:rFonts w:ascii="Book Antiqua" w:eastAsia="Malgun Gothic" w:hAnsi="Book Antiqua" w:cs="Calibri"/>
                <w:i/>
                <w:lang w:val="en-US"/>
              </w:rPr>
              <w:t>al</w:t>
            </w:r>
            <w:r w:rsidRPr="0041569D">
              <w:rPr>
                <w:rFonts w:ascii="Book Antiqua" w:eastAsia="Malgun Gothic" w:hAnsi="Book Antiqua"/>
                <w:vertAlign w:val="superscript"/>
                <w:lang w:val="en-US"/>
              </w:rPr>
              <w:t>[</w:t>
            </w:r>
            <w:r w:rsidRPr="0041569D">
              <w:rPr>
                <w:rFonts w:ascii="Book Antiqua" w:eastAsia="Malgun Gothic" w:hAnsi="Book Antiqua"/>
                <w:vertAlign w:val="superscript"/>
              </w:rPr>
              <w:fldChar w:fldCharType="begin" w:fldLock="1"/>
            </w:r>
            <w:r w:rsidRPr="0041569D">
              <w:rPr>
                <w:rFonts w:ascii="Book Antiqua" w:eastAsia="Malgun Gothic" w:hAnsi="Book Antiqua"/>
                <w:vertAlign w:val="superscript"/>
                <w:lang w:val="en-US"/>
              </w:rPr>
              <w:instrText>ADDIN CSL_CITATION {"citationItems":[{"id":"ITEM-1","itemData":{"DOI":"10.1002/hep.20194","ISSN":"02709139","abstract":"Minimal hepatic encephalopathy (MHE) is an important disorder that may seriously impair daily functioning and quality of life in patients with cirrhosis. Treatment with lactulose is of benefit. The possible role of synbiotics (probiotics and fermentable fiber) has not been assessed. We screened 97 consecutive cirrhotic patients without overt hepatic encephalopathy for MHE using the number connection test and measurement of brainstem auditory evoked potentials. MHE, defined by abnormality on at least one test modality, was present in 58 (60%) patients. Fifty-five of these patients with MHE were randomized to receive a synbiotic preparation (n = 20), fermentable fiber alone (n = 20), or placebo (n = 15) for 30 days. Cirrhotic patients with MHE were found to have substantial derangements in the gut microecology, with significant fecal overgrowth of potentially pathogenic Escherichia coli and Staphylococcal species. Synbiotic treatment significantly increased the fecal content of non-urease-producing Lactobacillus species at the expense of these other bacterial species. Such modulation of the gut flora was associated with a significant reduction in blood ammonia levels and reversal of MHE in 5</w:instrText>
            </w:r>
            <w:r w:rsidRPr="00041BFE">
              <w:rPr>
                <w:rFonts w:ascii="Book Antiqua" w:eastAsia="Malgun Gothic" w:hAnsi="Book Antiqua"/>
                <w:vertAlign w:val="superscript"/>
              </w:rPr>
              <w:instrText>0% of patients. Synbiotic treatment was also associated with a significant reduction in endotoxemia. The Child-Turcotte-Pugh functional class improved in nearly 50% of cases. Treatment with fermentable fiber alone was also of benefit in a substantial p</w:instrText>
            </w:r>
            <w:r w:rsidRPr="0041569D">
              <w:rPr>
                <w:rFonts w:ascii="Book Antiqua" w:eastAsia="Malgun Gothic" w:hAnsi="Book Antiqua"/>
                <w:vertAlign w:val="superscript"/>
                <w:lang w:val="en-US"/>
              </w:rPr>
              <w:instrText>roportion of patients. In conclusion, treatment with synbiotics or fermentable fiber is an alternative to lactulose for the management of MHE in patients with cirrhosis.","author":[{"dropping-particle":"","family":"Liu","given":"Qing","non-dropping-particle":"","parse-names":false,"suffix":""},{"dropping-particle":"","family":"Duan","given":"Zhong Ping","non-dropping-particle":"","parse-names":false,"suffix":""},{"dropping-particle":"","family":"Ha","given":"Da Kang","non-dropping-particle":"","parse-names":false,"suffix":""},{"dropping-particle":"","family":"Bengmark","given":"Stig","non-dropping-particle":"","parse-names":false,"suffix":""},{"dropping-particle":"","family":"Kurtovic","given":"Jelica","non-dropping-particle":"","parse-names":false,"suffix":""},{"dropping-particle":"","family":"Riordan","given":"Stephen M.","non-dropping-particle":"","parse-names":false,"suffix":""}],"container-title":"Hepatology","id":"ITEM-1","issue":"5","issued":{"date-parts":[["2004"]]},"page":"1441-1449","title":"Synbiotic Modulation of Gut Flora: Effect on Minimal Hepatic Encephalopathy in Patients with Cirrhosis","type":"article-journal","volume":"39"},"uris":["http://www.mendeley.com/documents/?uuid=7e427eac-6932-4990-9e93-28dbefac298d"]}],"mendeley":{"formattedCitation":"&lt;sup&gt;29&lt;/sup&gt;","plainTextFormattedCitation":"29","previouslyFormattedCitation":"&lt;sup&gt;29&lt;/sup&gt;"},"properties":{"noteIndex":0},"schema":"https://github.com/citation-style-language/schema/raw/master/csl-citation.json"}</w:instrText>
            </w:r>
            <w:r w:rsidRPr="0041569D">
              <w:rPr>
                <w:rFonts w:ascii="Book Antiqua" w:eastAsia="Malgun Gothic" w:hAnsi="Book Antiqua"/>
                <w:vertAlign w:val="superscript"/>
              </w:rPr>
              <w:fldChar w:fldCharType="separate"/>
            </w:r>
            <w:r w:rsidRPr="0041569D">
              <w:rPr>
                <w:rFonts w:ascii="Book Antiqua" w:eastAsia="Malgun Gothic" w:hAnsi="Book Antiqua"/>
                <w:noProof/>
                <w:vertAlign w:val="superscript"/>
                <w:lang w:val="en-US"/>
              </w:rPr>
              <w:t>29</w:t>
            </w:r>
            <w:r w:rsidRPr="0041569D">
              <w:rPr>
                <w:rFonts w:ascii="Book Antiqua" w:eastAsia="Malgun Gothic" w:hAnsi="Book Antiqua"/>
                <w:vertAlign w:val="superscript"/>
              </w:rPr>
              <w:fldChar w:fldCharType="end"/>
            </w:r>
            <w:r w:rsidRPr="00041BFE">
              <w:rPr>
                <w:rFonts w:ascii="Book Antiqua" w:eastAsia="Malgun Gothic" w:hAnsi="Book Antiqua"/>
                <w:b w:val="0"/>
                <w:bCs w:val="0"/>
                <w:vertAlign w:val="superscript"/>
                <w:lang w:val="en-US"/>
              </w:rPr>
              <w:t>]</w:t>
            </w:r>
            <w:r w:rsidRPr="00041BFE">
              <w:rPr>
                <w:rFonts w:ascii="Book Antiqua" w:eastAsia="Malgun Gothic" w:hAnsi="Book Antiqua" w:cs="Calibri"/>
                <w:b w:val="0"/>
                <w:bCs w:val="0"/>
                <w:lang w:val="en-US"/>
              </w:rPr>
              <w:t>,</w:t>
            </w:r>
            <w:r w:rsidR="00B95464" w:rsidRPr="00041BFE">
              <w:rPr>
                <w:rFonts w:ascii="Book Antiqua" w:eastAsia="Malgun Gothic" w:hAnsi="Book Antiqua" w:cs="Calibri"/>
                <w:b w:val="0"/>
                <w:bCs w:val="0"/>
                <w:lang w:val="en-US"/>
              </w:rPr>
              <w:t xml:space="preserve"> </w:t>
            </w:r>
            <w:r w:rsidRPr="00041BFE">
              <w:rPr>
                <w:rFonts w:ascii="Book Antiqua" w:eastAsia="Malgun Gothic" w:hAnsi="Book Antiqua" w:cs="Calibri"/>
                <w:b w:val="0"/>
                <w:bCs w:val="0"/>
                <w:lang w:val="en-US" w:eastAsia="en-US"/>
              </w:rPr>
              <w:t>2004</w:t>
            </w:r>
          </w:p>
        </w:tc>
        <w:tc>
          <w:tcPr>
            <w:tcW w:w="1657" w:type="dxa"/>
            <w:tcBorders>
              <w:top w:val="nil"/>
              <w:bottom w:val="nil"/>
            </w:tcBorders>
          </w:tcPr>
          <w:p w14:paraId="02011593" w14:textId="77777777" w:rsidR="00384C83" w:rsidRPr="00D06542" w:rsidRDefault="00384C83"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Calibri"/>
                <w:lang w:val="en-US"/>
              </w:rPr>
            </w:pPr>
            <w:r w:rsidRPr="0041569D">
              <w:rPr>
                <w:rFonts w:ascii="Book Antiqua" w:eastAsia="Malgun Gothic" w:hAnsi="Book Antiqua" w:cs="Calibri"/>
                <w:lang w:val="en-US"/>
              </w:rPr>
              <w:t>Randomized</w:t>
            </w:r>
            <w:r w:rsidRPr="0041569D">
              <w:rPr>
                <w:rFonts w:ascii="Book Antiqua" w:eastAsia="Malgun Gothic" w:hAnsi="Book Antiqua" w:cs="Calibri"/>
                <w:vertAlign w:val="superscript"/>
                <w:lang w:val="en-US"/>
              </w:rPr>
              <w:t>2</w:t>
            </w:r>
          </w:p>
        </w:tc>
        <w:tc>
          <w:tcPr>
            <w:tcW w:w="1062" w:type="dxa"/>
            <w:tcBorders>
              <w:top w:val="nil"/>
              <w:bottom w:val="nil"/>
            </w:tcBorders>
          </w:tcPr>
          <w:p w14:paraId="7EA552F5" w14:textId="77777777" w:rsidR="00384C83" w:rsidRPr="00D06542" w:rsidRDefault="00384C83"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Calibri"/>
                <w:lang w:val="en-US"/>
              </w:rPr>
            </w:pPr>
            <w:r w:rsidRPr="0041569D">
              <w:rPr>
                <w:rFonts w:ascii="Book Antiqua" w:eastAsia="Malgun Gothic" w:hAnsi="Book Antiqua" w:cs="Calibri"/>
                <w:lang w:val="en-US"/>
              </w:rPr>
              <w:t>4</w:t>
            </w:r>
          </w:p>
        </w:tc>
        <w:tc>
          <w:tcPr>
            <w:tcW w:w="1300" w:type="dxa"/>
            <w:tcBorders>
              <w:top w:val="nil"/>
              <w:bottom w:val="nil"/>
            </w:tcBorders>
          </w:tcPr>
          <w:p w14:paraId="276C87CE" w14:textId="19EBAB7E" w:rsidR="00384C83" w:rsidRPr="00D06542" w:rsidRDefault="00384C83"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Calibri"/>
                <w:lang w:val="en-US"/>
              </w:rPr>
            </w:pPr>
            <w:r w:rsidRPr="0041569D">
              <w:rPr>
                <w:rFonts w:ascii="Book Antiqua" w:eastAsia="Times New Roman" w:hAnsi="Book Antiqua" w:cs="Calibri"/>
                <w:lang w:val="en-US"/>
              </w:rPr>
              <w:t>NCT,</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BAEP</w:t>
            </w:r>
          </w:p>
        </w:tc>
        <w:tc>
          <w:tcPr>
            <w:tcW w:w="2557" w:type="dxa"/>
            <w:tcBorders>
              <w:top w:val="nil"/>
              <w:bottom w:val="nil"/>
            </w:tcBorders>
          </w:tcPr>
          <w:p w14:paraId="09A2AB8D" w14:textId="175D4B8C" w:rsidR="00384C83" w:rsidRPr="00D06542" w:rsidRDefault="00384C83"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Calibri"/>
                <w:lang w:val="en-US"/>
              </w:rPr>
            </w:pPr>
            <w:r w:rsidRPr="0041569D">
              <w:rPr>
                <w:rFonts w:ascii="Book Antiqua" w:eastAsia="Times New Roman" w:hAnsi="Book Antiqua" w:cs="Calibri"/>
                <w:lang w:val="en-US"/>
              </w:rPr>
              <w:t>Symbiotics</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fermentable</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fibers</w:t>
            </w:r>
            <w:r w:rsidR="00361507" w:rsidRPr="0041569D">
              <w:rPr>
                <w:rFonts w:ascii="Book Antiqua" w:eastAsia="Times New Roman" w:hAnsi="Book Antiqua" w:cs="Calibri"/>
                <w:lang w:val="en-US"/>
              </w:rPr>
              <w:t>/</w:t>
            </w:r>
            <w:r w:rsidRPr="0041569D">
              <w:rPr>
                <w:rFonts w:ascii="Book Antiqua" w:eastAsia="Times New Roman" w:hAnsi="Book Antiqua" w:cs="Calibri"/>
                <w:lang w:val="en-US"/>
              </w:rPr>
              <w:t>fermentable</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fibers</w:t>
            </w:r>
            <w:r w:rsidR="00361507" w:rsidRPr="0041569D">
              <w:rPr>
                <w:rFonts w:ascii="Book Antiqua" w:eastAsia="Times New Roman" w:hAnsi="Book Antiqua" w:cs="Calibri"/>
                <w:lang w:val="en-US"/>
              </w:rPr>
              <w:t>/</w:t>
            </w:r>
            <w:r w:rsidRPr="0041569D">
              <w:rPr>
                <w:rFonts w:ascii="Book Antiqua" w:eastAsia="Times New Roman" w:hAnsi="Book Antiqua" w:cs="Calibri"/>
                <w:lang w:val="en-US"/>
              </w:rPr>
              <w:t>placebo</w:t>
            </w:r>
            <w:r w:rsidRPr="0041569D">
              <w:rPr>
                <w:rFonts w:ascii="Book Antiqua" w:eastAsia="Times New Roman" w:hAnsi="Book Antiqua" w:cs="Calibri"/>
                <w:vertAlign w:val="superscript"/>
                <w:lang w:val="en-US"/>
              </w:rPr>
              <w:t>4,5</w:t>
            </w:r>
          </w:p>
        </w:tc>
        <w:tc>
          <w:tcPr>
            <w:tcW w:w="1690" w:type="dxa"/>
            <w:tcBorders>
              <w:top w:val="nil"/>
              <w:bottom w:val="nil"/>
            </w:tcBorders>
          </w:tcPr>
          <w:p w14:paraId="409BFF2A" w14:textId="03749F9C" w:rsidR="00384C83" w:rsidRPr="00D06542" w:rsidRDefault="00384C83"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Calibri"/>
                <w:lang w:val="en-US"/>
              </w:rPr>
            </w:pPr>
            <w:r w:rsidRPr="0041569D">
              <w:rPr>
                <w:rFonts w:ascii="Book Antiqua" w:eastAsia="Times New Roman" w:hAnsi="Book Antiqua" w:cs="Calibri"/>
                <w:lang w:val="en-US"/>
              </w:rPr>
              <w:t>Reversal</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of</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MHE</w:t>
            </w:r>
            <w:r w:rsidRPr="0041569D">
              <w:rPr>
                <w:rFonts w:ascii="Book Antiqua" w:eastAsia="Times New Roman" w:hAnsi="Book Antiqua" w:cs="Calibri"/>
                <w:vertAlign w:val="superscript"/>
                <w:lang w:val="en-US"/>
              </w:rPr>
              <w:t>7</w:t>
            </w:r>
          </w:p>
        </w:tc>
        <w:tc>
          <w:tcPr>
            <w:tcW w:w="1409" w:type="dxa"/>
            <w:tcBorders>
              <w:top w:val="nil"/>
              <w:bottom w:val="nil"/>
            </w:tcBorders>
          </w:tcPr>
          <w:p w14:paraId="3B98B7EA" w14:textId="77777777" w:rsidR="00384C83" w:rsidRPr="00D06542" w:rsidRDefault="00E33DFA"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Calibri"/>
                <w:lang w:val="en-US"/>
              </w:rPr>
            </w:pPr>
            <w:r w:rsidRPr="0041569D">
              <w:rPr>
                <w:rFonts w:ascii="Book Antiqua" w:eastAsia="Malgun Gothic" w:hAnsi="Book Antiqua" w:cs="Calibri"/>
                <w:lang w:val="en-US"/>
              </w:rPr>
              <w:t>20</w:t>
            </w:r>
            <w:r w:rsidR="00384C83" w:rsidRPr="0041569D">
              <w:rPr>
                <w:rFonts w:ascii="Book Antiqua" w:eastAsia="Malgun Gothic" w:hAnsi="Book Antiqua" w:cs="Calibri"/>
                <w:lang w:val="en-US"/>
              </w:rPr>
              <w:t>/</w:t>
            </w:r>
            <w:r w:rsidRPr="0041569D">
              <w:rPr>
                <w:rFonts w:ascii="Book Antiqua" w:eastAsia="Malgun Gothic" w:hAnsi="Book Antiqua" w:cs="Calibri"/>
                <w:lang w:val="en-US"/>
              </w:rPr>
              <w:t>20/</w:t>
            </w:r>
            <w:r w:rsidR="00384C83" w:rsidRPr="0041569D">
              <w:rPr>
                <w:rFonts w:ascii="Book Antiqua" w:eastAsia="Malgun Gothic" w:hAnsi="Book Antiqua" w:cs="Calibri"/>
                <w:lang w:val="en-US"/>
              </w:rPr>
              <w:t>15</w:t>
            </w:r>
          </w:p>
        </w:tc>
        <w:tc>
          <w:tcPr>
            <w:tcW w:w="1843" w:type="dxa"/>
            <w:tcBorders>
              <w:top w:val="nil"/>
              <w:bottom w:val="nil"/>
            </w:tcBorders>
          </w:tcPr>
          <w:p w14:paraId="6CD454B0" w14:textId="1AAD2E0C" w:rsidR="00384C83" w:rsidRPr="00D06542" w:rsidRDefault="00384C83"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lang w:val="en-US"/>
              </w:rPr>
            </w:pPr>
            <w:r w:rsidRPr="0041569D">
              <w:rPr>
                <w:rFonts w:ascii="Book Antiqua" w:eastAsia="Times New Roman" w:hAnsi="Book Antiqua" w:cs="Calibri"/>
                <w:lang w:val="en-US"/>
              </w:rPr>
              <w:t>Reversal</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of</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50%</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in</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symbiotic</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group,</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50%</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in</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fermentable</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fibers</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group</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and</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13%</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in</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placebo.</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Not</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statistically</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significant</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until</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compression</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of</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treatment</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groups</w:t>
            </w:r>
            <w:r w:rsidR="00B95464" w:rsidRPr="0041569D">
              <w:rPr>
                <w:rFonts w:ascii="Book Antiqua" w:eastAsia="Times New Roman" w:hAnsi="Book Antiqua" w:cs="Calibri"/>
                <w:lang w:val="en-US"/>
              </w:rPr>
              <w:t xml:space="preserve"> </w:t>
            </w:r>
            <w:r w:rsidR="00E7366D" w:rsidRPr="0041569D">
              <w:rPr>
                <w:rFonts w:ascii="Book Antiqua" w:eastAsia="Times New Roman" w:hAnsi="Book Antiqua" w:cs="Calibri"/>
                <w:i/>
                <w:lang w:val="en-US"/>
              </w:rPr>
              <w:t>vs</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lastRenderedPageBreak/>
              <w:t>placebo</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w:t>
            </w:r>
            <w:r w:rsidRPr="0041569D">
              <w:rPr>
                <w:rFonts w:ascii="Book Antiqua" w:eastAsia="Times New Roman" w:hAnsi="Book Antiqua" w:cs="Calibri"/>
                <w:i/>
                <w:caps/>
                <w:lang w:val="en-US"/>
              </w:rPr>
              <w:t>p</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0.03)</w:t>
            </w:r>
            <w:r w:rsidRPr="0041569D">
              <w:rPr>
                <w:rFonts w:ascii="Book Antiqua" w:eastAsia="Times New Roman" w:hAnsi="Book Antiqua" w:cs="Calibri"/>
                <w:vertAlign w:val="superscript"/>
                <w:lang w:val="en-US"/>
              </w:rPr>
              <w:t>9</w:t>
            </w:r>
          </w:p>
        </w:tc>
      </w:tr>
      <w:tr w:rsidR="00384C83" w:rsidRPr="00D06542" w14:paraId="48F601F8" w14:textId="77777777" w:rsidTr="00125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Borders>
              <w:top w:val="nil"/>
              <w:bottom w:val="nil"/>
            </w:tcBorders>
          </w:tcPr>
          <w:p w14:paraId="2CB4005E" w14:textId="4EEF284A" w:rsidR="00384C83" w:rsidRPr="00D57239" w:rsidRDefault="00384C83" w:rsidP="002C3490">
            <w:pPr>
              <w:snapToGrid w:val="0"/>
              <w:spacing w:line="360" w:lineRule="auto"/>
              <w:jc w:val="both"/>
              <w:rPr>
                <w:rFonts w:ascii="Book Antiqua" w:eastAsia="Malgun Gothic" w:hAnsi="Book Antiqua" w:cs="Calibri"/>
                <w:b w:val="0"/>
                <w:bCs w:val="0"/>
                <w:vertAlign w:val="superscript"/>
                <w:lang w:val="en-US"/>
              </w:rPr>
            </w:pPr>
            <w:r w:rsidRPr="0041569D">
              <w:rPr>
                <w:rFonts w:ascii="Book Antiqua" w:eastAsia="Malgun Gothic" w:hAnsi="Book Antiqua" w:cs="Calibri"/>
                <w:lang w:val="en-US"/>
              </w:rPr>
              <w:lastRenderedPageBreak/>
              <w:t>Dhiman</w:t>
            </w:r>
            <w:r w:rsidR="00B95464" w:rsidRPr="0041569D">
              <w:rPr>
                <w:rFonts w:ascii="Book Antiqua" w:eastAsia="Malgun Gothic" w:hAnsi="Book Antiqua" w:cs="Calibri"/>
                <w:lang w:val="en-US"/>
              </w:rPr>
              <w:t xml:space="preserve"> </w:t>
            </w:r>
            <w:r w:rsidRPr="0041569D">
              <w:rPr>
                <w:rFonts w:ascii="Book Antiqua" w:eastAsia="Malgun Gothic" w:hAnsi="Book Antiqua" w:cs="Calibri"/>
                <w:i/>
                <w:lang w:val="en-US"/>
              </w:rPr>
              <w:t>et</w:t>
            </w:r>
            <w:r w:rsidR="00B95464" w:rsidRPr="0041569D">
              <w:rPr>
                <w:rFonts w:ascii="Book Antiqua" w:eastAsia="Malgun Gothic" w:hAnsi="Book Antiqua" w:cs="Calibri"/>
                <w:i/>
                <w:lang w:val="en-US"/>
              </w:rPr>
              <w:t xml:space="preserve"> </w:t>
            </w:r>
            <w:r w:rsidRPr="0041569D">
              <w:rPr>
                <w:rFonts w:ascii="Book Antiqua" w:eastAsia="Malgun Gothic" w:hAnsi="Book Antiqua" w:cs="Calibri"/>
                <w:i/>
                <w:lang w:val="en-US"/>
              </w:rPr>
              <w:t>al</w:t>
            </w:r>
            <w:r w:rsidRPr="0041569D">
              <w:rPr>
                <w:rFonts w:ascii="Book Antiqua" w:eastAsia="Malgun Gothic" w:hAnsi="Book Antiqua"/>
                <w:vertAlign w:val="superscript"/>
                <w:lang w:val="en-US"/>
              </w:rPr>
              <w:t>[</w:t>
            </w:r>
            <w:r w:rsidRPr="0041569D">
              <w:rPr>
                <w:rFonts w:ascii="Book Antiqua" w:eastAsia="Malgun Gothic" w:hAnsi="Book Antiqua"/>
                <w:vertAlign w:val="superscript"/>
              </w:rPr>
              <w:fldChar w:fldCharType="begin" w:fldLock="1"/>
            </w:r>
            <w:r w:rsidRPr="0041569D">
              <w:rPr>
                <w:rFonts w:ascii="Book Antiqua" w:eastAsia="Malgun Gothic" w:hAnsi="Book Antiqua"/>
                <w:vertAlign w:val="superscript"/>
                <w:lang w:val="en-US"/>
              </w:rPr>
              <w:instrText>ADDIN CSL_CITATION {"citationItems":[{"id":"ITEM-1","itemData":{"DOI":"10.1053/j.gastro.2014.08.031","ISSN":"15280012","PMID":"25450083","abstract":"BACKGROUND &amp; AIMS: Little is known about whether probiotics can affect outcomes of patients with cirrhosis and hepatic encephalopathy (HE). We assessed the efficacy of a probiotic preparation in preventing the recurrence of HE (primary outcome) and reducing the number of hospitalizations and severity of liver disease in patients with cirrhosis.\nMETHODS: We performed a double-blind trial at a tertiary care hospital in India. Patients with cirrhosis who had recovered from an episode of HE during the previous month were assigned randomly (using computer-generated allocation) to groups given a probiotic preparation (VSL#3, 9 × 1011 bacteria; CD Pharma India Private Limited, New Delhi, India) (n = 66) or placebo (n = 64) daily for 6 months.\nRESULTS: There was a trend toward a reduction in the development of breakthrough HE among patients receiving the probiotic (34.8% in the probiotic group vs 51.6% in the placebo group; hazard ratio [HR], 0.65; 95% confidence interval [CI], 0.38-1.11; P =.12). Fewer patients in the probi</w:instrText>
            </w:r>
            <w:r w:rsidRPr="00041BFE">
              <w:rPr>
                <w:rFonts w:ascii="Book Antiqua" w:eastAsia="Malgun Gothic" w:hAnsi="Book Antiqua"/>
                <w:vertAlign w:val="superscript"/>
              </w:rPr>
              <w:instrText>otic group were hospitalized for HE (19.7% vs 42.2%, respectively; HR, 0.45; 95% CI, 0.23-0.87; P =.02) or for complications of cirrhosis (24.2%) than in the placebo group (45.3%) (HR, 0.52; 95% CI, 0.28-0.95; P =.034). Child-Turcotte-Pugh and model for end-stage liver disease scores improved significantly from baseline to 6 months in the probiotic group, but not in the placebo group. There were no adverse events related to VSL#3.\nCONCLUSIONS: Over a 6-month period, daily intake of VSL#3 significantly reduced the risk of hospitalization for HE, as well as Child-Turcotte-Pugh and model for end-stage liver disease scores, in patients with cirrhosis.","author":[{"dropping-particle":"","family":"Dhiman","given":"Radha K.","non-dropping-particle":"","parse-names":false,"suffix":""},{"dropping-particle":"","family":"Rana","given":"Baldev","non-dropping-particle":"","parse-names":false,"suffix":""},{"dropping-particle":"","family":"Agrawal","given":"Swastik","non-dropping-particle":"","parse-names":false,"suffix":""},</w:instrText>
            </w:r>
            <w:r w:rsidRPr="0041569D">
              <w:rPr>
                <w:rFonts w:ascii="Book Antiqua" w:eastAsia="Malgun Gothic" w:hAnsi="Book Antiqua"/>
                <w:vertAlign w:val="superscript"/>
                <w:lang w:val="en-US"/>
              </w:rPr>
              <w:instrText>{"dropping-particle":"","family":"Garg","given":"Ashish","non-dropping-particle":"","parse-names":false,"suffix":""},{"dropping-particle":"","family":"Chopra","given":"Madhu","non-dropping-particle":"","parse-names":false,"suffix":""},{"dropping-particle":"","family":"Thumburu","given":"Kiran K.","non-dropping-particle":"","parse-names":false,"suffix":""},{"dropping-particle":"","family":"Khattri","given":"Amit","non-dropping-particle":"","parse-names":false,"suffix":""},{"dropping-particle":"","family":"Malhotra","given":"Samir","non-dropping-particle":"","parse-names":false,"suffix":""},{"dropping-particle":"","family":"Duseja","given":"Ajay","non-dropping-particle":"","parse-names":false,"suffix":""},{"dropping-particle":"","family":"Chawla","given":"Yogesh K.","non-dropping-particle":"","parse-names":false,"suffix":""}],"container-title":"Gastroenterology","id":"ITEM-1","issue":"6","issued":{"date-parts":[["2014"]]},"page":"1327-1337.e3","publisher":"Elsevier, Inc","title":"Probiotic VSL#3 reduces liver disease severity and hospitalization in patients with cirrhosis: A randomized, controlled trial","type":"article-journal","volume":"147"},"uris":["http://www.mendeley.com/documents/?uuid=c232a3e4-4445-4e6f-84b3-bc65e7ed7944"]}],"mendeley":{"formattedCitation":"&lt;sup&gt;65&lt;/sup&gt;","plainTextFormattedCitation":"65","previouslyFormattedCitation":"&lt;sup&gt;65&lt;/sup&gt;"},"properties":{"noteIndex":0},"schema":"https://github.com/citation-style-language/schema/raw/master/csl-citation.json"}</w:instrText>
            </w:r>
            <w:r w:rsidRPr="0041569D">
              <w:rPr>
                <w:rFonts w:ascii="Book Antiqua" w:eastAsia="Malgun Gothic" w:hAnsi="Book Antiqua"/>
                <w:vertAlign w:val="superscript"/>
              </w:rPr>
              <w:fldChar w:fldCharType="separate"/>
            </w:r>
            <w:r w:rsidRPr="0041569D">
              <w:rPr>
                <w:rFonts w:ascii="Book Antiqua" w:eastAsia="Malgun Gothic" w:hAnsi="Book Antiqua"/>
                <w:noProof/>
                <w:vertAlign w:val="superscript"/>
                <w:lang w:val="en-US"/>
              </w:rPr>
              <w:t>65</w:t>
            </w:r>
            <w:r w:rsidRPr="0041569D">
              <w:rPr>
                <w:rFonts w:ascii="Book Antiqua" w:eastAsia="Malgun Gothic" w:hAnsi="Book Antiqua"/>
                <w:vertAlign w:val="superscript"/>
              </w:rPr>
              <w:fldChar w:fldCharType="end"/>
            </w:r>
            <w:r w:rsidRPr="00041BFE">
              <w:rPr>
                <w:rFonts w:ascii="Book Antiqua" w:eastAsia="Malgun Gothic" w:hAnsi="Book Antiqua"/>
                <w:b w:val="0"/>
                <w:bCs w:val="0"/>
                <w:vertAlign w:val="superscript"/>
                <w:lang w:val="en-US"/>
              </w:rPr>
              <w:t>]</w:t>
            </w:r>
            <w:r w:rsidRPr="00041BFE">
              <w:rPr>
                <w:rFonts w:ascii="Book Antiqua" w:eastAsia="Malgun Gothic" w:hAnsi="Book Antiqua" w:cs="Calibri"/>
                <w:b w:val="0"/>
                <w:bCs w:val="0"/>
                <w:lang w:val="en-US"/>
              </w:rPr>
              <w:t>,</w:t>
            </w:r>
            <w:r w:rsidR="00B95464" w:rsidRPr="00041BFE">
              <w:rPr>
                <w:rFonts w:ascii="Book Antiqua" w:eastAsia="Malgun Gothic" w:hAnsi="Book Antiqua" w:cs="Calibri"/>
                <w:b w:val="0"/>
                <w:bCs w:val="0"/>
                <w:lang w:val="en-US"/>
              </w:rPr>
              <w:t xml:space="preserve"> </w:t>
            </w:r>
            <w:r w:rsidRPr="00041BFE">
              <w:rPr>
                <w:rFonts w:ascii="Book Antiqua" w:eastAsia="Malgun Gothic" w:hAnsi="Book Antiqua" w:cs="Calibri"/>
                <w:b w:val="0"/>
                <w:bCs w:val="0"/>
                <w:lang w:val="en-US"/>
              </w:rPr>
              <w:t>2014</w:t>
            </w:r>
          </w:p>
        </w:tc>
        <w:tc>
          <w:tcPr>
            <w:tcW w:w="1657" w:type="dxa"/>
            <w:tcBorders>
              <w:top w:val="nil"/>
              <w:bottom w:val="nil"/>
            </w:tcBorders>
          </w:tcPr>
          <w:p w14:paraId="107EE247" w14:textId="4C705E70" w:rsidR="00384C83" w:rsidRPr="00D06542" w:rsidRDefault="00384C83"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w:lang w:val="en-US"/>
              </w:rPr>
            </w:pPr>
            <w:r w:rsidRPr="0041569D">
              <w:rPr>
                <w:rFonts w:ascii="Book Antiqua" w:eastAsia="Malgun Gothic" w:hAnsi="Book Antiqua" w:cs="Calibri"/>
                <w:lang w:val="en-US"/>
              </w:rPr>
              <w:t>Double</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blind,</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randomized</w:t>
            </w:r>
          </w:p>
        </w:tc>
        <w:tc>
          <w:tcPr>
            <w:tcW w:w="1062" w:type="dxa"/>
            <w:tcBorders>
              <w:top w:val="nil"/>
              <w:bottom w:val="nil"/>
            </w:tcBorders>
          </w:tcPr>
          <w:p w14:paraId="6EBB863F" w14:textId="77777777" w:rsidR="00384C83" w:rsidRPr="00D06542" w:rsidRDefault="00384C83"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w:lang w:val="en-US"/>
              </w:rPr>
            </w:pPr>
            <w:r w:rsidRPr="0041569D">
              <w:rPr>
                <w:rFonts w:ascii="Book Antiqua" w:eastAsia="Malgun Gothic" w:hAnsi="Book Antiqua" w:cs="Calibri"/>
                <w:lang w:val="en-US"/>
              </w:rPr>
              <w:t>24</w:t>
            </w:r>
          </w:p>
        </w:tc>
        <w:tc>
          <w:tcPr>
            <w:tcW w:w="1300" w:type="dxa"/>
            <w:tcBorders>
              <w:top w:val="nil"/>
              <w:bottom w:val="nil"/>
            </w:tcBorders>
          </w:tcPr>
          <w:p w14:paraId="2B1A1187" w14:textId="07BC871A" w:rsidR="00384C83" w:rsidRPr="00D06542" w:rsidRDefault="00E33DFA"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w:lang w:val="en-US"/>
              </w:rPr>
            </w:pPr>
            <w:r w:rsidRPr="0041569D">
              <w:rPr>
                <w:rFonts w:ascii="Book Antiqua" w:eastAsia="Malgun Gothic" w:hAnsi="Book Antiqua" w:cs="Calibri"/>
                <w:lang w:val="en-US"/>
              </w:rPr>
              <w:t>NCT-A/</w:t>
            </w:r>
            <w:r w:rsidR="00384C83" w:rsidRPr="0041569D">
              <w:rPr>
                <w:rFonts w:ascii="Book Antiqua" w:eastAsia="Malgun Gothic" w:hAnsi="Book Antiqua" w:cs="Calibri"/>
                <w:lang w:val="en-US"/>
              </w:rPr>
              <w:t>FCT-A,</w:t>
            </w:r>
            <w:r w:rsidR="00B95464" w:rsidRPr="0041569D">
              <w:rPr>
                <w:rFonts w:ascii="Book Antiqua" w:eastAsia="Malgun Gothic" w:hAnsi="Book Antiqua" w:cs="Calibri"/>
                <w:lang w:val="en-US"/>
              </w:rPr>
              <w:t xml:space="preserve"> </w:t>
            </w:r>
            <w:r w:rsidR="00384C83" w:rsidRPr="0041569D">
              <w:rPr>
                <w:rFonts w:ascii="Book Antiqua" w:eastAsia="Malgun Gothic" w:hAnsi="Book Antiqua" w:cs="Calibri"/>
                <w:lang w:val="en-US"/>
              </w:rPr>
              <w:t>NCT-B,</w:t>
            </w:r>
            <w:r w:rsidR="00B95464" w:rsidRPr="0041569D">
              <w:rPr>
                <w:rFonts w:ascii="Book Antiqua" w:eastAsia="Malgun Gothic" w:hAnsi="Book Antiqua" w:cs="Calibri"/>
                <w:lang w:val="en-US"/>
              </w:rPr>
              <w:t xml:space="preserve"> </w:t>
            </w:r>
            <w:r w:rsidR="00384C83" w:rsidRPr="0041569D">
              <w:rPr>
                <w:rFonts w:ascii="Book Antiqua" w:eastAsia="Malgun Gothic" w:hAnsi="Book Antiqua" w:cs="Calibri"/>
                <w:lang w:val="en-US"/>
              </w:rPr>
              <w:t>SDT,</w:t>
            </w:r>
            <w:r w:rsidR="00B95464" w:rsidRPr="0041569D">
              <w:rPr>
                <w:rFonts w:ascii="Book Antiqua" w:eastAsia="Malgun Gothic" w:hAnsi="Book Antiqua" w:cs="Calibri"/>
                <w:lang w:val="en-US"/>
              </w:rPr>
              <w:t xml:space="preserve"> </w:t>
            </w:r>
            <w:r w:rsidR="00384C83" w:rsidRPr="0041569D">
              <w:rPr>
                <w:rFonts w:ascii="Book Antiqua" w:eastAsia="Malgun Gothic" w:hAnsi="Book Antiqua" w:cs="Calibri"/>
                <w:lang w:val="en-US"/>
              </w:rPr>
              <w:t>DST,</w:t>
            </w:r>
            <w:r w:rsidR="00B95464" w:rsidRPr="0041569D">
              <w:rPr>
                <w:rFonts w:ascii="Book Antiqua" w:eastAsia="Malgun Gothic" w:hAnsi="Book Antiqua" w:cs="Calibri"/>
                <w:lang w:val="en-US"/>
              </w:rPr>
              <w:t xml:space="preserve"> </w:t>
            </w:r>
            <w:r w:rsidR="00384C83" w:rsidRPr="0041569D">
              <w:rPr>
                <w:rFonts w:ascii="Book Antiqua" w:eastAsia="Malgun Gothic" w:hAnsi="Book Antiqua" w:cs="Calibri"/>
                <w:lang w:val="en-US"/>
              </w:rPr>
              <w:t>LTT</w:t>
            </w:r>
          </w:p>
        </w:tc>
        <w:tc>
          <w:tcPr>
            <w:tcW w:w="2557" w:type="dxa"/>
            <w:tcBorders>
              <w:top w:val="nil"/>
              <w:bottom w:val="nil"/>
            </w:tcBorders>
          </w:tcPr>
          <w:p w14:paraId="221F3E96" w14:textId="77777777" w:rsidR="00384C83" w:rsidRPr="00D06542" w:rsidRDefault="00384C83"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w:lang w:val="en-US"/>
              </w:rPr>
            </w:pPr>
            <w:r w:rsidRPr="0041569D">
              <w:rPr>
                <w:rFonts w:ascii="Book Antiqua" w:eastAsia="Times New Roman" w:hAnsi="Book Antiqua" w:cs="Calibri"/>
                <w:lang w:val="en-US"/>
              </w:rPr>
              <w:t>VSL#3</w:t>
            </w:r>
            <w:r w:rsidR="00361507" w:rsidRPr="0041569D">
              <w:rPr>
                <w:rFonts w:ascii="Book Antiqua" w:eastAsia="Times New Roman" w:hAnsi="Book Antiqua" w:cs="Calibri"/>
                <w:lang w:val="en-US"/>
              </w:rPr>
              <w:t>/</w:t>
            </w:r>
            <w:r w:rsidRPr="0041569D">
              <w:rPr>
                <w:rFonts w:ascii="Book Antiqua" w:eastAsia="Times New Roman" w:hAnsi="Book Antiqua" w:cs="Calibri"/>
                <w:lang w:val="en-US"/>
              </w:rPr>
              <w:t>placebo</w:t>
            </w:r>
          </w:p>
        </w:tc>
        <w:tc>
          <w:tcPr>
            <w:tcW w:w="1690" w:type="dxa"/>
            <w:tcBorders>
              <w:top w:val="nil"/>
              <w:bottom w:val="nil"/>
            </w:tcBorders>
          </w:tcPr>
          <w:p w14:paraId="23B0D277" w14:textId="63E2961C" w:rsidR="00384C83" w:rsidRPr="00D06542" w:rsidRDefault="00384C83"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w:lang w:val="en-US"/>
              </w:rPr>
            </w:pPr>
            <w:r w:rsidRPr="0041569D">
              <w:rPr>
                <w:rFonts w:ascii="Book Antiqua" w:eastAsia="Malgun Gothic" w:hAnsi="Book Antiqua" w:cs="Calibri"/>
                <w:lang w:val="en-US"/>
              </w:rPr>
              <w:t>Psychometric</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scores</w:t>
            </w:r>
            <w:r w:rsidRPr="0041569D">
              <w:rPr>
                <w:rFonts w:ascii="Book Antiqua" w:eastAsia="Malgun Gothic" w:hAnsi="Book Antiqua" w:cs="Calibri"/>
                <w:vertAlign w:val="superscript"/>
                <w:lang w:val="en-US"/>
              </w:rPr>
              <w:t>7</w:t>
            </w:r>
          </w:p>
        </w:tc>
        <w:tc>
          <w:tcPr>
            <w:tcW w:w="1409" w:type="dxa"/>
            <w:tcBorders>
              <w:top w:val="nil"/>
              <w:bottom w:val="nil"/>
            </w:tcBorders>
          </w:tcPr>
          <w:p w14:paraId="5186EE21" w14:textId="77777777" w:rsidR="00384C83" w:rsidRPr="00D06542" w:rsidRDefault="00E33DFA"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w:lang w:val="en-US"/>
              </w:rPr>
            </w:pPr>
            <w:r w:rsidRPr="0041569D">
              <w:rPr>
                <w:rFonts w:ascii="Book Antiqua" w:eastAsia="Malgun Gothic" w:hAnsi="Book Antiqua" w:cs="Calibri"/>
                <w:lang w:val="en-US"/>
              </w:rPr>
              <w:t>16/</w:t>
            </w:r>
            <w:r w:rsidR="00384C83" w:rsidRPr="0041569D">
              <w:rPr>
                <w:rFonts w:ascii="Book Antiqua" w:eastAsia="Malgun Gothic" w:hAnsi="Book Antiqua" w:cs="Calibri"/>
                <w:lang w:val="en-US"/>
              </w:rPr>
              <w:t>13</w:t>
            </w:r>
          </w:p>
        </w:tc>
        <w:tc>
          <w:tcPr>
            <w:tcW w:w="1843" w:type="dxa"/>
            <w:tcBorders>
              <w:top w:val="nil"/>
              <w:bottom w:val="nil"/>
            </w:tcBorders>
          </w:tcPr>
          <w:p w14:paraId="406A4C18" w14:textId="21A8065B" w:rsidR="00384C83" w:rsidRPr="00D06542" w:rsidRDefault="00384C83"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lang w:val="en-US"/>
              </w:rPr>
            </w:pPr>
            <w:r w:rsidRPr="0041569D">
              <w:rPr>
                <w:rFonts w:ascii="Book Antiqua" w:eastAsia="Times New Roman" w:hAnsi="Book Antiqua" w:cs="Calibri"/>
                <w:lang w:val="en-US"/>
              </w:rPr>
              <w:t>Mean</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psychometric</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scores</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before</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and</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after</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probiotics</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-9.9</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(-13.3-</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to</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-6.5)</w:t>
            </w:r>
            <w:r w:rsidR="00B95464" w:rsidRPr="0041569D">
              <w:rPr>
                <w:rFonts w:ascii="Book Antiqua" w:eastAsia="Times New Roman" w:hAnsi="Book Antiqua" w:cs="Calibri"/>
                <w:lang w:val="en-US"/>
              </w:rPr>
              <w:t xml:space="preserve"> </w:t>
            </w:r>
            <w:r w:rsidR="00E7366D" w:rsidRPr="0041569D">
              <w:rPr>
                <w:rFonts w:ascii="Book Antiqua" w:eastAsia="Times New Roman" w:hAnsi="Book Antiqua" w:cs="Calibri"/>
                <w:i/>
                <w:lang w:val="en-US"/>
              </w:rPr>
              <w:t>vs</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-5.7</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(-8.4</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to</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2.9)</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i/>
                <w:caps/>
                <w:lang w:val="en-US"/>
              </w:rPr>
              <w:t>p</w:t>
            </w:r>
            <w:r w:rsidR="00B95464" w:rsidRPr="0041569D">
              <w:rPr>
                <w:rFonts w:ascii="Book Antiqua" w:eastAsia="Times New Roman" w:hAnsi="Book Antiqua" w:cs="Calibri"/>
                <w:i/>
                <w:caps/>
                <w:lang w:val="en-US"/>
              </w:rPr>
              <w:t xml:space="preserve"> </w:t>
            </w:r>
            <w:r w:rsidRPr="0041569D">
              <w:rPr>
                <w:rFonts w:ascii="Book Antiqua" w:eastAsia="Times New Roman" w:hAnsi="Book Antiqua" w:cs="Calibri"/>
                <w:lang w:val="en-US"/>
              </w:rPr>
              <w:t>=</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0.014.</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Proportion</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of</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patients</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with</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scores</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&lt;</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-5</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did</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not</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change</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in</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either</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group</w:t>
            </w:r>
            <w:r w:rsidRPr="0041569D">
              <w:rPr>
                <w:rFonts w:ascii="Book Antiqua" w:eastAsia="Times New Roman" w:hAnsi="Book Antiqua" w:cs="Calibri"/>
                <w:vertAlign w:val="superscript"/>
                <w:lang w:val="en-US"/>
              </w:rPr>
              <w:t>10</w:t>
            </w:r>
          </w:p>
        </w:tc>
      </w:tr>
      <w:tr w:rsidR="00384C83" w:rsidRPr="00D06542" w14:paraId="410F28A2" w14:textId="77777777" w:rsidTr="00125500">
        <w:tc>
          <w:tcPr>
            <w:cnfStyle w:val="001000000000" w:firstRow="0" w:lastRow="0" w:firstColumn="1" w:lastColumn="0" w:oddVBand="0" w:evenVBand="0" w:oddHBand="0" w:evenHBand="0" w:firstRowFirstColumn="0" w:firstRowLastColumn="0" w:lastRowFirstColumn="0" w:lastRowLastColumn="0"/>
            <w:tcW w:w="1773" w:type="dxa"/>
            <w:tcBorders>
              <w:top w:val="nil"/>
              <w:bottom w:val="nil"/>
            </w:tcBorders>
          </w:tcPr>
          <w:p w14:paraId="20B66B5A" w14:textId="4630A927" w:rsidR="00384C83" w:rsidRPr="00D57239" w:rsidRDefault="00384C83" w:rsidP="002C3490">
            <w:pPr>
              <w:snapToGrid w:val="0"/>
              <w:spacing w:line="360" w:lineRule="auto"/>
              <w:jc w:val="both"/>
              <w:rPr>
                <w:rFonts w:ascii="Book Antiqua" w:eastAsia="Malgun Gothic" w:hAnsi="Book Antiqua" w:cs="Calibri"/>
                <w:b w:val="0"/>
                <w:bCs w:val="0"/>
                <w:vertAlign w:val="superscript"/>
                <w:lang w:val="en-US"/>
              </w:rPr>
            </w:pPr>
            <w:r w:rsidRPr="0041569D">
              <w:rPr>
                <w:rFonts w:ascii="Book Antiqua" w:eastAsia="Malgun Gothic" w:hAnsi="Book Antiqua" w:cs="Calibri"/>
                <w:lang w:val="en-US"/>
              </w:rPr>
              <w:t>Malaguarnera</w:t>
            </w:r>
            <w:r w:rsidR="00B95464" w:rsidRPr="0041569D">
              <w:rPr>
                <w:rFonts w:ascii="Book Antiqua" w:eastAsia="Malgun Gothic" w:hAnsi="Book Antiqua" w:cs="Calibri"/>
                <w:lang w:val="en-US"/>
              </w:rPr>
              <w:t xml:space="preserve"> </w:t>
            </w:r>
            <w:r w:rsidRPr="0041569D">
              <w:rPr>
                <w:rFonts w:ascii="Book Antiqua" w:eastAsia="Malgun Gothic" w:hAnsi="Book Antiqua" w:cs="Calibri"/>
                <w:i/>
                <w:lang w:val="en-US"/>
              </w:rPr>
              <w:t>et</w:t>
            </w:r>
            <w:r w:rsidR="00B95464" w:rsidRPr="0041569D">
              <w:rPr>
                <w:rFonts w:ascii="Book Antiqua" w:eastAsia="Malgun Gothic" w:hAnsi="Book Antiqua" w:cs="Calibri"/>
                <w:i/>
                <w:lang w:val="en-US"/>
              </w:rPr>
              <w:t xml:space="preserve"> </w:t>
            </w:r>
            <w:r w:rsidRPr="0041569D">
              <w:rPr>
                <w:rFonts w:ascii="Book Antiqua" w:eastAsia="Malgun Gothic" w:hAnsi="Book Antiqua" w:cs="Calibri"/>
                <w:i/>
                <w:lang w:val="en-US"/>
              </w:rPr>
              <w:t>al</w:t>
            </w:r>
            <w:r w:rsidRPr="0041569D">
              <w:rPr>
                <w:rFonts w:ascii="Book Antiqua" w:eastAsia="Malgun Gothic" w:hAnsi="Book Antiqua"/>
                <w:vertAlign w:val="superscript"/>
                <w:lang w:val="en-US"/>
              </w:rPr>
              <w:t>[</w:t>
            </w:r>
            <w:r w:rsidRPr="0041569D">
              <w:rPr>
                <w:rFonts w:ascii="Book Antiqua" w:eastAsia="Malgun Gothic" w:hAnsi="Book Antiqua"/>
                <w:vertAlign w:val="superscript"/>
              </w:rPr>
              <w:fldChar w:fldCharType="begin" w:fldLock="1"/>
            </w:r>
            <w:r w:rsidRPr="0041569D">
              <w:rPr>
                <w:rFonts w:ascii="Book Antiqua" w:eastAsia="Malgun Gothic" w:hAnsi="Book Antiqua"/>
                <w:vertAlign w:val="superscript"/>
                <w:lang w:val="en-US"/>
              </w:rPr>
              <w:instrText>ADDIN CSL_CITATION {"citationItems":[{"id":"ITEM-1","itemData":{"DOI":"10.1007/s10620-006-9687-y","ISSN":"01632116","PMID":"17393330","abstract":"Minimal hepatic encephalopathy (MHE) describes patients with chronic liver disease or cirrhosis who have no clinical symptoms of brain dysfunction but perform worse on psychometric tests compared with healthy subjects. The pathogenesis of hepatic encephalopathy is controversial although ammonia has been found to induce cerebral dysfunction. Increased intestinal ammonia production is due to bacterial urease activity and the production of other toxin methabolities, such as mercaptans, thioles. This study assesses the clinical efficacy of Bifidobacterium longum plus fructo-oligosaccharides (FOS) in the treatment of MHE. A total of 60 cirrhotic patients were randomly and equally divided into two groups receiving Bifidobacterium+FOS (17 males, 13 females; mean age, 46±11 years) or placebo (16 males, 14 females; mean age, 45±12 years), respectively. All patients underwent clinical and laboratory assessment psychometric tests and automated EEG analysis: neurophysiological assessment, liver function assessment, amd neuropsychologi</w:instrText>
            </w:r>
            <w:r w:rsidRPr="00041BFE">
              <w:rPr>
                <w:rFonts w:ascii="Book Antiqua" w:eastAsia="Malgun Gothic" w:hAnsi="Book Antiqua"/>
                <w:vertAlign w:val="superscript"/>
              </w:rPr>
              <w:instrText>cal assessment. After 90 days of treatment, fasting NH4 serum levels were significantly decreased (P=0.003), performance on Trail Making Test-A was significantly decreased (P=0.000), performance on Trail Making Test-B was significantly decreased (P=0.000), performance on the symbol digit modalities test was significantly improved (P&lt;0.05), performance on block design was significantly improved (P=0.000), and performance on the MMSE test was significantly improved (P=0.000). We conclude that the improvement in biochemical and neuropsychological tests of the group treated with Bifidobacterium longum+FOS are interesting and merit furthe</w:instrText>
            </w:r>
            <w:r w:rsidRPr="0041569D">
              <w:rPr>
                <w:rFonts w:ascii="Book Antiqua" w:eastAsia="Malgun Gothic" w:hAnsi="Book Antiqua"/>
                <w:vertAlign w:val="superscript"/>
                <w:lang w:val="en-US"/>
              </w:rPr>
              <w:instrText>r, close examination. © 2007 Springer Science+Business Media, LLC.","author":[{"dropping-particle":"","family":"Malaguarnera","given":"Mariano","non-dropping-particle":"","parse-names":false,"suffix":""},{"dropping-particle":"","family":"Greco","given":"Filippo","non-dropping-particle":"","parse-names":false,"suffix":""},{"dropping-particle":"","family":"Barone","given":"Gloria","non-dropping-particle":"","parse-names":false,"suffix":""},{"dropping-particle":"","family":"Gargante","given":"Maria Pia","non-dropping-particle":"","parse-names":false,"suffix":""},{"dropping-particle":"","family":"Malaguarnera","given":"Michele","non-dropping-particle":"","parse-names":false,"suffix":""},{"dropping-particle":"","family":"Toscano","given":"Maria Antonietta","non-dropping-particle":"","parse-names":false,"suffix":""}],"container-title":"Digestive Diseases and Sciences","id":"ITEM-1","issue":"11","issued":{"date-parts":[["2007"]]},"page":"3259-3265","title":"Bifidobacterium longum with fructo-oligosaccharide (FOS) treatment in minimal hepatic encephalopathy: A randomized, double-blind, placebo-controlled study","type":"article-journal","volume":"52"},"uris":["http://www.mendeley.com/documents/?uuid=e360b854-5cf1-43b0-b8ef-a93f386bd999"]}],"mendeley":{"formattedCitation":"&lt;sup&gt;45&lt;/sup&gt;","plainTextFormattedCitation":"45","previouslyFormattedCitation":"&lt;sup&gt;45&lt;/sup&gt;"},"properties":{"noteIndex":0},"schema":"https://github.com/citation-style-language/schema/raw/master/csl-citation.json"}</w:instrText>
            </w:r>
            <w:r w:rsidRPr="0041569D">
              <w:rPr>
                <w:rFonts w:ascii="Book Antiqua" w:eastAsia="Malgun Gothic" w:hAnsi="Book Antiqua"/>
                <w:vertAlign w:val="superscript"/>
              </w:rPr>
              <w:fldChar w:fldCharType="separate"/>
            </w:r>
            <w:r w:rsidRPr="0041569D">
              <w:rPr>
                <w:rFonts w:ascii="Book Antiqua" w:eastAsia="Malgun Gothic" w:hAnsi="Book Antiqua"/>
                <w:noProof/>
                <w:vertAlign w:val="superscript"/>
                <w:lang w:val="en-US"/>
              </w:rPr>
              <w:t>45</w:t>
            </w:r>
            <w:r w:rsidRPr="0041569D">
              <w:rPr>
                <w:rFonts w:ascii="Book Antiqua" w:eastAsia="Malgun Gothic" w:hAnsi="Book Antiqua"/>
                <w:vertAlign w:val="superscript"/>
              </w:rPr>
              <w:fldChar w:fldCharType="end"/>
            </w:r>
            <w:r w:rsidRPr="00041BFE">
              <w:rPr>
                <w:rFonts w:ascii="Book Antiqua" w:eastAsia="Malgun Gothic" w:hAnsi="Book Antiqua"/>
                <w:b w:val="0"/>
                <w:bCs w:val="0"/>
                <w:vertAlign w:val="superscript"/>
                <w:lang w:val="en-US"/>
              </w:rPr>
              <w:t>]</w:t>
            </w:r>
            <w:r w:rsidRPr="00041BFE">
              <w:rPr>
                <w:rFonts w:ascii="Book Antiqua" w:eastAsia="Malgun Gothic" w:hAnsi="Book Antiqua" w:cs="Calibri"/>
                <w:b w:val="0"/>
                <w:bCs w:val="0"/>
                <w:lang w:val="en-US"/>
              </w:rPr>
              <w:t>,</w:t>
            </w:r>
            <w:r w:rsidR="00B95464" w:rsidRPr="00041BFE">
              <w:rPr>
                <w:rFonts w:ascii="Book Antiqua" w:eastAsia="Malgun Gothic" w:hAnsi="Book Antiqua" w:cs="Calibri"/>
                <w:b w:val="0"/>
                <w:bCs w:val="0"/>
                <w:lang w:val="en-US"/>
              </w:rPr>
              <w:t xml:space="preserve"> </w:t>
            </w:r>
            <w:r w:rsidRPr="00041BFE">
              <w:rPr>
                <w:rFonts w:ascii="Book Antiqua" w:eastAsia="Malgun Gothic" w:hAnsi="Book Antiqua" w:cs="Calibri"/>
                <w:b w:val="0"/>
                <w:bCs w:val="0"/>
                <w:lang w:val="en-US"/>
              </w:rPr>
              <w:t>2007</w:t>
            </w:r>
          </w:p>
        </w:tc>
        <w:tc>
          <w:tcPr>
            <w:tcW w:w="1657" w:type="dxa"/>
            <w:tcBorders>
              <w:top w:val="nil"/>
              <w:bottom w:val="nil"/>
            </w:tcBorders>
          </w:tcPr>
          <w:p w14:paraId="11411086" w14:textId="599BFE1C" w:rsidR="00384C83" w:rsidRPr="00D06542" w:rsidRDefault="00384C83"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Calibri"/>
                <w:lang w:val="en-US"/>
              </w:rPr>
            </w:pPr>
            <w:r w:rsidRPr="0041569D">
              <w:rPr>
                <w:rFonts w:ascii="Book Antiqua" w:eastAsia="Malgun Gothic" w:hAnsi="Book Antiqua" w:cs="Calibri"/>
                <w:lang w:val="en-US"/>
              </w:rPr>
              <w:t>Randomized,</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double-blind</w:t>
            </w:r>
          </w:p>
        </w:tc>
        <w:tc>
          <w:tcPr>
            <w:tcW w:w="1062" w:type="dxa"/>
            <w:tcBorders>
              <w:top w:val="nil"/>
              <w:bottom w:val="nil"/>
            </w:tcBorders>
          </w:tcPr>
          <w:p w14:paraId="08239A55" w14:textId="77777777" w:rsidR="00384C83" w:rsidRPr="00D06542" w:rsidRDefault="00384C83"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Calibri"/>
                <w:lang w:val="en-US"/>
              </w:rPr>
            </w:pPr>
            <w:r w:rsidRPr="0041569D">
              <w:rPr>
                <w:rFonts w:ascii="Book Antiqua" w:eastAsia="Malgun Gothic" w:hAnsi="Book Antiqua" w:cs="Calibri"/>
                <w:lang w:val="en-US"/>
              </w:rPr>
              <w:t>17</w:t>
            </w:r>
          </w:p>
        </w:tc>
        <w:tc>
          <w:tcPr>
            <w:tcW w:w="1300" w:type="dxa"/>
            <w:tcBorders>
              <w:top w:val="nil"/>
              <w:bottom w:val="nil"/>
            </w:tcBorders>
          </w:tcPr>
          <w:p w14:paraId="58E46474" w14:textId="7FF7ADA3" w:rsidR="00384C83" w:rsidRPr="00D06542" w:rsidRDefault="00384C83"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Calibri"/>
                <w:lang w:val="en-US"/>
              </w:rPr>
            </w:pPr>
            <w:r w:rsidRPr="0041569D">
              <w:rPr>
                <w:rFonts w:ascii="Book Antiqua" w:eastAsia="Times New Roman" w:hAnsi="Book Antiqua" w:cs="Calibri"/>
                <w:lang w:val="en-US"/>
              </w:rPr>
              <w:t>TMT-A,</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TMT-B,</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BDT,</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MMSE</w:t>
            </w:r>
          </w:p>
        </w:tc>
        <w:tc>
          <w:tcPr>
            <w:tcW w:w="2557" w:type="dxa"/>
            <w:tcBorders>
              <w:top w:val="nil"/>
              <w:bottom w:val="nil"/>
            </w:tcBorders>
          </w:tcPr>
          <w:p w14:paraId="4CEE8B1C" w14:textId="0DFE96E6" w:rsidR="00384C83" w:rsidRPr="00D06542" w:rsidRDefault="00384C83"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Calibri"/>
                <w:lang w:val="en-US"/>
              </w:rPr>
            </w:pPr>
            <w:r w:rsidRPr="0041569D">
              <w:rPr>
                <w:rFonts w:ascii="Book Antiqua" w:eastAsia="Times New Roman" w:hAnsi="Book Antiqua" w:cs="Calibri"/>
                <w:i/>
                <w:iCs/>
                <w:lang w:val="en-US"/>
              </w:rPr>
              <w:t>Bifidobacterium</w:t>
            </w:r>
            <w:r w:rsidR="00B95464" w:rsidRPr="0041569D">
              <w:rPr>
                <w:rFonts w:ascii="Book Antiqua" w:eastAsia="Times New Roman" w:hAnsi="Book Antiqua" w:cs="Calibri"/>
                <w:i/>
                <w:iCs/>
                <w:lang w:val="en-US"/>
              </w:rPr>
              <w:t xml:space="preserve"> </w:t>
            </w:r>
            <w:r w:rsidRPr="0041569D">
              <w:rPr>
                <w:rFonts w:ascii="Book Antiqua" w:eastAsia="Times New Roman" w:hAnsi="Book Antiqua" w:cs="Calibri"/>
                <w:i/>
                <w:iCs/>
                <w:lang w:val="en-US"/>
              </w:rPr>
              <w:t>longum</w:t>
            </w:r>
            <w:r w:rsidR="00B95464" w:rsidRPr="0041569D">
              <w:rPr>
                <w:rFonts w:ascii="Book Antiqua" w:eastAsia="Times New Roman" w:hAnsi="Book Antiqua" w:cs="Calibri"/>
                <w:lang w:val="en-US"/>
              </w:rPr>
              <w:t xml:space="preserve"> </w:t>
            </w:r>
            <w:r w:rsidR="00E33DFA" w:rsidRPr="0041569D">
              <w:rPr>
                <w:rFonts w:ascii="Book Antiqua" w:eastAsia="Times New Roman" w:hAnsi="Book Antiqua" w:cs="Calibri"/>
                <w:lang w:val="en-US"/>
              </w:rPr>
              <w:t>+</w:t>
            </w:r>
            <w:r w:rsidR="00B95464" w:rsidRPr="0041569D">
              <w:rPr>
                <w:rFonts w:ascii="Book Antiqua" w:eastAsia="Times New Roman" w:hAnsi="Book Antiqua" w:cs="Calibri"/>
                <w:lang w:val="en-US"/>
              </w:rPr>
              <w:t xml:space="preserve"> </w:t>
            </w:r>
            <w:r w:rsidR="00E33DFA" w:rsidRPr="0041569D">
              <w:rPr>
                <w:rFonts w:ascii="Book Antiqua" w:eastAsia="Times New Roman" w:hAnsi="Book Antiqua" w:cs="Calibri"/>
                <w:lang w:val="en-US"/>
              </w:rPr>
              <w:t>FOS/</w:t>
            </w:r>
            <w:r w:rsidRPr="0041569D">
              <w:rPr>
                <w:rFonts w:ascii="Book Antiqua" w:eastAsia="Times New Roman" w:hAnsi="Book Antiqua" w:cs="Calibri"/>
                <w:lang w:val="en-US"/>
              </w:rPr>
              <w:t>placebo</w:t>
            </w:r>
            <w:r w:rsidRPr="0041569D">
              <w:rPr>
                <w:rFonts w:ascii="Book Antiqua" w:eastAsia="Times New Roman" w:hAnsi="Book Antiqua" w:cs="Calibri"/>
                <w:vertAlign w:val="superscript"/>
                <w:lang w:val="en-US"/>
              </w:rPr>
              <w:t>5</w:t>
            </w:r>
          </w:p>
        </w:tc>
        <w:tc>
          <w:tcPr>
            <w:tcW w:w="1690" w:type="dxa"/>
            <w:tcBorders>
              <w:top w:val="nil"/>
              <w:bottom w:val="nil"/>
            </w:tcBorders>
          </w:tcPr>
          <w:p w14:paraId="765B8A42" w14:textId="77777777" w:rsidR="00384C83" w:rsidRPr="00D06542" w:rsidRDefault="00384C83"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Calibri"/>
                <w:lang w:val="en-US"/>
              </w:rPr>
            </w:pPr>
            <w:r w:rsidRPr="0041569D">
              <w:rPr>
                <w:rFonts w:ascii="Book Antiqua" w:eastAsia="Malgun Gothic" w:hAnsi="Book Antiqua" w:cs="Calibri"/>
                <w:lang w:val="en-US"/>
              </w:rPr>
              <w:t>Psychometry</w:t>
            </w:r>
          </w:p>
        </w:tc>
        <w:tc>
          <w:tcPr>
            <w:tcW w:w="1409" w:type="dxa"/>
            <w:tcBorders>
              <w:top w:val="nil"/>
              <w:bottom w:val="nil"/>
            </w:tcBorders>
          </w:tcPr>
          <w:p w14:paraId="30D4050E" w14:textId="77777777" w:rsidR="00384C83" w:rsidRPr="00D06542" w:rsidRDefault="00E33DFA"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Calibri"/>
                <w:lang w:val="en-US"/>
              </w:rPr>
            </w:pPr>
            <w:r w:rsidRPr="0041569D">
              <w:rPr>
                <w:rFonts w:ascii="Book Antiqua" w:eastAsia="Malgun Gothic" w:hAnsi="Book Antiqua" w:cs="Calibri"/>
                <w:lang w:val="en-US"/>
              </w:rPr>
              <w:t>30/</w:t>
            </w:r>
            <w:r w:rsidR="00384C83" w:rsidRPr="0041569D">
              <w:rPr>
                <w:rFonts w:ascii="Book Antiqua" w:eastAsia="Malgun Gothic" w:hAnsi="Book Antiqua" w:cs="Calibri"/>
                <w:lang w:val="en-US"/>
              </w:rPr>
              <w:t>30</w:t>
            </w:r>
          </w:p>
        </w:tc>
        <w:tc>
          <w:tcPr>
            <w:tcW w:w="1843" w:type="dxa"/>
            <w:tcBorders>
              <w:top w:val="nil"/>
              <w:bottom w:val="nil"/>
            </w:tcBorders>
          </w:tcPr>
          <w:p w14:paraId="50D2C652" w14:textId="7DD19133" w:rsidR="00384C83" w:rsidRPr="00D06542" w:rsidRDefault="00384C83" w:rsidP="002C349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lang w:val="en-US"/>
              </w:rPr>
            </w:pPr>
            <w:r w:rsidRPr="0041569D">
              <w:rPr>
                <w:rFonts w:ascii="Book Antiqua" w:eastAsia="Times New Roman" w:hAnsi="Book Antiqua" w:cs="Calibri"/>
                <w:lang w:val="en-US"/>
              </w:rPr>
              <w:t>No</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statistical</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or</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clinical</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change</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was</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found</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respect</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to</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basal</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values</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lastRenderedPageBreak/>
              <w:t>at,</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30,</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60,</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90</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and</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120</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d</w:t>
            </w:r>
          </w:p>
        </w:tc>
      </w:tr>
      <w:tr w:rsidR="00384C83" w:rsidRPr="00D06542" w14:paraId="3932BE64" w14:textId="77777777" w:rsidTr="00125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Borders>
              <w:top w:val="nil"/>
            </w:tcBorders>
          </w:tcPr>
          <w:p w14:paraId="7D969774" w14:textId="5BECDA34" w:rsidR="00384C83" w:rsidRPr="00041BFE" w:rsidRDefault="00384C83" w:rsidP="002C3490">
            <w:pPr>
              <w:snapToGrid w:val="0"/>
              <w:spacing w:line="360" w:lineRule="auto"/>
              <w:jc w:val="both"/>
              <w:rPr>
                <w:rFonts w:ascii="Book Antiqua" w:eastAsia="Malgun Gothic" w:hAnsi="Book Antiqua" w:cs="Calibri"/>
                <w:b w:val="0"/>
                <w:bCs w:val="0"/>
                <w:vertAlign w:val="superscript"/>
                <w:lang w:val="en-US"/>
              </w:rPr>
            </w:pPr>
            <w:r w:rsidRPr="0041569D">
              <w:rPr>
                <w:rFonts w:ascii="Book Antiqua" w:eastAsia="Malgun Gothic" w:hAnsi="Book Antiqua" w:cs="Calibri"/>
                <w:lang w:val="en-US"/>
              </w:rPr>
              <w:lastRenderedPageBreak/>
              <w:t>Ziada</w:t>
            </w:r>
            <w:r w:rsidR="00B95464" w:rsidRPr="0041569D">
              <w:rPr>
                <w:rFonts w:ascii="Book Antiqua" w:eastAsia="Malgun Gothic" w:hAnsi="Book Antiqua" w:cs="Calibri"/>
                <w:lang w:val="en-US"/>
              </w:rPr>
              <w:t xml:space="preserve"> </w:t>
            </w:r>
            <w:r w:rsidRPr="0041569D">
              <w:rPr>
                <w:rFonts w:ascii="Book Antiqua" w:eastAsia="Malgun Gothic" w:hAnsi="Book Antiqua" w:cs="Calibri"/>
                <w:i/>
                <w:lang w:val="en-US"/>
              </w:rPr>
              <w:t>et</w:t>
            </w:r>
            <w:r w:rsidR="00B95464" w:rsidRPr="0041569D">
              <w:rPr>
                <w:rFonts w:ascii="Book Antiqua" w:eastAsia="Malgun Gothic" w:hAnsi="Book Antiqua" w:cs="Calibri"/>
                <w:i/>
                <w:lang w:val="en-US"/>
              </w:rPr>
              <w:t xml:space="preserve"> </w:t>
            </w:r>
            <w:r w:rsidRPr="0041569D">
              <w:rPr>
                <w:rFonts w:ascii="Book Antiqua" w:eastAsia="Malgun Gothic" w:hAnsi="Book Antiqua" w:cs="Calibri"/>
                <w:i/>
                <w:lang w:val="en-US"/>
              </w:rPr>
              <w:t>al</w:t>
            </w:r>
            <w:r w:rsidRPr="0041569D">
              <w:rPr>
                <w:rFonts w:ascii="Book Antiqua" w:eastAsia="Malgun Gothic" w:hAnsi="Book Antiqua"/>
                <w:vertAlign w:val="superscript"/>
                <w:lang w:val="en-US"/>
              </w:rPr>
              <w:t>[</w:t>
            </w:r>
            <w:r w:rsidRPr="0041569D">
              <w:rPr>
                <w:rFonts w:ascii="Book Antiqua" w:eastAsia="Malgun Gothic" w:hAnsi="Book Antiqua"/>
                <w:vertAlign w:val="superscript"/>
              </w:rPr>
              <w:fldChar w:fldCharType="begin" w:fldLock="1"/>
            </w:r>
            <w:r w:rsidRPr="0041569D">
              <w:rPr>
                <w:rFonts w:ascii="Book Antiqua" w:eastAsia="Malgun Gothic" w:hAnsi="Book Antiqua"/>
                <w:vertAlign w:val="superscript"/>
                <w:lang w:val="en-US"/>
              </w:rPr>
              <w:instrText>ADDIN CSL_CITATION {"citationItems":[{"id":"ITEM-1","itemData":{"DOI":"10.1016/j.ajg.2013.08.002","ISSN":"16871979","PMID":"24206740","abstract":"Background and study aims: Minimal hepatic encephalopathy (MHE) is diagnosed when hepatic patients perform worse on psychometric tests compared to healthy controls. This study aimed to evaluate probiotics as alternative therapy in MHE. Patients and methods: This is an open-label randomised controlled trial, performed in the Department of Tropical Medicine and Infectious Diseases, Tanta University Hospitals, from March 2010 to January 2012. A total of 90 patients with MHE were allocated by simple randomisation to three parallel equal groups. Group A received lactulose, group B a probiotic (Lactobacillus acidophilus) and group C served as the control. After informed consent, patients were tested for gut micrecology, fasting blood ammonia, liver functions and magnetic resonance spectroscopy (MRS) examination to study brain metabolites, mainly choline (Cho), myo-inositol (mI), glutamine. +. glutamate (Glx) and creatinin (Cre). Patients who developed overt encephalopathy were excluded from analysis. The whole battery of investigations was repeated in the same order after 4. weeks. Results: The probiotic was better t</w:instrText>
            </w:r>
            <w:r w:rsidRPr="00041BFE">
              <w:rPr>
                <w:rFonts w:ascii="Book Antiqua" w:eastAsia="Malgun Gothic" w:hAnsi="Book Antiqua"/>
                <w:vertAlign w:val="superscript"/>
              </w:rPr>
              <w:instrText xml:space="preserve">olerated than lactulose. The relative risk reduction (RRR) of developing overt encephalopathy was 60% in the case of lactulose and 80% in the case of probiotic, with a number needed to treat (NNT) of 2.4 and 2.3, respectively. The differential but not total microecology count was significantly shifted towards saccharolytic rather than proteolytic bacteria. The mI/Cre and (Cho. +. mI)/Glx ratios were significantly increased and the Glx/Cre ratio was significantly reduced after 1. month-follow-up in the probiotic group compared to the lactulose group and in both treatment groups compared to the control group. Conclusion: Both probiotic and lactulose therapy can improve blood ammonia and psychometric tests in MHE and </w:instrText>
            </w:r>
            <w:r w:rsidRPr="0041569D">
              <w:rPr>
                <w:rFonts w:ascii="Book Antiqua" w:eastAsia="Malgun Gothic" w:hAnsi="Book Antiqua"/>
                <w:vertAlign w:val="superscript"/>
                <w:lang w:val="en-US"/>
              </w:rPr>
              <w:instrText>reduce the risk of developing overt encephalopathy. MRS showed more improvement in the levels of brain neurometabolites in the probiotic group. © 2013 Arab Journal of Gastroenterology.","author":[{"dropping-particle":"","family":"Ziada","given":"Dina H.","non-dropping-particle":"","parse-names":false,"suffix":""},{"dropping-particle":"","family":"Soliman","given":"Hanan H.","non-dropping-particle":"","parse-names":false,"suffix":""},{"dropping-particle":"","family":"Yamany","given":"Saher A.","non-dropping-particle":"El","parse-names":false,"suffix":""},{"dropping-particle":"","family":"Hamisa","given":"Manal F.","non-dropping-particle":"","parse-names":false,"suffix":""},{"dropping-particle":"","family":"Hasan","given":"Azza M.","non-dropping-particle":"","parse-names":false,"suffix":""}],"container-title":"Arab Journal of Gastroenterology","id":"ITEM-1","issue":"3","issued":{"date-parts":[["2013"]]},"page":"116-122","publisher":"Arab Journal of Gastroenterology","title":"Can Lactobacillus acidophilus improve minimal hepatic encephalopathy? A neurometabolite study using magnetic resonance spectroscopy","type":"article-journal","volume":"14"},"uris":["http://www.mendeley.com/documents/?uuid=70ede209-f02f-4f97-9e43-2019b2ed9ad3"]}],"mendeley":{"formattedCitation":"&lt;sup&gt;48&lt;/sup&gt;","plainTextFormattedCitation":"48","previouslyFormattedCitation":"&lt;sup&gt;48&lt;/sup&gt;"},"properties":{"noteIndex":0},"schema":"https://github.com/citation-style-language/schema/raw/master/csl-citation.json"}</w:instrText>
            </w:r>
            <w:r w:rsidRPr="0041569D">
              <w:rPr>
                <w:rFonts w:ascii="Book Antiqua" w:eastAsia="Malgun Gothic" w:hAnsi="Book Antiqua"/>
                <w:vertAlign w:val="superscript"/>
              </w:rPr>
              <w:fldChar w:fldCharType="separate"/>
            </w:r>
            <w:r w:rsidRPr="0041569D">
              <w:rPr>
                <w:rFonts w:ascii="Book Antiqua" w:eastAsia="Malgun Gothic" w:hAnsi="Book Antiqua"/>
                <w:noProof/>
                <w:vertAlign w:val="superscript"/>
                <w:lang w:val="en-US"/>
              </w:rPr>
              <w:t>48</w:t>
            </w:r>
            <w:r w:rsidRPr="0041569D">
              <w:rPr>
                <w:rFonts w:ascii="Book Antiqua" w:eastAsia="Malgun Gothic" w:hAnsi="Book Antiqua"/>
                <w:vertAlign w:val="superscript"/>
              </w:rPr>
              <w:fldChar w:fldCharType="end"/>
            </w:r>
            <w:r w:rsidRPr="00041BFE">
              <w:rPr>
                <w:rFonts w:ascii="Book Antiqua" w:eastAsia="Malgun Gothic" w:hAnsi="Book Antiqua"/>
                <w:b w:val="0"/>
                <w:bCs w:val="0"/>
                <w:vertAlign w:val="superscript"/>
                <w:lang w:val="en-US"/>
              </w:rPr>
              <w:t>]</w:t>
            </w:r>
            <w:r w:rsidRPr="00041BFE">
              <w:rPr>
                <w:rFonts w:ascii="Book Antiqua" w:eastAsia="Malgun Gothic" w:hAnsi="Book Antiqua" w:cs="Calibri"/>
                <w:b w:val="0"/>
                <w:bCs w:val="0"/>
                <w:lang w:val="en-US"/>
              </w:rPr>
              <w:t>,</w:t>
            </w:r>
            <w:r w:rsidR="00B95464" w:rsidRPr="00041BFE">
              <w:rPr>
                <w:rFonts w:ascii="Book Antiqua" w:eastAsia="Malgun Gothic" w:hAnsi="Book Antiqua" w:cs="Calibri"/>
                <w:b w:val="0"/>
                <w:bCs w:val="0"/>
                <w:lang w:val="en-US"/>
              </w:rPr>
              <w:t xml:space="preserve"> </w:t>
            </w:r>
            <w:r w:rsidRPr="00041BFE">
              <w:rPr>
                <w:rFonts w:ascii="Book Antiqua" w:eastAsia="Malgun Gothic" w:hAnsi="Book Antiqua" w:cs="Calibri"/>
                <w:b w:val="0"/>
                <w:bCs w:val="0"/>
                <w:lang w:val="en-US" w:eastAsia="en-US"/>
              </w:rPr>
              <w:t>2013</w:t>
            </w:r>
          </w:p>
        </w:tc>
        <w:tc>
          <w:tcPr>
            <w:tcW w:w="1657" w:type="dxa"/>
            <w:tcBorders>
              <w:top w:val="nil"/>
            </w:tcBorders>
          </w:tcPr>
          <w:p w14:paraId="153D3DB8" w14:textId="77777777" w:rsidR="00384C83" w:rsidRPr="00D06542" w:rsidRDefault="00384C83"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w:lang w:val="en-US"/>
              </w:rPr>
            </w:pPr>
            <w:r w:rsidRPr="0041569D">
              <w:rPr>
                <w:rFonts w:ascii="Book Antiqua" w:eastAsia="Malgun Gothic" w:hAnsi="Book Antiqua" w:cs="Calibri"/>
                <w:lang w:val="en-US"/>
              </w:rPr>
              <w:t>Randomized</w:t>
            </w:r>
            <w:r w:rsidRPr="0041569D">
              <w:rPr>
                <w:rFonts w:ascii="Book Antiqua" w:eastAsia="Malgun Gothic" w:hAnsi="Book Antiqua" w:cs="Calibri"/>
                <w:vertAlign w:val="superscript"/>
                <w:lang w:val="en-US"/>
              </w:rPr>
              <w:t>2</w:t>
            </w:r>
          </w:p>
        </w:tc>
        <w:tc>
          <w:tcPr>
            <w:tcW w:w="1062" w:type="dxa"/>
            <w:tcBorders>
              <w:top w:val="nil"/>
            </w:tcBorders>
          </w:tcPr>
          <w:p w14:paraId="697589FE" w14:textId="77777777" w:rsidR="00384C83" w:rsidRPr="00D06542" w:rsidRDefault="00384C83"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w:lang w:val="en-US"/>
              </w:rPr>
            </w:pPr>
            <w:r w:rsidRPr="0041569D">
              <w:rPr>
                <w:rFonts w:ascii="Book Antiqua" w:eastAsia="Malgun Gothic" w:hAnsi="Book Antiqua" w:cs="Calibri"/>
                <w:lang w:val="en-US"/>
              </w:rPr>
              <w:t>4</w:t>
            </w:r>
          </w:p>
        </w:tc>
        <w:tc>
          <w:tcPr>
            <w:tcW w:w="1300" w:type="dxa"/>
            <w:tcBorders>
              <w:top w:val="nil"/>
            </w:tcBorders>
          </w:tcPr>
          <w:p w14:paraId="5D3BC06B" w14:textId="53A9A75A" w:rsidR="00384C83" w:rsidRPr="00D06542" w:rsidRDefault="00384C83"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w:lang w:val="en-US"/>
              </w:rPr>
            </w:pPr>
            <w:r w:rsidRPr="0041569D">
              <w:rPr>
                <w:rFonts w:ascii="Book Antiqua" w:eastAsia="Malgun Gothic" w:hAnsi="Book Antiqua" w:cs="Calibri"/>
                <w:lang w:val="en-US"/>
              </w:rPr>
              <w:t>NCT-A,</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DST,</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SDT</w:t>
            </w:r>
          </w:p>
        </w:tc>
        <w:tc>
          <w:tcPr>
            <w:tcW w:w="2557" w:type="dxa"/>
            <w:tcBorders>
              <w:top w:val="nil"/>
            </w:tcBorders>
          </w:tcPr>
          <w:p w14:paraId="5851BF55" w14:textId="6A0647A0" w:rsidR="00384C83" w:rsidRPr="00D06542" w:rsidRDefault="00E33DFA"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w:lang w:val="en-US"/>
              </w:rPr>
            </w:pPr>
            <w:r w:rsidRPr="0041569D">
              <w:rPr>
                <w:rFonts w:ascii="Book Antiqua" w:eastAsia="Malgun Gothic" w:hAnsi="Book Antiqua" w:cs="Calibri"/>
                <w:lang w:val="en-US"/>
              </w:rPr>
              <w:t>Lactulose/L,</w:t>
            </w:r>
            <w:r w:rsidR="00B95464" w:rsidRPr="0041569D">
              <w:rPr>
                <w:rFonts w:ascii="Book Antiqua" w:eastAsia="Malgun Gothic" w:hAnsi="Book Antiqua" w:cs="Calibri"/>
                <w:lang w:val="en-US"/>
              </w:rPr>
              <w:t xml:space="preserve"> </w:t>
            </w:r>
            <w:r w:rsidRPr="0041569D">
              <w:rPr>
                <w:rFonts w:ascii="Book Antiqua" w:eastAsia="Malgun Gothic" w:hAnsi="Book Antiqua" w:cs="Calibri"/>
                <w:lang w:val="en-US"/>
              </w:rPr>
              <w:t>acidophilus/</w:t>
            </w:r>
            <w:r w:rsidR="00384C83" w:rsidRPr="0041569D">
              <w:rPr>
                <w:rFonts w:ascii="Book Antiqua" w:eastAsia="Malgun Gothic" w:hAnsi="Book Antiqua" w:cs="Calibri"/>
                <w:lang w:val="en-US"/>
              </w:rPr>
              <w:t>control</w:t>
            </w:r>
            <w:r w:rsidR="00384C83" w:rsidRPr="0041569D">
              <w:rPr>
                <w:rFonts w:ascii="Book Antiqua" w:eastAsia="Malgun Gothic" w:hAnsi="Book Antiqua" w:cs="Calibri"/>
                <w:vertAlign w:val="superscript"/>
                <w:lang w:val="en-US"/>
              </w:rPr>
              <w:t>5,6</w:t>
            </w:r>
          </w:p>
        </w:tc>
        <w:tc>
          <w:tcPr>
            <w:tcW w:w="1690" w:type="dxa"/>
            <w:tcBorders>
              <w:top w:val="nil"/>
            </w:tcBorders>
          </w:tcPr>
          <w:p w14:paraId="53260063" w14:textId="77777777" w:rsidR="00384C83" w:rsidRPr="00D06542" w:rsidRDefault="00384C83"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w:lang w:val="en-US"/>
              </w:rPr>
            </w:pPr>
            <w:r w:rsidRPr="0041569D">
              <w:rPr>
                <w:rFonts w:ascii="Book Antiqua" w:eastAsia="Malgun Gothic" w:hAnsi="Book Antiqua" w:cs="Calibri"/>
                <w:lang w:val="en-US"/>
              </w:rPr>
              <w:t>Psychometry</w:t>
            </w:r>
          </w:p>
        </w:tc>
        <w:tc>
          <w:tcPr>
            <w:tcW w:w="1409" w:type="dxa"/>
            <w:tcBorders>
              <w:top w:val="nil"/>
            </w:tcBorders>
          </w:tcPr>
          <w:p w14:paraId="73E9AE01" w14:textId="77777777" w:rsidR="00384C83" w:rsidRPr="00D06542" w:rsidRDefault="00E33DFA"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Calibri"/>
                <w:lang w:val="en-US"/>
              </w:rPr>
            </w:pPr>
            <w:r w:rsidRPr="0041569D">
              <w:rPr>
                <w:rFonts w:ascii="Book Antiqua" w:eastAsia="Malgun Gothic" w:hAnsi="Book Antiqua" w:cs="Calibri"/>
                <w:lang w:val="en-US"/>
              </w:rPr>
              <w:t>24/26/</w:t>
            </w:r>
            <w:r w:rsidR="00384C83" w:rsidRPr="0041569D">
              <w:rPr>
                <w:rFonts w:ascii="Book Antiqua" w:eastAsia="Malgun Gothic" w:hAnsi="Book Antiqua" w:cs="Calibri"/>
                <w:lang w:val="en-US"/>
              </w:rPr>
              <w:t>25</w:t>
            </w:r>
          </w:p>
        </w:tc>
        <w:tc>
          <w:tcPr>
            <w:tcW w:w="1843" w:type="dxa"/>
            <w:tcBorders>
              <w:top w:val="nil"/>
            </w:tcBorders>
          </w:tcPr>
          <w:p w14:paraId="66C5469C" w14:textId="493A6775" w:rsidR="00384C83" w:rsidRPr="00D06542" w:rsidRDefault="00384C83" w:rsidP="002C349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lang w:val="en-US"/>
              </w:rPr>
            </w:pPr>
            <w:r w:rsidRPr="0041569D">
              <w:rPr>
                <w:rFonts w:ascii="Book Antiqua" w:eastAsia="Times New Roman" w:hAnsi="Book Antiqua" w:cs="Calibri"/>
                <w:lang w:val="en-US"/>
              </w:rPr>
              <w:t>Normalization</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of</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test</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occurred</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in</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13/24</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(54.2%),</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14/26</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(53.8%),</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and</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3/25</w:t>
            </w:r>
            <w:r w:rsidR="00B95464" w:rsidRPr="0041569D">
              <w:rPr>
                <w:rFonts w:ascii="Book Antiqua" w:eastAsia="Times New Roman" w:hAnsi="Book Antiqua" w:cs="Calibri"/>
                <w:lang w:val="en-US"/>
              </w:rPr>
              <w:t xml:space="preserve"> </w:t>
            </w:r>
            <w:r w:rsidRPr="0041569D">
              <w:rPr>
                <w:rFonts w:ascii="Book Antiqua" w:eastAsia="Times New Roman" w:hAnsi="Book Antiqua" w:cs="Calibri"/>
                <w:lang w:val="en-US"/>
              </w:rPr>
              <w:t>(12%)</w:t>
            </w:r>
          </w:p>
        </w:tc>
      </w:tr>
    </w:tbl>
    <w:p w14:paraId="6ABED57F" w14:textId="6C335DA6" w:rsidR="002C3490" w:rsidRPr="00D06542" w:rsidRDefault="002C3490" w:rsidP="00FB15D9">
      <w:pPr>
        <w:snapToGrid w:val="0"/>
        <w:spacing w:line="360" w:lineRule="auto"/>
        <w:jc w:val="both"/>
        <w:rPr>
          <w:rFonts w:ascii="Book Antiqua" w:eastAsia="Malgun Gothic" w:hAnsi="Book Antiqua" w:cs="Calibri Light"/>
          <w:lang w:eastAsia="ko-KR"/>
        </w:rPr>
      </w:pPr>
      <w:r w:rsidRPr="00D06542">
        <w:rPr>
          <w:rFonts w:ascii="Book Antiqua" w:eastAsia="Malgun Gothic" w:hAnsi="Book Antiqua" w:cs="Calibri Light"/>
          <w:vertAlign w:val="superscript"/>
          <w:lang w:eastAsia="ko-KR"/>
        </w:rPr>
        <w:t>1</w:t>
      </w:r>
      <w:r w:rsidRPr="00D06542">
        <w:rPr>
          <w:rFonts w:ascii="Book Antiqua" w:eastAsia="Malgun Gothic" w:hAnsi="Book Antiqua" w:cs="Calibri Light"/>
          <w:lang w:eastAsia="ko-KR"/>
        </w:rPr>
        <w:t>Studies</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in</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which</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the</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clinical</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history</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to</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the</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OHE</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events</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is</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specified</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or</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no</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is</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specified</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within</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the</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inclusion</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criteria;</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vertAlign w:val="superscript"/>
          <w:lang w:eastAsia="ko-KR"/>
        </w:rPr>
        <w:t>2</w:t>
      </w:r>
      <w:r w:rsidRPr="00D06542">
        <w:rPr>
          <w:rFonts w:ascii="Book Antiqua" w:eastAsia="Malgun Gothic" w:hAnsi="Book Antiqua" w:cs="Calibri Light"/>
          <w:caps/>
          <w:lang w:eastAsia="ko-KR"/>
        </w:rPr>
        <w:t>u</w:t>
      </w:r>
      <w:r w:rsidRPr="00D06542">
        <w:rPr>
          <w:rFonts w:ascii="Book Antiqua" w:eastAsia="Malgun Gothic" w:hAnsi="Book Antiqua" w:cs="Calibri Light"/>
          <w:lang w:eastAsia="ko-KR"/>
        </w:rPr>
        <w:t>nblinded</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study</w:t>
      </w:r>
      <w:r w:rsidR="00FB15D9" w:rsidRPr="00D06542">
        <w:rPr>
          <w:rFonts w:ascii="Book Antiqua" w:eastAsia="Malgun Gothic" w:hAnsi="Book Antiqua" w:cs="Calibri Light"/>
          <w:lang w:eastAsia="ko-KR"/>
        </w:rPr>
        <w:t>;</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vertAlign w:val="superscript"/>
          <w:lang w:eastAsia="ko-KR"/>
        </w:rPr>
        <w:t>3</w:t>
      </w:r>
      <w:r w:rsidRPr="00D06542">
        <w:rPr>
          <w:rFonts w:ascii="Book Antiqua" w:eastAsia="Malgun Gothic" w:hAnsi="Book Antiqua" w:cs="Calibri Light"/>
          <w:caps/>
          <w:lang w:eastAsia="ko-KR"/>
        </w:rPr>
        <w:t>t</w:t>
      </w:r>
      <w:r w:rsidRPr="00D06542">
        <w:rPr>
          <w:rFonts w:ascii="Book Antiqua" w:eastAsia="Malgun Gothic" w:hAnsi="Book Antiqua" w:cs="Calibri Light"/>
          <w:lang w:eastAsia="ko-KR"/>
        </w:rPr>
        <w:t>he</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effect</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of</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other</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treatments</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for</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MHE</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was</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not</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studied;</w:t>
      </w:r>
      <w:r w:rsidR="00B95464" w:rsidRPr="00D06542">
        <w:rPr>
          <w:rFonts w:ascii="Book Antiqua" w:eastAsia="Malgun Gothic" w:hAnsi="Book Antiqua" w:cs="Calibri Light"/>
          <w:lang w:eastAsia="ko-KR"/>
        </w:rPr>
        <w:t xml:space="preserve"> </w:t>
      </w:r>
      <w:r w:rsidR="00FB15D9" w:rsidRPr="00D06542">
        <w:rPr>
          <w:rFonts w:ascii="Book Antiqua" w:eastAsia="Malgun Gothic" w:hAnsi="Book Antiqua" w:cs="Calibri Light"/>
          <w:vertAlign w:val="superscript"/>
          <w:lang w:eastAsia="ko-KR"/>
        </w:rPr>
        <w:t>4</w:t>
      </w:r>
      <w:r w:rsidRPr="00D06542">
        <w:rPr>
          <w:rFonts w:ascii="Book Antiqua" w:eastAsia="Malgun Gothic" w:hAnsi="Book Antiqua" w:cs="Calibri Light"/>
          <w:lang w:eastAsia="ko-KR"/>
        </w:rPr>
        <w:t>Treatment</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compliance</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was</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not</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assessed</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in</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one</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or</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different</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group</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of</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treatments;</w:t>
      </w:r>
      <w:r w:rsidR="00B95464" w:rsidRPr="00D06542">
        <w:rPr>
          <w:rFonts w:ascii="Book Antiqua" w:eastAsia="Malgun Gothic" w:hAnsi="Book Antiqua" w:cs="Calibri Light"/>
          <w:lang w:eastAsia="ko-KR"/>
        </w:rPr>
        <w:t xml:space="preserve"> </w:t>
      </w:r>
      <w:r w:rsidR="00FB15D9" w:rsidRPr="00D06542">
        <w:rPr>
          <w:rFonts w:ascii="Book Antiqua" w:eastAsia="Malgun Gothic" w:hAnsi="Book Antiqua" w:cs="Calibri Light"/>
          <w:vertAlign w:val="superscript"/>
          <w:lang w:eastAsia="ko-KR"/>
        </w:rPr>
        <w:t>5</w:t>
      </w:r>
      <w:r w:rsidRPr="00D06542">
        <w:rPr>
          <w:rFonts w:ascii="Book Antiqua" w:eastAsia="Malgun Gothic" w:hAnsi="Book Antiqua" w:cs="Calibri Light"/>
          <w:caps/>
          <w:lang w:eastAsia="ko-KR"/>
        </w:rPr>
        <w:t>d</w:t>
      </w:r>
      <w:r w:rsidRPr="00D06542">
        <w:rPr>
          <w:rFonts w:ascii="Book Antiqua" w:eastAsia="Malgun Gothic" w:hAnsi="Book Antiqua" w:cs="Calibri Light"/>
          <w:lang w:eastAsia="ko-KR"/>
        </w:rPr>
        <w:t>iet</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was</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not</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standardized</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together</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with</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the</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suggested</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treatment;</w:t>
      </w:r>
      <w:r w:rsidR="00B95464" w:rsidRPr="00D06542">
        <w:rPr>
          <w:rFonts w:ascii="Book Antiqua" w:eastAsia="Malgun Gothic" w:hAnsi="Book Antiqua" w:cs="Calibri Light"/>
          <w:lang w:eastAsia="ko-KR"/>
        </w:rPr>
        <w:t xml:space="preserve"> </w:t>
      </w:r>
      <w:r w:rsidR="00FB15D9" w:rsidRPr="00D06542">
        <w:rPr>
          <w:rFonts w:ascii="Book Antiqua" w:eastAsia="Malgun Gothic" w:hAnsi="Book Antiqua" w:cs="Calibri Light"/>
          <w:vertAlign w:val="superscript"/>
          <w:lang w:eastAsia="ko-KR"/>
        </w:rPr>
        <w:t>6</w:t>
      </w:r>
      <w:r w:rsidRPr="00D06542">
        <w:rPr>
          <w:rFonts w:ascii="Book Antiqua" w:eastAsia="Malgun Gothic" w:hAnsi="Book Antiqua" w:cs="Calibri Light"/>
          <w:caps/>
          <w:lang w:eastAsia="ko-KR"/>
        </w:rPr>
        <w:t>t</w:t>
      </w:r>
      <w:r w:rsidRPr="00D06542">
        <w:rPr>
          <w:rFonts w:ascii="Book Antiqua" w:eastAsia="Malgun Gothic" w:hAnsi="Book Antiqua" w:cs="Calibri Light"/>
          <w:lang w:eastAsia="ko-KR"/>
        </w:rPr>
        <w:t>he</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treatment</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that</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the</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control</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group</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received</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was</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not</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specified;</w:t>
      </w:r>
      <w:r w:rsidR="00B95464" w:rsidRPr="00D06542">
        <w:rPr>
          <w:rFonts w:ascii="Book Antiqua" w:eastAsia="Malgun Gothic" w:hAnsi="Book Antiqua" w:cs="Calibri Light"/>
          <w:vertAlign w:val="superscript"/>
          <w:lang w:eastAsia="ko-KR"/>
        </w:rPr>
        <w:t xml:space="preserve"> </w:t>
      </w:r>
      <w:r w:rsidR="00035BB0" w:rsidRPr="00D06542">
        <w:rPr>
          <w:rFonts w:ascii="Book Antiqua" w:eastAsia="Malgun Gothic" w:hAnsi="Book Antiqua" w:cs="Calibri Light"/>
          <w:vertAlign w:val="superscript"/>
          <w:lang w:eastAsia="ko-KR"/>
        </w:rPr>
        <w:t>7</w:t>
      </w:r>
      <w:r w:rsidRPr="00D06542">
        <w:rPr>
          <w:rFonts w:ascii="Book Antiqua" w:eastAsia="Malgun Gothic" w:hAnsi="Book Antiqua" w:cs="Calibri Light"/>
          <w:caps/>
          <w:lang w:eastAsia="ko-KR"/>
        </w:rPr>
        <w:t>s</w:t>
      </w:r>
      <w:r w:rsidRPr="00D06542">
        <w:rPr>
          <w:rFonts w:ascii="Book Antiqua" w:eastAsia="Malgun Gothic" w:hAnsi="Book Antiqua" w:cs="Calibri Light"/>
          <w:lang w:eastAsia="ko-KR"/>
        </w:rPr>
        <w:t>econdary</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objectives</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within</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the</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study;</w:t>
      </w:r>
      <w:r w:rsidR="00B95464" w:rsidRPr="00D06542">
        <w:rPr>
          <w:rFonts w:ascii="Book Antiqua" w:eastAsia="Malgun Gothic" w:hAnsi="Book Antiqua" w:cs="Calibri Light"/>
          <w:lang w:eastAsia="ko-KR"/>
        </w:rPr>
        <w:t xml:space="preserve"> </w:t>
      </w:r>
      <w:r w:rsidR="00035BB0" w:rsidRPr="00D06542">
        <w:rPr>
          <w:rFonts w:ascii="Book Antiqua" w:eastAsia="Malgun Gothic" w:hAnsi="Book Antiqua" w:cs="Calibri Light"/>
          <w:vertAlign w:val="superscript"/>
          <w:lang w:eastAsia="ko-KR"/>
        </w:rPr>
        <w:t>8</w:t>
      </w:r>
      <w:r w:rsidRPr="00D06542">
        <w:rPr>
          <w:rFonts w:ascii="Book Antiqua" w:eastAsia="Malgun Gothic" w:hAnsi="Book Antiqua" w:cs="Calibri Light"/>
          <w:caps/>
          <w:lang w:eastAsia="ko-KR"/>
        </w:rPr>
        <w:t>t</w:t>
      </w:r>
      <w:r w:rsidRPr="00D06542">
        <w:rPr>
          <w:rFonts w:ascii="Book Antiqua" w:eastAsia="Malgun Gothic" w:hAnsi="Book Antiqua" w:cs="Calibri Light"/>
          <w:lang w:eastAsia="ko-KR"/>
        </w:rPr>
        <w:t>he</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analysis</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was</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performed</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within</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the</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same</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group</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(before–after</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treatment)</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despite</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the</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study</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design;</w:t>
      </w:r>
      <w:r w:rsidR="00B95464" w:rsidRPr="00D06542">
        <w:rPr>
          <w:rFonts w:ascii="Book Antiqua" w:eastAsia="Malgun Gothic" w:hAnsi="Book Antiqua" w:cs="Calibri Light"/>
          <w:lang w:eastAsia="ko-KR"/>
        </w:rPr>
        <w:t xml:space="preserve"> </w:t>
      </w:r>
      <w:r w:rsidR="00035BB0" w:rsidRPr="00D06542">
        <w:rPr>
          <w:rFonts w:ascii="Book Antiqua" w:eastAsia="Malgun Gothic" w:hAnsi="Book Antiqua" w:cs="Calibri Light"/>
          <w:vertAlign w:val="superscript"/>
          <w:lang w:eastAsia="ko-KR"/>
        </w:rPr>
        <w:t>9</w:t>
      </w:r>
      <w:r w:rsidRPr="00D06542">
        <w:rPr>
          <w:rFonts w:ascii="Book Antiqua" w:eastAsia="Malgun Gothic" w:hAnsi="Book Antiqua" w:cs="Calibri Light"/>
          <w:caps/>
          <w:lang w:eastAsia="ko-KR"/>
        </w:rPr>
        <w:t>a</w:t>
      </w:r>
      <w:r w:rsidRPr="00D06542">
        <w:rPr>
          <w:rFonts w:ascii="Book Antiqua" w:eastAsia="Malgun Gothic" w:hAnsi="Book Antiqua" w:cs="Calibri Light"/>
          <w:lang w:eastAsia="ko-KR"/>
        </w:rPr>
        <w:t>ddition</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of</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the</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effect</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of</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two</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maneuvers;</w:t>
      </w:r>
      <w:r w:rsidR="00B95464" w:rsidRPr="00D06542">
        <w:rPr>
          <w:rFonts w:ascii="Book Antiqua" w:eastAsia="Malgun Gothic" w:hAnsi="Book Antiqua" w:cs="Calibri Light"/>
          <w:lang w:eastAsia="ko-KR"/>
        </w:rPr>
        <w:t xml:space="preserve"> </w:t>
      </w:r>
      <w:r w:rsidR="00035BB0" w:rsidRPr="00D06542">
        <w:rPr>
          <w:rFonts w:ascii="Book Antiqua" w:eastAsia="Malgun Gothic" w:hAnsi="Book Antiqua" w:cs="Calibri Light"/>
          <w:vertAlign w:val="superscript"/>
          <w:lang w:eastAsia="ko-KR"/>
        </w:rPr>
        <w:t>10</w:t>
      </w:r>
      <w:r w:rsidRPr="00D06542">
        <w:rPr>
          <w:rFonts w:ascii="Book Antiqua" w:eastAsia="Malgun Gothic" w:hAnsi="Book Antiqua" w:cs="Calibri Light"/>
          <w:lang w:eastAsia="ko-KR"/>
        </w:rPr>
        <w:t>MHE</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reversion</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was</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not</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measured.</w:t>
      </w:r>
      <w:r w:rsidR="00B95464" w:rsidRPr="00D06542">
        <w:rPr>
          <w:rFonts w:ascii="Book Antiqua" w:hAnsi="Book Antiqua" w:cs="Calibri Light"/>
          <w:lang w:eastAsia="zh-CN"/>
        </w:rPr>
        <w:t xml:space="preserve"> </w:t>
      </w:r>
      <w:r w:rsidR="00BE17D3" w:rsidRPr="00AA0DA8">
        <w:rPr>
          <w:rFonts w:ascii="Book Antiqua" w:eastAsia="Malgun Gothic" w:hAnsi="Book Antiqua" w:cs="Calibri Light"/>
          <w:lang w:eastAsia="ko-KR"/>
        </w:rPr>
        <w:t xml:space="preserve">AVL: Auditory verbal learning test; BAEP: Brainstem auditory evoked potential; BCAAs: Branched-chain amino acids; BDT: Block design test; CFF: Critical flicker frequency; DST: Digit symbol test; EEG: Electroencephalogram; FCT-A: Figure connection test A; FCT-B: Figure connection test B; ITT: Intention to treat; LOLA: L-ornithine-L-aspartate; LTT: Line tracing test; </w:t>
      </w:r>
      <w:r w:rsidR="00BE17D3" w:rsidRPr="00BE17D3">
        <w:rPr>
          <w:rFonts w:ascii="Book Antiqua" w:eastAsia="Malgun Gothic" w:hAnsi="Book Antiqua" w:cs="Calibri Light"/>
          <w:lang w:eastAsia="ko-KR"/>
        </w:rPr>
        <w:t xml:space="preserve">MHE: Minimal hepatic encephalopathy; </w:t>
      </w:r>
      <w:r w:rsidR="00BE17D3" w:rsidRPr="00AA0DA8">
        <w:rPr>
          <w:rFonts w:ascii="Book Antiqua" w:eastAsia="Malgun Gothic" w:hAnsi="Book Antiqua" w:cs="Calibri Light"/>
          <w:lang w:eastAsia="ko-KR"/>
        </w:rPr>
        <w:t>MMSE: Mini mental state examination</w:t>
      </w:r>
      <w:r w:rsidR="00BE17D3">
        <w:rPr>
          <w:rFonts w:ascii="Book Antiqua" w:eastAsia="Malgun Gothic" w:hAnsi="Book Antiqua" w:cs="Calibri Light"/>
          <w:lang w:eastAsia="ko-KR"/>
        </w:rPr>
        <w:t xml:space="preserve">; </w:t>
      </w:r>
      <w:r w:rsidR="00BE17D3" w:rsidRPr="00AA0DA8">
        <w:rPr>
          <w:rFonts w:ascii="Book Antiqua" w:eastAsia="Malgun Gothic" w:hAnsi="Book Antiqua" w:cs="Calibri Light"/>
          <w:lang w:eastAsia="ko-KR"/>
        </w:rPr>
        <w:t xml:space="preserve">MVT-B: Multiple choice vocabulary test B; </w:t>
      </w:r>
      <w:r w:rsidRPr="00D06542">
        <w:rPr>
          <w:rFonts w:ascii="Book Antiqua" w:eastAsia="Malgun Gothic" w:hAnsi="Book Antiqua" w:cs="Calibri Light"/>
          <w:lang w:eastAsia="ko-KR"/>
        </w:rPr>
        <w:t>NCT-A:</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Number</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connection</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test</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A;</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NCT-B:</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Number</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connection</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test</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B;</w:t>
      </w:r>
      <w:r w:rsidR="00B95464" w:rsidRPr="00D06542">
        <w:rPr>
          <w:rFonts w:ascii="Book Antiqua" w:eastAsia="Malgun Gothic" w:hAnsi="Book Antiqua" w:cs="Calibri Light"/>
          <w:lang w:eastAsia="ko-KR"/>
        </w:rPr>
        <w:t xml:space="preserve"> </w:t>
      </w:r>
      <w:r w:rsidR="00BE17D3" w:rsidRPr="00AA0DA8">
        <w:rPr>
          <w:rFonts w:ascii="Book Antiqua" w:eastAsia="Malgun Gothic" w:hAnsi="Book Antiqua" w:cs="Calibri Light"/>
          <w:lang w:eastAsia="ko-KR"/>
        </w:rPr>
        <w:t xml:space="preserve">PC: Picture completion; </w:t>
      </w:r>
      <w:r w:rsidRPr="00D06542">
        <w:rPr>
          <w:rFonts w:ascii="Book Antiqua" w:eastAsia="Malgun Gothic" w:hAnsi="Book Antiqua" w:cs="Calibri Light"/>
          <w:lang w:eastAsia="ko-KR"/>
        </w:rPr>
        <w:t>PPS:</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Per</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Protocol</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Analysis</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Set;</w:t>
      </w:r>
      <w:r w:rsidR="00B95464" w:rsidRPr="00D06542">
        <w:rPr>
          <w:rFonts w:ascii="Book Antiqua" w:eastAsia="Malgun Gothic" w:hAnsi="Book Antiqua" w:cs="Calibri Light"/>
          <w:lang w:eastAsia="ko-KR"/>
        </w:rPr>
        <w:t xml:space="preserve"> </w:t>
      </w:r>
      <w:r w:rsidR="00BE17D3" w:rsidRPr="00AA0DA8">
        <w:rPr>
          <w:rFonts w:ascii="Book Antiqua" w:eastAsia="Malgun Gothic" w:hAnsi="Book Antiqua" w:cs="Calibri Light"/>
          <w:lang w:eastAsia="ko-KR"/>
        </w:rPr>
        <w:t xml:space="preserve">SDT: Serial dotting test; </w:t>
      </w:r>
      <w:r w:rsidRPr="00D06542">
        <w:rPr>
          <w:rFonts w:ascii="Book Antiqua" w:eastAsia="Malgun Gothic" w:hAnsi="Book Antiqua" w:cs="Calibri Light"/>
          <w:lang w:eastAsia="ko-KR"/>
        </w:rPr>
        <w:t>TMT:</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Trail</w:t>
      </w:r>
      <w:r w:rsidR="00B95464" w:rsidRPr="00D06542">
        <w:rPr>
          <w:rFonts w:ascii="Book Antiqua" w:eastAsia="Malgun Gothic" w:hAnsi="Book Antiqua" w:cs="Calibri Light"/>
          <w:lang w:eastAsia="ko-KR"/>
        </w:rPr>
        <w:t xml:space="preserve"> </w:t>
      </w:r>
      <w:r w:rsidR="002C1283" w:rsidRPr="00D06542">
        <w:rPr>
          <w:rFonts w:ascii="Book Antiqua" w:eastAsia="Malgun Gothic" w:hAnsi="Book Antiqua" w:cs="Calibri Light"/>
          <w:lang w:eastAsia="ko-KR"/>
        </w:rPr>
        <w:t>making</w:t>
      </w:r>
      <w:r w:rsidR="00B95464" w:rsidRPr="00D06542">
        <w:rPr>
          <w:rFonts w:ascii="Book Antiqua" w:eastAsia="Malgun Gothic" w:hAnsi="Book Antiqua" w:cs="Calibri Light"/>
          <w:lang w:eastAsia="ko-KR"/>
        </w:rPr>
        <w:t xml:space="preserve"> </w:t>
      </w:r>
      <w:r w:rsidR="002C1283" w:rsidRPr="00D06542">
        <w:rPr>
          <w:rFonts w:ascii="Book Antiqua" w:eastAsia="Malgun Gothic" w:hAnsi="Book Antiqua" w:cs="Calibri Light"/>
          <w:lang w:eastAsia="ko-KR"/>
        </w:rPr>
        <w:t>test</w:t>
      </w:r>
      <w:r w:rsidRPr="00D06542">
        <w:rPr>
          <w:rFonts w:ascii="Book Antiqua" w:eastAsia="Malgun Gothic" w:hAnsi="Book Antiqua" w:cs="Calibri Light"/>
          <w:lang w:eastAsia="ko-KR"/>
        </w:rPr>
        <w:t>;</w:t>
      </w:r>
      <w:r w:rsidR="00B95464" w:rsidRPr="00D06542">
        <w:rPr>
          <w:rFonts w:ascii="Book Antiqua" w:eastAsia="Malgun Gothic" w:hAnsi="Book Antiqua" w:cs="Calibri Light"/>
          <w:lang w:eastAsia="ko-KR"/>
        </w:rPr>
        <w:t xml:space="preserve"> </w:t>
      </w:r>
      <w:r w:rsidRPr="00BE17D3">
        <w:rPr>
          <w:rFonts w:ascii="Book Antiqua" w:eastAsia="Malgun Gothic" w:hAnsi="Book Antiqua" w:cs="Calibri Light"/>
          <w:lang w:eastAsia="ko-KR"/>
        </w:rPr>
        <w:t>TMT-A:</w:t>
      </w:r>
      <w:r w:rsidR="00B95464" w:rsidRPr="00BE17D3">
        <w:rPr>
          <w:rFonts w:ascii="Book Antiqua" w:eastAsia="Malgun Gothic" w:hAnsi="Book Antiqua" w:cs="Calibri Light"/>
          <w:lang w:eastAsia="ko-KR"/>
        </w:rPr>
        <w:t xml:space="preserve"> </w:t>
      </w:r>
      <w:r w:rsidRPr="00BE17D3">
        <w:rPr>
          <w:rFonts w:ascii="Book Antiqua" w:eastAsia="Malgun Gothic" w:hAnsi="Book Antiqua" w:cs="Calibri Light"/>
          <w:lang w:eastAsia="ko-KR"/>
        </w:rPr>
        <w:t>Trail</w:t>
      </w:r>
      <w:r w:rsidR="00B95464" w:rsidRPr="00BE17D3">
        <w:rPr>
          <w:rFonts w:ascii="Book Antiqua" w:eastAsia="Malgun Gothic" w:hAnsi="Book Antiqua" w:cs="Calibri Light"/>
          <w:lang w:eastAsia="ko-KR"/>
        </w:rPr>
        <w:t xml:space="preserve"> </w:t>
      </w:r>
      <w:r w:rsidR="002C1283" w:rsidRPr="00BE17D3">
        <w:rPr>
          <w:rFonts w:ascii="Book Antiqua" w:eastAsia="Malgun Gothic" w:hAnsi="Book Antiqua" w:cs="Calibri Light"/>
          <w:lang w:eastAsia="ko-KR"/>
        </w:rPr>
        <w:t>making</w:t>
      </w:r>
      <w:r w:rsidR="00B95464" w:rsidRPr="00BE17D3">
        <w:rPr>
          <w:rFonts w:ascii="Book Antiqua" w:eastAsia="Malgun Gothic" w:hAnsi="Book Antiqua" w:cs="Calibri Light"/>
          <w:lang w:eastAsia="ko-KR"/>
        </w:rPr>
        <w:t xml:space="preserve"> </w:t>
      </w:r>
      <w:r w:rsidR="002C1283" w:rsidRPr="00BE17D3">
        <w:rPr>
          <w:rFonts w:ascii="Book Antiqua" w:eastAsia="Malgun Gothic" w:hAnsi="Book Antiqua" w:cs="Calibri Light"/>
          <w:lang w:eastAsia="ko-KR"/>
        </w:rPr>
        <w:t>test</w:t>
      </w:r>
      <w:r w:rsidR="00B95464" w:rsidRPr="00BE17D3">
        <w:rPr>
          <w:rFonts w:ascii="Book Antiqua" w:eastAsia="Malgun Gothic" w:hAnsi="Book Antiqua" w:cs="Calibri Light"/>
          <w:lang w:eastAsia="ko-KR"/>
        </w:rPr>
        <w:t xml:space="preserve"> </w:t>
      </w:r>
      <w:r w:rsidRPr="00BE17D3">
        <w:rPr>
          <w:rFonts w:ascii="Book Antiqua" w:eastAsia="Malgun Gothic" w:hAnsi="Book Antiqua" w:cs="Calibri Light"/>
          <w:lang w:eastAsia="ko-KR"/>
        </w:rPr>
        <w:t>A;</w:t>
      </w:r>
      <w:r w:rsidR="00B95464" w:rsidRPr="00BE17D3">
        <w:rPr>
          <w:rFonts w:ascii="Book Antiqua" w:eastAsia="Malgun Gothic" w:hAnsi="Book Antiqua" w:cs="Calibri Light"/>
          <w:lang w:eastAsia="ko-KR"/>
        </w:rPr>
        <w:t xml:space="preserve"> </w:t>
      </w:r>
      <w:r w:rsidRPr="00BE17D3">
        <w:rPr>
          <w:rFonts w:ascii="Book Antiqua" w:eastAsia="Malgun Gothic" w:hAnsi="Book Antiqua" w:cs="Calibri Light"/>
          <w:lang w:eastAsia="ko-KR"/>
        </w:rPr>
        <w:t>TMT-B:</w:t>
      </w:r>
      <w:r w:rsidR="00B95464" w:rsidRPr="00BE17D3">
        <w:rPr>
          <w:rFonts w:ascii="Book Antiqua" w:eastAsia="Malgun Gothic" w:hAnsi="Book Antiqua" w:cs="Calibri Light"/>
          <w:lang w:eastAsia="ko-KR"/>
        </w:rPr>
        <w:t xml:space="preserve"> </w:t>
      </w:r>
      <w:r w:rsidRPr="00BE17D3">
        <w:rPr>
          <w:rFonts w:ascii="Book Antiqua" w:eastAsia="Malgun Gothic" w:hAnsi="Book Antiqua" w:cs="Calibri Light"/>
          <w:lang w:eastAsia="ko-KR"/>
        </w:rPr>
        <w:t>Trail</w:t>
      </w:r>
      <w:r w:rsidR="00B95464" w:rsidRPr="00BE17D3">
        <w:rPr>
          <w:rFonts w:ascii="Book Antiqua" w:eastAsia="Malgun Gothic" w:hAnsi="Book Antiqua" w:cs="Calibri Light"/>
          <w:lang w:eastAsia="ko-KR"/>
        </w:rPr>
        <w:t xml:space="preserve"> </w:t>
      </w:r>
      <w:r w:rsidR="002C1283" w:rsidRPr="00BE17D3">
        <w:rPr>
          <w:rFonts w:ascii="Book Antiqua" w:eastAsia="Malgun Gothic" w:hAnsi="Book Antiqua" w:cs="Calibri Light"/>
          <w:lang w:eastAsia="ko-KR"/>
        </w:rPr>
        <w:t>making</w:t>
      </w:r>
      <w:r w:rsidR="00B95464" w:rsidRPr="00BE17D3">
        <w:rPr>
          <w:rFonts w:ascii="Book Antiqua" w:eastAsia="Malgun Gothic" w:hAnsi="Book Antiqua" w:cs="Calibri Light"/>
          <w:lang w:eastAsia="ko-KR"/>
        </w:rPr>
        <w:t xml:space="preserve"> </w:t>
      </w:r>
      <w:r w:rsidR="002C1283" w:rsidRPr="00BE17D3">
        <w:rPr>
          <w:rFonts w:ascii="Book Antiqua" w:eastAsia="Malgun Gothic" w:hAnsi="Book Antiqua" w:cs="Calibri Light"/>
          <w:lang w:eastAsia="ko-KR"/>
        </w:rPr>
        <w:t>test</w:t>
      </w:r>
      <w:r w:rsidR="00B95464" w:rsidRPr="00BE17D3">
        <w:rPr>
          <w:rFonts w:ascii="Book Antiqua" w:eastAsia="Malgun Gothic" w:hAnsi="Book Antiqua" w:cs="Calibri Light"/>
          <w:lang w:eastAsia="ko-KR"/>
        </w:rPr>
        <w:t xml:space="preserve"> </w:t>
      </w:r>
      <w:r w:rsidRPr="00BE17D3">
        <w:rPr>
          <w:rFonts w:ascii="Book Antiqua" w:eastAsia="Malgun Gothic" w:hAnsi="Book Antiqua" w:cs="Calibri Light"/>
          <w:lang w:eastAsia="ko-KR"/>
        </w:rPr>
        <w:t>B</w:t>
      </w:r>
      <w:r w:rsidR="00BE17D3">
        <w:rPr>
          <w:rFonts w:ascii="Book Antiqua" w:eastAsia="Malgun Gothic" w:hAnsi="Book Antiqua" w:cs="Calibri Light"/>
          <w:lang w:eastAsia="ko-KR"/>
        </w:rPr>
        <w:t>.</w:t>
      </w:r>
    </w:p>
    <w:p w14:paraId="36115ACE" w14:textId="77777777" w:rsidR="002C3490" w:rsidRPr="00D06542" w:rsidRDefault="002C3490" w:rsidP="00FB15D9">
      <w:pPr>
        <w:snapToGrid w:val="0"/>
        <w:spacing w:line="360" w:lineRule="auto"/>
        <w:jc w:val="both"/>
        <w:rPr>
          <w:rFonts w:ascii="Book Antiqua" w:eastAsia="Malgun Gothic" w:hAnsi="Book Antiqua" w:cs="Calibri Light"/>
          <w:lang w:eastAsia="ko-KR"/>
        </w:rPr>
        <w:sectPr w:rsidR="002C3490" w:rsidRPr="00D06542" w:rsidSect="00FB15D9">
          <w:pgSz w:w="15840" w:h="12240" w:orient="landscape"/>
          <w:pgMar w:top="1701" w:right="1417" w:bottom="1701" w:left="1417" w:header="708" w:footer="708" w:gutter="0"/>
          <w:cols w:space="708"/>
          <w:docGrid w:linePitch="360"/>
        </w:sectPr>
      </w:pPr>
    </w:p>
    <w:p w14:paraId="52D5595E" w14:textId="02E2E912" w:rsidR="002C3490" w:rsidRPr="00D06542" w:rsidRDefault="002C3490" w:rsidP="002C3490">
      <w:pPr>
        <w:tabs>
          <w:tab w:val="left" w:pos="1920"/>
        </w:tabs>
        <w:snapToGrid w:val="0"/>
        <w:spacing w:line="360" w:lineRule="auto"/>
        <w:jc w:val="both"/>
        <w:rPr>
          <w:rFonts w:ascii="Book Antiqua" w:eastAsia="Malgun Gothic" w:hAnsi="Book Antiqua" w:cs="Calibri Light"/>
          <w:b/>
          <w:lang w:eastAsia="ko-KR"/>
        </w:rPr>
      </w:pPr>
      <w:r w:rsidRPr="00D06542">
        <w:rPr>
          <w:rFonts w:ascii="Book Antiqua" w:eastAsia="Malgun Gothic" w:hAnsi="Book Antiqua" w:cs="Calibri Light"/>
          <w:b/>
          <w:lang w:eastAsia="ko-KR"/>
        </w:rPr>
        <w:lastRenderedPageBreak/>
        <w:t>Table</w:t>
      </w:r>
      <w:r w:rsidR="00B95464" w:rsidRPr="00E45B7C">
        <w:rPr>
          <w:rFonts w:ascii="Book Antiqua" w:eastAsia="Malgun Gothic" w:hAnsi="Book Antiqua" w:cs="Calibri Light"/>
          <w:b/>
          <w:lang w:eastAsia="ko-KR"/>
        </w:rPr>
        <w:t xml:space="preserve"> </w:t>
      </w:r>
      <w:r w:rsidRPr="00A34C90">
        <w:rPr>
          <w:rFonts w:ascii="Book Antiqua" w:eastAsia="Malgun Gothic" w:hAnsi="Book Antiqua" w:cs="Calibri Light"/>
          <w:b/>
          <w:lang w:eastAsia="ko-KR"/>
        </w:rPr>
        <w:t>4</w:t>
      </w:r>
      <w:r w:rsidR="00B95464" w:rsidRPr="00A34C90">
        <w:rPr>
          <w:rFonts w:ascii="Book Antiqua" w:eastAsia="Malgun Gothic" w:hAnsi="Book Antiqua" w:cs="Calibri Light"/>
          <w:b/>
          <w:lang w:eastAsia="ko-KR"/>
        </w:rPr>
        <w:t xml:space="preserve"> </w:t>
      </w:r>
      <w:r w:rsidRPr="00066D07">
        <w:rPr>
          <w:rFonts w:ascii="Book Antiqua" w:eastAsia="Malgun Gothic" w:hAnsi="Book Antiqua" w:cs="Calibri Light"/>
          <w:b/>
          <w:lang w:eastAsia="ko-KR"/>
        </w:rPr>
        <w:t>Published</w:t>
      </w:r>
      <w:r w:rsidR="00B95464" w:rsidRPr="00066D07">
        <w:rPr>
          <w:rFonts w:ascii="Book Antiqua" w:eastAsia="Malgun Gothic" w:hAnsi="Book Antiqua" w:cs="Calibri Light"/>
          <w:b/>
          <w:lang w:eastAsia="ko-KR"/>
        </w:rPr>
        <w:t xml:space="preserve"> </w:t>
      </w:r>
      <w:r w:rsidRPr="00F60D8A">
        <w:rPr>
          <w:rFonts w:ascii="Book Antiqua" w:eastAsia="Malgun Gothic" w:hAnsi="Book Antiqua" w:cs="Calibri Light"/>
          <w:b/>
          <w:lang w:eastAsia="ko-KR"/>
        </w:rPr>
        <w:t>studies</w:t>
      </w:r>
      <w:r w:rsidR="00B95464" w:rsidRPr="00BE17D3">
        <w:rPr>
          <w:rFonts w:ascii="Book Antiqua" w:eastAsia="Malgun Gothic" w:hAnsi="Book Antiqua" w:cs="Calibri Light"/>
          <w:b/>
          <w:lang w:eastAsia="ko-KR"/>
        </w:rPr>
        <w:t xml:space="preserve"> </w:t>
      </w:r>
      <w:r w:rsidRPr="00BE17D3">
        <w:rPr>
          <w:rFonts w:ascii="Book Antiqua" w:eastAsia="Malgun Gothic" w:hAnsi="Book Antiqua" w:cs="Calibri Light"/>
          <w:b/>
          <w:lang w:eastAsia="ko-KR"/>
        </w:rPr>
        <w:t>using</w:t>
      </w:r>
      <w:r w:rsidR="00B95464" w:rsidRPr="00BE17D3">
        <w:rPr>
          <w:rFonts w:ascii="Book Antiqua" w:eastAsia="Malgun Gothic" w:hAnsi="Book Antiqua" w:cs="Calibri Light"/>
          <w:b/>
          <w:lang w:eastAsia="ko-KR"/>
        </w:rPr>
        <w:t xml:space="preserve"> </w:t>
      </w:r>
      <w:r w:rsidRPr="00D06542">
        <w:rPr>
          <w:rFonts w:ascii="Book Antiqua" w:eastAsia="Malgun Gothic" w:hAnsi="Book Antiqua" w:cs="Calibri Light"/>
          <w:b/>
          <w:lang w:eastAsia="ko-KR"/>
        </w:rPr>
        <w:t>non-absorbable</w:t>
      </w:r>
      <w:r w:rsidR="00B95464" w:rsidRPr="00D06542">
        <w:rPr>
          <w:rFonts w:ascii="Book Antiqua" w:eastAsia="Malgun Gothic" w:hAnsi="Book Antiqua" w:cs="Calibri Light"/>
          <w:b/>
          <w:lang w:eastAsia="ko-KR"/>
        </w:rPr>
        <w:t xml:space="preserve"> </w:t>
      </w:r>
      <w:r w:rsidRPr="00D06542">
        <w:rPr>
          <w:rFonts w:ascii="Book Antiqua" w:eastAsia="Malgun Gothic" w:hAnsi="Book Antiqua" w:cs="Calibri Light"/>
          <w:b/>
          <w:lang w:eastAsia="ko-KR"/>
        </w:rPr>
        <w:t>d</w:t>
      </w:r>
      <w:r w:rsidR="00786A19" w:rsidRPr="00D06542">
        <w:rPr>
          <w:rFonts w:ascii="Book Antiqua" w:eastAsia="Malgun Gothic" w:hAnsi="Book Antiqua" w:cs="Calibri Light"/>
          <w:b/>
          <w:lang w:eastAsia="ko-KR"/>
        </w:rPr>
        <w:t>isaccharides</w:t>
      </w:r>
      <w:r w:rsidR="00B95464" w:rsidRPr="00D06542">
        <w:rPr>
          <w:rFonts w:ascii="Book Antiqua" w:eastAsia="Malgun Gothic" w:hAnsi="Book Antiqua" w:cs="Calibri Light"/>
          <w:b/>
          <w:lang w:eastAsia="ko-KR"/>
        </w:rPr>
        <w:t xml:space="preserve"> </w:t>
      </w:r>
      <w:r w:rsidR="00786A19" w:rsidRPr="00D06542">
        <w:rPr>
          <w:rFonts w:ascii="Book Antiqua" w:eastAsia="Malgun Gothic" w:hAnsi="Book Antiqua" w:cs="Calibri Light"/>
          <w:b/>
          <w:lang w:eastAsia="ko-KR"/>
        </w:rPr>
        <w:t>for</w:t>
      </w:r>
      <w:r w:rsidR="00B95464" w:rsidRPr="00D06542">
        <w:rPr>
          <w:rFonts w:ascii="Book Antiqua" w:eastAsia="Malgun Gothic" w:hAnsi="Book Antiqua" w:cs="Calibri Light"/>
          <w:b/>
          <w:lang w:eastAsia="ko-KR"/>
        </w:rPr>
        <w:t xml:space="preserve"> </w:t>
      </w:r>
      <w:r w:rsidR="00786A19" w:rsidRPr="00D06542">
        <w:rPr>
          <w:rFonts w:ascii="Book Antiqua" w:eastAsia="Malgun Gothic" w:hAnsi="Book Antiqua" w:cs="Calibri Light"/>
          <w:b/>
          <w:lang w:eastAsia="ko-KR"/>
        </w:rPr>
        <w:t>minimal</w:t>
      </w:r>
      <w:r w:rsidR="00B95464" w:rsidRPr="00D06542">
        <w:rPr>
          <w:rFonts w:ascii="Book Antiqua" w:eastAsia="Malgun Gothic" w:hAnsi="Book Antiqua" w:cs="Calibri Light"/>
          <w:b/>
          <w:lang w:eastAsia="ko-KR"/>
        </w:rPr>
        <w:t xml:space="preserve"> </w:t>
      </w:r>
      <w:r w:rsidR="00786A19" w:rsidRPr="00D06542">
        <w:rPr>
          <w:rFonts w:ascii="Book Antiqua" w:eastAsia="Malgun Gothic" w:hAnsi="Book Antiqua" w:cs="Calibri Light"/>
          <w:b/>
          <w:lang w:eastAsia="ko-KR"/>
        </w:rPr>
        <w:t>hepatic</w:t>
      </w:r>
      <w:r w:rsidR="00B95464" w:rsidRPr="00D06542">
        <w:rPr>
          <w:rFonts w:ascii="Book Antiqua" w:eastAsia="Malgun Gothic" w:hAnsi="Book Antiqua" w:cs="Calibri Light"/>
          <w:b/>
          <w:lang w:eastAsia="ko-KR"/>
        </w:rPr>
        <w:t xml:space="preserve"> </w:t>
      </w:r>
      <w:r w:rsidR="00786A19" w:rsidRPr="00D06542">
        <w:rPr>
          <w:rFonts w:ascii="Book Antiqua" w:eastAsia="Malgun Gothic" w:hAnsi="Book Antiqua" w:cs="Calibri Light"/>
          <w:b/>
          <w:lang w:eastAsia="ko-KR"/>
        </w:rPr>
        <w:t>encephalopathy</w:t>
      </w:r>
      <w:r w:rsidR="00B95464" w:rsidRPr="00D06542">
        <w:rPr>
          <w:rFonts w:ascii="Book Antiqua" w:eastAsia="Malgun Gothic" w:hAnsi="Book Antiqua" w:cs="Calibri Light"/>
          <w:b/>
          <w:lang w:eastAsia="ko-KR"/>
        </w:rPr>
        <w:t xml:space="preserve"> </w:t>
      </w:r>
      <w:r w:rsidR="00786A19" w:rsidRPr="00D06542">
        <w:rPr>
          <w:rFonts w:ascii="Book Antiqua" w:eastAsia="Malgun Gothic" w:hAnsi="Book Antiqua" w:cs="Calibri Light"/>
          <w:b/>
          <w:lang w:eastAsia="ko-KR"/>
        </w:rPr>
        <w:t>treatment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2"/>
        <w:gridCol w:w="1657"/>
        <w:gridCol w:w="1293"/>
        <w:gridCol w:w="1381"/>
        <w:gridCol w:w="1412"/>
        <w:gridCol w:w="1667"/>
        <w:gridCol w:w="1332"/>
        <w:gridCol w:w="1772"/>
      </w:tblGrid>
      <w:tr w:rsidR="003A46B7" w:rsidRPr="00D06542" w14:paraId="0CD0F261" w14:textId="77777777" w:rsidTr="003A46B7">
        <w:tc>
          <w:tcPr>
            <w:tcW w:w="2644" w:type="dxa"/>
            <w:tcBorders>
              <w:top w:val="single" w:sz="4" w:space="0" w:color="auto"/>
              <w:bottom w:val="single" w:sz="4" w:space="0" w:color="auto"/>
            </w:tcBorders>
          </w:tcPr>
          <w:p w14:paraId="5DD23E64" w14:textId="77777777" w:rsidR="003A46B7" w:rsidRPr="0041569D" w:rsidRDefault="003A46B7" w:rsidP="003A46B7">
            <w:pPr>
              <w:tabs>
                <w:tab w:val="left" w:pos="1920"/>
              </w:tabs>
              <w:snapToGrid w:val="0"/>
              <w:spacing w:line="360" w:lineRule="auto"/>
              <w:rPr>
                <w:rFonts w:ascii="Book Antiqua" w:eastAsia="Malgun Gothic" w:hAnsi="Book Antiqua" w:cs="Calibri Light"/>
                <w:lang w:val="en-US"/>
              </w:rPr>
            </w:pPr>
            <w:r w:rsidRPr="00D06542">
              <w:rPr>
                <w:rFonts w:ascii="Book Antiqua" w:eastAsia="Malgun Gothic" w:hAnsi="Book Antiqua" w:cs="Calibri"/>
                <w:b/>
                <w:bCs/>
              </w:rPr>
              <w:t>Ref.</w:t>
            </w:r>
          </w:p>
          <w:p w14:paraId="65B07AF6" w14:textId="77777777" w:rsidR="003A46B7" w:rsidRPr="0041569D" w:rsidRDefault="003A46B7" w:rsidP="002C3490">
            <w:pPr>
              <w:tabs>
                <w:tab w:val="left" w:pos="1920"/>
              </w:tabs>
              <w:snapToGrid w:val="0"/>
              <w:spacing w:line="360" w:lineRule="auto"/>
              <w:rPr>
                <w:rFonts w:ascii="Book Antiqua" w:eastAsia="Malgun Gothic" w:hAnsi="Book Antiqua" w:cs="Calibri Light"/>
                <w:lang w:val="en-US"/>
              </w:rPr>
            </w:pPr>
          </w:p>
        </w:tc>
        <w:tc>
          <w:tcPr>
            <w:tcW w:w="1657" w:type="dxa"/>
            <w:tcBorders>
              <w:top w:val="single" w:sz="4" w:space="0" w:color="auto"/>
              <w:bottom w:val="single" w:sz="4" w:space="0" w:color="auto"/>
            </w:tcBorders>
          </w:tcPr>
          <w:p w14:paraId="3E6A1A24" w14:textId="5AC380F2" w:rsidR="003A46B7" w:rsidRPr="0041569D" w:rsidRDefault="003A46B7" w:rsidP="002C3490">
            <w:pPr>
              <w:tabs>
                <w:tab w:val="left" w:pos="1920"/>
              </w:tabs>
              <w:snapToGrid w:val="0"/>
              <w:spacing w:line="360" w:lineRule="auto"/>
              <w:rPr>
                <w:rFonts w:ascii="Book Antiqua" w:eastAsia="Malgun Gothic" w:hAnsi="Book Antiqua" w:cs="Calibri Light"/>
                <w:lang w:val="en-US"/>
              </w:rPr>
            </w:pPr>
            <w:r w:rsidRPr="00D06542">
              <w:rPr>
                <w:rFonts w:ascii="Book Antiqua" w:eastAsia="Malgun Gothic" w:hAnsi="Book Antiqua" w:cs="Calibri"/>
                <w:b/>
                <w:bCs/>
              </w:rPr>
              <w:t>Study</w:t>
            </w:r>
            <w:r w:rsidR="00B95464" w:rsidRPr="00D06542">
              <w:rPr>
                <w:rFonts w:ascii="Book Antiqua" w:eastAsia="Malgun Gothic" w:hAnsi="Book Antiqua" w:cs="Calibri"/>
                <w:b/>
                <w:bCs/>
              </w:rPr>
              <w:t xml:space="preserve"> </w:t>
            </w:r>
            <w:r w:rsidRPr="00D06542">
              <w:rPr>
                <w:rFonts w:ascii="Book Antiqua" w:eastAsia="Malgun Gothic" w:hAnsi="Book Antiqua" w:cs="Calibri"/>
                <w:b/>
                <w:bCs/>
              </w:rPr>
              <w:t>type</w:t>
            </w:r>
          </w:p>
        </w:tc>
        <w:tc>
          <w:tcPr>
            <w:tcW w:w="1323" w:type="dxa"/>
            <w:tcBorders>
              <w:top w:val="single" w:sz="4" w:space="0" w:color="auto"/>
              <w:bottom w:val="single" w:sz="4" w:space="0" w:color="auto"/>
            </w:tcBorders>
          </w:tcPr>
          <w:p w14:paraId="0779AAB4" w14:textId="5F15495F" w:rsidR="003A46B7" w:rsidRPr="0041569D" w:rsidRDefault="003A46B7" w:rsidP="002C3490">
            <w:pPr>
              <w:tabs>
                <w:tab w:val="left" w:pos="1920"/>
              </w:tabs>
              <w:snapToGrid w:val="0"/>
              <w:spacing w:line="360" w:lineRule="auto"/>
              <w:rPr>
                <w:rFonts w:ascii="Book Antiqua" w:eastAsia="Malgun Gothic" w:hAnsi="Book Antiqua" w:cs="Calibri Light"/>
                <w:lang w:val="en-US"/>
              </w:rPr>
            </w:pPr>
            <w:r w:rsidRPr="00D06542">
              <w:rPr>
                <w:rFonts w:ascii="Book Antiqua" w:eastAsia="Malgun Gothic" w:hAnsi="Book Antiqua" w:cs="Calibri"/>
                <w:b/>
                <w:bCs/>
                <w:caps/>
              </w:rPr>
              <w:t>f</w:t>
            </w:r>
            <w:r w:rsidRPr="00D06542">
              <w:rPr>
                <w:rFonts w:ascii="Book Antiqua" w:eastAsia="Malgun Gothic" w:hAnsi="Book Antiqua" w:cs="Calibri"/>
                <w:b/>
                <w:bCs/>
              </w:rPr>
              <w:t>ollow-up</w:t>
            </w:r>
            <w:r w:rsidR="00B95464" w:rsidRPr="00D06542">
              <w:rPr>
                <w:rFonts w:ascii="Book Antiqua" w:eastAsia="Malgun Gothic" w:hAnsi="Book Antiqua" w:cs="Calibri"/>
                <w:b/>
                <w:bCs/>
              </w:rPr>
              <w:t xml:space="preserve"> </w:t>
            </w:r>
            <w:r w:rsidR="00361507" w:rsidRPr="00D06542">
              <w:rPr>
                <w:rFonts w:ascii="Book Antiqua" w:eastAsia="Malgun Gothic" w:hAnsi="Book Antiqua" w:cs="Calibri"/>
                <w:b/>
                <w:bCs/>
              </w:rPr>
              <w:t>(wk)</w:t>
            </w:r>
          </w:p>
        </w:tc>
        <w:tc>
          <w:tcPr>
            <w:tcW w:w="1395" w:type="dxa"/>
            <w:tcBorders>
              <w:top w:val="single" w:sz="4" w:space="0" w:color="auto"/>
              <w:bottom w:val="single" w:sz="4" w:space="0" w:color="auto"/>
            </w:tcBorders>
          </w:tcPr>
          <w:p w14:paraId="619663C6" w14:textId="4F99D450" w:rsidR="003A46B7" w:rsidRPr="0041569D" w:rsidRDefault="003A46B7" w:rsidP="002C3490">
            <w:pPr>
              <w:tabs>
                <w:tab w:val="left" w:pos="1920"/>
              </w:tabs>
              <w:snapToGrid w:val="0"/>
              <w:spacing w:line="360" w:lineRule="auto"/>
              <w:rPr>
                <w:rFonts w:ascii="Book Antiqua" w:eastAsia="Malgun Gothic" w:hAnsi="Book Antiqua" w:cs="Calibri Light"/>
                <w:lang w:val="en-US"/>
              </w:rPr>
            </w:pPr>
            <w:r w:rsidRPr="00D06542">
              <w:rPr>
                <w:rFonts w:ascii="Book Antiqua" w:eastAsia="Malgun Gothic" w:hAnsi="Book Antiqua" w:cs="Calibri"/>
                <w:b/>
                <w:bCs/>
              </w:rPr>
              <w:t>MHE</w:t>
            </w:r>
            <w:r w:rsidR="00B95464" w:rsidRPr="00D06542">
              <w:rPr>
                <w:rFonts w:ascii="Book Antiqua" w:eastAsia="Malgun Gothic" w:hAnsi="Book Antiqua" w:cs="Calibri"/>
                <w:b/>
                <w:bCs/>
              </w:rPr>
              <w:t xml:space="preserve"> </w:t>
            </w:r>
            <w:r w:rsidRPr="00D06542">
              <w:rPr>
                <w:rFonts w:ascii="Book Antiqua" w:eastAsia="Malgun Gothic" w:hAnsi="Book Antiqua" w:cs="Calibri"/>
                <w:b/>
                <w:bCs/>
              </w:rPr>
              <w:t>diagnosis</w:t>
            </w:r>
          </w:p>
        </w:tc>
        <w:tc>
          <w:tcPr>
            <w:tcW w:w="1419" w:type="dxa"/>
            <w:tcBorders>
              <w:top w:val="single" w:sz="4" w:space="0" w:color="auto"/>
              <w:bottom w:val="single" w:sz="4" w:space="0" w:color="auto"/>
            </w:tcBorders>
          </w:tcPr>
          <w:p w14:paraId="617E9F75" w14:textId="32602AC7" w:rsidR="003A46B7" w:rsidRPr="0041569D" w:rsidRDefault="003A46B7" w:rsidP="002C3490">
            <w:pPr>
              <w:tabs>
                <w:tab w:val="left" w:pos="1920"/>
              </w:tabs>
              <w:snapToGrid w:val="0"/>
              <w:spacing w:line="360" w:lineRule="auto"/>
              <w:rPr>
                <w:rFonts w:ascii="Book Antiqua" w:eastAsia="Malgun Gothic" w:hAnsi="Book Antiqua" w:cs="Calibri Light"/>
                <w:lang w:val="en-US"/>
              </w:rPr>
            </w:pPr>
            <w:r w:rsidRPr="00D06542">
              <w:rPr>
                <w:rFonts w:ascii="Book Antiqua" w:eastAsia="Malgun Gothic" w:hAnsi="Book Antiqua" w:cs="Calibri"/>
                <w:b/>
                <w:bCs/>
              </w:rPr>
              <w:t>Active</w:t>
            </w:r>
            <w:r w:rsidR="00B95464" w:rsidRPr="00D06542">
              <w:rPr>
                <w:rFonts w:ascii="Book Antiqua" w:eastAsia="Malgun Gothic" w:hAnsi="Book Antiqua" w:cs="Calibri"/>
                <w:b/>
                <w:bCs/>
              </w:rPr>
              <w:t xml:space="preserve"> </w:t>
            </w:r>
            <w:r w:rsidRPr="00D06542">
              <w:rPr>
                <w:rFonts w:ascii="Book Antiqua" w:eastAsia="Malgun Gothic" w:hAnsi="Book Antiqua" w:cs="Calibri"/>
                <w:b/>
                <w:bCs/>
              </w:rPr>
              <w:t>treatment</w:t>
            </w:r>
            <w:r w:rsidR="00B95464" w:rsidRPr="00D06542">
              <w:rPr>
                <w:rFonts w:ascii="Book Antiqua" w:eastAsia="Malgun Gothic" w:hAnsi="Book Antiqua" w:cs="Calibri"/>
                <w:b/>
                <w:bCs/>
              </w:rPr>
              <w:t xml:space="preserve"> </w:t>
            </w:r>
            <w:r w:rsidRPr="00D06542">
              <w:rPr>
                <w:rFonts w:ascii="Book Antiqua" w:eastAsia="Malgun Gothic" w:hAnsi="Book Antiqua" w:cs="Calibri"/>
                <w:b/>
                <w:bCs/>
              </w:rPr>
              <w:t>(s)</w:t>
            </w:r>
          </w:p>
        </w:tc>
        <w:tc>
          <w:tcPr>
            <w:tcW w:w="1667" w:type="dxa"/>
            <w:tcBorders>
              <w:top w:val="single" w:sz="4" w:space="0" w:color="auto"/>
              <w:bottom w:val="single" w:sz="4" w:space="0" w:color="auto"/>
            </w:tcBorders>
          </w:tcPr>
          <w:p w14:paraId="51B8475C" w14:textId="77777777" w:rsidR="003A46B7" w:rsidRPr="0041569D" w:rsidRDefault="003A46B7" w:rsidP="002C3490">
            <w:pPr>
              <w:tabs>
                <w:tab w:val="left" w:pos="1920"/>
              </w:tabs>
              <w:snapToGrid w:val="0"/>
              <w:spacing w:line="360" w:lineRule="auto"/>
              <w:rPr>
                <w:rFonts w:ascii="Book Antiqua" w:eastAsia="Malgun Gothic" w:hAnsi="Book Antiqua" w:cs="Calibri Light"/>
                <w:lang w:val="en-US"/>
              </w:rPr>
            </w:pPr>
            <w:r w:rsidRPr="00D06542">
              <w:rPr>
                <w:rFonts w:ascii="Book Antiqua" w:eastAsia="Malgun Gothic" w:hAnsi="Book Antiqua" w:cs="Calibri"/>
                <w:b/>
                <w:bCs/>
              </w:rPr>
              <w:t>Objectives</w:t>
            </w:r>
          </w:p>
        </w:tc>
        <w:tc>
          <w:tcPr>
            <w:tcW w:w="1345" w:type="dxa"/>
            <w:tcBorders>
              <w:top w:val="single" w:sz="4" w:space="0" w:color="auto"/>
              <w:bottom w:val="single" w:sz="4" w:space="0" w:color="auto"/>
            </w:tcBorders>
          </w:tcPr>
          <w:p w14:paraId="259677EE" w14:textId="2F52FA68" w:rsidR="003A46B7" w:rsidRPr="0041569D" w:rsidRDefault="003A46B7" w:rsidP="002C3490">
            <w:pPr>
              <w:tabs>
                <w:tab w:val="left" w:pos="1920"/>
              </w:tabs>
              <w:snapToGrid w:val="0"/>
              <w:spacing w:line="360" w:lineRule="auto"/>
              <w:rPr>
                <w:rFonts w:ascii="Book Antiqua" w:eastAsia="Malgun Gothic" w:hAnsi="Book Antiqua" w:cs="Calibri Light"/>
                <w:lang w:val="en-US"/>
              </w:rPr>
            </w:pPr>
            <w:r w:rsidRPr="00D06542">
              <w:rPr>
                <w:rFonts w:ascii="Book Antiqua" w:eastAsia="Malgun Gothic" w:hAnsi="Book Antiqua" w:cs="Calibri"/>
                <w:b/>
                <w:bCs/>
              </w:rPr>
              <w:t>Patients</w:t>
            </w:r>
            <w:r w:rsidR="00B95464" w:rsidRPr="00D06542">
              <w:rPr>
                <w:rFonts w:ascii="Book Antiqua" w:eastAsia="Malgun Gothic" w:hAnsi="Book Antiqua" w:cs="Calibri"/>
                <w:b/>
                <w:bCs/>
              </w:rPr>
              <w:t xml:space="preserve"> </w:t>
            </w:r>
            <w:r w:rsidRPr="00D06542">
              <w:rPr>
                <w:rFonts w:ascii="Book Antiqua" w:eastAsia="Malgun Gothic" w:hAnsi="Book Antiqua" w:cs="Calibri"/>
                <w:b/>
                <w:bCs/>
              </w:rPr>
              <w:t>(</w:t>
            </w:r>
            <w:r w:rsidRPr="00D06542">
              <w:rPr>
                <w:rFonts w:ascii="Book Antiqua" w:eastAsia="Malgun Gothic" w:hAnsi="Book Antiqua" w:cs="Calibri"/>
                <w:b/>
                <w:bCs/>
                <w:i/>
              </w:rPr>
              <w:t>n</w:t>
            </w:r>
            <w:r w:rsidRPr="00D06542">
              <w:rPr>
                <w:rFonts w:ascii="Book Antiqua" w:eastAsia="Malgun Gothic" w:hAnsi="Book Antiqua" w:cs="Calibri"/>
                <w:b/>
                <w:bCs/>
              </w:rPr>
              <w:t>)</w:t>
            </w:r>
          </w:p>
        </w:tc>
        <w:tc>
          <w:tcPr>
            <w:tcW w:w="1772" w:type="dxa"/>
            <w:tcBorders>
              <w:top w:val="single" w:sz="4" w:space="0" w:color="auto"/>
              <w:bottom w:val="single" w:sz="4" w:space="0" w:color="auto"/>
            </w:tcBorders>
          </w:tcPr>
          <w:p w14:paraId="1883A155" w14:textId="29691192" w:rsidR="003A46B7" w:rsidRPr="0041569D" w:rsidRDefault="003A46B7" w:rsidP="002C3490">
            <w:pPr>
              <w:tabs>
                <w:tab w:val="left" w:pos="1920"/>
              </w:tabs>
              <w:snapToGrid w:val="0"/>
              <w:spacing w:line="360" w:lineRule="auto"/>
              <w:rPr>
                <w:rFonts w:ascii="Book Antiqua" w:eastAsia="Malgun Gothic" w:hAnsi="Book Antiqua" w:cs="Calibri Light"/>
                <w:lang w:val="en-US"/>
              </w:rPr>
            </w:pPr>
            <w:r w:rsidRPr="00D06542">
              <w:rPr>
                <w:rFonts w:ascii="Book Antiqua" w:eastAsia="Malgun Gothic" w:hAnsi="Book Antiqua" w:cs="Calibri"/>
                <w:b/>
                <w:bCs/>
              </w:rPr>
              <w:t>Main</w:t>
            </w:r>
            <w:r w:rsidR="00B95464" w:rsidRPr="00D06542">
              <w:rPr>
                <w:rFonts w:ascii="Book Antiqua" w:eastAsia="Malgun Gothic" w:hAnsi="Book Antiqua" w:cs="Calibri"/>
                <w:b/>
                <w:bCs/>
              </w:rPr>
              <w:t xml:space="preserve"> </w:t>
            </w:r>
            <w:r w:rsidRPr="00D06542">
              <w:rPr>
                <w:rFonts w:ascii="Book Antiqua" w:eastAsia="Malgun Gothic" w:hAnsi="Book Antiqua" w:cs="Calibri"/>
                <w:b/>
                <w:bCs/>
              </w:rPr>
              <w:t>results/impact</w:t>
            </w:r>
            <w:r w:rsidR="00B95464" w:rsidRPr="00D06542">
              <w:rPr>
                <w:rFonts w:ascii="Book Antiqua" w:eastAsia="Malgun Gothic" w:hAnsi="Book Antiqua" w:cs="Calibri"/>
                <w:b/>
                <w:bCs/>
              </w:rPr>
              <w:t xml:space="preserve"> </w:t>
            </w:r>
            <w:r w:rsidRPr="00D06542">
              <w:rPr>
                <w:rFonts w:ascii="Book Antiqua" w:eastAsia="Malgun Gothic" w:hAnsi="Book Antiqua" w:cs="Calibri"/>
                <w:b/>
                <w:bCs/>
              </w:rPr>
              <w:t>measures</w:t>
            </w:r>
          </w:p>
        </w:tc>
      </w:tr>
      <w:tr w:rsidR="00361507" w:rsidRPr="00D06542" w14:paraId="59BFC5F6" w14:textId="77777777" w:rsidTr="00BD741A">
        <w:tc>
          <w:tcPr>
            <w:tcW w:w="2644" w:type="dxa"/>
            <w:tcBorders>
              <w:top w:val="single" w:sz="4" w:space="0" w:color="auto"/>
            </w:tcBorders>
          </w:tcPr>
          <w:p w14:paraId="46EF2511" w14:textId="52C4D78B" w:rsidR="00361507" w:rsidRPr="0041569D" w:rsidRDefault="00361507" w:rsidP="002C3490">
            <w:pPr>
              <w:tabs>
                <w:tab w:val="left" w:pos="1920"/>
              </w:tabs>
              <w:snapToGrid w:val="0"/>
              <w:spacing w:line="360" w:lineRule="auto"/>
              <w:rPr>
                <w:rFonts w:ascii="Book Antiqua" w:eastAsia="Malgun Gothic" w:hAnsi="Book Antiqua" w:cs="Calibri Light"/>
                <w:lang w:val="en-US"/>
              </w:rPr>
            </w:pPr>
            <w:r w:rsidRPr="0041569D">
              <w:rPr>
                <w:rFonts w:ascii="Book Antiqua" w:eastAsia="Malgun Gothic" w:hAnsi="Book Antiqua" w:cs="Calibri"/>
              </w:rPr>
              <w:t>No</w:t>
            </w:r>
            <w:r w:rsidR="00B95464" w:rsidRPr="0041569D">
              <w:rPr>
                <w:rFonts w:ascii="Book Antiqua" w:eastAsia="Malgun Gothic" w:hAnsi="Book Antiqua" w:cs="Calibri"/>
              </w:rPr>
              <w:t xml:space="preserve"> </w:t>
            </w:r>
            <w:r w:rsidRPr="0041569D">
              <w:rPr>
                <w:rFonts w:ascii="Book Antiqua" w:eastAsia="Malgun Gothic" w:hAnsi="Book Antiqua" w:cs="Calibri"/>
              </w:rPr>
              <w:t>history</w:t>
            </w:r>
            <w:r w:rsidR="00B95464" w:rsidRPr="0041569D">
              <w:rPr>
                <w:rFonts w:ascii="Book Antiqua" w:eastAsia="Malgun Gothic" w:hAnsi="Book Antiqua" w:cs="Calibri"/>
              </w:rPr>
              <w:t xml:space="preserve"> </w:t>
            </w:r>
            <w:r w:rsidRPr="0041569D">
              <w:rPr>
                <w:rFonts w:ascii="Book Antiqua" w:eastAsia="Malgun Gothic" w:hAnsi="Book Antiqua" w:cs="Calibri"/>
              </w:rPr>
              <w:t>of</w:t>
            </w:r>
            <w:r w:rsidR="00B95464" w:rsidRPr="0041569D">
              <w:rPr>
                <w:rFonts w:ascii="Book Antiqua" w:eastAsia="Malgun Gothic" w:hAnsi="Book Antiqua" w:cs="Calibri"/>
              </w:rPr>
              <w:t xml:space="preserve"> </w:t>
            </w:r>
            <w:r w:rsidRPr="0041569D">
              <w:rPr>
                <w:rFonts w:ascii="Book Antiqua" w:eastAsia="Malgun Gothic" w:hAnsi="Book Antiqua" w:cs="Calibri"/>
              </w:rPr>
              <w:t>OHE</w:t>
            </w:r>
            <w:r w:rsidRPr="0041569D">
              <w:rPr>
                <w:rFonts w:ascii="Book Antiqua" w:eastAsia="Malgun Gothic" w:hAnsi="Book Antiqua" w:cs="Calibri"/>
                <w:vertAlign w:val="superscript"/>
              </w:rPr>
              <w:t>1</w:t>
            </w:r>
          </w:p>
        </w:tc>
        <w:tc>
          <w:tcPr>
            <w:tcW w:w="1657" w:type="dxa"/>
            <w:tcBorders>
              <w:top w:val="single" w:sz="4" w:space="0" w:color="auto"/>
            </w:tcBorders>
          </w:tcPr>
          <w:p w14:paraId="5F6DCEFF" w14:textId="77777777" w:rsidR="00361507" w:rsidRPr="0041569D" w:rsidRDefault="00361507" w:rsidP="002C3490">
            <w:pPr>
              <w:tabs>
                <w:tab w:val="left" w:pos="1920"/>
              </w:tabs>
              <w:snapToGrid w:val="0"/>
              <w:spacing w:line="360" w:lineRule="auto"/>
              <w:rPr>
                <w:rFonts w:ascii="Book Antiqua" w:eastAsia="Malgun Gothic" w:hAnsi="Book Antiqua" w:cs="Calibri Light"/>
                <w:lang w:val="en-US"/>
              </w:rPr>
            </w:pPr>
          </w:p>
        </w:tc>
        <w:tc>
          <w:tcPr>
            <w:tcW w:w="1323" w:type="dxa"/>
            <w:tcBorders>
              <w:top w:val="single" w:sz="4" w:space="0" w:color="auto"/>
            </w:tcBorders>
          </w:tcPr>
          <w:p w14:paraId="12AAF3F7" w14:textId="77777777" w:rsidR="00361507" w:rsidRPr="0041569D" w:rsidRDefault="00361507" w:rsidP="002C3490">
            <w:pPr>
              <w:tabs>
                <w:tab w:val="left" w:pos="1920"/>
              </w:tabs>
              <w:snapToGrid w:val="0"/>
              <w:spacing w:line="360" w:lineRule="auto"/>
              <w:rPr>
                <w:rFonts w:ascii="Book Antiqua" w:eastAsia="Malgun Gothic" w:hAnsi="Book Antiqua" w:cs="Calibri Light"/>
                <w:lang w:val="en-US"/>
              </w:rPr>
            </w:pPr>
          </w:p>
        </w:tc>
        <w:tc>
          <w:tcPr>
            <w:tcW w:w="1395" w:type="dxa"/>
            <w:tcBorders>
              <w:top w:val="single" w:sz="4" w:space="0" w:color="auto"/>
            </w:tcBorders>
          </w:tcPr>
          <w:p w14:paraId="435E10B7" w14:textId="77777777" w:rsidR="00361507" w:rsidRPr="0041569D" w:rsidRDefault="00361507" w:rsidP="002C3490">
            <w:pPr>
              <w:tabs>
                <w:tab w:val="left" w:pos="1920"/>
              </w:tabs>
              <w:snapToGrid w:val="0"/>
              <w:spacing w:line="360" w:lineRule="auto"/>
              <w:rPr>
                <w:rFonts w:ascii="Book Antiqua" w:eastAsia="Malgun Gothic" w:hAnsi="Book Antiqua" w:cs="Calibri Light"/>
                <w:lang w:val="en-US"/>
              </w:rPr>
            </w:pPr>
          </w:p>
        </w:tc>
        <w:tc>
          <w:tcPr>
            <w:tcW w:w="1419" w:type="dxa"/>
            <w:tcBorders>
              <w:top w:val="single" w:sz="4" w:space="0" w:color="auto"/>
            </w:tcBorders>
          </w:tcPr>
          <w:p w14:paraId="0AB408FC" w14:textId="77777777" w:rsidR="00361507" w:rsidRPr="0041569D" w:rsidRDefault="00361507" w:rsidP="002C3490">
            <w:pPr>
              <w:tabs>
                <w:tab w:val="left" w:pos="1920"/>
              </w:tabs>
              <w:snapToGrid w:val="0"/>
              <w:spacing w:line="360" w:lineRule="auto"/>
              <w:rPr>
                <w:rFonts w:ascii="Book Antiqua" w:eastAsia="Malgun Gothic" w:hAnsi="Book Antiqua" w:cs="Calibri Light"/>
                <w:lang w:val="en-US"/>
              </w:rPr>
            </w:pPr>
          </w:p>
        </w:tc>
        <w:tc>
          <w:tcPr>
            <w:tcW w:w="1667" w:type="dxa"/>
            <w:tcBorders>
              <w:top w:val="single" w:sz="4" w:space="0" w:color="auto"/>
            </w:tcBorders>
          </w:tcPr>
          <w:p w14:paraId="37C9707B" w14:textId="77777777" w:rsidR="00361507" w:rsidRPr="0041569D" w:rsidRDefault="00361507" w:rsidP="002C3490">
            <w:pPr>
              <w:tabs>
                <w:tab w:val="left" w:pos="1920"/>
              </w:tabs>
              <w:snapToGrid w:val="0"/>
              <w:spacing w:line="360" w:lineRule="auto"/>
              <w:rPr>
                <w:rFonts w:ascii="Book Antiqua" w:eastAsia="Malgun Gothic" w:hAnsi="Book Antiqua" w:cs="Calibri Light"/>
                <w:lang w:val="en-US"/>
              </w:rPr>
            </w:pPr>
          </w:p>
        </w:tc>
        <w:tc>
          <w:tcPr>
            <w:tcW w:w="1345" w:type="dxa"/>
            <w:tcBorders>
              <w:top w:val="single" w:sz="4" w:space="0" w:color="auto"/>
            </w:tcBorders>
          </w:tcPr>
          <w:p w14:paraId="45ECFCB8" w14:textId="77777777" w:rsidR="00361507" w:rsidRPr="0041569D" w:rsidRDefault="00361507" w:rsidP="002C3490">
            <w:pPr>
              <w:tabs>
                <w:tab w:val="left" w:pos="1920"/>
              </w:tabs>
              <w:snapToGrid w:val="0"/>
              <w:spacing w:line="360" w:lineRule="auto"/>
              <w:rPr>
                <w:rFonts w:ascii="Book Antiqua" w:eastAsia="Malgun Gothic" w:hAnsi="Book Antiqua" w:cs="Calibri Light"/>
                <w:lang w:val="en-US"/>
              </w:rPr>
            </w:pPr>
          </w:p>
        </w:tc>
        <w:tc>
          <w:tcPr>
            <w:tcW w:w="1772" w:type="dxa"/>
            <w:tcBorders>
              <w:top w:val="single" w:sz="4" w:space="0" w:color="auto"/>
            </w:tcBorders>
          </w:tcPr>
          <w:p w14:paraId="2FA7F71C" w14:textId="77777777" w:rsidR="00361507" w:rsidRPr="0041569D" w:rsidRDefault="00361507" w:rsidP="002C3490">
            <w:pPr>
              <w:tabs>
                <w:tab w:val="left" w:pos="1920"/>
              </w:tabs>
              <w:snapToGrid w:val="0"/>
              <w:spacing w:line="360" w:lineRule="auto"/>
              <w:rPr>
                <w:rFonts w:ascii="Book Antiqua" w:eastAsia="Malgun Gothic" w:hAnsi="Book Antiqua" w:cs="Calibri Light"/>
                <w:lang w:val="en-US"/>
              </w:rPr>
            </w:pPr>
          </w:p>
        </w:tc>
      </w:tr>
      <w:tr w:rsidR="00B12A32" w:rsidRPr="00D06542" w14:paraId="63481A7C" w14:textId="77777777" w:rsidTr="00BD741A">
        <w:tc>
          <w:tcPr>
            <w:tcW w:w="2644" w:type="dxa"/>
            <w:vAlign w:val="center"/>
          </w:tcPr>
          <w:p w14:paraId="2D1A5193" w14:textId="0FCD0D9A" w:rsidR="00B12A32" w:rsidRPr="0041569D" w:rsidRDefault="00B12A32" w:rsidP="002C3490">
            <w:pPr>
              <w:tabs>
                <w:tab w:val="left" w:pos="1920"/>
              </w:tabs>
              <w:snapToGrid w:val="0"/>
              <w:spacing w:line="360" w:lineRule="auto"/>
              <w:rPr>
                <w:rFonts w:ascii="Book Antiqua" w:eastAsia="Malgun Gothic" w:hAnsi="Book Antiqua" w:cs="Calibri Light"/>
                <w:vertAlign w:val="superscript"/>
                <w:lang w:val="en-US"/>
              </w:rPr>
            </w:pPr>
            <w:r w:rsidRPr="0041569D">
              <w:rPr>
                <w:rFonts w:ascii="Book Antiqua" w:eastAsia="Malgun Gothic" w:hAnsi="Book Antiqua" w:cs="Calibri Light"/>
                <w:lang w:val="en-US"/>
              </w:rPr>
              <w:t>Prasad</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i/>
                <w:iCs/>
                <w:lang w:val="en-US"/>
              </w:rPr>
              <w:t>et</w:t>
            </w:r>
            <w:r w:rsidR="00B95464" w:rsidRPr="0041569D">
              <w:rPr>
                <w:rFonts w:ascii="Book Antiqua" w:eastAsia="Malgun Gothic" w:hAnsi="Book Antiqua" w:cs="Calibri Light"/>
                <w:i/>
                <w:iCs/>
                <w:lang w:val="en-US"/>
              </w:rPr>
              <w:t xml:space="preserve"> </w:t>
            </w:r>
            <w:r w:rsidRPr="0041569D">
              <w:rPr>
                <w:rFonts w:ascii="Book Antiqua" w:eastAsia="Malgun Gothic" w:hAnsi="Book Antiqua" w:cs="Calibri Light"/>
                <w:i/>
                <w:iCs/>
                <w:lang w:val="en-US"/>
              </w:rPr>
              <w:t>al</w:t>
            </w:r>
            <w:r w:rsidRPr="00D06542">
              <w:rPr>
                <w:rFonts w:ascii="Book Antiqua" w:eastAsia="Malgun Gothic" w:hAnsi="Book Antiqua"/>
                <w:vertAlign w:val="superscript"/>
              </w:rPr>
              <w:t>[</w:t>
            </w:r>
            <w:r w:rsidRPr="0041569D">
              <w:rPr>
                <w:rFonts w:ascii="Book Antiqua" w:eastAsia="Malgun Gothic" w:hAnsi="Book Antiqua"/>
                <w:vertAlign w:val="superscript"/>
              </w:rPr>
              <w:fldChar w:fldCharType="begin" w:fldLock="1"/>
            </w:r>
            <w:r w:rsidRPr="00D06542">
              <w:rPr>
                <w:rFonts w:ascii="Book Antiqua" w:eastAsia="Malgun Gothic" w:hAnsi="Book Antiqua"/>
                <w:vertAlign w:val="superscript"/>
              </w:rPr>
              <w:instrText>ADDIN CSL_CITATION {"citationItems":[{"id":"ITEM-1","itemData":{"DOI":"10.1002/hep.21533","ISSN":"02709139","PMID":"17326150","abstract":"Minimal hepatic encephalopathy (MHE) has a negative effect on patients' daily functioning. Thus far, no study has investigated the effect of treatment-related improvement in cognitive functions on health-related quality of life (HRQOL). We measured psychometric performance by number and figure connection tests parts A and B, picture completion, and block design tests and HRQOL by the Sickness Impact Profile (SIP) of 90 patients with cirrhosis on inclusion into the study and 3 months later. A Z score less than -2 on the neuropsychological (NP) tests was considered abnormal. Sixty-one (67.7%) patients had MHE. They were randomly assigned in a 1:1 ratio to receive treatment (lactulose) for 3 months (n = 31) or no treatment (n = 30) in a nonblinded design. The mean number of abnormal NP tests decreased significantly in patients in the treated group (baseline, 2.74 [95% CI 2.40-3.08]; after 3 months, .75 [95% CI .36-1.16]) compared with patients in the untreated group (baseline, 2.47 [95% CI 2.19-2.74]; after 3 months, 2.55 [95% CI 2.16-2.94]); multivariate analysis of variance (MANOVA) for time and treatment, P = 0.001. The mean total SIP score improved among patients in the treated group (baseline, 10.39 [95% CI 9.36-11.43]; after 3 months, 3.77 [95% CI 2.52-5.02]) compared with patients in the untreated group (baseline, 10.36 [95% CI 8.98-11.73]; after 3 months, 10.39 [95% CI 8.36-12.42]); MANOVA for time and treatment, P = 0.002. Improvement in HRQOL was related to the improvement in psychometry. Conclusion: Treatment with lactulose improves both cognitive function and HRQOL in patients with cirrhosis who have MHE. Copyright © 2007 by the American Association for the Study of Liver Diseases.","author":[{"dropping-particle":"","family":"Prasad","given":"Srinivasa","non-dropping-particle":"","parse-names":false,"suffix":""},{"dropping-particle":"","family":"Dhiman","given":"Radha K.","non-dropping-particle":"","parse-names":false,"suffix":""},{"dropping-particle":"","family":"Duseja","given":"Ajay","non-dropping-particle":"","parse-names":false,"suffix":""},{"dropping-particle":"","family":"Chawla","given":"Yogesh K.","non-dropping-particle":"","parse-names":false,"suffix":""},{"dropping-particle":"","family":"Sharma","given":"Arpita","non-dropping-particle":"","parse-names":false,"suffix":""},{"dropping-particle":"","family":"Agarwal","given":"Ritesh","non-dropping-particle":"","parse-names":false,"suffix":""}],"container-title":"Hepatology","id":"ITEM-1","issue":"3","issued":{"date-parts":[["2007"]]},"page":"549-559","title":"Lactulose improves cognitive functions and health-related quality of life in patients with cirrhosis who have minimal hepatic encephalopathy","type":"article-journal","volume":"45"},"uris":["http://www.mendeley.com/documents/?uuid=04391d9f-9d9b-4dbb-b048-b531fef19710"]}],"mendeley":{"formattedCitation":"&lt;sup&gt;47&lt;/sup&gt;","plainTextFormattedCitation":"47","previouslyFormattedCitation":"&lt;sup&gt;47&lt;/sup&gt;"},"properties":{"noteIndex":0},"schema":"https://github.com/citation-style-language/schema/raw/master/csl-citation.json"}</w:instrText>
            </w:r>
            <w:r w:rsidRPr="0041569D">
              <w:rPr>
                <w:rFonts w:ascii="Book Antiqua" w:eastAsia="Malgun Gothic" w:hAnsi="Book Antiqua"/>
                <w:vertAlign w:val="superscript"/>
              </w:rPr>
              <w:fldChar w:fldCharType="separate"/>
            </w:r>
            <w:r w:rsidRPr="00D06542">
              <w:rPr>
                <w:rFonts w:ascii="Book Antiqua" w:eastAsia="Malgun Gothic" w:hAnsi="Book Antiqua"/>
                <w:noProof/>
                <w:vertAlign w:val="superscript"/>
              </w:rPr>
              <w:t>47</w:t>
            </w:r>
            <w:r w:rsidRPr="0041569D">
              <w:rPr>
                <w:rFonts w:ascii="Book Antiqua" w:eastAsia="Malgun Gothic" w:hAnsi="Book Antiqua"/>
                <w:vertAlign w:val="superscript"/>
              </w:rPr>
              <w:fldChar w:fldCharType="end"/>
            </w:r>
            <w:r w:rsidRPr="00D06542">
              <w:rPr>
                <w:rFonts w:ascii="Book Antiqua" w:eastAsia="Malgun Gothic" w:hAnsi="Book Antiqua"/>
                <w:vertAlign w:val="superscript"/>
                <w:lang w:val="en-US" w:eastAsia="en-US"/>
              </w:rPr>
              <w:t>]</w:t>
            </w:r>
            <w:r w:rsidRPr="00D06542">
              <w:rPr>
                <w:rFonts w:ascii="Book Antiqua" w:eastAsia="Malgun Gothic" w:hAnsi="Book Antiqua" w:cs="Calibri Light"/>
                <w:lang w:val="en-US" w:eastAsia="en-US"/>
              </w:rPr>
              <w:t>,</w:t>
            </w:r>
            <w:r w:rsidR="00B95464" w:rsidRPr="00D06542">
              <w:rPr>
                <w:rFonts w:ascii="Book Antiqua" w:eastAsia="Malgun Gothic" w:hAnsi="Book Antiqua" w:cs="Calibri Light"/>
                <w:lang w:val="en-US" w:eastAsia="en-US"/>
              </w:rPr>
              <w:t xml:space="preserve"> </w:t>
            </w:r>
            <w:r w:rsidRPr="00D06542">
              <w:rPr>
                <w:rFonts w:ascii="Book Antiqua" w:eastAsia="Malgun Gothic" w:hAnsi="Book Antiqua" w:cs="Calibri Light"/>
                <w:lang w:val="en-US" w:eastAsia="en-US"/>
              </w:rPr>
              <w:t>2007</w:t>
            </w:r>
          </w:p>
        </w:tc>
        <w:tc>
          <w:tcPr>
            <w:tcW w:w="1657" w:type="dxa"/>
            <w:vAlign w:val="center"/>
          </w:tcPr>
          <w:p w14:paraId="65B83AC2" w14:textId="77777777" w:rsidR="00B12A32" w:rsidRPr="0041569D" w:rsidRDefault="00B12A32" w:rsidP="002C3490">
            <w:pPr>
              <w:tabs>
                <w:tab w:val="left" w:pos="1920"/>
              </w:tabs>
              <w:snapToGrid w:val="0"/>
              <w:spacing w:line="360" w:lineRule="auto"/>
              <w:rPr>
                <w:rFonts w:ascii="Book Antiqua" w:eastAsia="Malgun Gothic" w:hAnsi="Book Antiqua" w:cs="Calibri Light"/>
                <w:lang w:val="en-US"/>
              </w:rPr>
            </w:pPr>
            <w:r w:rsidRPr="00D06542">
              <w:rPr>
                <w:rFonts w:ascii="Book Antiqua" w:eastAsia="Malgun Gothic" w:hAnsi="Book Antiqua" w:cs="Calibri Light"/>
              </w:rPr>
              <w:t>Randomized</w:t>
            </w:r>
            <w:r w:rsidRPr="00D06542">
              <w:rPr>
                <w:rFonts w:ascii="Book Antiqua" w:eastAsia="Malgun Gothic" w:hAnsi="Book Antiqua" w:cs="Calibri Light"/>
                <w:vertAlign w:val="superscript"/>
              </w:rPr>
              <w:t>2</w:t>
            </w:r>
          </w:p>
        </w:tc>
        <w:tc>
          <w:tcPr>
            <w:tcW w:w="1323" w:type="dxa"/>
            <w:vAlign w:val="center"/>
          </w:tcPr>
          <w:p w14:paraId="67B313D1" w14:textId="77777777" w:rsidR="00B12A32" w:rsidRPr="0041569D" w:rsidRDefault="00B12A32" w:rsidP="002C3490">
            <w:pPr>
              <w:tabs>
                <w:tab w:val="left" w:pos="1920"/>
              </w:tabs>
              <w:snapToGrid w:val="0"/>
              <w:spacing w:line="360" w:lineRule="auto"/>
              <w:rPr>
                <w:rFonts w:ascii="Book Antiqua" w:eastAsia="Malgun Gothic" w:hAnsi="Book Antiqua" w:cs="Calibri Light"/>
                <w:lang w:val="en-US"/>
              </w:rPr>
            </w:pPr>
            <w:r w:rsidRPr="00D06542">
              <w:rPr>
                <w:rFonts w:ascii="Book Antiqua" w:eastAsia="Malgun Gothic" w:hAnsi="Book Antiqua" w:cs="Calibri Light"/>
              </w:rPr>
              <w:t>12</w:t>
            </w:r>
          </w:p>
        </w:tc>
        <w:tc>
          <w:tcPr>
            <w:tcW w:w="1395" w:type="dxa"/>
            <w:vAlign w:val="center"/>
          </w:tcPr>
          <w:p w14:paraId="5C0C35FB" w14:textId="0458462D" w:rsidR="00B12A32" w:rsidRPr="0041569D" w:rsidRDefault="00B12A32" w:rsidP="002C3490">
            <w:pPr>
              <w:tabs>
                <w:tab w:val="left" w:pos="1920"/>
              </w:tabs>
              <w:snapToGrid w:val="0"/>
              <w:spacing w:line="360" w:lineRule="auto"/>
              <w:rPr>
                <w:rFonts w:ascii="Book Antiqua" w:eastAsia="Malgun Gothic" w:hAnsi="Book Antiqua" w:cs="Calibri Light"/>
                <w:lang w:val="en-US"/>
              </w:rPr>
            </w:pPr>
            <w:r w:rsidRPr="0041569D">
              <w:rPr>
                <w:rFonts w:ascii="Book Antiqua" w:eastAsia="Malgun Gothic" w:hAnsi="Book Antiqua" w:cs="Calibri Light"/>
                <w:lang w:val="en-US"/>
              </w:rPr>
              <w:t>NCT-A/FCT-A,</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NCT-B/FCT-B,</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PCT,</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BDT</w:t>
            </w:r>
          </w:p>
        </w:tc>
        <w:tc>
          <w:tcPr>
            <w:tcW w:w="1419" w:type="dxa"/>
            <w:vAlign w:val="center"/>
          </w:tcPr>
          <w:p w14:paraId="5B7FBE17" w14:textId="28645A40" w:rsidR="00B12A32" w:rsidRPr="0041569D" w:rsidRDefault="00B12A32" w:rsidP="002C3490">
            <w:pPr>
              <w:tabs>
                <w:tab w:val="left" w:pos="1920"/>
              </w:tabs>
              <w:snapToGrid w:val="0"/>
              <w:spacing w:line="360" w:lineRule="auto"/>
              <w:rPr>
                <w:rFonts w:ascii="Book Antiqua" w:eastAsia="Malgun Gothic" w:hAnsi="Book Antiqua" w:cs="Calibri Light"/>
                <w:lang w:val="en-US"/>
              </w:rPr>
            </w:pPr>
            <w:r w:rsidRPr="00D06542">
              <w:rPr>
                <w:rFonts w:ascii="Book Antiqua" w:eastAsia="Malgun Gothic" w:hAnsi="Book Antiqua" w:cs="Calibri Light"/>
              </w:rPr>
              <w:t>Lactulose</w:t>
            </w:r>
            <w:r w:rsidR="00B95464" w:rsidRPr="00D06542">
              <w:rPr>
                <w:rFonts w:ascii="Book Antiqua" w:eastAsia="Malgun Gothic" w:hAnsi="Book Antiqua" w:cs="Calibri Light"/>
              </w:rPr>
              <w:t xml:space="preserve"> </w:t>
            </w:r>
            <w:r w:rsidRPr="00D06542">
              <w:rPr>
                <w:rFonts w:ascii="Book Antiqua" w:eastAsia="Malgun Gothic" w:hAnsi="Book Antiqua" w:cs="Calibri Light"/>
                <w:i/>
              </w:rPr>
              <w:t>vs</w:t>
            </w:r>
            <w:r w:rsidR="00B95464" w:rsidRPr="00D06542">
              <w:rPr>
                <w:rFonts w:ascii="Book Antiqua" w:eastAsia="Malgun Gothic" w:hAnsi="Book Antiqua" w:cs="Calibri Light"/>
              </w:rPr>
              <w:t xml:space="preserve"> </w:t>
            </w:r>
            <w:r w:rsidRPr="00D06542">
              <w:rPr>
                <w:rFonts w:ascii="Book Antiqua" w:eastAsia="Malgun Gothic" w:hAnsi="Book Antiqua" w:cs="Calibri Light"/>
              </w:rPr>
              <w:t>no</w:t>
            </w:r>
            <w:r w:rsidR="00B95464" w:rsidRPr="00D06542">
              <w:rPr>
                <w:rFonts w:ascii="Book Antiqua" w:eastAsia="Malgun Gothic" w:hAnsi="Book Antiqua" w:cs="Calibri Light"/>
              </w:rPr>
              <w:t xml:space="preserve"> </w:t>
            </w:r>
            <w:r w:rsidRPr="00D06542">
              <w:rPr>
                <w:rFonts w:ascii="Book Antiqua" w:eastAsia="Malgun Gothic" w:hAnsi="Book Antiqua" w:cs="Calibri Light"/>
              </w:rPr>
              <w:t>treatment</w:t>
            </w:r>
          </w:p>
        </w:tc>
        <w:tc>
          <w:tcPr>
            <w:tcW w:w="1667" w:type="dxa"/>
            <w:vAlign w:val="center"/>
          </w:tcPr>
          <w:p w14:paraId="4EAC6560" w14:textId="77777777" w:rsidR="00B12A32" w:rsidRPr="0041569D" w:rsidRDefault="00B12A32" w:rsidP="002C3490">
            <w:pPr>
              <w:tabs>
                <w:tab w:val="left" w:pos="1920"/>
              </w:tabs>
              <w:snapToGrid w:val="0"/>
              <w:spacing w:line="360" w:lineRule="auto"/>
              <w:rPr>
                <w:rFonts w:ascii="Book Antiqua" w:eastAsia="Malgun Gothic" w:hAnsi="Book Antiqua" w:cs="Calibri Light"/>
                <w:lang w:val="en-US"/>
              </w:rPr>
            </w:pPr>
            <w:r w:rsidRPr="00D06542">
              <w:rPr>
                <w:rFonts w:ascii="Book Antiqua" w:eastAsia="Malgun Gothic" w:hAnsi="Book Antiqua" w:cs="Calibri Light"/>
              </w:rPr>
              <w:t>Psychometry</w:t>
            </w:r>
          </w:p>
        </w:tc>
        <w:tc>
          <w:tcPr>
            <w:tcW w:w="1345" w:type="dxa"/>
            <w:vAlign w:val="center"/>
          </w:tcPr>
          <w:p w14:paraId="46B9F8BA" w14:textId="77777777" w:rsidR="00B12A32" w:rsidRPr="0041569D" w:rsidRDefault="00B12A32" w:rsidP="002C3490">
            <w:pPr>
              <w:tabs>
                <w:tab w:val="left" w:pos="1920"/>
              </w:tabs>
              <w:snapToGrid w:val="0"/>
              <w:spacing w:line="360" w:lineRule="auto"/>
              <w:rPr>
                <w:rFonts w:ascii="Book Antiqua" w:eastAsia="Malgun Gothic" w:hAnsi="Book Antiqua" w:cs="Calibri Light"/>
                <w:lang w:val="en-US"/>
              </w:rPr>
            </w:pPr>
            <w:r w:rsidRPr="00D06542">
              <w:rPr>
                <w:rFonts w:ascii="Book Antiqua" w:eastAsia="Malgun Gothic" w:hAnsi="Book Antiqua" w:cs="Calibri Light"/>
              </w:rPr>
              <w:t>31/30</w:t>
            </w:r>
          </w:p>
        </w:tc>
        <w:tc>
          <w:tcPr>
            <w:tcW w:w="1772" w:type="dxa"/>
            <w:vAlign w:val="center"/>
          </w:tcPr>
          <w:p w14:paraId="6787E424" w14:textId="3FA1DED0" w:rsidR="00B12A32" w:rsidRPr="0041569D" w:rsidRDefault="00B12A32" w:rsidP="002C3490">
            <w:pPr>
              <w:tabs>
                <w:tab w:val="left" w:pos="1920"/>
              </w:tabs>
              <w:snapToGrid w:val="0"/>
              <w:spacing w:line="360" w:lineRule="auto"/>
              <w:rPr>
                <w:rFonts w:ascii="Book Antiqua" w:eastAsia="Malgun Gothic" w:hAnsi="Book Antiqua" w:cs="Calibri Light"/>
                <w:lang w:val="en-US"/>
              </w:rPr>
            </w:pPr>
            <w:r w:rsidRPr="0041569D">
              <w:rPr>
                <w:rFonts w:ascii="Book Antiqua" w:eastAsia="Malgun Gothic" w:hAnsi="Book Antiqua" w:cs="Calibri Light"/>
                <w:lang w:val="en-US"/>
              </w:rPr>
              <w:t>ITT</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analysis:</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Improvement</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in</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20/31</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(64.5%)</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i/>
                <w:lang w:val="en-US"/>
              </w:rPr>
              <w:t>vs</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2/30</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(6.7%);</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NNT:2</w:t>
            </w:r>
          </w:p>
        </w:tc>
      </w:tr>
      <w:tr w:rsidR="00B12A32" w:rsidRPr="00D06542" w14:paraId="6C9BC570" w14:textId="77777777" w:rsidTr="00BD741A">
        <w:tc>
          <w:tcPr>
            <w:tcW w:w="2644" w:type="dxa"/>
            <w:vAlign w:val="center"/>
          </w:tcPr>
          <w:p w14:paraId="602CE5FB" w14:textId="7A13301B" w:rsidR="00B12A32" w:rsidRPr="0041569D" w:rsidRDefault="00B12A32" w:rsidP="002C3490">
            <w:pPr>
              <w:tabs>
                <w:tab w:val="left" w:pos="1920"/>
              </w:tabs>
              <w:snapToGrid w:val="0"/>
              <w:spacing w:line="360" w:lineRule="auto"/>
              <w:rPr>
                <w:rFonts w:ascii="Book Antiqua" w:eastAsia="Malgun Gothic" w:hAnsi="Book Antiqua" w:cs="Calibri Light"/>
                <w:vertAlign w:val="superscript"/>
                <w:lang w:val="en-US"/>
              </w:rPr>
            </w:pPr>
            <w:r w:rsidRPr="00D06542">
              <w:rPr>
                <w:rFonts w:ascii="Book Antiqua" w:eastAsia="Malgun Gothic" w:hAnsi="Book Antiqua" w:cs="Calibri Light"/>
              </w:rPr>
              <w:t>Horsmans</w:t>
            </w:r>
            <w:r w:rsidR="00B95464" w:rsidRPr="00D06542">
              <w:rPr>
                <w:rFonts w:ascii="Book Antiqua" w:eastAsia="Malgun Gothic" w:hAnsi="Book Antiqua" w:cs="Calibri Light"/>
              </w:rPr>
              <w:t xml:space="preserve"> </w:t>
            </w:r>
            <w:r w:rsidRPr="00D06542">
              <w:rPr>
                <w:rFonts w:ascii="Book Antiqua" w:eastAsia="Malgun Gothic" w:hAnsi="Book Antiqua" w:cs="Calibri Light"/>
                <w:i/>
              </w:rPr>
              <w:t>et</w:t>
            </w:r>
            <w:r w:rsidR="00B95464" w:rsidRPr="00D06542">
              <w:rPr>
                <w:rFonts w:ascii="Book Antiqua" w:eastAsia="Malgun Gothic" w:hAnsi="Book Antiqua" w:cs="Calibri Light"/>
                <w:i/>
              </w:rPr>
              <w:t xml:space="preserve"> </w:t>
            </w:r>
            <w:r w:rsidRPr="00D06542">
              <w:rPr>
                <w:rFonts w:ascii="Book Antiqua" w:eastAsia="Malgun Gothic" w:hAnsi="Book Antiqua" w:cs="Calibri Light"/>
                <w:i/>
              </w:rPr>
              <w:t>al</w:t>
            </w:r>
            <w:r w:rsidRPr="00D06542">
              <w:rPr>
                <w:rFonts w:ascii="Book Antiqua" w:eastAsia="Malgun Gothic" w:hAnsi="Book Antiqua"/>
                <w:vertAlign w:val="superscript"/>
              </w:rPr>
              <w:t>[</w:t>
            </w:r>
            <w:r w:rsidRPr="0041569D">
              <w:rPr>
                <w:rFonts w:ascii="Book Antiqua" w:eastAsia="Malgun Gothic" w:hAnsi="Book Antiqua"/>
                <w:vertAlign w:val="superscript"/>
              </w:rPr>
              <w:fldChar w:fldCharType="begin" w:fldLock="1"/>
            </w:r>
            <w:r w:rsidRPr="00D06542">
              <w:rPr>
                <w:rFonts w:ascii="Book Antiqua" w:eastAsia="Malgun Gothic" w:hAnsi="Book Antiqua"/>
                <w:vertAlign w:val="superscript"/>
              </w:rPr>
              <w:instrText>ADDIN CSL_CITATION {"citationItems":[{"id":"ITEM-1","itemData":{"author":[{"dropping-particle":"","family":"Horsmans","given":"Y","non-dropping-particle":"","parse-names":false,"suffix":""},{"dropping-particle":"","family":"Solbreux","given":"P M","non-dropping-particle":"","parse-names":false,"suffix":""},{"dropping-particle":"","family":"C","given":"Daenens","non-dropping-particle":"","parse-names":false,"suffix":""},{"dropping-particle":"","family":"Desager","given":"J.P","non-dropping-particle":"","parse-names":false,"suffix":""},{"dropping-particle":"","family":"Geubel","given":"A.P","non-dropping-particle":"","parse-names":false,"suffix":""}],"container-title":"Aliment Pharmacol Ther","id":"ITEM-1","issue":"1","issued":{"date-parts":[["1997"]]},"page":"165-170","title":"Lactulose improves psychometric testing in cirrhotic patients with subclinical encephalopathy","type":"article-journal","volume":"11"},"uris":["http://www.mendeley.com/documents/?uuid=354e8bdc-ccdb-4557-8695-66d0017ee5d4"]}],"mendeley":{"formattedCitation":"&lt;sup&gt;55&lt;/sup&gt;","plainTextFormattedCitation":"55","previouslyFormattedCitation":"&lt;sup&gt;55&lt;/sup&gt;"},"properties":{"noteIndex":0},"schema":"https://github.com/citation-style-language/schema/raw/master/csl-citation.json"}</w:instrText>
            </w:r>
            <w:r w:rsidRPr="0041569D">
              <w:rPr>
                <w:rFonts w:ascii="Book Antiqua" w:eastAsia="Malgun Gothic" w:hAnsi="Book Antiqua"/>
                <w:vertAlign w:val="superscript"/>
              </w:rPr>
              <w:fldChar w:fldCharType="separate"/>
            </w:r>
            <w:r w:rsidRPr="00D06542">
              <w:rPr>
                <w:rFonts w:ascii="Book Antiqua" w:eastAsia="Malgun Gothic" w:hAnsi="Book Antiqua"/>
                <w:noProof/>
                <w:vertAlign w:val="superscript"/>
              </w:rPr>
              <w:t>55</w:t>
            </w:r>
            <w:r w:rsidRPr="0041569D">
              <w:rPr>
                <w:rFonts w:ascii="Book Antiqua" w:eastAsia="Malgun Gothic" w:hAnsi="Book Antiqua"/>
                <w:vertAlign w:val="superscript"/>
              </w:rPr>
              <w:fldChar w:fldCharType="end"/>
            </w:r>
            <w:r w:rsidRPr="00D06542">
              <w:rPr>
                <w:rFonts w:ascii="Book Antiqua" w:eastAsia="Malgun Gothic" w:hAnsi="Book Antiqua"/>
                <w:vertAlign w:val="superscript"/>
                <w:lang w:val="en-US" w:eastAsia="en-US"/>
              </w:rPr>
              <w:t>]</w:t>
            </w:r>
            <w:r w:rsidRPr="00D06542">
              <w:rPr>
                <w:rFonts w:ascii="Book Antiqua" w:eastAsia="Malgun Gothic" w:hAnsi="Book Antiqua" w:cs="Calibri Light"/>
                <w:lang w:val="en-US" w:eastAsia="en-US"/>
              </w:rPr>
              <w:t>,</w:t>
            </w:r>
            <w:r w:rsidR="00B95464" w:rsidRPr="00D06542">
              <w:rPr>
                <w:rFonts w:ascii="Book Antiqua" w:eastAsia="Malgun Gothic" w:hAnsi="Book Antiqua" w:cs="Calibri Light"/>
                <w:lang w:val="en-US" w:eastAsia="en-US"/>
              </w:rPr>
              <w:t xml:space="preserve"> </w:t>
            </w:r>
            <w:r w:rsidRPr="00D06542">
              <w:rPr>
                <w:rFonts w:ascii="Book Antiqua" w:eastAsia="Malgun Gothic" w:hAnsi="Book Antiqua" w:cs="Calibri Light"/>
                <w:lang w:val="en-US" w:eastAsia="en-US"/>
              </w:rPr>
              <w:t>1997</w:t>
            </w:r>
          </w:p>
        </w:tc>
        <w:tc>
          <w:tcPr>
            <w:tcW w:w="1657" w:type="dxa"/>
            <w:vAlign w:val="center"/>
          </w:tcPr>
          <w:p w14:paraId="357FAD58" w14:textId="4A569E8B" w:rsidR="00B12A32" w:rsidRPr="0041569D" w:rsidRDefault="00B12A32" w:rsidP="002C3490">
            <w:pPr>
              <w:tabs>
                <w:tab w:val="left" w:pos="1920"/>
              </w:tabs>
              <w:snapToGrid w:val="0"/>
              <w:spacing w:line="360" w:lineRule="auto"/>
              <w:rPr>
                <w:rFonts w:ascii="Book Antiqua" w:eastAsia="Malgun Gothic" w:hAnsi="Book Antiqua" w:cs="Calibri Light"/>
                <w:lang w:val="en-US"/>
              </w:rPr>
            </w:pPr>
            <w:r w:rsidRPr="00D06542">
              <w:rPr>
                <w:rFonts w:ascii="Book Antiqua" w:eastAsia="Malgun Gothic" w:hAnsi="Book Antiqua" w:cs="Calibri Light"/>
              </w:rPr>
              <w:t>Randomized,</w:t>
            </w:r>
            <w:r w:rsidR="00B95464" w:rsidRPr="00D06542">
              <w:rPr>
                <w:rFonts w:ascii="Book Antiqua" w:eastAsia="Malgun Gothic" w:hAnsi="Book Antiqua" w:cs="Calibri Light"/>
              </w:rPr>
              <w:t xml:space="preserve"> </w:t>
            </w:r>
            <w:r w:rsidRPr="00D06542">
              <w:rPr>
                <w:rFonts w:ascii="Book Antiqua" w:eastAsia="Malgun Gothic" w:hAnsi="Book Antiqua" w:cs="Calibri Light"/>
              </w:rPr>
              <w:t>double-blind</w:t>
            </w:r>
          </w:p>
        </w:tc>
        <w:tc>
          <w:tcPr>
            <w:tcW w:w="1323" w:type="dxa"/>
            <w:vAlign w:val="center"/>
          </w:tcPr>
          <w:p w14:paraId="7E29D6AA" w14:textId="2C05340F" w:rsidR="00B12A32" w:rsidRPr="0041569D" w:rsidRDefault="00B12A32" w:rsidP="002C3490">
            <w:pPr>
              <w:tabs>
                <w:tab w:val="left" w:pos="1920"/>
              </w:tabs>
              <w:snapToGrid w:val="0"/>
              <w:spacing w:line="360" w:lineRule="auto"/>
              <w:rPr>
                <w:rFonts w:ascii="Book Antiqua" w:eastAsia="Malgun Gothic" w:hAnsi="Book Antiqua" w:cs="Calibri Light"/>
                <w:lang w:val="en-US"/>
              </w:rPr>
            </w:pPr>
            <w:r w:rsidRPr="00D06542">
              <w:rPr>
                <w:rFonts w:ascii="Book Antiqua" w:eastAsia="Malgun Gothic" w:hAnsi="Book Antiqua" w:cs="Calibri Light"/>
              </w:rPr>
              <w:t>2</w:t>
            </w:r>
            <w:r w:rsidR="00B95464" w:rsidRPr="00D06542">
              <w:rPr>
                <w:rFonts w:ascii="Book Antiqua" w:eastAsia="Malgun Gothic" w:hAnsi="Book Antiqua" w:cs="Calibri Light"/>
              </w:rPr>
              <w:t xml:space="preserve"> </w:t>
            </w:r>
          </w:p>
        </w:tc>
        <w:tc>
          <w:tcPr>
            <w:tcW w:w="1395" w:type="dxa"/>
            <w:vAlign w:val="center"/>
          </w:tcPr>
          <w:p w14:paraId="261D45D3" w14:textId="5D2BFAF0" w:rsidR="00B12A32" w:rsidRPr="0041569D" w:rsidRDefault="00B12A32" w:rsidP="002C3490">
            <w:pPr>
              <w:tabs>
                <w:tab w:val="left" w:pos="1920"/>
              </w:tabs>
              <w:snapToGrid w:val="0"/>
              <w:spacing w:line="360" w:lineRule="auto"/>
              <w:rPr>
                <w:rFonts w:ascii="Book Antiqua" w:eastAsia="Malgun Gothic" w:hAnsi="Book Antiqua" w:cs="Calibri Light"/>
                <w:lang w:val="en-US"/>
              </w:rPr>
            </w:pPr>
            <w:r w:rsidRPr="00D06542">
              <w:rPr>
                <w:rFonts w:ascii="Book Antiqua" w:eastAsia="Malgun Gothic" w:hAnsi="Book Antiqua" w:cs="Calibri Light"/>
              </w:rPr>
              <w:t>NCT,</w:t>
            </w:r>
            <w:r w:rsidR="00B95464" w:rsidRPr="00D06542">
              <w:rPr>
                <w:rFonts w:ascii="Book Antiqua" w:eastAsia="Malgun Gothic" w:hAnsi="Book Antiqua" w:cs="Calibri Light"/>
              </w:rPr>
              <w:t xml:space="preserve"> </w:t>
            </w:r>
            <w:r w:rsidRPr="00D06542">
              <w:rPr>
                <w:rFonts w:ascii="Book Antiqua" w:eastAsia="Malgun Gothic" w:hAnsi="Book Antiqua" w:cs="Calibri Light"/>
              </w:rPr>
              <w:t>RTT.</w:t>
            </w:r>
          </w:p>
        </w:tc>
        <w:tc>
          <w:tcPr>
            <w:tcW w:w="1419" w:type="dxa"/>
            <w:vAlign w:val="center"/>
          </w:tcPr>
          <w:p w14:paraId="4C0C721D" w14:textId="6EEE59AD" w:rsidR="00B12A32" w:rsidRPr="00D06542" w:rsidRDefault="00B12A32" w:rsidP="002C3490">
            <w:pPr>
              <w:tabs>
                <w:tab w:val="left" w:pos="1920"/>
              </w:tabs>
              <w:snapToGrid w:val="0"/>
              <w:spacing w:line="360" w:lineRule="auto"/>
              <w:rPr>
                <w:rFonts w:ascii="Book Antiqua" w:eastAsia="Malgun Gothic" w:hAnsi="Book Antiqua" w:cs="Calibri Light"/>
                <w:vertAlign w:val="superscript"/>
                <w:lang w:val="en-US"/>
              </w:rPr>
            </w:pPr>
            <w:r w:rsidRPr="00D06542">
              <w:rPr>
                <w:rFonts w:ascii="Book Antiqua" w:eastAsia="Malgun Gothic" w:hAnsi="Book Antiqua" w:cs="Calibri Light"/>
                <w:lang w:val="en-US"/>
              </w:rPr>
              <w:t>Lactulose</w:t>
            </w:r>
            <w:r w:rsidR="00B95464" w:rsidRPr="00E82335">
              <w:rPr>
                <w:rFonts w:ascii="Book Antiqua" w:eastAsia="Malgun Gothic" w:hAnsi="Book Antiqua" w:cs="Calibri Light"/>
                <w:lang w:val="en-US"/>
              </w:rPr>
              <w:t xml:space="preserve"> </w:t>
            </w:r>
            <w:r w:rsidRPr="00E45B7C">
              <w:rPr>
                <w:rFonts w:ascii="Book Antiqua" w:eastAsia="Malgun Gothic" w:hAnsi="Book Antiqua" w:cs="Calibri Light"/>
                <w:i/>
                <w:lang w:val="en-US"/>
              </w:rPr>
              <w:t>vs</w:t>
            </w:r>
            <w:r w:rsidR="00B95464" w:rsidRPr="00A34C90">
              <w:rPr>
                <w:rFonts w:ascii="Book Antiqua" w:eastAsia="Malgun Gothic" w:hAnsi="Book Antiqua" w:cs="Calibri Light"/>
                <w:lang w:val="en-US"/>
              </w:rPr>
              <w:t xml:space="preserve"> </w:t>
            </w:r>
            <w:r w:rsidRPr="00A34C90">
              <w:rPr>
                <w:rFonts w:ascii="Book Antiqua" w:eastAsia="Malgun Gothic" w:hAnsi="Book Antiqua" w:cs="Calibri Light"/>
                <w:lang w:val="en-US"/>
              </w:rPr>
              <w:t>lactose</w:t>
            </w:r>
            <w:r w:rsidR="00B95464" w:rsidRPr="00066D07">
              <w:rPr>
                <w:rFonts w:ascii="Book Antiqua" w:eastAsia="Malgun Gothic" w:hAnsi="Book Antiqua" w:cs="Calibri Light"/>
                <w:lang w:val="en-US"/>
              </w:rPr>
              <w:t xml:space="preserve"> </w:t>
            </w:r>
            <w:r w:rsidRPr="0041569D">
              <w:rPr>
                <w:rFonts w:ascii="Book Antiqua" w:eastAsia="Malgun Gothic" w:hAnsi="Book Antiqua" w:cs="Calibri Light"/>
                <w:lang w:val="en-US"/>
              </w:rPr>
              <w:t>as</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placebo</w:t>
            </w:r>
            <w:r w:rsidRPr="0041569D">
              <w:rPr>
                <w:rFonts w:ascii="Book Antiqua" w:eastAsia="Malgun Gothic" w:hAnsi="Book Antiqua" w:cs="Calibri Light"/>
                <w:vertAlign w:val="superscript"/>
                <w:lang w:val="en-US"/>
              </w:rPr>
              <w:t>4,5</w:t>
            </w:r>
          </w:p>
        </w:tc>
        <w:tc>
          <w:tcPr>
            <w:tcW w:w="1667" w:type="dxa"/>
            <w:vAlign w:val="center"/>
          </w:tcPr>
          <w:p w14:paraId="1482A0CC" w14:textId="77777777" w:rsidR="00B12A32" w:rsidRPr="0041569D" w:rsidRDefault="00B12A32" w:rsidP="002C3490">
            <w:pPr>
              <w:tabs>
                <w:tab w:val="left" w:pos="1920"/>
              </w:tabs>
              <w:snapToGrid w:val="0"/>
              <w:spacing w:line="360" w:lineRule="auto"/>
              <w:rPr>
                <w:rFonts w:ascii="Book Antiqua" w:eastAsia="Malgun Gothic" w:hAnsi="Book Antiqua" w:cs="Calibri Light"/>
                <w:lang w:val="en-US"/>
              </w:rPr>
            </w:pPr>
            <w:r w:rsidRPr="00D06542">
              <w:rPr>
                <w:rFonts w:ascii="Book Antiqua" w:eastAsia="Malgun Gothic" w:hAnsi="Book Antiqua" w:cs="Calibri Light"/>
              </w:rPr>
              <w:t>Psychometry</w:t>
            </w:r>
          </w:p>
        </w:tc>
        <w:tc>
          <w:tcPr>
            <w:tcW w:w="1345" w:type="dxa"/>
            <w:vAlign w:val="center"/>
          </w:tcPr>
          <w:p w14:paraId="725F78EA" w14:textId="77777777" w:rsidR="00B12A32" w:rsidRPr="0041569D" w:rsidRDefault="00B12A32" w:rsidP="002C3490">
            <w:pPr>
              <w:tabs>
                <w:tab w:val="left" w:pos="1920"/>
              </w:tabs>
              <w:snapToGrid w:val="0"/>
              <w:spacing w:line="360" w:lineRule="auto"/>
              <w:rPr>
                <w:rFonts w:ascii="Book Antiqua" w:eastAsia="Malgun Gothic" w:hAnsi="Book Antiqua" w:cs="Calibri Light"/>
                <w:lang w:val="en-US"/>
              </w:rPr>
            </w:pPr>
            <w:r w:rsidRPr="00D06542">
              <w:rPr>
                <w:rFonts w:ascii="Book Antiqua" w:eastAsia="Malgun Gothic" w:hAnsi="Book Antiqua" w:cs="Calibri Light"/>
              </w:rPr>
              <w:t>7/7</w:t>
            </w:r>
          </w:p>
        </w:tc>
        <w:tc>
          <w:tcPr>
            <w:tcW w:w="1772" w:type="dxa"/>
            <w:vAlign w:val="center"/>
          </w:tcPr>
          <w:p w14:paraId="53AE9BCC" w14:textId="11777D1B" w:rsidR="00B12A32" w:rsidRPr="00D06542" w:rsidRDefault="00B12A32" w:rsidP="002C3490">
            <w:pPr>
              <w:tabs>
                <w:tab w:val="left" w:pos="1920"/>
              </w:tabs>
              <w:snapToGrid w:val="0"/>
              <w:spacing w:line="360" w:lineRule="auto"/>
              <w:rPr>
                <w:rFonts w:ascii="Book Antiqua" w:eastAsia="Malgun Gothic" w:hAnsi="Book Antiqua" w:cs="Calibri Light"/>
                <w:lang w:val="en-US"/>
              </w:rPr>
            </w:pPr>
            <w:r w:rsidRPr="00D06542">
              <w:rPr>
                <w:rFonts w:ascii="Book Antiqua" w:eastAsia="Times New Roman" w:hAnsi="Book Antiqua" w:cs="Calibri Light"/>
                <w:lang w:val="en-US"/>
              </w:rPr>
              <w:t>Improvement</w:t>
            </w:r>
            <w:r w:rsidR="00B95464" w:rsidRPr="00E82335">
              <w:rPr>
                <w:rFonts w:ascii="Book Antiqua" w:eastAsia="Times New Roman" w:hAnsi="Book Antiqua" w:cs="Calibri Light"/>
                <w:lang w:val="en-US"/>
              </w:rPr>
              <w:t xml:space="preserve"> </w:t>
            </w:r>
            <w:r w:rsidRPr="00E45B7C">
              <w:rPr>
                <w:rFonts w:ascii="Book Antiqua" w:eastAsia="Times New Roman" w:hAnsi="Book Antiqua" w:cs="Calibri Light"/>
                <w:lang w:val="en-US"/>
              </w:rPr>
              <w:t>in</w:t>
            </w:r>
            <w:r w:rsidR="00B95464" w:rsidRPr="00A34C90">
              <w:rPr>
                <w:rFonts w:ascii="Book Antiqua" w:eastAsia="Times New Roman" w:hAnsi="Book Antiqua" w:cs="Calibri Light"/>
                <w:lang w:val="en-US"/>
              </w:rPr>
              <w:t xml:space="preserve"> </w:t>
            </w:r>
            <w:r w:rsidRPr="00A34C90">
              <w:rPr>
                <w:rFonts w:ascii="Book Antiqua" w:eastAsia="Times New Roman" w:hAnsi="Book Antiqua" w:cs="Calibri Light"/>
                <w:lang w:val="en-US"/>
              </w:rPr>
              <w:t>time</w:t>
            </w:r>
            <w:r w:rsidR="00B95464" w:rsidRPr="00066D07">
              <w:rPr>
                <w:rFonts w:ascii="Book Antiqua" w:eastAsia="Times New Roman" w:hAnsi="Book Antiqua" w:cs="Calibri Light"/>
                <w:lang w:val="en-US"/>
              </w:rPr>
              <w:t xml:space="preserve"> </w:t>
            </w:r>
            <w:r w:rsidRPr="00066D07">
              <w:rPr>
                <w:rFonts w:ascii="Book Antiqua" w:eastAsia="Times New Roman" w:hAnsi="Book Antiqua" w:cs="Calibri Light"/>
                <w:lang w:val="en-US"/>
              </w:rPr>
              <w:t>on</w:t>
            </w:r>
            <w:r w:rsidR="00B95464" w:rsidRPr="00F60D8A">
              <w:rPr>
                <w:rFonts w:ascii="Book Antiqua" w:eastAsia="Times New Roman" w:hAnsi="Book Antiqua" w:cs="Calibri Light"/>
                <w:lang w:val="en-US"/>
              </w:rPr>
              <w:t xml:space="preserve"> </w:t>
            </w:r>
            <w:r w:rsidRPr="0041569D">
              <w:rPr>
                <w:rFonts w:ascii="Book Antiqua" w:eastAsia="Times New Roman" w:hAnsi="Book Antiqua" w:cs="Calibri Light"/>
                <w:lang w:val="en-US"/>
              </w:rPr>
              <w:t>Psychometric</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test</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on</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lactulose</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group</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respect</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to</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basal</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values.</w:t>
            </w:r>
            <w:r w:rsidRPr="0041569D">
              <w:rPr>
                <w:rFonts w:ascii="Book Antiqua" w:eastAsia="Times New Roman" w:hAnsi="Book Antiqua" w:cs="Calibri Light"/>
                <w:vertAlign w:val="superscript"/>
                <w:lang w:val="en-US"/>
              </w:rPr>
              <w:t>7</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Rate</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of</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lastRenderedPageBreak/>
              <w:t>improvement</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NCT:</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5/7</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(71.42%)</w:t>
            </w:r>
            <w:r w:rsidR="00B95464" w:rsidRPr="0041569D">
              <w:rPr>
                <w:rFonts w:ascii="Book Antiqua" w:eastAsia="Times New Roman" w:hAnsi="Book Antiqua" w:cs="Calibri Light"/>
                <w:lang w:val="en-US"/>
              </w:rPr>
              <w:t xml:space="preserve"> </w:t>
            </w:r>
            <w:r w:rsidRPr="0041569D">
              <w:rPr>
                <w:rFonts w:ascii="Book Antiqua" w:eastAsia="Malgun Gothic" w:hAnsi="Book Antiqua" w:cs="Calibri Light"/>
                <w:i/>
                <w:lang w:val="en-US"/>
              </w:rPr>
              <w:t>vs</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1/7</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(14.28%);</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NNT:2</w:t>
            </w:r>
          </w:p>
        </w:tc>
      </w:tr>
      <w:tr w:rsidR="00B12A32" w:rsidRPr="00D06542" w14:paraId="6D9AEDBD" w14:textId="77777777" w:rsidTr="00BD741A">
        <w:tc>
          <w:tcPr>
            <w:tcW w:w="2644" w:type="dxa"/>
            <w:vAlign w:val="center"/>
          </w:tcPr>
          <w:p w14:paraId="2EF23BD8" w14:textId="6AA34B61" w:rsidR="00B12A32" w:rsidRPr="0041569D" w:rsidRDefault="00B12A32" w:rsidP="002C3490">
            <w:pPr>
              <w:tabs>
                <w:tab w:val="left" w:pos="1920"/>
              </w:tabs>
              <w:snapToGrid w:val="0"/>
              <w:spacing w:line="360" w:lineRule="auto"/>
              <w:rPr>
                <w:rFonts w:ascii="Book Antiqua" w:eastAsia="Malgun Gothic" w:hAnsi="Book Antiqua" w:cs="Calibri Light"/>
                <w:vertAlign w:val="superscript"/>
                <w:lang w:val="en-US"/>
              </w:rPr>
            </w:pPr>
            <w:r w:rsidRPr="00D06542">
              <w:rPr>
                <w:rFonts w:ascii="Book Antiqua" w:eastAsia="Malgun Gothic" w:hAnsi="Book Antiqua" w:cs="Calibri Light"/>
              </w:rPr>
              <w:lastRenderedPageBreak/>
              <w:t>Sharma</w:t>
            </w:r>
            <w:r w:rsidR="00B95464" w:rsidRPr="00D06542">
              <w:rPr>
                <w:rFonts w:ascii="Book Antiqua" w:eastAsia="Malgun Gothic" w:hAnsi="Book Antiqua" w:cs="Calibri Light"/>
              </w:rPr>
              <w:t xml:space="preserve"> </w:t>
            </w:r>
            <w:r w:rsidRPr="00D06542">
              <w:rPr>
                <w:rFonts w:ascii="Book Antiqua" w:eastAsia="Malgun Gothic" w:hAnsi="Book Antiqua" w:cs="Calibri Light"/>
                <w:i/>
              </w:rPr>
              <w:t>et</w:t>
            </w:r>
            <w:r w:rsidR="00B95464" w:rsidRPr="00D06542">
              <w:rPr>
                <w:rFonts w:ascii="Book Antiqua" w:eastAsia="Malgun Gothic" w:hAnsi="Book Antiqua" w:cs="Calibri Light"/>
                <w:i/>
              </w:rPr>
              <w:t xml:space="preserve"> </w:t>
            </w:r>
            <w:r w:rsidRPr="00D06542">
              <w:rPr>
                <w:rFonts w:ascii="Book Antiqua" w:eastAsia="Malgun Gothic" w:hAnsi="Book Antiqua" w:cs="Calibri Light"/>
                <w:i/>
              </w:rPr>
              <w:t>al</w:t>
            </w:r>
            <w:r w:rsidRPr="00D06542">
              <w:rPr>
                <w:rFonts w:ascii="Book Antiqua" w:eastAsia="Malgun Gothic" w:hAnsi="Book Antiqua"/>
                <w:vertAlign w:val="superscript"/>
              </w:rPr>
              <w:t>[</w:t>
            </w:r>
            <w:r w:rsidRPr="0041569D">
              <w:rPr>
                <w:rFonts w:ascii="Book Antiqua" w:eastAsia="Malgun Gothic" w:hAnsi="Book Antiqua"/>
                <w:vertAlign w:val="superscript"/>
              </w:rPr>
              <w:fldChar w:fldCharType="begin" w:fldLock="1"/>
            </w:r>
            <w:r w:rsidRPr="00D06542">
              <w:rPr>
                <w:rFonts w:ascii="Book Antiqua" w:eastAsia="Malgun Gothic" w:hAnsi="Book Antiqua"/>
                <w:vertAlign w:val="superscript"/>
              </w:rPr>
              <w:instrText>ADDIN CSL_CITATION {"citationItems":[{"id":"ITEM-1","itemData":{"DOI":"10.1097/MEG.0b013e3282f3e6f5","ISSN":"0954691X","PMID":"18467909","abstract":"BACKGROUND AND AIM: Minimal hepatic encephalopathy (MHE) is associated with poor quality of life and increased work disability. Treatment with lactulose and probiotics has shown some benefit. We compared lactulose with probiotics and a combination of lactulose plus probiotics in the treatment of MHE. PATIENTS AND METHODS: One hundred and ninety cirrhotic patients without overt encephalopathy [Child's A grade 71 patients (37.4%), Child's B grade 72 patients (37.9%), Child's C grade 47 patients (24.7%)] were evaluated by psychometry (number connection tests A and B or figure connection tests A and B) and P300 auditory event-related potential (P300ERP). MHE was diagnosed by abnormal psychometry and/or P300ERP. Patients were randomized to receive lactulose [group A (n=35): dose 30-60 ml/day], probiotics [group B (n=35): dose 1 capsule three times/day, each capsule contained Streptococcus faecalis 60 million, Clostridium butyricum 4 million, Bacillus mesentricus 2 million, lactic acid bacillus 100 million] and lactulose plus probiotics [group C (n=35)] for 1 month. Response was defined by normalization of the abnormal test parameters. RESULTS: MHE was diagnosed in 105 (55.2%) patients. Of the 105 patients, 75 (71%) had both abnormal psychometry and P300ERP, whereas 90 (86%) had abnormal psychometry alone, and 89 patients (85%) had abnormal P300ERP alone. Significant improvement was seen in abnormal psychometry tests (group A: n=31 vs. n=12, group B: n=29 vs. n=14, group C: n=30 vs. n=10), P300ERP (group A: 376.8±22.3 vs. 344.3±30.6 ms, group B: 385.4±28.5 vs. 355.5±27.9 ms, group C: 387.7±27.5 vs. 347.7±31.5 ms) and venous ammonia levels (group A: 102.3±63.1 vs. 69.3±33.3 μmol/l, group B: 108.2±37.5 vs. 75.7±33.0 μmol/l, group C: 96.3±27.7 vs. 68.7±28.4 μmol/l) in lactulose, probiotics and a combination of lactulose plus probiotics groups after treatment. Normalization of abnormal psychometry and P300ERP was seen in 54.8, 51.6 and 56.6% of patients treated with lactulose, probiotics and lactulose plus probiotics groups, respectively. CONCLUSION: A total of 55% of the patients with cirrhosis had MHE. Lactulose or probiotics or combinations of both are equally effective in the treatment of MHE. © 2008 Lippincott Williams &amp; Wilkins, Inc.","author":[{"dropping-particle":"","family":"Sharma","given":"Praveen","non-dropping-particle":"","parse-names":false,"suffix":""},{"dropping-particle":"","family":"Sharma","given":"Barjesh C.","non-dropping-particle":"","parse-names":false,"suffix":""},{"dropping-particle":"","family":"Puri","given":"Vinod","non-dropping-particle":"","parse-names":false,"suffix":""},{"dropping-particle":"","family":"Sarin","given":"Shiv Kumar","non-dropping-particle":"","parse-names":false,"suffix":""}],"container-title":"European Journal of Gastroenterology and Hepatology","id":"ITEM-1","issue":"6","issued":{"date-parts":[["2008"]]},"page":"506-511","title":"An open-label randomized controlled trial of lactulose and probiotics in the treatment of minimal hepatic encephalopathy","type":"article-journal","volume":"20"},"uris":["http://www.mendeley.com/documents/?uuid=340169bb-02ab-4ce0-b90f-274497b4faf7"]}],"mendeley":{"formattedCitation":"&lt;sup&gt;50&lt;/sup&gt;","plainTextFormattedCitation":"50","previouslyFormattedCitation":"&lt;sup&gt;50&lt;/sup&gt;"},"properties":{"noteIndex":0},"schema":"https://github.com/citation-style-language/schema/raw/master/csl-citation.json"}</w:instrText>
            </w:r>
            <w:r w:rsidRPr="0041569D">
              <w:rPr>
                <w:rFonts w:ascii="Book Antiqua" w:eastAsia="Malgun Gothic" w:hAnsi="Book Antiqua"/>
                <w:vertAlign w:val="superscript"/>
              </w:rPr>
              <w:fldChar w:fldCharType="separate"/>
            </w:r>
            <w:r w:rsidRPr="00D06542">
              <w:rPr>
                <w:rFonts w:ascii="Book Antiqua" w:eastAsia="Malgun Gothic" w:hAnsi="Book Antiqua"/>
                <w:noProof/>
                <w:vertAlign w:val="superscript"/>
              </w:rPr>
              <w:t>50</w:t>
            </w:r>
            <w:r w:rsidRPr="0041569D">
              <w:rPr>
                <w:rFonts w:ascii="Book Antiqua" w:eastAsia="Malgun Gothic" w:hAnsi="Book Antiqua"/>
                <w:vertAlign w:val="superscript"/>
              </w:rPr>
              <w:fldChar w:fldCharType="end"/>
            </w:r>
            <w:r w:rsidRPr="00D06542">
              <w:rPr>
                <w:rFonts w:ascii="Book Antiqua" w:eastAsia="Malgun Gothic" w:hAnsi="Book Antiqua"/>
                <w:vertAlign w:val="superscript"/>
                <w:lang w:val="en-US" w:eastAsia="en-US"/>
              </w:rPr>
              <w:t>]</w:t>
            </w:r>
            <w:r w:rsidRPr="00D06542">
              <w:rPr>
                <w:rFonts w:ascii="Book Antiqua" w:eastAsia="Malgun Gothic" w:hAnsi="Book Antiqua" w:cs="Calibri Light"/>
                <w:lang w:val="en-US" w:eastAsia="en-US"/>
              </w:rPr>
              <w:t>,</w:t>
            </w:r>
            <w:r w:rsidR="00B95464" w:rsidRPr="00D06542">
              <w:rPr>
                <w:rFonts w:ascii="Book Antiqua" w:eastAsia="Malgun Gothic" w:hAnsi="Book Antiqua" w:cs="Calibri Light"/>
                <w:lang w:val="en-US" w:eastAsia="en-US"/>
              </w:rPr>
              <w:t xml:space="preserve"> </w:t>
            </w:r>
            <w:r w:rsidRPr="00D06542">
              <w:rPr>
                <w:rFonts w:ascii="Book Antiqua" w:eastAsia="Malgun Gothic" w:hAnsi="Book Antiqua" w:cs="Calibri Light"/>
                <w:lang w:val="en-US" w:eastAsia="en-US"/>
              </w:rPr>
              <w:t>2008</w:t>
            </w:r>
          </w:p>
        </w:tc>
        <w:tc>
          <w:tcPr>
            <w:tcW w:w="1657" w:type="dxa"/>
            <w:vAlign w:val="center"/>
          </w:tcPr>
          <w:p w14:paraId="1DEEA583" w14:textId="77777777" w:rsidR="00B12A32" w:rsidRPr="0041569D" w:rsidRDefault="00B12A32" w:rsidP="002C3490">
            <w:pPr>
              <w:tabs>
                <w:tab w:val="left" w:pos="1920"/>
              </w:tabs>
              <w:snapToGrid w:val="0"/>
              <w:spacing w:line="360" w:lineRule="auto"/>
              <w:rPr>
                <w:rFonts w:ascii="Book Antiqua" w:eastAsia="Malgun Gothic" w:hAnsi="Book Antiqua" w:cs="Calibri Light"/>
                <w:lang w:val="en-US"/>
              </w:rPr>
            </w:pPr>
            <w:r w:rsidRPr="00D06542">
              <w:rPr>
                <w:rFonts w:ascii="Book Antiqua" w:eastAsia="Malgun Gothic" w:hAnsi="Book Antiqua" w:cs="Calibri Light"/>
              </w:rPr>
              <w:t>Randomized</w:t>
            </w:r>
            <w:r w:rsidRPr="00D06542">
              <w:rPr>
                <w:rFonts w:ascii="Book Antiqua" w:eastAsia="Malgun Gothic" w:hAnsi="Book Antiqua" w:cs="Calibri Light"/>
                <w:vertAlign w:val="superscript"/>
              </w:rPr>
              <w:t>2</w:t>
            </w:r>
          </w:p>
        </w:tc>
        <w:tc>
          <w:tcPr>
            <w:tcW w:w="1323" w:type="dxa"/>
            <w:vAlign w:val="center"/>
          </w:tcPr>
          <w:p w14:paraId="67505679" w14:textId="77777777" w:rsidR="00B12A32" w:rsidRPr="0041569D" w:rsidRDefault="00B12A32" w:rsidP="002C3490">
            <w:pPr>
              <w:tabs>
                <w:tab w:val="left" w:pos="1920"/>
              </w:tabs>
              <w:snapToGrid w:val="0"/>
              <w:spacing w:line="360" w:lineRule="auto"/>
              <w:rPr>
                <w:rFonts w:ascii="Book Antiqua" w:eastAsia="Malgun Gothic" w:hAnsi="Book Antiqua" w:cs="Calibri Light"/>
                <w:lang w:val="en-US"/>
              </w:rPr>
            </w:pPr>
            <w:r w:rsidRPr="00D06542">
              <w:rPr>
                <w:rFonts w:ascii="Book Antiqua" w:eastAsia="Malgun Gothic" w:hAnsi="Book Antiqua" w:cs="Calibri Light"/>
              </w:rPr>
              <w:t>4</w:t>
            </w:r>
          </w:p>
          <w:p w14:paraId="10124F87" w14:textId="77777777" w:rsidR="00B12A32" w:rsidRPr="0041569D" w:rsidRDefault="00B12A32" w:rsidP="002C3490">
            <w:pPr>
              <w:tabs>
                <w:tab w:val="left" w:pos="1920"/>
              </w:tabs>
              <w:snapToGrid w:val="0"/>
              <w:spacing w:line="360" w:lineRule="auto"/>
              <w:rPr>
                <w:rFonts w:ascii="Book Antiqua" w:eastAsia="Malgun Gothic" w:hAnsi="Book Antiqua" w:cs="Calibri Light"/>
                <w:lang w:val="en-US"/>
              </w:rPr>
            </w:pPr>
          </w:p>
        </w:tc>
        <w:tc>
          <w:tcPr>
            <w:tcW w:w="1395" w:type="dxa"/>
            <w:vAlign w:val="center"/>
          </w:tcPr>
          <w:p w14:paraId="2981B347" w14:textId="69B643A1" w:rsidR="00B12A32" w:rsidRPr="0041569D" w:rsidRDefault="00B12A32" w:rsidP="002C3490">
            <w:pPr>
              <w:tabs>
                <w:tab w:val="left" w:pos="1920"/>
              </w:tabs>
              <w:snapToGrid w:val="0"/>
              <w:spacing w:line="360" w:lineRule="auto"/>
              <w:rPr>
                <w:rFonts w:ascii="Book Antiqua" w:eastAsia="Malgun Gothic" w:hAnsi="Book Antiqua" w:cs="Calibri Light"/>
                <w:lang w:val="en-US"/>
              </w:rPr>
            </w:pPr>
            <w:r w:rsidRPr="0041569D">
              <w:rPr>
                <w:rFonts w:ascii="Book Antiqua" w:eastAsia="Malgun Gothic" w:hAnsi="Book Antiqua" w:cs="Calibri Light"/>
                <w:lang w:val="en-US"/>
              </w:rPr>
              <w:t>NCT-A/FCT-A,</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NCT-B/FCT-B,</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P300ERP</w:t>
            </w:r>
          </w:p>
        </w:tc>
        <w:tc>
          <w:tcPr>
            <w:tcW w:w="1419" w:type="dxa"/>
            <w:vAlign w:val="center"/>
          </w:tcPr>
          <w:p w14:paraId="6FC77E56" w14:textId="592A0B8B" w:rsidR="00B12A32" w:rsidRPr="0041569D" w:rsidRDefault="00B12A32" w:rsidP="002C3490">
            <w:pPr>
              <w:tabs>
                <w:tab w:val="left" w:pos="1920"/>
              </w:tabs>
              <w:snapToGrid w:val="0"/>
              <w:spacing w:line="360" w:lineRule="auto"/>
              <w:rPr>
                <w:rFonts w:ascii="Book Antiqua" w:eastAsia="Malgun Gothic" w:hAnsi="Book Antiqua" w:cs="Calibri Light"/>
                <w:lang w:val="en-US"/>
              </w:rPr>
            </w:pPr>
            <w:r w:rsidRPr="0041569D">
              <w:rPr>
                <w:rFonts w:ascii="Book Antiqua" w:eastAsia="Malgun Gothic" w:hAnsi="Book Antiqua" w:cs="Calibri Light"/>
                <w:lang w:val="en-US"/>
              </w:rPr>
              <w:t>Lactulose,</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probiotics,</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and</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lactulose</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probiotics</w:t>
            </w:r>
            <w:r w:rsidRPr="0041569D">
              <w:rPr>
                <w:rFonts w:ascii="Book Antiqua" w:eastAsia="Malgun Gothic" w:hAnsi="Book Antiqua" w:cs="Calibri Light"/>
                <w:vertAlign w:val="superscript"/>
                <w:lang w:val="en-US"/>
              </w:rPr>
              <w:t>5</w:t>
            </w:r>
          </w:p>
        </w:tc>
        <w:tc>
          <w:tcPr>
            <w:tcW w:w="1667" w:type="dxa"/>
            <w:vAlign w:val="center"/>
          </w:tcPr>
          <w:p w14:paraId="53469763" w14:textId="38FABA84" w:rsidR="00B12A32" w:rsidRPr="0041569D" w:rsidRDefault="00B12A32" w:rsidP="002C3490">
            <w:pPr>
              <w:tabs>
                <w:tab w:val="left" w:pos="1920"/>
              </w:tabs>
              <w:snapToGrid w:val="0"/>
              <w:spacing w:line="360" w:lineRule="auto"/>
              <w:rPr>
                <w:rFonts w:ascii="Book Antiqua" w:eastAsia="Malgun Gothic" w:hAnsi="Book Antiqua" w:cs="Calibri Light"/>
                <w:lang w:val="en-US"/>
              </w:rPr>
            </w:pPr>
            <w:r w:rsidRPr="00D06542">
              <w:rPr>
                <w:rFonts w:ascii="Book Antiqua" w:eastAsia="Malgun Gothic" w:hAnsi="Book Antiqua" w:cs="Calibri Light"/>
              </w:rPr>
              <w:t>Psychometry,</w:t>
            </w:r>
            <w:r w:rsidR="00B95464" w:rsidRPr="00D06542">
              <w:rPr>
                <w:rFonts w:ascii="Book Antiqua" w:eastAsia="Malgun Gothic" w:hAnsi="Book Antiqua" w:cs="Calibri Light"/>
              </w:rPr>
              <w:t xml:space="preserve"> </w:t>
            </w:r>
            <w:r w:rsidRPr="00D06542">
              <w:rPr>
                <w:rFonts w:ascii="Book Antiqua" w:eastAsia="Malgun Gothic" w:hAnsi="Book Antiqua" w:cs="Calibri Light"/>
              </w:rPr>
              <w:t>P300ERP</w:t>
            </w:r>
            <w:r w:rsidRPr="00D06542">
              <w:rPr>
                <w:rFonts w:ascii="Book Antiqua" w:eastAsia="Malgun Gothic" w:hAnsi="Book Antiqua" w:cs="Calibri Light"/>
                <w:vertAlign w:val="superscript"/>
              </w:rPr>
              <w:t>6</w:t>
            </w:r>
          </w:p>
        </w:tc>
        <w:tc>
          <w:tcPr>
            <w:tcW w:w="1345" w:type="dxa"/>
            <w:vAlign w:val="center"/>
          </w:tcPr>
          <w:p w14:paraId="562A8B67" w14:textId="77777777" w:rsidR="00B12A32" w:rsidRPr="0041569D" w:rsidRDefault="00B12A32" w:rsidP="002C3490">
            <w:pPr>
              <w:tabs>
                <w:tab w:val="left" w:pos="1920"/>
              </w:tabs>
              <w:snapToGrid w:val="0"/>
              <w:spacing w:line="360" w:lineRule="auto"/>
              <w:rPr>
                <w:rFonts w:ascii="Book Antiqua" w:eastAsia="Malgun Gothic" w:hAnsi="Book Antiqua" w:cs="Calibri Light"/>
                <w:lang w:val="en-US"/>
              </w:rPr>
            </w:pPr>
            <w:r w:rsidRPr="00D06542">
              <w:rPr>
                <w:rFonts w:ascii="Book Antiqua" w:eastAsia="Malgun Gothic" w:hAnsi="Book Antiqua" w:cs="Calibri Light"/>
              </w:rPr>
              <w:t>35/35/35</w:t>
            </w:r>
          </w:p>
        </w:tc>
        <w:tc>
          <w:tcPr>
            <w:tcW w:w="1772" w:type="dxa"/>
            <w:vAlign w:val="center"/>
          </w:tcPr>
          <w:p w14:paraId="3932D179" w14:textId="69964FCF" w:rsidR="00B12A32" w:rsidRPr="0041569D" w:rsidRDefault="00B12A32" w:rsidP="002C3490">
            <w:pPr>
              <w:tabs>
                <w:tab w:val="left" w:pos="1920"/>
              </w:tabs>
              <w:snapToGrid w:val="0"/>
              <w:spacing w:line="360" w:lineRule="auto"/>
              <w:rPr>
                <w:rFonts w:ascii="Book Antiqua" w:eastAsia="Malgun Gothic" w:hAnsi="Book Antiqua" w:cs="Calibri Light"/>
                <w:lang w:val="en-US"/>
              </w:rPr>
            </w:pPr>
            <w:r w:rsidRPr="0041569D">
              <w:rPr>
                <w:rFonts w:ascii="Book Antiqua" w:eastAsia="Times New Roman" w:hAnsi="Book Antiqua" w:cs="Calibri Light"/>
                <w:lang w:val="en-US"/>
              </w:rPr>
              <w:t>Normalization</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in</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17/31</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(54.8%),</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16/31</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(51.6%),</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and</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17/30</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(56.6%)</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of</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MHE</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patients</w:t>
            </w:r>
          </w:p>
        </w:tc>
      </w:tr>
      <w:tr w:rsidR="00B12A32" w:rsidRPr="00D06542" w14:paraId="3DD973BA" w14:textId="77777777" w:rsidTr="00BD741A">
        <w:tc>
          <w:tcPr>
            <w:tcW w:w="2644" w:type="dxa"/>
            <w:vAlign w:val="center"/>
          </w:tcPr>
          <w:p w14:paraId="6B9F633E" w14:textId="5050CB25" w:rsidR="00B12A32" w:rsidRPr="0041569D" w:rsidRDefault="00B12A32" w:rsidP="002C3490">
            <w:pPr>
              <w:tabs>
                <w:tab w:val="left" w:pos="1920"/>
              </w:tabs>
              <w:snapToGrid w:val="0"/>
              <w:spacing w:line="360" w:lineRule="auto"/>
              <w:rPr>
                <w:rFonts w:ascii="Book Antiqua" w:eastAsia="Malgun Gothic" w:hAnsi="Book Antiqua" w:cs="Calibri Light"/>
                <w:vertAlign w:val="superscript"/>
                <w:lang w:val="en-US"/>
              </w:rPr>
            </w:pPr>
            <w:r w:rsidRPr="00D06542">
              <w:rPr>
                <w:rFonts w:ascii="Book Antiqua" w:eastAsia="Malgun Gothic" w:hAnsi="Book Antiqua" w:cs="Calibri Light"/>
              </w:rPr>
              <w:t>Morgan</w:t>
            </w:r>
            <w:r w:rsidR="00B95464" w:rsidRPr="00D06542">
              <w:rPr>
                <w:rFonts w:ascii="Book Antiqua" w:eastAsia="Malgun Gothic" w:hAnsi="Book Antiqua" w:cs="Calibri Light"/>
              </w:rPr>
              <w:t xml:space="preserve"> </w:t>
            </w:r>
            <w:r w:rsidRPr="00D06542">
              <w:rPr>
                <w:rFonts w:ascii="Book Antiqua" w:eastAsia="Malgun Gothic" w:hAnsi="Book Antiqua" w:cs="Calibri Light"/>
                <w:i/>
              </w:rPr>
              <w:t>et</w:t>
            </w:r>
            <w:r w:rsidR="00B95464" w:rsidRPr="00D06542">
              <w:rPr>
                <w:rFonts w:ascii="Book Antiqua" w:eastAsia="Malgun Gothic" w:hAnsi="Book Antiqua" w:cs="Calibri Light"/>
                <w:i/>
              </w:rPr>
              <w:t xml:space="preserve"> </w:t>
            </w:r>
            <w:r w:rsidRPr="00D06542">
              <w:rPr>
                <w:rFonts w:ascii="Book Antiqua" w:eastAsia="Malgun Gothic" w:hAnsi="Book Antiqua" w:cs="Calibri Light"/>
                <w:i/>
              </w:rPr>
              <w:t>al</w:t>
            </w:r>
            <w:r w:rsidRPr="00D06542">
              <w:rPr>
                <w:rFonts w:ascii="Book Antiqua" w:eastAsia="Malgun Gothic" w:hAnsi="Book Antiqua"/>
                <w:vertAlign w:val="superscript"/>
              </w:rPr>
              <w:t>[</w:t>
            </w:r>
            <w:r w:rsidRPr="0041569D">
              <w:rPr>
                <w:rFonts w:ascii="Book Antiqua" w:eastAsia="Malgun Gothic" w:hAnsi="Book Antiqua"/>
                <w:vertAlign w:val="superscript"/>
              </w:rPr>
              <w:fldChar w:fldCharType="begin" w:fldLock="1"/>
            </w:r>
            <w:r w:rsidRPr="00D06542">
              <w:rPr>
                <w:rFonts w:ascii="Book Antiqua" w:eastAsia="Malgun Gothic" w:hAnsi="Book Antiqua"/>
                <w:vertAlign w:val="superscript"/>
              </w:rPr>
              <w:instrText>ADDIN CSL_CITATION {"citationItems":[{"id":"ITEM-1","itemData":{"author":[{"dropping-particle":"","family":"Morgan","given":"Marsha Y.","non-dropping-particle":"","parse-names":false,"suffix":""},{"dropping-particle":"","family":"Alonso","given":"Margarita","non-dropping-particle":"","parse-names":false,"suffix":""},{"dropping-particle":"","family":"Stanger","given":"Lucie C.","non-dropping-particle":"","parse-names":false,"suffix":""}],"container-title":"Journal of He","id":"ITEM-1","issued":{"date-parts":[["1989"]]},"page":"208-217","title":"Lactitol and lactulose for the treatment of subclinical hepatic encephalopathy in cirrhotic patients: A randomised , cross-over study","type":"article-journal","volume":"8"},"uris":["http://www.mendeley.com/documents/?uuid=580202e3-a671-4dfc-8add-540bba1fce10"]}],"mendeley":{"formattedCitation":"&lt;sup&gt;60&lt;/sup&gt;","plainTextFormattedCitation":"60","previouslyFormattedCitation":"&lt;sup&gt;60&lt;/sup&gt;"},"properties":{"noteIndex":0},"schema":"https://github.com/citation-style-language/schema/raw/master/csl-citation.json"}</w:instrText>
            </w:r>
            <w:r w:rsidRPr="0041569D">
              <w:rPr>
                <w:rFonts w:ascii="Book Antiqua" w:eastAsia="Malgun Gothic" w:hAnsi="Book Antiqua"/>
                <w:vertAlign w:val="superscript"/>
              </w:rPr>
              <w:fldChar w:fldCharType="separate"/>
            </w:r>
            <w:r w:rsidRPr="00D06542">
              <w:rPr>
                <w:rFonts w:ascii="Book Antiqua" w:eastAsia="Malgun Gothic" w:hAnsi="Book Antiqua"/>
                <w:noProof/>
                <w:vertAlign w:val="superscript"/>
              </w:rPr>
              <w:t>60</w:t>
            </w:r>
            <w:r w:rsidRPr="0041569D">
              <w:rPr>
                <w:rFonts w:ascii="Book Antiqua" w:eastAsia="Malgun Gothic" w:hAnsi="Book Antiqua"/>
                <w:vertAlign w:val="superscript"/>
              </w:rPr>
              <w:fldChar w:fldCharType="end"/>
            </w:r>
            <w:r w:rsidRPr="00D06542">
              <w:rPr>
                <w:rFonts w:ascii="Book Antiqua" w:eastAsia="Malgun Gothic" w:hAnsi="Book Antiqua"/>
                <w:vertAlign w:val="superscript"/>
                <w:lang w:val="en-US" w:eastAsia="en-US"/>
              </w:rPr>
              <w:t>]</w:t>
            </w:r>
            <w:r w:rsidRPr="00D06542">
              <w:rPr>
                <w:rFonts w:ascii="Book Antiqua" w:eastAsia="Malgun Gothic" w:hAnsi="Book Antiqua" w:cs="Calibri Light"/>
                <w:lang w:val="en-US" w:eastAsia="en-US"/>
              </w:rPr>
              <w:t>,</w:t>
            </w:r>
            <w:r w:rsidR="00B95464" w:rsidRPr="00D06542">
              <w:rPr>
                <w:rFonts w:ascii="Book Antiqua" w:eastAsia="Malgun Gothic" w:hAnsi="Book Antiqua" w:cs="Calibri Light"/>
                <w:lang w:val="en-US" w:eastAsia="en-US"/>
              </w:rPr>
              <w:t xml:space="preserve"> </w:t>
            </w:r>
            <w:r w:rsidRPr="00D06542">
              <w:rPr>
                <w:rFonts w:ascii="Book Antiqua" w:eastAsia="Malgun Gothic" w:hAnsi="Book Antiqua" w:cs="Calibri Light"/>
                <w:lang w:val="en-US" w:eastAsia="en-US"/>
              </w:rPr>
              <w:t>1989</w:t>
            </w:r>
          </w:p>
        </w:tc>
        <w:tc>
          <w:tcPr>
            <w:tcW w:w="1657" w:type="dxa"/>
            <w:vAlign w:val="center"/>
          </w:tcPr>
          <w:p w14:paraId="5CAF3DD4" w14:textId="593D4B5B" w:rsidR="00B12A32" w:rsidRPr="0041569D" w:rsidRDefault="00B12A32" w:rsidP="002C3490">
            <w:pPr>
              <w:tabs>
                <w:tab w:val="left" w:pos="1920"/>
              </w:tabs>
              <w:snapToGrid w:val="0"/>
              <w:spacing w:line="360" w:lineRule="auto"/>
              <w:rPr>
                <w:rFonts w:ascii="Book Antiqua" w:eastAsia="Malgun Gothic" w:hAnsi="Book Antiqua" w:cs="Calibri Light"/>
                <w:lang w:val="en-US"/>
              </w:rPr>
            </w:pPr>
            <w:r w:rsidRPr="00D06542">
              <w:rPr>
                <w:rFonts w:ascii="Book Antiqua" w:eastAsia="Malgun Gothic" w:hAnsi="Book Antiqua" w:cs="Calibri Light"/>
              </w:rPr>
              <w:t>Cross-over,</w:t>
            </w:r>
            <w:r w:rsidR="00B95464" w:rsidRPr="00D06542">
              <w:rPr>
                <w:rFonts w:ascii="Book Antiqua" w:eastAsia="Malgun Gothic" w:hAnsi="Book Antiqua" w:cs="Calibri Light"/>
              </w:rPr>
              <w:t xml:space="preserve"> </w:t>
            </w:r>
            <w:r w:rsidRPr="00D06542">
              <w:rPr>
                <w:rFonts w:ascii="Book Antiqua" w:eastAsia="Malgun Gothic" w:hAnsi="Book Antiqua" w:cs="Calibri Light"/>
              </w:rPr>
              <w:t>randomized</w:t>
            </w:r>
          </w:p>
        </w:tc>
        <w:tc>
          <w:tcPr>
            <w:tcW w:w="1323" w:type="dxa"/>
            <w:vAlign w:val="center"/>
          </w:tcPr>
          <w:p w14:paraId="49E3D50B" w14:textId="77777777" w:rsidR="00B12A32" w:rsidRPr="0041569D" w:rsidRDefault="00B12A32" w:rsidP="002C3490">
            <w:pPr>
              <w:snapToGrid w:val="0"/>
              <w:spacing w:line="360" w:lineRule="auto"/>
              <w:jc w:val="both"/>
              <w:rPr>
                <w:rFonts w:ascii="Book Antiqua" w:eastAsia="Malgun Gothic" w:hAnsi="Book Antiqua" w:cs="Calibri Light"/>
                <w:vertAlign w:val="superscript"/>
                <w:lang w:val="en-US"/>
              </w:rPr>
            </w:pPr>
            <w:r w:rsidRPr="00D06542">
              <w:rPr>
                <w:rFonts w:ascii="Book Antiqua" w:eastAsia="Malgun Gothic" w:hAnsi="Book Antiqua" w:cs="Calibri Light"/>
              </w:rPr>
              <w:t>8</w:t>
            </w:r>
            <w:r w:rsidRPr="00D06542">
              <w:rPr>
                <w:rFonts w:ascii="Book Antiqua" w:eastAsia="Malgun Gothic" w:hAnsi="Book Antiqua" w:cs="Calibri Light"/>
                <w:vertAlign w:val="superscript"/>
              </w:rPr>
              <w:t>3</w:t>
            </w:r>
          </w:p>
          <w:p w14:paraId="4470D778" w14:textId="77777777" w:rsidR="00B12A32" w:rsidRPr="0041569D" w:rsidRDefault="00B12A32" w:rsidP="002C3490">
            <w:pPr>
              <w:tabs>
                <w:tab w:val="left" w:pos="1920"/>
              </w:tabs>
              <w:snapToGrid w:val="0"/>
              <w:spacing w:line="360" w:lineRule="auto"/>
              <w:rPr>
                <w:rFonts w:ascii="Book Antiqua" w:eastAsia="Malgun Gothic" w:hAnsi="Book Antiqua" w:cs="Calibri Light"/>
                <w:lang w:val="en-US"/>
              </w:rPr>
            </w:pPr>
          </w:p>
        </w:tc>
        <w:tc>
          <w:tcPr>
            <w:tcW w:w="1395" w:type="dxa"/>
            <w:vAlign w:val="center"/>
          </w:tcPr>
          <w:p w14:paraId="3806F395" w14:textId="5C0FDBA0" w:rsidR="00B12A32" w:rsidRPr="0041569D" w:rsidRDefault="00B12A32" w:rsidP="002C3490">
            <w:pPr>
              <w:tabs>
                <w:tab w:val="left" w:pos="1920"/>
              </w:tabs>
              <w:snapToGrid w:val="0"/>
              <w:spacing w:line="360" w:lineRule="auto"/>
              <w:rPr>
                <w:rFonts w:ascii="Book Antiqua" w:eastAsia="Malgun Gothic" w:hAnsi="Book Antiqua" w:cs="Calibri Light"/>
                <w:lang w:val="en-US"/>
              </w:rPr>
            </w:pPr>
            <w:r w:rsidRPr="00D06542">
              <w:rPr>
                <w:rFonts w:ascii="Book Antiqua" w:eastAsia="Malgun Gothic" w:hAnsi="Book Antiqua" w:cs="Calibri Light"/>
              </w:rPr>
              <w:t>EEG,</w:t>
            </w:r>
            <w:r w:rsidR="00B95464" w:rsidRPr="00D06542">
              <w:rPr>
                <w:rFonts w:ascii="Book Antiqua" w:eastAsia="Malgun Gothic" w:hAnsi="Book Antiqua" w:cs="Calibri Light"/>
              </w:rPr>
              <w:t xml:space="preserve"> </w:t>
            </w:r>
            <w:r w:rsidRPr="00D06542">
              <w:rPr>
                <w:rFonts w:ascii="Book Antiqua" w:eastAsia="Malgun Gothic" w:hAnsi="Book Antiqua" w:cs="Calibri Light"/>
              </w:rPr>
              <w:t>NCT,</w:t>
            </w:r>
            <w:r w:rsidR="00B95464" w:rsidRPr="00D06542">
              <w:rPr>
                <w:rFonts w:ascii="Book Antiqua" w:eastAsia="Malgun Gothic" w:hAnsi="Book Antiqua" w:cs="Calibri Light"/>
              </w:rPr>
              <w:t xml:space="preserve"> </w:t>
            </w:r>
            <w:r w:rsidRPr="00D06542">
              <w:rPr>
                <w:rFonts w:ascii="Book Antiqua" w:eastAsia="Malgun Gothic" w:hAnsi="Book Antiqua" w:cs="Calibri Light"/>
              </w:rPr>
              <w:t>DST,</w:t>
            </w:r>
            <w:r w:rsidR="00B95464" w:rsidRPr="00D06542">
              <w:rPr>
                <w:rFonts w:ascii="Book Antiqua" w:eastAsia="Malgun Gothic" w:hAnsi="Book Antiqua" w:cs="Calibri Light"/>
              </w:rPr>
              <w:t xml:space="preserve"> </w:t>
            </w:r>
            <w:r w:rsidRPr="00D06542">
              <w:rPr>
                <w:rFonts w:ascii="Book Antiqua" w:eastAsia="Malgun Gothic" w:hAnsi="Book Antiqua" w:cs="Calibri Light"/>
              </w:rPr>
              <w:t>DCT</w:t>
            </w:r>
          </w:p>
        </w:tc>
        <w:tc>
          <w:tcPr>
            <w:tcW w:w="1419" w:type="dxa"/>
            <w:vAlign w:val="center"/>
          </w:tcPr>
          <w:p w14:paraId="7DBB5E90" w14:textId="1294FD3B" w:rsidR="00B12A32" w:rsidRPr="0041569D" w:rsidRDefault="00B12A32" w:rsidP="002C3490">
            <w:pPr>
              <w:tabs>
                <w:tab w:val="left" w:pos="1920"/>
              </w:tabs>
              <w:snapToGrid w:val="0"/>
              <w:spacing w:line="360" w:lineRule="auto"/>
              <w:rPr>
                <w:rFonts w:ascii="Book Antiqua" w:eastAsia="Malgun Gothic" w:hAnsi="Book Antiqua" w:cs="Calibri Light"/>
                <w:lang w:val="en-US"/>
              </w:rPr>
            </w:pPr>
            <w:r w:rsidRPr="00D06542">
              <w:rPr>
                <w:rFonts w:ascii="Book Antiqua" w:eastAsia="Times New Roman" w:hAnsi="Book Antiqua" w:cs="Calibri Light"/>
              </w:rPr>
              <w:t>Lactulose</w:t>
            </w:r>
            <w:r w:rsidR="00B95464" w:rsidRPr="00D06542">
              <w:rPr>
                <w:rFonts w:ascii="Book Antiqua" w:eastAsia="Times New Roman" w:hAnsi="Book Antiqua" w:cs="Calibri Light"/>
              </w:rPr>
              <w:t xml:space="preserve"> </w:t>
            </w:r>
            <w:r w:rsidRPr="00D06542">
              <w:rPr>
                <w:rFonts w:ascii="Book Antiqua" w:eastAsia="Malgun Gothic" w:hAnsi="Book Antiqua" w:cs="Calibri Light"/>
                <w:i/>
              </w:rPr>
              <w:t>vs</w:t>
            </w:r>
            <w:r w:rsidR="00B95464" w:rsidRPr="00D06542">
              <w:rPr>
                <w:rFonts w:ascii="Book Antiqua" w:eastAsia="Times New Roman" w:hAnsi="Book Antiqua" w:cs="Calibri Light"/>
              </w:rPr>
              <w:t xml:space="preserve"> </w:t>
            </w:r>
            <w:r w:rsidRPr="00D06542">
              <w:rPr>
                <w:rFonts w:ascii="Book Antiqua" w:eastAsia="Times New Roman" w:hAnsi="Book Antiqua" w:cs="Calibri Light"/>
              </w:rPr>
              <w:t>lactitol</w:t>
            </w:r>
            <w:r w:rsidRPr="00D06542">
              <w:rPr>
                <w:rFonts w:ascii="Book Antiqua" w:eastAsia="Times New Roman" w:hAnsi="Book Antiqua" w:cs="Calibri Light"/>
                <w:vertAlign w:val="superscript"/>
              </w:rPr>
              <w:t>4</w:t>
            </w:r>
          </w:p>
        </w:tc>
        <w:tc>
          <w:tcPr>
            <w:tcW w:w="1667" w:type="dxa"/>
            <w:vAlign w:val="center"/>
          </w:tcPr>
          <w:p w14:paraId="1827A670" w14:textId="77777777" w:rsidR="00B12A32" w:rsidRPr="0041569D" w:rsidRDefault="00B12A32" w:rsidP="002C3490">
            <w:pPr>
              <w:tabs>
                <w:tab w:val="left" w:pos="1920"/>
              </w:tabs>
              <w:snapToGrid w:val="0"/>
              <w:spacing w:line="360" w:lineRule="auto"/>
              <w:rPr>
                <w:rFonts w:ascii="Book Antiqua" w:eastAsia="Malgun Gothic" w:hAnsi="Book Antiqua" w:cs="Calibri Light"/>
                <w:lang w:val="en-US"/>
              </w:rPr>
            </w:pPr>
            <w:r w:rsidRPr="00D06542">
              <w:rPr>
                <w:rFonts w:ascii="Book Antiqua" w:eastAsia="Malgun Gothic" w:hAnsi="Book Antiqua" w:cs="Calibri Light"/>
              </w:rPr>
              <w:t>Psychometry</w:t>
            </w:r>
          </w:p>
        </w:tc>
        <w:tc>
          <w:tcPr>
            <w:tcW w:w="1345" w:type="dxa"/>
            <w:vAlign w:val="center"/>
          </w:tcPr>
          <w:p w14:paraId="4428CE5C" w14:textId="77777777" w:rsidR="00B12A32" w:rsidRPr="0041569D" w:rsidRDefault="00B12A32" w:rsidP="002C3490">
            <w:pPr>
              <w:tabs>
                <w:tab w:val="left" w:pos="1920"/>
              </w:tabs>
              <w:snapToGrid w:val="0"/>
              <w:spacing w:line="360" w:lineRule="auto"/>
              <w:rPr>
                <w:rFonts w:ascii="Book Antiqua" w:eastAsia="Malgun Gothic" w:hAnsi="Book Antiqua" w:cs="Calibri Light"/>
                <w:lang w:val="en-US"/>
              </w:rPr>
            </w:pPr>
            <w:r w:rsidRPr="00D06542">
              <w:rPr>
                <w:rFonts w:ascii="Book Antiqua" w:eastAsia="Malgun Gothic" w:hAnsi="Book Antiqua" w:cs="Calibri Light"/>
              </w:rPr>
              <w:t>14/14</w:t>
            </w:r>
          </w:p>
        </w:tc>
        <w:tc>
          <w:tcPr>
            <w:tcW w:w="1772" w:type="dxa"/>
            <w:vAlign w:val="center"/>
          </w:tcPr>
          <w:p w14:paraId="6C8177AF" w14:textId="5BA3651D" w:rsidR="00B12A32" w:rsidRPr="0041569D" w:rsidRDefault="00B12A32" w:rsidP="002C3490">
            <w:pPr>
              <w:tabs>
                <w:tab w:val="left" w:pos="1920"/>
              </w:tabs>
              <w:snapToGrid w:val="0"/>
              <w:spacing w:line="360" w:lineRule="auto"/>
              <w:rPr>
                <w:rFonts w:ascii="Book Antiqua" w:eastAsia="Malgun Gothic" w:hAnsi="Book Antiqua" w:cs="Calibri Light"/>
                <w:lang w:val="en-US"/>
              </w:rPr>
            </w:pPr>
            <w:r w:rsidRPr="0041569D">
              <w:rPr>
                <w:rFonts w:ascii="Book Antiqua" w:eastAsia="Times New Roman" w:hAnsi="Book Antiqua" w:cs="Calibri Light"/>
                <w:lang w:val="en-US"/>
              </w:rPr>
              <w:t>No</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differences</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between</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treatments</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in</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median</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change</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in</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psychometric</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time</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or</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scores</w:t>
            </w:r>
            <w:r w:rsidR="00B95464" w:rsidRPr="0041569D">
              <w:rPr>
                <w:rFonts w:ascii="Book Antiqua" w:eastAsia="Times New Roman" w:hAnsi="Book Antiqua" w:cs="Calibri Light"/>
                <w:lang w:val="en-US"/>
              </w:rPr>
              <w:t xml:space="preserve"> </w:t>
            </w:r>
          </w:p>
        </w:tc>
      </w:tr>
      <w:tr w:rsidR="004E6047" w:rsidRPr="00D06542" w14:paraId="522D7BE4" w14:textId="77777777" w:rsidTr="00BD741A">
        <w:tc>
          <w:tcPr>
            <w:tcW w:w="2644" w:type="dxa"/>
          </w:tcPr>
          <w:p w14:paraId="5A3989D9" w14:textId="29101E04" w:rsidR="004E6047" w:rsidRPr="0041569D" w:rsidRDefault="004E6047" w:rsidP="002C3490">
            <w:pPr>
              <w:tabs>
                <w:tab w:val="left" w:pos="1920"/>
              </w:tabs>
              <w:snapToGrid w:val="0"/>
              <w:spacing w:line="360" w:lineRule="auto"/>
              <w:rPr>
                <w:rFonts w:ascii="Book Antiqua" w:eastAsia="Malgun Gothic" w:hAnsi="Book Antiqua" w:cs="Calibri Light"/>
                <w:lang w:val="en-US"/>
              </w:rPr>
            </w:pPr>
            <w:r w:rsidRPr="0041569D">
              <w:rPr>
                <w:rFonts w:ascii="Book Antiqua" w:eastAsia="Malgun Gothic" w:hAnsi="Book Antiqua" w:cs="Calibri"/>
              </w:rPr>
              <w:lastRenderedPageBreak/>
              <w:t>Possible</w:t>
            </w:r>
            <w:r w:rsidR="00B95464" w:rsidRPr="0041569D">
              <w:rPr>
                <w:rFonts w:ascii="Book Antiqua" w:eastAsia="Malgun Gothic" w:hAnsi="Book Antiqua" w:cs="Calibri"/>
              </w:rPr>
              <w:t xml:space="preserve"> </w:t>
            </w:r>
            <w:r w:rsidRPr="0041569D">
              <w:rPr>
                <w:rFonts w:ascii="Book Antiqua" w:eastAsia="Malgun Gothic" w:hAnsi="Book Antiqua" w:cs="Calibri"/>
              </w:rPr>
              <w:t>history</w:t>
            </w:r>
            <w:r w:rsidR="00B95464" w:rsidRPr="0041569D">
              <w:rPr>
                <w:rFonts w:ascii="Book Antiqua" w:eastAsia="Malgun Gothic" w:hAnsi="Book Antiqua" w:cs="Calibri"/>
              </w:rPr>
              <w:t xml:space="preserve"> </w:t>
            </w:r>
            <w:r w:rsidRPr="0041569D">
              <w:rPr>
                <w:rFonts w:ascii="Book Antiqua" w:eastAsia="Malgun Gothic" w:hAnsi="Book Antiqua" w:cs="Calibri"/>
              </w:rPr>
              <w:t>of</w:t>
            </w:r>
            <w:r w:rsidR="00B95464" w:rsidRPr="0041569D">
              <w:rPr>
                <w:rFonts w:ascii="Book Antiqua" w:eastAsia="Malgun Gothic" w:hAnsi="Book Antiqua" w:cs="Calibri"/>
              </w:rPr>
              <w:t xml:space="preserve"> </w:t>
            </w:r>
            <w:r w:rsidRPr="0041569D">
              <w:rPr>
                <w:rFonts w:ascii="Book Antiqua" w:eastAsia="Malgun Gothic" w:hAnsi="Book Antiqua" w:cs="Calibri"/>
              </w:rPr>
              <w:t>OHE</w:t>
            </w:r>
            <w:r w:rsidRPr="0041569D">
              <w:rPr>
                <w:rFonts w:ascii="Book Antiqua" w:eastAsia="Malgun Gothic" w:hAnsi="Book Antiqua" w:cs="Calibri"/>
                <w:vertAlign w:val="superscript"/>
              </w:rPr>
              <w:t>1</w:t>
            </w:r>
          </w:p>
        </w:tc>
        <w:tc>
          <w:tcPr>
            <w:tcW w:w="1657" w:type="dxa"/>
          </w:tcPr>
          <w:p w14:paraId="6C6A3D85" w14:textId="77777777" w:rsidR="004E6047" w:rsidRPr="0041569D" w:rsidRDefault="004E6047" w:rsidP="002C3490">
            <w:pPr>
              <w:tabs>
                <w:tab w:val="left" w:pos="1920"/>
              </w:tabs>
              <w:snapToGrid w:val="0"/>
              <w:spacing w:line="360" w:lineRule="auto"/>
              <w:rPr>
                <w:rFonts w:ascii="Book Antiqua" w:eastAsia="Malgun Gothic" w:hAnsi="Book Antiqua" w:cs="Calibri Light"/>
                <w:lang w:val="en-US"/>
              </w:rPr>
            </w:pPr>
          </w:p>
        </w:tc>
        <w:tc>
          <w:tcPr>
            <w:tcW w:w="1323" w:type="dxa"/>
          </w:tcPr>
          <w:p w14:paraId="42C7028A" w14:textId="77777777" w:rsidR="004E6047" w:rsidRPr="0041569D" w:rsidRDefault="004E6047" w:rsidP="002C3490">
            <w:pPr>
              <w:tabs>
                <w:tab w:val="left" w:pos="1920"/>
              </w:tabs>
              <w:snapToGrid w:val="0"/>
              <w:spacing w:line="360" w:lineRule="auto"/>
              <w:rPr>
                <w:rFonts w:ascii="Book Antiqua" w:eastAsia="Malgun Gothic" w:hAnsi="Book Antiqua" w:cs="Calibri Light"/>
                <w:lang w:val="en-US"/>
              </w:rPr>
            </w:pPr>
          </w:p>
        </w:tc>
        <w:tc>
          <w:tcPr>
            <w:tcW w:w="1395" w:type="dxa"/>
          </w:tcPr>
          <w:p w14:paraId="67B93F46" w14:textId="77777777" w:rsidR="004E6047" w:rsidRPr="0041569D" w:rsidRDefault="004E6047" w:rsidP="002C3490">
            <w:pPr>
              <w:tabs>
                <w:tab w:val="left" w:pos="1920"/>
              </w:tabs>
              <w:snapToGrid w:val="0"/>
              <w:spacing w:line="360" w:lineRule="auto"/>
              <w:rPr>
                <w:rFonts w:ascii="Book Antiqua" w:eastAsia="Malgun Gothic" w:hAnsi="Book Antiqua" w:cs="Calibri Light"/>
                <w:lang w:val="en-US"/>
              </w:rPr>
            </w:pPr>
          </w:p>
        </w:tc>
        <w:tc>
          <w:tcPr>
            <w:tcW w:w="1419" w:type="dxa"/>
          </w:tcPr>
          <w:p w14:paraId="48BD43C9" w14:textId="77777777" w:rsidR="004E6047" w:rsidRPr="0041569D" w:rsidRDefault="004E6047" w:rsidP="002C3490">
            <w:pPr>
              <w:tabs>
                <w:tab w:val="left" w:pos="1920"/>
              </w:tabs>
              <w:snapToGrid w:val="0"/>
              <w:spacing w:line="360" w:lineRule="auto"/>
              <w:rPr>
                <w:rFonts w:ascii="Book Antiqua" w:eastAsia="Malgun Gothic" w:hAnsi="Book Antiqua" w:cs="Calibri Light"/>
                <w:lang w:val="en-US"/>
              </w:rPr>
            </w:pPr>
          </w:p>
        </w:tc>
        <w:tc>
          <w:tcPr>
            <w:tcW w:w="1667" w:type="dxa"/>
          </w:tcPr>
          <w:p w14:paraId="1FDE4A51" w14:textId="77777777" w:rsidR="004E6047" w:rsidRPr="0041569D" w:rsidRDefault="004E6047" w:rsidP="002C3490">
            <w:pPr>
              <w:tabs>
                <w:tab w:val="left" w:pos="1920"/>
              </w:tabs>
              <w:snapToGrid w:val="0"/>
              <w:spacing w:line="360" w:lineRule="auto"/>
              <w:rPr>
                <w:rFonts w:ascii="Book Antiqua" w:eastAsia="Malgun Gothic" w:hAnsi="Book Antiqua" w:cs="Calibri Light"/>
                <w:lang w:val="en-US"/>
              </w:rPr>
            </w:pPr>
          </w:p>
        </w:tc>
        <w:tc>
          <w:tcPr>
            <w:tcW w:w="1345" w:type="dxa"/>
          </w:tcPr>
          <w:p w14:paraId="2DD5C62A" w14:textId="77777777" w:rsidR="004E6047" w:rsidRPr="0041569D" w:rsidRDefault="004E6047" w:rsidP="002C3490">
            <w:pPr>
              <w:tabs>
                <w:tab w:val="left" w:pos="1920"/>
              </w:tabs>
              <w:snapToGrid w:val="0"/>
              <w:spacing w:line="360" w:lineRule="auto"/>
              <w:rPr>
                <w:rFonts w:ascii="Book Antiqua" w:eastAsia="Malgun Gothic" w:hAnsi="Book Antiqua" w:cs="Calibri Light"/>
                <w:lang w:val="en-US"/>
              </w:rPr>
            </w:pPr>
          </w:p>
        </w:tc>
        <w:tc>
          <w:tcPr>
            <w:tcW w:w="1772" w:type="dxa"/>
          </w:tcPr>
          <w:p w14:paraId="7D2010B2" w14:textId="77777777" w:rsidR="004E6047" w:rsidRPr="0041569D" w:rsidRDefault="004E6047" w:rsidP="002C3490">
            <w:pPr>
              <w:tabs>
                <w:tab w:val="left" w:pos="1920"/>
              </w:tabs>
              <w:snapToGrid w:val="0"/>
              <w:spacing w:line="360" w:lineRule="auto"/>
              <w:rPr>
                <w:rFonts w:ascii="Book Antiqua" w:eastAsia="Malgun Gothic" w:hAnsi="Book Antiqua" w:cs="Calibri Light"/>
                <w:lang w:val="en-US"/>
              </w:rPr>
            </w:pPr>
          </w:p>
        </w:tc>
      </w:tr>
      <w:tr w:rsidR="00B12A32" w:rsidRPr="00D06542" w14:paraId="7D9F5A44" w14:textId="77777777" w:rsidTr="00BD741A">
        <w:tc>
          <w:tcPr>
            <w:tcW w:w="2644" w:type="dxa"/>
            <w:vAlign w:val="center"/>
          </w:tcPr>
          <w:p w14:paraId="35F6C427" w14:textId="5F689ECE" w:rsidR="00B12A32" w:rsidRPr="0041569D" w:rsidRDefault="00B12A32" w:rsidP="002C3490">
            <w:pPr>
              <w:tabs>
                <w:tab w:val="left" w:pos="1920"/>
              </w:tabs>
              <w:snapToGrid w:val="0"/>
              <w:spacing w:line="360" w:lineRule="auto"/>
              <w:rPr>
                <w:rFonts w:ascii="Book Antiqua" w:eastAsia="Malgun Gothic" w:hAnsi="Book Antiqua" w:cs="Calibri Light"/>
                <w:vertAlign w:val="superscript"/>
                <w:lang w:val="en-US"/>
              </w:rPr>
            </w:pPr>
            <w:r w:rsidRPr="00D06542">
              <w:rPr>
                <w:rFonts w:ascii="Book Antiqua" w:eastAsia="Malgun Gothic" w:hAnsi="Book Antiqua" w:cs="Calibri Light"/>
              </w:rPr>
              <w:t>Dhiman</w:t>
            </w:r>
            <w:r w:rsidR="00B95464" w:rsidRPr="00D06542">
              <w:rPr>
                <w:rFonts w:ascii="Book Antiqua" w:eastAsia="Malgun Gothic" w:hAnsi="Book Antiqua" w:cs="Calibri Light"/>
              </w:rPr>
              <w:t xml:space="preserve"> </w:t>
            </w:r>
            <w:r w:rsidRPr="00D06542">
              <w:rPr>
                <w:rFonts w:ascii="Book Antiqua" w:eastAsia="Malgun Gothic" w:hAnsi="Book Antiqua" w:cs="Calibri Light"/>
                <w:i/>
              </w:rPr>
              <w:t>et</w:t>
            </w:r>
            <w:r w:rsidR="00B95464" w:rsidRPr="00D06542">
              <w:rPr>
                <w:rFonts w:ascii="Book Antiqua" w:eastAsia="Malgun Gothic" w:hAnsi="Book Antiqua" w:cs="Calibri Light"/>
                <w:i/>
              </w:rPr>
              <w:t xml:space="preserve"> </w:t>
            </w:r>
            <w:r w:rsidRPr="00D06542">
              <w:rPr>
                <w:rFonts w:ascii="Book Antiqua" w:eastAsia="Malgun Gothic" w:hAnsi="Book Antiqua" w:cs="Calibri Light"/>
                <w:i/>
              </w:rPr>
              <w:t>al</w:t>
            </w:r>
            <w:r w:rsidRPr="00D06542">
              <w:rPr>
                <w:rFonts w:ascii="Book Antiqua" w:eastAsia="Malgun Gothic" w:hAnsi="Book Antiqua"/>
                <w:vertAlign w:val="superscript"/>
              </w:rPr>
              <w:t>[</w:t>
            </w:r>
            <w:r w:rsidRPr="0041569D">
              <w:rPr>
                <w:rFonts w:ascii="Book Antiqua" w:eastAsia="Malgun Gothic" w:hAnsi="Book Antiqua"/>
                <w:vertAlign w:val="superscript"/>
              </w:rPr>
              <w:fldChar w:fldCharType="begin" w:fldLock="1"/>
            </w:r>
            <w:r w:rsidRPr="00D06542">
              <w:rPr>
                <w:rFonts w:ascii="Book Antiqua" w:eastAsia="Malgun Gothic" w:hAnsi="Book Antiqua"/>
                <w:vertAlign w:val="superscript"/>
              </w:rPr>
              <w:instrText>ADDIN CSL_CITATION {"citationItems":[{"id":"ITEM-1","itemData":{"author":[{"dropping-particle":"","family":"Dhiman","given":"Radha K","non-dropping-particle":"","parse-names":false,"suffix":""},{"dropping-particle":"","family":"Sawhney","given":"Inder Mohan S","non-dropping-particle":"","parse-names":false,"suffix":""}],"id":"ITEM-1","issue":"8","issued":{"date-parts":[["2000"]]},"page":"1549-1552","title":"Efficacy of Lactulose in Cirrhotic Patients with Subclinical Hepatic Encephalopathy","type":"article-journal","volume":"45"},"uris":["http://www.mendeley.com/documents/?uuid=8b81f5a5-2b69-4309-9bbc-76067b90c8da"]}],"mendeley":{"formattedCitation":"&lt;sup&gt;51&lt;/sup&gt;","plainTextFormattedCitation":"51","previouslyFormattedCitation":"&lt;sup&gt;51&lt;/sup&gt;"},"properties":{"noteIndex":0},"schema":"https://github.com/citation-style-language/schema/raw/master/csl-citation.json"}</w:instrText>
            </w:r>
            <w:r w:rsidRPr="0041569D">
              <w:rPr>
                <w:rFonts w:ascii="Book Antiqua" w:eastAsia="Malgun Gothic" w:hAnsi="Book Antiqua"/>
                <w:vertAlign w:val="superscript"/>
              </w:rPr>
              <w:fldChar w:fldCharType="separate"/>
            </w:r>
            <w:r w:rsidRPr="00D06542">
              <w:rPr>
                <w:rFonts w:ascii="Book Antiqua" w:eastAsia="Malgun Gothic" w:hAnsi="Book Antiqua"/>
                <w:noProof/>
                <w:vertAlign w:val="superscript"/>
              </w:rPr>
              <w:t>51</w:t>
            </w:r>
            <w:r w:rsidRPr="0041569D">
              <w:rPr>
                <w:rFonts w:ascii="Book Antiqua" w:eastAsia="Malgun Gothic" w:hAnsi="Book Antiqua"/>
                <w:vertAlign w:val="superscript"/>
              </w:rPr>
              <w:fldChar w:fldCharType="end"/>
            </w:r>
            <w:r w:rsidRPr="00D06542">
              <w:rPr>
                <w:rFonts w:ascii="Book Antiqua" w:eastAsia="Malgun Gothic" w:hAnsi="Book Antiqua"/>
                <w:vertAlign w:val="superscript"/>
                <w:lang w:val="en-US" w:eastAsia="en-US"/>
              </w:rPr>
              <w:t>]</w:t>
            </w:r>
            <w:r w:rsidRPr="00D06542">
              <w:rPr>
                <w:rFonts w:ascii="Book Antiqua" w:eastAsia="Malgun Gothic" w:hAnsi="Book Antiqua" w:cs="Calibri Light"/>
                <w:lang w:val="en-US" w:eastAsia="en-US"/>
              </w:rPr>
              <w:t>,</w:t>
            </w:r>
            <w:r w:rsidR="00B95464" w:rsidRPr="00D06542">
              <w:rPr>
                <w:rFonts w:ascii="Book Antiqua" w:eastAsia="Malgun Gothic" w:hAnsi="Book Antiqua" w:cs="Calibri Light"/>
                <w:lang w:val="en-US" w:eastAsia="en-US"/>
              </w:rPr>
              <w:t xml:space="preserve"> </w:t>
            </w:r>
            <w:r w:rsidRPr="00D06542">
              <w:rPr>
                <w:rFonts w:ascii="Book Antiqua" w:eastAsia="Malgun Gothic" w:hAnsi="Book Antiqua" w:cs="Calibri Light"/>
                <w:lang w:val="en-US" w:eastAsia="en-US"/>
              </w:rPr>
              <w:t>2000</w:t>
            </w:r>
          </w:p>
        </w:tc>
        <w:tc>
          <w:tcPr>
            <w:tcW w:w="1657" w:type="dxa"/>
            <w:vAlign w:val="center"/>
          </w:tcPr>
          <w:p w14:paraId="56CFDC57" w14:textId="77777777" w:rsidR="00B12A32" w:rsidRPr="0041569D" w:rsidRDefault="00B12A32" w:rsidP="002C3490">
            <w:pPr>
              <w:tabs>
                <w:tab w:val="left" w:pos="1920"/>
              </w:tabs>
              <w:snapToGrid w:val="0"/>
              <w:spacing w:line="360" w:lineRule="auto"/>
              <w:rPr>
                <w:rFonts w:ascii="Book Antiqua" w:eastAsia="Malgun Gothic" w:hAnsi="Book Antiqua" w:cs="Calibri Light"/>
                <w:lang w:val="en-US"/>
              </w:rPr>
            </w:pPr>
            <w:r w:rsidRPr="00D06542">
              <w:rPr>
                <w:rFonts w:ascii="Book Antiqua" w:eastAsia="Malgun Gothic" w:hAnsi="Book Antiqua" w:cs="Calibri Light"/>
              </w:rPr>
              <w:t>Randomized</w:t>
            </w:r>
            <w:r w:rsidRPr="00D06542">
              <w:rPr>
                <w:rFonts w:ascii="Book Antiqua" w:eastAsia="Malgun Gothic" w:hAnsi="Book Antiqua" w:cs="Calibri Light"/>
                <w:vertAlign w:val="superscript"/>
              </w:rPr>
              <w:t>2</w:t>
            </w:r>
          </w:p>
        </w:tc>
        <w:tc>
          <w:tcPr>
            <w:tcW w:w="1323" w:type="dxa"/>
            <w:vAlign w:val="center"/>
          </w:tcPr>
          <w:p w14:paraId="7F44DD14" w14:textId="77777777" w:rsidR="00B12A32" w:rsidRPr="0041569D" w:rsidRDefault="00B12A32" w:rsidP="002C3490">
            <w:pPr>
              <w:tabs>
                <w:tab w:val="left" w:pos="1920"/>
              </w:tabs>
              <w:snapToGrid w:val="0"/>
              <w:spacing w:line="360" w:lineRule="auto"/>
              <w:rPr>
                <w:rFonts w:ascii="Book Antiqua" w:eastAsia="Malgun Gothic" w:hAnsi="Book Antiqua" w:cs="Calibri Light"/>
                <w:lang w:val="en-US"/>
              </w:rPr>
            </w:pPr>
            <w:r w:rsidRPr="00D06542">
              <w:rPr>
                <w:rFonts w:ascii="Book Antiqua" w:eastAsia="Malgun Gothic" w:hAnsi="Book Antiqua" w:cs="Calibri Light"/>
              </w:rPr>
              <w:t>12</w:t>
            </w:r>
          </w:p>
        </w:tc>
        <w:tc>
          <w:tcPr>
            <w:tcW w:w="1395" w:type="dxa"/>
            <w:vAlign w:val="center"/>
          </w:tcPr>
          <w:p w14:paraId="0FE2428D" w14:textId="21674220" w:rsidR="00B12A32" w:rsidRPr="00D06542" w:rsidRDefault="00B12A32" w:rsidP="002C3490">
            <w:pPr>
              <w:tabs>
                <w:tab w:val="left" w:pos="1920"/>
              </w:tabs>
              <w:snapToGrid w:val="0"/>
              <w:spacing w:line="360" w:lineRule="auto"/>
              <w:rPr>
                <w:rFonts w:ascii="Book Antiqua" w:eastAsia="Malgun Gothic" w:hAnsi="Book Antiqua" w:cs="Calibri Light"/>
                <w:lang w:val="en-US"/>
              </w:rPr>
            </w:pPr>
            <w:r w:rsidRPr="00D06542">
              <w:rPr>
                <w:rFonts w:ascii="Book Antiqua" w:eastAsia="Malgun Gothic" w:hAnsi="Book Antiqua" w:cs="Calibri Light"/>
                <w:lang w:val="en-US"/>
              </w:rPr>
              <w:t>NCT-A/FCT-A,</w:t>
            </w:r>
            <w:r w:rsidR="00B95464" w:rsidRPr="00E45B7C">
              <w:rPr>
                <w:rFonts w:ascii="Book Antiqua" w:eastAsia="Malgun Gothic" w:hAnsi="Book Antiqua" w:cs="Calibri Light"/>
                <w:lang w:val="en-US"/>
              </w:rPr>
              <w:t xml:space="preserve"> </w:t>
            </w:r>
            <w:r w:rsidRPr="0041569D">
              <w:rPr>
                <w:rFonts w:ascii="Book Antiqua" w:eastAsia="Malgun Gothic" w:hAnsi="Book Antiqua" w:cs="Calibri Light"/>
                <w:lang w:val="en-US"/>
              </w:rPr>
              <w:t>NCT-B</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/FCT-B,</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PCT,</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BDT.</w:t>
            </w:r>
          </w:p>
        </w:tc>
        <w:tc>
          <w:tcPr>
            <w:tcW w:w="1419" w:type="dxa"/>
            <w:vAlign w:val="center"/>
          </w:tcPr>
          <w:p w14:paraId="761FDF7B" w14:textId="31CEE102" w:rsidR="00B12A32" w:rsidRPr="0041569D" w:rsidRDefault="00B12A32" w:rsidP="002C3490">
            <w:pPr>
              <w:tabs>
                <w:tab w:val="left" w:pos="1920"/>
              </w:tabs>
              <w:snapToGrid w:val="0"/>
              <w:spacing w:line="360" w:lineRule="auto"/>
              <w:rPr>
                <w:rFonts w:ascii="Book Antiqua" w:eastAsia="Malgun Gothic" w:hAnsi="Book Antiqua" w:cs="Calibri Light"/>
                <w:lang w:val="en-US"/>
              </w:rPr>
            </w:pPr>
            <w:r w:rsidRPr="00D06542">
              <w:rPr>
                <w:rFonts w:ascii="Book Antiqua" w:eastAsia="Malgun Gothic" w:hAnsi="Book Antiqua" w:cs="Calibri Light"/>
              </w:rPr>
              <w:t>Lactulose</w:t>
            </w:r>
            <w:r w:rsidR="00B95464" w:rsidRPr="00D06542">
              <w:rPr>
                <w:rFonts w:ascii="Book Antiqua" w:eastAsia="Malgun Gothic" w:hAnsi="Book Antiqua" w:cs="Calibri Light"/>
              </w:rPr>
              <w:t xml:space="preserve"> </w:t>
            </w:r>
            <w:r w:rsidRPr="00D06542">
              <w:rPr>
                <w:rFonts w:ascii="Book Antiqua" w:eastAsia="Malgun Gothic" w:hAnsi="Book Antiqua" w:cs="Calibri Light"/>
                <w:i/>
              </w:rPr>
              <w:t>vs</w:t>
            </w:r>
            <w:r w:rsidR="00B95464" w:rsidRPr="00D06542">
              <w:rPr>
                <w:rFonts w:ascii="Book Antiqua" w:eastAsia="Malgun Gothic" w:hAnsi="Book Antiqua" w:cs="Calibri Light"/>
              </w:rPr>
              <w:t xml:space="preserve"> </w:t>
            </w:r>
            <w:r w:rsidRPr="00D06542">
              <w:rPr>
                <w:rFonts w:ascii="Book Antiqua" w:eastAsia="Malgun Gothic" w:hAnsi="Book Antiqua" w:cs="Calibri Light"/>
              </w:rPr>
              <w:t>no</w:t>
            </w:r>
            <w:r w:rsidR="00B95464" w:rsidRPr="00D06542">
              <w:rPr>
                <w:rFonts w:ascii="Book Antiqua" w:eastAsia="Malgun Gothic" w:hAnsi="Book Antiqua" w:cs="Calibri Light"/>
              </w:rPr>
              <w:t xml:space="preserve"> </w:t>
            </w:r>
            <w:r w:rsidRPr="00D06542">
              <w:rPr>
                <w:rFonts w:ascii="Book Antiqua" w:eastAsia="Malgun Gothic" w:hAnsi="Book Antiqua" w:cs="Calibri Light"/>
              </w:rPr>
              <w:t>lactulose</w:t>
            </w:r>
            <w:r w:rsidRPr="00D06542">
              <w:rPr>
                <w:rFonts w:ascii="Book Antiqua" w:eastAsia="Malgun Gothic" w:hAnsi="Book Antiqua" w:cs="Calibri Light"/>
                <w:vertAlign w:val="superscript"/>
              </w:rPr>
              <w:t>4</w:t>
            </w:r>
          </w:p>
        </w:tc>
        <w:tc>
          <w:tcPr>
            <w:tcW w:w="1667" w:type="dxa"/>
            <w:vAlign w:val="center"/>
          </w:tcPr>
          <w:p w14:paraId="3FCD5DBB" w14:textId="161F459F" w:rsidR="00B12A32" w:rsidRPr="0041569D" w:rsidRDefault="00B12A32" w:rsidP="002C3490">
            <w:pPr>
              <w:tabs>
                <w:tab w:val="left" w:pos="1920"/>
              </w:tabs>
              <w:snapToGrid w:val="0"/>
              <w:spacing w:line="360" w:lineRule="auto"/>
              <w:rPr>
                <w:rFonts w:ascii="Book Antiqua" w:eastAsia="Malgun Gothic" w:hAnsi="Book Antiqua" w:cs="Calibri Light"/>
                <w:lang w:val="en-US"/>
              </w:rPr>
            </w:pPr>
            <w:r w:rsidRPr="00D06542">
              <w:rPr>
                <w:rFonts w:ascii="Book Antiqua" w:eastAsia="Malgun Gothic" w:hAnsi="Book Antiqua" w:cs="Calibri Light"/>
              </w:rPr>
              <w:t>MHE</w:t>
            </w:r>
            <w:r w:rsidR="00B95464" w:rsidRPr="00D06542">
              <w:rPr>
                <w:rFonts w:ascii="Book Antiqua" w:eastAsia="Malgun Gothic" w:hAnsi="Book Antiqua" w:cs="Calibri Light"/>
              </w:rPr>
              <w:t xml:space="preserve"> </w:t>
            </w:r>
            <w:r w:rsidRPr="00D06542">
              <w:rPr>
                <w:rFonts w:ascii="Book Antiqua" w:eastAsia="Malgun Gothic" w:hAnsi="Book Antiqua" w:cs="Calibri Light"/>
              </w:rPr>
              <w:t>improvement</w:t>
            </w:r>
          </w:p>
        </w:tc>
        <w:tc>
          <w:tcPr>
            <w:tcW w:w="1345" w:type="dxa"/>
            <w:vAlign w:val="center"/>
          </w:tcPr>
          <w:p w14:paraId="4491A613" w14:textId="77777777" w:rsidR="00B12A32" w:rsidRPr="0041569D" w:rsidRDefault="00B12A32" w:rsidP="002C3490">
            <w:pPr>
              <w:tabs>
                <w:tab w:val="left" w:pos="1920"/>
              </w:tabs>
              <w:snapToGrid w:val="0"/>
              <w:spacing w:line="360" w:lineRule="auto"/>
              <w:rPr>
                <w:rFonts w:ascii="Book Antiqua" w:eastAsia="Malgun Gothic" w:hAnsi="Book Antiqua" w:cs="Calibri Light"/>
                <w:lang w:val="en-US"/>
              </w:rPr>
            </w:pPr>
            <w:r w:rsidRPr="00D06542">
              <w:rPr>
                <w:rFonts w:ascii="Book Antiqua" w:eastAsia="Malgun Gothic" w:hAnsi="Book Antiqua" w:cs="Calibri Light"/>
              </w:rPr>
              <w:t>14/12</w:t>
            </w:r>
          </w:p>
        </w:tc>
        <w:tc>
          <w:tcPr>
            <w:tcW w:w="1772" w:type="dxa"/>
            <w:vAlign w:val="center"/>
          </w:tcPr>
          <w:p w14:paraId="229D0A42" w14:textId="3464B76F" w:rsidR="00B12A32" w:rsidRPr="0041569D" w:rsidRDefault="00B12A32" w:rsidP="002C3490">
            <w:pPr>
              <w:tabs>
                <w:tab w:val="left" w:pos="1920"/>
              </w:tabs>
              <w:snapToGrid w:val="0"/>
              <w:spacing w:line="360" w:lineRule="auto"/>
              <w:rPr>
                <w:rFonts w:ascii="Book Antiqua" w:eastAsia="Malgun Gothic" w:hAnsi="Book Antiqua" w:cs="Calibri Light"/>
                <w:lang w:val="en-US"/>
              </w:rPr>
            </w:pPr>
            <w:r w:rsidRPr="00D06542">
              <w:rPr>
                <w:rFonts w:ascii="Book Antiqua" w:eastAsia="Times New Roman" w:hAnsi="Book Antiqua" w:cs="Calibri Light"/>
              </w:rPr>
              <w:t>Improvement</w:t>
            </w:r>
            <w:r w:rsidR="00B95464" w:rsidRPr="00D06542">
              <w:rPr>
                <w:rFonts w:ascii="Book Antiqua" w:eastAsia="Times New Roman" w:hAnsi="Book Antiqua" w:cs="Calibri Light"/>
              </w:rPr>
              <w:t xml:space="preserve"> </w:t>
            </w:r>
            <w:r w:rsidRPr="00D06542">
              <w:rPr>
                <w:rFonts w:ascii="Book Antiqua" w:eastAsia="Times New Roman" w:hAnsi="Book Antiqua" w:cs="Calibri Light"/>
              </w:rPr>
              <w:t>in</w:t>
            </w:r>
            <w:r w:rsidR="00B95464" w:rsidRPr="00D06542">
              <w:rPr>
                <w:rFonts w:ascii="Book Antiqua" w:eastAsia="Times New Roman" w:hAnsi="Book Antiqua" w:cs="Calibri Light"/>
              </w:rPr>
              <w:t xml:space="preserve"> </w:t>
            </w:r>
            <w:r w:rsidRPr="00D06542">
              <w:rPr>
                <w:rFonts w:ascii="Book Antiqua" w:eastAsia="Times New Roman" w:hAnsi="Book Antiqua" w:cs="Calibri Light"/>
              </w:rPr>
              <w:t>8/10</w:t>
            </w:r>
            <w:r w:rsidR="00B95464" w:rsidRPr="00D06542">
              <w:rPr>
                <w:rFonts w:ascii="Book Antiqua" w:eastAsia="Times New Roman" w:hAnsi="Book Antiqua" w:cs="Calibri Light"/>
              </w:rPr>
              <w:t xml:space="preserve"> </w:t>
            </w:r>
            <w:r w:rsidRPr="00D06542">
              <w:rPr>
                <w:rFonts w:ascii="Book Antiqua" w:eastAsia="Times New Roman" w:hAnsi="Book Antiqua" w:cs="Calibri Light"/>
              </w:rPr>
              <w:t>(80.0%)</w:t>
            </w:r>
            <w:r w:rsidR="00B95464" w:rsidRPr="00D06542">
              <w:rPr>
                <w:rFonts w:ascii="Book Antiqua" w:eastAsia="Times New Roman" w:hAnsi="Book Antiqua" w:cs="Calibri Light"/>
              </w:rPr>
              <w:t xml:space="preserve"> </w:t>
            </w:r>
            <w:r w:rsidRPr="00D06542">
              <w:rPr>
                <w:rFonts w:ascii="Book Antiqua" w:eastAsia="Malgun Gothic" w:hAnsi="Book Antiqua" w:cs="Calibri Light"/>
                <w:i/>
              </w:rPr>
              <w:t>vs</w:t>
            </w:r>
            <w:r w:rsidR="00B95464" w:rsidRPr="00D06542">
              <w:rPr>
                <w:rFonts w:ascii="Book Antiqua" w:eastAsia="Times New Roman" w:hAnsi="Book Antiqua" w:cs="Calibri Light"/>
              </w:rPr>
              <w:t xml:space="preserve"> </w:t>
            </w:r>
            <w:r w:rsidRPr="00D06542">
              <w:rPr>
                <w:rFonts w:ascii="Book Antiqua" w:eastAsia="Times New Roman" w:hAnsi="Book Antiqua" w:cs="Calibri Light"/>
              </w:rPr>
              <w:t>0/8</w:t>
            </w:r>
            <w:r w:rsidR="00B95464" w:rsidRPr="00D06542">
              <w:rPr>
                <w:rFonts w:ascii="Book Antiqua" w:eastAsia="Times New Roman" w:hAnsi="Book Antiqua" w:cs="Calibri Light"/>
              </w:rPr>
              <w:t xml:space="preserve"> </w:t>
            </w:r>
            <w:r w:rsidRPr="00D06542">
              <w:rPr>
                <w:rFonts w:ascii="Book Antiqua" w:eastAsia="Times New Roman" w:hAnsi="Book Antiqua" w:cs="Calibri Light"/>
              </w:rPr>
              <w:t>(0.0%),</w:t>
            </w:r>
            <w:r w:rsidR="00B95464" w:rsidRPr="00D06542">
              <w:rPr>
                <w:rFonts w:ascii="Book Antiqua" w:eastAsia="Times New Roman" w:hAnsi="Book Antiqua" w:cs="Calibri Light"/>
              </w:rPr>
              <w:t xml:space="preserve"> </w:t>
            </w:r>
            <w:r w:rsidRPr="00D06542">
              <w:rPr>
                <w:rFonts w:ascii="Book Antiqua" w:eastAsia="Times New Roman" w:hAnsi="Book Antiqua" w:cs="Calibri Light"/>
                <w:i/>
                <w:caps/>
              </w:rPr>
              <w:t>p</w:t>
            </w:r>
            <w:r w:rsidR="00B95464" w:rsidRPr="00D06542">
              <w:rPr>
                <w:rFonts w:ascii="Book Antiqua" w:eastAsia="Times New Roman" w:hAnsi="Book Antiqua" w:cs="Calibri Light"/>
              </w:rPr>
              <w:t xml:space="preserve"> </w:t>
            </w:r>
            <w:r w:rsidRPr="00D06542">
              <w:rPr>
                <w:rFonts w:ascii="Book Antiqua" w:eastAsia="Times New Roman" w:hAnsi="Book Antiqua" w:cs="Calibri Light"/>
              </w:rPr>
              <w:t>&lt;</w:t>
            </w:r>
            <w:r w:rsidR="00B95464" w:rsidRPr="00D06542">
              <w:rPr>
                <w:rFonts w:ascii="Book Antiqua" w:eastAsia="Times New Roman" w:hAnsi="Book Antiqua" w:cs="Calibri Light"/>
              </w:rPr>
              <w:t xml:space="preserve"> </w:t>
            </w:r>
            <w:r w:rsidRPr="00D06542">
              <w:rPr>
                <w:rFonts w:ascii="Book Antiqua" w:eastAsia="Times New Roman" w:hAnsi="Book Antiqua" w:cs="Calibri Light"/>
              </w:rPr>
              <w:t>0.001)</w:t>
            </w:r>
            <w:r w:rsidRPr="00D06542">
              <w:rPr>
                <w:rFonts w:ascii="Book Antiqua" w:eastAsia="Times New Roman" w:hAnsi="Book Antiqua" w:cs="Calibri Light"/>
                <w:vertAlign w:val="superscript"/>
              </w:rPr>
              <w:t>8</w:t>
            </w:r>
          </w:p>
        </w:tc>
      </w:tr>
      <w:tr w:rsidR="00B12A32" w:rsidRPr="00D06542" w14:paraId="24819062" w14:textId="77777777" w:rsidTr="00BD741A">
        <w:tc>
          <w:tcPr>
            <w:tcW w:w="2644" w:type="dxa"/>
            <w:tcBorders>
              <w:bottom w:val="single" w:sz="4" w:space="0" w:color="auto"/>
            </w:tcBorders>
            <w:vAlign w:val="center"/>
          </w:tcPr>
          <w:p w14:paraId="6556F02A" w14:textId="41551F01" w:rsidR="00B12A32" w:rsidRPr="0041569D" w:rsidRDefault="00B12A32" w:rsidP="002C3490">
            <w:pPr>
              <w:tabs>
                <w:tab w:val="left" w:pos="1920"/>
              </w:tabs>
              <w:snapToGrid w:val="0"/>
              <w:spacing w:line="360" w:lineRule="auto"/>
              <w:rPr>
                <w:rFonts w:ascii="Book Antiqua" w:eastAsia="Malgun Gothic" w:hAnsi="Book Antiqua" w:cs="Calibri Light"/>
                <w:vertAlign w:val="superscript"/>
                <w:lang w:val="en-US"/>
              </w:rPr>
            </w:pPr>
            <w:r w:rsidRPr="00D06542">
              <w:rPr>
                <w:rFonts w:ascii="Book Antiqua" w:eastAsia="Malgun Gothic" w:hAnsi="Book Antiqua" w:cs="Calibri Light"/>
              </w:rPr>
              <w:t>Wang</w:t>
            </w:r>
            <w:r w:rsidR="00B95464" w:rsidRPr="00D06542">
              <w:rPr>
                <w:rFonts w:ascii="Book Antiqua" w:eastAsia="Malgun Gothic" w:hAnsi="Book Antiqua" w:cs="Calibri Light"/>
              </w:rPr>
              <w:t xml:space="preserve"> </w:t>
            </w:r>
            <w:r w:rsidRPr="00D06542">
              <w:rPr>
                <w:rFonts w:ascii="Book Antiqua" w:eastAsia="Malgun Gothic" w:hAnsi="Book Antiqua" w:cs="Calibri Light"/>
                <w:i/>
              </w:rPr>
              <w:t>et</w:t>
            </w:r>
            <w:r w:rsidR="00B95464" w:rsidRPr="00D06542">
              <w:rPr>
                <w:rFonts w:ascii="Book Antiqua" w:eastAsia="Malgun Gothic" w:hAnsi="Book Antiqua" w:cs="Calibri Light"/>
                <w:i/>
              </w:rPr>
              <w:t xml:space="preserve"> </w:t>
            </w:r>
            <w:r w:rsidRPr="00D06542">
              <w:rPr>
                <w:rFonts w:ascii="Book Antiqua" w:eastAsia="Malgun Gothic" w:hAnsi="Book Antiqua" w:cs="Calibri Light"/>
                <w:i/>
              </w:rPr>
              <w:t>al</w:t>
            </w:r>
            <w:r w:rsidRPr="00D06542">
              <w:rPr>
                <w:rFonts w:ascii="Book Antiqua" w:eastAsia="Malgun Gothic" w:hAnsi="Book Antiqua"/>
                <w:vertAlign w:val="superscript"/>
              </w:rPr>
              <w:t>[</w:t>
            </w:r>
            <w:r w:rsidRPr="0041569D">
              <w:rPr>
                <w:rFonts w:ascii="Book Antiqua" w:eastAsia="Malgun Gothic" w:hAnsi="Book Antiqua"/>
                <w:vertAlign w:val="superscript"/>
              </w:rPr>
              <w:fldChar w:fldCharType="begin" w:fldLock="1"/>
            </w:r>
            <w:r w:rsidRPr="00D06542">
              <w:rPr>
                <w:rFonts w:ascii="Book Antiqua" w:eastAsia="Malgun Gothic" w:hAnsi="Book Antiqua"/>
                <w:vertAlign w:val="superscript"/>
              </w:rPr>
              <w:instrText>ADDIN CSL_CITATION {"citationItems":[{"id":"ITEM-1","itemData":{"DOI":"10.1111/1751-2980.12816","author":[{"dropping-particle":"","family":"Wang","given":"Ji Yao","non-dropping-particle":"","parse-names":false,"suffix":""},{"dropping-particle":"","family":"Bajaj","given":"Jasmohan S","non-dropping-particle":"","parse-names":false,"suffix":""},{"dropping-particle":"","family":"Bin","given":"Jiang","non-dropping-particle":"","parse-names":false,"suffix":""},{"dropping-particle":"","family":"Jia","given":"Wang","non-dropping-particle":"","parse-names":false,"suffix":""}],"id":"ITEM-1","issue":"May","issued":{"date-parts":[["2019"]]},"page":"547-556","title":"Lactulose improves cognition , quality of life , and gut microbiota in minimal hepatic encephalopathy : A multicenter , randomized controlled trial","type":"article-journal","volume":"46"},"uris":["http://www.mendeley.com/documents/?uuid=bec9c023-770e-47b4-9ecc-bbdd166ec277"]}],"mendeley":{"formattedCitation":"&lt;sup&gt;49&lt;/sup&gt;","plainTextFormattedCitation":"49","previouslyFormattedCitation":"&lt;sup&gt;49&lt;/sup&gt;"},"properties":{"noteIndex":0},"schema":"https://github.com/citation-style-language/schema/raw/master/csl-citation.json"}</w:instrText>
            </w:r>
            <w:r w:rsidRPr="0041569D">
              <w:rPr>
                <w:rFonts w:ascii="Book Antiqua" w:eastAsia="Malgun Gothic" w:hAnsi="Book Antiqua"/>
                <w:vertAlign w:val="superscript"/>
              </w:rPr>
              <w:fldChar w:fldCharType="separate"/>
            </w:r>
            <w:r w:rsidRPr="00D06542">
              <w:rPr>
                <w:rFonts w:ascii="Book Antiqua" w:eastAsia="Malgun Gothic" w:hAnsi="Book Antiqua"/>
                <w:noProof/>
                <w:vertAlign w:val="superscript"/>
              </w:rPr>
              <w:t>49</w:t>
            </w:r>
            <w:r w:rsidRPr="0041569D">
              <w:rPr>
                <w:rFonts w:ascii="Book Antiqua" w:eastAsia="Malgun Gothic" w:hAnsi="Book Antiqua"/>
                <w:vertAlign w:val="superscript"/>
              </w:rPr>
              <w:fldChar w:fldCharType="end"/>
            </w:r>
            <w:r w:rsidRPr="00D06542">
              <w:rPr>
                <w:rFonts w:ascii="Book Antiqua" w:eastAsia="Malgun Gothic" w:hAnsi="Book Antiqua"/>
                <w:vertAlign w:val="superscript"/>
                <w:lang w:val="en-US" w:eastAsia="en-US"/>
              </w:rPr>
              <w:t>]</w:t>
            </w:r>
            <w:r w:rsidRPr="00D06542">
              <w:rPr>
                <w:rFonts w:ascii="Book Antiqua" w:eastAsia="Malgun Gothic" w:hAnsi="Book Antiqua" w:cs="Calibri Light"/>
                <w:lang w:val="en-US" w:eastAsia="en-US"/>
              </w:rPr>
              <w:t>,</w:t>
            </w:r>
            <w:r w:rsidR="00B95464" w:rsidRPr="00D06542">
              <w:rPr>
                <w:rFonts w:ascii="Book Antiqua" w:eastAsia="Malgun Gothic" w:hAnsi="Book Antiqua" w:cs="Calibri Light"/>
                <w:lang w:val="en-US" w:eastAsia="en-US"/>
              </w:rPr>
              <w:t xml:space="preserve"> </w:t>
            </w:r>
            <w:r w:rsidRPr="00D06542">
              <w:rPr>
                <w:rFonts w:ascii="Book Antiqua" w:eastAsia="Malgun Gothic" w:hAnsi="Book Antiqua" w:cs="Calibri Light"/>
                <w:lang w:val="en-US" w:eastAsia="en-US"/>
              </w:rPr>
              <w:t>2019</w:t>
            </w:r>
          </w:p>
        </w:tc>
        <w:tc>
          <w:tcPr>
            <w:tcW w:w="1657" w:type="dxa"/>
            <w:tcBorders>
              <w:bottom w:val="single" w:sz="4" w:space="0" w:color="auto"/>
            </w:tcBorders>
            <w:vAlign w:val="center"/>
          </w:tcPr>
          <w:p w14:paraId="53487910" w14:textId="77777777" w:rsidR="00B12A32" w:rsidRPr="0041569D" w:rsidRDefault="00B12A32" w:rsidP="002C3490">
            <w:pPr>
              <w:tabs>
                <w:tab w:val="left" w:pos="1920"/>
              </w:tabs>
              <w:snapToGrid w:val="0"/>
              <w:spacing w:line="360" w:lineRule="auto"/>
              <w:rPr>
                <w:rFonts w:ascii="Book Antiqua" w:eastAsia="Malgun Gothic" w:hAnsi="Book Antiqua" w:cs="Calibri Light"/>
                <w:lang w:val="en-US"/>
              </w:rPr>
            </w:pPr>
            <w:r w:rsidRPr="00D06542">
              <w:rPr>
                <w:rFonts w:ascii="Book Antiqua" w:eastAsia="Malgun Gothic" w:hAnsi="Book Antiqua" w:cs="Calibri Light"/>
              </w:rPr>
              <w:t>Randomized</w:t>
            </w:r>
            <w:r w:rsidRPr="00D06542">
              <w:rPr>
                <w:rFonts w:ascii="Book Antiqua" w:eastAsia="Malgun Gothic" w:hAnsi="Book Antiqua" w:cs="Calibri Light"/>
                <w:vertAlign w:val="superscript"/>
              </w:rPr>
              <w:t>2</w:t>
            </w:r>
          </w:p>
        </w:tc>
        <w:tc>
          <w:tcPr>
            <w:tcW w:w="1323" w:type="dxa"/>
            <w:tcBorders>
              <w:bottom w:val="single" w:sz="4" w:space="0" w:color="auto"/>
            </w:tcBorders>
            <w:vAlign w:val="center"/>
          </w:tcPr>
          <w:p w14:paraId="1E5933AE" w14:textId="77777777" w:rsidR="00B12A32" w:rsidRPr="0041569D" w:rsidRDefault="00B12A32" w:rsidP="002C3490">
            <w:pPr>
              <w:tabs>
                <w:tab w:val="left" w:pos="1920"/>
              </w:tabs>
              <w:snapToGrid w:val="0"/>
              <w:spacing w:line="360" w:lineRule="auto"/>
              <w:rPr>
                <w:rFonts w:ascii="Book Antiqua" w:eastAsia="Malgun Gothic" w:hAnsi="Book Antiqua" w:cs="Calibri Light"/>
                <w:lang w:val="en-US"/>
              </w:rPr>
            </w:pPr>
            <w:r w:rsidRPr="00D06542">
              <w:rPr>
                <w:rFonts w:ascii="Book Antiqua" w:eastAsia="Malgun Gothic" w:hAnsi="Book Antiqua" w:cs="Calibri Light"/>
              </w:rPr>
              <w:t>8</w:t>
            </w:r>
          </w:p>
        </w:tc>
        <w:tc>
          <w:tcPr>
            <w:tcW w:w="1395" w:type="dxa"/>
            <w:tcBorders>
              <w:bottom w:val="single" w:sz="4" w:space="0" w:color="auto"/>
            </w:tcBorders>
            <w:vAlign w:val="center"/>
          </w:tcPr>
          <w:p w14:paraId="5F205E05" w14:textId="21B9B13D" w:rsidR="00B12A32" w:rsidRPr="0041569D" w:rsidRDefault="00B12A32" w:rsidP="002C3490">
            <w:pPr>
              <w:tabs>
                <w:tab w:val="left" w:pos="1920"/>
              </w:tabs>
              <w:snapToGrid w:val="0"/>
              <w:spacing w:line="360" w:lineRule="auto"/>
              <w:rPr>
                <w:rFonts w:ascii="Book Antiqua" w:eastAsia="Malgun Gothic" w:hAnsi="Book Antiqua" w:cs="Calibri Light"/>
                <w:lang w:val="en-US"/>
              </w:rPr>
            </w:pPr>
            <w:r w:rsidRPr="00D06542">
              <w:rPr>
                <w:rFonts w:ascii="Book Antiqua" w:eastAsia="Malgun Gothic" w:hAnsi="Book Antiqua" w:cs="Calibri Light"/>
              </w:rPr>
              <w:t>NCT-A,</w:t>
            </w:r>
            <w:r w:rsidR="00B95464" w:rsidRPr="00D06542">
              <w:rPr>
                <w:rFonts w:ascii="Book Antiqua" w:eastAsia="Malgun Gothic" w:hAnsi="Book Antiqua" w:cs="Calibri Light"/>
              </w:rPr>
              <w:t xml:space="preserve"> </w:t>
            </w:r>
            <w:r w:rsidRPr="00D06542">
              <w:rPr>
                <w:rFonts w:ascii="Book Antiqua" w:eastAsia="Malgun Gothic" w:hAnsi="Book Antiqua" w:cs="Calibri Light"/>
              </w:rPr>
              <w:t>DST</w:t>
            </w:r>
          </w:p>
        </w:tc>
        <w:tc>
          <w:tcPr>
            <w:tcW w:w="1419" w:type="dxa"/>
            <w:tcBorders>
              <w:bottom w:val="single" w:sz="4" w:space="0" w:color="auto"/>
            </w:tcBorders>
            <w:vAlign w:val="center"/>
          </w:tcPr>
          <w:p w14:paraId="77C3CE6A" w14:textId="007A4570" w:rsidR="00B12A32" w:rsidRPr="0041569D" w:rsidRDefault="00B12A32" w:rsidP="002C3490">
            <w:pPr>
              <w:tabs>
                <w:tab w:val="left" w:pos="1920"/>
              </w:tabs>
              <w:snapToGrid w:val="0"/>
              <w:spacing w:line="360" w:lineRule="auto"/>
              <w:rPr>
                <w:rFonts w:ascii="Book Antiqua" w:eastAsia="Malgun Gothic" w:hAnsi="Book Antiqua" w:cs="Calibri Light"/>
                <w:lang w:val="en-US"/>
              </w:rPr>
            </w:pPr>
            <w:r w:rsidRPr="00D06542">
              <w:rPr>
                <w:rFonts w:ascii="Book Antiqua" w:eastAsia="Malgun Gothic" w:hAnsi="Book Antiqua" w:cs="Calibri Light"/>
              </w:rPr>
              <w:t>Lactulose</w:t>
            </w:r>
            <w:r w:rsidR="00B95464" w:rsidRPr="00D06542">
              <w:rPr>
                <w:rFonts w:ascii="Book Antiqua" w:eastAsia="Malgun Gothic" w:hAnsi="Book Antiqua" w:cs="Calibri Light"/>
              </w:rPr>
              <w:t xml:space="preserve"> </w:t>
            </w:r>
            <w:r w:rsidRPr="00D06542">
              <w:rPr>
                <w:rFonts w:ascii="Book Antiqua" w:eastAsia="Malgun Gothic" w:hAnsi="Book Antiqua" w:cs="Calibri Light"/>
                <w:i/>
              </w:rPr>
              <w:t>vs</w:t>
            </w:r>
            <w:r w:rsidR="00B95464" w:rsidRPr="00D06542">
              <w:rPr>
                <w:rFonts w:ascii="Book Antiqua" w:eastAsia="Malgun Gothic" w:hAnsi="Book Antiqua" w:cs="Calibri Light"/>
              </w:rPr>
              <w:t xml:space="preserve"> </w:t>
            </w:r>
            <w:r w:rsidRPr="00D06542">
              <w:rPr>
                <w:rFonts w:ascii="Book Antiqua" w:eastAsia="Malgun Gothic" w:hAnsi="Book Antiqua" w:cs="Calibri Light"/>
              </w:rPr>
              <w:t>no</w:t>
            </w:r>
            <w:r w:rsidR="00B95464" w:rsidRPr="00D06542">
              <w:rPr>
                <w:rFonts w:ascii="Book Antiqua" w:eastAsia="Malgun Gothic" w:hAnsi="Book Antiqua" w:cs="Calibri Light"/>
              </w:rPr>
              <w:t xml:space="preserve"> </w:t>
            </w:r>
            <w:r w:rsidRPr="00D06542">
              <w:rPr>
                <w:rFonts w:ascii="Book Antiqua" w:eastAsia="Malgun Gothic" w:hAnsi="Book Antiqua" w:cs="Calibri Light"/>
              </w:rPr>
              <w:t>lactulose</w:t>
            </w:r>
          </w:p>
        </w:tc>
        <w:tc>
          <w:tcPr>
            <w:tcW w:w="1667" w:type="dxa"/>
            <w:tcBorders>
              <w:bottom w:val="single" w:sz="4" w:space="0" w:color="auto"/>
            </w:tcBorders>
            <w:vAlign w:val="center"/>
          </w:tcPr>
          <w:p w14:paraId="2DD2A83A" w14:textId="76028BD7" w:rsidR="00B12A32" w:rsidRPr="0041569D" w:rsidRDefault="00B12A32" w:rsidP="002C3490">
            <w:pPr>
              <w:tabs>
                <w:tab w:val="left" w:pos="1920"/>
              </w:tabs>
              <w:snapToGrid w:val="0"/>
              <w:spacing w:line="360" w:lineRule="auto"/>
              <w:rPr>
                <w:rFonts w:ascii="Book Antiqua" w:eastAsia="Malgun Gothic" w:hAnsi="Book Antiqua" w:cs="Calibri Light"/>
                <w:lang w:val="en-US"/>
              </w:rPr>
            </w:pPr>
            <w:r w:rsidRPr="00D06542">
              <w:rPr>
                <w:rFonts w:ascii="Book Antiqua" w:eastAsia="Malgun Gothic" w:hAnsi="Book Antiqua" w:cs="Calibri Light"/>
              </w:rPr>
              <w:t>MHE</w:t>
            </w:r>
            <w:r w:rsidR="00B95464" w:rsidRPr="00D06542">
              <w:rPr>
                <w:rFonts w:ascii="Book Antiqua" w:eastAsia="Malgun Gothic" w:hAnsi="Book Antiqua" w:cs="Calibri Light"/>
              </w:rPr>
              <w:t xml:space="preserve"> </w:t>
            </w:r>
            <w:r w:rsidRPr="00D06542">
              <w:rPr>
                <w:rFonts w:ascii="Book Antiqua" w:eastAsia="Malgun Gothic" w:hAnsi="Book Antiqua" w:cs="Calibri Light"/>
              </w:rPr>
              <w:t>reversal</w:t>
            </w:r>
          </w:p>
        </w:tc>
        <w:tc>
          <w:tcPr>
            <w:tcW w:w="1345" w:type="dxa"/>
            <w:tcBorders>
              <w:bottom w:val="single" w:sz="4" w:space="0" w:color="auto"/>
            </w:tcBorders>
            <w:vAlign w:val="center"/>
          </w:tcPr>
          <w:p w14:paraId="058C8C52" w14:textId="77777777" w:rsidR="00B12A32" w:rsidRPr="0041569D" w:rsidRDefault="00B12A32" w:rsidP="002C3490">
            <w:pPr>
              <w:tabs>
                <w:tab w:val="left" w:pos="1920"/>
              </w:tabs>
              <w:snapToGrid w:val="0"/>
              <w:spacing w:line="360" w:lineRule="auto"/>
              <w:rPr>
                <w:rFonts w:ascii="Book Antiqua" w:eastAsia="Malgun Gothic" w:hAnsi="Book Antiqua" w:cs="Calibri Light"/>
                <w:lang w:val="en-US"/>
              </w:rPr>
            </w:pPr>
            <w:r w:rsidRPr="00D06542">
              <w:rPr>
                <w:rFonts w:ascii="Book Antiqua" w:eastAsia="Malgun Gothic" w:hAnsi="Book Antiqua" w:cs="Calibri Light"/>
              </w:rPr>
              <w:t>67/31</w:t>
            </w:r>
          </w:p>
        </w:tc>
        <w:tc>
          <w:tcPr>
            <w:tcW w:w="1772" w:type="dxa"/>
            <w:tcBorders>
              <w:bottom w:val="single" w:sz="4" w:space="0" w:color="auto"/>
            </w:tcBorders>
            <w:vAlign w:val="center"/>
          </w:tcPr>
          <w:p w14:paraId="7BEFD1B2" w14:textId="178C8B6E" w:rsidR="00B12A32" w:rsidRPr="00D06542" w:rsidRDefault="00B12A32" w:rsidP="002C3490">
            <w:pPr>
              <w:snapToGrid w:val="0"/>
              <w:spacing w:line="360" w:lineRule="auto"/>
              <w:jc w:val="both"/>
              <w:rPr>
                <w:rFonts w:ascii="Book Antiqua" w:eastAsia="Malgun Gothic" w:hAnsi="Book Antiqua" w:cs="Calibri Light"/>
                <w:lang w:val="en-US"/>
              </w:rPr>
            </w:pPr>
            <w:r w:rsidRPr="00D06542">
              <w:rPr>
                <w:rFonts w:ascii="Book Antiqua" w:eastAsia="Malgun Gothic" w:hAnsi="Book Antiqua" w:cs="Calibri Light"/>
                <w:lang w:val="en-US"/>
              </w:rPr>
              <w:t>ITT</w:t>
            </w:r>
            <w:r w:rsidR="00B95464" w:rsidRPr="00E82335">
              <w:rPr>
                <w:rFonts w:ascii="Book Antiqua" w:eastAsia="Malgun Gothic" w:hAnsi="Book Antiqua" w:cs="Calibri Light"/>
                <w:lang w:val="en-US"/>
              </w:rPr>
              <w:t xml:space="preserve"> </w:t>
            </w:r>
            <w:r w:rsidRPr="00E45B7C">
              <w:rPr>
                <w:rFonts w:ascii="Book Antiqua" w:eastAsia="Malgun Gothic" w:hAnsi="Book Antiqua" w:cs="Calibri Light"/>
                <w:lang w:val="en-US"/>
              </w:rPr>
              <w:t>an</w:t>
            </w:r>
            <w:r w:rsidRPr="00066D07">
              <w:rPr>
                <w:rFonts w:ascii="Book Antiqua" w:eastAsia="Malgun Gothic" w:hAnsi="Book Antiqua" w:cs="Calibri Light"/>
                <w:lang w:val="en-US"/>
              </w:rPr>
              <w:t>alysis:</w:t>
            </w:r>
            <w:r w:rsidR="00B95464" w:rsidRPr="00066D07">
              <w:rPr>
                <w:rFonts w:ascii="Book Antiqua" w:eastAsia="Malgun Gothic" w:hAnsi="Book Antiqua" w:cs="Calibri Light"/>
                <w:lang w:val="en-US"/>
              </w:rPr>
              <w:t xml:space="preserve"> </w:t>
            </w:r>
            <w:r w:rsidRPr="0041569D">
              <w:rPr>
                <w:rFonts w:ascii="Book Antiqua" w:eastAsia="Malgun Gothic" w:hAnsi="Book Antiqua" w:cs="Calibri Light"/>
                <w:lang w:val="en-US"/>
              </w:rPr>
              <w:t>43/67</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(64.2%)</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i/>
                <w:lang w:val="en-US"/>
              </w:rPr>
              <w:t>vs</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7/31</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(22.6%);</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NNT:</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3</w:t>
            </w:r>
          </w:p>
          <w:p w14:paraId="3A4C8470" w14:textId="57726EA1" w:rsidR="00B12A32" w:rsidRPr="00D06542" w:rsidRDefault="00B12A32" w:rsidP="002C3490">
            <w:pPr>
              <w:tabs>
                <w:tab w:val="left" w:pos="1920"/>
              </w:tabs>
              <w:snapToGrid w:val="0"/>
              <w:spacing w:line="360" w:lineRule="auto"/>
              <w:rPr>
                <w:rFonts w:ascii="Book Antiqua" w:eastAsia="Malgun Gothic" w:hAnsi="Book Antiqua" w:cs="Calibri Light"/>
                <w:lang w:val="en-US"/>
              </w:rPr>
            </w:pPr>
            <w:r w:rsidRPr="0041569D">
              <w:rPr>
                <w:rFonts w:ascii="Book Antiqua" w:eastAsia="Malgun Gothic" w:hAnsi="Book Antiqua" w:cs="Calibri Light"/>
                <w:lang w:val="en-US"/>
              </w:rPr>
              <w:t>PPS:</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41/59</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(69.5%)</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i/>
                <w:lang w:val="en-US"/>
              </w:rPr>
              <w:t>vs</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6/28</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(21.4%);</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NNT:</w:t>
            </w:r>
            <w:r w:rsidR="00BD5D4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2</w:t>
            </w:r>
          </w:p>
        </w:tc>
      </w:tr>
    </w:tbl>
    <w:p w14:paraId="4AE07CD6" w14:textId="676F980F" w:rsidR="005572EF" w:rsidRPr="00D06542" w:rsidRDefault="002C3490" w:rsidP="00BD5D44">
      <w:pPr>
        <w:tabs>
          <w:tab w:val="left" w:pos="2550"/>
        </w:tabs>
        <w:snapToGrid w:val="0"/>
        <w:spacing w:line="360" w:lineRule="auto"/>
        <w:jc w:val="both"/>
        <w:rPr>
          <w:rFonts w:ascii="Book Antiqua" w:eastAsia="Malgun Gothic" w:hAnsi="Book Antiqua" w:cs="Calibri Light"/>
          <w:lang w:eastAsia="ko-KR"/>
        </w:rPr>
        <w:sectPr w:rsidR="005572EF" w:rsidRPr="00D06542" w:rsidSect="00FB15D9">
          <w:pgSz w:w="15840" w:h="12240" w:orient="landscape"/>
          <w:pgMar w:top="1701" w:right="1417" w:bottom="1701" w:left="1417" w:header="708" w:footer="708" w:gutter="0"/>
          <w:cols w:space="708"/>
          <w:docGrid w:linePitch="360"/>
        </w:sectPr>
      </w:pPr>
      <w:r w:rsidRPr="00D06542">
        <w:rPr>
          <w:rFonts w:ascii="Book Antiqua" w:eastAsia="Malgun Gothic" w:hAnsi="Book Antiqua" w:cs="Calibri Light"/>
          <w:vertAlign w:val="superscript"/>
          <w:lang w:eastAsia="ko-KR"/>
        </w:rPr>
        <w:t>1</w:t>
      </w:r>
      <w:r w:rsidRPr="00D06542">
        <w:rPr>
          <w:rFonts w:ascii="Book Antiqua" w:eastAsia="Malgun Gothic" w:hAnsi="Book Antiqua" w:cs="Calibri Light"/>
          <w:lang w:eastAsia="ko-KR"/>
        </w:rPr>
        <w:t>Studies</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in</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which</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the</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inclusion</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criteria</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comprise</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patients</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with</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clinical</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history</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to</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the</w:t>
      </w:r>
      <w:r w:rsidR="00B95464" w:rsidRPr="00D06542">
        <w:rPr>
          <w:rFonts w:ascii="Book Antiqua" w:eastAsia="Malgun Gothic" w:hAnsi="Book Antiqua" w:cs="Calibri Light"/>
          <w:lang w:eastAsia="ko-KR"/>
        </w:rPr>
        <w:t xml:space="preserve"> </w:t>
      </w:r>
      <w:r w:rsidR="00BD5D44" w:rsidRPr="00D06542">
        <w:rPr>
          <w:rFonts w:ascii="Book Antiqua" w:hAnsi="Book Antiqua" w:cstheme="majorHAnsi"/>
        </w:rPr>
        <w:t>overt hepatic encephalopathy</w:t>
      </w:r>
      <w:r w:rsidR="00BD5D4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events;</w:t>
      </w:r>
      <w:r w:rsidR="00B95464" w:rsidRPr="00D06542">
        <w:rPr>
          <w:rFonts w:ascii="Book Antiqua" w:eastAsia="Malgun Gothic" w:hAnsi="Book Antiqua" w:cs="Calibri Light"/>
          <w:lang w:eastAsia="ko-KR"/>
        </w:rPr>
        <w:t xml:space="preserve"> </w:t>
      </w:r>
      <w:r w:rsidR="005572EF" w:rsidRPr="00D06542">
        <w:rPr>
          <w:rFonts w:ascii="Book Antiqua" w:eastAsia="Malgun Gothic" w:hAnsi="Book Antiqua" w:cs="Calibri Light"/>
          <w:vertAlign w:val="superscript"/>
          <w:lang w:eastAsia="ko-KR"/>
        </w:rPr>
        <w:t>2</w:t>
      </w:r>
      <w:r w:rsidRPr="00D06542">
        <w:rPr>
          <w:rFonts w:ascii="Book Antiqua" w:eastAsia="Malgun Gothic" w:hAnsi="Book Antiqua" w:cs="Calibri Light"/>
          <w:caps/>
          <w:lang w:eastAsia="ko-KR"/>
        </w:rPr>
        <w:t>u</w:t>
      </w:r>
      <w:r w:rsidRPr="00D06542">
        <w:rPr>
          <w:rFonts w:ascii="Book Antiqua" w:eastAsia="Malgun Gothic" w:hAnsi="Book Antiqua" w:cs="Calibri Light"/>
          <w:lang w:eastAsia="ko-KR"/>
        </w:rPr>
        <w:t>nblinded</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study;</w:t>
      </w:r>
      <w:r w:rsidR="00B95464" w:rsidRPr="00D06542">
        <w:rPr>
          <w:rFonts w:ascii="Book Antiqua" w:eastAsia="Malgun Gothic" w:hAnsi="Book Antiqua" w:cs="Calibri Light"/>
          <w:lang w:eastAsia="ko-KR"/>
        </w:rPr>
        <w:t xml:space="preserve"> </w:t>
      </w:r>
      <w:r w:rsidR="005572EF" w:rsidRPr="00D06542">
        <w:rPr>
          <w:rFonts w:ascii="Book Antiqua" w:eastAsia="Malgun Gothic" w:hAnsi="Book Antiqua" w:cs="Calibri Light"/>
          <w:vertAlign w:val="superscript"/>
          <w:lang w:eastAsia="ko-KR"/>
        </w:rPr>
        <w:t>3</w:t>
      </w:r>
      <w:r w:rsidRPr="00D06542">
        <w:rPr>
          <w:rFonts w:ascii="Book Antiqua" w:eastAsia="Malgun Gothic" w:hAnsi="Book Antiqua" w:cs="Calibri Light"/>
          <w:caps/>
          <w:lang w:eastAsia="ko-KR"/>
        </w:rPr>
        <w:t>w</w:t>
      </w:r>
      <w:r w:rsidR="005572EF" w:rsidRPr="00D06542">
        <w:rPr>
          <w:rFonts w:ascii="Book Antiqua" w:eastAsia="Malgun Gothic" w:hAnsi="Book Antiqua" w:cs="Calibri Light"/>
          <w:lang w:eastAsia="ko-KR"/>
        </w:rPr>
        <w:t>ashout</w:t>
      </w:r>
      <w:r w:rsidR="00B95464" w:rsidRPr="00D06542">
        <w:rPr>
          <w:rFonts w:ascii="Book Antiqua" w:eastAsia="Malgun Gothic" w:hAnsi="Book Antiqua" w:cs="Calibri Light"/>
          <w:lang w:eastAsia="ko-KR"/>
        </w:rPr>
        <w:t xml:space="preserve"> </w:t>
      </w:r>
      <w:r w:rsidR="005572EF" w:rsidRPr="00D06542">
        <w:rPr>
          <w:rFonts w:ascii="Book Antiqua" w:eastAsia="Malgun Gothic" w:hAnsi="Book Antiqua" w:cs="Calibri Light"/>
          <w:lang w:eastAsia="ko-KR"/>
        </w:rPr>
        <w:t>period</w:t>
      </w:r>
      <w:r w:rsidR="00B95464" w:rsidRPr="00D06542">
        <w:rPr>
          <w:rFonts w:ascii="Book Antiqua" w:eastAsia="Malgun Gothic" w:hAnsi="Book Antiqua" w:cs="Calibri Light"/>
          <w:lang w:eastAsia="ko-KR"/>
        </w:rPr>
        <w:t xml:space="preserve"> </w:t>
      </w:r>
      <w:r w:rsidR="005572EF" w:rsidRPr="00D06542">
        <w:rPr>
          <w:rFonts w:ascii="Book Antiqua" w:eastAsia="Malgun Gothic" w:hAnsi="Book Antiqua" w:cs="Calibri Light"/>
          <w:lang w:eastAsia="ko-KR"/>
        </w:rPr>
        <w:t>of</w:t>
      </w:r>
      <w:r w:rsidR="00B95464" w:rsidRPr="00D06542">
        <w:rPr>
          <w:rFonts w:ascii="Book Antiqua" w:eastAsia="Malgun Gothic" w:hAnsi="Book Antiqua" w:cs="Calibri Light"/>
          <w:lang w:eastAsia="ko-KR"/>
        </w:rPr>
        <w:t xml:space="preserve"> </w:t>
      </w:r>
      <w:r w:rsidR="005572EF" w:rsidRPr="00D06542">
        <w:rPr>
          <w:rFonts w:ascii="Book Antiqua" w:eastAsia="Malgun Gothic" w:hAnsi="Book Antiqua" w:cs="Calibri Light"/>
          <w:lang w:eastAsia="ko-KR"/>
        </w:rPr>
        <w:t>4-6</w:t>
      </w:r>
      <w:r w:rsidR="00B95464" w:rsidRPr="00D06542">
        <w:rPr>
          <w:rFonts w:ascii="Book Antiqua" w:eastAsia="Malgun Gothic" w:hAnsi="Book Antiqua" w:cs="Calibri Light"/>
          <w:lang w:eastAsia="ko-KR"/>
        </w:rPr>
        <w:t xml:space="preserve"> </w:t>
      </w:r>
      <w:r w:rsidR="005572EF" w:rsidRPr="00D06542">
        <w:rPr>
          <w:rFonts w:ascii="Book Antiqua" w:eastAsia="Malgun Gothic" w:hAnsi="Book Antiqua" w:cs="Calibri Light"/>
          <w:lang w:eastAsia="ko-KR"/>
        </w:rPr>
        <w:t>wk</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between</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treatments;</w:t>
      </w:r>
      <w:r w:rsidR="00B95464" w:rsidRPr="00D06542">
        <w:rPr>
          <w:rFonts w:ascii="Book Antiqua" w:eastAsia="Malgun Gothic" w:hAnsi="Book Antiqua" w:cs="Calibri Light"/>
          <w:lang w:eastAsia="ko-KR"/>
        </w:rPr>
        <w:t xml:space="preserve"> </w:t>
      </w:r>
      <w:r w:rsidR="005572EF" w:rsidRPr="00D06542">
        <w:rPr>
          <w:rFonts w:ascii="Book Antiqua" w:eastAsia="Malgun Gothic" w:hAnsi="Book Antiqua" w:cs="Calibri Light"/>
          <w:vertAlign w:val="superscript"/>
          <w:lang w:eastAsia="ko-KR"/>
        </w:rPr>
        <w:t>4</w:t>
      </w:r>
      <w:r w:rsidRPr="00D06542">
        <w:rPr>
          <w:rFonts w:ascii="Book Antiqua" w:eastAsia="Malgun Gothic" w:hAnsi="Book Antiqua" w:cs="Calibri Light"/>
          <w:lang w:eastAsia="ko-KR"/>
        </w:rPr>
        <w:t>Compliance</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to</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treatment</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was</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not</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measured</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in</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one</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or</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the</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different</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treatment</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groups;</w:t>
      </w:r>
      <w:r w:rsidR="00B95464" w:rsidRPr="00D06542">
        <w:rPr>
          <w:rFonts w:ascii="Book Antiqua" w:eastAsia="Malgun Gothic" w:hAnsi="Book Antiqua" w:cs="Calibri Light"/>
          <w:lang w:eastAsia="ko-KR"/>
        </w:rPr>
        <w:t xml:space="preserve"> </w:t>
      </w:r>
      <w:r w:rsidR="005572EF" w:rsidRPr="00D06542">
        <w:rPr>
          <w:rFonts w:ascii="Book Antiqua" w:eastAsia="Malgun Gothic" w:hAnsi="Book Antiqua" w:cs="Calibri Light"/>
          <w:vertAlign w:val="superscript"/>
          <w:lang w:eastAsia="ko-KR"/>
        </w:rPr>
        <w:t>5</w:t>
      </w:r>
      <w:r w:rsidRPr="00D06542">
        <w:rPr>
          <w:rFonts w:ascii="Book Antiqua" w:eastAsia="Malgun Gothic" w:hAnsi="Book Antiqua" w:cs="Calibri Light"/>
          <w:caps/>
          <w:lang w:eastAsia="ko-KR"/>
        </w:rPr>
        <w:t>d</w:t>
      </w:r>
      <w:r w:rsidRPr="00D06542">
        <w:rPr>
          <w:rFonts w:ascii="Book Antiqua" w:eastAsia="Malgun Gothic" w:hAnsi="Book Antiqua" w:cs="Calibri Light"/>
          <w:lang w:eastAsia="ko-KR"/>
        </w:rPr>
        <w:t>iet</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was</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not</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standardized</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according</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to</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the</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suggested</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treatment;</w:t>
      </w:r>
      <w:r w:rsidR="00B95464" w:rsidRPr="00D06542">
        <w:rPr>
          <w:rFonts w:ascii="Book Antiqua" w:eastAsia="Malgun Gothic" w:hAnsi="Book Antiqua" w:cs="Calibri Light"/>
          <w:lang w:eastAsia="ko-KR"/>
        </w:rPr>
        <w:t xml:space="preserve"> </w:t>
      </w:r>
      <w:r w:rsidR="005572EF" w:rsidRPr="00D06542">
        <w:rPr>
          <w:rFonts w:ascii="Book Antiqua" w:eastAsia="Malgun Gothic" w:hAnsi="Book Antiqua" w:cs="Calibri Light"/>
          <w:vertAlign w:val="superscript"/>
          <w:lang w:eastAsia="ko-KR"/>
        </w:rPr>
        <w:t>6</w:t>
      </w:r>
      <w:r w:rsidRPr="00D06542">
        <w:rPr>
          <w:rFonts w:ascii="Book Antiqua" w:eastAsia="Malgun Gothic" w:hAnsi="Book Antiqua" w:cs="Calibri Light"/>
          <w:caps/>
          <w:lang w:eastAsia="ko-KR"/>
        </w:rPr>
        <w:t>s</w:t>
      </w:r>
      <w:r w:rsidRPr="00D06542">
        <w:rPr>
          <w:rFonts w:ascii="Book Antiqua" w:eastAsia="Malgun Gothic" w:hAnsi="Book Antiqua" w:cs="Calibri Light"/>
          <w:lang w:eastAsia="ko-KR"/>
        </w:rPr>
        <w:t>econdary</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objectives</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within</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the</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study;</w:t>
      </w:r>
      <w:r w:rsidR="00B95464" w:rsidRPr="00D06542">
        <w:rPr>
          <w:rFonts w:ascii="Book Antiqua" w:eastAsia="Malgun Gothic" w:hAnsi="Book Antiqua" w:cs="Calibri Light"/>
          <w:lang w:eastAsia="ko-KR"/>
        </w:rPr>
        <w:t xml:space="preserve"> </w:t>
      </w:r>
      <w:r w:rsidR="005572EF" w:rsidRPr="00D06542">
        <w:rPr>
          <w:rFonts w:ascii="Book Antiqua" w:eastAsia="Malgun Gothic" w:hAnsi="Book Antiqua" w:cs="Calibri Light"/>
          <w:vertAlign w:val="superscript"/>
          <w:lang w:eastAsia="ko-KR"/>
        </w:rPr>
        <w:t>7</w:t>
      </w:r>
      <w:r w:rsidRPr="00D06542">
        <w:rPr>
          <w:rFonts w:ascii="Book Antiqua" w:eastAsia="Malgun Gothic" w:hAnsi="Book Antiqua" w:cs="Calibri Light"/>
          <w:caps/>
          <w:lang w:eastAsia="ko-KR"/>
        </w:rPr>
        <w:t>a</w:t>
      </w:r>
      <w:r w:rsidRPr="00D06542">
        <w:rPr>
          <w:rFonts w:ascii="Book Antiqua" w:eastAsia="Malgun Gothic" w:hAnsi="Book Antiqua" w:cs="Calibri Light"/>
          <w:lang w:eastAsia="ko-KR"/>
        </w:rPr>
        <w:t>nalysis</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was</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performed</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within</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the</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same</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group</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(before–after</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treatment)</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despite</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the</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experimental</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design;</w:t>
      </w:r>
      <w:r w:rsidR="00B95464" w:rsidRPr="00D06542">
        <w:rPr>
          <w:rFonts w:ascii="Book Antiqua" w:eastAsia="Malgun Gothic" w:hAnsi="Book Antiqua" w:cs="Calibri Light"/>
          <w:lang w:eastAsia="ko-KR"/>
        </w:rPr>
        <w:t xml:space="preserve"> </w:t>
      </w:r>
      <w:r w:rsidR="005572EF" w:rsidRPr="00D06542">
        <w:rPr>
          <w:rFonts w:ascii="Book Antiqua" w:eastAsia="Malgun Gothic" w:hAnsi="Book Antiqua" w:cs="Calibri Light"/>
          <w:vertAlign w:val="superscript"/>
          <w:lang w:eastAsia="ko-KR"/>
        </w:rPr>
        <w:lastRenderedPageBreak/>
        <w:t>8</w:t>
      </w:r>
      <w:r w:rsidR="00BD5D44" w:rsidRPr="00D06542">
        <w:rPr>
          <w:rFonts w:ascii="Book Antiqua" w:eastAsia="Malgun Gothic" w:hAnsi="Book Antiqua" w:cs="Calibri Light"/>
          <w:lang w:eastAsia="ko-KR"/>
        </w:rPr>
        <w:t>Minimal hepatic encephalopathy</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reversion</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not</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measured.</w:t>
      </w:r>
      <w:r w:rsidR="00B95464" w:rsidRPr="00D06542">
        <w:rPr>
          <w:rFonts w:ascii="Book Antiqua" w:hAnsi="Book Antiqua" w:cs="Calibri Light"/>
          <w:lang w:eastAsia="zh-CN"/>
        </w:rPr>
        <w:t xml:space="preserve"> </w:t>
      </w:r>
      <w:r w:rsidR="00F60D8A" w:rsidRPr="00AA0DA8">
        <w:rPr>
          <w:rFonts w:ascii="Book Antiqua" w:eastAsia="Malgun Gothic" w:hAnsi="Book Antiqua" w:cs="Calibri Light"/>
          <w:lang w:eastAsia="ko-KR"/>
        </w:rPr>
        <w:t xml:space="preserve">BDT: Block design test; DCT: Digit copying test; DST: Digit symbol test; EEG: Electroencephalogram; FCT-A: Figure connection test A; FCT-B: Figure connection test B; ITT: Intention to treat; </w:t>
      </w:r>
      <w:r w:rsidRPr="00F60D8A">
        <w:rPr>
          <w:rFonts w:ascii="Book Antiqua" w:eastAsia="Malgun Gothic" w:hAnsi="Book Antiqua" w:cs="Calibri Light"/>
          <w:lang w:eastAsia="ko-KR"/>
        </w:rPr>
        <w:t>MHE:</w:t>
      </w:r>
      <w:r w:rsidR="00B95464" w:rsidRPr="00F60D8A">
        <w:rPr>
          <w:rFonts w:ascii="Book Antiqua" w:eastAsia="Malgun Gothic" w:hAnsi="Book Antiqua" w:cs="Calibri Light"/>
          <w:lang w:eastAsia="ko-KR"/>
        </w:rPr>
        <w:t xml:space="preserve"> </w:t>
      </w:r>
      <w:r w:rsidRPr="00F60D8A">
        <w:rPr>
          <w:rFonts w:ascii="Book Antiqua" w:eastAsia="Malgun Gothic" w:hAnsi="Book Antiqua" w:cs="Calibri Light"/>
          <w:lang w:eastAsia="ko-KR"/>
        </w:rPr>
        <w:t>Minimal</w:t>
      </w:r>
      <w:r w:rsidR="00B95464" w:rsidRPr="00F60D8A">
        <w:rPr>
          <w:rFonts w:ascii="Book Antiqua" w:eastAsia="Malgun Gothic" w:hAnsi="Book Antiqua" w:cs="Calibri Light"/>
          <w:lang w:eastAsia="ko-KR"/>
        </w:rPr>
        <w:t xml:space="preserve"> </w:t>
      </w:r>
      <w:r w:rsidR="005572EF" w:rsidRPr="00F60D8A">
        <w:rPr>
          <w:rFonts w:ascii="Book Antiqua" w:eastAsia="Malgun Gothic" w:hAnsi="Book Antiqua" w:cs="Calibri Light"/>
          <w:lang w:eastAsia="ko-KR"/>
        </w:rPr>
        <w:t>hepatic</w:t>
      </w:r>
      <w:r w:rsidR="00B95464" w:rsidRPr="00F60D8A">
        <w:rPr>
          <w:rFonts w:ascii="Book Antiqua" w:eastAsia="Malgun Gothic" w:hAnsi="Book Antiqua" w:cs="Calibri Light"/>
          <w:lang w:eastAsia="ko-KR"/>
        </w:rPr>
        <w:t xml:space="preserve"> </w:t>
      </w:r>
      <w:r w:rsidR="005572EF" w:rsidRPr="00F60D8A">
        <w:rPr>
          <w:rFonts w:ascii="Book Antiqua" w:eastAsia="Malgun Gothic" w:hAnsi="Book Antiqua" w:cs="Calibri Light"/>
          <w:lang w:eastAsia="ko-KR"/>
        </w:rPr>
        <w:t>encephalopathy;</w:t>
      </w:r>
      <w:r w:rsidR="00B95464" w:rsidRPr="00F60D8A">
        <w:rPr>
          <w:rFonts w:ascii="Book Antiqua" w:eastAsia="Malgun Gothic" w:hAnsi="Book Antiqua" w:cs="Calibri Light"/>
          <w:lang w:eastAsia="ko-KR"/>
        </w:rPr>
        <w:t xml:space="preserve"> </w:t>
      </w:r>
      <w:r w:rsidR="00F60D8A" w:rsidRPr="00AA0DA8">
        <w:rPr>
          <w:rFonts w:ascii="Book Antiqua" w:eastAsia="Malgun Gothic" w:hAnsi="Book Antiqua" w:cs="Calibri Light"/>
          <w:lang w:eastAsia="ko-KR"/>
        </w:rPr>
        <w:t xml:space="preserve">NCT: Number connection test; </w:t>
      </w:r>
      <w:r w:rsidRPr="00F60D8A">
        <w:rPr>
          <w:rFonts w:ascii="Book Antiqua" w:eastAsia="Malgun Gothic" w:hAnsi="Book Antiqua" w:cs="Calibri Light"/>
          <w:lang w:eastAsia="ko-KR"/>
        </w:rPr>
        <w:t>NCT-A:</w:t>
      </w:r>
      <w:r w:rsidR="00B95464" w:rsidRPr="00F60D8A">
        <w:rPr>
          <w:rFonts w:ascii="Book Antiqua" w:eastAsia="Malgun Gothic" w:hAnsi="Book Antiqua" w:cs="Calibri Light"/>
          <w:lang w:eastAsia="ko-KR"/>
        </w:rPr>
        <w:t xml:space="preserve"> </w:t>
      </w:r>
      <w:r w:rsidRPr="00F60D8A">
        <w:rPr>
          <w:rFonts w:ascii="Book Antiqua" w:eastAsia="Malgun Gothic" w:hAnsi="Book Antiqua" w:cs="Calibri Light"/>
          <w:lang w:eastAsia="ko-KR"/>
        </w:rPr>
        <w:t>Number</w:t>
      </w:r>
      <w:r w:rsidR="00B95464" w:rsidRPr="00F60D8A">
        <w:rPr>
          <w:rFonts w:ascii="Book Antiqua" w:eastAsia="Malgun Gothic" w:hAnsi="Book Antiqua" w:cs="Calibri Light"/>
          <w:lang w:eastAsia="ko-KR"/>
        </w:rPr>
        <w:t xml:space="preserve"> </w:t>
      </w:r>
      <w:r w:rsidRPr="00BE17D3">
        <w:rPr>
          <w:rFonts w:ascii="Book Antiqua" w:eastAsia="Malgun Gothic" w:hAnsi="Book Antiqua" w:cs="Calibri Light"/>
          <w:lang w:eastAsia="ko-KR"/>
        </w:rPr>
        <w:t>connection</w:t>
      </w:r>
      <w:r w:rsidR="00B95464" w:rsidRPr="00BE17D3">
        <w:rPr>
          <w:rFonts w:ascii="Book Antiqua" w:eastAsia="Malgun Gothic" w:hAnsi="Book Antiqua" w:cs="Calibri Light"/>
          <w:lang w:eastAsia="ko-KR"/>
        </w:rPr>
        <w:t xml:space="preserve"> </w:t>
      </w:r>
      <w:r w:rsidRPr="001C260A">
        <w:rPr>
          <w:rFonts w:ascii="Book Antiqua" w:eastAsia="Malgun Gothic" w:hAnsi="Book Antiqua" w:cs="Calibri Light"/>
          <w:lang w:eastAsia="ko-KR"/>
        </w:rPr>
        <w:t>test</w:t>
      </w:r>
      <w:r w:rsidR="00B95464" w:rsidRPr="00891D23">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A;</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NCT-B:</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Number</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connection</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test</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B;</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NNT:</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Number</w:t>
      </w:r>
      <w:r w:rsidR="00B95464" w:rsidRPr="00D06542">
        <w:rPr>
          <w:rFonts w:ascii="Book Antiqua" w:eastAsia="Malgun Gothic" w:hAnsi="Book Antiqua" w:cs="Calibri Light"/>
          <w:lang w:eastAsia="ko-KR"/>
        </w:rPr>
        <w:t xml:space="preserve"> </w:t>
      </w:r>
      <w:r w:rsidR="005572EF" w:rsidRPr="00D06542">
        <w:rPr>
          <w:rFonts w:ascii="Book Antiqua" w:eastAsia="Malgun Gothic" w:hAnsi="Book Antiqua" w:cs="Calibri Light"/>
          <w:lang w:eastAsia="ko-KR"/>
        </w:rPr>
        <w:t>needed</w:t>
      </w:r>
      <w:r w:rsidR="00B95464" w:rsidRPr="00D06542">
        <w:rPr>
          <w:rFonts w:ascii="Book Antiqua" w:eastAsia="Malgun Gothic" w:hAnsi="Book Antiqua" w:cs="Calibri Light"/>
          <w:lang w:eastAsia="ko-KR"/>
        </w:rPr>
        <w:t xml:space="preserve"> </w:t>
      </w:r>
      <w:r w:rsidR="005572EF" w:rsidRPr="00D06542">
        <w:rPr>
          <w:rFonts w:ascii="Book Antiqua" w:eastAsia="Malgun Gothic" w:hAnsi="Book Antiqua" w:cs="Calibri Light"/>
          <w:lang w:eastAsia="ko-KR"/>
        </w:rPr>
        <w:t>to</w:t>
      </w:r>
      <w:r w:rsidR="00B95464" w:rsidRPr="00D06542">
        <w:rPr>
          <w:rFonts w:ascii="Book Antiqua" w:eastAsia="Malgun Gothic" w:hAnsi="Book Antiqua" w:cs="Calibri Light"/>
          <w:lang w:eastAsia="ko-KR"/>
        </w:rPr>
        <w:t xml:space="preserve"> </w:t>
      </w:r>
      <w:r w:rsidR="005572EF" w:rsidRPr="00D06542">
        <w:rPr>
          <w:rFonts w:ascii="Book Antiqua" w:eastAsia="Malgun Gothic" w:hAnsi="Book Antiqua" w:cs="Calibri Light"/>
          <w:lang w:eastAsia="ko-KR"/>
        </w:rPr>
        <w:t>treat;</w:t>
      </w:r>
      <w:r w:rsidR="00B95464" w:rsidRPr="00D06542">
        <w:rPr>
          <w:rFonts w:ascii="Book Antiqua" w:eastAsia="Malgun Gothic" w:hAnsi="Book Antiqua" w:cs="Calibri Light"/>
          <w:lang w:eastAsia="ko-KR"/>
        </w:rPr>
        <w:t xml:space="preserve"> </w:t>
      </w:r>
      <w:r w:rsidR="00F60D8A" w:rsidRPr="00AA0DA8">
        <w:rPr>
          <w:rFonts w:ascii="Book Antiqua" w:eastAsia="Malgun Gothic" w:hAnsi="Book Antiqua" w:cs="Calibri Light"/>
          <w:lang w:eastAsia="ko-KR"/>
        </w:rPr>
        <w:t xml:space="preserve">OHE: </w:t>
      </w:r>
      <w:r w:rsidR="00F60D8A" w:rsidRPr="00AA0DA8">
        <w:rPr>
          <w:rFonts w:ascii="Book Antiqua" w:hAnsi="Book Antiqua" w:cstheme="majorHAnsi"/>
        </w:rPr>
        <w:t>Overt hepatic encephalopathy</w:t>
      </w:r>
      <w:r w:rsidR="00422FB2">
        <w:rPr>
          <w:rFonts w:ascii="Book Antiqua" w:hAnsi="Book Antiqua" w:cstheme="majorHAnsi"/>
        </w:rPr>
        <w:t xml:space="preserve">; </w:t>
      </w:r>
      <w:r w:rsidR="00F60D8A" w:rsidRPr="00AA0DA8">
        <w:rPr>
          <w:rFonts w:ascii="Book Antiqua" w:eastAsia="Malgun Gothic" w:hAnsi="Book Antiqua" w:cs="Calibri Light"/>
          <w:lang w:eastAsia="ko-KR"/>
        </w:rPr>
        <w:t xml:space="preserve">PCT: Picture completion test; PPS: Per protocol analysis set; </w:t>
      </w:r>
      <w:r w:rsidRPr="00F60D8A">
        <w:rPr>
          <w:rFonts w:ascii="Book Antiqua" w:eastAsia="Malgun Gothic" w:hAnsi="Book Antiqua" w:cs="Calibri Light"/>
          <w:lang w:eastAsia="ko-KR"/>
        </w:rPr>
        <w:t>RTT:</w:t>
      </w:r>
      <w:r w:rsidR="00B95464" w:rsidRPr="00F60D8A">
        <w:rPr>
          <w:rFonts w:ascii="Book Antiqua" w:eastAsia="Malgun Gothic" w:hAnsi="Book Antiqua" w:cs="Calibri Light"/>
          <w:lang w:eastAsia="ko-KR"/>
        </w:rPr>
        <w:t xml:space="preserve"> </w:t>
      </w:r>
      <w:r w:rsidRPr="00F60D8A">
        <w:rPr>
          <w:rFonts w:ascii="Book Antiqua" w:eastAsia="Malgun Gothic" w:hAnsi="Book Antiqua" w:cs="Calibri Light"/>
          <w:lang w:eastAsia="ko-KR"/>
        </w:rPr>
        <w:t>Race</w:t>
      </w:r>
      <w:r w:rsidR="00B95464" w:rsidRPr="00F60D8A">
        <w:rPr>
          <w:rFonts w:ascii="Book Antiqua" w:eastAsia="Malgun Gothic" w:hAnsi="Book Antiqua" w:cs="Calibri Light"/>
          <w:lang w:eastAsia="ko-KR"/>
        </w:rPr>
        <w:t xml:space="preserve"> </w:t>
      </w:r>
      <w:r w:rsidRPr="00F60D8A">
        <w:rPr>
          <w:rFonts w:ascii="Book Antiqua" w:eastAsia="Malgun Gothic" w:hAnsi="Book Antiqua" w:cs="Calibri Light"/>
          <w:lang w:eastAsia="ko-KR"/>
        </w:rPr>
        <w:t>track</w:t>
      </w:r>
      <w:r w:rsidR="00B95464" w:rsidRPr="00F60D8A">
        <w:rPr>
          <w:rFonts w:ascii="Book Antiqua" w:eastAsia="Malgun Gothic" w:hAnsi="Book Antiqua" w:cs="Calibri Light"/>
          <w:lang w:eastAsia="ko-KR"/>
        </w:rPr>
        <w:t xml:space="preserve"> </w:t>
      </w:r>
      <w:r w:rsidRPr="00F60D8A">
        <w:rPr>
          <w:rFonts w:ascii="Book Antiqua" w:eastAsia="Malgun Gothic" w:hAnsi="Book Antiqua" w:cs="Calibri Light"/>
          <w:lang w:eastAsia="ko-KR"/>
        </w:rPr>
        <w:t>test</w:t>
      </w:r>
      <w:r w:rsidR="00F60D8A">
        <w:rPr>
          <w:rFonts w:ascii="Book Antiqua" w:eastAsia="Malgun Gothic" w:hAnsi="Book Antiqua" w:cs="Calibri Light"/>
          <w:lang w:eastAsia="ko-KR"/>
        </w:rPr>
        <w:t>.</w:t>
      </w:r>
      <w:r w:rsidR="00B95464" w:rsidRPr="00F60D8A">
        <w:rPr>
          <w:rFonts w:ascii="Book Antiqua" w:eastAsia="Malgun Gothic" w:hAnsi="Book Antiqua" w:cs="Calibri Light"/>
          <w:lang w:eastAsia="ko-KR"/>
        </w:rPr>
        <w:t xml:space="preserve"> </w:t>
      </w:r>
    </w:p>
    <w:p w14:paraId="2121F39D" w14:textId="24754E5E" w:rsidR="002C3490" w:rsidRPr="00D06542" w:rsidRDefault="002C3490" w:rsidP="002C3490">
      <w:pPr>
        <w:tabs>
          <w:tab w:val="left" w:pos="2550"/>
        </w:tabs>
        <w:snapToGrid w:val="0"/>
        <w:spacing w:line="360" w:lineRule="auto"/>
        <w:jc w:val="both"/>
        <w:rPr>
          <w:rFonts w:ascii="Book Antiqua" w:eastAsia="Malgun Gothic" w:hAnsi="Book Antiqua" w:cs="Calibri Light"/>
          <w:b/>
          <w:bCs/>
          <w:lang w:eastAsia="ko-KR"/>
        </w:rPr>
      </w:pPr>
      <w:r w:rsidRPr="00D06542">
        <w:rPr>
          <w:rFonts w:ascii="Book Antiqua" w:eastAsia="Malgun Gothic" w:hAnsi="Book Antiqua" w:cs="Calibri Light"/>
          <w:b/>
          <w:bCs/>
          <w:lang w:eastAsia="ko-KR"/>
        </w:rPr>
        <w:lastRenderedPageBreak/>
        <w:t>Table</w:t>
      </w:r>
      <w:r w:rsidR="00B95464" w:rsidRPr="00E45B7C">
        <w:rPr>
          <w:rFonts w:ascii="Book Antiqua" w:eastAsia="Malgun Gothic" w:hAnsi="Book Antiqua" w:cs="Calibri Light"/>
          <w:b/>
          <w:bCs/>
          <w:lang w:eastAsia="ko-KR"/>
        </w:rPr>
        <w:t xml:space="preserve"> </w:t>
      </w:r>
      <w:r w:rsidRPr="00066D07">
        <w:rPr>
          <w:rFonts w:ascii="Book Antiqua" w:eastAsia="Malgun Gothic" w:hAnsi="Book Antiqua" w:cs="Calibri Light"/>
          <w:b/>
          <w:bCs/>
          <w:lang w:eastAsia="ko-KR"/>
        </w:rPr>
        <w:t>5</w:t>
      </w:r>
      <w:r w:rsidR="00B95464" w:rsidRPr="00F60D8A">
        <w:rPr>
          <w:rFonts w:ascii="Book Antiqua" w:eastAsia="Malgun Gothic" w:hAnsi="Book Antiqua" w:cs="Calibri Light"/>
          <w:b/>
          <w:bCs/>
          <w:lang w:eastAsia="ko-KR"/>
        </w:rPr>
        <w:t xml:space="preserve"> </w:t>
      </w:r>
      <w:r w:rsidRPr="00F60D8A">
        <w:rPr>
          <w:rFonts w:ascii="Book Antiqua" w:eastAsia="Malgun Gothic" w:hAnsi="Book Antiqua" w:cs="Calibri Light"/>
          <w:b/>
          <w:bCs/>
          <w:lang w:eastAsia="ko-KR"/>
        </w:rPr>
        <w:t>Published</w:t>
      </w:r>
      <w:r w:rsidR="00B95464" w:rsidRPr="00BE17D3">
        <w:rPr>
          <w:rFonts w:ascii="Book Antiqua" w:eastAsia="Malgun Gothic" w:hAnsi="Book Antiqua" w:cs="Calibri Light"/>
          <w:b/>
          <w:bCs/>
          <w:lang w:eastAsia="ko-KR"/>
        </w:rPr>
        <w:t xml:space="preserve"> </w:t>
      </w:r>
      <w:r w:rsidRPr="00BE17D3">
        <w:rPr>
          <w:rFonts w:ascii="Book Antiqua" w:eastAsia="Malgun Gothic" w:hAnsi="Book Antiqua" w:cs="Calibri Light"/>
          <w:b/>
          <w:bCs/>
          <w:lang w:eastAsia="ko-KR"/>
        </w:rPr>
        <w:t>studies</w:t>
      </w:r>
      <w:r w:rsidR="00B95464" w:rsidRPr="00BE17D3">
        <w:rPr>
          <w:rFonts w:ascii="Book Antiqua" w:eastAsia="Malgun Gothic" w:hAnsi="Book Antiqua" w:cs="Calibri Light"/>
          <w:b/>
          <w:bCs/>
          <w:lang w:eastAsia="ko-KR"/>
        </w:rPr>
        <w:t xml:space="preserve"> </w:t>
      </w:r>
      <w:r w:rsidRPr="001C260A">
        <w:rPr>
          <w:rFonts w:ascii="Book Antiqua" w:eastAsia="Malgun Gothic" w:hAnsi="Book Antiqua" w:cs="Calibri Light"/>
          <w:b/>
          <w:bCs/>
          <w:lang w:eastAsia="ko-KR"/>
        </w:rPr>
        <w:t>usin</w:t>
      </w:r>
      <w:r w:rsidR="00D85702" w:rsidRPr="00891D23">
        <w:rPr>
          <w:rFonts w:ascii="Book Antiqua" w:eastAsia="Malgun Gothic" w:hAnsi="Book Antiqua" w:cs="Calibri Light"/>
          <w:b/>
          <w:bCs/>
          <w:lang w:eastAsia="ko-KR"/>
        </w:rPr>
        <w:t>g</w:t>
      </w:r>
      <w:r w:rsidR="00B95464" w:rsidRPr="00D06542">
        <w:rPr>
          <w:rFonts w:ascii="Book Antiqua" w:eastAsia="Malgun Gothic" w:hAnsi="Book Antiqua" w:cs="Calibri Light"/>
          <w:b/>
          <w:bCs/>
          <w:lang w:eastAsia="ko-KR"/>
        </w:rPr>
        <w:t xml:space="preserve"> </w:t>
      </w:r>
      <w:r w:rsidR="00D85702" w:rsidRPr="00D06542">
        <w:rPr>
          <w:rFonts w:ascii="Book Antiqua" w:eastAsia="Malgun Gothic" w:hAnsi="Book Antiqua" w:cs="Calibri Light"/>
          <w:b/>
          <w:bCs/>
          <w:lang w:eastAsia="ko-KR"/>
        </w:rPr>
        <w:t>antibiotics</w:t>
      </w:r>
      <w:r w:rsidR="00B95464" w:rsidRPr="00D06542">
        <w:rPr>
          <w:rFonts w:ascii="Book Antiqua" w:eastAsia="Malgun Gothic" w:hAnsi="Book Antiqua" w:cs="Calibri Light"/>
          <w:b/>
          <w:bCs/>
          <w:lang w:eastAsia="ko-KR"/>
        </w:rPr>
        <w:t xml:space="preserve"> </w:t>
      </w:r>
      <w:r w:rsidR="00D85702" w:rsidRPr="00D06542">
        <w:rPr>
          <w:rFonts w:ascii="Book Antiqua" w:eastAsia="Malgun Gothic" w:hAnsi="Book Antiqua" w:cs="Calibri Light"/>
          <w:b/>
          <w:bCs/>
          <w:lang w:eastAsia="ko-KR"/>
        </w:rPr>
        <w:t>for</w:t>
      </w:r>
      <w:r w:rsidR="00B95464" w:rsidRPr="00D06542">
        <w:rPr>
          <w:rFonts w:ascii="Book Antiqua" w:eastAsia="Malgun Gothic" w:hAnsi="Book Antiqua" w:cs="Calibri Light"/>
          <w:b/>
          <w:bCs/>
          <w:lang w:eastAsia="ko-KR"/>
        </w:rPr>
        <w:t xml:space="preserve"> </w:t>
      </w:r>
      <w:r w:rsidR="00D85702" w:rsidRPr="00D06542">
        <w:rPr>
          <w:rFonts w:ascii="Book Antiqua" w:eastAsia="Malgun Gothic" w:hAnsi="Book Antiqua" w:cs="Calibri Light"/>
          <w:b/>
          <w:bCs/>
          <w:lang w:eastAsia="ko-KR"/>
        </w:rPr>
        <w:t>minimal</w:t>
      </w:r>
      <w:r w:rsidR="00B95464" w:rsidRPr="00D06542">
        <w:rPr>
          <w:rFonts w:ascii="Book Antiqua" w:eastAsia="Malgun Gothic" w:hAnsi="Book Antiqua" w:cs="Calibri Light"/>
          <w:b/>
          <w:bCs/>
          <w:lang w:eastAsia="ko-KR"/>
        </w:rPr>
        <w:t xml:space="preserve"> </w:t>
      </w:r>
      <w:r w:rsidR="00D85702" w:rsidRPr="00D06542">
        <w:rPr>
          <w:rFonts w:ascii="Book Antiqua" w:eastAsia="Malgun Gothic" w:hAnsi="Book Antiqua" w:cs="Calibri Light"/>
          <w:b/>
          <w:bCs/>
          <w:lang w:eastAsia="ko-KR"/>
        </w:rPr>
        <w:t>hepatic</w:t>
      </w:r>
      <w:r w:rsidR="00B95464" w:rsidRPr="00D06542">
        <w:rPr>
          <w:rFonts w:ascii="Book Antiqua" w:eastAsia="Malgun Gothic" w:hAnsi="Book Antiqua" w:cs="Calibri Light"/>
          <w:b/>
          <w:bCs/>
          <w:lang w:eastAsia="ko-KR"/>
        </w:rPr>
        <w:t xml:space="preserve"> </w:t>
      </w:r>
      <w:r w:rsidR="00D85702" w:rsidRPr="00D06542">
        <w:rPr>
          <w:rFonts w:ascii="Book Antiqua" w:eastAsia="Malgun Gothic" w:hAnsi="Book Antiqua" w:cs="Calibri Light"/>
          <w:b/>
          <w:bCs/>
          <w:lang w:eastAsia="ko-KR"/>
        </w:rPr>
        <w:t>encephalopathy</w:t>
      </w:r>
      <w:r w:rsidR="00B95464" w:rsidRPr="00D06542">
        <w:rPr>
          <w:rFonts w:ascii="Book Antiqua" w:eastAsia="Malgun Gothic" w:hAnsi="Book Antiqua" w:cs="Calibri Light"/>
          <w:b/>
          <w:bCs/>
          <w:lang w:eastAsia="ko-KR"/>
        </w:rPr>
        <w:t xml:space="preserve"> </w:t>
      </w:r>
      <w:r w:rsidR="00D85702" w:rsidRPr="00D06542">
        <w:rPr>
          <w:rFonts w:ascii="Book Antiqua" w:eastAsia="Malgun Gothic" w:hAnsi="Book Antiqua" w:cs="Calibri Light"/>
          <w:b/>
          <w:bCs/>
          <w:lang w:eastAsia="ko-KR"/>
        </w:rPr>
        <w:t>treatment</w:t>
      </w:r>
    </w:p>
    <w:tbl>
      <w:tblPr>
        <w:tblStyle w:val="TableGrid"/>
        <w:tblW w:w="12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9"/>
        <w:gridCol w:w="1657"/>
        <w:gridCol w:w="1247"/>
        <w:gridCol w:w="1476"/>
        <w:gridCol w:w="1785"/>
        <w:gridCol w:w="1559"/>
        <w:gridCol w:w="992"/>
        <w:gridCol w:w="1667"/>
      </w:tblGrid>
      <w:tr w:rsidR="00280319" w:rsidRPr="00D06542" w14:paraId="1A5A5B3C" w14:textId="77777777" w:rsidTr="006A6F10">
        <w:tc>
          <w:tcPr>
            <w:tcW w:w="2199" w:type="dxa"/>
            <w:tcBorders>
              <w:top w:val="single" w:sz="4" w:space="0" w:color="auto"/>
              <w:bottom w:val="single" w:sz="4" w:space="0" w:color="auto"/>
            </w:tcBorders>
          </w:tcPr>
          <w:p w14:paraId="2E8B87A8" w14:textId="77777777" w:rsidR="00280319" w:rsidRPr="0041569D" w:rsidRDefault="00280319" w:rsidP="002C3490">
            <w:pPr>
              <w:tabs>
                <w:tab w:val="left" w:pos="2550"/>
              </w:tabs>
              <w:snapToGrid w:val="0"/>
              <w:spacing w:line="360" w:lineRule="auto"/>
              <w:jc w:val="both"/>
              <w:rPr>
                <w:rFonts w:ascii="Book Antiqua" w:eastAsia="Malgun Gothic" w:hAnsi="Book Antiqua" w:cs="Calibri Light"/>
                <w:lang w:val="en-US"/>
              </w:rPr>
            </w:pPr>
            <w:r w:rsidRPr="00D06542">
              <w:rPr>
                <w:rFonts w:ascii="Book Antiqua" w:eastAsia="Malgun Gothic" w:hAnsi="Book Antiqua" w:cs="Calibri"/>
                <w:b/>
                <w:bCs/>
              </w:rPr>
              <w:t>Ref.</w:t>
            </w:r>
          </w:p>
        </w:tc>
        <w:tc>
          <w:tcPr>
            <w:tcW w:w="1657" w:type="dxa"/>
            <w:tcBorders>
              <w:top w:val="single" w:sz="4" w:space="0" w:color="auto"/>
              <w:bottom w:val="single" w:sz="4" w:space="0" w:color="auto"/>
            </w:tcBorders>
          </w:tcPr>
          <w:p w14:paraId="39E005A8" w14:textId="5B09E76D" w:rsidR="00280319" w:rsidRPr="0041569D" w:rsidRDefault="00280319" w:rsidP="002C3490">
            <w:pPr>
              <w:tabs>
                <w:tab w:val="left" w:pos="2550"/>
              </w:tabs>
              <w:snapToGrid w:val="0"/>
              <w:spacing w:line="360" w:lineRule="auto"/>
              <w:jc w:val="both"/>
              <w:rPr>
                <w:rFonts w:ascii="Book Antiqua" w:eastAsia="Malgun Gothic" w:hAnsi="Book Antiqua" w:cs="Calibri Light"/>
                <w:lang w:val="en-US"/>
              </w:rPr>
            </w:pPr>
            <w:r w:rsidRPr="00D06542">
              <w:rPr>
                <w:rFonts w:ascii="Book Antiqua" w:eastAsia="Malgun Gothic" w:hAnsi="Book Antiqua" w:cs="Calibri"/>
                <w:b/>
                <w:bCs/>
              </w:rPr>
              <w:t>Study</w:t>
            </w:r>
            <w:r w:rsidR="00B95464" w:rsidRPr="00D06542">
              <w:rPr>
                <w:rFonts w:ascii="Book Antiqua" w:eastAsia="Malgun Gothic" w:hAnsi="Book Antiqua" w:cs="Calibri"/>
                <w:b/>
                <w:bCs/>
              </w:rPr>
              <w:t xml:space="preserve"> </w:t>
            </w:r>
            <w:r w:rsidRPr="00D06542">
              <w:rPr>
                <w:rFonts w:ascii="Book Antiqua" w:eastAsia="Malgun Gothic" w:hAnsi="Book Antiqua" w:cs="Calibri"/>
                <w:b/>
                <w:bCs/>
              </w:rPr>
              <w:t>type</w:t>
            </w:r>
          </w:p>
        </w:tc>
        <w:tc>
          <w:tcPr>
            <w:tcW w:w="1247" w:type="dxa"/>
            <w:tcBorders>
              <w:top w:val="single" w:sz="4" w:space="0" w:color="auto"/>
              <w:bottom w:val="single" w:sz="4" w:space="0" w:color="auto"/>
            </w:tcBorders>
          </w:tcPr>
          <w:p w14:paraId="6245DEC3" w14:textId="6C3CB548" w:rsidR="00280319" w:rsidRPr="0041569D" w:rsidRDefault="00280319" w:rsidP="002C3490">
            <w:pPr>
              <w:tabs>
                <w:tab w:val="left" w:pos="2550"/>
              </w:tabs>
              <w:snapToGrid w:val="0"/>
              <w:spacing w:line="360" w:lineRule="auto"/>
              <w:jc w:val="both"/>
              <w:rPr>
                <w:rFonts w:ascii="Book Antiqua" w:eastAsia="Malgun Gothic" w:hAnsi="Book Antiqua" w:cs="Calibri Light"/>
                <w:lang w:val="en-US"/>
              </w:rPr>
            </w:pPr>
            <w:r w:rsidRPr="00D06542">
              <w:rPr>
                <w:rFonts w:ascii="Book Antiqua" w:eastAsia="Malgun Gothic" w:hAnsi="Book Antiqua" w:cs="Calibri"/>
                <w:b/>
                <w:bCs/>
                <w:caps/>
              </w:rPr>
              <w:t>f</w:t>
            </w:r>
            <w:r w:rsidRPr="00D06542">
              <w:rPr>
                <w:rFonts w:ascii="Book Antiqua" w:eastAsia="Malgun Gothic" w:hAnsi="Book Antiqua" w:cs="Calibri"/>
                <w:b/>
                <w:bCs/>
              </w:rPr>
              <w:t>ollow-up</w:t>
            </w:r>
            <w:r w:rsidR="00B95464" w:rsidRPr="00D06542">
              <w:rPr>
                <w:rFonts w:ascii="Book Antiqua" w:eastAsia="Malgun Gothic" w:hAnsi="Book Antiqua" w:cs="Calibri"/>
                <w:b/>
                <w:bCs/>
              </w:rPr>
              <w:t xml:space="preserve"> </w:t>
            </w:r>
            <w:r w:rsidR="008120A2" w:rsidRPr="00D06542">
              <w:rPr>
                <w:rFonts w:ascii="Book Antiqua" w:eastAsia="Malgun Gothic" w:hAnsi="Book Antiqua" w:cs="Calibri"/>
                <w:b/>
                <w:bCs/>
              </w:rPr>
              <w:t>(wk)</w:t>
            </w:r>
          </w:p>
        </w:tc>
        <w:tc>
          <w:tcPr>
            <w:tcW w:w="1476" w:type="dxa"/>
            <w:tcBorders>
              <w:top w:val="single" w:sz="4" w:space="0" w:color="auto"/>
              <w:bottom w:val="single" w:sz="4" w:space="0" w:color="auto"/>
            </w:tcBorders>
          </w:tcPr>
          <w:p w14:paraId="2D7FCBC9" w14:textId="4F93A1CC" w:rsidR="00280319" w:rsidRPr="0041569D" w:rsidRDefault="00280319" w:rsidP="002C3490">
            <w:pPr>
              <w:tabs>
                <w:tab w:val="left" w:pos="2550"/>
              </w:tabs>
              <w:snapToGrid w:val="0"/>
              <w:spacing w:line="360" w:lineRule="auto"/>
              <w:jc w:val="both"/>
              <w:rPr>
                <w:rFonts w:ascii="Book Antiqua" w:eastAsia="Malgun Gothic" w:hAnsi="Book Antiqua" w:cs="Calibri Light"/>
                <w:lang w:val="en-US"/>
              </w:rPr>
            </w:pPr>
            <w:r w:rsidRPr="00D06542">
              <w:rPr>
                <w:rFonts w:ascii="Book Antiqua" w:eastAsia="Malgun Gothic" w:hAnsi="Book Antiqua" w:cs="Calibri"/>
                <w:b/>
                <w:bCs/>
              </w:rPr>
              <w:t>MHE</w:t>
            </w:r>
            <w:r w:rsidR="00B95464" w:rsidRPr="00D06542">
              <w:rPr>
                <w:rFonts w:ascii="Book Antiqua" w:eastAsia="Malgun Gothic" w:hAnsi="Book Antiqua" w:cs="Calibri"/>
                <w:b/>
                <w:bCs/>
              </w:rPr>
              <w:t xml:space="preserve"> </w:t>
            </w:r>
            <w:r w:rsidRPr="00D06542">
              <w:rPr>
                <w:rFonts w:ascii="Book Antiqua" w:eastAsia="Malgun Gothic" w:hAnsi="Book Antiqua" w:cs="Calibri"/>
                <w:b/>
                <w:bCs/>
              </w:rPr>
              <w:t>diagnosis</w:t>
            </w:r>
          </w:p>
        </w:tc>
        <w:tc>
          <w:tcPr>
            <w:tcW w:w="1785" w:type="dxa"/>
            <w:tcBorders>
              <w:top w:val="single" w:sz="4" w:space="0" w:color="auto"/>
              <w:bottom w:val="single" w:sz="4" w:space="0" w:color="auto"/>
            </w:tcBorders>
          </w:tcPr>
          <w:p w14:paraId="1AB9BBE8" w14:textId="70335CD7" w:rsidR="00280319" w:rsidRPr="0041569D" w:rsidRDefault="00280319" w:rsidP="002C3490">
            <w:pPr>
              <w:tabs>
                <w:tab w:val="left" w:pos="2550"/>
              </w:tabs>
              <w:snapToGrid w:val="0"/>
              <w:spacing w:line="360" w:lineRule="auto"/>
              <w:jc w:val="both"/>
              <w:rPr>
                <w:rFonts w:ascii="Book Antiqua" w:eastAsia="Malgun Gothic" w:hAnsi="Book Antiqua" w:cs="Calibri Light"/>
                <w:lang w:val="en-US"/>
              </w:rPr>
            </w:pPr>
            <w:r w:rsidRPr="00D06542">
              <w:rPr>
                <w:rFonts w:ascii="Book Antiqua" w:eastAsia="Malgun Gothic" w:hAnsi="Book Antiqua" w:cs="Calibri"/>
                <w:b/>
                <w:bCs/>
              </w:rPr>
              <w:t>Active</w:t>
            </w:r>
            <w:r w:rsidR="00B95464" w:rsidRPr="00D06542">
              <w:rPr>
                <w:rFonts w:ascii="Book Antiqua" w:eastAsia="Malgun Gothic" w:hAnsi="Book Antiqua" w:cs="Calibri"/>
                <w:b/>
                <w:bCs/>
              </w:rPr>
              <w:t xml:space="preserve"> </w:t>
            </w:r>
            <w:r w:rsidRPr="00D06542">
              <w:rPr>
                <w:rFonts w:ascii="Book Antiqua" w:eastAsia="Malgun Gothic" w:hAnsi="Book Antiqua" w:cs="Calibri"/>
                <w:b/>
                <w:bCs/>
              </w:rPr>
              <w:t>treatment</w:t>
            </w:r>
            <w:r w:rsidR="00B95464" w:rsidRPr="00D06542">
              <w:rPr>
                <w:rFonts w:ascii="Book Antiqua" w:eastAsia="Malgun Gothic" w:hAnsi="Book Antiqua" w:cs="Calibri"/>
                <w:b/>
                <w:bCs/>
              </w:rPr>
              <w:t xml:space="preserve"> </w:t>
            </w:r>
            <w:r w:rsidRPr="00D06542">
              <w:rPr>
                <w:rFonts w:ascii="Book Antiqua" w:eastAsia="Malgun Gothic" w:hAnsi="Book Antiqua" w:cs="Calibri"/>
                <w:b/>
                <w:bCs/>
              </w:rPr>
              <w:t>(s)</w:t>
            </w:r>
          </w:p>
        </w:tc>
        <w:tc>
          <w:tcPr>
            <w:tcW w:w="1559" w:type="dxa"/>
            <w:tcBorders>
              <w:top w:val="single" w:sz="4" w:space="0" w:color="auto"/>
              <w:bottom w:val="single" w:sz="4" w:space="0" w:color="auto"/>
            </w:tcBorders>
          </w:tcPr>
          <w:p w14:paraId="626A7D9C" w14:textId="77777777" w:rsidR="00280319" w:rsidRPr="0041569D" w:rsidRDefault="00280319" w:rsidP="002C3490">
            <w:pPr>
              <w:tabs>
                <w:tab w:val="left" w:pos="2550"/>
              </w:tabs>
              <w:snapToGrid w:val="0"/>
              <w:spacing w:line="360" w:lineRule="auto"/>
              <w:jc w:val="both"/>
              <w:rPr>
                <w:rFonts w:ascii="Book Antiqua" w:eastAsia="Malgun Gothic" w:hAnsi="Book Antiqua" w:cs="Calibri Light"/>
                <w:lang w:val="en-US"/>
              </w:rPr>
            </w:pPr>
            <w:r w:rsidRPr="00D06542">
              <w:rPr>
                <w:rFonts w:ascii="Book Antiqua" w:eastAsia="Malgun Gothic" w:hAnsi="Book Antiqua" w:cs="Calibri"/>
                <w:b/>
                <w:bCs/>
              </w:rPr>
              <w:t>Objectives</w:t>
            </w:r>
          </w:p>
        </w:tc>
        <w:tc>
          <w:tcPr>
            <w:tcW w:w="992" w:type="dxa"/>
            <w:tcBorders>
              <w:top w:val="single" w:sz="4" w:space="0" w:color="auto"/>
              <w:bottom w:val="single" w:sz="4" w:space="0" w:color="auto"/>
            </w:tcBorders>
          </w:tcPr>
          <w:p w14:paraId="2A61AAB5" w14:textId="576E83F2" w:rsidR="00280319" w:rsidRPr="0041569D" w:rsidRDefault="00280319" w:rsidP="002C3490">
            <w:pPr>
              <w:tabs>
                <w:tab w:val="left" w:pos="2550"/>
              </w:tabs>
              <w:snapToGrid w:val="0"/>
              <w:spacing w:line="360" w:lineRule="auto"/>
              <w:jc w:val="both"/>
              <w:rPr>
                <w:rFonts w:ascii="Book Antiqua" w:eastAsia="Malgun Gothic" w:hAnsi="Book Antiqua" w:cs="Calibri Light"/>
                <w:lang w:val="en-US"/>
              </w:rPr>
            </w:pPr>
            <w:r w:rsidRPr="00D06542">
              <w:rPr>
                <w:rFonts w:ascii="Book Antiqua" w:eastAsia="Malgun Gothic" w:hAnsi="Book Antiqua" w:cs="Calibri"/>
                <w:b/>
                <w:bCs/>
              </w:rPr>
              <w:t>Patients</w:t>
            </w:r>
            <w:r w:rsidR="00B95464" w:rsidRPr="00D06542">
              <w:rPr>
                <w:rFonts w:ascii="Book Antiqua" w:eastAsia="Malgun Gothic" w:hAnsi="Book Antiqua" w:cs="Calibri"/>
                <w:b/>
                <w:bCs/>
              </w:rPr>
              <w:t xml:space="preserve"> </w:t>
            </w:r>
            <w:r w:rsidRPr="00D06542">
              <w:rPr>
                <w:rFonts w:ascii="Book Antiqua" w:eastAsia="Malgun Gothic" w:hAnsi="Book Antiqua" w:cs="Calibri"/>
                <w:b/>
                <w:bCs/>
              </w:rPr>
              <w:t>(</w:t>
            </w:r>
            <w:r w:rsidRPr="00D06542">
              <w:rPr>
                <w:rFonts w:ascii="Book Antiqua" w:eastAsia="Malgun Gothic" w:hAnsi="Book Antiqua" w:cs="Calibri"/>
                <w:b/>
                <w:bCs/>
                <w:i/>
              </w:rPr>
              <w:t>n</w:t>
            </w:r>
            <w:r w:rsidRPr="00D06542">
              <w:rPr>
                <w:rFonts w:ascii="Book Antiqua" w:eastAsia="Malgun Gothic" w:hAnsi="Book Antiqua" w:cs="Calibri"/>
                <w:b/>
                <w:bCs/>
              </w:rPr>
              <w:t>)</w:t>
            </w:r>
          </w:p>
        </w:tc>
        <w:tc>
          <w:tcPr>
            <w:tcW w:w="1667" w:type="dxa"/>
            <w:tcBorders>
              <w:top w:val="single" w:sz="4" w:space="0" w:color="auto"/>
              <w:bottom w:val="single" w:sz="4" w:space="0" w:color="auto"/>
            </w:tcBorders>
          </w:tcPr>
          <w:p w14:paraId="7FDE9DD8" w14:textId="2ECB1524" w:rsidR="00280319" w:rsidRPr="0041569D" w:rsidRDefault="00280319" w:rsidP="002C3490">
            <w:pPr>
              <w:tabs>
                <w:tab w:val="left" w:pos="2550"/>
              </w:tabs>
              <w:snapToGrid w:val="0"/>
              <w:spacing w:line="360" w:lineRule="auto"/>
              <w:jc w:val="both"/>
              <w:rPr>
                <w:rFonts w:ascii="Book Antiqua" w:eastAsia="Malgun Gothic" w:hAnsi="Book Antiqua" w:cs="Calibri Light"/>
                <w:lang w:val="en-US"/>
              </w:rPr>
            </w:pPr>
            <w:r w:rsidRPr="00D06542">
              <w:rPr>
                <w:rFonts w:ascii="Book Antiqua" w:eastAsia="Malgun Gothic" w:hAnsi="Book Antiqua" w:cs="Calibri"/>
                <w:b/>
                <w:bCs/>
              </w:rPr>
              <w:t>Main</w:t>
            </w:r>
            <w:r w:rsidR="00B95464" w:rsidRPr="00D06542">
              <w:rPr>
                <w:rFonts w:ascii="Book Antiqua" w:eastAsia="Malgun Gothic" w:hAnsi="Book Antiqua" w:cs="Calibri"/>
                <w:b/>
                <w:bCs/>
              </w:rPr>
              <w:t xml:space="preserve"> </w:t>
            </w:r>
            <w:r w:rsidRPr="00D06542">
              <w:rPr>
                <w:rFonts w:ascii="Book Antiqua" w:eastAsia="Malgun Gothic" w:hAnsi="Book Antiqua" w:cs="Calibri"/>
                <w:b/>
                <w:bCs/>
              </w:rPr>
              <w:t>results/</w:t>
            </w:r>
            <w:r w:rsidR="00DF7A29" w:rsidRPr="00D06542">
              <w:rPr>
                <w:rFonts w:ascii="Book Antiqua" w:eastAsia="Malgun Gothic" w:hAnsi="Book Antiqua" w:cs="Calibri"/>
                <w:b/>
                <w:bCs/>
              </w:rPr>
              <w:t>i</w:t>
            </w:r>
            <w:r w:rsidRPr="00D06542">
              <w:rPr>
                <w:rFonts w:ascii="Book Antiqua" w:eastAsia="Malgun Gothic" w:hAnsi="Book Antiqua" w:cs="Calibri"/>
                <w:b/>
                <w:bCs/>
              </w:rPr>
              <w:t>mpact</w:t>
            </w:r>
            <w:r w:rsidR="00B95464" w:rsidRPr="00D06542">
              <w:rPr>
                <w:rFonts w:ascii="Book Antiqua" w:eastAsia="Malgun Gothic" w:hAnsi="Book Antiqua" w:cs="Calibri"/>
                <w:b/>
                <w:bCs/>
              </w:rPr>
              <w:t xml:space="preserve"> </w:t>
            </w:r>
            <w:r w:rsidRPr="00D06542">
              <w:rPr>
                <w:rFonts w:ascii="Book Antiqua" w:eastAsia="Malgun Gothic" w:hAnsi="Book Antiqua" w:cs="Calibri"/>
                <w:b/>
                <w:bCs/>
              </w:rPr>
              <w:t>measures</w:t>
            </w:r>
          </w:p>
        </w:tc>
      </w:tr>
      <w:tr w:rsidR="00280319" w:rsidRPr="00D06542" w14:paraId="5B71A572" w14:textId="77777777" w:rsidTr="006A6F10">
        <w:tc>
          <w:tcPr>
            <w:tcW w:w="2199" w:type="dxa"/>
            <w:tcBorders>
              <w:top w:val="single" w:sz="4" w:space="0" w:color="auto"/>
            </w:tcBorders>
          </w:tcPr>
          <w:p w14:paraId="176AD8B4" w14:textId="03A122BE" w:rsidR="00280319" w:rsidRPr="0041569D" w:rsidRDefault="00280319" w:rsidP="002C3490">
            <w:pPr>
              <w:tabs>
                <w:tab w:val="left" w:pos="2550"/>
              </w:tabs>
              <w:snapToGrid w:val="0"/>
              <w:spacing w:line="360" w:lineRule="auto"/>
              <w:jc w:val="both"/>
              <w:rPr>
                <w:rFonts w:ascii="Book Antiqua" w:eastAsia="Malgun Gothic" w:hAnsi="Book Antiqua" w:cs="Calibri Light"/>
                <w:lang w:val="en-US"/>
              </w:rPr>
            </w:pPr>
            <w:r w:rsidRPr="0041569D">
              <w:rPr>
                <w:rFonts w:ascii="Book Antiqua" w:eastAsia="Malgun Gothic" w:hAnsi="Book Antiqua" w:cs="Calibri"/>
              </w:rPr>
              <w:t>No</w:t>
            </w:r>
            <w:r w:rsidR="00B95464" w:rsidRPr="0041569D">
              <w:rPr>
                <w:rFonts w:ascii="Book Antiqua" w:eastAsia="Malgun Gothic" w:hAnsi="Book Antiqua" w:cs="Calibri"/>
              </w:rPr>
              <w:t xml:space="preserve"> </w:t>
            </w:r>
            <w:r w:rsidRPr="0041569D">
              <w:rPr>
                <w:rFonts w:ascii="Book Antiqua" w:eastAsia="Malgun Gothic" w:hAnsi="Book Antiqua" w:cs="Calibri"/>
              </w:rPr>
              <w:t>history</w:t>
            </w:r>
            <w:r w:rsidR="00B95464" w:rsidRPr="0041569D">
              <w:rPr>
                <w:rFonts w:ascii="Book Antiqua" w:eastAsia="Malgun Gothic" w:hAnsi="Book Antiqua" w:cs="Calibri"/>
              </w:rPr>
              <w:t xml:space="preserve"> </w:t>
            </w:r>
            <w:r w:rsidRPr="0041569D">
              <w:rPr>
                <w:rFonts w:ascii="Book Antiqua" w:eastAsia="Malgun Gothic" w:hAnsi="Book Antiqua" w:cs="Calibri"/>
              </w:rPr>
              <w:t>of</w:t>
            </w:r>
            <w:r w:rsidR="00B95464" w:rsidRPr="0041569D">
              <w:rPr>
                <w:rFonts w:ascii="Book Antiqua" w:eastAsia="Malgun Gothic" w:hAnsi="Book Antiqua" w:cs="Calibri"/>
              </w:rPr>
              <w:t xml:space="preserve"> </w:t>
            </w:r>
            <w:r w:rsidRPr="0041569D">
              <w:rPr>
                <w:rFonts w:ascii="Book Antiqua" w:eastAsia="Malgun Gothic" w:hAnsi="Book Antiqua" w:cs="Calibri"/>
              </w:rPr>
              <w:t>OHE</w:t>
            </w:r>
            <w:r w:rsidRPr="0041569D">
              <w:rPr>
                <w:rFonts w:ascii="Book Antiqua" w:eastAsia="Malgun Gothic" w:hAnsi="Book Antiqua" w:cs="Calibri"/>
                <w:vertAlign w:val="superscript"/>
              </w:rPr>
              <w:t>1</w:t>
            </w:r>
          </w:p>
        </w:tc>
        <w:tc>
          <w:tcPr>
            <w:tcW w:w="1657" w:type="dxa"/>
            <w:tcBorders>
              <w:top w:val="single" w:sz="4" w:space="0" w:color="auto"/>
            </w:tcBorders>
          </w:tcPr>
          <w:p w14:paraId="790824F0" w14:textId="77777777" w:rsidR="00280319" w:rsidRPr="0041569D" w:rsidRDefault="00280319" w:rsidP="002C3490">
            <w:pPr>
              <w:tabs>
                <w:tab w:val="left" w:pos="2550"/>
              </w:tabs>
              <w:snapToGrid w:val="0"/>
              <w:spacing w:line="360" w:lineRule="auto"/>
              <w:jc w:val="both"/>
              <w:rPr>
                <w:rFonts w:ascii="Book Antiqua" w:eastAsia="Malgun Gothic" w:hAnsi="Book Antiqua" w:cs="Calibri Light"/>
                <w:lang w:val="en-US"/>
              </w:rPr>
            </w:pPr>
          </w:p>
        </w:tc>
        <w:tc>
          <w:tcPr>
            <w:tcW w:w="1247" w:type="dxa"/>
            <w:tcBorders>
              <w:top w:val="single" w:sz="4" w:space="0" w:color="auto"/>
            </w:tcBorders>
          </w:tcPr>
          <w:p w14:paraId="487E0A31" w14:textId="77777777" w:rsidR="00280319" w:rsidRPr="0041569D" w:rsidRDefault="00280319" w:rsidP="002C3490">
            <w:pPr>
              <w:tabs>
                <w:tab w:val="left" w:pos="2550"/>
              </w:tabs>
              <w:snapToGrid w:val="0"/>
              <w:spacing w:line="360" w:lineRule="auto"/>
              <w:jc w:val="both"/>
              <w:rPr>
                <w:rFonts w:ascii="Book Antiqua" w:eastAsia="Malgun Gothic" w:hAnsi="Book Antiqua" w:cs="Calibri Light"/>
                <w:lang w:val="en-US"/>
              </w:rPr>
            </w:pPr>
          </w:p>
        </w:tc>
        <w:tc>
          <w:tcPr>
            <w:tcW w:w="1476" w:type="dxa"/>
            <w:tcBorders>
              <w:top w:val="single" w:sz="4" w:space="0" w:color="auto"/>
            </w:tcBorders>
          </w:tcPr>
          <w:p w14:paraId="2659CF25" w14:textId="77777777" w:rsidR="00280319" w:rsidRPr="0041569D" w:rsidRDefault="00280319" w:rsidP="002C3490">
            <w:pPr>
              <w:tabs>
                <w:tab w:val="left" w:pos="2550"/>
              </w:tabs>
              <w:snapToGrid w:val="0"/>
              <w:spacing w:line="360" w:lineRule="auto"/>
              <w:jc w:val="both"/>
              <w:rPr>
                <w:rFonts w:ascii="Book Antiqua" w:eastAsia="Malgun Gothic" w:hAnsi="Book Antiqua" w:cs="Calibri Light"/>
                <w:lang w:val="en-US"/>
              </w:rPr>
            </w:pPr>
          </w:p>
        </w:tc>
        <w:tc>
          <w:tcPr>
            <w:tcW w:w="1785" w:type="dxa"/>
            <w:tcBorders>
              <w:top w:val="single" w:sz="4" w:space="0" w:color="auto"/>
            </w:tcBorders>
          </w:tcPr>
          <w:p w14:paraId="5E6C9402" w14:textId="77777777" w:rsidR="00280319" w:rsidRPr="0041569D" w:rsidRDefault="00280319" w:rsidP="002C3490">
            <w:pPr>
              <w:tabs>
                <w:tab w:val="left" w:pos="2550"/>
              </w:tabs>
              <w:snapToGrid w:val="0"/>
              <w:spacing w:line="360" w:lineRule="auto"/>
              <w:jc w:val="both"/>
              <w:rPr>
                <w:rFonts w:ascii="Book Antiqua" w:eastAsia="Malgun Gothic" w:hAnsi="Book Antiqua" w:cs="Calibri Light"/>
                <w:lang w:val="en-US"/>
              </w:rPr>
            </w:pPr>
          </w:p>
        </w:tc>
        <w:tc>
          <w:tcPr>
            <w:tcW w:w="1559" w:type="dxa"/>
            <w:tcBorders>
              <w:top w:val="single" w:sz="4" w:space="0" w:color="auto"/>
            </w:tcBorders>
          </w:tcPr>
          <w:p w14:paraId="0676FB34" w14:textId="77777777" w:rsidR="00280319" w:rsidRPr="0041569D" w:rsidRDefault="00280319" w:rsidP="002C3490">
            <w:pPr>
              <w:tabs>
                <w:tab w:val="left" w:pos="2550"/>
              </w:tabs>
              <w:snapToGrid w:val="0"/>
              <w:spacing w:line="360" w:lineRule="auto"/>
              <w:jc w:val="both"/>
              <w:rPr>
                <w:rFonts w:ascii="Book Antiqua" w:eastAsia="Malgun Gothic" w:hAnsi="Book Antiqua" w:cs="Calibri Light"/>
                <w:lang w:val="en-US"/>
              </w:rPr>
            </w:pPr>
          </w:p>
        </w:tc>
        <w:tc>
          <w:tcPr>
            <w:tcW w:w="992" w:type="dxa"/>
            <w:tcBorders>
              <w:top w:val="single" w:sz="4" w:space="0" w:color="auto"/>
            </w:tcBorders>
          </w:tcPr>
          <w:p w14:paraId="1D8FB1A4" w14:textId="77777777" w:rsidR="00280319" w:rsidRPr="0041569D" w:rsidRDefault="00280319" w:rsidP="002C3490">
            <w:pPr>
              <w:tabs>
                <w:tab w:val="left" w:pos="2550"/>
              </w:tabs>
              <w:snapToGrid w:val="0"/>
              <w:spacing w:line="360" w:lineRule="auto"/>
              <w:jc w:val="both"/>
              <w:rPr>
                <w:rFonts w:ascii="Book Antiqua" w:eastAsia="Malgun Gothic" w:hAnsi="Book Antiqua" w:cs="Calibri Light"/>
                <w:lang w:val="en-US"/>
              </w:rPr>
            </w:pPr>
          </w:p>
        </w:tc>
        <w:tc>
          <w:tcPr>
            <w:tcW w:w="1667" w:type="dxa"/>
            <w:tcBorders>
              <w:top w:val="single" w:sz="4" w:space="0" w:color="auto"/>
            </w:tcBorders>
          </w:tcPr>
          <w:p w14:paraId="2C9E9973" w14:textId="77777777" w:rsidR="00280319" w:rsidRPr="0041569D" w:rsidRDefault="00280319" w:rsidP="002C3490">
            <w:pPr>
              <w:tabs>
                <w:tab w:val="left" w:pos="2550"/>
              </w:tabs>
              <w:snapToGrid w:val="0"/>
              <w:spacing w:line="360" w:lineRule="auto"/>
              <w:jc w:val="both"/>
              <w:rPr>
                <w:rFonts w:ascii="Book Antiqua" w:eastAsia="Malgun Gothic" w:hAnsi="Book Antiqua" w:cs="Calibri Light"/>
                <w:lang w:val="en-US"/>
              </w:rPr>
            </w:pPr>
          </w:p>
        </w:tc>
      </w:tr>
      <w:tr w:rsidR="00616FEF" w:rsidRPr="00D06542" w14:paraId="722F4237" w14:textId="77777777" w:rsidTr="006A6F10">
        <w:tc>
          <w:tcPr>
            <w:tcW w:w="2199" w:type="dxa"/>
            <w:vAlign w:val="center"/>
          </w:tcPr>
          <w:p w14:paraId="31E4E9FF" w14:textId="54113EC8" w:rsidR="00616FEF" w:rsidRPr="00066D07" w:rsidRDefault="00616FEF" w:rsidP="002C3490">
            <w:pPr>
              <w:tabs>
                <w:tab w:val="left" w:pos="2550"/>
              </w:tabs>
              <w:snapToGrid w:val="0"/>
              <w:spacing w:line="360" w:lineRule="auto"/>
              <w:jc w:val="both"/>
              <w:rPr>
                <w:rFonts w:ascii="Book Antiqua" w:eastAsia="Malgun Gothic" w:hAnsi="Book Antiqua" w:cs="Calibri Light"/>
                <w:lang w:val="en-US"/>
              </w:rPr>
            </w:pPr>
            <w:r w:rsidRPr="00D06542">
              <w:rPr>
                <w:rFonts w:ascii="Book Antiqua" w:eastAsia="Malgun Gothic" w:hAnsi="Book Antiqua" w:cs="Calibri Light"/>
              </w:rPr>
              <w:t>Ahluwalia</w:t>
            </w:r>
            <w:r w:rsidR="00B95464" w:rsidRPr="00D06542">
              <w:rPr>
                <w:rFonts w:ascii="Book Antiqua" w:eastAsia="Malgun Gothic" w:hAnsi="Book Antiqua" w:cs="Calibri Light"/>
              </w:rPr>
              <w:t xml:space="preserve"> </w:t>
            </w:r>
            <w:r w:rsidRPr="00D06542">
              <w:rPr>
                <w:rFonts w:ascii="Book Antiqua" w:eastAsia="Malgun Gothic" w:hAnsi="Book Antiqua" w:cs="Calibri Light"/>
                <w:i/>
              </w:rPr>
              <w:t>et</w:t>
            </w:r>
            <w:r w:rsidR="00B95464" w:rsidRPr="00D06542">
              <w:rPr>
                <w:rFonts w:ascii="Book Antiqua" w:eastAsia="Malgun Gothic" w:hAnsi="Book Antiqua" w:cs="Calibri Light"/>
                <w:i/>
              </w:rPr>
              <w:t xml:space="preserve"> </w:t>
            </w:r>
            <w:r w:rsidRPr="00D06542">
              <w:rPr>
                <w:rFonts w:ascii="Book Antiqua" w:eastAsia="Malgun Gothic" w:hAnsi="Book Antiqua" w:cs="Calibri Light"/>
                <w:i/>
              </w:rPr>
              <w:t>al</w:t>
            </w:r>
            <w:r w:rsidRPr="00D06542">
              <w:rPr>
                <w:rFonts w:ascii="Book Antiqua" w:eastAsia="Malgun Gothic" w:hAnsi="Book Antiqua"/>
                <w:noProof/>
                <w:vertAlign w:val="superscript"/>
              </w:rPr>
              <w:t>[</w:t>
            </w:r>
            <w:r w:rsidRPr="0041569D">
              <w:rPr>
                <w:rFonts w:ascii="Book Antiqua" w:eastAsia="Malgun Gothic" w:hAnsi="Book Antiqua"/>
                <w:noProof/>
                <w:vertAlign w:val="superscript"/>
              </w:rPr>
              <w:fldChar w:fldCharType="begin" w:fldLock="1"/>
            </w:r>
            <w:r w:rsidRPr="00D06542">
              <w:rPr>
                <w:rFonts w:ascii="Book Antiqua" w:eastAsia="Malgun Gothic" w:hAnsi="Book Antiqua"/>
                <w:noProof/>
                <w:vertAlign w:val="superscript"/>
              </w:rPr>
              <w:instrText>ADDIN CSL_CITATION {"citationItems":[{"id":"ITEM-1","itemData":{"DOI":"10.1007/s11011-014-9507-6","ISSN":"15737365","PMID":"24590688","abstract":"Minimal hepatic encephalopathy (MHE) impairs daily functioning in cirrhosis, but its functional brain impact is not completely understood. To evaluate the effect of rifaximin, a gut-specific antibiotic, on the gut-liver-brain axis in MHE. Hypothesis: Rifaximin will reduce endotoxemia, enhance cognition, increase activation during working memory(N-back) and reduce activation needed for inhibitory control tasks. Methods: Cirrhotics with MHE underwent baseline endotoxin and cognitive testing, then underwent fMRI, diffusion tensor imaging and MR spectroscopy(MRS). On fMRI, two tasks; N-back (outcome: correct responses) and inhibitory control tests(outcomes: lure inhibition) were performed. All procedures were repeated after 8 weeks of rifaximin. Results were compared before/after rifaximin. Results: 20 MHE patients (59.7 years) were included; sixteen completed pre/post-rifaximin scanning with 92 % medication compliance. Pre-rifaximin patients had cognitive impairment. At trial-end, there was a significantly higher correct 2-back responses, ICT lure inhibitions and reduced endotoxemia(p = 0.002). This was accompanied by significantly higher activation from baseline in subcortical structures (thalamus, caudate, insula and hippocampus) and left parietal operculum (LPO) during N-back, decrease in fronto-parietal activation required for inhibiting lures, including LPO during ICT compared to baseline values. Connectivity studies in N-back showed significant shifts in linkages after therapy in fronto-parietal regions with a reduction in fractional anisotropy (FA) but not mean diffusivity (MD), and no change in MRS metabolites at the end of the trial. A significant improvement in cognition including working memory and inhibitory control, and fractional anisotropy without effect on MD or MRS, through modulation of fronto-parietal and subcortical activation and connectivity was seen after open-label rifaximin therapy in MHE.","author":[{"dropping-particle":"","family":"Ahluwalia","given":"Vishwadeep","non-dropping-particle":"","parse-names":false,"suffix":""},{"dropping-particle":"","family":"Wade","given":"James B.","non-dropping-particle":"","parse-names":false,"suffix":""},{"dropping-particle":"","family":"Heuman","given":"Douglas M.","non-dropping-particle":"","parse-names":false,"suffix":""},{"dropping-particle":"","family":"Hammeke","given":"Thomas A.","non-dropping-particle":"","parse-names":false,"suffix":""},{"dropping-particle":"","family":"Sanyal","given":"Arun J.","non-dropping-particle":"","parse-names":false,"suffix":""},{"dropping-particle":"","family":"Sterling","given":"Richard K.","non-dropping-particle":"","parse-names":false,"suffix":""},{"dropping-particle":"","family":"Stravitz","given":"R. Todd","non-dropping-particle":"","parse-names":false,"suffix":""},{"dropping-particle":"","family":"Luketic","given":"Velimir","non-dropping-particle":"","parse-names":false,"suffix":""},{"dropping-particle":"","family":"Siddiqui","given":"Mohammad S.","non-dropping-particle":"","parse-names":false,"suffix":""},{"dropping-particle":"","family":"Puri","given":"Puneet","non-dropping-particle":"","parse-names":false,"suffix":""},{"dropping-particle":"","family":"Fuchs","give</w:instrText>
            </w:r>
            <w:r w:rsidRPr="0041569D">
              <w:rPr>
                <w:rFonts w:ascii="Book Antiqua" w:eastAsia="Malgun Gothic" w:hAnsi="Book Antiqua"/>
                <w:noProof/>
                <w:vertAlign w:val="superscript"/>
                <w:lang w:val="en-US"/>
              </w:rPr>
              <w:instrText>n":"Michael","non-dropping-particle":"","parse-names":false,"suffix":""},{"dropping-particle":"","family":"Lennon","given":"Micheal J.","non-dropping-particle":"","parse-names":false,"suffix":""},{"dropping-particle":"","family":"Kraft","given":"Kenneth A.","non-dropping-particle":"","parse-names":false,"suffix":""},{"dropping-particle":"","family":"Gilles","given":"Ho Chong","non-dropping-particle":"","parse-names":false,"suffix":""},{"dropping-particle":"","family":"White","given":"Melanie B.","non-dropping-particle":"","parse-names":false,"suffix":""},{"dropping-particle":"","family":"Noble","given":"Nicole A.","non-dropping-particle":"","parse-names":false,"suffix":""},{"dropping-particle":"","family":"Bajaj","given":"Jasmohan S.","non-dropping-particle":"","parse-names":false,"suffix":""}],"container-title":"Metabolic Brain Disease","id":"ITEM-1","issue":"4","issued":{"date-parts":[["2014"]]},"page":"1017-1025","title":"Enhancement of functional connectivity, working memory and inhibitory control on multi-modal brain MR imaging with Rifaximin in Cirrhosis: Implications for the gut-liver-brain axis","type":"article-journal","volume":"29"},"uris":["http://www.mendeley.com/documents/?uuid=8269d446-b969-439c-a2dd-ee0e400a9907"]}],"mendeley":{"formattedCitation":"&lt;sup&gt;66&lt;/sup&gt;","plainTextFormattedCitation":"66","previouslyFormattedCitation":"&lt;sup&gt;66&lt;/sup&gt;"},"properties":{"noteIndex":0},"schema":"https://github.com/citation-style-language/schema/raw/master/csl-citation.json"}</w:instrText>
            </w:r>
            <w:r w:rsidRPr="0041569D">
              <w:rPr>
                <w:rFonts w:ascii="Book Antiqua" w:eastAsia="Malgun Gothic" w:hAnsi="Book Antiqua"/>
                <w:noProof/>
                <w:vertAlign w:val="superscript"/>
              </w:rPr>
              <w:fldChar w:fldCharType="separate"/>
            </w:r>
            <w:r w:rsidRPr="0041569D">
              <w:rPr>
                <w:rFonts w:ascii="Book Antiqua" w:eastAsia="Malgun Gothic" w:hAnsi="Book Antiqua"/>
                <w:noProof/>
                <w:vertAlign w:val="superscript"/>
                <w:lang w:val="en-US"/>
              </w:rPr>
              <w:t>66</w:t>
            </w:r>
            <w:r w:rsidRPr="0041569D">
              <w:rPr>
                <w:rFonts w:ascii="Book Antiqua" w:eastAsia="Malgun Gothic" w:hAnsi="Book Antiqua"/>
                <w:noProof/>
                <w:vertAlign w:val="superscript"/>
              </w:rPr>
              <w:fldChar w:fldCharType="end"/>
            </w:r>
            <w:r w:rsidRPr="00D06542">
              <w:rPr>
                <w:rFonts w:ascii="Book Antiqua" w:eastAsia="Malgun Gothic" w:hAnsi="Book Antiqua"/>
                <w:noProof/>
                <w:vertAlign w:val="superscript"/>
                <w:lang w:val="en-US"/>
              </w:rPr>
              <w:t>]</w:t>
            </w:r>
            <w:r w:rsidRPr="00E82335">
              <w:rPr>
                <w:rFonts w:ascii="Book Antiqua" w:eastAsia="Malgun Gothic" w:hAnsi="Book Antiqua" w:cs="Calibri Light"/>
                <w:lang w:val="en-US"/>
              </w:rPr>
              <w:t>,</w:t>
            </w:r>
            <w:r w:rsidR="00B95464" w:rsidRPr="00E82335">
              <w:rPr>
                <w:rFonts w:ascii="Book Antiqua" w:eastAsia="Malgun Gothic" w:hAnsi="Book Antiqua" w:cs="Calibri Light"/>
                <w:lang w:val="en-US"/>
              </w:rPr>
              <w:t xml:space="preserve"> </w:t>
            </w:r>
            <w:r w:rsidRPr="00E45B7C">
              <w:rPr>
                <w:rFonts w:ascii="Book Antiqua" w:eastAsia="Malgun Gothic" w:hAnsi="Book Antiqua" w:cs="Calibri Light"/>
                <w:lang w:val="en-US"/>
              </w:rPr>
              <w:t>2014</w:t>
            </w:r>
          </w:p>
        </w:tc>
        <w:tc>
          <w:tcPr>
            <w:tcW w:w="1657" w:type="dxa"/>
            <w:vAlign w:val="center"/>
          </w:tcPr>
          <w:p w14:paraId="35F19E79" w14:textId="77777777" w:rsidR="00616FEF" w:rsidRPr="00D06542" w:rsidRDefault="00616FEF" w:rsidP="002C3490">
            <w:pPr>
              <w:tabs>
                <w:tab w:val="left" w:pos="2550"/>
              </w:tabs>
              <w:snapToGrid w:val="0"/>
              <w:spacing w:line="360" w:lineRule="auto"/>
              <w:jc w:val="both"/>
              <w:rPr>
                <w:rFonts w:ascii="Book Antiqua" w:eastAsia="Malgun Gothic" w:hAnsi="Book Antiqua" w:cs="Calibri Light"/>
                <w:lang w:val="en-US"/>
              </w:rPr>
            </w:pPr>
            <w:r w:rsidRPr="0041569D">
              <w:rPr>
                <w:rFonts w:ascii="Book Antiqua" w:eastAsia="Malgun Gothic" w:hAnsi="Book Antiqua" w:cs="Calibri Light"/>
                <w:lang w:val="en-US"/>
              </w:rPr>
              <w:t>Quasi-experimental</w:t>
            </w:r>
          </w:p>
        </w:tc>
        <w:tc>
          <w:tcPr>
            <w:tcW w:w="1247" w:type="dxa"/>
            <w:vAlign w:val="center"/>
          </w:tcPr>
          <w:p w14:paraId="115962B3" w14:textId="572923C4" w:rsidR="00616FEF" w:rsidRPr="00D06542" w:rsidRDefault="00616FEF" w:rsidP="002C3490">
            <w:pPr>
              <w:tabs>
                <w:tab w:val="left" w:pos="2550"/>
              </w:tabs>
              <w:snapToGrid w:val="0"/>
              <w:spacing w:line="360" w:lineRule="auto"/>
              <w:jc w:val="both"/>
              <w:rPr>
                <w:rFonts w:ascii="Book Antiqua" w:eastAsia="Malgun Gothic" w:hAnsi="Book Antiqua" w:cs="Calibri Light"/>
                <w:lang w:val="en-US"/>
              </w:rPr>
            </w:pPr>
            <w:r w:rsidRPr="0041569D">
              <w:rPr>
                <w:rFonts w:ascii="Book Antiqua" w:eastAsia="Malgun Gothic" w:hAnsi="Book Antiqua" w:cs="Calibri Light"/>
                <w:lang w:val="en-US"/>
              </w:rPr>
              <w:t>8</w:t>
            </w:r>
            <w:r w:rsidR="00B95464" w:rsidRPr="0041569D">
              <w:rPr>
                <w:rFonts w:ascii="Book Antiqua" w:eastAsia="Malgun Gothic" w:hAnsi="Book Antiqua" w:cs="Calibri Light"/>
                <w:lang w:val="en-US"/>
              </w:rPr>
              <w:t xml:space="preserve"> </w:t>
            </w:r>
          </w:p>
        </w:tc>
        <w:tc>
          <w:tcPr>
            <w:tcW w:w="1476" w:type="dxa"/>
            <w:vAlign w:val="center"/>
          </w:tcPr>
          <w:p w14:paraId="2D2C1F3B" w14:textId="30D37D23" w:rsidR="00616FEF" w:rsidRPr="00D06542" w:rsidRDefault="00616FEF" w:rsidP="002C3490">
            <w:pPr>
              <w:tabs>
                <w:tab w:val="left" w:pos="2550"/>
              </w:tabs>
              <w:snapToGrid w:val="0"/>
              <w:spacing w:line="360" w:lineRule="auto"/>
              <w:jc w:val="both"/>
              <w:rPr>
                <w:rFonts w:ascii="Book Antiqua" w:eastAsia="Malgun Gothic" w:hAnsi="Book Antiqua" w:cs="Calibri Light"/>
                <w:lang w:val="en-US"/>
              </w:rPr>
            </w:pPr>
            <w:r w:rsidRPr="0041569D">
              <w:rPr>
                <w:rFonts w:ascii="Book Antiqua" w:eastAsia="Times New Roman" w:hAnsi="Book Antiqua" w:cs="Calibri Light"/>
                <w:lang w:val="en-US"/>
              </w:rPr>
              <w:t>NCT-A,</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NCT-B,</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DST,</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BDS,</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LTT,</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SDT,</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ICT</w:t>
            </w:r>
          </w:p>
        </w:tc>
        <w:tc>
          <w:tcPr>
            <w:tcW w:w="1785" w:type="dxa"/>
            <w:vAlign w:val="center"/>
          </w:tcPr>
          <w:p w14:paraId="10B6E8BD" w14:textId="77777777" w:rsidR="00616FEF" w:rsidRPr="00D06542" w:rsidRDefault="00616FEF" w:rsidP="002C3490">
            <w:pPr>
              <w:snapToGrid w:val="0"/>
              <w:spacing w:line="360" w:lineRule="auto"/>
              <w:jc w:val="both"/>
              <w:rPr>
                <w:rFonts w:ascii="Book Antiqua" w:eastAsia="Times New Roman" w:hAnsi="Book Antiqua" w:cs="Calibri Light"/>
                <w:lang w:val="en-US"/>
              </w:rPr>
            </w:pPr>
            <w:r w:rsidRPr="0041569D">
              <w:rPr>
                <w:rFonts w:ascii="Book Antiqua" w:eastAsia="Times New Roman" w:hAnsi="Book Antiqua" w:cs="Calibri Light"/>
                <w:lang w:val="en-US"/>
              </w:rPr>
              <w:t>Rifaximin</w:t>
            </w:r>
            <w:r w:rsidRPr="0041569D">
              <w:rPr>
                <w:rFonts w:ascii="Book Antiqua" w:eastAsia="Times New Roman" w:hAnsi="Book Antiqua" w:cs="Calibri Light"/>
                <w:vertAlign w:val="superscript"/>
                <w:lang w:val="en-US"/>
              </w:rPr>
              <w:t>4</w:t>
            </w:r>
          </w:p>
          <w:p w14:paraId="540B4704" w14:textId="77777777" w:rsidR="00616FEF" w:rsidRPr="00D06542" w:rsidRDefault="00616FEF" w:rsidP="002C3490">
            <w:pPr>
              <w:tabs>
                <w:tab w:val="left" w:pos="2550"/>
              </w:tabs>
              <w:snapToGrid w:val="0"/>
              <w:spacing w:line="360" w:lineRule="auto"/>
              <w:jc w:val="both"/>
              <w:rPr>
                <w:rFonts w:ascii="Book Antiqua" w:eastAsia="Malgun Gothic" w:hAnsi="Book Antiqua" w:cs="Calibri Light"/>
                <w:lang w:val="en-US"/>
              </w:rPr>
            </w:pPr>
          </w:p>
        </w:tc>
        <w:tc>
          <w:tcPr>
            <w:tcW w:w="1559" w:type="dxa"/>
            <w:vAlign w:val="center"/>
          </w:tcPr>
          <w:p w14:paraId="4FB052AC" w14:textId="0439DBE5" w:rsidR="00616FEF" w:rsidRPr="00D06542" w:rsidRDefault="00616FEF" w:rsidP="002C3490">
            <w:pPr>
              <w:tabs>
                <w:tab w:val="left" w:pos="2550"/>
              </w:tabs>
              <w:snapToGrid w:val="0"/>
              <w:spacing w:line="360" w:lineRule="auto"/>
              <w:jc w:val="both"/>
              <w:rPr>
                <w:rFonts w:ascii="Book Antiqua" w:eastAsia="Malgun Gothic" w:hAnsi="Book Antiqua" w:cs="Calibri Light"/>
                <w:lang w:val="en-US"/>
              </w:rPr>
            </w:pPr>
            <w:r w:rsidRPr="0041569D">
              <w:rPr>
                <w:rFonts w:ascii="Book Antiqua" w:eastAsia="Times New Roman" w:hAnsi="Book Antiqua" w:cs="Calibri Light"/>
                <w:lang w:val="en-US"/>
              </w:rPr>
              <w:t>fMRI,</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ICT,</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MRS</w:t>
            </w:r>
            <w:r w:rsidRPr="0041569D">
              <w:rPr>
                <w:rFonts w:ascii="Book Antiqua" w:eastAsia="Times New Roman" w:hAnsi="Book Antiqua" w:cs="Calibri Light"/>
                <w:vertAlign w:val="superscript"/>
                <w:lang w:val="en-US"/>
              </w:rPr>
              <w:t>5</w:t>
            </w:r>
          </w:p>
        </w:tc>
        <w:tc>
          <w:tcPr>
            <w:tcW w:w="992" w:type="dxa"/>
            <w:vAlign w:val="center"/>
          </w:tcPr>
          <w:p w14:paraId="3A6071BE" w14:textId="77777777" w:rsidR="00616FEF" w:rsidRPr="00D06542" w:rsidRDefault="00616FEF" w:rsidP="002C3490">
            <w:pPr>
              <w:tabs>
                <w:tab w:val="left" w:pos="2550"/>
              </w:tabs>
              <w:snapToGrid w:val="0"/>
              <w:spacing w:line="360" w:lineRule="auto"/>
              <w:jc w:val="both"/>
              <w:rPr>
                <w:rFonts w:ascii="Book Antiqua" w:eastAsia="Malgun Gothic" w:hAnsi="Book Antiqua" w:cs="Calibri Light"/>
                <w:lang w:val="en-US"/>
              </w:rPr>
            </w:pPr>
            <w:r w:rsidRPr="0041569D">
              <w:rPr>
                <w:rFonts w:ascii="Book Antiqua" w:eastAsia="Malgun Gothic" w:hAnsi="Book Antiqua" w:cs="Calibri Light"/>
                <w:lang w:val="en-US"/>
              </w:rPr>
              <w:t>20</w:t>
            </w:r>
          </w:p>
        </w:tc>
        <w:tc>
          <w:tcPr>
            <w:tcW w:w="1667" w:type="dxa"/>
            <w:vAlign w:val="center"/>
          </w:tcPr>
          <w:p w14:paraId="20F85706" w14:textId="15715FF8" w:rsidR="00616FEF" w:rsidRPr="00D06542" w:rsidRDefault="00616FEF" w:rsidP="002C3490">
            <w:pPr>
              <w:tabs>
                <w:tab w:val="left" w:pos="2550"/>
              </w:tabs>
              <w:snapToGrid w:val="0"/>
              <w:spacing w:line="360" w:lineRule="auto"/>
              <w:jc w:val="both"/>
              <w:rPr>
                <w:rFonts w:ascii="Book Antiqua" w:eastAsia="Malgun Gothic" w:hAnsi="Book Antiqua" w:cs="Calibri Light"/>
                <w:lang w:val="en-US"/>
              </w:rPr>
            </w:pPr>
            <w:r w:rsidRPr="0041569D">
              <w:rPr>
                <w:rFonts w:ascii="Book Antiqua" w:eastAsia="Times New Roman" w:hAnsi="Book Antiqua" w:cs="Calibri Light"/>
                <w:lang w:val="en-US"/>
              </w:rPr>
              <w:t>Changes</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in</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ICT,</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improvement</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of</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12%</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respect</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to</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baseline,</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indicating</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a</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better</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cognition</w:t>
            </w:r>
          </w:p>
        </w:tc>
      </w:tr>
      <w:tr w:rsidR="00616FEF" w:rsidRPr="00D06542" w14:paraId="08F30396" w14:textId="77777777" w:rsidTr="006A6F10">
        <w:tc>
          <w:tcPr>
            <w:tcW w:w="2199" w:type="dxa"/>
            <w:vAlign w:val="center"/>
          </w:tcPr>
          <w:p w14:paraId="1A0C2B4C" w14:textId="75FC3A3E" w:rsidR="00616FEF" w:rsidRPr="00066D07" w:rsidRDefault="00616FEF" w:rsidP="002C3490">
            <w:pPr>
              <w:tabs>
                <w:tab w:val="left" w:pos="2550"/>
              </w:tabs>
              <w:snapToGrid w:val="0"/>
              <w:spacing w:line="360" w:lineRule="auto"/>
              <w:jc w:val="both"/>
              <w:rPr>
                <w:rFonts w:ascii="Book Antiqua" w:eastAsia="Malgun Gothic" w:hAnsi="Book Antiqua" w:cs="Calibri Light"/>
                <w:vertAlign w:val="superscript"/>
                <w:lang w:val="en-US"/>
              </w:rPr>
            </w:pPr>
            <w:r w:rsidRPr="0041569D">
              <w:rPr>
                <w:rFonts w:ascii="Book Antiqua" w:eastAsia="Malgun Gothic" w:hAnsi="Book Antiqua" w:cs="Calibri Light"/>
                <w:lang w:val="en-US"/>
              </w:rPr>
              <w:t>Bajaj</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i/>
                <w:lang w:val="en-US"/>
              </w:rPr>
              <w:t>et</w:t>
            </w:r>
            <w:r w:rsidR="00B95464" w:rsidRPr="0041569D">
              <w:rPr>
                <w:rFonts w:ascii="Book Antiqua" w:eastAsia="Malgun Gothic" w:hAnsi="Book Antiqua" w:cs="Calibri Light"/>
                <w:i/>
                <w:lang w:val="en-US"/>
              </w:rPr>
              <w:t xml:space="preserve"> </w:t>
            </w:r>
            <w:r w:rsidRPr="0041569D">
              <w:rPr>
                <w:rFonts w:ascii="Book Antiqua" w:eastAsia="Malgun Gothic" w:hAnsi="Book Antiqua" w:cs="Calibri Light"/>
                <w:i/>
                <w:lang w:val="en-US"/>
              </w:rPr>
              <w:t>al</w:t>
            </w:r>
            <w:r w:rsidRPr="0041569D">
              <w:rPr>
                <w:rFonts w:ascii="Book Antiqua" w:eastAsia="Malgun Gothic" w:hAnsi="Book Antiqua"/>
                <w:noProof/>
                <w:vertAlign w:val="superscript"/>
                <w:lang w:val="en-US"/>
              </w:rPr>
              <w:t>[</w:t>
            </w:r>
            <w:r w:rsidRPr="0041569D">
              <w:rPr>
                <w:rFonts w:ascii="Book Antiqua" w:eastAsia="Malgun Gothic" w:hAnsi="Book Antiqua"/>
                <w:noProof/>
                <w:vertAlign w:val="superscript"/>
              </w:rPr>
              <w:fldChar w:fldCharType="begin" w:fldLock="1"/>
            </w:r>
            <w:r w:rsidRPr="0041569D">
              <w:rPr>
                <w:rFonts w:ascii="Book Antiqua" w:eastAsia="Malgun Gothic" w:hAnsi="Book Antiqua"/>
                <w:noProof/>
                <w:vertAlign w:val="superscript"/>
                <w:lang w:val="en-US"/>
              </w:rPr>
              <w:instrText>ADDIN CSL_CITATION {"citationItems":[{"id":"ITEM-1","itemData":{"DOI":"10.1371/journal.pone.0060042","ISSN":"19326203","PMID":"23565181","abstract":"Hepatic encephalopathy (HE) represents a dysfunctional gut-liver-brain axis in cirrhosis which can negatively impact outcomes. This altered gut-brain relationship has been treated using gut-selective antibiotics such as rifaximin, that improve cognitive function in HE, especially its subclinical form, minimal HE (MHE). However, the precise mechanism of the action of rifaximin in MHE is unclear. We hypothesized that modulation of gut microbiota and their end-products by rifaximin would affect the gut-brain axis and improve cognitive performance in cirrhosis. Aim To perform a systems biology analysis of the microbiome, metabolome and cognitive change after rifaximin in MHE. Methods: Twenty cirrhotics with MHE underwent cognitive testing, endotoxin analysis, urine/serum metabolomics (GC and LC-MS) and fecal microbiome assessment (multi-tagged pyrosequencing) at baseline and 8 weeks post-rifaximin 550 mg BID. Changes in cognition, endotoxin, serum/urine metabolites (and microbiome were analyzed using recommended systems biology techniques. Specifically, correlation networks between microbiota and metabolome were analyzed before and aft</w:instrText>
            </w:r>
            <w:r w:rsidRPr="00D06542">
              <w:rPr>
                <w:rFonts w:ascii="Book Antiqua" w:eastAsia="Malgun Gothic" w:hAnsi="Book Antiqua"/>
                <w:noProof/>
                <w:vertAlign w:val="superscript"/>
              </w:rPr>
              <w:instrText>er rifaximin. Results: There was a significant improvement in cognition(six of seven tests improved,p&lt;0.01) and endotoxemia (0.55 to 0.48 Eu/ml, p = 0.02) after rifaximin. There was a significant increase in serum saturated (myristic, caprylic, palmitic, palmitoleic, oleic and eicosanoic) and unsaturated (linoleic, linolenic, gamma-linolenic and arachnidonic) fatty acids post-rifaximin. No significant microbial change apart from a modest decrease in Veillonellaceae and increase in Eubacteriaceae was observed. Rifaximin resulted in a significant reduction in network connectivity and clustering on the correlation networks. The networks centered on Enterobacteriaceae, Porphyromonadaceae and Bacteroidaceae indicated a shift from pathogenic to beneficial metabolite linkages and better cognition while those centered on autochthonous taxa remained similar. Conclusions: Rifaximin is associated with improved cognitive function and endotoxemia in MHE, which is accompanied by alteration of gut bacterial linkages with metabolites without significant change in microbial abundance. Trial Registration: ClinicalTrials.gov NCT01069133. © 2013 Bajaj et al.","author":[{"dropping-particle":"","family":"Bajaj","given":"Jasmohan S.","non-dropping-particle":"","parse-names":false,"suffix":""},{"dropping-particle":"","family":"Heuman","given":"Douglas M.","non-dropping-particle":"","parse-names":false,"suffix":""},{"dropping-particle":"","family":"Sanyal","given":"Arun J.","non-dropping-particle":"","parse-names":false,"suffix":""},{"dropping-particle":"","family":"Hylemon","given":"Phillip B.","non-dropping-particle":"","parse-names":false,"suffix":""},{"dropping-particle":"","family":"Sterling","given":"Richard K.","non-dropping-particle":"","parse-names":false,"suffix":""},{"dropping-particle":"","family":"Stravitz","given":"R. Todd","non-dropping-particle":"","parse-names":false,"suffix":""},{"dropping-particle":"","family":"Fuchs","given":"Michael","non-dropping-particle":"","parse-names":false,"suffix":""},{"dropping-particle":"","family":"Ridlon","given":"Jason M.","non-dropping-particle":"","parse-names":false,"suffix":""},{"dropping-particle":"","family":"Daita","given":"Kalyani</w:instrText>
            </w:r>
            <w:r w:rsidRPr="0041569D">
              <w:rPr>
                <w:rFonts w:ascii="Book Antiqua" w:eastAsia="Malgun Gothic" w:hAnsi="Book Antiqua"/>
                <w:noProof/>
                <w:vertAlign w:val="superscript"/>
                <w:lang w:val="en-US"/>
              </w:rPr>
              <w:instrText>","non-dropping-particle":"","parse-names":false,"suffix":""},{"dropping-particle":"","family":"Monteith","given":"Pamela","non-dropping-particle":"","parse-names":false,"suffix":""},{"dropping-particle":"","family":"Noble","given":"Nicole A.","non-dropping-particle":"","parse-names":false,"suffix":""},{"dropping-particle":"","family":"White","given":"Melanie B.","non-dropping-particle":"","parse-names":false,"suffix":""},{"dropping-particle":"","family":"Fisher","given":"Andmorgan","non-dropping-particle":"","parse-names":false,"suffix":""},{"dropping-particle":"","family":"Sikaroodi","given":"Masoumeh","non-dropping-particle":"","parse-names":false,"suffix":""},{"dropping-particle":"","family":"Rangwala","given":"Huzefa","non-dropping-particle":"","parse-names":false,"suffix":""},{"dropping-particle":"","family":"Gillevet","given":"Patrick M.","non-dropping-particle":"","parse-names":false,"suffix":""}],"container-title":"PLoS ONE","id":"ITEM-1","issue":"4","issued":{"date-parts":[["2013"]]},"title":"Modulation of the Metabiome by Rifaximin in Patients with Cirrhosis and Minimal Hepatic Encephalopathy","type":"article-journal","volume":"8"},"uris":["http://www.mendeley.com/documents/?uuid=d5be1a7c-d12a-4e5e-bc8e-a46a07fa66f0"]}],"mendeley":{"formattedCitation":"&lt;sup&gt;61&lt;/sup&gt;","plainTextFormattedCitation":"61","previouslyFormattedCitation":"&lt;sup&gt;61&lt;/sup&gt;"},"properties":{"noteIndex":0},"schema":"https://github.com/citation-style-language/schema/raw/master/csl-citation.json"}</w:instrText>
            </w:r>
            <w:r w:rsidRPr="0041569D">
              <w:rPr>
                <w:rFonts w:ascii="Book Antiqua" w:eastAsia="Malgun Gothic" w:hAnsi="Book Antiqua"/>
                <w:noProof/>
                <w:vertAlign w:val="superscript"/>
              </w:rPr>
              <w:fldChar w:fldCharType="separate"/>
            </w:r>
            <w:r w:rsidRPr="0041569D">
              <w:rPr>
                <w:rFonts w:ascii="Book Antiqua" w:eastAsia="Malgun Gothic" w:hAnsi="Book Antiqua"/>
                <w:noProof/>
                <w:vertAlign w:val="superscript"/>
                <w:lang w:val="en-US"/>
              </w:rPr>
              <w:t>61</w:t>
            </w:r>
            <w:r w:rsidRPr="0041569D">
              <w:rPr>
                <w:rFonts w:ascii="Book Antiqua" w:eastAsia="Malgun Gothic" w:hAnsi="Book Antiqua"/>
                <w:noProof/>
                <w:vertAlign w:val="superscript"/>
              </w:rPr>
              <w:fldChar w:fldCharType="end"/>
            </w:r>
            <w:r w:rsidRPr="00D06542">
              <w:rPr>
                <w:rFonts w:ascii="Book Antiqua" w:eastAsia="Malgun Gothic" w:hAnsi="Book Antiqua"/>
                <w:noProof/>
                <w:vertAlign w:val="superscript"/>
                <w:lang w:val="en-US"/>
              </w:rPr>
              <w:t>]</w:t>
            </w:r>
            <w:r w:rsidRPr="00E82335">
              <w:rPr>
                <w:rFonts w:ascii="Book Antiqua" w:eastAsia="Malgun Gothic" w:hAnsi="Book Antiqua" w:cs="Calibri Light"/>
                <w:lang w:val="en-US"/>
              </w:rPr>
              <w:t>,</w:t>
            </w:r>
            <w:r w:rsidR="00B95464" w:rsidRPr="00E82335">
              <w:rPr>
                <w:rFonts w:ascii="Book Antiqua" w:eastAsia="Malgun Gothic" w:hAnsi="Book Antiqua" w:cs="Calibri Light"/>
                <w:lang w:val="en-US"/>
              </w:rPr>
              <w:t xml:space="preserve"> </w:t>
            </w:r>
            <w:r w:rsidRPr="00E45B7C">
              <w:rPr>
                <w:rFonts w:ascii="Book Antiqua" w:eastAsia="Malgun Gothic" w:hAnsi="Book Antiqua" w:cs="Calibri Light"/>
                <w:lang w:val="en-US"/>
              </w:rPr>
              <w:t>2013</w:t>
            </w:r>
          </w:p>
        </w:tc>
        <w:tc>
          <w:tcPr>
            <w:tcW w:w="1657" w:type="dxa"/>
            <w:vAlign w:val="center"/>
          </w:tcPr>
          <w:p w14:paraId="5FE5CB10" w14:textId="77777777" w:rsidR="00616FEF" w:rsidRPr="00D06542" w:rsidRDefault="00616FEF" w:rsidP="002C3490">
            <w:pPr>
              <w:tabs>
                <w:tab w:val="left" w:pos="2550"/>
              </w:tabs>
              <w:snapToGrid w:val="0"/>
              <w:spacing w:line="360" w:lineRule="auto"/>
              <w:jc w:val="both"/>
              <w:rPr>
                <w:rFonts w:ascii="Book Antiqua" w:eastAsia="Malgun Gothic" w:hAnsi="Book Antiqua" w:cs="Calibri Light"/>
                <w:lang w:val="en-US"/>
              </w:rPr>
            </w:pPr>
            <w:r w:rsidRPr="0041569D">
              <w:rPr>
                <w:rFonts w:ascii="Book Antiqua" w:eastAsia="Malgun Gothic" w:hAnsi="Book Antiqua" w:cs="Calibri Light"/>
                <w:lang w:val="en-US"/>
              </w:rPr>
              <w:t>Quasi-experimental</w:t>
            </w:r>
          </w:p>
        </w:tc>
        <w:tc>
          <w:tcPr>
            <w:tcW w:w="1247" w:type="dxa"/>
            <w:vAlign w:val="center"/>
          </w:tcPr>
          <w:p w14:paraId="0DAC1775" w14:textId="5DEBA1D7" w:rsidR="00616FEF" w:rsidRPr="00D06542" w:rsidRDefault="00616FEF" w:rsidP="002C3490">
            <w:pPr>
              <w:tabs>
                <w:tab w:val="left" w:pos="2550"/>
              </w:tabs>
              <w:snapToGrid w:val="0"/>
              <w:spacing w:line="360" w:lineRule="auto"/>
              <w:jc w:val="both"/>
              <w:rPr>
                <w:rFonts w:ascii="Book Antiqua" w:eastAsia="Malgun Gothic" w:hAnsi="Book Antiqua" w:cs="Calibri Light"/>
                <w:lang w:val="en-US"/>
              </w:rPr>
            </w:pPr>
            <w:r w:rsidRPr="0041569D">
              <w:rPr>
                <w:rFonts w:ascii="Book Antiqua" w:eastAsia="Malgun Gothic" w:hAnsi="Book Antiqua" w:cs="Calibri Light"/>
                <w:lang w:val="en-US"/>
              </w:rPr>
              <w:t>8</w:t>
            </w:r>
            <w:r w:rsidR="00B95464" w:rsidRPr="0041569D">
              <w:rPr>
                <w:rFonts w:ascii="Book Antiqua" w:eastAsia="Malgun Gothic" w:hAnsi="Book Antiqua" w:cs="Calibri Light"/>
                <w:lang w:val="en-US"/>
              </w:rPr>
              <w:t xml:space="preserve"> </w:t>
            </w:r>
          </w:p>
        </w:tc>
        <w:tc>
          <w:tcPr>
            <w:tcW w:w="1476" w:type="dxa"/>
            <w:vAlign w:val="center"/>
          </w:tcPr>
          <w:p w14:paraId="1E0C9389" w14:textId="64A307C1" w:rsidR="00616FEF" w:rsidRPr="00D06542" w:rsidRDefault="00616FEF" w:rsidP="002C3490">
            <w:pPr>
              <w:snapToGrid w:val="0"/>
              <w:spacing w:line="360" w:lineRule="auto"/>
              <w:jc w:val="both"/>
              <w:rPr>
                <w:rFonts w:ascii="Book Antiqua" w:eastAsia="Times New Roman" w:hAnsi="Book Antiqua" w:cs="Calibri Light"/>
                <w:lang w:val="en-US"/>
              </w:rPr>
            </w:pPr>
            <w:r w:rsidRPr="0041569D">
              <w:rPr>
                <w:rFonts w:ascii="Book Antiqua" w:eastAsia="Times New Roman" w:hAnsi="Book Antiqua" w:cs="Calibri Light"/>
                <w:lang w:val="en-US"/>
              </w:rPr>
              <w:t>NCT-A,</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NCT-B,</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DST,</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BDT,</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LTT</w:t>
            </w:r>
          </w:p>
          <w:p w14:paraId="6384B2CD" w14:textId="77777777" w:rsidR="00616FEF" w:rsidRPr="00D06542" w:rsidRDefault="00616FEF" w:rsidP="002C3490">
            <w:pPr>
              <w:tabs>
                <w:tab w:val="left" w:pos="2550"/>
              </w:tabs>
              <w:snapToGrid w:val="0"/>
              <w:spacing w:line="360" w:lineRule="auto"/>
              <w:jc w:val="both"/>
              <w:rPr>
                <w:rFonts w:ascii="Book Antiqua" w:eastAsia="Malgun Gothic" w:hAnsi="Book Antiqua" w:cs="Calibri Light"/>
                <w:lang w:val="en-US"/>
              </w:rPr>
            </w:pPr>
          </w:p>
        </w:tc>
        <w:tc>
          <w:tcPr>
            <w:tcW w:w="1785" w:type="dxa"/>
            <w:vAlign w:val="center"/>
          </w:tcPr>
          <w:p w14:paraId="74CC5FFA" w14:textId="77777777" w:rsidR="00616FEF" w:rsidRPr="00D06542" w:rsidRDefault="00616FEF" w:rsidP="002C3490">
            <w:pPr>
              <w:snapToGrid w:val="0"/>
              <w:spacing w:line="360" w:lineRule="auto"/>
              <w:jc w:val="both"/>
              <w:rPr>
                <w:rFonts w:ascii="Book Antiqua" w:eastAsia="Times New Roman" w:hAnsi="Book Antiqua" w:cs="Calibri Light"/>
                <w:lang w:val="en-US"/>
              </w:rPr>
            </w:pPr>
            <w:r w:rsidRPr="0041569D">
              <w:rPr>
                <w:rFonts w:ascii="Book Antiqua" w:eastAsia="Times New Roman" w:hAnsi="Book Antiqua" w:cs="Calibri Light"/>
                <w:lang w:val="en-US"/>
              </w:rPr>
              <w:t>Rifaximin</w:t>
            </w:r>
            <w:r w:rsidRPr="0041569D">
              <w:rPr>
                <w:rFonts w:ascii="Book Antiqua" w:eastAsia="Malgun Gothic" w:hAnsi="Book Antiqua" w:cs="Calibri Light"/>
                <w:vertAlign w:val="superscript"/>
                <w:lang w:val="en-US"/>
              </w:rPr>
              <w:t>4</w:t>
            </w:r>
          </w:p>
        </w:tc>
        <w:tc>
          <w:tcPr>
            <w:tcW w:w="1559" w:type="dxa"/>
            <w:vAlign w:val="center"/>
          </w:tcPr>
          <w:p w14:paraId="5F8ADD2C" w14:textId="77777777" w:rsidR="00616FEF" w:rsidRPr="00D06542" w:rsidRDefault="00616FEF" w:rsidP="002C3490">
            <w:pPr>
              <w:tabs>
                <w:tab w:val="left" w:pos="2550"/>
              </w:tabs>
              <w:snapToGrid w:val="0"/>
              <w:spacing w:line="360" w:lineRule="auto"/>
              <w:jc w:val="both"/>
              <w:rPr>
                <w:rFonts w:ascii="Book Antiqua" w:eastAsia="Malgun Gothic" w:hAnsi="Book Antiqua" w:cs="Calibri Light"/>
                <w:lang w:val="en-US"/>
              </w:rPr>
            </w:pPr>
            <w:r w:rsidRPr="0041569D">
              <w:rPr>
                <w:rFonts w:ascii="Book Antiqua" w:eastAsia="Malgun Gothic" w:hAnsi="Book Antiqua" w:cs="Calibri Light"/>
                <w:lang w:val="en-US"/>
              </w:rPr>
              <w:t>Psychometry</w:t>
            </w:r>
            <w:r w:rsidRPr="0041569D">
              <w:rPr>
                <w:rFonts w:ascii="Book Antiqua" w:eastAsia="Malgun Gothic" w:hAnsi="Book Antiqua" w:cs="Calibri Light"/>
                <w:vertAlign w:val="superscript"/>
                <w:lang w:val="en-US"/>
              </w:rPr>
              <w:t>5</w:t>
            </w:r>
          </w:p>
        </w:tc>
        <w:tc>
          <w:tcPr>
            <w:tcW w:w="992" w:type="dxa"/>
            <w:vAlign w:val="center"/>
          </w:tcPr>
          <w:p w14:paraId="6D53DBCA" w14:textId="77777777" w:rsidR="00616FEF" w:rsidRPr="00D06542" w:rsidRDefault="00616FEF" w:rsidP="002C3490">
            <w:pPr>
              <w:tabs>
                <w:tab w:val="left" w:pos="2550"/>
              </w:tabs>
              <w:snapToGrid w:val="0"/>
              <w:spacing w:line="360" w:lineRule="auto"/>
              <w:jc w:val="both"/>
              <w:rPr>
                <w:rFonts w:ascii="Book Antiqua" w:eastAsia="Malgun Gothic" w:hAnsi="Book Antiqua" w:cs="Calibri Light"/>
                <w:lang w:val="en-US"/>
              </w:rPr>
            </w:pPr>
            <w:r w:rsidRPr="0041569D">
              <w:rPr>
                <w:rFonts w:ascii="Book Antiqua" w:eastAsia="Malgun Gothic" w:hAnsi="Book Antiqua" w:cs="Calibri Light"/>
                <w:lang w:val="en-US"/>
              </w:rPr>
              <w:t>20</w:t>
            </w:r>
          </w:p>
        </w:tc>
        <w:tc>
          <w:tcPr>
            <w:tcW w:w="1667" w:type="dxa"/>
            <w:vAlign w:val="center"/>
          </w:tcPr>
          <w:p w14:paraId="4523C96C" w14:textId="7083BE84" w:rsidR="00616FEF" w:rsidRPr="00D06542" w:rsidRDefault="00616FEF" w:rsidP="002C3490">
            <w:pPr>
              <w:tabs>
                <w:tab w:val="left" w:pos="2550"/>
              </w:tabs>
              <w:snapToGrid w:val="0"/>
              <w:spacing w:line="360" w:lineRule="auto"/>
              <w:jc w:val="both"/>
              <w:rPr>
                <w:rFonts w:ascii="Book Antiqua" w:eastAsia="Malgun Gothic" w:hAnsi="Book Antiqua" w:cs="Calibri Light"/>
                <w:lang w:val="en-US"/>
              </w:rPr>
            </w:pPr>
            <w:r w:rsidRPr="0041569D">
              <w:rPr>
                <w:rFonts w:ascii="Book Antiqua" w:eastAsia="Times New Roman" w:hAnsi="Book Antiqua" w:cs="Calibri Light"/>
                <w:lang w:val="en-US"/>
              </w:rPr>
              <w:t>Improvement</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in</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NCT-A</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time</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(11.8%),</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NCT-B</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time</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(11.8%),</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DST</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raw</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score</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lastRenderedPageBreak/>
              <w:t>(9.1%),</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BDT</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raw</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score</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0.0%),</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LTT</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time</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(20.7%),</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LTT</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errors</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(39.8%),</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SDT</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time</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(12.3%)</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from</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basal</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values</w:t>
            </w:r>
          </w:p>
        </w:tc>
      </w:tr>
      <w:tr w:rsidR="00616FEF" w:rsidRPr="00D06542" w14:paraId="09F319B2" w14:textId="77777777" w:rsidTr="006A6F10">
        <w:tc>
          <w:tcPr>
            <w:tcW w:w="2199" w:type="dxa"/>
            <w:vAlign w:val="center"/>
          </w:tcPr>
          <w:p w14:paraId="6DDD52AD" w14:textId="71896270" w:rsidR="00616FEF" w:rsidRPr="00066D07" w:rsidRDefault="00616FEF" w:rsidP="002C3490">
            <w:pPr>
              <w:tabs>
                <w:tab w:val="left" w:pos="2550"/>
              </w:tabs>
              <w:snapToGrid w:val="0"/>
              <w:spacing w:line="360" w:lineRule="auto"/>
              <w:jc w:val="both"/>
              <w:rPr>
                <w:rFonts w:ascii="Book Antiqua" w:eastAsia="Malgun Gothic" w:hAnsi="Book Antiqua" w:cs="Calibri Light"/>
                <w:lang w:val="en-US"/>
              </w:rPr>
            </w:pPr>
            <w:r w:rsidRPr="0041569D">
              <w:rPr>
                <w:rFonts w:ascii="Book Antiqua" w:eastAsia="Malgun Gothic" w:hAnsi="Book Antiqua" w:cs="Calibri Light"/>
                <w:lang w:val="en-US"/>
              </w:rPr>
              <w:lastRenderedPageBreak/>
              <w:t>Bajaj</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i/>
                <w:lang w:val="en-US"/>
              </w:rPr>
              <w:t>et</w:t>
            </w:r>
            <w:r w:rsidR="00B95464" w:rsidRPr="0041569D">
              <w:rPr>
                <w:rFonts w:ascii="Book Antiqua" w:eastAsia="Malgun Gothic" w:hAnsi="Book Antiqua" w:cs="Calibri Light"/>
                <w:i/>
                <w:lang w:val="en-US"/>
              </w:rPr>
              <w:t xml:space="preserve"> </w:t>
            </w:r>
            <w:r w:rsidRPr="0041569D">
              <w:rPr>
                <w:rFonts w:ascii="Book Antiqua" w:eastAsia="Malgun Gothic" w:hAnsi="Book Antiqua" w:cs="Calibri Light"/>
                <w:i/>
                <w:lang w:val="en-US"/>
              </w:rPr>
              <w:t>al</w:t>
            </w:r>
            <w:r w:rsidRPr="0041569D">
              <w:rPr>
                <w:rFonts w:ascii="Book Antiqua" w:eastAsia="Malgun Gothic" w:hAnsi="Book Antiqua"/>
                <w:noProof/>
                <w:vertAlign w:val="superscript"/>
                <w:lang w:val="en-US"/>
              </w:rPr>
              <w:t>[</w:t>
            </w:r>
            <w:r w:rsidRPr="0041569D">
              <w:rPr>
                <w:rFonts w:ascii="Book Antiqua" w:eastAsia="Malgun Gothic" w:hAnsi="Book Antiqua"/>
                <w:noProof/>
                <w:vertAlign w:val="superscript"/>
              </w:rPr>
              <w:fldChar w:fldCharType="begin" w:fldLock="1"/>
            </w:r>
            <w:r w:rsidRPr="0041569D">
              <w:rPr>
                <w:rFonts w:ascii="Book Antiqua" w:eastAsia="Malgun Gothic" w:hAnsi="Book Antiqua"/>
                <w:noProof/>
                <w:vertAlign w:val="superscript"/>
                <w:lang w:val="en-US"/>
              </w:rPr>
              <w:instrText>ADDIN CSL_CITATION {"citationItems":[{"id":"ITEM-1","itemData":{"DOI":"10.1053/j.gastro.2010.08.061","ISSN":"00165085","abstract":"Background &amp; Aims Patients with cirrhosis and minimal hepatic encephalopathy (MHE) have driving difficulties but the effects of therapy on driving performance is unclear. We evaluated whether performance on a driving simulator improves in patients with MHE after treatment with rifaximin. Methods Patients with MHE who were current drivers were randomly assigned to placebo or rifaximin groups and followed up for 8 weeks (n = 42). Patients underwent driving simulation (driving and navigation tasks) at the start (baseline) and end of the study. We evaluated patients' cognitive abilities, quality of life (using the Sickness Impact Profile), serum levels of ammonia, levels of inflammatory cytokines, and model for end-stage-liver disease scores. The primary outcome was the percentage of patients who improved in driving performance, calculated as follows: total driving errors = speeding + illegal turns + collisions. Results Over the 8-week study period, patients given rifaximin made significantly greater improvements than those given placebo in avoiding total driving errors (76% vs 31%;</w:instrText>
            </w:r>
            <w:r w:rsidRPr="00D06542">
              <w:rPr>
                <w:rFonts w:ascii="Book Antiqua" w:eastAsia="Malgun Gothic" w:hAnsi="Book Antiqua"/>
                <w:noProof/>
                <w:vertAlign w:val="superscript"/>
              </w:rPr>
              <w:instrText xml:space="preserve"> P = .013), speeding (81% vs 33%; P = .005), and illegal turns (62% vs 19%; P = .01). Of patients given rifaximin, 91% improved their cognitive performance, compared with 61% of patients given placebo (P = .01); they also made improvements in the psychosocial dimension of the Sickness Impact Profile compared with the placebo group (P = .04). Adherence to the assigned drug averaged 92%. Neither group had changes in ammonia levels or model for end-stage-liver disease scores, but patients in the rifaximin group had increased levels of the anti-inflammatory cytokine interleukin-10. Conclusions Patients with MHE significantly improve driving simulator performance after treatment with rifaximin, compared with placebo. © 2011 AGA Institute.","author":[{"dropping-particle":"","family":"Bajaj","given":"Jasmohan S.","non-dropping-particle":"","parse-names":false,"suffix":""},{"dropping-particle":"","family":"Heuman","given":"Douglas M.","non-dropping-particle":"","parse-names":false,"suffix":""},{"dropping-particle":"","family":"Wade","given":"James B.","non-dropping-particle":"","parse-names":false,"suffix":""},{"dropping-particle":"","family":"Gibson","given":"Douglas P.","non-dropping-particle":"","parse-names":false,"suffix":""},{"dropping-particle":"","family":"Saeian","given":"Kia","non-dropping-particle":"","parse-names":false,"suffix":""},{"dropping-particle":"","family":"Wegelin","given":"Jacob A.","non-dropping-particle":"","parse-names":f</w:instrText>
            </w:r>
            <w:r w:rsidRPr="0041569D">
              <w:rPr>
                <w:rFonts w:ascii="Book Antiqua" w:eastAsia="Malgun Gothic" w:hAnsi="Book Antiqua"/>
                <w:noProof/>
                <w:vertAlign w:val="superscript"/>
                <w:lang w:val="en-US"/>
              </w:rPr>
              <w:instrText>alse,"suffix":""},{"dropping-particle":"","family":"Hafeezullah","given":"Muhammad","non-dropping-particle":"","parse-names":false,"suffix":""},{"dropping-particle":"","family":"Bell","given":"Debulon E.","non-dropping-particle":"","parse-names":false,"suffix":""},{"dropping-particle":"","family":"Sterling","given":"Richard K.","non-dropping-particle":"","parse-names":false,"suffix":""},{"dropping-particle":"","family":"Stravitz","given":"R. Todd","non-dropping-particle":"","parse-names":false,"suffix":""},{"dropping-particle":"","family":"Fuchs","given":"Michael","non-dropping-particle":"","parse-names":false,"suffix":""},{"dropping-particle":"","family":"Luketic","given":"Velimir","non-dropping-particle":"","parse-names":false,"suffix":""},{"dropping-particle":"","family":"Sanyal","given":"Arun J.","non-dropping-particle":"","parse-names":false,"suffix":""}],"container-title":"Gastroenterology","id":"ITEM-1","issue":"2","issued":{"date-parts":[["2011"]]},"page":"478-487.e1","title":"Rifaximin improves driving simulator performance in a randomized trial of patients with minimal hepatic encephalopathy","type":"article-journal","volume":"140"},"uris":["http://www.mendeley.com/documents/?uuid=47fa4538-016c-4660-9999-5bcf3d541ec6"]}],"mendeley":{"formattedCitation":"&lt;sup&gt;67&lt;/sup&gt;","plainTextFormattedCitation":"67","previouslyFormattedCitation":"&lt;sup&gt;67&lt;/sup&gt;"},"properties":{"noteIndex":0},"schema":"https://github.com/citation-style-language/schema/raw/master/csl-citation.json"}</w:instrText>
            </w:r>
            <w:r w:rsidRPr="0041569D">
              <w:rPr>
                <w:rFonts w:ascii="Book Antiqua" w:eastAsia="Malgun Gothic" w:hAnsi="Book Antiqua"/>
                <w:noProof/>
                <w:vertAlign w:val="superscript"/>
              </w:rPr>
              <w:fldChar w:fldCharType="separate"/>
            </w:r>
            <w:r w:rsidRPr="0041569D">
              <w:rPr>
                <w:rFonts w:ascii="Book Antiqua" w:eastAsia="Malgun Gothic" w:hAnsi="Book Antiqua"/>
                <w:noProof/>
                <w:vertAlign w:val="superscript"/>
                <w:lang w:val="en-US"/>
              </w:rPr>
              <w:t>67</w:t>
            </w:r>
            <w:r w:rsidRPr="0041569D">
              <w:rPr>
                <w:rFonts w:ascii="Book Antiqua" w:eastAsia="Malgun Gothic" w:hAnsi="Book Antiqua"/>
                <w:noProof/>
                <w:vertAlign w:val="superscript"/>
              </w:rPr>
              <w:fldChar w:fldCharType="end"/>
            </w:r>
            <w:r w:rsidRPr="00D06542">
              <w:rPr>
                <w:rFonts w:ascii="Book Antiqua" w:eastAsia="Malgun Gothic" w:hAnsi="Book Antiqua"/>
                <w:noProof/>
                <w:vertAlign w:val="superscript"/>
                <w:lang w:val="en-US"/>
              </w:rPr>
              <w:t>]</w:t>
            </w:r>
            <w:r w:rsidRPr="00E82335">
              <w:rPr>
                <w:rFonts w:ascii="Book Antiqua" w:eastAsia="Malgun Gothic" w:hAnsi="Book Antiqua" w:cs="Calibri Light"/>
                <w:lang w:val="en-US"/>
              </w:rPr>
              <w:t>,</w:t>
            </w:r>
            <w:r w:rsidR="00B95464" w:rsidRPr="00E82335">
              <w:rPr>
                <w:rFonts w:ascii="Book Antiqua" w:eastAsia="Malgun Gothic" w:hAnsi="Book Antiqua" w:cs="Calibri Light"/>
                <w:lang w:val="en-US"/>
              </w:rPr>
              <w:t xml:space="preserve"> </w:t>
            </w:r>
            <w:r w:rsidRPr="00E45B7C">
              <w:rPr>
                <w:rFonts w:ascii="Book Antiqua" w:eastAsia="Malgun Gothic" w:hAnsi="Book Antiqua" w:cs="Calibri Light"/>
                <w:lang w:val="en-US"/>
              </w:rPr>
              <w:t>2011</w:t>
            </w:r>
          </w:p>
        </w:tc>
        <w:tc>
          <w:tcPr>
            <w:tcW w:w="1657" w:type="dxa"/>
            <w:vAlign w:val="center"/>
          </w:tcPr>
          <w:p w14:paraId="5EB9B819" w14:textId="0C4582FE" w:rsidR="00616FEF" w:rsidRPr="00D06542" w:rsidRDefault="00616FEF" w:rsidP="002C3490">
            <w:pPr>
              <w:tabs>
                <w:tab w:val="left" w:pos="2550"/>
              </w:tabs>
              <w:snapToGrid w:val="0"/>
              <w:spacing w:line="360" w:lineRule="auto"/>
              <w:jc w:val="both"/>
              <w:rPr>
                <w:rFonts w:ascii="Book Antiqua" w:eastAsia="Malgun Gothic" w:hAnsi="Book Antiqua" w:cs="Calibri Light"/>
                <w:lang w:val="en-US"/>
              </w:rPr>
            </w:pPr>
            <w:r w:rsidRPr="0041569D">
              <w:rPr>
                <w:rFonts w:ascii="Book Antiqua" w:eastAsia="Malgun Gothic" w:hAnsi="Book Antiqua" w:cs="Calibri Light"/>
                <w:lang w:val="en-US"/>
              </w:rPr>
              <w:t>Randomized,</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single-blinded</w:t>
            </w:r>
          </w:p>
        </w:tc>
        <w:tc>
          <w:tcPr>
            <w:tcW w:w="1247" w:type="dxa"/>
            <w:vAlign w:val="center"/>
          </w:tcPr>
          <w:p w14:paraId="15D87DA9" w14:textId="78D14CA2" w:rsidR="00616FEF" w:rsidRPr="00D06542" w:rsidRDefault="00616FEF" w:rsidP="002C3490">
            <w:pPr>
              <w:tabs>
                <w:tab w:val="left" w:pos="2550"/>
              </w:tabs>
              <w:snapToGrid w:val="0"/>
              <w:spacing w:line="360" w:lineRule="auto"/>
              <w:jc w:val="both"/>
              <w:rPr>
                <w:rFonts w:ascii="Book Antiqua" w:eastAsia="Malgun Gothic" w:hAnsi="Book Antiqua" w:cs="Calibri Light"/>
                <w:lang w:val="en-US"/>
              </w:rPr>
            </w:pPr>
            <w:r w:rsidRPr="0041569D">
              <w:rPr>
                <w:rFonts w:ascii="Book Antiqua" w:eastAsia="Malgun Gothic" w:hAnsi="Book Antiqua" w:cs="Calibri Light"/>
                <w:lang w:val="en-US"/>
              </w:rPr>
              <w:t>8</w:t>
            </w:r>
            <w:r w:rsidR="00B95464" w:rsidRPr="0041569D">
              <w:rPr>
                <w:rFonts w:ascii="Book Antiqua" w:eastAsia="Malgun Gothic" w:hAnsi="Book Antiqua" w:cs="Calibri Light"/>
                <w:lang w:val="en-US"/>
              </w:rPr>
              <w:t xml:space="preserve"> </w:t>
            </w:r>
          </w:p>
        </w:tc>
        <w:tc>
          <w:tcPr>
            <w:tcW w:w="1476" w:type="dxa"/>
            <w:vAlign w:val="center"/>
          </w:tcPr>
          <w:p w14:paraId="2D59896C" w14:textId="58894621" w:rsidR="00616FEF" w:rsidRPr="00D06542" w:rsidRDefault="00616FEF" w:rsidP="002C3490">
            <w:pPr>
              <w:tabs>
                <w:tab w:val="left" w:pos="2550"/>
              </w:tabs>
              <w:snapToGrid w:val="0"/>
              <w:spacing w:line="360" w:lineRule="auto"/>
              <w:jc w:val="both"/>
              <w:rPr>
                <w:rFonts w:ascii="Book Antiqua" w:eastAsia="Malgun Gothic" w:hAnsi="Book Antiqua" w:cs="Calibri Light"/>
                <w:lang w:val="en-US"/>
              </w:rPr>
            </w:pPr>
            <w:r w:rsidRPr="0041569D">
              <w:rPr>
                <w:rFonts w:ascii="Book Antiqua" w:eastAsia="Times New Roman" w:hAnsi="Book Antiqua" w:cs="Calibri Light"/>
                <w:lang w:val="en-US"/>
              </w:rPr>
              <w:t>NCT-A,</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DST,</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BDT,</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ICT</w:t>
            </w:r>
          </w:p>
        </w:tc>
        <w:tc>
          <w:tcPr>
            <w:tcW w:w="1785" w:type="dxa"/>
            <w:vAlign w:val="center"/>
          </w:tcPr>
          <w:p w14:paraId="5EF9C395" w14:textId="77777777" w:rsidR="00616FEF" w:rsidRPr="00D06542" w:rsidRDefault="00616FEF" w:rsidP="002C3490">
            <w:pPr>
              <w:tabs>
                <w:tab w:val="left" w:pos="2550"/>
              </w:tabs>
              <w:snapToGrid w:val="0"/>
              <w:spacing w:line="360" w:lineRule="auto"/>
              <w:jc w:val="both"/>
              <w:rPr>
                <w:rFonts w:ascii="Book Antiqua" w:eastAsia="Malgun Gothic" w:hAnsi="Book Antiqua" w:cs="Calibri Light"/>
                <w:lang w:val="en-US"/>
              </w:rPr>
            </w:pPr>
            <w:r w:rsidRPr="0041569D">
              <w:rPr>
                <w:rFonts w:ascii="Book Antiqua" w:eastAsia="Times New Roman" w:hAnsi="Book Antiqua" w:cs="Calibri Light"/>
                <w:lang w:val="en-US"/>
              </w:rPr>
              <w:t>Rifaximin/placebo</w:t>
            </w:r>
            <w:r w:rsidRPr="0041569D">
              <w:rPr>
                <w:rFonts w:ascii="Book Antiqua" w:eastAsia="Times New Roman" w:hAnsi="Book Antiqua" w:cs="Calibri Light"/>
                <w:vertAlign w:val="superscript"/>
                <w:lang w:val="en-US"/>
              </w:rPr>
              <w:t>4</w:t>
            </w:r>
          </w:p>
        </w:tc>
        <w:tc>
          <w:tcPr>
            <w:tcW w:w="1559" w:type="dxa"/>
            <w:vAlign w:val="center"/>
          </w:tcPr>
          <w:p w14:paraId="2ED112AE" w14:textId="721D82E1" w:rsidR="00616FEF" w:rsidRPr="00D06542" w:rsidRDefault="00616FEF" w:rsidP="002C3490">
            <w:pPr>
              <w:tabs>
                <w:tab w:val="left" w:pos="2550"/>
              </w:tabs>
              <w:snapToGrid w:val="0"/>
              <w:spacing w:line="360" w:lineRule="auto"/>
              <w:jc w:val="both"/>
              <w:rPr>
                <w:rFonts w:ascii="Book Antiqua" w:eastAsia="Malgun Gothic" w:hAnsi="Book Antiqua" w:cs="Calibri Light"/>
                <w:lang w:val="en-US"/>
              </w:rPr>
            </w:pPr>
            <w:r w:rsidRPr="0041569D">
              <w:rPr>
                <w:rFonts w:ascii="Book Antiqua" w:eastAsia="Malgun Gothic" w:hAnsi="Book Antiqua" w:cs="Calibri Light"/>
                <w:lang w:val="en-US"/>
              </w:rPr>
              <w:t>Driving</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performance,</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psychometry</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scores</w:t>
            </w:r>
          </w:p>
        </w:tc>
        <w:tc>
          <w:tcPr>
            <w:tcW w:w="992" w:type="dxa"/>
            <w:vAlign w:val="center"/>
          </w:tcPr>
          <w:p w14:paraId="25C6781A" w14:textId="77777777" w:rsidR="00616FEF" w:rsidRPr="00D06542" w:rsidRDefault="00616FEF" w:rsidP="002C3490">
            <w:pPr>
              <w:tabs>
                <w:tab w:val="left" w:pos="2550"/>
              </w:tabs>
              <w:snapToGrid w:val="0"/>
              <w:spacing w:line="360" w:lineRule="auto"/>
              <w:jc w:val="both"/>
              <w:rPr>
                <w:rFonts w:ascii="Book Antiqua" w:eastAsia="Malgun Gothic" w:hAnsi="Book Antiqua" w:cs="Calibri Light"/>
                <w:lang w:val="en-US"/>
              </w:rPr>
            </w:pPr>
            <w:r w:rsidRPr="0041569D">
              <w:rPr>
                <w:rFonts w:ascii="Book Antiqua" w:eastAsia="Malgun Gothic" w:hAnsi="Book Antiqua" w:cs="Calibri Light"/>
                <w:lang w:val="en-US"/>
              </w:rPr>
              <w:t>21/21</w:t>
            </w:r>
          </w:p>
        </w:tc>
        <w:tc>
          <w:tcPr>
            <w:tcW w:w="1667" w:type="dxa"/>
            <w:vAlign w:val="center"/>
          </w:tcPr>
          <w:p w14:paraId="49FA3D95" w14:textId="70270769" w:rsidR="00616FEF" w:rsidRPr="00D06542" w:rsidRDefault="00616FEF" w:rsidP="002C3490">
            <w:pPr>
              <w:snapToGrid w:val="0"/>
              <w:spacing w:line="360" w:lineRule="auto"/>
              <w:jc w:val="both"/>
              <w:rPr>
                <w:rFonts w:ascii="Book Antiqua" w:eastAsia="Times New Roman" w:hAnsi="Book Antiqua" w:cs="Calibri Light"/>
                <w:vertAlign w:val="superscript"/>
                <w:lang w:val="en-US"/>
              </w:rPr>
            </w:pPr>
            <w:r w:rsidRPr="0041569D">
              <w:rPr>
                <w:rFonts w:ascii="Book Antiqua" w:eastAsia="Times New Roman" w:hAnsi="Book Antiqua" w:cs="Calibri Light"/>
                <w:lang w:val="en-US"/>
              </w:rPr>
              <w:t>Decrease</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of</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46.6%</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of</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total</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errors</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respect</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to</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baseline</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in</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rifaximin</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group</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w:t>
            </w:r>
            <w:r w:rsidRPr="0041569D">
              <w:rPr>
                <w:rFonts w:ascii="Book Antiqua" w:eastAsia="Times New Roman" w:hAnsi="Book Antiqua" w:cs="Calibri Light"/>
                <w:i/>
                <w:caps/>
                <w:lang w:val="en-US"/>
              </w:rPr>
              <w:t>p</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&lt;</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0.001)</w:t>
            </w:r>
            <w:r w:rsidR="00FE11CC" w:rsidRPr="0041569D">
              <w:rPr>
                <w:rFonts w:ascii="Book Antiqua" w:eastAsia="Times New Roman" w:hAnsi="Book Antiqua" w:cs="Calibri Light"/>
                <w:vertAlign w:val="superscript"/>
                <w:lang w:val="en-US"/>
              </w:rPr>
              <w:t>6</w:t>
            </w:r>
          </w:p>
          <w:p w14:paraId="2019698D" w14:textId="5F482B8A" w:rsidR="00616FEF" w:rsidRPr="00D06542" w:rsidRDefault="00616FEF" w:rsidP="002C3490">
            <w:pPr>
              <w:tabs>
                <w:tab w:val="left" w:pos="2550"/>
              </w:tabs>
              <w:snapToGrid w:val="0"/>
              <w:spacing w:line="360" w:lineRule="auto"/>
              <w:jc w:val="both"/>
              <w:rPr>
                <w:rFonts w:ascii="Book Antiqua" w:eastAsia="Malgun Gothic" w:hAnsi="Book Antiqua" w:cs="Calibri Light"/>
                <w:lang w:val="en-US"/>
              </w:rPr>
            </w:pPr>
            <w:r w:rsidRPr="0041569D">
              <w:rPr>
                <w:rFonts w:ascii="Book Antiqua" w:eastAsia="Times New Roman" w:hAnsi="Book Antiqua" w:cs="Calibri Light"/>
                <w:lang w:val="en-US"/>
              </w:rPr>
              <w:t>Improvement</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in</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NCT-A</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91%</w:t>
            </w:r>
            <w:r w:rsidR="00B95464" w:rsidRPr="0041569D">
              <w:rPr>
                <w:rFonts w:ascii="Book Antiqua" w:eastAsia="Times New Roman" w:hAnsi="Book Antiqua" w:cs="Calibri Light"/>
                <w:lang w:val="en-US"/>
              </w:rPr>
              <w:t xml:space="preserve"> </w:t>
            </w:r>
            <w:r w:rsidR="00C9124F" w:rsidRPr="0041569D">
              <w:rPr>
                <w:rFonts w:ascii="Book Antiqua" w:eastAsia="Times New Roman" w:hAnsi="Book Antiqua" w:cs="Calibri"/>
                <w:i/>
                <w:lang w:val="en-US"/>
              </w:rPr>
              <w:t>vs</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61%</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(NNT:</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4);</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NCT-B:</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81%</w:t>
            </w:r>
            <w:r w:rsidR="00B95464" w:rsidRPr="0041569D">
              <w:rPr>
                <w:rFonts w:ascii="Book Antiqua" w:eastAsia="Times New Roman" w:hAnsi="Book Antiqua" w:cs="Calibri Light"/>
                <w:lang w:val="en-US"/>
              </w:rPr>
              <w:t xml:space="preserve"> </w:t>
            </w:r>
            <w:r w:rsidRPr="0041569D">
              <w:rPr>
                <w:rFonts w:ascii="Book Antiqua" w:eastAsia="Malgun Gothic" w:hAnsi="Book Antiqua" w:cs="Calibri Light"/>
                <w:i/>
                <w:lang w:val="en-US"/>
              </w:rPr>
              <w:lastRenderedPageBreak/>
              <w:t>vs</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33%</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(NNT:</w:t>
            </w:r>
            <w:r w:rsidR="00BD5D4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2);</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and</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ICT</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lures:</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76%</w:t>
            </w:r>
            <w:r w:rsidR="00B95464" w:rsidRPr="0041569D">
              <w:rPr>
                <w:rFonts w:ascii="Book Antiqua" w:eastAsia="Times New Roman" w:hAnsi="Book Antiqua" w:cs="Calibri Light"/>
                <w:lang w:val="en-US"/>
              </w:rPr>
              <w:t xml:space="preserve"> </w:t>
            </w:r>
            <w:r w:rsidRPr="0041569D">
              <w:rPr>
                <w:rFonts w:ascii="Book Antiqua" w:eastAsia="Malgun Gothic" w:hAnsi="Book Antiqua" w:cs="Calibri Light"/>
                <w:i/>
                <w:lang w:val="en-US"/>
              </w:rPr>
              <w:t>vs</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43%</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(NNT:</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3)</w:t>
            </w:r>
            <w:r w:rsidR="00FE11CC" w:rsidRPr="0041569D">
              <w:rPr>
                <w:rFonts w:ascii="Book Antiqua" w:eastAsia="Times New Roman" w:hAnsi="Book Antiqua" w:cs="Calibri Light"/>
                <w:vertAlign w:val="superscript"/>
                <w:lang w:val="en-US"/>
              </w:rPr>
              <w:t>7</w:t>
            </w:r>
          </w:p>
        </w:tc>
      </w:tr>
      <w:tr w:rsidR="00616FEF" w:rsidRPr="00D06542" w14:paraId="2E3E13E1" w14:textId="77777777" w:rsidTr="006A6F10">
        <w:tc>
          <w:tcPr>
            <w:tcW w:w="2199" w:type="dxa"/>
            <w:vAlign w:val="center"/>
          </w:tcPr>
          <w:p w14:paraId="4E2D827A" w14:textId="283408FB" w:rsidR="00616FEF" w:rsidRPr="0041569D" w:rsidRDefault="00616FEF" w:rsidP="002C3490">
            <w:pPr>
              <w:tabs>
                <w:tab w:val="left" w:pos="2550"/>
              </w:tabs>
              <w:snapToGrid w:val="0"/>
              <w:spacing w:line="360" w:lineRule="auto"/>
              <w:jc w:val="both"/>
              <w:rPr>
                <w:rFonts w:ascii="Book Antiqua" w:eastAsia="Malgun Gothic" w:hAnsi="Book Antiqua" w:cs="Calibri Light"/>
                <w:vertAlign w:val="superscript"/>
                <w:lang w:val="en-US"/>
              </w:rPr>
            </w:pPr>
            <w:r w:rsidRPr="0041569D">
              <w:rPr>
                <w:rFonts w:ascii="Book Antiqua" w:eastAsia="Malgun Gothic" w:hAnsi="Book Antiqua" w:cs="Calibri Light"/>
                <w:lang w:val="en-US"/>
              </w:rPr>
              <w:lastRenderedPageBreak/>
              <w:t>Sidhu</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i/>
                <w:lang w:val="en-US"/>
              </w:rPr>
              <w:t>et</w:t>
            </w:r>
            <w:r w:rsidR="00B95464" w:rsidRPr="0041569D">
              <w:rPr>
                <w:rFonts w:ascii="Book Antiqua" w:eastAsia="Malgun Gothic" w:hAnsi="Book Antiqua" w:cs="Calibri Light"/>
                <w:i/>
                <w:lang w:val="en-US"/>
              </w:rPr>
              <w:t xml:space="preserve"> </w:t>
            </w:r>
            <w:r w:rsidRPr="0041569D">
              <w:rPr>
                <w:rFonts w:ascii="Book Antiqua" w:eastAsia="Malgun Gothic" w:hAnsi="Book Antiqua" w:cs="Calibri Light"/>
                <w:i/>
                <w:lang w:val="en-US"/>
              </w:rPr>
              <w:t>al</w:t>
            </w:r>
            <w:r w:rsidRPr="0041569D">
              <w:rPr>
                <w:rFonts w:ascii="Book Antiqua" w:eastAsia="Malgun Gothic" w:hAnsi="Book Antiqua"/>
                <w:vertAlign w:val="superscript"/>
                <w:lang w:val="en-US"/>
              </w:rPr>
              <w:t>[</w:t>
            </w:r>
            <w:r w:rsidRPr="0041569D">
              <w:rPr>
                <w:rFonts w:ascii="Book Antiqua" w:eastAsia="Malgun Gothic" w:hAnsi="Book Antiqua"/>
                <w:vertAlign w:val="superscript"/>
              </w:rPr>
              <w:fldChar w:fldCharType="begin" w:fldLock="1"/>
            </w:r>
            <w:r w:rsidRPr="0041569D">
              <w:rPr>
                <w:rFonts w:ascii="Book Antiqua" w:eastAsia="Malgun Gothic" w:hAnsi="Book Antiqua"/>
                <w:vertAlign w:val="superscript"/>
                <w:lang w:val="en-US"/>
              </w:rPr>
              <w:instrText>ADDIN CSL_CITATION {"citationItems":[{"id":"ITEM-1","itemData":{"DOI":"10.1111/liv.12921","ISSN":"14783231","PMID":"26201713","abstract":"Background &amp; Aims: Lactulose and rifaximin have already been shown to improve both cognitive functions and health related quality of life (HRQOL) in MHE patients. We aimed to compare the efficacy of rifaximin with lactulose in reversal of MHE and improvement in HRQOL in cirrhotic patients with MHE. Method: This prospective, randomized, open label, non-inferiority trial, was conducted at the Gastroenterology department of a tertiary care institute in Northern India. MHE was diagnosed if any two of the five neuro-psychometric (NP) tests were positive. HRQOL was assessed using the sickness impact profile (SIP) questionnaire (John Hopkins University, USA). Results: Of 527 cirrhotics screened, 351 were found eligible and tested for MHE. A total of 112 (31.9%) patients were found to have MHE and then randomized into two groups group A (lactulose; 30-120 ml/day) and B (Tablet. rifaximin; 400 mg thrice a day). Based on the intention-to-treat population, the proportion of patients with MHE reversal at 3 months was 73.7% (4</w:instrText>
            </w:r>
            <w:r w:rsidRPr="00D06542">
              <w:rPr>
                <w:rFonts w:ascii="Book Antiqua" w:eastAsia="Malgun Gothic" w:hAnsi="Book Antiqua"/>
                <w:vertAlign w:val="superscript"/>
              </w:rPr>
              <w:instrText>2/57) in the rifaximin arm and 69.1% (38/55) in the lactulose arm [4.6% difference (90% CI -9.3% to 18.4%)]. However, non-inferiority of rifaximin over lactulose could not be established as the pre-specified non-inferiority margin (-5%) lies within the two-sided 90% confidence interval of the difference. HRQOL was significantly improved in both groups (P = 0.20). However, the proportion of patients with flatulence (P = 0.004) and diarrhoea (P = 0.0002) was significantly higher in patients who took lactulose. Conclusion: Non-inferiority of rifaximin over lactulose for MHE reversal was not established.","author":[{"dropping-particle":"","family":"Sidhu","given":"Sandeep S.","non-dropping-particle":"","parse-names":false,"suffix":""},{"dropping-particle":"","family":"Goyal","given":"Omesh","non-dropping-particle":"","parse-names":false,"suffix":""},{"dropping-particle":"","family":"Parker","given":"Richard A.","non-dropping-particle":"","parse-names":false,"suffix":""},{"dropping-particle":"","family":"Kishore","given":"Harsh","non-dropping-particle":"","parse-names":false,"suffix":""},{"dropping-particle":"","family":"Sood","given":"Ajit","non-dropping-particle":"","parse-names":false,"suffix":""}],"container-title":"Liver International","id":"ITEM-1","issue":"3","issued":{"date-parts":[["2016"]]},"page":"378-385","title":"Rifaximin vs. lactulose in treatment of minimal hepatic encephalopathy","type":"article-journal","volume":"36"},"uris":["http://www.mendeley.com/documents/?uuid=945b07e9-6bd2-4db5-9f4f-b7d5bd119211"]}],"mendeley":{"formattedCitation":"&lt;sup&gt;59&lt;/sup&gt;","plainTextFormattedCitation":"59","previouslyFormattedCitation":"&lt;sup&gt;59&lt;/sup&gt;"},"properties":{"noteIndex":0},"schema":"https://github.com/citation-style-language/schema/raw/master/csl-citation.json"}</w:instrText>
            </w:r>
            <w:r w:rsidRPr="0041569D">
              <w:rPr>
                <w:rFonts w:ascii="Book Antiqua" w:eastAsia="Malgun Gothic" w:hAnsi="Book Antiqua"/>
                <w:vertAlign w:val="superscript"/>
              </w:rPr>
              <w:fldChar w:fldCharType="separate"/>
            </w:r>
            <w:r w:rsidRPr="00D06542">
              <w:rPr>
                <w:rFonts w:ascii="Book Antiqua" w:eastAsia="Malgun Gothic" w:hAnsi="Book Antiqua"/>
                <w:noProof/>
                <w:vertAlign w:val="superscript"/>
              </w:rPr>
              <w:t>59</w:t>
            </w:r>
            <w:r w:rsidRPr="0041569D">
              <w:rPr>
                <w:rFonts w:ascii="Book Antiqua" w:eastAsia="Malgun Gothic" w:hAnsi="Book Antiqua"/>
                <w:vertAlign w:val="superscript"/>
              </w:rPr>
              <w:fldChar w:fldCharType="end"/>
            </w:r>
            <w:r w:rsidRPr="00D06542">
              <w:rPr>
                <w:rFonts w:ascii="Book Antiqua" w:eastAsia="Malgun Gothic" w:hAnsi="Book Antiqua"/>
                <w:vertAlign w:val="superscript"/>
                <w:lang w:val="en-US" w:eastAsia="en-US"/>
              </w:rPr>
              <w:t>]</w:t>
            </w:r>
            <w:r w:rsidRPr="00D06542">
              <w:rPr>
                <w:rFonts w:ascii="Book Antiqua" w:eastAsia="Malgun Gothic" w:hAnsi="Book Antiqua" w:cs="Calibri Light"/>
                <w:lang w:val="en-US" w:eastAsia="en-US"/>
              </w:rPr>
              <w:t>,</w:t>
            </w:r>
            <w:r w:rsidR="00B95464" w:rsidRPr="00D06542">
              <w:rPr>
                <w:rFonts w:ascii="Book Antiqua" w:eastAsia="Malgun Gothic" w:hAnsi="Book Antiqua" w:cs="Calibri Light"/>
                <w:lang w:val="en-US" w:eastAsia="en-US"/>
              </w:rPr>
              <w:t xml:space="preserve"> </w:t>
            </w:r>
            <w:r w:rsidRPr="00D06542">
              <w:rPr>
                <w:rFonts w:ascii="Book Antiqua" w:eastAsia="Malgun Gothic" w:hAnsi="Book Antiqua" w:cs="Calibri Light"/>
                <w:lang w:val="en-US" w:eastAsia="en-US"/>
              </w:rPr>
              <w:t>2015</w:t>
            </w:r>
          </w:p>
        </w:tc>
        <w:tc>
          <w:tcPr>
            <w:tcW w:w="1657" w:type="dxa"/>
            <w:vAlign w:val="center"/>
          </w:tcPr>
          <w:p w14:paraId="42F360BB" w14:textId="4C1D1580" w:rsidR="00616FEF" w:rsidRPr="0041569D" w:rsidRDefault="00616FEF" w:rsidP="002C3490">
            <w:pPr>
              <w:tabs>
                <w:tab w:val="left" w:pos="2550"/>
              </w:tabs>
              <w:snapToGrid w:val="0"/>
              <w:spacing w:line="360" w:lineRule="auto"/>
              <w:jc w:val="both"/>
              <w:rPr>
                <w:rFonts w:ascii="Book Antiqua" w:eastAsia="Malgun Gothic" w:hAnsi="Book Antiqua" w:cs="Calibri Light"/>
                <w:lang w:val="en-US"/>
              </w:rPr>
            </w:pPr>
            <w:r w:rsidRPr="00D06542">
              <w:rPr>
                <w:rFonts w:ascii="Book Antiqua" w:eastAsia="Malgun Gothic" w:hAnsi="Book Antiqua" w:cs="Calibri Light"/>
              </w:rPr>
              <w:t>Randomized,</w:t>
            </w:r>
            <w:r w:rsidR="00B95464" w:rsidRPr="00D06542">
              <w:rPr>
                <w:rFonts w:ascii="Book Antiqua" w:eastAsia="Malgun Gothic" w:hAnsi="Book Antiqua" w:cs="Calibri Light"/>
              </w:rPr>
              <w:t xml:space="preserve"> </w:t>
            </w:r>
            <w:r w:rsidRPr="00D06542">
              <w:rPr>
                <w:rFonts w:ascii="Book Antiqua" w:eastAsia="Malgun Gothic" w:hAnsi="Book Antiqua" w:cs="Calibri Light"/>
              </w:rPr>
              <w:t>non-inferiority</w:t>
            </w:r>
            <w:r w:rsidR="00B95464" w:rsidRPr="00D06542">
              <w:rPr>
                <w:rFonts w:ascii="Book Antiqua" w:eastAsia="Malgun Gothic" w:hAnsi="Book Antiqua" w:cs="Calibri Light"/>
              </w:rPr>
              <w:t xml:space="preserve"> </w:t>
            </w:r>
            <w:r w:rsidRPr="00D06542">
              <w:rPr>
                <w:rFonts w:ascii="Book Antiqua" w:eastAsia="Malgun Gothic" w:hAnsi="Book Antiqua" w:cs="Calibri Light"/>
              </w:rPr>
              <w:t>trial</w:t>
            </w:r>
          </w:p>
        </w:tc>
        <w:tc>
          <w:tcPr>
            <w:tcW w:w="1247" w:type="dxa"/>
            <w:vAlign w:val="center"/>
          </w:tcPr>
          <w:p w14:paraId="0DD2BAAE" w14:textId="77777777" w:rsidR="00616FEF" w:rsidRPr="0041569D" w:rsidRDefault="00616FEF" w:rsidP="002C3490">
            <w:pPr>
              <w:tabs>
                <w:tab w:val="left" w:pos="2550"/>
              </w:tabs>
              <w:snapToGrid w:val="0"/>
              <w:spacing w:line="360" w:lineRule="auto"/>
              <w:jc w:val="both"/>
              <w:rPr>
                <w:rFonts w:ascii="Book Antiqua" w:eastAsia="Malgun Gothic" w:hAnsi="Book Antiqua" w:cs="Calibri Light"/>
                <w:lang w:val="en-US"/>
              </w:rPr>
            </w:pPr>
            <w:r w:rsidRPr="00D06542">
              <w:rPr>
                <w:rFonts w:ascii="Book Antiqua" w:eastAsia="Malgun Gothic" w:hAnsi="Book Antiqua" w:cs="Calibri Light"/>
              </w:rPr>
              <w:t>12</w:t>
            </w:r>
          </w:p>
        </w:tc>
        <w:tc>
          <w:tcPr>
            <w:tcW w:w="1476" w:type="dxa"/>
            <w:vAlign w:val="center"/>
          </w:tcPr>
          <w:p w14:paraId="68506965" w14:textId="29207A42" w:rsidR="00616FEF" w:rsidRPr="00D06542" w:rsidRDefault="00616FEF" w:rsidP="00204BDD">
            <w:pPr>
              <w:snapToGrid w:val="0"/>
              <w:spacing w:line="360" w:lineRule="auto"/>
              <w:jc w:val="both"/>
              <w:rPr>
                <w:rFonts w:ascii="Book Antiqua" w:eastAsia="Malgun Gothic" w:hAnsi="Book Antiqua" w:cs="Calibri Light"/>
                <w:lang w:val="en-US"/>
              </w:rPr>
            </w:pPr>
            <w:r w:rsidRPr="00D06542">
              <w:rPr>
                <w:rFonts w:ascii="Book Antiqua" w:eastAsia="Times New Roman" w:hAnsi="Book Antiqua" w:cs="Calibri Light"/>
                <w:lang w:val="en-US"/>
              </w:rPr>
              <w:t>NCT-A,</w:t>
            </w:r>
            <w:r w:rsidR="00B95464" w:rsidRPr="00E82335">
              <w:rPr>
                <w:rFonts w:ascii="Book Antiqua" w:eastAsia="Times New Roman" w:hAnsi="Book Antiqua" w:cs="Calibri Light"/>
                <w:lang w:val="en-US"/>
              </w:rPr>
              <w:t xml:space="preserve"> </w:t>
            </w:r>
            <w:r w:rsidRPr="00E45B7C">
              <w:rPr>
                <w:rFonts w:ascii="Book Antiqua" w:eastAsia="Times New Roman" w:hAnsi="Book Antiqua" w:cs="Calibri Light"/>
                <w:lang w:val="en-US"/>
              </w:rPr>
              <w:t>FCT-A,</w:t>
            </w:r>
            <w:r w:rsidR="00B95464" w:rsidRPr="00066D07">
              <w:rPr>
                <w:rFonts w:ascii="Book Antiqua" w:eastAsia="Times New Roman" w:hAnsi="Book Antiqua" w:cs="Calibri Light"/>
                <w:lang w:val="en-US"/>
              </w:rPr>
              <w:t xml:space="preserve"> </w:t>
            </w:r>
            <w:r w:rsidRPr="0041569D">
              <w:rPr>
                <w:rFonts w:ascii="Book Antiqua" w:eastAsia="Times New Roman" w:hAnsi="Book Antiqua" w:cs="Calibri Light"/>
                <w:lang w:val="en-US"/>
              </w:rPr>
              <w:t>DST,</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PCT,</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and</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BDT</w:t>
            </w:r>
          </w:p>
        </w:tc>
        <w:tc>
          <w:tcPr>
            <w:tcW w:w="1785" w:type="dxa"/>
            <w:vAlign w:val="center"/>
          </w:tcPr>
          <w:p w14:paraId="6FE82CC4" w14:textId="77777777" w:rsidR="00616FEF" w:rsidRPr="0041569D" w:rsidRDefault="00616FEF" w:rsidP="002C3490">
            <w:pPr>
              <w:tabs>
                <w:tab w:val="left" w:pos="2550"/>
              </w:tabs>
              <w:snapToGrid w:val="0"/>
              <w:spacing w:line="360" w:lineRule="auto"/>
              <w:jc w:val="both"/>
              <w:rPr>
                <w:rFonts w:ascii="Book Antiqua" w:eastAsia="Malgun Gothic" w:hAnsi="Book Antiqua" w:cs="Calibri Light"/>
                <w:lang w:val="en-US"/>
              </w:rPr>
            </w:pPr>
            <w:r w:rsidRPr="00D06542">
              <w:rPr>
                <w:rFonts w:ascii="Book Antiqua" w:eastAsia="Times New Roman" w:hAnsi="Book Antiqua" w:cs="Calibri Light"/>
              </w:rPr>
              <w:t>Rifaximin/lactulose</w:t>
            </w:r>
          </w:p>
        </w:tc>
        <w:tc>
          <w:tcPr>
            <w:tcW w:w="1559" w:type="dxa"/>
            <w:vAlign w:val="center"/>
          </w:tcPr>
          <w:p w14:paraId="390A5CAE" w14:textId="632BDDED" w:rsidR="00616FEF" w:rsidRPr="0041569D" w:rsidRDefault="00616FEF" w:rsidP="002C3490">
            <w:pPr>
              <w:tabs>
                <w:tab w:val="left" w:pos="2550"/>
              </w:tabs>
              <w:snapToGrid w:val="0"/>
              <w:spacing w:line="360" w:lineRule="auto"/>
              <w:jc w:val="both"/>
              <w:rPr>
                <w:rFonts w:ascii="Book Antiqua" w:eastAsia="Malgun Gothic" w:hAnsi="Book Antiqua" w:cs="Calibri Light"/>
                <w:lang w:val="en-US"/>
              </w:rPr>
            </w:pPr>
            <w:r w:rsidRPr="00D06542">
              <w:rPr>
                <w:rFonts w:ascii="Book Antiqua" w:eastAsia="Malgun Gothic" w:hAnsi="Book Antiqua" w:cs="Calibri Light"/>
              </w:rPr>
              <w:t>Reversal</w:t>
            </w:r>
            <w:r w:rsidR="00B95464" w:rsidRPr="00D06542">
              <w:rPr>
                <w:rFonts w:ascii="Book Antiqua" w:eastAsia="Malgun Gothic" w:hAnsi="Book Antiqua" w:cs="Calibri Light"/>
              </w:rPr>
              <w:t xml:space="preserve"> </w:t>
            </w:r>
            <w:r w:rsidRPr="00D06542">
              <w:rPr>
                <w:rFonts w:ascii="Book Antiqua" w:eastAsia="Malgun Gothic" w:hAnsi="Book Antiqua" w:cs="Calibri Light"/>
              </w:rPr>
              <w:t>of</w:t>
            </w:r>
            <w:r w:rsidR="00B95464" w:rsidRPr="00D06542">
              <w:rPr>
                <w:rFonts w:ascii="Book Antiqua" w:eastAsia="Malgun Gothic" w:hAnsi="Book Antiqua" w:cs="Calibri Light"/>
              </w:rPr>
              <w:t xml:space="preserve"> </w:t>
            </w:r>
            <w:r w:rsidRPr="00D06542">
              <w:rPr>
                <w:rFonts w:ascii="Book Antiqua" w:eastAsia="Malgun Gothic" w:hAnsi="Book Antiqua" w:cs="Calibri Light"/>
              </w:rPr>
              <w:t>MHE</w:t>
            </w:r>
          </w:p>
        </w:tc>
        <w:tc>
          <w:tcPr>
            <w:tcW w:w="992" w:type="dxa"/>
            <w:vAlign w:val="center"/>
          </w:tcPr>
          <w:p w14:paraId="5D925441" w14:textId="77777777" w:rsidR="00616FEF" w:rsidRPr="0041569D" w:rsidRDefault="00616FEF" w:rsidP="002C3490">
            <w:pPr>
              <w:tabs>
                <w:tab w:val="left" w:pos="2550"/>
              </w:tabs>
              <w:snapToGrid w:val="0"/>
              <w:spacing w:line="360" w:lineRule="auto"/>
              <w:jc w:val="both"/>
              <w:rPr>
                <w:rFonts w:ascii="Book Antiqua" w:eastAsia="Malgun Gothic" w:hAnsi="Book Antiqua" w:cs="Calibri Light"/>
                <w:lang w:val="en-US"/>
              </w:rPr>
            </w:pPr>
            <w:r w:rsidRPr="00D06542">
              <w:rPr>
                <w:rFonts w:ascii="Book Antiqua" w:eastAsia="Malgun Gothic" w:hAnsi="Book Antiqua" w:cs="Calibri Light"/>
              </w:rPr>
              <w:t>57/55</w:t>
            </w:r>
          </w:p>
        </w:tc>
        <w:tc>
          <w:tcPr>
            <w:tcW w:w="1667" w:type="dxa"/>
            <w:vAlign w:val="center"/>
          </w:tcPr>
          <w:p w14:paraId="51B721AC" w14:textId="66A63D30" w:rsidR="00616FEF" w:rsidRPr="00D06542" w:rsidRDefault="00616FEF" w:rsidP="002C3490">
            <w:pPr>
              <w:snapToGrid w:val="0"/>
              <w:spacing w:line="360" w:lineRule="auto"/>
              <w:jc w:val="both"/>
              <w:rPr>
                <w:rFonts w:ascii="Book Antiqua" w:eastAsia="Times New Roman" w:hAnsi="Book Antiqua" w:cs="Calibri Light"/>
                <w:lang w:val="en-US"/>
              </w:rPr>
            </w:pPr>
            <w:r w:rsidRPr="00D06542">
              <w:rPr>
                <w:rFonts w:ascii="Book Antiqua" w:eastAsia="Times New Roman" w:hAnsi="Book Antiqua" w:cs="Calibri Light"/>
                <w:lang w:val="en-US"/>
              </w:rPr>
              <w:t>ITT</w:t>
            </w:r>
            <w:r w:rsidR="00B95464" w:rsidRPr="00E82335">
              <w:rPr>
                <w:rFonts w:ascii="Book Antiqua" w:eastAsia="Times New Roman" w:hAnsi="Book Antiqua" w:cs="Calibri Light"/>
                <w:lang w:val="en-US"/>
              </w:rPr>
              <w:t xml:space="preserve"> </w:t>
            </w:r>
            <w:r w:rsidRPr="00E82335">
              <w:rPr>
                <w:rFonts w:ascii="Book Antiqua" w:eastAsia="Times New Roman" w:hAnsi="Book Antiqua" w:cs="Calibri Light"/>
                <w:lang w:val="en-US"/>
              </w:rPr>
              <w:t>analysis</w:t>
            </w:r>
            <w:r w:rsidR="00B95464" w:rsidRPr="00E45B7C">
              <w:rPr>
                <w:rFonts w:ascii="Book Antiqua" w:eastAsia="Times New Roman" w:hAnsi="Book Antiqua" w:cs="Calibri Light"/>
                <w:lang w:val="en-US"/>
              </w:rPr>
              <w:t xml:space="preserve"> </w:t>
            </w:r>
            <w:r w:rsidRPr="0041569D">
              <w:rPr>
                <w:rFonts w:ascii="Book Antiqua" w:eastAsia="Times New Roman" w:hAnsi="Book Antiqua" w:cs="Calibri Light"/>
                <w:lang w:val="en-US"/>
              </w:rPr>
              <w:t>shows</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a</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reversal</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at</w:t>
            </w:r>
            <w:r w:rsidR="00B95464" w:rsidRPr="0041569D">
              <w:rPr>
                <w:rFonts w:ascii="Book Antiqua" w:eastAsia="Times New Roman" w:hAnsi="Book Antiqua" w:cs="Calibri Light"/>
                <w:lang w:val="en-US"/>
              </w:rPr>
              <w:t xml:space="preserve"> </w:t>
            </w:r>
            <w:r w:rsidR="00D57239" w:rsidRPr="0041569D">
              <w:rPr>
                <w:rFonts w:ascii="Book Antiqua" w:eastAsia="Times New Roman" w:hAnsi="Book Antiqua" w:cs="Calibri Light"/>
                <w:lang w:val="en-US"/>
              </w:rPr>
              <w:t>2 wk</w:t>
            </w:r>
            <w:r w:rsidRPr="0041569D">
              <w:rPr>
                <w:rFonts w:ascii="Book Antiqua" w:eastAsia="Times New Roman" w:hAnsi="Book Antiqua" w:cs="Calibri Light"/>
                <w:lang w:val="en-US"/>
              </w:rPr>
              <w:t>:</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lactulose</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40.0%</w:t>
            </w:r>
            <w:r w:rsidR="00B95464" w:rsidRPr="0041569D">
              <w:rPr>
                <w:rFonts w:ascii="Book Antiqua" w:eastAsia="Times New Roman" w:hAnsi="Book Antiqua" w:cs="Calibri Light"/>
                <w:lang w:val="en-US"/>
              </w:rPr>
              <w:t xml:space="preserve"> </w:t>
            </w:r>
            <w:r w:rsidR="00BB3310" w:rsidRPr="0041569D">
              <w:rPr>
                <w:rFonts w:ascii="Book Antiqua" w:eastAsia="Times New Roman" w:hAnsi="Book Antiqua" w:cs="Calibri"/>
                <w:i/>
                <w:lang w:val="en-US"/>
              </w:rPr>
              <w:t>vs</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rifaximin</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52.63%</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(NNT:</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8)</w:t>
            </w:r>
          </w:p>
          <w:p w14:paraId="79939813" w14:textId="250917BB" w:rsidR="00616FEF" w:rsidRPr="00D06542" w:rsidRDefault="00616FEF" w:rsidP="00204BDD">
            <w:pPr>
              <w:tabs>
                <w:tab w:val="left" w:pos="2550"/>
              </w:tabs>
              <w:snapToGrid w:val="0"/>
              <w:spacing w:line="360" w:lineRule="auto"/>
              <w:jc w:val="both"/>
              <w:rPr>
                <w:rFonts w:ascii="Book Antiqua" w:eastAsia="Malgun Gothic" w:hAnsi="Book Antiqua" w:cs="Calibri Light"/>
                <w:lang w:val="en-US"/>
              </w:rPr>
            </w:pPr>
            <w:r w:rsidRPr="0041569D">
              <w:rPr>
                <w:rFonts w:ascii="Book Antiqua" w:eastAsia="Times New Roman" w:hAnsi="Book Antiqua" w:cs="Calibri Light"/>
                <w:lang w:val="en-US"/>
              </w:rPr>
              <w:t>ITT</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analysis</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at</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3</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mo</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shows</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reversal</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in</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69.1%</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and</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73.7%</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of</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lactulose</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and</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lastRenderedPageBreak/>
              <w:t>rifaximin,</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(NNT:</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22)</w:t>
            </w:r>
          </w:p>
        </w:tc>
      </w:tr>
      <w:tr w:rsidR="00616FEF" w:rsidRPr="00D06542" w14:paraId="5EC24473" w14:textId="77777777" w:rsidTr="006A6F10">
        <w:tc>
          <w:tcPr>
            <w:tcW w:w="2199" w:type="dxa"/>
            <w:vAlign w:val="center"/>
          </w:tcPr>
          <w:p w14:paraId="1E8D65B3" w14:textId="76FBBBF0" w:rsidR="00616FEF" w:rsidRPr="0041569D" w:rsidRDefault="00616FEF" w:rsidP="002C3490">
            <w:pPr>
              <w:tabs>
                <w:tab w:val="left" w:pos="2550"/>
              </w:tabs>
              <w:snapToGrid w:val="0"/>
              <w:spacing w:line="360" w:lineRule="auto"/>
              <w:jc w:val="both"/>
              <w:rPr>
                <w:rFonts w:ascii="Book Antiqua" w:eastAsia="Malgun Gothic" w:hAnsi="Book Antiqua" w:cs="Calibri Light"/>
                <w:vertAlign w:val="superscript"/>
                <w:lang w:val="en-US"/>
              </w:rPr>
            </w:pPr>
            <w:r w:rsidRPr="00D06542">
              <w:rPr>
                <w:rFonts w:ascii="Book Antiqua" w:eastAsia="Malgun Gothic" w:hAnsi="Book Antiqua" w:cs="Calibri Light"/>
              </w:rPr>
              <w:lastRenderedPageBreak/>
              <w:t>Goyal</w:t>
            </w:r>
            <w:r w:rsidR="00B95464" w:rsidRPr="00D06542">
              <w:rPr>
                <w:rFonts w:ascii="Book Antiqua" w:eastAsia="Malgun Gothic" w:hAnsi="Book Antiqua" w:cs="Calibri Light"/>
              </w:rPr>
              <w:t xml:space="preserve"> </w:t>
            </w:r>
            <w:r w:rsidRPr="00D06542">
              <w:rPr>
                <w:rFonts w:ascii="Book Antiqua" w:eastAsia="Malgun Gothic" w:hAnsi="Book Antiqua" w:cs="Calibri Light"/>
                <w:i/>
              </w:rPr>
              <w:t>et</w:t>
            </w:r>
            <w:r w:rsidR="00B95464" w:rsidRPr="00D06542">
              <w:rPr>
                <w:rFonts w:ascii="Book Antiqua" w:eastAsia="Malgun Gothic" w:hAnsi="Book Antiqua" w:cs="Calibri Light"/>
                <w:i/>
              </w:rPr>
              <w:t xml:space="preserve"> </w:t>
            </w:r>
            <w:r w:rsidRPr="00D06542">
              <w:rPr>
                <w:rFonts w:ascii="Book Antiqua" w:eastAsia="Malgun Gothic" w:hAnsi="Book Antiqua" w:cs="Calibri Light"/>
                <w:i/>
              </w:rPr>
              <w:t>al</w:t>
            </w:r>
            <w:r w:rsidRPr="00D06542">
              <w:rPr>
                <w:rFonts w:ascii="Book Antiqua" w:eastAsia="Malgun Gothic" w:hAnsi="Book Antiqua"/>
                <w:vertAlign w:val="superscript"/>
              </w:rPr>
              <w:t>[</w:t>
            </w:r>
            <w:r w:rsidRPr="0041569D">
              <w:rPr>
                <w:rFonts w:ascii="Book Antiqua" w:eastAsia="Malgun Gothic" w:hAnsi="Book Antiqua"/>
                <w:vertAlign w:val="superscript"/>
              </w:rPr>
              <w:fldChar w:fldCharType="begin" w:fldLock="1"/>
            </w:r>
            <w:r w:rsidRPr="00D06542">
              <w:rPr>
                <w:rFonts w:ascii="Book Antiqua" w:eastAsia="Malgun Gothic" w:hAnsi="Book Antiqua"/>
                <w:vertAlign w:val="superscript"/>
              </w:rPr>
              <w:instrText>ADDIN CSL_CITATION {"citationItems":[{"id":"ITEM-1","itemData":{"DOI":"10.5604/16652681.1226822","ISSN":"16652681","PMID":"28051800","abstract":"Introduction. Minimal hepatic encephalopathy (MHE) can reverse after short-term treatment. However, relapse rate of MHE after stopping treatment has not been studied so far. We aimed to evaluate long-term (9 months) efficacy of a short-term (3 months) treatment of MHE with lactulose/rifaximin, for maintenance of remission from MHE. Material and methods. In this prospective study, consecutive patients with cirrhosis and MHE were treated with lactulose/rifaximin for 3 months. After treatment, they were followed up for 6 months. Psychometric testing for diagnosis of MHE was performed at baseline, 3 months and 9 months. Results. Of the 527 patients screened, 351 were found eligible and tested for MHE. Out of these, 112 (31.9%) patients had MHE (mean age 55.3 years; 75% males). They were randomized to receive Rifaximin (n = 57; 1,200 mg/day) or Lactulose (n = 55; 30-120 mL/day) for three months. At 3 months, 73.7% (42/57) patients in Rifaximin group experienced MHE reversal compared to 69.1% (38/55) in Lactulose group (p = 0.677). Six months after stopping treatment, 47.6% (20/42) in rifaximin group and 42.1% (16/38) patients in lactulose group experienced MHE relapse (p = 0.274). The overt hepatic encephalopathy development rate (7.1% vs. 7.9%) and mortality rate (0.23% vs. 0%) were similar in both groups. The Child-Turcotte-Pugh score and model for end stage liver disease (MELD) scores of patients who had MHE relapse were higher compared to those who didn't. On multivariate regression analysis, MELD score was an independent predictor of MHE relapse. Conclusion. Of the patients who became MHE negative after short-term (3 months) treatment with rifaximin/lactulose, almost 50% had a relapse of MHE at 6 months follow-up.","author":[{"dropping-particle":"","family":"Goyal","given":"Omesh","non-dropping-particle":"","parse-names":false,"suffix":""},{"dropping-particle":"","family":"Sidhu","given":"Sandeep S.","non-dropping-particle":"","parse-names":false,"suffix":""},{"dropping-particle":"","family":"Kishore","given":"Harsh","non-dropping-particle":"","parse-names":false,"suffix":""}],"container-title":"Annals of Hepatology","id":"ITEM-1","issue":"1","issued":{"date-parts":[["2017"]]},"page":"115-122","publisher":"Elsevier","title":"Minimal hepatic encephalopathy in cirrhosis- how long to treat?","type":"article-journal","volume":"16"},"uris":["http://www.mendeley.com/documents/?uuid=11583d3d-6932-41c9-ba25-74ec47b742d7"]}],"mendeley":{"formattedCitation":"&lt;sup&gt;62&lt;/sup&gt;","plainTextFormattedCitation":"62","previouslyFormattedCitation":"&lt;sup&gt;62&lt;/sup&gt;"},"properties":{"noteIndex":0},"schema":"https://github.com/citation-style-language/schema/raw/master/csl-citation.json"}</w:instrText>
            </w:r>
            <w:r w:rsidRPr="0041569D">
              <w:rPr>
                <w:rFonts w:ascii="Book Antiqua" w:eastAsia="Malgun Gothic" w:hAnsi="Book Antiqua"/>
                <w:vertAlign w:val="superscript"/>
              </w:rPr>
              <w:fldChar w:fldCharType="separate"/>
            </w:r>
            <w:r w:rsidRPr="00D06542">
              <w:rPr>
                <w:rFonts w:ascii="Book Antiqua" w:eastAsia="Malgun Gothic" w:hAnsi="Book Antiqua"/>
                <w:noProof/>
                <w:vertAlign w:val="superscript"/>
              </w:rPr>
              <w:t>62</w:t>
            </w:r>
            <w:r w:rsidRPr="0041569D">
              <w:rPr>
                <w:rFonts w:ascii="Book Antiqua" w:eastAsia="Malgun Gothic" w:hAnsi="Book Antiqua"/>
                <w:vertAlign w:val="superscript"/>
              </w:rPr>
              <w:fldChar w:fldCharType="end"/>
            </w:r>
            <w:r w:rsidRPr="00D06542">
              <w:rPr>
                <w:rFonts w:ascii="Book Antiqua" w:eastAsia="Malgun Gothic" w:hAnsi="Book Antiqua"/>
                <w:vertAlign w:val="superscript"/>
                <w:lang w:val="en-US" w:eastAsia="en-US"/>
              </w:rPr>
              <w:t>]</w:t>
            </w:r>
            <w:r w:rsidRPr="00D06542">
              <w:rPr>
                <w:rFonts w:ascii="Book Antiqua" w:eastAsia="Malgun Gothic" w:hAnsi="Book Antiqua" w:cs="Calibri Light"/>
                <w:lang w:val="en-US" w:eastAsia="en-US"/>
              </w:rPr>
              <w:t>,</w:t>
            </w:r>
            <w:r w:rsidR="00B95464" w:rsidRPr="00D06542">
              <w:rPr>
                <w:rFonts w:ascii="Book Antiqua" w:eastAsia="Malgun Gothic" w:hAnsi="Book Antiqua" w:cs="Calibri Light"/>
                <w:lang w:val="en-US" w:eastAsia="en-US"/>
              </w:rPr>
              <w:t xml:space="preserve"> </w:t>
            </w:r>
            <w:r w:rsidRPr="00D06542">
              <w:rPr>
                <w:rFonts w:ascii="Book Antiqua" w:eastAsia="Malgun Gothic" w:hAnsi="Book Antiqua" w:cs="Calibri Light"/>
                <w:lang w:val="en-US" w:eastAsia="en-US"/>
              </w:rPr>
              <w:t>2017</w:t>
            </w:r>
          </w:p>
        </w:tc>
        <w:tc>
          <w:tcPr>
            <w:tcW w:w="1657" w:type="dxa"/>
            <w:vAlign w:val="center"/>
          </w:tcPr>
          <w:p w14:paraId="31833807" w14:textId="0BA5EC3F" w:rsidR="00616FEF" w:rsidRPr="0041569D" w:rsidRDefault="00616FEF" w:rsidP="002C3490">
            <w:pPr>
              <w:tabs>
                <w:tab w:val="left" w:pos="2550"/>
              </w:tabs>
              <w:snapToGrid w:val="0"/>
              <w:spacing w:line="360" w:lineRule="auto"/>
              <w:jc w:val="both"/>
              <w:rPr>
                <w:rFonts w:ascii="Book Antiqua" w:eastAsia="Malgun Gothic" w:hAnsi="Book Antiqua" w:cs="Calibri Light"/>
                <w:lang w:val="en-US"/>
              </w:rPr>
            </w:pPr>
            <w:r w:rsidRPr="00D06542">
              <w:rPr>
                <w:rFonts w:ascii="Book Antiqua" w:eastAsia="Malgun Gothic" w:hAnsi="Book Antiqua" w:cs="Calibri Light"/>
              </w:rPr>
              <w:t>Prospective</w:t>
            </w:r>
            <w:r w:rsidR="00B95464" w:rsidRPr="00D06542">
              <w:rPr>
                <w:rFonts w:ascii="Book Antiqua" w:eastAsia="Malgun Gothic" w:hAnsi="Book Antiqua" w:cs="Calibri Light"/>
              </w:rPr>
              <w:t xml:space="preserve"> </w:t>
            </w:r>
            <w:r w:rsidRPr="00D06542">
              <w:rPr>
                <w:rFonts w:ascii="Book Antiqua" w:eastAsia="Malgun Gothic" w:hAnsi="Book Antiqua" w:cs="Calibri Light"/>
              </w:rPr>
              <w:t>cohort</w:t>
            </w:r>
          </w:p>
        </w:tc>
        <w:tc>
          <w:tcPr>
            <w:tcW w:w="1247" w:type="dxa"/>
            <w:vAlign w:val="center"/>
          </w:tcPr>
          <w:p w14:paraId="120940A2" w14:textId="77777777" w:rsidR="00616FEF" w:rsidRPr="0041569D" w:rsidRDefault="00616FEF" w:rsidP="002C3490">
            <w:pPr>
              <w:tabs>
                <w:tab w:val="left" w:pos="2550"/>
              </w:tabs>
              <w:snapToGrid w:val="0"/>
              <w:spacing w:line="360" w:lineRule="auto"/>
              <w:jc w:val="both"/>
              <w:rPr>
                <w:rFonts w:ascii="Book Antiqua" w:eastAsia="Malgun Gothic" w:hAnsi="Book Antiqua" w:cs="Calibri Light"/>
                <w:lang w:val="en-US"/>
              </w:rPr>
            </w:pPr>
            <w:r w:rsidRPr="00D06542">
              <w:rPr>
                <w:rFonts w:ascii="Book Antiqua" w:eastAsia="Malgun Gothic" w:hAnsi="Book Antiqua" w:cs="Calibri Light"/>
              </w:rPr>
              <w:t>24</w:t>
            </w:r>
          </w:p>
        </w:tc>
        <w:tc>
          <w:tcPr>
            <w:tcW w:w="1476" w:type="dxa"/>
            <w:vAlign w:val="center"/>
          </w:tcPr>
          <w:p w14:paraId="08014366" w14:textId="7A5357D9" w:rsidR="00616FEF" w:rsidRPr="00D06542" w:rsidRDefault="00616FEF" w:rsidP="00204BDD">
            <w:pPr>
              <w:snapToGrid w:val="0"/>
              <w:spacing w:line="360" w:lineRule="auto"/>
              <w:jc w:val="both"/>
              <w:rPr>
                <w:rFonts w:ascii="Book Antiqua" w:eastAsia="Malgun Gothic" w:hAnsi="Book Antiqua" w:cs="Calibri Light"/>
                <w:lang w:val="en-US"/>
              </w:rPr>
            </w:pPr>
            <w:r w:rsidRPr="00D06542">
              <w:rPr>
                <w:rFonts w:ascii="Book Antiqua" w:eastAsia="Times New Roman" w:hAnsi="Book Antiqua" w:cs="Calibri Light"/>
                <w:lang w:val="en-US"/>
              </w:rPr>
              <w:t>NCT-A,</w:t>
            </w:r>
            <w:r w:rsidR="00B95464" w:rsidRPr="00E82335">
              <w:rPr>
                <w:rFonts w:ascii="Book Antiqua" w:eastAsia="Times New Roman" w:hAnsi="Book Antiqua" w:cs="Calibri Light"/>
                <w:lang w:val="en-US"/>
              </w:rPr>
              <w:t xml:space="preserve"> </w:t>
            </w:r>
            <w:r w:rsidRPr="00E45B7C">
              <w:rPr>
                <w:rFonts w:ascii="Book Antiqua" w:eastAsia="Times New Roman" w:hAnsi="Book Antiqua" w:cs="Calibri Light"/>
                <w:lang w:val="en-US"/>
              </w:rPr>
              <w:t>FCT-A,</w:t>
            </w:r>
            <w:r w:rsidR="00B95464" w:rsidRPr="00066D07">
              <w:rPr>
                <w:rFonts w:ascii="Book Antiqua" w:eastAsia="Times New Roman" w:hAnsi="Book Antiqua" w:cs="Calibri Light"/>
                <w:lang w:val="en-US"/>
              </w:rPr>
              <w:t xml:space="preserve"> </w:t>
            </w:r>
            <w:r w:rsidRPr="0041569D">
              <w:rPr>
                <w:rFonts w:ascii="Book Antiqua" w:eastAsia="Times New Roman" w:hAnsi="Book Antiqua" w:cs="Calibri Light"/>
                <w:lang w:val="en-US"/>
              </w:rPr>
              <w:t>DST,</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PCT,</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BDT</w:t>
            </w:r>
          </w:p>
        </w:tc>
        <w:tc>
          <w:tcPr>
            <w:tcW w:w="1785" w:type="dxa"/>
            <w:vAlign w:val="center"/>
          </w:tcPr>
          <w:p w14:paraId="33834A8A" w14:textId="6969A8B3" w:rsidR="00616FEF" w:rsidRPr="00D06542" w:rsidRDefault="00616FEF" w:rsidP="002C3490">
            <w:pPr>
              <w:tabs>
                <w:tab w:val="left" w:pos="2550"/>
              </w:tabs>
              <w:snapToGrid w:val="0"/>
              <w:spacing w:line="360" w:lineRule="auto"/>
              <w:jc w:val="both"/>
              <w:rPr>
                <w:rFonts w:ascii="Book Antiqua" w:eastAsia="Malgun Gothic" w:hAnsi="Book Antiqua" w:cs="Calibri Light"/>
                <w:vertAlign w:val="superscript"/>
                <w:lang w:val="en-US"/>
              </w:rPr>
            </w:pPr>
            <w:r w:rsidRPr="0041569D">
              <w:rPr>
                <w:rFonts w:ascii="Book Antiqua" w:eastAsia="Times New Roman" w:hAnsi="Book Antiqua" w:cs="Calibri Light"/>
                <w:lang w:val="en-US"/>
              </w:rPr>
              <w:t>Previous</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intake</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of</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Rifaximin</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compared</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to</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lactulose</w:t>
            </w:r>
            <w:r w:rsidRPr="0041569D">
              <w:rPr>
                <w:rFonts w:ascii="Book Antiqua" w:eastAsia="Times New Roman" w:hAnsi="Book Antiqua" w:cs="Calibri Light"/>
                <w:vertAlign w:val="superscript"/>
                <w:lang w:val="en-US"/>
              </w:rPr>
              <w:t>3,4</w:t>
            </w:r>
          </w:p>
        </w:tc>
        <w:tc>
          <w:tcPr>
            <w:tcW w:w="1559" w:type="dxa"/>
            <w:vAlign w:val="center"/>
          </w:tcPr>
          <w:p w14:paraId="4ECF6999" w14:textId="2627F18D" w:rsidR="00616FEF" w:rsidRPr="00D06542" w:rsidRDefault="00616FEF" w:rsidP="002C3490">
            <w:pPr>
              <w:tabs>
                <w:tab w:val="left" w:pos="2550"/>
              </w:tabs>
              <w:snapToGrid w:val="0"/>
              <w:spacing w:line="360" w:lineRule="auto"/>
              <w:jc w:val="both"/>
              <w:rPr>
                <w:rFonts w:ascii="Book Antiqua" w:eastAsia="Malgun Gothic" w:hAnsi="Book Antiqua" w:cs="Calibri Light"/>
                <w:lang w:val="en-US"/>
              </w:rPr>
            </w:pPr>
            <w:r w:rsidRPr="0041569D">
              <w:rPr>
                <w:rFonts w:ascii="Book Antiqua" w:eastAsia="Malgun Gothic" w:hAnsi="Book Antiqua" w:cs="Calibri Light"/>
                <w:lang w:val="en-US"/>
              </w:rPr>
              <w:t>Maintenance</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of</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remission</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for</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MHE</w:t>
            </w:r>
          </w:p>
        </w:tc>
        <w:tc>
          <w:tcPr>
            <w:tcW w:w="992" w:type="dxa"/>
            <w:vAlign w:val="center"/>
          </w:tcPr>
          <w:p w14:paraId="0612E7C8" w14:textId="77777777" w:rsidR="00616FEF" w:rsidRPr="0041569D" w:rsidRDefault="00616FEF" w:rsidP="002C3490">
            <w:pPr>
              <w:tabs>
                <w:tab w:val="left" w:pos="2550"/>
              </w:tabs>
              <w:snapToGrid w:val="0"/>
              <w:spacing w:line="360" w:lineRule="auto"/>
              <w:jc w:val="both"/>
              <w:rPr>
                <w:rFonts w:ascii="Book Antiqua" w:eastAsia="Malgun Gothic" w:hAnsi="Book Antiqua" w:cs="Calibri Light"/>
                <w:lang w:val="en-US"/>
              </w:rPr>
            </w:pPr>
            <w:r w:rsidRPr="00D06542">
              <w:rPr>
                <w:rFonts w:ascii="Book Antiqua" w:eastAsia="Malgun Gothic" w:hAnsi="Book Antiqua" w:cs="Calibri Light"/>
              </w:rPr>
              <w:t>42/38</w:t>
            </w:r>
          </w:p>
        </w:tc>
        <w:tc>
          <w:tcPr>
            <w:tcW w:w="1667" w:type="dxa"/>
            <w:vAlign w:val="center"/>
          </w:tcPr>
          <w:p w14:paraId="1E5284ED" w14:textId="708AF509" w:rsidR="00616FEF" w:rsidRPr="00D06542" w:rsidRDefault="00616FEF" w:rsidP="00450469">
            <w:pPr>
              <w:snapToGrid w:val="0"/>
              <w:spacing w:line="360" w:lineRule="auto"/>
              <w:jc w:val="both"/>
              <w:rPr>
                <w:rFonts w:ascii="Book Antiqua" w:eastAsia="Times New Roman" w:hAnsi="Book Antiqua" w:cs="Calibri Light"/>
                <w:lang w:val="en-US"/>
              </w:rPr>
            </w:pPr>
            <w:r w:rsidRPr="00D06542">
              <w:rPr>
                <w:rFonts w:ascii="Book Antiqua" w:eastAsia="Times New Roman" w:hAnsi="Book Antiqua" w:cs="Calibri Light"/>
                <w:lang w:val="en-US"/>
              </w:rPr>
              <w:t>Still</w:t>
            </w:r>
            <w:r w:rsidR="00B95464" w:rsidRPr="00E82335">
              <w:rPr>
                <w:rFonts w:ascii="Book Antiqua" w:eastAsia="Times New Roman" w:hAnsi="Book Antiqua" w:cs="Calibri Light"/>
                <w:lang w:val="en-US"/>
              </w:rPr>
              <w:t xml:space="preserve"> </w:t>
            </w:r>
            <w:r w:rsidRPr="00E45B7C">
              <w:rPr>
                <w:rFonts w:ascii="Book Antiqua" w:eastAsia="Times New Roman" w:hAnsi="Book Antiqua" w:cs="Calibri Light"/>
                <w:lang w:val="en-US"/>
              </w:rPr>
              <w:t>free</w:t>
            </w:r>
            <w:r w:rsidR="00B95464" w:rsidRPr="00066D07">
              <w:rPr>
                <w:rFonts w:ascii="Book Antiqua" w:eastAsia="Times New Roman" w:hAnsi="Book Antiqua" w:cs="Calibri Light"/>
                <w:lang w:val="en-US"/>
              </w:rPr>
              <w:t xml:space="preserve"> </w:t>
            </w:r>
            <w:r w:rsidRPr="00BE17D3">
              <w:rPr>
                <w:rFonts w:ascii="Book Antiqua" w:eastAsia="Times New Roman" w:hAnsi="Book Antiqua" w:cs="Calibri Light"/>
                <w:lang w:val="en-US"/>
              </w:rPr>
              <w:t>of</w:t>
            </w:r>
            <w:r w:rsidR="00B95464" w:rsidRPr="00BE17D3">
              <w:rPr>
                <w:rFonts w:ascii="Book Antiqua" w:eastAsia="Times New Roman" w:hAnsi="Book Antiqua" w:cs="Calibri Light"/>
                <w:lang w:val="en-US"/>
              </w:rPr>
              <w:t xml:space="preserve"> </w:t>
            </w:r>
            <w:r w:rsidRPr="0041569D">
              <w:rPr>
                <w:rFonts w:ascii="Book Antiqua" w:eastAsia="Times New Roman" w:hAnsi="Book Antiqua" w:cs="Calibri Light"/>
                <w:lang w:val="en-US"/>
              </w:rPr>
              <w:t>MHE:</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Rifaximin</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42.8%</w:t>
            </w:r>
            <w:r w:rsidR="00B95464" w:rsidRPr="0041569D">
              <w:rPr>
                <w:rFonts w:ascii="Book Antiqua" w:eastAsia="Times New Roman" w:hAnsi="Book Antiqua" w:cs="Calibri Light"/>
                <w:lang w:val="en-US"/>
              </w:rPr>
              <w:t xml:space="preserve"> </w:t>
            </w:r>
            <w:r w:rsidR="00450469" w:rsidRPr="0041569D">
              <w:rPr>
                <w:rFonts w:ascii="Book Antiqua" w:eastAsia="Times New Roman" w:hAnsi="Book Antiqua" w:cs="Calibri"/>
                <w:i/>
                <w:lang w:val="en-US"/>
              </w:rPr>
              <w:t>vs</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lactulose</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50.0%</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(NNT:</w:t>
            </w:r>
            <w:r w:rsidR="00B95464" w:rsidRPr="0041569D">
              <w:rPr>
                <w:rFonts w:ascii="Book Antiqua" w:eastAsia="Times New Roman" w:hAnsi="Book Antiqua" w:cs="Calibri Light"/>
                <w:lang w:val="en-US"/>
              </w:rPr>
              <w:t xml:space="preserve"> </w:t>
            </w:r>
            <w:r w:rsidR="000740B7" w:rsidRPr="0041569D">
              <w:rPr>
                <w:rFonts w:ascii="Book Antiqua" w:eastAsia="Times New Roman" w:hAnsi="Book Antiqua" w:cs="Calibri Light"/>
                <w:lang w:val="en-US"/>
              </w:rPr>
              <w:t>14)</w:t>
            </w:r>
          </w:p>
        </w:tc>
      </w:tr>
      <w:tr w:rsidR="00855E20" w:rsidRPr="00D06542" w14:paraId="0D0BE8A9" w14:textId="77777777" w:rsidTr="006A6F10">
        <w:tc>
          <w:tcPr>
            <w:tcW w:w="2199" w:type="dxa"/>
          </w:tcPr>
          <w:p w14:paraId="5DC8CD23" w14:textId="503FCE43" w:rsidR="00855E20" w:rsidRPr="0041569D" w:rsidRDefault="00855E20" w:rsidP="002C3490">
            <w:pPr>
              <w:tabs>
                <w:tab w:val="left" w:pos="2550"/>
              </w:tabs>
              <w:snapToGrid w:val="0"/>
              <w:spacing w:line="360" w:lineRule="auto"/>
              <w:jc w:val="both"/>
              <w:rPr>
                <w:rFonts w:ascii="Book Antiqua" w:eastAsia="Malgun Gothic" w:hAnsi="Book Antiqua" w:cs="Calibri Light"/>
                <w:lang w:val="en-US"/>
              </w:rPr>
            </w:pPr>
            <w:r w:rsidRPr="0041569D">
              <w:rPr>
                <w:rFonts w:ascii="Book Antiqua" w:eastAsia="Malgun Gothic" w:hAnsi="Book Antiqua" w:cs="Calibri"/>
              </w:rPr>
              <w:t>Possible</w:t>
            </w:r>
            <w:r w:rsidR="00B95464" w:rsidRPr="0041569D">
              <w:rPr>
                <w:rFonts w:ascii="Book Antiqua" w:eastAsia="Malgun Gothic" w:hAnsi="Book Antiqua" w:cs="Calibri"/>
              </w:rPr>
              <w:t xml:space="preserve"> </w:t>
            </w:r>
            <w:r w:rsidRPr="0041569D">
              <w:rPr>
                <w:rFonts w:ascii="Book Antiqua" w:eastAsia="Malgun Gothic" w:hAnsi="Book Antiqua" w:cs="Calibri"/>
              </w:rPr>
              <w:t>history</w:t>
            </w:r>
            <w:r w:rsidR="00B95464" w:rsidRPr="0041569D">
              <w:rPr>
                <w:rFonts w:ascii="Book Antiqua" w:eastAsia="Malgun Gothic" w:hAnsi="Book Antiqua" w:cs="Calibri"/>
              </w:rPr>
              <w:t xml:space="preserve"> </w:t>
            </w:r>
            <w:r w:rsidRPr="0041569D">
              <w:rPr>
                <w:rFonts w:ascii="Book Antiqua" w:eastAsia="Malgun Gothic" w:hAnsi="Book Antiqua" w:cs="Calibri"/>
              </w:rPr>
              <w:t>of</w:t>
            </w:r>
            <w:r w:rsidR="00B95464" w:rsidRPr="0041569D">
              <w:rPr>
                <w:rFonts w:ascii="Book Antiqua" w:eastAsia="Malgun Gothic" w:hAnsi="Book Antiqua" w:cs="Calibri"/>
              </w:rPr>
              <w:t xml:space="preserve"> </w:t>
            </w:r>
            <w:r w:rsidRPr="0041569D">
              <w:rPr>
                <w:rFonts w:ascii="Book Antiqua" w:eastAsia="Malgun Gothic" w:hAnsi="Book Antiqua" w:cs="Calibri"/>
              </w:rPr>
              <w:t>OHE</w:t>
            </w:r>
            <w:r w:rsidRPr="0041569D">
              <w:rPr>
                <w:rFonts w:ascii="Book Antiqua" w:eastAsia="Malgun Gothic" w:hAnsi="Book Antiqua" w:cs="Calibri"/>
                <w:vertAlign w:val="superscript"/>
              </w:rPr>
              <w:t>1</w:t>
            </w:r>
          </w:p>
        </w:tc>
        <w:tc>
          <w:tcPr>
            <w:tcW w:w="1657" w:type="dxa"/>
          </w:tcPr>
          <w:p w14:paraId="7B729DFD" w14:textId="77777777" w:rsidR="00855E20" w:rsidRPr="0041569D" w:rsidRDefault="00855E20" w:rsidP="002C3490">
            <w:pPr>
              <w:tabs>
                <w:tab w:val="left" w:pos="2550"/>
              </w:tabs>
              <w:snapToGrid w:val="0"/>
              <w:spacing w:line="360" w:lineRule="auto"/>
              <w:jc w:val="both"/>
              <w:rPr>
                <w:rFonts w:ascii="Book Antiqua" w:eastAsia="Malgun Gothic" w:hAnsi="Book Antiqua" w:cs="Calibri Light"/>
                <w:lang w:val="en-US"/>
              </w:rPr>
            </w:pPr>
          </w:p>
        </w:tc>
        <w:tc>
          <w:tcPr>
            <w:tcW w:w="1247" w:type="dxa"/>
          </w:tcPr>
          <w:p w14:paraId="7723F0C9" w14:textId="77777777" w:rsidR="00855E20" w:rsidRPr="0041569D" w:rsidRDefault="00855E20" w:rsidP="002C3490">
            <w:pPr>
              <w:tabs>
                <w:tab w:val="left" w:pos="2550"/>
              </w:tabs>
              <w:snapToGrid w:val="0"/>
              <w:spacing w:line="360" w:lineRule="auto"/>
              <w:jc w:val="both"/>
              <w:rPr>
                <w:rFonts w:ascii="Book Antiqua" w:eastAsia="Malgun Gothic" w:hAnsi="Book Antiqua" w:cs="Calibri Light"/>
                <w:lang w:val="en-US"/>
              </w:rPr>
            </w:pPr>
          </w:p>
        </w:tc>
        <w:tc>
          <w:tcPr>
            <w:tcW w:w="1476" w:type="dxa"/>
          </w:tcPr>
          <w:p w14:paraId="38D95538" w14:textId="77777777" w:rsidR="00855E20" w:rsidRPr="0041569D" w:rsidRDefault="00855E20" w:rsidP="002C3490">
            <w:pPr>
              <w:tabs>
                <w:tab w:val="left" w:pos="2550"/>
              </w:tabs>
              <w:snapToGrid w:val="0"/>
              <w:spacing w:line="360" w:lineRule="auto"/>
              <w:jc w:val="both"/>
              <w:rPr>
                <w:rFonts w:ascii="Book Antiqua" w:eastAsia="Malgun Gothic" w:hAnsi="Book Antiqua" w:cs="Calibri Light"/>
                <w:lang w:val="en-US"/>
              </w:rPr>
            </w:pPr>
          </w:p>
        </w:tc>
        <w:tc>
          <w:tcPr>
            <w:tcW w:w="1785" w:type="dxa"/>
          </w:tcPr>
          <w:p w14:paraId="04A7051D" w14:textId="77777777" w:rsidR="00855E20" w:rsidRPr="0041569D" w:rsidRDefault="00855E20" w:rsidP="002C3490">
            <w:pPr>
              <w:tabs>
                <w:tab w:val="left" w:pos="2550"/>
              </w:tabs>
              <w:snapToGrid w:val="0"/>
              <w:spacing w:line="360" w:lineRule="auto"/>
              <w:jc w:val="both"/>
              <w:rPr>
                <w:rFonts w:ascii="Book Antiqua" w:eastAsia="Malgun Gothic" w:hAnsi="Book Antiqua" w:cs="Calibri Light"/>
                <w:lang w:val="en-US"/>
              </w:rPr>
            </w:pPr>
          </w:p>
        </w:tc>
        <w:tc>
          <w:tcPr>
            <w:tcW w:w="1559" w:type="dxa"/>
          </w:tcPr>
          <w:p w14:paraId="167BCCC1" w14:textId="77777777" w:rsidR="00855E20" w:rsidRPr="0041569D" w:rsidRDefault="00855E20" w:rsidP="002C3490">
            <w:pPr>
              <w:tabs>
                <w:tab w:val="left" w:pos="2550"/>
              </w:tabs>
              <w:snapToGrid w:val="0"/>
              <w:spacing w:line="360" w:lineRule="auto"/>
              <w:jc w:val="both"/>
              <w:rPr>
                <w:rFonts w:ascii="Book Antiqua" w:eastAsia="Malgun Gothic" w:hAnsi="Book Antiqua" w:cs="Calibri Light"/>
                <w:lang w:val="en-US"/>
              </w:rPr>
            </w:pPr>
          </w:p>
        </w:tc>
        <w:tc>
          <w:tcPr>
            <w:tcW w:w="992" w:type="dxa"/>
          </w:tcPr>
          <w:p w14:paraId="266AC9D4" w14:textId="77777777" w:rsidR="00855E20" w:rsidRPr="0041569D" w:rsidRDefault="00855E20" w:rsidP="002C3490">
            <w:pPr>
              <w:tabs>
                <w:tab w:val="left" w:pos="2550"/>
              </w:tabs>
              <w:snapToGrid w:val="0"/>
              <w:spacing w:line="360" w:lineRule="auto"/>
              <w:jc w:val="both"/>
              <w:rPr>
                <w:rFonts w:ascii="Book Antiqua" w:eastAsia="Malgun Gothic" w:hAnsi="Book Antiqua" w:cs="Calibri Light"/>
                <w:lang w:val="en-US"/>
              </w:rPr>
            </w:pPr>
          </w:p>
        </w:tc>
        <w:tc>
          <w:tcPr>
            <w:tcW w:w="1667" w:type="dxa"/>
          </w:tcPr>
          <w:p w14:paraId="69CD88F4" w14:textId="77777777" w:rsidR="00855E20" w:rsidRPr="0041569D" w:rsidRDefault="00855E20" w:rsidP="002C3490">
            <w:pPr>
              <w:tabs>
                <w:tab w:val="left" w:pos="2550"/>
              </w:tabs>
              <w:snapToGrid w:val="0"/>
              <w:spacing w:line="360" w:lineRule="auto"/>
              <w:jc w:val="both"/>
              <w:rPr>
                <w:rFonts w:ascii="Book Antiqua" w:eastAsia="Malgun Gothic" w:hAnsi="Book Antiqua" w:cs="Calibri Light"/>
                <w:lang w:val="en-US"/>
              </w:rPr>
            </w:pPr>
          </w:p>
        </w:tc>
      </w:tr>
      <w:tr w:rsidR="00616FEF" w:rsidRPr="00D06542" w14:paraId="528A8F75" w14:textId="77777777" w:rsidTr="006A6F10">
        <w:tc>
          <w:tcPr>
            <w:tcW w:w="2199" w:type="dxa"/>
            <w:vAlign w:val="center"/>
          </w:tcPr>
          <w:p w14:paraId="1CE96414" w14:textId="7C002DFE" w:rsidR="00616FEF" w:rsidRPr="0041569D" w:rsidRDefault="00616FEF" w:rsidP="002C3490">
            <w:pPr>
              <w:tabs>
                <w:tab w:val="left" w:pos="2550"/>
              </w:tabs>
              <w:snapToGrid w:val="0"/>
              <w:spacing w:line="360" w:lineRule="auto"/>
              <w:jc w:val="both"/>
              <w:rPr>
                <w:rFonts w:ascii="Book Antiqua" w:eastAsia="Malgun Gothic" w:hAnsi="Book Antiqua" w:cs="Calibri"/>
                <w:b/>
                <w:bCs/>
                <w:vertAlign w:val="superscript"/>
                <w:lang w:val="en-US"/>
              </w:rPr>
            </w:pPr>
            <w:r w:rsidRPr="00D06542">
              <w:rPr>
                <w:rFonts w:ascii="Book Antiqua" w:eastAsia="Malgun Gothic" w:hAnsi="Book Antiqua" w:cs="Calibri Light"/>
              </w:rPr>
              <w:t>Agrawal</w:t>
            </w:r>
            <w:r w:rsidR="00B95464" w:rsidRPr="00D06542">
              <w:rPr>
                <w:rFonts w:ascii="Book Antiqua" w:eastAsia="Malgun Gothic" w:hAnsi="Book Antiqua" w:cs="Calibri Light"/>
              </w:rPr>
              <w:t xml:space="preserve"> </w:t>
            </w:r>
            <w:r w:rsidRPr="00D06542">
              <w:rPr>
                <w:rFonts w:ascii="Book Antiqua" w:eastAsia="Malgun Gothic" w:hAnsi="Book Antiqua" w:cs="Calibri Light"/>
                <w:i/>
              </w:rPr>
              <w:t>et</w:t>
            </w:r>
            <w:r w:rsidR="00B95464" w:rsidRPr="00D06542">
              <w:rPr>
                <w:rFonts w:ascii="Book Antiqua" w:eastAsia="Malgun Gothic" w:hAnsi="Book Antiqua" w:cs="Calibri Light"/>
                <w:i/>
              </w:rPr>
              <w:t xml:space="preserve"> </w:t>
            </w:r>
            <w:r w:rsidRPr="00D06542">
              <w:rPr>
                <w:rFonts w:ascii="Book Antiqua" w:eastAsia="Malgun Gothic" w:hAnsi="Book Antiqua" w:cs="Calibri Light"/>
                <w:i/>
              </w:rPr>
              <w:t>al</w:t>
            </w:r>
            <w:r w:rsidRPr="00D06542">
              <w:rPr>
                <w:rFonts w:ascii="Book Antiqua" w:eastAsia="Malgun Gothic" w:hAnsi="Book Antiqua"/>
                <w:vertAlign w:val="superscript"/>
              </w:rPr>
              <w:t>[</w:t>
            </w:r>
            <w:r w:rsidRPr="0041569D">
              <w:rPr>
                <w:rFonts w:ascii="Book Antiqua" w:eastAsia="Malgun Gothic" w:hAnsi="Book Antiqua"/>
                <w:vertAlign w:val="superscript"/>
              </w:rPr>
              <w:fldChar w:fldCharType="begin" w:fldLock="1"/>
            </w:r>
            <w:r w:rsidRPr="00D06542">
              <w:rPr>
                <w:rFonts w:ascii="Book Antiqua" w:eastAsia="Malgun Gothic" w:hAnsi="Book Antiqua"/>
                <w:vertAlign w:val="superscript"/>
              </w:rPr>
              <w:instrText>ADDIN CSL_CITATION {"citationItems":[{"id":"ITEM-1","itemData":{"DOI":"10.1007/s12664-011-0087-7","ISSN":"02548860","PMID":"21416318","abstract":"Background and Aim Helicobacter pylori (H. pylori) bacteria convert urea to ammonia, which has been implicated in causation of hepatic encephalopathy in patients with liver cirrhosis. The role of H. pylori infection in causation of minimal hepatic encephalopathy (MHE) has not been well studied. We looked at the relationship of H. pylori infection with MHE and hyperammonemia in patients with liver cirrhosis and the effects of anti-H. pylori treatment in patients with MHE and H. pylori infection. Methods: Patients with liver cirrhosis underwent psychometric tests for detection of MHE, rapid urease test to look for evidence of H. pylori infection and measurement of fasting blood ammonia levels. Patients with MHE were treated with triple-drug anti-H. pylori treatment for one week. Rapid urease test, blood ammonia levels, and psychometric tests were repeated four weeks after treatment. Results: H. pylori infection was found more often in patients with MHE (63%) than in those without MHE (37%). Blood ammonia levels were significantly higher in patients with MHE than those without. After H. pylori treatment in patients with MHE, blood ammonia levels showed a significant decline and psychometric test results returned towards normal. Conclusion: In patients with liver cirrhosis, there is a significant association between H. pylori infection and MHE. Anti-H. pylori therapy results in reduction in blood ammonia levels and improvement in MHE. © 2011 Indian Society of Gastroenterology.","author":[{"dropping-particle":"","family":"Agrawal","given":"Avinash","non-dropping-particle":"","parse-names":false,"suffix":""},{"dropping-particle":"","family":"Gupta","given":"Alok","non-dropping-particle":"","parse-names":false,"suffix":""},{"dropping-particle":"","family":"Chandra","given":"Mam","non-dropping-particle":"","parse-names":false,"suffix":""},{"dropping-particle":"","family":"Koowar","given":"Sciddhartha","non-dropping-particle":"","parse-names":false,"suffix":""}],"container-title":"Indian Journal of Gastroenterology","id":"ITEM-1","issue":"1","issued":{"date-parts":[["2011"]]},"page":"29-32","title":"Role of Helicobacter pylori infection in the pathogenesis of minimal hepatic encephalopathy and effect of its eradication","type":"article-journal","volume":"30"},"uris":["http://www.mendeley.com/documents/?uuid=619010ac-3f07-409f-a0f9-d4332b0c1030"]}],"mendeley":{"formattedCitation":"&lt;sup&gt;24&lt;/sup&gt;","plainTextFormattedCitation":"24","previouslyFormattedCitation":"&lt;sup&gt;24&lt;/sup&gt;"},"properties":{"noteIndex":0},"schema":"https://github.com/citation-style-language/schema/raw/master/csl-citation.json"}</w:instrText>
            </w:r>
            <w:r w:rsidRPr="0041569D">
              <w:rPr>
                <w:rFonts w:ascii="Book Antiqua" w:eastAsia="Malgun Gothic" w:hAnsi="Book Antiqua"/>
                <w:vertAlign w:val="superscript"/>
              </w:rPr>
              <w:fldChar w:fldCharType="separate"/>
            </w:r>
            <w:r w:rsidRPr="00D06542">
              <w:rPr>
                <w:rFonts w:ascii="Book Antiqua" w:eastAsia="Malgun Gothic" w:hAnsi="Book Antiqua"/>
                <w:noProof/>
                <w:vertAlign w:val="superscript"/>
              </w:rPr>
              <w:t>24</w:t>
            </w:r>
            <w:r w:rsidRPr="0041569D">
              <w:rPr>
                <w:rFonts w:ascii="Book Antiqua" w:eastAsia="Malgun Gothic" w:hAnsi="Book Antiqua"/>
                <w:vertAlign w:val="superscript"/>
              </w:rPr>
              <w:fldChar w:fldCharType="end"/>
            </w:r>
            <w:r w:rsidRPr="00D06542">
              <w:rPr>
                <w:rFonts w:ascii="Book Antiqua" w:eastAsia="Malgun Gothic" w:hAnsi="Book Antiqua"/>
                <w:vertAlign w:val="superscript"/>
                <w:lang w:val="en-US" w:eastAsia="en-US"/>
              </w:rPr>
              <w:t>]</w:t>
            </w:r>
            <w:r w:rsidRPr="00D06542">
              <w:rPr>
                <w:rFonts w:ascii="Book Antiqua" w:eastAsia="Malgun Gothic" w:hAnsi="Book Antiqua" w:cs="Calibri Light"/>
                <w:lang w:val="en-US" w:eastAsia="en-US"/>
              </w:rPr>
              <w:t>,</w:t>
            </w:r>
            <w:r w:rsidR="00B95464" w:rsidRPr="00D06542">
              <w:rPr>
                <w:rFonts w:ascii="Book Antiqua" w:eastAsia="Malgun Gothic" w:hAnsi="Book Antiqua" w:cs="Calibri Light"/>
                <w:lang w:val="en-US" w:eastAsia="en-US"/>
              </w:rPr>
              <w:t xml:space="preserve"> </w:t>
            </w:r>
            <w:r w:rsidRPr="00D06542">
              <w:rPr>
                <w:rFonts w:ascii="Book Antiqua" w:eastAsia="Malgun Gothic" w:hAnsi="Book Antiqua" w:cs="Calibri Light"/>
                <w:lang w:val="en-US" w:eastAsia="en-US"/>
              </w:rPr>
              <w:t>2011</w:t>
            </w:r>
          </w:p>
        </w:tc>
        <w:tc>
          <w:tcPr>
            <w:tcW w:w="1657" w:type="dxa"/>
            <w:vAlign w:val="center"/>
          </w:tcPr>
          <w:p w14:paraId="40B10E16" w14:textId="77777777" w:rsidR="00616FEF" w:rsidRPr="0041569D" w:rsidRDefault="00616FEF" w:rsidP="002C3490">
            <w:pPr>
              <w:tabs>
                <w:tab w:val="left" w:pos="2550"/>
              </w:tabs>
              <w:snapToGrid w:val="0"/>
              <w:spacing w:line="360" w:lineRule="auto"/>
              <w:jc w:val="both"/>
              <w:rPr>
                <w:rFonts w:ascii="Book Antiqua" w:eastAsia="Malgun Gothic" w:hAnsi="Book Antiqua" w:cs="Calibri Light"/>
                <w:lang w:val="en-US"/>
              </w:rPr>
            </w:pPr>
            <w:r w:rsidRPr="00D06542">
              <w:rPr>
                <w:rFonts w:ascii="Book Antiqua" w:eastAsia="Malgun Gothic" w:hAnsi="Book Antiqua" w:cs="Calibri Light"/>
              </w:rPr>
              <w:t>Quasi-experimental</w:t>
            </w:r>
          </w:p>
        </w:tc>
        <w:tc>
          <w:tcPr>
            <w:tcW w:w="1247" w:type="dxa"/>
            <w:vAlign w:val="center"/>
          </w:tcPr>
          <w:p w14:paraId="63762C05" w14:textId="1E40837C" w:rsidR="00616FEF" w:rsidRPr="0041569D" w:rsidRDefault="00616FEF" w:rsidP="002C3490">
            <w:pPr>
              <w:tabs>
                <w:tab w:val="left" w:pos="2550"/>
              </w:tabs>
              <w:snapToGrid w:val="0"/>
              <w:spacing w:line="360" w:lineRule="auto"/>
              <w:jc w:val="both"/>
              <w:rPr>
                <w:rFonts w:ascii="Book Antiqua" w:eastAsia="Malgun Gothic" w:hAnsi="Book Antiqua" w:cs="Calibri Light"/>
                <w:lang w:val="en-US"/>
              </w:rPr>
            </w:pPr>
            <w:r w:rsidRPr="00D06542">
              <w:rPr>
                <w:rFonts w:ascii="Book Antiqua" w:eastAsia="Malgun Gothic" w:hAnsi="Book Antiqua" w:cs="Calibri Light"/>
              </w:rPr>
              <w:t>1</w:t>
            </w:r>
            <w:r w:rsidR="00B95464" w:rsidRPr="00D06542">
              <w:rPr>
                <w:rFonts w:ascii="Book Antiqua" w:eastAsia="Malgun Gothic" w:hAnsi="Book Antiqua" w:cs="Calibri Light"/>
              </w:rPr>
              <w:t xml:space="preserve"> </w:t>
            </w:r>
          </w:p>
        </w:tc>
        <w:tc>
          <w:tcPr>
            <w:tcW w:w="1476" w:type="dxa"/>
            <w:vAlign w:val="center"/>
          </w:tcPr>
          <w:p w14:paraId="4783A757" w14:textId="6F3E70FA" w:rsidR="00616FEF" w:rsidRPr="0041569D" w:rsidRDefault="00616FEF" w:rsidP="002C3490">
            <w:pPr>
              <w:tabs>
                <w:tab w:val="left" w:pos="2550"/>
              </w:tabs>
              <w:snapToGrid w:val="0"/>
              <w:spacing w:line="360" w:lineRule="auto"/>
              <w:jc w:val="both"/>
              <w:rPr>
                <w:rFonts w:ascii="Book Antiqua" w:eastAsia="Malgun Gothic" w:hAnsi="Book Antiqua" w:cs="Calibri Light"/>
                <w:lang w:val="en-US"/>
              </w:rPr>
            </w:pPr>
            <w:r w:rsidRPr="00D06542">
              <w:rPr>
                <w:rFonts w:ascii="Book Antiqua" w:eastAsia="Malgun Gothic" w:hAnsi="Book Antiqua" w:cs="Calibri Light"/>
              </w:rPr>
              <w:t>NCT,</w:t>
            </w:r>
            <w:r w:rsidR="00B95464" w:rsidRPr="00D06542">
              <w:rPr>
                <w:rFonts w:ascii="Book Antiqua" w:eastAsia="Malgun Gothic" w:hAnsi="Book Antiqua" w:cs="Calibri Light"/>
              </w:rPr>
              <w:t xml:space="preserve"> </w:t>
            </w:r>
            <w:r w:rsidRPr="00D06542">
              <w:rPr>
                <w:rFonts w:ascii="Book Antiqua" w:eastAsia="Malgun Gothic" w:hAnsi="Book Antiqua" w:cs="Calibri Light"/>
              </w:rPr>
              <w:t>FTC,</w:t>
            </w:r>
            <w:r w:rsidR="00B95464" w:rsidRPr="00D06542">
              <w:rPr>
                <w:rFonts w:ascii="Book Antiqua" w:eastAsia="Malgun Gothic" w:hAnsi="Book Antiqua" w:cs="Calibri Light"/>
              </w:rPr>
              <w:t xml:space="preserve"> </w:t>
            </w:r>
            <w:r w:rsidRPr="00D06542">
              <w:rPr>
                <w:rFonts w:ascii="Book Antiqua" w:eastAsia="Malgun Gothic" w:hAnsi="Book Antiqua" w:cs="Calibri Light"/>
              </w:rPr>
              <w:t>LTT.</w:t>
            </w:r>
          </w:p>
        </w:tc>
        <w:tc>
          <w:tcPr>
            <w:tcW w:w="1785" w:type="dxa"/>
            <w:vAlign w:val="center"/>
          </w:tcPr>
          <w:p w14:paraId="20B7812F" w14:textId="7260732E" w:rsidR="00616FEF" w:rsidRPr="0041569D" w:rsidRDefault="00616FEF" w:rsidP="002C3490">
            <w:pPr>
              <w:tabs>
                <w:tab w:val="left" w:pos="2550"/>
              </w:tabs>
              <w:snapToGrid w:val="0"/>
              <w:spacing w:line="360" w:lineRule="auto"/>
              <w:jc w:val="both"/>
              <w:rPr>
                <w:rFonts w:ascii="Book Antiqua" w:eastAsia="Malgun Gothic" w:hAnsi="Book Antiqua" w:cs="Calibri Light"/>
                <w:lang w:val="en-US"/>
              </w:rPr>
            </w:pPr>
            <w:r w:rsidRPr="00D06542">
              <w:rPr>
                <w:rFonts w:ascii="Book Antiqua" w:eastAsia="Times New Roman" w:hAnsi="Book Antiqua" w:cs="Calibri Light"/>
              </w:rPr>
              <w:t>Clarithromycin,</w:t>
            </w:r>
            <w:r w:rsidR="00B95464" w:rsidRPr="00D06542">
              <w:rPr>
                <w:rFonts w:ascii="Book Antiqua" w:eastAsia="Times New Roman" w:hAnsi="Book Antiqua" w:cs="Calibri Light"/>
              </w:rPr>
              <w:t xml:space="preserve"> </w:t>
            </w:r>
            <w:r w:rsidRPr="00D06542">
              <w:rPr>
                <w:rFonts w:ascii="Book Antiqua" w:eastAsia="Times New Roman" w:hAnsi="Book Antiqua" w:cs="Calibri Light"/>
              </w:rPr>
              <w:t>lansoprazole,</w:t>
            </w:r>
            <w:r w:rsidR="00B95464" w:rsidRPr="00D06542">
              <w:rPr>
                <w:rFonts w:ascii="Book Antiqua" w:eastAsia="Times New Roman" w:hAnsi="Book Antiqua" w:cs="Calibri Light"/>
              </w:rPr>
              <w:t xml:space="preserve"> </w:t>
            </w:r>
            <w:r w:rsidRPr="00D06542">
              <w:rPr>
                <w:rFonts w:ascii="Book Antiqua" w:eastAsia="Times New Roman" w:hAnsi="Book Antiqua" w:cs="Calibri Light"/>
              </w:rPr>
              <w:t>tinidazole</w:t>
            </w:r>
            <w:r w:rsidRPr="00D06542">
              <w:rPr>
                <w:rFonts w:ascii="Book Antiqua" w:eastAsia="Times New Roman" w:hAnsi="Book Antiqua" w:cs="Calibri Light"/>
                <w:vertAlign w:val="superscript"/>
              </w:rPr>
              <w:t>3,4</w:t>
            </w:r>
          </w:p>
        </w:tc>
        <w:tc>
          <w:tcPr>
            <w:tcW w:w="1559" w:type="dxa"/>
            <w:vAlign w:val="center"/>
          </w:tcPr>
          <w:p w14:paraId="3AE3B3FA" w14:textId="33703283" w:rsidR="00616FEF" w:rsidRPr="0041569D" w:rsidRDefault="00616FEF" w:rsidP="002C3490">
            <w:pPr>
              <w:tabs>
                <w:tab w:val="left" w:pos="2550"/>
              </w:tabs>
              <w:snapToGrid w:val="0"/>
              <w:spacing w:line="360" w:lineRule="auto"/>
              <w:jc w:val="both"/>
              <w:rPr>
                <w:rFonts w:ascii="Book Antiqua" w:eastAsia="Malgun Gothic" w:hAnsi="Book Antiqua" w:cs="Calibri Light"/>
                <w:lang w:val="en-US"/>
              </w:rPr>
            </w:pPr>
            <w:r w:rsidRPr="00D06542">
              <w:rPr>
                <w:rFonts w:ascii="Book Antiqua" w:eastAsia="Malgun Gothic" w:hAnsi="Book Antiqua" w:cs="Calibri Light"/>
              </w:rPr>
              <w:t>Psychometric</w:t>
            </w:r>
            <w:r w:rsidR="00B95464" w:rsidRPr="00D06542">
              <w:rPr>
                <w:rFonts w:ascii="Book Antiqua" w:eastAsia="Malgun Gothic" w:hAnsi="Book Antiqua" w:cs="Calibri Light"/>
              </w:rPr>
              <w:t xml:space="preserve"> </w:t>
            </w:r>
            <w:r w:rsidRPr="00D06542">
              <w:rPr>
                <w:rFonts w:ascii="Book Antiqua" w:eastAsia="Malgun Gothic" w:hAnsi="Book Antiqua" w:cs="Calibri Light"/>
              </w:rPr>
              <w:t>scores</w:t>
            </w:r>
            <w:r w:rsidRPr="00D06542">
              <w:rPr>
                <w:rFonts w:ascii="Book Antiqua" w:eastAsia="Malgun Gothic" w:hAnsi="Book Antiqua" w:cs="Calibri Light"/>
                <w:vertAlign w:val="superscript"/>
              </w:rPr>
              <w:t>5</w:t>
            </w:r>
          </w:p>
        </w:tc>
        <w:tc>
          <w:tcPr>
            <w:tcW w:w="992" w:type="dxa"/>
            <w:vAlign w:val="center"/>
          </w:tcPr>
          <w:p w14:paraId="4C7C57BC" w14:textId="6E9B1FC5" w:rsidR="00616FEF" w:rsidRPr="0041569D" w:rsidRDefault="00616FEF" w:rsidP="002C3490">
            <w:pPr>
              <w:tabs>
                <w:tab w:val="left" w:pos="2550"/>
              </w:tabs>
              <w:snapToGrid w:val="0"/>
              <w:spacing w:line="360" w:lineRule="auto"/>
              <w:jc w:val="both"/>
              <w:rPr>
                <w:rFonts w:ascii="Book Antiqua" w:eastAsia="Malgun Gothic" w:hAnsi="Book Antiqua" w:cs="Calibri Light"/>
                <w:lang w:val="en-US"/>
              </w:rPr>
            </w:pPr>
            <w:r w:rsidRPr="00D06542">
              <w:rPr>
                <w:rFonts w:ascii="Book Antiqua" w:eastAsia="Malgun Gothic" w:hAnsi="Book Antiqua" w:cs="Calibri Light"/>
              </w:rPr>
              <w:t>35</w:t>
            </w:r>
          </w:p>
        </w:tc>
        <w:tc>
          <w:tcPr>
            <w:tcW w:w="1667" w:type="dxa"/>
            <w:vAlign w:val="center"/>
          </w:tcPr>
          <w:p w14:paraId="593E9FF0" w14:textId="478A05BC" w:rsidR="00616FEF" w:rsidRPr="00D06542" w:rsidRDefault="00616FEF" w:rsidP="002C3490">
            <w:pPr>
              <w:tabs>
                <w:tab w:val="left" w:pos="2550"/>
              </w:tabs>
              <w:snapToGrid w:val="0"/>
              <w:spacing w:line="360" w:lineRule="auto"/>
              <w:jc w:val="both"/>
              <w:rPr>
                <w:rFonts w:ascii="Book Antiqua" w:eastAsia="Malgun Gothic" w:hAnsi="Book Antiqua" w:cs="Calibri Light"/>
                <w:lang w:val="en-US"/>
              </w:rPr>
            </w:pPr>
            <w:r w:rsidRPr="00D06542">
              <w:rPr>
                <w:rFonts w:ascii="Book Antiqua" w:eastAsia="Times New Roman" w:hAnsi="Book Antiqua" w:cs="Calibri Light"/>
                <w:lang w:val="en-US"/>
              </w:rPr>
              <w:t>Improvement</w:t>
            </w:r>
            <w:r w:rsidR="00B95464" w:rsidRPr="00E45B7C">
              <w:rPr>
                <w:rFonts w:ascii="Book Antiqua" w:eastAsia="Times New Roman" w:hAnsi="Book Antiqua" w:cs="Calibri Light"/>
                <w:lang w:val="en-US"/>
              </w:rPr>
              <w:t xml:space="preserve"> </w:t>
            </w:r>
            <w:r w:rsidRPr="00066D07">
              <w:rPr>
                <w:rFonts w:ascii="Book Antiqua" w:eastAsia="Times New Roman" w:hAnsi="Book Antiqua" w:cs="Calibri Light"/>
                <w:lang w:val="en-US"/>
              </w:rPr>
              <w:t>in</w:t>
            </w:r>
            <w:r w:rsidR="00B95464" w:rsidRPr="00BE17D3">
              <w:rPr>
                <w:rFonts w:ascii="Book Antiqua" w:eastAsia="Times New Roman" w:hAnsi="Book Antiqua" w:cs="Calibri Light"/>
                <w:lang w:val="en-US"/>
              </w:rPr>
              <w:t xml:space="preserve"> </w:t>
            </w:r>
            <w:r w:rsidRPr="00BE17D3">
              <w:rPr>
                <w:rFonts w:ascii="Book Antiqua" w:eastAsia="Times New Roman" w:hAnsi="Book Antiqua" w:cs="Calibri Light"/>
                <w:lang w:val="en-US"/>
              </w:rPr>
              <w:t>12.7%,</w:t>
            </w:r>
            <w:r w:rsidR="00B95464" w:rsidRPr="00BE17D3">
              <w:rPr>
                <w:rFonts w:ascii="Book Antiqua" w:eastAsia="Times New Roman" w:hAnsi="Book Antiqua" w:cs="Calibri Light"/>
                <w:lang w:val="en-US"/>
              </w:rPr>
              <w:t xml:space="preserve"> </w:t>
            </w:r>
            <w:r w:rsidRPr="0041569D">
              <w:rPr>
                <w:rFonts w:ascii="Book Antiqua" w:eastAsia="Times New Roman" w:hAnsi="Book Antiqua" w:cs="Calibri Light"/>
                <w:lang w:val="en-US"/>
              </w:rPr>
              <w:t>13.3%,</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and</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18.7%</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respect</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to</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basal</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mean</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time</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in</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NCT,</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FCT</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and</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LTT,</w:t>
            </w:r>
            <w:r w:rsidR="00B95464" w:rsidRPr="0041569D">
              <w:rPr>
                <w:rFonts w:ascii="Book Antiqua" w:eastAsia="Times New Roman" w:hAnsi="Book Antiqua" w:cs="Calibri Light"/>
                <w:lang w:val="en-US"/>
              </w:rPr>
              <w:t xml:space="preserve"> </w:t>
            </w:r>
            <w:r w:rsidRPr="0041569D">
              <w:rPr>
                <w:rFonts w:ascii="Book Antiqua" w:eastAsia="Times New Roman" w:hAnsi="Book Antiqua" w:cs="Calibri Light"/>
                <w:lang w:val="en-US"/>
              </w:rPr>
              <w:t>respectively</w:t>
            </w:r>
          </w:p>
        </w:tc>
      </w:tr>
      <w:tr w:rsidR="00616FEF" w:rsidRPr="00D06542" w14:paraId="28DCEAF7" w14:textId="77777777" w:rsidTr="006A6F10">
        <w:tc>
          <w:tcPr>
            <w:tcW w:w="2199" w:type="dxa"/>
            <w:vAlign w:val="center"/>
          </w:tcPr>
          <w:p w14:paraId="28AE4A1B" w14:textId="16BA1715" w:rsidR="00616FEF" w:rsidRPr="0041569D" w:rsidRDefault="00616FEF" w:rsidP="002C3490">
            <w:pPr>
              <w:tabs>
                <w:tab w:val="left" w:pos="2550"/>
              </w:tabs>
              <w:snapToGrid w:val="0"/>
              <w:spacing w:line="360" w:lineRule="auto"/>
              <w:jc w:val="both"/>
              <w:rPr>
                <w:rFonts w:ascii="Book Antiqua" w:eastAsia="Malgun Gothic" w:hAnsi="Book Antiqua" w:cs="Calibri"/>
                <w:b/>
                <w:bCs/>
                <w:vertAlign w:val="superscript"/>
                <w:lang w:val="en-US"/>
              </w:rPr>
            </w:pPr>
            <w:r w:rsidRPr="00D06542">
              <w:rPr>
                <w:rFonts w:ascii="Book Antiqua" w:eastAsia="Malgun Gothic" w:hAnsi="Book Antiqua" w:cs="Calibri Light"/>
              </w:rPr>
              <w:lastRenderedPageBreak/>
              <w:t>Zhang</w:t>
            </w:r>
            <w:r w:rsidR="00B95464" w:rsidRPr="00D06542">
              <w:rPr>
                <w:rFonts w:ascii="Book Antiqua" w:eastAsia="Malgun Gothic" w:hAnsi="Book Antiqua" w:cs="Calibri Light"/>
              </w:rPr>
              <w:t xml:space="preserve"> </w:t>
            </w:r>
            <w:r w:rsidRPr="00D06542">
              <w:rPr>
                <w:rFonts w:ascii="Book Antiqua" w:eastAsia="Malgun Gothic" w:hAnsi="Book Antiqua" w:cs="Calibri Light"/>
                <w:i/>
              </w:rPr>
              <w:t>et</w:t>
            </w:r>
            <w:r w:rsidR="00B95464" w:rsidRPr="00D06542">
              <w:rPr>
                <w:rFonts w:ascii="Book Antiqua" w:eastAsia="Malgun Gothic" w:hAnsi="Book Antiqua" w:cs="Calibri Light"/>
                <w:i/>
              </w:rPr>
              <w:t xml:space="preserve"> </w:t>
            </w:r>
            <w:r w:rsidRPr="00D06542">
              <w:rPr>
                <w:rFonts w:ascii="Book Antiqua" w:eastAsia="Malgun Gothic" w:hAnsi="Book Antiqua" w:cs="Calibri Light"/>
                <w:i/>
              </w:rPr>
              <w:t>al</w:t>
            </w:r>
            <w:r w:rsidRPr="00D06542">
              <w:rPr>
                <w:rFonts w:ascii="Book Antiqua" w:eastAsia="Malgun Gothic" w:hAnsi="Book Antiqua"/>
                <w:vertAlign w:val="superscript"/>
              </w:rPr>
              <w:t>[</w:t>
            </w:r>
            <w:r w:rsidRPr="0041569D">
              <w:rPr>
                <w:rFonts w:ascii="Book Antiqua" w:eastAsia="Malgun Gothic" w:hAnsi="Book Antiqua"/>
                <w:vertAlign w:val="superscript"/>
              </w:rPr>
              <w:fldChar w:fldCharType="begin" w:fldLock="1"/>
            </w:r>
            <w:r w:rsidRPr="00D06542">
              <w:rPr>
                <w:rFonts w:ascii="Book Antiqua" w:eastAsia="Malgun Gothic" w:hAnsi="Book Antiqua"/>
                <w:vertAlign w:val="superscript"/>
              </w:rPr>
              <w:instrText>ADDIN CSL_CITATION {"citationItems":[{"id":"ITEM-1","itemData":{"ISSN":"19405901","PMID":"25932262","abstract":"Aim: To determine the effects of small-intestinal bacterial overgrowth (SIBO) and rifaximin therapy on minimal hepatic encephalopathy (MHE) with liver cirrhosis. Methods: A total of 60 patients with cirrhosis were included in this study. Patients were evaluated by three neuropsychometric tests including number connection-A (NCT-A), number connection-BC (NCT-BC) and digit symbol test (DST) to diagnose the MHE. Glucose breath testing was used to determine the presence of SIBO. Patients with MHE were then treated with 200 mg of rifaximin orally three times a day for a week. Glucose breath testing and psychometric tests were repeated upon 4 weeks after antibiotic completion. Blood ammonia levels were also monitored before and after rifaximin treatment. Results: Of the 60 patients enrolled, 26 were diagnosed with MHE. The mean blood ammonium level in MHE group was 48.7 ± 8.8 μmol/L, while in non-MHE it was 34.9 ± 7.5 μmol/L, demonstrating an increase (t = 6.55, P &lt; 0.05). One third of patients had an abnormal glucose hydrogen breath test, indicating the presence of SIBO. Abnormal breath test results were present in 3 of the 34 patients (8%) without MHE, 17 of the 26 patients (65.4%) with MHE. One week after rifaximin antibiotic therapy, the number of the MHE patients reduced from 26 to 11. Among 17 MHE patients with SIBO, 13 became SIBO negative. Blood ammonium level in MHE patients with SIBO decreased from 51.6 ± 5.4 μmol/L to 39.1 ± 7.6 μmol/L (P &lt; 0.01), while in MHE patients without SIBO decreased from 45.3 ± 9.8 μmol/L to 36.9 ± 8.8 μmol/L (P &lt; 0.01). Higher reduction was observed in SIBO group. All three psychometric test results showed significant (P &lt; 0.01) improvement after rifaximin treatment. Conclusions: SIBO is prevalent in MHE patients with liver cirrhosis, and short-term treatment with rifaximin can effectively reduce blood ammonia level and improve psychometric test.","author":[{"dropping-particle":"","family":"Zhang","given":"Yuying","non-dropping-particle":"","parse-names":false,"suffix":""},{"dropping-particle":"","family":"Feng","given":"Yikuan","non-dropping-particle":"","parse-names":false,"suffix":""},{"dropping-particle":"","family":"Cao","given":"Bin","non-dropping-particle":"","parse-names":false,"suffix":""},{"dropping-particle":"","family":"Tian","given":"Qiang","non-dropping-particle":"","parse-names":false,"suffix":""}],"container-title":"International Journal of Clinical and Experimental Medicine","id":"ITEM-1","issue":"2","issued":{"date-parts":[["2015"]]},"page":"2954-2957","title":"Effects of SIBO and rifaximin therapy on MHE caused by hepatic cirrhosis","type":"article-journal","volume":"8"},"uris":["http://www.mendeley.com/documents/?uuid=dd349c8e-d558-4b15-ac5f-485c71bcfc74"]}],"mendeley":{"formattedCitation":"&lt;sup&gt;27&lt;/sup&gt;","plainTextFormattedCitation":"27","previouslyFormattedCitation":"&lt;sup&gt;27&lt;/sup&gt;"},"properties":{"noteIndex":0},"schema":"https://github.com/citation-style-language/schema/raw/master/csl-citation.json"}</w:instrText>
            </w:r>
            <w:r w:rsidRPr="0041569D">
              <w:rPr>
                <w:rFonts w:ascii="Book Antiqua" w:eastAsia="Malgun Gothic" w:hAnsi="Book Antiqua"/>
                <w:vertAlign w:val="superscript"/>
              </w:rPr>
              <w:fldChar w:fldCharType="separate"/>
            </w:r>
            <w:r w:rsidRPr="00D06542">
              <w:rPr>
                <w:rFonts w:ascii="Book Antiqua" w:eastAsia="Malgun Gothic" w:hAnsi="Book Antiqua"/>
                <w:noProof/>
                <w:vertAlign w:val="superscript"/>
              </w:rPr>
              <w:t>27</w:t>
            </w:r>
            <w:r w:rsidRPr="0041569D">
              <w:rPr>
                <w:rFonts w:ascii="Book Antiqua" w:eastAsia="Malgun Gothic" w:hAnsi="Book Antiqua"/>
                <w:vertAlign w:val="superscript"/>
              </w:rPr>
              <w:fldChar w:fldCharType="end"/>
            </w:r>
            <w:r w:rsidRPr="00D06542">
              <w:rPr>
                <w:rFonts w:ascii="Book Antiqua" w:eastAsia="Malgun Gothic" w:hAnsi="Book Antiqua"/>
                <w:vertAlign w:val="superscript"/>
                <w:lang w:val="en-US" w:eastAsia="en-US"/>
              </w:rPr>
              <w:t>]</w:t>
            </w:r>
            <w:r w:rsidRPr="00D06542">
              <w:rPr>
                <w:rFonts w:ascii="Book Antiqua" w:eastAsia="Malgun Gothic" w:hAnsi="Book Antiqua" w:cs="Calibri Light"/>
                <w:lang w:val="en-US" w:eastAsia="en-US"/>
              </w:rPr>
              <w:t>,</w:t>
            </w:r>
            <w:r w:rsidR="00B95464" w:rsidRPr="00D06542">
              <w:rPr>
                <w:rFonts w:ascii="Book Antiqua" w:eastAsia="Malgun Gothic" w:hAnsi="Book Antiqua" w:cs="Calibri Light"/>
                <w:lang w:val="en-US" w:eastAsia="en-US"/>
              </w:rPr>
              <w:t xml:space="preserve"> </w:t>
            </w:r>
            <w:r w:rsidRPr="00D06542">
              <w:rPr>
                <w:rFonts w:ascii="Book Antiqua" w:eastAsia="Malgun Gothic" w:hAnsi="Book Antiqua" w:cs="Calibri Light"/>
                <w:lang w:val="en-US" w:eastAsia="en-US"/>
              </w:rPr>
              <w:t>2015</w:t>
            </w:r>
          </w:p>
        </w:tc>
        <w:tc>
          <w:tcPr>
            <w:tcW w:w="1657" w:type="dxa"/>
            <w:vAlign w:val="center"/>
          </w:tcPr>
          <w:p w14:paraId="415DB60A" w14:textId="312ABE6F" w:rsidR="00616FEF" w:rsidRPr="0041569D" w:rsidRDefault="00616FEF" w:rsidP="002C3490">
            <w:pPr>
              <w:tabs>
                <w:tab w:val="left" w:pos="2550"/>
              </w:tabs>
              <w:snapToGrid w:val="0"/>
              <w:spacing w:line="360" w:lineRule="auto"/>
              <w:jc w:val="both"/>
              <w:rPr>
                <w:rFonts w:ascii="Book Antiqua" w:eastAsia="Malgun Gothic" w:hAnsi="Book Antiqua" w:cs="Calibri Light"/>
                <w:lang w:val="en-US"/>
              </w:rPr>
            </w:pPr>
            <w:r w:rsidRPr="00D06542">
              <w:rPr>
                <w:rFonts w:ascii="Book Antiqua" w:eastAsia="Malgun Gothic" w:hAnsi="Book Antiqua" w:cs="Calibri Light"/>
              </w:rPr>
              <w:t>Quasi-experimental</w:t>
            </w:r>
            <w:r w:rsidR="00B95464" w:rsidRPr="00D06542">
              <w:rPr>
                <w:rFonts w:ascii="Book Antiqua" w:eastAsia="Malgun Gothic" w:hAnsi="Book Antiqua" w:cs="Calibri Light"/>
              </w:rPr>
              <w:t xml:space="preserve"> </w:t>
            </w:r>
          </w:p>
        </w:tc>
        <w:tc>
          <w:tcPr>
            <w:tcW w:w="1247" w:type="dxa"/>
            <w:vAlign w:val="center"/>
          </w:tcPr>
          <w:p w14:paraId="431D7B5E" w14:textId="77777777" w:rsidR="00616FEF" w:rsidRPr="0041569D" w:rsidRDefault="00616FEF" w:rsidP="002C3490">
            <w:pPr>
              <w:tabs>
                <w:tab w:val="left" w:pos="2550"/>
              </w:tabs>
              <w:snapToGrid w:val="0"/>
              <w:spacing w:line="360" w:lineRule="auto"/>
              <w:jc w:val="both"/>
              <w:rPr>
                <w:rFonts w:ascii="Book Antiqua" w:eastAsia="Malgun Gothic" w:hAnsi="Book Antiqua" w:cs="Calibri Light"/>
                <w:lang w:val="en-US"/>
              </w:rPr>
            </w:pPr>
            <w:r w:rsidRPr="00D06542">
              <w:rPr>
                <w:rFonts w:ascii="Book Antiqua" w:eastAsia="Malgun Gothic" w:hAnsi="Book Antiqua" w:cs="Calibri Light"/>
              </w:rPr>
              <w:t>5</w:t>
            </w:r>
          </w:p>
        </w:tc>
        <w:tc>
          <w:tcPr>
            <w:tcW w:w="1476" w:type="dxa"/>
            <w:vAlign w:val="center"/>
          </w:tcPr>
          <w:p w14:paraId="5D12A7E7" w14:textId="7F3B29D8" w:rsidR="00616FEF" w:rsidRPr="0041569D" w:rsidRDefault="00616FEF" w:rsidP="002C3490">
            <w:pPr>
              <w:tabs>
                <w:tab w:val="left" w:pos="2550"/>
              </w:tabs>
              <w:snapToGrid w:val="0"/>
              <w:spacing w:line="360" w:lineRule="auto"/>
              <w:jc w:val="both"/>
              <w:rPr>
                <w:rFonts w:ascii="Book Antiqua" w:eastAsia="Malgun Gothic" w:hAnsi="Book Antiqua" w:cs="Calibri Light"/>
                <w:lang w:val="en-US"/>
              </w:rPr>
            </w:pPr>
            <w:r w:rsidRPr="0041569D">
              <w:rPr>
                <w:rFonts w:ascii="Book Antiqua" w:eastAsia="Malgun Gothic" w:hAnsi="Book Antiqua" w:cs="Calibri Light"/>
                <w:lang w:val="en-US"/>
              </w:rPr>
              <w:t>NCT-A,</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NCT-B,</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DST</w:t>
            </w:r>
          </w:p>
        </w:tc>
        <w:tc>
          <w:tcPr>
            <w:tcW w:w="1785" w:type="dxa"/>
            <w:vAlign w:val="center"/>
          </w:tcPr>
          <w:p w14:paraId="2FC03232" w14:textId="410A7256" w:rsidR="00616FEF" w:rsidRPr="0041569D" w:rsidRDefault="00616FEF" w:rsidP="002C3490">
            <w:pPr>
              <w:tabs>
                <w:tab w:val="left" w:pos="2550"/>
              </w:tabs>
              <w:snapToGrid w:val="0"/>
              <w:spacing w:line="360" w:lineRule="auto"/>
              <w:jc w:val="both"/>
              <w:rPr>
                <w:rFonts w:ascii="Book Antiqua" w:eastAsia="Malgun Gothic" w:hAnsi="Book Antiqua" w:cs="Calibri Light"/>
                <w:lang w:val="en-US"/>
              </w:rPr>
            </w:pPr>
            <w:r w:rsidRPr="00D06542">
              <w:rPr>
                <w:rFonts w:ascii="Book Antiqua" w:eastAsia="Malgun Gothic" w:hAnsi="Book Antiqua" w:cs="Calibri Light"/>
              </w:rPr>
              <w:t>Rifaximin</w:t>
            </w:r>
            <w:r w:rsidR="00B95464" w:rsidRPr="00D06542">
              <w:rPr>
                <w:rFonts w:ascii="Book Antiqua" w:eastAsia="Malgun Gothic" w:hAnsi="Book Antiqua" w:cs="Calibri Light"/>
              </w:rPr>
              <w:t xml:space="preserve"> </w:t>
            </w:r>
            <w:r w:rsidRPr="00D06542">
              <w:rPr>
                <w:rFonts w:ascii="Book Antiqua" w:eastAsia="Malgun Gothic" w:hAnsi="Book Antiqua" w:cs="Calibri Light"/>
              </w:rPr>
              <w:t>1</w:t>
            </w:r>
            <w:r w:rsidR="00B95464" w:rsidRPr="00D06542">
              <w:rPr>
                <w:rFonts w:ascii="Book Antiqua" w:eastAsia="Malgun Gothic" w:hAnsi="Book Antiqua" w:cs="Calibri Light"/>
              </w:rPr>
              <w:t xml:space="preserve"> </w:t>
            </w:r>
            <w:r w:rsidRPr="00D06542">
              <w:rPr>
                <w:rFonts w:ascii="Book Antiqua" w:eastAsia="Malgun Gothic" w:hAnsi="Book Antiqua" w:cs="Calibri Light"/>
              </w:rPr>
              <w:t>wk</w:t>
            </w:r>
            <w:r w:rsidRPr="00D06542">
              <w:rPr>
                <w:rFonts w:ascii="Book Antiqua" w:eastAsia="Malgun Gothic" w:hAnsi="Book Antiqua" w:cs="Calibri Light"/>
                <w:vertAlign w:val="superscript"/>
              </w:rPr>
              <w:t>3,4</w:t>
            </w:r>
          </w:p>
        </w:tc>
        <w:tc>
          <w:tcPr>
            <w:tcW w:w="1559" w:type="dxa"/>
            <w:vAlign w:val="center"/>
          </w:tcPr>
          <w:p w14:paraId="7B526381" w14:textId="4DEBAFE7" w:rsidR="00616FEF" w:rsidRPr="0041569D" w:rsidRDefault="00616FEF" w:rsidP="002C3490">
            <w:pPr>
              <w:tabs>
                <w:tab w:val="left" w:pos="2550"/>
              </w:tabs>
              <w:snapToGrid w:val="0"/>
              <w:spacing w:line="360" w:lineRule="auto"/>
              <w:jc w:val="both"/>
              <w:rPr>
                <w:rFonts w:ascii="Book Antiqua" w:eastAsia="Malgun Gothic" w:hAnsi="Book Antiqua" w:cs="Calibri Light"/>
                <w:lang w:val="en-US"/>
              </w:rPr>
            </w:pPr>
            <w:r w:rsidRPr="00D06542">
              <w:rPr>
                <w:rFonts w:ascii="Book Antiqua" w:eastAsia="Malgun Gothic" w:hAnsi="Book Antiqua" w:cs="Calibri Light"/>
              </w:rPr>
              <w:t>Reversal</w:t>
            </w:r>
            <w:r w:rsidR="00B95464" w:rsidRPr="00D06542">
              <w:rPr>
                <w:rFonts w:ascii="Book Antiqua" w:eastAsia="Malgun Gothic" w:hAnsi="Book Antiqua" w:cs="Calibri Light"/>
              </w:rPr>
              <w:t xml:space="preserve"> </w:t>
            </w:r>
            <w:r w:rsidRPr="00D06542">
              <w:rPr>
                <w:rFonts w:ascii="Book Antiqua" w:eastAsia="Malgun Gothic" w:hAnsi="Book Antiqua" w:cs="Calibri Light"/>
              </w:rPr>
              <w:t>of</w:t>
            </w:r>
            <w:r w:rsidR="00B95464" w:rsidRPr="00D06542">
              <w:rPr>
                <w:rFonts w:ascii="Book Antiqua" w:eastAsia="Malgun Gothic" w:hAnsi="Book Antiqua" w:cs="Calibri Light"/>
              </w:rPr>
              <w:t xml:space="preserve"> </w:t>
            </w:r>
            <w:r w:rsidRPr="00D06542">
              <w:rPr>
                <w:rFonts w:ascii="Book Antiqua" w:eastAsia="Malgun Gothic" w:hAnsi="Book Antiqua" w:cs="Calibri Light"/>
              </w:rPr>
              <w:t>MHE</w:t>
            </w:r>
          </w:p>
        </w:tc>
        <w:tc>
          <w:tcPr>
            <w:tcW w:w="992" w:type="dxa"/>
            <w:vAlign w:val="center"/>
          </w:tcPr>
          <w:p w14:paraId="22C046AC" w14:textId="77777777" w:rsidR="00616FEF" w:rsidRPr="0041569D" w:rsidRDefault="00616FEF" w:rsidP="002C3490">
            <w:pPr>
              <w:tabs>
                <w:tab w:val="left" w:pos="2550"/>
              </w:tabs>
              <w:snapToGrid w:val="0"/>
              <w:spacing w:line="360" w:lineRule="auto"/>
              <w:jc w:val="both"/>
              <w:rPr>
                <w:rFonts w:ascii="Book Antiqua" w:eastAsia="Malgun Gothic" w:hAnsi="Book Antiqua" w:cs="Calibri Light"/>
                <w:lang w:val="en-US"/>
              </w:rPr>
            </w:pPr>
            <w:r w:rsidRPr="00D06542">
              <w:rPr>
                <w:rFonts w:ascii="Book Antiqua" w:eastAsia="Malgun Gothic" w:hAnsi="Book Antiqua" w:cs="Calibri Light"/>
              </w:rPr>
              <w:t>26</w:t>
            </w:r>
          </w:p>
        </w:tc>
        <w:tc>
          <w:tcPr>
            <w:tcW w:w="1667" w:type="dxa"/>
            <w:vAlign w:val="center"/>
          </w:tcPr>
          <w:p w14:paraId="4564033C" w14:textId="72AC3BFE" w:rsidR="00616FEF" w:rsidRPr="0041569D" w:rsidRDefault="00616FEF" w:rsidP="002C3490">
            <w:pPr>
              <w:tabs>
                <w:tab w:val="left" w:pos="2550"/>
              </w:tabs>
              <w:snapToGrid w:val="0"/>
              <w:spacing w:line="360" w:lineRule="auto"/>
              <w:jc w:val="both"/>
              <w:rPr>
                <w:rFonts w:ascii="Book Antiqua" w:eastAsia="Malgun Gothic" w:hAnsi="Book Antiqua" w:cs="Calibri Light"/>
                <w:lang w:val="en-US"/>
              </w:rPr>
            </w:pPr>
            <w:r w:rsidRPr="0041569D">
              <w:rPr>
                <w:rFonts w:ascii="Book Antiqua" w:eastAsia="Malgun Gothic" w:hAnsi="Book Antiqua" w:cs="Calibri Light"/>
                <w:lang w:val="en-US"/>
              </w:rPr>
              <w:t>After</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a</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week,</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re</w:t>
            </w:r>
            <w:r w:rsidR="000740B7" w:rsidRPr="0041569D">
              <w:rPr>
                <w:rFonts w:ascii="Book Antiqua" w:eastAsia="Malgun Gothic" w:hAnsi="Book Antiqua" w:cs="Calibri Light"/>
                <w:lang w:val="en-US"/>
              </w:rPr>
              <w:t>versal</w:t>
            </w:r>
            <w:r w:rsidR="00B95464" w:rsidRPr="0041569D">
              <w:rPr>
                <w:rFonts w:ascii="Book Antiqua" w:eastAsia="Malgun Gothic" w:hAnsi="Book Antiqua" w:cs="Calibri Light"/>
                <w:lang w:val="en-US"/>
              </w:rPr>
              <w:t xml:space="preserve"> </w:t>
            </w:r>
            <w:r w:rsidR="000740B7" w:rsidRPr="0041569D">
              <w:rPr>
                <w:rFonts w:ascii="Book Antiqua" w:eastAsia="Malgun Gothic" w:hAnsi="Book Antiqua" w:cs="Calibri Light"/>
                <w:lang w:val="en-US"/>
              </w:rPr>
              <w:t>present</w:t>
            </w:r>
            <w:r w:rsidR="00B95464" w:rsidRPr="0041569D">
              <w:rPr>
                <w:rFonts w:ascii="Book Antiqua" w:eastAsia="Malgun Gothic" w:hAnsi="Book Antiqua" w:cs="Calibri Light"/>
                <w:lang w:val="en-US"/>
              </w:rPr>
              <w:t xml:space="preserve"> </w:t>
            </w:r>
            <w:r w:rsidR="000740B7" w:rsidRPr="0041569D">
              <w:rPr>
                <w:rFonts w:ascii="Book Antiqua" w:eastAsia="Malgun Gothic" w:hAnsi="Book Antiqua" w:cs="Calibri Light"/>
                <w:lang w:val="en-US"/>
              </w:rPr>
              <w:t>in</w:t>
            </w:r>
            <w:r w:rsidR="00B95464" w:rsidRPr="0041569D">
              <w:rPr>
                <w:rFonts w:ascii="Book Antiqua" w:eastAsia="Malgun Gothic" w:hAnsi="Book Antiqua" w:cs="Calibri Light"/>
                <w:lang w:val="en-US"/>
              </w:rPr>
              <w:t xml:space="preserve"> </w:t>
            </w:r>
            <w:r w:rsidR="000740B7" w:rsidRPr="0041569D">
              <w:rPr>
                <w:rFonts w:ascii="Book Antiqua" w:eastAsia="Malgun Gothic" w:hAnsi="Book Antiqua" w:cs="Calibri Light"/>
                <w:lang w:val="en-US"/>
              </w:rPr>
              <w:t>11/26</w:t>
            </w:r>
            <w:r w:rsidR="00B95464" w:rsidRPr="0041569D">
              <w:rPr>
                <w:rFonts w:ascii="Book Antiqua" w:eastAsia="Malgun Gothic" w:hAnsi="Book Antiqua" w:cs="Calibri Light"/>
                <w:lang w:val="en-US"/>
              </w:rPr>
              <w:t xml:space="preserve"> </w:t>
            </w:r>
            <w:r w:rsidR="000740B7" w:rsidRPr="0041569D">
              <w:rPr>
                <w:rFonts w:ascii="Book Antiqua" w:eastAsia="Malgun Gothic" w:hAnsi="Book Antiqua" w:cs="Calibri Light"/>
                <w:lang w:val="en-US"/>
              </w:rPr>
              <w:t>(42.3%)</w:t>
            </w:r>
          </w:p>
        </w:tc>
      </w:tr>
      <w:tr w:rsidR="00616FEF" w:rsidRPr="00D06542" w14:paraId="09CCCB19" w14:textId="77777777" w:rsidTr="006A6F10">
        <w:tc>
          <w:tcPr>
            <w:tcW w:w="2199" w:type="dxa"/>
            <w:vAlign w:val="center"/>
          </w:tcPr>
          <w:p w14:paraId="3E2EDB39" w14:textId="13759F81" w:rsidR="00616FEF" w:rsidRPr="00BE17D3" w:rsidRDefault="00616FEF" w:rsidP="002C3490">
            <w:pPr>
              <w:tabs>
                <w:tab w:val="left" w:pos="2550"/>
              </w:tabs>
              <w:snapToGrid w:val="0"/>
              <w:spacing w:line="360" w:lineRule="auto"/>
              <w:jc w:val="both"/>
              <w:rPr>
                <w:rFonts w:ascii="Book Antiqua" w:eastAsia="Malgun Gothic" w:hAnsi="Book Antiqua" w:cs="Calibri"/>
                <w:b/>
                <w:bCs/>
                <w:vertAlign w:val="superscript"/>
                <w:lang w:val="en-US"/>
              </w:rPr>
            </w:pPr>
            <w:r w:rsidRPr="00D06542">
              <w:rPr>
                <w:rFonts w:ascii="Book Antiqua" w:eastAsia="Malgun Gothic" w:hAnsi="Book Antiqua" w:cs="Calibri Light"/>
              </w:rPr>
              <w:t>Sidhu</w:t>
            </w:r>
            <w:r w:rsidR="00B95464" w:rsidRPr="00D06542">
              <w:rPr>
                <w:rFonts w:ascii="Book Antiqua" w:eastAsia="Malgun Gothic" w:hAnsi="Book Antiqua" w:cs="Calibri Light"/>
              </w:rPr>
              <w:t xml:space="preserve"> </w:t>
            </w:r>
            <w:r w:rsidRPr="00D06542">
              <w:rPr>
                <w:rFonts w:ascii="Book Antiqua" w:eastAsia="Malgun Gothic" w:hAnsi="Book Antiqua" w:cs="Calibri Light"/>
                <w:i/>
              </w:rPr>
              <w:t>et</w:t>
            </w:r>
            <w:r w:rsidR="00B95464" w:rsidRPr="00D06542">
              <w:rPr>
                <w:rFonts w:ascii="Book Antiqua" w:eastAsia="Malgun Gothic" w:hAnsi="Book Antiqua" w:cs="Calibri Light"/>
                <w:i/>
              </w:rPr>
              <w:t xml:space="preserve"> </w:t>
            </w:r>
            <w:r w:rsidRPr="00D06542">
              <w:rPr>
                <w:rFonts w:ascii="Book Antiqua" w:eastAsia="Malgun Gothic" w:hAnsi="Book Antiqua" w:cs="Calibri Light"/>
                <w:i/>
              </w:rPr>
              <w:t>al</w:t>
            </w:r>
            <w:r w:rsidRPr="00D06542">
              <w:rPr>
                <w:rFonts w:ascii="Book Antiqua" w:eastAsia="Malgun Gothic" w:hAnsi="Book Antiqua"/>
                <w:vertAlign w:val="superscript"/>
              </w:rPr>
              <w:t>[</w:t>
            </w:r>
            <w:r w:rsidRPr="0041569D">
              <w:rPr>
                <w:rFonts w:ascii="Book Antiqua" w:eastAsia="Malgun Gothic" w:hAnsi="Book Antiqua"/>
                <w:vertAlign w:val="superscript"/>
              </w:rPr>
              <w:fldChar w:fldCharType="begin" w:fldLock="1"/>
            </w:r>
            <w:r w:rsidRPr="00D06542">
              <w:rPr>
                <w:rFonts w:ascii="Book Antiqua" w:eastAsia="Malgun Gothic" w:hAnsi="Book Antiqua"/>
                <w:vertAlign w:val="superscript"/>
              </w:rPr>
              <w:instrText>ADDIN CSL_CITATION {"citationItems":[{"id":"ITEM-1","itemData":{"DOI":"10.1038/ajg.2010.455","ISSN":"00029270","PMID":"21157444","abstract":"Objectives:Cirrhotics with minimal hepatic encephalopathy (MHE) have a poor health-related quality of life (HRQOL). Treatment of MHE is still evolving. The aim of this double-blind randomized pilot study was to assess the efficacy of rifaximin in improving neuropsychometric (NP) test performance and HRQOL in patients with MHE.Methods:MHE was diagnosed if any two NP tests (number and figure connection tests, picture completion, digit symbol, and block design tests) were deranged beyond 2 s.d. of normal. HRQOL was assessed using the sickness impact profile (SIP) questionnaire.Results:A total of 486 patients with cirrhosis were screened and 284 were found eligible. Out of these 115 (40.9%) had MHE, of which 21 refused consent and 94 were randomized to receive placebo (n45) and rifaximin (n49; 1200 mg/day) for 8 weeks. At the end of treatment, significantly more number of patients in rifaximin group showed reversal of MHE (75.5% (37/49) vs. 20% (9/45) in placebo group; P 0.0001). Rifaximin group also showed significant reduction in mean number of abnormal NP tests (baseline, 2.35 (95% confidence interval (CI), 2.17-2.53); 2 weeks, 1.29 (95% CI, 1.02-1.56), P0.002; 8 weeks, 0.81 (95% CI, 0.61-1.02), P0.000), compared with placebo group (baseline, 2.31 (95% CI, 2.03-2.59); 2 weeks, 2.03 (95% CI, 1.74-2.31); 8 weeks, 1.97 (95% CI, 1.69-2.25), P0.05). The mean total SIP score also improved significantly in rifaximin group (baseline, 11.67 (95% CI, 10.31-13.03); 8 weeks, 6.45 (95% CI, 5.59-7.30); P0.000) compared with placebo group (baseline, 9.86 (95% CI, 8.66-11.06); 8 weeks, 8.51 (95% CI, 7.35-9.67); P0.82). Improvement in HRQOL correlated with improvement in NP tests. Rifaximin was well tolerated.Conclusions:Rifaximin significantly improves both cognitive functions and HRQOL in patients with MHE. © 2011 b</w:instrText>
            </w:r>
            <w:r w:rsidRPr="0041569D">
              <w:rPr>
                <w:rFonts w:ascii="Book Antiqua" w:eastAsia="Malgun Gothic" w:hAnsi="Book Antiqua"/>
                <w:vertAlign w:val="superscript"/>
                <w:lang w:val="en-US"/>
              </w:rPr>
              <w:instrText>y the American College of Gastroenterology.","author":[{"dropping-particle":"","family":"Sidhu","given":"Sandeep Singh","non-dropping-particle":"","parse-names":false,"suffix":""},{"dropping-particle":"","family":"Goyal","given":"Omesh","non-dropping-particle":"","parse-names":false,"suffix":""},{"dropping-particle":"","family":"Mishra","given":"Bholeshwar Prashad","non-dropping-particle":"","parse-names":false,"suffix":""},{"dropping-particle":"","family":"Sood","given":"Ajit","non-dropping-particle":"","parse-names":false,"suffix":""},{"dropping-particle":"","family":"Chhina","given":"Rajoo Singh","non-dropping-particle":"","parse-names":false,"suffix":""},{"dropping-particle":"","family":"Soni","given":"Ravinder Kumar","non-dropping-particle":"","parse-names":false,"suffix":""}],"container-title":"American Journal of Gastroenterology","id":"ITEM-1","issue":"2","issued":{"date-parts":[["2011"]]},"page":"307-316","publisher":"Nature Publishing Group","title":"Rifaximin improves psychometric performance and health-related quality of life in patients with minimal hepatic encephalopathy (the RIME trial)","type":"article-journal","volume":"106"},"uris":["http://www.mendeley.com/documents/?uuid=f102f86d-2070-4220-9b3c-c9269cc40eba"]}],"mendeley":{"formattedCitation":"&lt;sup&gt;56&lt;/sup&gt;","plainTextFormattedCitation":"56","previouslyFormattedCitation":"&lt;sup&gt;56&lt;/sup&gt;"},"properties":{"noteIndex":0},"schema":"https://github.com/citation-style-language/schema/raw/master/csl-citation.json"}</w:instrText>
            </w:r>
            <w:r w:rsidRPr="0041569D">
              <w:rPr>
                <w:rFonts w:ascii="Book Antiqua" w:eastAsia="Malgun Gothic" w:hAnsi="Book Antiqua"/>
                <w:vertAlign w:val="superscript"/>
              </w:rPr>
              <w:fldChar w:fldCharType="separate"/>
            </w:r>
            <w:r w:rsidRPr="0041569D">
              <w:rPr>
                <w:rFonts w:ascii="Book Antiqua" w:eastAsia="Malgun Gothic" w:hAnsi="Book Antiqua"/>
                <w:noProof/>
                <w:vertAlign w:val="superscript"/>
                <w:lang w:val="en-US"/>
              </w:rPr>
              <w:t>56</w:t>
            </w:r>
            <w:r w:rsidRPr="0041569D">
              <w:rPr>
                <w:rFonts w:ascii="Book Antiqua" w:eastAsia="Malgun Gothic" w:hAnsi="Book Antiqua"/>
                <w:vertAlign w:val="superscript"/>
              </w:rPr>
              <w:fldChar w:fldCharType="end"/>
            </w:r>
            <w:r w:rsidRPr="00D06542">
              <w:rPr>
                <w:rFonts w:ascii="Book Antiqua" w:eastAsia="Malgun Gothic" w:hAnsi="Book Antiqua"/>
                <w:vertAlign w:val="superscript"/>
                <w:lang w:val="en-US"/>
              </w:rPr>
              <w:t>]</w:t>
            </w:r>
            <w:r w:rsidRPr="00E82335">
              <w:rPr>
                <w:rFonts w:ascii="Book Antiqua" w:eastAsia="Malgun Gothic" w:hAnsi="Book Antiqua" w:cs="Calibri Light"/>
                <w:lang w:val="en-US"/>
              </w:rPr>
              <w:t>,</w:t>
            </w:r>
            <w:r w:rsidR="00B95464" w:rsidRPr="00E45B7C">
              <w:rPr>
                <w:rFonts w:ascii="Book Antiqua" w:eastAsia="Malgun Gothic" w:hAnsi="Book Antiqua" w:cs="Calibri Light"/>
                <w:lang w:val="en-US"/>
              </w:rPr>
              <w:t xml:space="preserve"> </w:t>
            </w:r>
            <w:r w:rsidRPr="00BE17D3">
              <w:rPr>
                <w:rFonts w:ascii="Book Antiqua" w:eastAsia="Malgun Gothic" w:hAnsi="Book Antiqua" w:cs="Calibri Light"/>
                <w:lang w:val="en-US"/>
              </w:rPr>
              <w:t>2011</w:t>
            </w:r>
          </w:p>
        </w:tc>
        <w:tc>
          <w:tcPr>
            <w:tcW w:w="1657" w:type="dxa"/>
            <w:vAlign w:val="center"/>
          </w:tcPr>
          <w:p w14:paraId="269CFD37" w14:textId="3867F9E1" w:rsidR="00616FEF" w:rsidRPr="00D06542" w:rsidRDefault="00616FEF" w:rsidP="002C3490">
            <w:pPr>
              <w:tabs>
                <w:tab w:val="left" w:pos="2550"/>
              </w:tabs>
              <w:snapToGrid w:val="0"/>
              <w:spacing w:line="360" w:lineRule="auto"/>
              <w:jc w:val="both"/>
              <w:rPr>
                <w:rFonts w:ascii="Book Antiqua" w:eastAsia="Malgun Gothic" w:hAnsi="Book Antiqua" w:cs="Calibri Light"/>
                <w:lang w:val="en-US"/>
              </w:rPr>
            </w:pPr>
            <w:r w:rsidRPr="0041569D">
              <w:rPr>
                <w:rFonts w:ascii="Book Antiqua" w:eastAsia="Malgun Gothic" w:hAnsi="Book Antiqua" w:cs="Calibri Light"/>
                <w:lang w:val="en-US"/>
              </w:rPr>
              <w:t>Double-blind,</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randomized</w:t>
            </w:r>
            <w:r w:rsidR="00B95464" w:rsidRPr="0041569D">
              <w:rPr>
                <w:rFonts w:ascii="Book Antiqua" w:eastAsia="Malgun Gothic" w:hAnsi="Book Antiqua" w:cs="Calibri Light"/>
                <w:lang w:val="en-US"/>
              </w:rPr>
              <w:t xml:space="preserve"> </w:t>
            </w:r>
          </w:p>
        </w:tc>
        <w:tc>
          <w:tcPr>
            <w:tcW w:w="1247" w:type="dxa"/>
            <w:vAlign w:val="center"/>
          </w:tcPr>
          <w:p w14:paraId="6FAAE2D8" w14:textId="36D1DB89" w:rsidR="00616FEF" w:rsidRPr="00D06542" w:rsidRDefault="00616FEF" w:rsidP="002C3490">
            <w:pPr>
              <w:tabs>
                <w:tab w:val="left" w:pos="2550"/>
              </w:tabs>
              <w:snapToGrid w:val="0"/>
              <w:spacing w:line="360" w:lineRule="auto"/>
              <w:jc w:val="both"/>
              <w:rPr>
                <w:rFonts w:ascii="Book Antiqua" w:eastAsia="Malgun Gothic" w:hAnsi="Book Antiqua" w:cs="Calibri Light"/>
                <w:lang w:val="en-US"/>
              </w:rPr>
            </w:pPr>
            <w:r w:rsidRPr="0041569D">
              <w:rPr>
                <w:rFonts w:ascii="Book Antiqua" w:eastAsia="Malgun Gothic" w:hAnsi="Book Antiqua" w:cs="Calibri Light"/>
                <w:lang w:val="en-US"/>
              </w:rPr>
              <w:t>8</w:t>
            </w:r>
            <w:r w:rsidR="00B95464" w:rsidRPr="0041569D">
              <w:rPr>
                <w:rFonts w:ascii="Book Antiqua" w:eastAsia="Malgun Gothic" w:hAnsi="Book Antiqua" w:cs="Calibri Light"/>
                <w:lang w:val="en-US"/>
              </w:rPr>
              <w:t xml:space="preserve"> </w:t>
            </w:r>
          </w:p>
        </w:tc>
        <w:tc>
          <w:tcPr>
            <w:tcW w:w="1476" w:type="dxa"/>
            <w:vAlign w:val="center"/>
          </w:tcPr>
          <w:p w14:paraId="09CD7DB2" w14:textId="407DC2EE" w:rsidR="00616FEF" w:rsidRPr="00D06542" w:rsidRDefault="00616FEF" w:rsidP="002C3490">
            <w:pPr>
              <w:tabs>
                <w:tab w:val="left" w:pos="2550"/>
              </w:tabs>
              <w:snapToGrid w:val="0"/>
              <w:spacing w:line="360" w:lineRule="auto"/>
              <w:jc w:val="both"/>
              <w:rPr>
                <w:rFonts w:ascii="Book Antiqua" w:eastAsia="Malgun Gothic" w:hAnsi="Book Antiqua" w:cs="Calibri Light"/>
                <w:lang w:val="en-US"/>
              </w:rPr>
            </w:pPr>
            <w:r w:rsidRPr="0041569D">
              <w:rPr>
                <w:rFonts w:ascii="Book Antiqua" w:eastAsia="Malgun Gothic" w:hAnsi="Book Antiqua" w:cs="Calibri Light"/>
                <w:lang w:val="en-US"/>
              </w:rPr>
              <w:t>NCT-A/FCT-A,</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DST,</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PCT,</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BDT</w:t>
            </w:r>
          </w:p>
        </w:tc>
        <w:tc>
          <w:tcPr>
            <w:tcW w:w="1785" w:type="dxa"/>
            <w:vAlign w:val="center"/>
          </w:tcPr>
          <w:p w14:paraId="2B5BC7A5" w14:textId="77777777" w:rsidR="00616FEF" w:rsidRPr="00D06542" w:rsidRDefault="00616FEF" w:rsidP="002C3490">
            <w:pPr>
              <w:tabs>
                <w:tab w:val="left" w:pos="2550"/>
              </w:tabs>
              <w:snapToGrid w:val="0"/>
              <w:spacing w:line="360" w:lineRule="auto"/>
              <w:jc w:val="both"/>
              <w:rPr>
                <w:rFonts w:ascii="Book Antiqua" w:eastAsia="Malgun Gothic" w:hAnsi="Book Antiqua" w:cs="Calibri Light"/>
                <w:lang w:val="en-US"/>
              </w:rPr>
            </w:pPr>
            <w:r w:rsidRPr="0041569D">
              <w:rPr>
                <w:rFonts w:ascii="Book Antiqua" w:eastAsia="Malgun Gothic" w:hAnsi="Book Antiqua" w:cs="Calibri Light"/>
                <w:lang w:val="en-US"/>
              </w:rPr>
              <w:t>Rifaximin/placebo</w:t>
            </w:r>
          </w:p>
        </w:tc>
        <w:tc>
          <w:tcPr>
            <w:tcW w:w="1559" w:type="dxa"/>
            <w:vAlign w:val="center"/>
          </w:tcPr>
          <w:p w14:paraId="7B06BE55" w14:textId="62F2A328" w:rsidR="00616FEF" w:rsidRPr="00D06542" w:rsidRDefault="00616FEF" w:rsidP="002C3490">
            <w:pPr>
              <w:tabs>
                <w:tab w:val="left" w:pos="2550"/>
              </w:tabs>
              <w:snapToGrid w:val="0"/>
              <w:spacing w:line="360" w:lineRule="auto"/>
              <w:jc w:val="both"/>
              <w:rPr>
                <w:rFonts w:ascii="Book Antiqua" w:eastAsia="Malgun Gothic" w:hAnsi="Book Antiqua" w:cs="Calibri Light"/>
                <w:lang w:val="en-US"/>
              </w:rPr>
            </w:pPr>
            <w:r w:rsidRPr="0041569D">
              <w:rPr>
                <w:rFonts w:ascii="Book Antiqua" w:eastAsia="Malgun Gothic" w:hAnsi="Book Antiqua" w:cs="Calibri Light"/>
                <w:lang w:val="en-US"/>
              </w:rPr>
              <w:t>Reversal</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of</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MHE</w:t>
            </w:r>
          </w:p>
        </w:tc>
        <w:tc>
          <w:tcPr>
            <w:tcW w:w="992" w:type="dxa"/>
            <w:vAlign w:val="center"/>
          </w:tcPr>
          <w:p w14:paraId="4CC0C853" w14:textId="77777777" w:rsidR="00616FEF" w:rsidRPr="00D06542" w:rsidRDefault="00616FEF" w:rsidP="002C3490">
            <w:pPr>
              <w:tabs>
                <w:tab w:val="left" w:pos="2550"/>
              </w:tabs>
              <w:snapToGrid w:val="0"/>
              <w:spacing w:line="360" w:lineRule="auto"/>
              <w:jc w:val="both"/>
              <w:rPr>
                <w:rFonts w:ascii="Book Antiqua" w:eastAsia="Malgun Gothic" w:hAnsi="Book Antiqua" w:cs="Calibri Light"/>
                <w:lang w:val="en-US"/>
              </w:rPr>
            </w:pPr>
            <w:r w:rsidRPr="0041569D">
              <w:rPr>
                <w:rFonts w:ascii="Book Antiqua" w:eastAsia="Malgun Gothic" w:hAnsi="Book Antiqua" w:cs="Calibri Light"/>
                <w:lang w:val="en-US"/>
              </w:rPr>
              <w:t>49/45</w:t>
            </w:r>
          </w:p>
        </w:tc>
        <w:tc>
          <w:tcPr>
            <w:tcW w:w="1667" w:type="dxa"/>
            <w:vAlign w:val="center"/>
          </w:tcPr>
          <w:p w14:paraId="1AD20553" w14:textId="093F0AB6" w:rsidR="00616FEF" w:rsidRPr="00D06542" w:rsidRDefault="00616FEF" w:rsidP="002C3490">
            <w:pPr>
              <w:snapToGrid w:val="0"/>
              <w:spacing w:line="360" w:lineRule="auto"/>
              <w:jc w:val="both"/>
              <w:rPr>
                <w:rFonts w:ascii="Book Antiqua" w:eastAsia="Malgun Gothic" w:hAnsi="Book Antiqua" w:cs="Calibri Light"/>
                <w:lang w:val="en-US"/>
              </w:rPr>
            </w:pPr>
            <w:r w:rsidRPr="0041569D">
              <w:rPr>
                <w:rFonts w:ascii="Book Antiqua" w:eastAsia="Malgun Gothic" w:hAnsi="Book Antiqua" w:cs="Calibri Light"/>
                <w:lang w:val="en-US"/>
              </w:rPr>
              <w:t>Reversal</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at</w:t>
            </w:r>
            <w:r w:rsidR="00B95464" w:rsidRPr="0041569D">
              <w:rPr>
                <w:rFonts w:ascii="Book Antiqua" w:eastAsia="Malgun Gothic" w:hAnsi="Book Antiqua" w:cs="Calibri Light"/>
                <w:lang w:val="en-US"/>
              </w:rPr>
              <w:t xml:space="preserve"> </w:t>
            </w:r>
            <w:r w:rsidR="00D57239" w:rsidRPr="0041569D">
              <w:rPr>
                <w:rFonts w:ascii="Book Antiqua" w:eastAsia="Malgun Gothic" w:hAnsi="Book Antiqua" w:cs="Calibri Light"/>
                <w:lang w:val="en-US"/>
              </w:rPr>
              <w:t>2 wk</w:t>
            </w:r>
            <w:r w:rsidRPr="0041569D">
              <w:rPr>
                <w:rFonts w:ascii="Book Antiqua" w:eastAsia="Malgun Gothic" w:hAnsi="Book Antiqua" w:cs="Calibri Light"/>
                <w:lang w:val="en-US"/>
              </w:rPr>
              <w:t>:</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57%</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i/>
                <w:lang w:val="en-US"/>
              </w:rPr>
              <w:t>vs</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18%</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(NNT:</w:t>
            </w:r>
            <w:r w:rsidR="00B95464" w:rsidRPr="0041569D">
              <w:rPr>
                <w:rFonts w:ascii="Book Antiqua" w:eastAsia="Malgun Gothic" w:hAnsi="Book Antiqua" w:cs="Calibri Light"/>
                <w:lang w:val="en-US"/>
              </w:rPr>
              <w:t xml:space="preserve"> </w:t>
            </w:r>
            <w:r w:rsidR="000740B7" w:rsidRPr="0041569D">
              <w:rPr>
                <w:rFonts w:ascii="Book Antiqua" w:eastAsia="Malgun Gothic" w:hAnsi="Book Antiqua" w:cs="Calibri Light"/>
                <w:lang w:val="en-US"/>
              </w:rPr>
              <w:t>3)</w:t>
            </w:r>
          </w:p>
          <w:p w14:paraId="06230D95" w14:textId="6F09221D" w:rsidR="00616FEF" w:rsidRPr="00D06542" w:rsidRDefault="00616FEF" w:rsidP="002C3490">
            <w:pPr>
              <w:tabs>
                <w:tab w:val="left" w:pos="2550"/>
              </w:tabs>
              <w:snapToGrid w:val="0"/>
              <w:spacing w:line="360" w:lineRule="auto"/>
              <w:jc w:val="both"/>
              <w:rPr>
                <w:rFonts w:ascii="Book Antiqua" w:eastAsia="Malgun Gothic" w:hAnsi="Book Antiqua" w:cs="Calibri Light"/>
                <w:lang w:val="en-US"/>
              </w:rPr>
            </w:pPr>
            <w:r w:rsidRPr="00714329">
              <w:rPr>
                <w:rFonts w:ascii="Book Antiqua" w:eastAsia="Malgun Gothic" w:hAnsi="Book Antiqua" w:cs="Calibri Light"/>
                <w:lang w:val="en-US"/>
              </w:rPr>
              <w:t>At</w:t>
            </w:r>
            <w:r w:rsidR="00B95464" w:rsidRPr="00714329">
              <w:rPr>
                <w:rFonts w:ascii="Book Antiqua" w:eastAsia="Malgun Gothic" w:hAnsi="Book Antiqua" w:cs="Calibri Light"/>
                <w:lang w:val="en-US"/>
              </w:rPr>
              <w:t xml:space="preserve"> </w:t>
            </w:r>
            <w:r w:rsidR="00D57239" w:rsidRPr="00714329">
              <w:rPr>
                <w:rFonts w:ascii="Book Antiqua" w:eastAsia="Malgun Gothic" w:hAnsi="Book Antiqua" w:cs="Calibri Light"/>
                <w:lang w:val="en-US"/>
              </w:rPr>
              <w:t>8 wk</w:t>
            </w:r>
            <w:r w:rsidRPr="00714329">
              <w:rPr>
                <w:rFonts w:ascii="Book Antiqua" w:eastAsia="Malgun Gothic" w:hAnsi="Book Antiqua" w:cs="Calibri Light"/>
                <w:lang w:val="en-US"/>
              </w:rPr>
              <w:t>:</w:t>
            </w:r>
            <w:r w:rsidR="00B95464" w:rsidRPr="00714329">
              <w:rPr>
                <w:rFonts w:ascii="Book Antiqua" w:eastAsia="Malgun Gothic" w:hAnsi="Book Antiqua" w:cs="Calibri Light"/>
                <w:lang w:val="en-US"/>
              </w:rPr>
              <w:t xml:space="preserve"> </w:t>
            </w:r>
            <w:r w:rsidRPr="00714329">
              <w:rPr>
                <w:rFonts w:ascii="Book Antiqua" w:eastAsia="Malgun Gothic" w:hAnsi="Book Antiqua" w:cs="Calibri Light"/>
                <w:lang w:val="en-US"/>
              </w:rPr>
              <w:t>Reversal</w:t>
            </w:r>
            <w:r w:rsidR="00B95464" w:rsidRPr="00714329">
              <w:rPr>
                <w:rFonts w:ascii="Book Antiqua" w:eastAsia="Malgun Gothic" w:hAnsi="Book Antiqua" w:cs="Calibri Light"/>
                <w:lang w:val="en-US"/>
              </w:rPr>
              <w:t xml:space="preserve"> </w:t>
            </w:r>
            <w:r w:rsidRPr="00714329">
              <w:rPr>
                <w:rFonts w:ascii="Book Antiqua" w:eastAsia="Malgun Gothic" w:hAnsi="Book Antiqua" w:cs="Calibri Light"/>
                <w:lang w:val="en-US"/>
              </w:rPr>
              <w:t>of</w:t>
            </w:r>
            <w:r w:rsidR="00B95464" w:rsidRPr="00714329">
              <w:rPr>
                <w:rFonts w:ascii="Book Antiqua" w:eastAsia="Malgun Gothic" w:hAnsi="Book Antiqua" w:cs="Calibri Light"/>
                <w:lang w:val="en-US"/>
              </w:rPr>
              <w:t xml:space="preserve"> </w:t>
            </w:r>
            <w:r w:rsidRPr="00714329">
              <w:rPr>
                <w:rFonts w:ascii="Book Antiqua" w:eastAsia="Malgun Gothic" w:hAnsi="Book Antiqua" w:cs="Calibri Light"/>
                <w:lang w:val="en-US"/>
              </w:rPr>
              <w:t>75.</w:t>
            </w:r>
            <w:r w:rsidR="000740B7" w:rsidRPr="00714329">
              <w:rPr>
                <w:rFonts w:ascii="Book Antiqua" w:eastAsia="Malgun Gothic" w:hAnsi="Book Antiqua" w:cs="Calibri Light"/>
                <w:lang w:val="en-US"/>
              </w:rPr>
              <w:t>5%</w:t>
            </w:r>
            <w:r w:rsidR="00B95464" w:rsidRPr="00714329">
              <w:rPr>
                <w:rFonts w:ascii="Book Antiqua" w:eastAsia="Malgun Gothic" w:hAnsi="Book Antiqua" w:cs="Calibri Light"/>
                <w:lang w:val="en-US"/>
              </w:rPr>
              <w:t xml:space="preserve"> </w:t>
            </w:r>
            <w:r w:rsidR="000740B7" w:rsidRPr="00714329">
              <w:rPr>
                <w:rFonts w:ascii="Book Antiqua" w:eastAsia="Malgun Gothic" w:hAnsi="Book Antiqua" w:cs="Calibri Light"/>
                <w:i/>
                <w:lang w:val="en-US"/>
              </w:rPr>
              <w:t>vs</w:t>
            </w:r>
            <w:r w:rsidR="00B95464" w:rsidRPr="00714329">
              <w:rPr>
                <w:rFonts w:ascii="Book Antiqua" w:eastAsia="Malgun Gothic" w:hAnsi="Book Antiqua" w:cs="Calibri Light"/>
                <w:lang w:val="en-US"/>
              </w:rPr>
              <w:t xml:space="preserve"> </w:t>
            </w:r>
            <w:r w:rsidR="000740B7" w:rsidRPr="00714329">
              <w:rPr>
                <w:rFonts w:ascii="Book Antiqua" w:eastAsia="Malgun Gothic" w:hAnsi="Book Antiqua" w:cs="Calibri Light"/>
                <w:lang w:val="en-US"/>
              </w:rPr>
              <w:t>20%</w:t>
            </w:r>
            <w:r w:rsidR="00B95464" w:rsidRPr="00714329">
              <w:rPr>
                <w:rFonts w:ascii="Book Antiqua" w:eastAsia="Malgun Gothic" w:hAnsi="Book Antiqua" w:cs="Calibri Light"/>
                <w:lang w:val="en-US"/>
              </w:rPr>
              <w:t xml:space="preserve"> </w:t>
            </w:r>
            <w:r w:rsidR="000740B7" w:rsidRPr="00714329">
              <w:rPr>
                <w:rFonts w:ascii="Book Antiqua" w:eastAsia="Malgun Gothic" w:hAnsi="Book Antiqua" w:cs="Calibri Light"/>
                <w:lang w:val="en-US"/>
              </w:rPr>
              <w:t>(NNT:</w:t>
            </w:r>
            <w:r w:rsidR="00B95464" w:rsidRPr="00714329">
              <w:rPr>
                <w:rFonts w:ascii="Book Antiqua" w:eastAsia="Malgun Gothic" w:hAnsi="Book Antiqua" w:cs="Calibri Light"/>
                <w:lang w:val="en-US"/>
              </w:rPr>
              <w:t xml:space="preserve"> </w:t>
            </w:r>
            <w:r w:rsidR="000740B7" w:rsidRPr="00714329">
              <w:rPr>
                <w:rFonts w:ascii="Book Antiqua" w:eastAsia="Malgun Gothic" w:hAnsi="Book Antiqua" w:cs="Calibri Light"/>
                <w:lang w:val="en-US"/>
              </w:rPr>
              <w:t>2)</w:t>
            </w:r>
          </w:p>
        </w:tc>
      </w:tr>
      <w:tr w:rsidR="00616FEF" w:rsidRPr="00D06542" w14:paraId="63913AEA" w14:textId="77777777" w:rsidTr="006A6F10">
        <w:tc>
          <w:tcPr>
            <w:tcW w:w="2199" w:type="dxa"/>
            <w:tcBorders>
              <w:bottom w:val="single" w:sz="4" w:space="0" w:color="auto"/>
            </w:tcBorders>
            <w:vAlign w:val="center"/>
          </w:tcPr>
          <w:p w14:paraId="109839E1" w14:textId="091A8430" w:rsidR="00616FEF" w:rsidRPr="00D06542" w:rsidRDefault="00616FEF" w:rsidP="002C3490">
            <w:pPr>
              <w:tabs>
                <w:tab w:val="left" w:pos="2550"/>
              </w:tabs>
              <w:snapToGrid w:val="0"/>
              <w:spacing w:line="360" w:lineRule="auto"/>
              <w:jc w:val="both"/>
              <w:rPr>
                <w:rFonts w:ascii="Book Antiqua" w:eastAsia="Malgun Gothic" w:hAnsi="Book Antiqua" w:cs="Calibri"/>
                <w:b/>
                <w:bCs/>
                <w:vertAlign w:val="superscript"/>
                <w:lang w:val="en-US"/>
              </w:rPr>
            </w:pPr>
            <w:r w:rsidRPr="0041569D">
              <w:rPr>
                <w:rFonts w:ascii="Book Antiqua" w:eastAsia="Malgun Gothic" w:hAnsi="Book Antiqua" w:cs="Calibri Light"/>
                <w:lang w:val="en-US"/>
              </w:rPr>
              <w:t>Sharma</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i/>
                <w:lang w:val="en-US"/>
              </w:rPr>
              <w:t>et</w:t>
            </w:r>
            <w:r w:rsidR="00B95464" w:rsidRPr="0041569D">
              <w:rPr>
                <w:rFonts w:ascii="Book Antiqua" w:eastAsia="Malgun Gothic" w:hAnsi="Book Antiqua" w:cs="Calibri Light"/>
                <w:i/>
                <w:lang w:val="en-US"/>
              </w:rPr>
              <w:t xml:space="preserve"> </w:t>
            </w:r>
            <w:r w:rsidRPr="0041569D">
              <w:rPr>
                <w:rFonts w:ascii="Book Antiqua" w:eastAsia="Malgun Gothic" w:hAnsi="Book Antiqua" w:cs="Calibri Light"/>
                <w:i/>
                <w:lang w:val="en-US"/>
              </w:rPr>
              <w:t>al</w:t>
            </w:r>
            <w:r w:rsidRPr="0041569D">
              <w:rPr>
                <w:rFonts w:ascii="Book Antiqua" w:eastAsia="Malgun Gothic" w:hAnsi="Book Antiqua"/>
                <w:vertAlign w:val="superscript"/>
                <w:lang w:val="en-US"/>
              </w:rPr>
              <w:t>[</w:t>
            </w:r>
            <w:r w:rsidR="00623C3B" w:rsidRPr="0041569D">
              <w:rPr>
                <w:rFonts w:ascii="Book Antiqua" w:eastAsia="Malgun Gothic" w:hAnsi="Book Antiqua"/>
                <w:vertAlign w:val="superscript"/>
                <w:lang w:val="en-US"/>
              </w:rPr>
              <w:t>40</w:t>
            </w:r>
            <w:r w:rsidRPr="00D06542">
              <w:rPr>
                <w:rFonts w:ascii="Book Antiqua" w:eastAsia="Malgun Gothic" w:hAnsi="Book Antiqua"/>
                <w:vertAlign w:val="superscript"/>
                <w:lang w:val="en-US"/>
              </w:rPr>
              <w:t>]</w:t>
            </w:r>
            <w:r w:rsidRPr="00E82335">
              <w:rPr>
                <w:rFonts w:ascii="Book Antiqua" w:eastAsia="Malgun Gothic" w:hAnsi="Book Antiqua" w:cs="Calibri Light"/>
                <w:lang w:val="en-US"/>
              </w:rPr>
              <w:t>,</w:t>
            </w:r>
            <w:r w:rsidR="00B95464" w:rsidRPr="00E45B7C">
              <w:rPr>
                <w:rFonts w:ascii="Book Antiqua" w:eastAsia="Malgun Gothic" w:hAnsi="Book Antiqua" w:cs="Calibri Light"/>
                <w:lang w:val="en-US"/>
              </w:rPr>
              <w:t xml:space="preserve"> </w:t>
            </w:r>
            <w:r w:rsidRPr="00D06542">
              <w:rPr>
                <w:rFonts w:ascii="Book Antiqua" w:eastAsia="Malgun Gothic" w:hAnsi="Book Antiqua" w:cs="Calibri Light"/>
                <w:lang w:val="en-US" w:eastAsia="en-US"/>
              </w:rPr>
              <w:t>2014</w:t>
            </w:r>
          </w:p>
        </w:tc>
        <w:tc>
          <w:tcPr>
            <w:tcW w:w="1657" w:type="dxa"/>
            <w:tcBorders>
              <w:bottom w:val="single" w:sz="4" w:space="0" w:color="auto"/>
            </w:tcBorders>
            <w:vAlign w:val="center"/>
          </w:tcPr>
          <w:p w14:paraId="3AF11E44" w14:textId="0FB9D0F0" w:rsidR="00616FEF" w:rsidRPr="00D06542" w:rsidRDefault="00616FEF" w:rsidP="002C3490">
            <w:pPr>
              <w:tabs>
                <w:tab w:val="left" w:pos="2550"/>
              </w:tabs>
              <w:snapToGrid w:val="0"/>
              <w:spacing w:line="360" w:lineRule="auto"/>
              <w:jc w:val="both"/>
              <w:rPr>
                <w:rFonts w:ascii="Book Antiqua" w:eastAsia="Malgun Gothic" w:hAnsi="Book Antiqua" w:cs="Calibri Light"/>
                <w:lang w:val="en-US"/>
              </w:rPr>
            </w:pPr>
            <w:r w:rsidRPr="0041569D">
              <w:rPr>
                <w:rFonts w:ascii="Book Antiqua" w:eastAsia="Malgun Gothic" w:hAnsi="Book Antiqua" w:cs="Calibri Light"/>
                <w:lang w:val="en-US"/>
              </w:rPr>
              <w:t>Randomized</w:t>
            </w:r>
            <w:r w:rsidRPr="0041569D">
              <w:rPr>
                <w:rFonts w:ascii="Book Antiqua" w:eastAsia="Malgun Gothic" w:hAnsi="Book Antiqua" w:cs="Calibri Light"/>
                <w:vertAlign w:val="superscript"/>
                <w:lang w:val="en-US"/>
              </w:rPr>
              <w:t>2</w:t>
            </w:r>
            <w:r w:rsidR="00B95464" w:rsidRPr="0041569D">
              <w:rPr>
                <w:rFonts w:ascii="Book Antiqua" w:eastAsia="Malgun Gothic" w:hAnsi="Book Antiqua" w:cs="Calibri Light"/>
                <w:lang w:val="en-US"/>
              </w:rPr>
              <w:t xml:space="preserve"> </w:t>
            </w:r>
          </w:p>
        </w:tc>
        <w:tc>
          <w:tcPr>
            <w:tcW w:w="1247" w:type="dxa"/>
            <w:tcBorders>
              <w:bottom w:val="single" w:sz="4" w:space="0" w:color="auto"/>
            </w:tcBorders>
            <w:vAlign w:val="center"/>
          </w:tcPr>
          <w:p w14:paraId="4F22F304" w14:textId="6D6A76DF" w:rsidR="00616FEF" w:rsidRPr="00D06542" w:rsidRDefault="00616FEF" w:rsidP="002C3490">
            <w:pPr>
              <w:tabs>
                <w:tab w:val="left" w:pos="2550"/>
              </w:tabs>
              <w:snapToGrid w:val="0"/>
              <w:spacing w:line="360" w:lineRule="auto"/>
              <w:jc w:val="both"/>
              <w:rPr>
                <w:rFonts w:ascii="Book Antiqua" w:eastAsia="Malgun Gothic" w:hAnsi="Book Antiqua" w:cs="Calibri Light"/>
                <w:lang w:val="en-US"/>
              </w:rPr>
            </w:pPr>
            <w:r w:rsidRPr="0041569D">
              <w:rPr>
                <w:rFonts w:ascii="Book Antiqua" w:eastAsia="Malgun Gothic" w:hAnsi="Book Antiqua" w:cs="Calibri Light"/>
                <w:lang w:val="en-US"/>
              </w:rPr>
              <w:t>8</w:t>
            </w:r>
            <w:r w:rsidR="00B95464" w:rsidRPr="0041569D">
              <w:rPr>
                <w:rFonts w:ascii="Book Antiqua" w:eastAsia="Malgun Gothic" w:hAnsi="Book Antiqua" w:cs="Calibri Light"/>
                <w:lang w:val="en-US"/>
              </w:rPr>
              <w:t xml:space="preserve"> </w:t>
            </w:r>
          </w:p>
        </w:tc>
        <w:tc>
          <w:tcPr>
            <w:tcW w:w="1476" w:type="dxa"/>
            <w:tcBorders>
              <w:bottom w:val="single" w:sz="4" w:space="0" w:color="auto"/>
            </w:tcBorders>
            <w:vAlign w:val="center"/>
          </w:tcPr>
          <w:p w14:paraId="0AD1B1E7" w14:textId="198F0FAA" w:rsidR="00616FEF" w:rsidRPr="00D06542" w:rsidRDefault="00616FEF" w:rsidP="002C3490">
            <w:pPr>
              <w:tabs>
                <w:tab w:val="left" w:pos="2550"/>
              </w:tabs>
              <w:snapToGrid w:val="0"/>
              <w:spacing w:line="360" w:lineRule="auto"/>
              <w:jc w:val="both"/>
              <w:rPr>
                <w:rFonts w:ascii="Book Antiqua" w:eastAsia="Malgun Gothic" w:hAnsi="Book Antiqua" w:cs="Calibri Light"/>
                <w:lang w:val="en-US"/>
              </w:rPr>
            </w:pPr>
            <w:r w:rsidRPr="0041569D">
              <w:rPr>
                <w:rFonts w:ascii="Book Antiqua" w:eastAsia="Malgun Gothic" w:hAnsi="Book Antiqua" w:cs="Calibri Light"/>
                <w:lang w:val="en-US"/>
              </w:rPr>
              <w:t>NCT-A/FCT-A,</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DST</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and/</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or</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CFF</w:t>
            </w:r>
          </w:p>
        </w:tc>
        <w:tc>
          <w:tcPr>
            <w:tcW w:w="1785" w:type="dxa"/>
            <w:tcBorders>
              <w:bottom w:val="single" w:sz="4" w:space="0" w:color="auto"/>
            </w:tcBorders>
            <w:vAlign w:val="center"/>
          </w:tcPr>
          <w:p w14:paraId="29A2AF67" w14:textId="77777777" w:rsidR="00616FEF" w:rsidRPr="00D06542" w:rsidRDefault="00616FEF" w:rsidP="002C3490">
            <w:pPr>
              <w:tabs>
                <w:tab w:val="left" w:pos="2550"/>
              </w:tabs>
              <w:snapToGrid w:val="0"/>
              <w:spacing w:line="360" w:lineRule="auto"/>
              <w:jc w:val="both"/>
              <w:rPr>
                <w:rFonts w:ascii="Book Antiqua" w:eastAsia="Malgun Gothic" w:hAnsi="Book Antiqua" w:cs="Calibri Light"/>
                <w:lang w:val="en-US"/>
              </w:rPr>
            </w:pPr>
            <w:r w:rsidRPr="0041569D">
              <w:rPr>
                <w:rFonts w:ascii="Book Antiqua" w:eastAsia="Malgun Gothic" w:hAnsi="Book Antiqua" w:cs="Calibri Light"/>
                <w:lang w:val="en-US"/>
              </w:rPr>
              <w:t>LOLA/rifaximin/Probiotics/Placebo</w:t>
            </w:r>
            <w:r w:rsidRPr="0041569D">
              <w:rPr>
                <w:rFonts w:ascii="Book Antiqua" w:eastAsia="Malgun Gothic" w:hAnsi="Book Antiqua" w:cs="Calibri Light"/>
                <w:vertAlign w:val="superscript"/>
                <w:lang w:val="en-US"/>
              </w:rPr>
              <w:t>4</w:t>
            </w:r>
          </w:p>
        </w:tc>
        <w:tc>
          <w:tcPr>
            <w:tcW w:w="1559" w:type="dxa"/>
            <w:tcBorders>
              <w:bottom w:val="single" w:sz="4" w:space="0" w:color="auto"/>
            </w:tcBorders>
            <w:vAlign w:val="center"/>
          </w:tcPr>
          <w:p w14:paraId="612FDD01" w14:textId="0BDADB99" w:rsidR="00616FEF" w:rsidRPr="00D06542" w:rsidRDefault="00616FEF" w:rsidP="002C3490">
            <w:pPr>
              <w:tabs>
                <w:tab w:val="left" w:pos="2550"/>
              </w:tabs>
              <w:snapToGrid w:val="0"/>
              <w:spacing w:line="360" w:lineRule="auto"/>
              <w:jc w:val="both"/>
              <w:rPr>
                <w:rFonts w:ascii="Book Antiqua" w:eastAsia="Malgun Gothic" w:hAnsi="Book Antiqua" w:cs="Calibri Light"/>
                <w:lang w:val="en-US"/>
              </w:rPr>
            </w:pPr>
            <w:r w:rsidRPr="0041569D">
              <w:rPr>
                <w:rFonts w:ascii="Book Antiqua" w:eastAsia="Malgun Gothic" w:hAnsi="Book Antiqua" w:cs="Calibri Light"/>
                <w:lang w:val="en-US"/>
              </w:rPr>
              <w:t>Reversal</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of</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MHE</w:t>
            </w:r>
            <w:r w:rsidRPr="0041569D">
              <w:rPr>
                <w:rFonts w:ascii="Book Antiqua" w:eastAsia="Malgun Gothic" w:hAnsi="Book Antiqua" w:cs="Calibri Light"/>
                <w:vertAlign w:val="superscript"/>
                <w:lang w:val="en-US"/>
              </w:rPr>
              <w:t>5</w:t>
            </w:r>
          </w:p>
        </w:tc>
        <w:tc>
          <w:tcPr>
            <w:tcW w:w="992" w:type="dxa"/>
            <w:tcBorders>
              <w:bottom w:val="single" w:sz="4" w:space="0" w:color="auto"/>
            </w:tcBorders>
            <w:vAlign w:val="center"/>
          </w:tcPr>
          <w:p w14:paraId="043E605C" w14:textId="06941656" w:rsidR="00616FEF" w:rsidRPr="00D06542" w:rsidRDefault="00616FEF" w:rsidP="002C3490">
            <w:pPr>
              <w:tabs>
                <w:tab w:val="left" w:pos="2550"/>
              </w:tabs>
              <w:snapToGrid w:val="0"/>
              <w:spacing w:line="360" w:lineRule="auto"/>
              <w:jc w:val="both"/>
              <w:rPr>
                <w:rFonts w:ascii="Book Antiqua" w:eastAsia="Malgun Gothic" w:hAnsi="Book Antiqua" w:cs="Calibri Light"/>
                <w:lang w:val="en-US"/>
              </w:rPr>
            </w:pPr>
            <w:r w:rsidRPr="0041569D">
              <w:rPr>
                <w:rFonts w:ascii="Book Antiqua" w:eastAsia="Malgun Gothic" w:hAnsi="Book Antiqua" w:cs="Calibri Light"/>
                <w:lang w:val="en-US"/>
              </w:rPr>
              <w:t>31/31/32/30</w:t>
            </w:r>
            <w:r w:rsidR="00B95464" w:rsidRPr="0041569D">
              <w:rPr>
                <w:rFonts w:ascii="Book Antiqua" w:eastAsia="Malgun Gothic" w:hAnsi="Book Antiqua" w:cs="Calibri Light"/>
                <w:lang w:val="en-US"/>
              </w:rPr>
              <w:t xml:space="preserve"> </w:t>
            </w:r>
          </w:p>
        </w:tc>
        <w:tc>
          <w:tcPr>
            <w:tcW w:w="1667" w:type="dxa"/>
            <w:tcBorders>
              <w:bottom w:val="single" w:sz="4" w:space="0" w:color="auto"/>
            </w:tcBorders>
            <w:vAlign w:val="center"/>
          </w:tcPr>
          <w:p w14:paraId="68035999" w14:textId="571E4E1E" w:rsidR="00616FEF" w:rsidRPr="00D06542" w:rsidRDefault="00616FEF" w:rsidP="002C3490">
            <w:pPr>
              <w:tabs>
                <w:tab w:val="left" w:pos="2550"/>
              </w:tabs>
              <w:snapToGrid w:val="0"/>
              <w:spacing w:line="360" w:lineRule="auto"/>
              <w:jc w:val="both"/>
              <w:rPr>
                <w:rFonts w:ascii="Book Antiqua" w:eastAsia="Malgun Gothic" w:hAnsi="Book Antiqua" w:cs="Calibri Light"/>
                <w:lang w:val="en-US"/>
              </w:rPr>
            </w:pPr>
            <w:r w:rsidRPr="0041569D">
              <w:rPr>
                <w:rFonts w:ascii="Book Antiqua" w:eastAsia="Malgun Gothic" w:hAnsi="Book Antiqua" w:cs="Calibri Light"/>
                <w:lang w:val="en-US"/>
              </w:rPr>
              <w:t>ITT</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analysis:</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Improvement</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in</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CFF</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values</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(Hz)</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from</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baseline</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in</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11.42%,</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6.5%,</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8.68%,</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and</w:t>
            </w:r>
            <w:r w:rsidR="00B95464" w:rsidRPr="0041569D">
              <w:rPr>
                <w:rFonts w:ascii="Book Antiqua" w:eastAsia="Malgun Gothic" w:hAnsi="Book Antiqua" w:cs="Calibri Light"/>
                <w:lang w:val="en-US"/>
              </w:rPr>
              <w:t xml:space="preserve"> </w:t>
            </w:r>
            <w:r w:rsidRPr="0041569D">
              <w:rPr>
                <w:rFonts w:ascii="Book Antiqua" w:eastAsia="Malgun Gothic" w:hAnsi="Book Antiqua" w:cs="Calibri Light"/>
                <w:lang w:val="en-US"/>
              </w:rPr>
              <w:t>2.28%</w:t>
            </w:r>
          </w:p>
        </w:tc>
      </w:tr>
    </w:tbl>
    <w:p w14:paraId="558E1845" w14:textId="6E4A9853" w:rsidR="002C3490" w:rsidRPr="00D06542" w:rsidRDefault="002C3490" w:rsidP="00C15F57">
      <w:pPr>
        <w:tabs>
          <w:tab w:val="left" w:pos="2550"/>
        </w:tabs>
        <w:snapToGrid w:val="0"/>
        <w:spacing w:line="360" w:lineRule="auto"/>
        <w:jc w:val="both"/>
        <w:rPr>
          <w:rFonts w:ascii="Book Antiqua" w:eastAsia="Malgun Gothic" w:hAnsi="Book Antiqua" w:cs="Calibri Light"/>
          <w:lang w:eastAsia="ko-KR"/>
        </w:rPr>
      </w:pPr>
      <w:r w:rsidRPr="00D06542">
        <w:rPr>
          <w:rFonts w:ascii="Book Antiqua" w:eastAsia="Malgun Gothic" w:hAnsi="Book Antiqua" w:cs="Calibri Light"/>
          <w:vertAlign w:val="superscript"/>
          <w:lang w:eastAsia="ko-KR"/>
        </w:rPr>
        <w:lastRenderedPageBreak/>
        <w:t>1</w:t>
      </w:r>
      <w:r w:rsidRPr="00D06542">
        <w:rPr>
          <w:rFonts w:ascii="Book Antiqua" w:eastAsia="Malgun Gothic" w:hAnsi="Book Antiqua" w:cs="Calibri Light"/>
          <w:lang w:eastAsia="ko-KR"/>
        </w:rPr>
        <w:t>Studies</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in</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which</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the</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inclusion</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criteria</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comprise</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patient</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with</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clinical</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history</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to</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the</w:t>
      </w:r>
      <w:r w:rsidR="00B95464" w:rsidRPr="00D06542">
        <w:rPr>
          <w:rFonts w:ascii="Book Antiqua" w:eastAsia="Malgun Gothic" w:hAnsi="Book Antiqua" w:cs="Calibri Light"/>
          <w:lang w:eastAsia="ko-KR"/>
        </w:rPr>
        <w:t xml:space="preserve"> </w:t>
      </w:r>
      <w:r w:rsidR="00BD5D44" w:rsidRPr="00D06542">
        <w:rPr>
          <w:rFonts w:ascii="Book Antiqua" w:hAnsi="Book Antiqua" w:cstheme="majorHAnsi"/>
        </w:rPr>
        <w:t>overt hepatic encephalopathy</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events;</w:t>
      </w:r>
      <w:r w:rsidR="00B95464" w:rsidRPr="00D06542">
        <w:rPr>
          <w:rFonts w:ascii="Book Antiqua" w:eastAsia="Malgun Gothic" w:hAnsi="Book Antiqua" w:cs="Calibri Light"/>
          <w:lang w:eastAsia="ko-KR"/>
        </w:rPr>
        <w:t xml:space="preserve"> </w:t>
      </w:r>
      <w:r w:rsidR="00C251ED" w:rsidRPr="00D06542">
        <w:rPr>
          <w:rFonts w:ascii="Book Antiqua" w:eastAsia="Malgun Gothic" w:hAnsi="Book Antiqua" w:cs="Calibri Light"/>
          <w:vertAlign w:val="superscript"/>
          <w:lang w:eastAsia="ko-KR"/>
        </w:rPr>
        <w:t>2</w:t>
      </w:r>
      <w:r w:rsidRPr="00D06542">
        <w:rPr>
          <w:rFonts w:ascii="Book Antiqua" w:eastAsia="Malgun Gothic" w:hAnsi="Book Antiqua" w:cs="Calibri Light"/>
          <w:caps/>
          <w:lang w:eastAsia="ko-KR"/>
        </w:rPr>
        <w:t>u</w:t>
      </w:r>
      <w:r w:rsidRPr="00D06542">
        <w:rPr>
          <w:rFonts w:ascii="Book Antiqua" w:eastAsia="Malgun Gothic" w:hAnsi="Book Antiqua" w:cs="Calibri Light"/>
          <w:lang w:eastAsia="ko-KR"/>
        </w:rPr>
        <w:t>nblinded</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study;</w:t>
      </w:r>
      <w:r w:rsidR="00B95464" w:rsidRPr="00D06542">
        <w:rPr>
          <w:rFonts w:ascii="Book Antiqua" w:eastAsia="Malgun Gothic" w:hAnsi="Book Antiqua" w:cs="Calibri Light"/>
          <w:vertAlign w:val="superscript"/>
          <w:lang w:eastAsia="ko-KR"/>
        </w:rPr>
        <w:t xml:space="preserve"> </w:t>
      </w:r>
      <w:r w:rsidR="00C251ED" w:rsidRPr="00D06542">
        <w:rPr>
          <w:rFonts w:ascii="Book Antiqua" w:eastAsia="Malgun Gothic" w:hAnsi="Book Antiqua" w:cs="Calibri Light"/>
          <w:vertAlign w:val="superscript"/>
          <w:lang w:eastAsia="ko-KR"/>
        </w:rPr>
        <w:t>3</w:t>
      </w:r>
      <w:r w:rsidRPr="00D06542">
        <w:rPr>
          <w:rFonts w:ascii="Book Antiqua" w:eastAsia="Malgun Gothic" w:hAnsi="Book Antiqua" w:cs="Calibri Light"/>
          <w:lang w:eastAsia="ko-KR"/>
        </w:rPr>
        <w:t>Compliance</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to</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treatment</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was</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not</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measured</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in</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one</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or</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the</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different</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treatment</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groups;</w:t>
      </w:r>
      <w:r w:rsidR="00B95464" w:rsidRPr="00D06542">
        <w:rPr>
          <w:rFonts w:ascii="Book Antiqua" w:eastAsia="Malgun Gothic" w:hAnsi="Book Antiqua" w:cs="Calibri Light"/>
          <w:lang w:eastAsia="ko-KR"/>
        </w:rPr>
        <w:t xml:space="preserve"> </w:t>
      </w:r>
      <w:r w:rsidR="00C251ED" w:rsidRPr="00D06542">
        <w:rPr>
          <w:rFonts w:ascii="Book Antiqua" w:eastAsia="Malgun Gothic" w:hAnsi="Book Antiqua" w:cs="Calibri Light"/>
          <w:vertAlign w:val="superscript"/>
          <w:lang w:eastAsia="ko-KR"/>
        </w:rPr>
        <w:t>4</w:t>
      </w:r>
      <w:r w:rsidRPr="00D06542">
        <w:rPr>
          <w:rFonts w:ascii="Book Antiqua" w:eastAsia="Malgun Gothic" w:hAnsi="Book Antiqua" w:cs="Calibri Light"/>
          <w:caps/>
          <w:lang w:eastAsia="ko-KR"/>
        </w:rPr>
        <w:t>d</w:t>
      </w:r>
      <w:r w:rsidRPr="00D06542">
        <w:rPr>
          <w:rFonts w:ascii="Book Antiqua" w:eastAsia="Malgun Gothic" w:hAnsi="Book Antiqua" w:cs="Calibri Light"/>
          <w:lang w:eastAsia="ko-KR"/>
        </w:rPr>
        <w:t>iet</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was</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not</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standardized</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according</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to</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the</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suggested</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treatment;</w:t>
      </w:r>
      <w:r w:rsidR="00B95464" w:rsidRPr="00D06542">
        <w:rPr>
          <w:rFonts w:ascii="Book Antiqua" w:eastAsia="Malgun Gothic" w:hAnsi="Book Antiqua" w:cs="Calibri Light"/>
          <w:lang w:eastAsia="ko-KR"/>
        </w:rPr>
        <w:t xml:space="preserve"> </w:t>
      </w:r>
      <w:r w:rsidR="00C251ED" w:rsidRPr="00D06542">
        <w:rPr>
          <w:rFonts w:ascii="Book Antiqua" w:eastAsia="Malgun Gothic" w:hAnsi="Book Antiqua" w:cs="Calibri Light"/>
          <w:vertAlign w:val="superscript"/>
          <w:lang w:eastAsia="ko-KR"/>
        </w:rPr>
        <w:t>5</w:t>
      </w:r>
      <w:r w:rsidRPr="00D06542">
        <w:rPr>
          <w:rFonts w:ascii="Book Antiqua" w:eastAsia="Malgun Gothic" w:hAnsi="Book Antiqua" w:cs="Calibri Light"/>
          <w:caps/>
          <w:lang w:eastAsia="ko-KR"/>
        </w:rPr>
        <w:t>s</w:t>
      </w:r>
      <w:r w:rsidRPr="00D06542">
        <w:rPr>
          <w:rFonts w:ascii="Book Antiqua" w:eastAsia="Malgun Gothic" w:hAnsi="Book Antiqua" w:cs="Calibri Light"/>
          <w:lang w:eastAsia="ko-KR"/>
        </w:rPr>
        <w:t>econdary</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objectives</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within</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the</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study;</w:t>
      </w:r>
      <w:r w:rsidR="00B95464" w:rsidRPr="00D06542">
        <w:rPr>
          <w:rFonts w:ascii="Book Antiqua" w:eastAsia="Malgun Gothic" w:hAnsi="Book Antiqua" w:cs="Calibri Light"/>
          <w:lang w:eastAsia="ko-KR"/>
        </w:rPr>
        <w:t xml:space="preserve"> </w:t>
      </w:r>
      <w:r w:rsidR="00C251ED" w:rsidRPr="00D06542">
        <w:rPr>
          <w:rFonts w:ascii="Book Antiqua" w:eastAsia="Malgun Gothic" w:hAnsi="Book Antiqua" w:cs="Calibri Light"/>
          <w:vertAlign w:val="superscript"/>
          <w:lang w:eastAsia="ko-KR"/>
        </w:rPr>
        <w:t>6</w:t>
      </w:r>
      <w:r w:rsidRPr="00D06542">
        <w:rPr>
          <w:rFonts w:ascii="Book Antiqua" w:eastAsia="Malgun Gothic" w:hAnsi="Book Antiqua" w:cs="Calibri Light"/>
          <w:caps/>
          <w:lang w:eastAsia="ko-KR"/>
        </w:rPr>
        <w:t>a</w:t>
      </w:r>
      <w:r w:rsidRPr="00D06542">
        <w:rPr>
          <w:rFonts w:ascii="Book Antiqua" w:eastAsia="Malgun Gothic" w:hAnsi="Book Antiqua" w:cs="Calibri Light"/>
          <w:lang w:eastAsia="ko-KR"/>
        </w:rPr>
        <w:t>nalysis</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was</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performed</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within</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the</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same</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group</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(before–after</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treatment)</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despite</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the</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experimental</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design;</w:t>
      </w:r>
      <w:r w:rsidR="00B95464" w:rsidRPr="00D06542">
        <w:rPr>
          <w:rFonts w:ascii="Book Antiqua" w:eastAsia="Malgun Gothic" w:hAnsi="Book Antiqua" w:cs="Calibri Light"/>
          <w:lang w:eastAsia="ko-KR"/>
        </w:rPr>
        <w:t xml:space="preserve"> </w:t>
      </w:r>
      <w:r w:rsidR="00C251ED" w:rsidRPr="00D06542">
        <w:rPr>
          <w:rFonts w:ascii="Book Antiqua" w:eastAsia="Malgun Gothic" w:hAnsi="Book Antiqua" w:cs="Calibri Light"/>
          <w:vertAlign w:val="superscript"/>
          <w:lang w:eastAsia="ko-KR"/>
        </w:rPr>
        <w:t>7</w:t>
      </w:r>
      <w:r w:rsidR="00BD5D44" w:rsidRPr="00D06542">
        <w:rPr>
          <w:rFonts w:ascii="Book Antiqua" w:eastAsia="Malgun Gothic" w:hAnsi="Book Antiqua" w:cs="Calibri Light"/>
          <w:lang w:eastAsia="ko-KR"/>
        </w:rPr>
        <w:t>Minimal hepatic encephalopathy</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reversion</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not</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measured.</w:t>
      </w:r>
      <w:r w:rsidR="00B95464" w:rsidRPr="00D06542">
        <w:rPr>
          <w:rFonts w:ascii="Book Antiqua" w:hAnsi="Book Antiqua" w:cs="Calibri Light"/>
          <w:lang w:eastAsia="zh-CN"/>
        </w:rPr>
        <w:t xml:space="preserve"> </w:t>
      </w:r>
      <w:r w:rsidR="001C260A" w:rsidRPr="00AA0DA8">
        <w:rPr>
          <w:rFonts w:ascii="Book Antiqua" w:eastAsia="Malgun Gothic" w:hAnsi="Book Antiqua" w:cs="Calibri Light"/>
          <w:lang w:eastAsia="ko-KR"/>
        </w:rPr>
        <w:t xml:space="preserve">BDT: Block design test; CFF: Critical flicker frequency; DST: Digit symbol test; </w:t>
      </w:r>
      <w:r w:rsidR="00891D23" w:rsidRPr="00AA0DA8">
        <w:rPr>
          <w:rFonts w:ascii="Book Antiqua" w:eastAsia="Malgun Gothic" w:hAnsi="Book Antiqua" w:cs="Calibri Light"/>
          <w:lang w:eastAsia="ko-KR"/>
        </w:rPr>
        <w:t xml:space="preserve">FCT: Figure connection test; </w:t>
      </w:r>
      <w:r w:rsidR="001C260A" w:rsidRPr="00AA0DA8">
        <w:rPr>
          <w:rFonts w:ascii="Book Antiqua" w:eastAsia="Malgun Gothic" w:hAnsi="Book Antiqua" w:cs="Calibri Light"/>
          <w:lang w:eastAsia="ko-KR"/>
        </w:rPr>
        <w:t xml:space="preserve">FCT-A: Figure connection test A; ICT: Inhibitory Control Test; </w:t>
      </w:r>
      <w:r w:rsidR="00891D23" w:rsidRPr="00AA0DA8">
        <w:rPr>
          <w:rFonts w:ascii="Book Antiqua" w:eastAsia="Malgun Gothic" w:hAnsi="Book Antiqua" w:cs="Calibri Light"/>
          <w:lang w:eastAsia="ko-KR"/>
        </w:rPr>
        <w:t xml:space="preserve">ITT: Intention to treat: </w:t>
      </w:r>
      <w:r w:rsidR="001C260A" w:rsidRPr="00AA0DA8">
        <w:rPr>
          <w:rFonts w:ascii="Book Antiqua" w:eastAsia="Malgun Gothic" w:hAnsi="Book Antiqua" w:cs="Calibri Light"/>
          <w:lang w:eastAsia="ko-KR"/>
        </w:rPr>
        <w:t xml:space="preserve">LTT: Line tracing test; </w:t>
      </w:r>
      <w:r w:rsidRPr="001C260A">
        <w:rPr>
          <w:rFonts w:ascii="Book Antiqua" w:eastAsia="Malgun Gothic" w:hAnsi="Book Antiqua" w:cs="Calibri Light"/>
          <w:lang w:eastAsia="ko-KR"/>
        </w:rPr>
        <w:t>MHE:</w:t>
      </w:r>
      <w:r w:rsidR="00B95464" w:rsidRPr="001C260A">
        <w:rPr>
          <w:rFonts w:ascii="Book Antiqua" w:eastAsia="Malgun Gothic" w:hAnsi="Book Antiqua" w:cs="Calibri Light"/>
          <w:lang w:eastAsia="ko-KR"/>
        </w:rPr>
        <w:t xml:space="preserve"> </w:t>
      </w:r>
      <w:r w:rsidRPr="001C260A">
        <w:rPr>
          <w:rFonts w:ascii="Book Antiqua" w:eastAsia="Malgun Gothic" w:hAnsi="Book Antiqua" w:cs="Calibri Light"/>
          <w:lang w:eastAsia="ko-KR"/>
        </w:rPr>
        <w:t>Minimal</w:t>
      </w:r>
      <w:r w:rsidR="00B95464" w:rsidRPr="001C260A">
        <w:rPr>
          <w:rFonts w:ascii="Book Antiqua" w:eastAsia="Malgun Gothic" w:hAnsi="Book Antiqua" w:cs="Calibri Light"/>
          <w:lang w:eastAsia="ko-KR"/>
        </w:rPr>
        <w:t xml:space="preserve"> </w:t>
      </w:r>
      <w:r w:rsidR="00C15F57" w:rsidRPr="001C260A">
        <w:rPr>
          <w:rFonts w:ascii="Book Antiqua" w:eastAsia="Malgun Gothic" w:hAnsi="Book Antiqua" w:cs="Calibri Light"/>
          <w:lang w:eastAsia="ko-KR"/>
        </w:rPr>
        <w:t>hepatic</w:t>
      </w:r>
      <w:r w:rsidR="00B95464" w:rsidRPr="001C260A">
        <w:rPr>
          <w:rFonts w:ascii="Book Antiqua" w:eastAsia="Malgun Gothic" w:hAnsi="Book Antiqua" w:cs="Calibri Light"/>
          <w:lang w:eastAsia="ko-KR"/>
        </w:rPr>
        <w:t xml:space="preserve"> </w:t>
      </w:r>
      <w:r w:rsidR="00C15F57" w:rsidRPr="001C260A">
        <w:rPr>
          <w:rFonts w:ascii="Book Antiqua" w:eastAsia="Malgun Gothic" w:hAnsi="Book Antiqua" w:cs="Calibri Light"/>
          <w:lang w:eastAsia="ko-KR"/>
        </w:rPr>
        <w:t>encephalopathy</w:t>
      </w:r>
      <w:r w:rsidRPr="001C260A">
        <w:rPr>
          <w:rFonts w:ascii="Book Antiqua" w:eastAsia="Malgun Gothic" w:hAnsi="Book Antiqua" w:cs="Calibri Light"/>
          <w:lang w:eastAsia="ko-KR"/>
        </w:rPr>
        <w:t>;</w:t>
      </w:r>
      <w:r w:rsidR="00B95464" w:rsidRPr="001C260A">
        <w:rPr>
          <w:rFonts w:ascii="Book Antiqua" w:eastAsia="Malgun Gothic" w:hAnsi="Book Antiqua" w:cs="Calibri Light"/>
          <w:lang w:eastAsia="ko-KR"/>
        </w:rPr>
        <w:t xml:space="preserve"> </w:t>
      </w:r>
      <w:r w:rsidR="001C260A" w:rsidRPr="00AA0DA8">
        <w:rPr>
          <w:rFonts w:ascii="Book Antiqua" w:eastAsia="Malgun Gothic" w:hAnsi="Book Antiqua" w:cs="Calibri Light"/>
          <w:lang w:eastAsia="ko-KR"/>
        </w:rPr>
        <w:t xml:space="preserve">NCT: Number connection test; </w:t>
      </w:r>
      <w:r w:rsidRPr="001C260A">
        <w:rPr>
          <w:rFonts w:ascii="Book Antiqua" w:eastAsia="Malgun Gothic" w:hAnsi="Book Antiqua" w:cs="Calibri Light"/>
          <w:lang w:eastAsia="ko-KR"/>
        </w:rPr>
        <w:t>NCT-A:</w:t>
      </w:r>
      <w:r w:rsidR="00B95464" w:rsidRPr="001C260A">
        <w:rPr>
          <w:rFonts w:ascii="Book Antiqua" w:eastAsia="Malgun Gothic" w:hAnsi="Book Antiqua" w:cs="Calibri Light"/>
          <w:lang w:eastAsia="ko-KR"/>
        </w:rPr>
        <w:t xml:space="preserve"> </w:t>
      </w:r>
      <w:r w:rsidRPr="001C260A">
        <w:rPr>
          <w:rFonts w:ascii="Book Antiqua" w:eastAsia="Malgun Gothic" w:hAnsi="Book Antiqua" w:cs="Calibri Light"/>
          <w:lang w:eastAsia="ko-KR"/>
        </w:rPr>
        <w:t>Number</w:t>
      </w:r>
      <w:r w:rsidR="00B95464" w:rsidRPr="001C260A">
        <w:rPr>
          <w:rFonts w:ascii="Book Antiqua" w:eastAsia="Malgun Gothic" w:hAnsi="Book Antiqua" w:cs="Calibri Light"/>
          <w:lang w:eastAsia="ko-KR"/>
        </w:rPr>
        <w:t xml:space="preserve"> </w:t>
      </w:r>
      <w:r w:rsidRPr="001C260A">
        <w:rPr>
          <w:rFonts w:ascii="Book Antiqua" w:eastAsia="Malgun Gothic" w:hAnsi="Book Antiqua" w:cs="Calibri Light"/>
          <w:lang w:eastAsia="ko-KR"/>
        </w:rPr>
        <w:t>connection</w:t>
      </w:r>
      <w:r w:rsidR="00B95464" w:rsidRPr="001C260A">
        <w:rPr>
          <w:rFonts w:ascii="Book Antiqua" w:eastAsia="Malgun Gothic" w:hAnsi="Book Antiqua" w:cs="Calibri Light"/>
          <w:lang w:eastAsia="ko-KR"/>
        </w:rPr>
        <w:t xml:space="preserve"> </w:t>
      </w:r>
      <w:r w:rsidRPr="00891D23">
        <w:rPr>
          <w:rFonts w:ascii="Book Antiqua" w:eastAsia="Malgun Gothic" w:hAnsi="Book Antiqua" w:cs="Calibri Light"/>
          <w:lang w:eastAsia="ko-KR"/>
        </w:rPr>
        <w:t>test</w:t>
      </w:r>
      <w:r w:rsidR="00B95464" w:rsidRPr="00891D23">
        <w:rPr>
          <w:rFonts w:ascii="Book Antiqua" w:eastAsia="Malgun Gothic" w:hAnsi="Book Antiqua" w:cs="Calibri Light"/>
          <w:lang w:eastAsia="ko-KR"/>
        </w:rPr>
        <w:t xml:space="preserve"> </w:t>
      </w:r>
      <w:r w:rsidRPr="00891D23">
        <w:rPr>
          <w:rFonts w:ascii="Book Antiqua" w:eastAsia="Malgun Gothic" w:hAnsi="Book Antiqua" w:cs="Calibri Light"/>
          <w:lang w:eastAsia="ko-KR"/>
        </w:rPr>
        <w:t>A;</w:t>
      </w:r>
      <w:r w:rsidR="00B95464" w:rsidRPr="00891D23">
        <w:rPr>
          <w:rFonts w:ascii="Book Antiqua" w:eastAsia="Malgun Gothic" w:hAnsi="Book Antiqua" w:cs="Calibri Light"/>
          <w:lang w:eastAsia="ko-KR"/>
        </w:rPr>
        <w:t xml:space="preserve"> </w:t>
      </w:r>
      <w:r w:rsidRPr="00891D23">
        <w:rPr>
          <w:rFonts w:ascii="Book Antiqua" w:eastAsia="Malgun Gothic" w:hAnsi="Book Antiqua" w:cs="Calibri Light"/>
          <w:lang w:eastAsia="ko-KR"/>
        </w:rPr>
        <w:t>NCT-B:</w:t>
      </w:r>
      <w:r w:rsidR="00B95464" w:rsidRPr="00891D23">
        <w:rPr>
          <w:rFonts w:ascii="Book Antiqua" w:eastAsia="Malgun Gothic" w:hAnsi="Book Antiqua" w:cs="Calibri Light"/>
          <w:lang w:eastAsia="ko-KR"/>
        </w:rPr>
        <w:t xml:space="preserve"> </w:t>
      </w:r>
      <w:r w:rsidRPr="00891D23">
        <w:rPr>
          <w:rFonts w:ascii="Book Antiqua" w:eastAsia="Malgun Gothic" w:hAnsi="Book Antiqua" w:cs="Calibri Light"/>
          <w:lang w:eastAsia="ko-KR"/>
        </w:rPr>
        <w:t>Number</w:t>
      </w:r>
      <w:r w:rsidR="00B95464" w:rsidRPr="00891D23">
        <w:rPr>
          <w:rFonts w:ascii="Book Antiqua" w:eastAsia="Malgun Gothic" w:hAnsi="Book Antiqua" w:cs="Calibri Light"/>
          <w:lang w:eastAsia="ko-KR"/>
        </w:rPr>
        <w:t xml:space="preserve"> </w:t>
      </w:r>
      <w:r w:rsidRPr="00891D23">
        <w:rPr>
          <w:rFonts w:ascii="Book Antiqua" w:eastAsia="Malgun Gothic" w:hAnsi="Book Antiqua" w:cs="Calibri Light"/>
          <w:lang w:eastAsia="ko-KR"/>
        </w:rPr>
        <w:t>connection</w:t>
      </w:r>
      <w:r w:rsidR="00B95464" w:rsidRPr="00891D23">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test</w:t>
      </w:r>
      <w:r w:rsidR="00B95464" w:rsidRPr="00D06542">
        <w:rPr>
          <w:rFonts w:ascii="Book Antiqua" w:eastAsia="Malgun Gothic" w:hAnsi="Book Antiqua" w:cs="Calibri Light"/>
          <w:lang w:eastAsia="ko-KR"/>
        </w:rPr>
        <w:t xml:space="preserve"> </w:t>
      </w:r>
      <w:r w:rsidRPr="00D06542">
        <w:rPr>
          <w:rFonts w:ascii="Book Antiqua" w:eastAsia="Malgun Gothic" w:hAnsi="Book Antiqua" w:cs="Calibri Light"/>
          <w:lang w:eastAsia="ko-KR"/>
        </w:rPr>
        <w:t>B;</w:t>
      </w:r>
      <w:r w:rsidR="00B95464" w:rsidRPr="00D06542">
        <w:rPr>
          <w:rFonts w:ascii="Book Antiqua" w:eastAsia="Malgun Gothic" w:hAnsi="Book Antiqua" w:cs="Calibri Light"/>
          <w:lang w:eastAsia="ko-KR"/>
        </w:rPr>
        <w:t xml:space="preserve"> </w:t>
      </w:r>
      <w:r w:rsidR="00891D23" w:rsidRPr="00AA0DA8">
        <w:rPr>
          <w:rFonts w:ascii="Book Antiqua" w:eastAsia="Malgun Gothic" w:hAnsi="Book Antiqua" w:cs="Calibri Light"/>
          <w:lang w:eastAsia="ko-KR"/>
        </w:rPr>
        <w:t>NNT: Number Needed to Treat;</w:t>
      </w:r>
      <w:r w:rsidR="00891D23">
        <w:rPr>
          <w:rFonts w:ascii="Book Antiqua" w:eastAsia="Malgun Gothic" w:hAnsi="Book Antiqua" w:cs="Calibri Light"/>
          <w:lang w:eastAsia="ko-KR"/>
        </w:rPr>
        <w:t xml:space="preserve"> </w:t>
      </w:r>
      <w:r w:rsidR="00BD5D44" w:rsidRPr="00D06542">
        <w:rPr>
          <w:rFonts w:ascii="Book Antiqua" w:eastAsia="Malgun Gothic" w:hAnsi="Book Antiqua" w:cs="Calibri Light"/>
          <w:lang w:eastAsia="ko-KR"/>
        </w:rPr>
        <w:t xml:space="preserve">OHE: </w:t>
      </w:r>
      <w:r w:rsidR="00BD5D44" w:rsidRPr="00D06542">
        <w:rPr>
          <w:rFonts w:ascii="Book Antiqua" w:hAnsi="Book Antiqua" w:cstheme="majorHAnsi"/>
        </w:rPr>
        <w:t>Overt hepatic encephalopathy</w:t>
      </w:r>
      <w:r w:rsidR="00891D23">
        <w:rPr>
          <w:rFonts w:ascii="Book Antiqua" w:hAnsi="Book Antiqua" w:cstheme="majorHAnsi"/>
        </w:rPr>
        <w:t xml:space="preserve">; </w:t>
      </w:r>
      <w:r w:rsidR="00891D23" w:rsidRPr="00AA0DA8">
        <w:rPr>
          <w:rFonts w:ascii="Book Antiqua" w:eastAsia="Malgun Gothic" w:hAnsi="Book Antiqua" w:cs="Calibri Light"/>
          <w:lang w:eastAsia="ko-KR"/>
        </w:rPr>
        <w:t>PCT: Picture completion test</w:t>
      </w:r>
      <w:r w:rsidR="00891D23">
        <w:rPr>
          <w:rFonts w:ascii="Book Antiqua" w:eastAsia="Malgun Gothic" w:hAnsi="Book Antiqua" w:cs="Calibri Light"/>
          <w:lang w:eastAsia="ko-KR"/>
        </w:rPr>
        <w:t>;</w:t>
      </w:r>
      <w:r w:rsidR="00891D23" w:rsidRPr="00891D23">
        <w:rPr>
          <w:rFonts w:ascii="Book Antiqua" w:eastAsia="Malgun Gothic" w:hAnsi="Book Antiqua" w:cs="Calibri Light"/>
          <w:lang w:eastAsia="ko-KR"/>
        </w:rPr>
        <w:t xml:space="preserve"> </w:t>
      </w:r>
      <w:r w:rsidR="00891D23" w:rsidRPr="00AA0DA8">
        <w:rPr>
          <w:rFonts w:ascii="Book Antiqua" w:eastAsia="Malgun Gothic" w:hAnsi="Book Antiqua" w:cs="Calibri Light"/>
          <w:lang w:eastAsia="ko-KR"/>
        </w:rPr>
        <w:t>SDT: Serial dotting test</w:t>
      </w:r>
      <w:r w:rsidR="00891D23">
        <w:rPr>
          <w:rFonts w:ascii="Book Antiqua" w:eastAsia="Malgun Gothic" w:hAnsi="Book Antiqua" w:cs="Calibri Light"/>
          <w:lang w:eastAsia="ko-KR"/>
        </w:rPr>
        <w:t>.</w:t>
      </w:r>
      <w:r w:rsidR="00891D23" w:rsidRPr="00AA0DA8">
        <w:rPr>
          <w:rFonts w:ascii="Book Antiqua" w:eastAsia="Malgun Gothic" w:hAnsi="Book Antiqua" w:cs="Calibri Light"/>
          <w:lang w:eastAsia="ko-KR"/>
        </w:rPr>
        <w:t xml:space="preserve">  </w:t>
      </w:r>
      <w:r w:rsidR="00891D23">
        <w:rPr>
          <w:rFonts w:ascii="Book Antiqua" w:eastAsia="Malgun Gothic" w:hAnsi="Book Antiqua" w:cs="Calibri Light"/>
          <w:lang w:eastAsia="ko-KR"/>
        </w:rPr>
        <w:t xml:space="preserve"> </w:t>
      </w:r>
    </w:p>
    <w:sectPr w:rsidR="002C3490" w:rsidRPr="00D06542" w:rsidSect="002C3490">
      <w:pgSz w:w="15840" w:h="12240" w:orient="landscape"/>
      <w:pgMar w:top="1440" w:right="1797" w:bottom="1440" w:left="1797"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egundo" w:date="2021-04-27T09:52:00Z" w:initials="s">
    <w:p w14:paraId="0A9360D1" w14:textId="52F5E986" w:rsidR="0041569D" w:rsidRDefault="0041569D">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A9360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9360D1" w16cid:durableId="2432F7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74437" w14:textId="77777777" w:rsidR="00B50339" w:rsidRDefault="00B50339" w:rsidP="00AC1AF4">
      <w:r>
        <w:separator/>
      </w:r>
    </w:p>
  </w:endnote>
  <w:endnote w:type="continuationSeparator" w:id="0">
    <w:p w14:paraId="31F2AAA5" w14:textId="77777777" w:rsidR="00B50339" w:rsidRDefault="00B50339" w:rsidP="00AC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870365995"/>
      <w:docPartObj>
        <w:docPartGallery w:val="Page Numbers (Bottom of Page)"/>
        <w:docPartUnique/>
      </w:docPartObj>
    </w:sdtPr>
    <w:sdtEndPr/>
    <w:sdtContent>
      <w:sdt>
        <w:sdtPr>
          <w:rPr>
            <w:rFonts w:ascii="Book Antiqua" w:hAnsi="Book Antiqua"/>
            <w:sz w:val="24"/>
            <w:szCs w:val="24"/>
          </w:rPr>
          <w:id w:val="-1544592690"/>
          <w:docPartObj>
            <w:docPartGallery w:val="Page Numbers (Top of Page)"/>
            <w:docPartUnique/>
          </w:docPartObj>
        </w:sdtPr>
        <w:sdtEndPr/>
        <w:sdtContent>
          <w:p w14:paraId="57E4F8A2" w14:textId="77777777" w:rsidR="003567A2" w:rsidRPr="0041569D" w:rsidRDefault="003567A2" w:rsidP="00AC1AF4">
            <w:pPr>
              <w:pStyle w:val="Footer"/>
              <w:jc w:val="right"/>
              <w:rPr>
                <w:rFonts w:ascii="Book Antiqua" w:hAnsi="Book Antiqua"/>
                <w:sz w:val="24"/>
                <w:szCs w:val="24"/>
              </w:rPr>
            </w:pPr>
            <w:r w:rsidRPr="0041569D">
              <w:rPr>
                <w:rFonts w:ascii="Book Antiqua" w:hAnsi="Book Antiqua"/>
                <w:sz w:val="24"/>
                <w:szCs w:val="24"/>
                <w:lang w:val="zh-CN" w:eastAsia="zh-CN"/>
              </w:rPr>
              <w:t xml:space="preserve"> </w:t>
            </w:r>
            <w:r w:rsidRPr="0041569D">
              <w:rPr>
                <w:rFonts w:ascii="Book Antiqua" w:hAnsi="Book Antiqua"/>
                <w:sz w:val="24"/>
                <w:szCs w:val="24"/>
              </w:rPr>
              <w:fldChar w:fldCharType="begin"/>
            </w:r>
            <w:r w:rsidRPr="0041569D">
              <w:rPr>
                <w:rFonts w:ascii="Book Antiqua" w:hAnsi="Book Antiqua"/>
                <w:sz w:val="24"/>
                <w:szCs w:val="24"/>
              </w:rPr>
              <w:instrText>PAGE</w:instrText>
            </w:r>
            <w:r w:rsidRPr="0041569D">
              <w:rPr>
                <w:rFonts w:ascii="Book Antiqua" w:hAnsi="Book Antiqua"/>
                <w:sz w:val="24"/>
                <w:szCs w:val="24"/>
              </w:rPr>
              <w:fldChar w:fldCharType="separate"/>
            </w:r>
            <w:r w:rsidR="0041569D">
              <w:rPr>
                <w:rFonts w:ascii="Book Antiqua" w:hAnsi="Book Antiqua"/>
                <w:noProof/>
                <w:sz w:val="24"/>
                <w:szCs w:val="24"/>
              </w:rPr>
              <w:t>38</w:t>
            </w:r>
            <w:r w:rsidRPr="0041569D">
              <w:rPr>
                <w:rFonts w:ascii="Book Antiqua" w:hAnsi="Book Antiqua"/>
                <w:sz w:val="24"/>
                <w:szCs w:val="24"/>
              </w:rPr>
              <w:fldChar w:fldCharType="end"/>
            </w:r>
            <w:r w:rsidRPr="0041569D">
              <w:rPr>
                <w:rFonts w:ascii="Book Antiqua" w:hAnsi="Book Antiqua"/>
                <w:sz w:val="24"/>
                <w:szCs w:val="24"/>
                <w:lang w:val="zh-CN" w:eastAsia="zh-CN"/>
              </w:rPr>
              <w:t xml:space="preserve"> / </w:t>
            </w:r>
            <w:r w:rsidRPr="0041569D">
              <w:rPr>
                <w:rFonts w:ascii="Book Antiqua" w:hAnsi="Book Antiqua"/>
                <w:sz w:val="24"/>
                <w:szCs w:val="24"/>
              </w:rPr>
              <w:fldChar w:fldCharType="begin"/>
            </w:r>
            <w:r w:rsidRPr="0041569D">
              <w:rPr>
                <w:rFonts w:ascii="Book Antiqua" w:hAnsi="Book Antiqua"/>
                <w:sz w:val="24"/>
                <w:szCs w:val="24"/>
              </w:rPr>
              <w:instrText>NUMPAGES</w:instrText>
            </w:r>
            <w:r w:rsidRPr="0041569D">
              <w:rPr>
                <w:rFonts w:ascii="Book Antiqua" w:hAnsi="Book Antiqua"/>
                <w:sz w:val="24"/>
                <w:szCs w:val="24"/>
              </w:rPr>
              <w:fldChar w:fldCharType="separate"/>
            </w:r>
            <w:r w:rsidR="0041569D">
              <w:rPr>
                <w:rFonts w:ascii="Book Antiqua" w:hAnsi="Book Antiqua"/>
                <w:noProof/>
                <w:sz w:val="24"/>
                <w:szCs w:val="24"/>
              </w:rPr>
              <w:t>49</w:t>
            </w:r>
            <w:r w:rsidRPr="0041569D">
              <w:rPr>
                <w:rFonts w:ascii="Book Antiqua" w:hAnsi="Book Antiqua"/>
                <w:sz w:val="24"/>
                <w:szCs w:val="24"/>
              </w:rPr>
              <w:fldChar w:fldCharType="end"/>
            </w:r>
          </w:p>
        </w:sdtContent>
      </w:sdt>
    </w:sdtContent>
  </w:sdt>
  <w:p w14:paraId="06233B18" w14:textId="77777777" w:rsidR="003567A2" w:rsidRDefault="00356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6F0F4" w14:textId="77777777" w:rsidR="00B50339" w:rsidRDefault="00B50339" w:rsidP="00AC1AF4">
      <w:r>
        <w:separator/>
      </w:r>
    </w:p>
  </w:footnote>
  <w:footnote w:type="continuationSeparator" w:id="0">
    <w:p w14:paraId="66FB53B4" w14:textId="77777777" w:rsidR="00B50339" w:rsidRDefault="00B50339" w:rsidP="00AC1AF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gundo">
    <w15:presenceInfo w15:providerId="Windows Live" w15:userId="5f72f0865b30c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686"/>
    <w:rsid w:val="00004CBF"/>
    <w:rsid w:val="0002083B"/>
    <w:rsid w:val="00023A76"/>
    <w:rsid w:val="00032E2D"/>
    <w:rsid w:val="00035BB0"/>
    <w:rsid w:val="00041BFE"/>
    <w:rsid w:val="00066D07"/>
    <w:rsid w:val="00071785"/>
    <w:rsid w:val="000740B7"/>
    <w:rsid w:val="00094245"/>
    <w:rsid w:val="000A3698"/>
    <w:rsid w:val="000A4CFA"/>
    <w:rsid w:val="000F207F"/>
    <w:rsid w:val="00125500"/>
    <w:rsid w:val="001273A0"/>
    <w:rsid w:val="00143B6B"/>
    <w:rsid w:val="00146CE5"/>
    <w:rsid w:val="00165BEE"/>
    <w:rsid w:val="00192198"/>
    <w:rsid w:val="0019546A"/>
    <w:rsid w:val="001A21DB"/>
    <w:rsid w:val="001A3D5A"/>
    <w:rsid w:val="001C260A"/>
    <w:rsid w:val="001C62ED"/>
    <w:rsid w:val="001E1DD0"/>
    <w:rsid w:val="001F3619"/>
    <w:rsid w:val="00204BDD"/>
    <w:rsid w:val="0021719B"/>
    <w:rsid w:val="002373A0"/>
    <w:rsid w:val="002374F8"/>
    <w:rsid w:val="0024711D"/>
    <w:rsid w:val="00250129"/>
    <w:rsid w:val="0025053E"/>
    <w:rsid w:val="002746F1"/>
    <w:rsid w:val="00280319"/>
    <w:rsid w:val="00296850"/>
    <w:rsid w:val="002A5D60"/>
    <w:rsid w:val="002C1283"/>
    <w:rsid w:val="002C1E37"/>
    <w:rsid w:val="002C3490"/>
    <w:rsid w:val="002D22EB"/>
    <w:rsid w:val="002D2F98"/>
    <w:rsid w:val="002E2772"/>
    <w:rsid w:val="00313B66"/>
    <w:rsid w:val="0032511E"/>
    <w:rsid w:val="003522A3"/>
    <w:rsid w:val="003554BC"/>
    <w:rsid w:val="003567A2"/>
    <w:rsid w:val="00361507"/>
    <w:rsid w:val="00384C83"/>
    <w:rsid w:val="003864F3"/>
    <w:rsid w:val="003A079D"/>
    <w:rsid w:val="003A46B7"/>
    <w:rsid w:val="003A719B"/>
    <w:rsid w:val="003B1072"/>
    <w:rsid w:val="003B228B"/>
    <w:rsid w:val="003B66F8"/>
    <w:rsid w:val="003C3525"/>
    <w:rsid w:val="003E2D25"/>
    <w:rsid w:val="003E6CC9"/>
    <w:rsid w:val="00410A6C"/>
    <w:rsid w:val="0041569D"/>
    <w:rsid w:val="00422FB2"/>
    <w:rsid w:val="00425A4C"/>
    <w:rsid w:val="00450469"/>
    <w:rsid w:val="00454877"/>
    <w:rsid w:val="00456C76"/>
    <w:rsid w:val="00462FA0"/>
    <w:rsid w:val="004A0AA3"/>
    <w:rsid w:val="004B7F81"/>
    <w:rsid w:val="004E6047"/>
    <w:rsid w:val="004E6DBD"/>
    <w:rsid w:val="004E70B2"/>
    <w:rsid w:val="004F7665"/>
    <w:rsid w:val="00502986"/>
    <w:rsid w:val="0051664F"/>
    <w:rsid w:val="00543058"/>
    <w:rsid w:val="00556DCF"/>
    <w:rsid w:val="005572EF"/>
    <w:rsid w:val="00557924"/>
    <w:rsid w:val="00584A22"/>
    <w:rsid w:val="005A3EE6"/>
    <w:rsid w:val="005C2108"/>
    <w:rsid w:val="005E2152"/>
    <w:rsid w:val="005E377F"/>
    <w:rsid w:val="00606E37"/>
    <w:rsid w:val="00616727"/>
    <w:rsid w:val="00616FEF"/>
    <w:rsid w:val="006239EA"/>
    <w:rsid w:val="00623C3B"/>
    <w:rsid w:val="006368BA"/>
    <w:rsid w:val="00646F1F"/>
    <w:rsid w:val="006640B0"/>
    <w:rsid w:val="00680DD4"/>
    <w:rsid w:val="0069003B"/>
    <w:rsid w:val="006962BB"/>
    <w:rsid w:val="006A6F10"/>
    <w:rsid w:val="006B0740"/>
    <w:rsid w:val="006B5331"/>
    <w:rsid w:val="006B5A2C"/>
    <w:rsid w:val="006C3B24"/>
    <w:rsid w:val="006E20E2"/>
    <w:rsid w:val="006E76AB"/>
    <w:rsid w:val="006F4D02"/>
    <w:rsid w:val="0070674A"/>
    <w:rsid w:val="00714329"/>
    <w:rsid w:val="00722CD9"/>
    <w:rsid w:val="00740592"/>
    <w:rsid w:val="0074360A"/>
    <w:rsid w:val="00754353"/>
    <w:rsid w:val="00756065"/>
    <w:rsid w:val="007709D0"/>
    <w:rsid w:val="0078070C"/>
    <w:rsid w:val="00783AB1"/>
    <w:rsid w:val="00784284"/>
    <w:rsid w:val="00786A19"/>
    <w:rsid w:val="00795FDD"/>
    <w:rsid w:val="007A57B7"/>
    <w:rsid w:val="007B128F"/>
    <w:rsid w:val="007D26F4"/>
    <w:rsid w:val="007E0FB7"/>
    <w:rsid w:val="007F37F7"/>
    <w:rsid w:val="008120A2"/>
    <w:rsid w:val="00812A3E"/>
    <w:rsid w:val="00817C14"/>
    <w:rsid w:val="008211E3"/>
    <w:rsid w:val="00855E20"/>
    <w:rsid w:val="00860CF0"/>
    <w:rsid w:val="00876127"/>
    <w:rsid w:val="00891CDB"/>
    <w:rsid w:val="00891D23"/>
    <w:rsid w:val="00894385"/>
    <w:rsid w:val="008B7A0F"/>
    <w:rsid w:val="008C2410"/>
    <w:rsid w:val="008E3C81"/>
    <w:rsid w:val="008E4E9C"/>
    <w:rsid w:val="009060F1"/>
    <w:rsid w:val="00906168"/>
    <w:rsid w:val="00906DC8"/>
    <w:rsid w:val="00907E19"/>
    <w:rsid w:val="00912CCB"/>
    <w:rsid w:val="00954A2F"/>
    <w:rsid w:val="009B1A24"/>
    <w:rsid w:val="009D0129"/>
    <w:rsid w:val="009D0874"/>
    <w:rsid w:val="009D0988"/>
    <w:rsid w:val="009E2E97"/>
    <w:rsid w:val="009F234D"/>
    <w:rsid w:val="00A32F1E"/>
    <w:rsid w:val="00A3446B"/>
    <w:rsid w:val="00A34C90"/>
    <w:rsid w:val="00A37913"/>
    <w:rsid w:val="00A43182"/>
    <w:rsid w:val="00A51359"/>
    <w:rsid w:val="00A77B3E"/>
    <w:rsid w:val="00A82658"/>
    <w:rsid w:val="00A83768"/>
    <w:rsid w:val="00A901E0"/>
    <w:rsid w:val="00AA1FEF"/>
    <w:rsid w:val="00AC1AF4"/>
    <w:rsid w:val="00AD52FA"/>
    <w:rsid w:val="00AE0A95"/>
    <w:rsid w:val="00AE681F"/>
    <w:rsid w:val="00AF4E63"/>
    <w:rsid w:val="00B12A32"/>
    <w:rsid w:val="00B224A2"/>
    <w:rsid w:val="00B24B93"/>
    <w:rsid w:val="00B4313F"/>
    <w:rsid w:val="00B46C20"/>
    <w:rsid w:val="00B50339"/>
    <w:rsid w:val="00B52C59"/>
    <w:rsid w:val="00B5636A"/>
    <w:rsid w:val="00B6328F"/>
    <w:rsid w:val="00B83D5D"/>
    <w:rsid w:val="00B95464"/>
    <w:rsid w:val="00BA0330"/>
    <w:rsid w:val="00BA4FDF"/>
    <w:rsid w:val="00BA7DEB"/>
    <w:rsid w:val="00BB3310"/>
    <w:rsid w:val="00BB750D"/>
    <w:rsid w:val="00BD5D44"/>
    <w:rsid w:val="00BD741A"/>
    <w:rsid w:val="00BE17D3"/>
    <w:rsid w:val="00BE2B2F"/>
    <w:rsid w:val="00BE67F6"/>
    <w:rsid w:val="00C15F57"/>
    <w:rsid w:val="00C251ED"/>
    <w:rsid w:val="00C62E2E"/>
    <w:rsid w:val="00C85B81"/>
    <w:rsid w:val="00C9124F"/>
    <w:rsid w:val="00CA2A55"/>
    <w:rsid w:val="00CB66B5"/>
    <w:rsid w:val="00CB6A1C"/>
    <w:rsid w:val="00CD1561"/>
    <w:rsid w:val="00CD47A6"/>
    <w:rsid w:val="00D019CD"/>
    <w:rsid w:val="00D06241"/>
    <w:rsid w:val="00D06542"/>
    <w:rsid w:val="00D22320"/>
    <w:rsid w:val="00D2711B"/>
    <w:rsid w:val="00D317E5"/>
    <w:rsid w:val="00D3285E"/>
    <w:rsid w:val="00D33E0F"/>
    <w:rsid w:val="00D36AD2"/>
    <w:rsid w:val="00D40BDB"/>
    <w:rsid w:val="00D40C10"/>
    <w:rsid w:val="00D45EF4"/>
    <w:rsid w:val="00D46D5C"/>
    <w:rsid w:val="00D57239"/>
    <w:rsid w:val="00D63AF0"/>
    <w:rsid w:val="00D75B6C"/>
    <w:rsid w:val="00D85702"/>
    <w:rsid w:val="00D95A7A"/>
    <w:rsid w:val="00DA1993"/>
    <w:rsid w:val="00DA66F6"/>
    <w:rsid w:val="00DC5B56"/>
    <w:rsid w:val="00DF7A29"/>
    <w:rsid w:val="00E01677"/>
    <w:rsid w:val="00E07835"/>
    <w:rsid w:val="00E33DFA"/>
    <w:rsid w:val="00E45B7C"/>
    <w:rsid w:val="00E5506D"/>
    <w:rsid w:val="00E63EFB"/>
    <w:rsid w:val="00E72B30"/>
    <w:rsid w:val="00E7366D"/>
    <w:rsid w:val="00E82335"/>
    <w:rsid w:val="00EA57B5"/>
    <w:rsid w:val="00EA6014"/>
    <w:rsid w:val="00ED0234"/>
    <w:rsid w:val="00ED6FD7"/>
    <w:rsid w:val="00EF30ED"/>
    <w:rsid w:val="00EF31A8"/>
    <w:rsid w:val="00F000BC"/>
    <w:rsid w:val="00F04A69"/>
    <w:rsid w:val="00F04F2B"/>
    <w:rsid w:val="00F22EB7"/>
    <w:rsid w:val="00F34C5F"/>
    <w:rsid w:val="00F52C06"/>
    <w:rsid w:val="00F56830"/>
    <w:rsid w:val="00F60D8A"/>
    <w:rsid w:val="00F64EF3"/>
    <w:rsid w:val="00F72863"/>
    <w:rsid w:val="00FB15D9"/>
    <w:rsid w:val="00FB4892"/>
    <w:rsid w:val="00FE11CC"/>
    <w:rsid w:val="00FF2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9FBA03"/>
  <w15:docId w15:val="{D3BB755A-3733-42C9-87D5-FF7C3C2E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143B6B"/>
    <w:rPr>
      <w:rFonts w:asciiTheme="minorHAnsi" w:hAnsiTheme="minorHAnsi" w:cstheme="minorBidi"/>
      <w:sz w:val="22"/>
      <w:szCs w:val="22"/>
      <w:lang w:val="es-MX" w:eastAsia="ko-K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2C3490"/>
    <w:rPr>
      <w:rFonts w:ascii="Calibri" w:hAnsi="Calibri"/>
      <w:sz w:val="22"/>
      <w:szCs w:val="22"/>
      <w:lang w:val="es-MX"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无格式表格 21"/>
    <w:basedOn w:val="TableNormal"/>
    <w:next w:val="PlainTable2"/>
    <w:uiPriority w:val="42"/>
    <w:rsid w:val="002C3490"/>
    <w:rPr>
      <w:rFonts w:ascii="Calibri" w:hAnsi="Calibri"/>
      <w:sz w:val="22"/>
      <w:szCs w:val="22"/>
      <w:lang w:val="es-MX" w:eastAsia="ko-K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Header">
    <w:name w:val="header"/>
    <w:basedOn w:val="Normal"/>
    <w:link w:val="HeaderChar"/>
    <w:unhideWhenUsed/>
    <w:rsid w:val="00AC1AF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C1AF4"/>
    <w:rPr>
      <w:sz w:val="18"/>
      <w:szCs w:val="18"/>
    </w:rPr>
  </w:style>
  <w:style w:type="paragraph" w:styleId="Footer">
    <w:name w:val="footer"/>
    <w:basedOn w:val="Normal"/>
    <w:link w:val="FooterChar"/>
    <w:uiPriority w:val="99"/>
    <w:unhideWhenUsed/>
    <w:rsid w:val="00AC1AF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C1AF4"/>
    <w:rPr>
      <w:sz w:val="18"/>
      <w:szCs w:val="18"/>
    </w:rPr>
  </w:style>
  <w:style w:type="paragraph" w:styleId="BalloonText">
    <w:name w:val="Balloon Text"/>
    <w:basedOn w:val="Normal"/>
    <w:link w:val="BalloonTextChar"/>
    <w:semiHidden/>
    <w:unhideWhenUsed/>
    <w:rsid w:val="004F7665"/>
    <w:rPr>
      <w:sz w:val="18"/>
      <w:szCs w:val="18"/>
    </w:rPr>
  </w:style>
  <w:style w:type="character" w:customStyle="1" w:styleId="BalloonTextChar">
    <w:name w:val="Balloon Text Char"/>
    <w:basedOn w:val="DefaultParagraphFont"/>
    <w:link w:val="BalloonText"/>
    <w:semiHidden/>
    <w:rsid w:val="004F7665"/>
    <w:rPr>
      <w:sz w:val="18"/>
      <w:szCs w:val="18"/>
    </w:rPr>
  </w:style>
  <w:style w:type="paragraph" w:styleId="Revision">
    <w:name w:val="Revision"/>
    <w:hidden/>
    <w:uiPriority w:val="99"/>
    <w:semiHidden/>
    <w:rsid w:val="00623C3B"/>
    <w:rPr>
      <w:sz w:val="24"/>
      <w:szCs w:val="24"/>
    </w:rPr>
  </w:style>
  <w:style w:type="character" w:styleId="CommentReference">
    <w:name w:val="annotation reference"/>
    <w:basedOn w:val="DefaultParagraphFont"/>
    <w:semiHidden/>
    <w:unhideWhenUsed/>
    <w:rsid w:val="0041569D"/>
    <w:rPr>
      <w:sz w:val="16"/>
      <w:szCs w:val="16"/>
    </w:rPr>
  </w:style>
  <w:style w:type="paragraph" w:styleId="CommentText">
    <w:name w:val="annotation text"/>
    <w:basedOn w:val="Normal"/>
    <w:link w:val="CommentTextChar"/>
    <w:semiHidden/>
    <w:unhideWhenUsed/>
    <w:rsid w:val="0041569D"/>
    <w:rPr>
      <w:sz w:val="20"/>
      <w:szCs w:val="20"/>
    </w:rPr>
  </w:style>
  <w:style w:type="character" w:customStyle="1" w:styleId="CommentTextChar">
    <w:name w:val="Comment Text Char"/>
    <w:basedOn w:val="DefaultParagraphFont"/>
    <w:link w:val="CommentText"/>
    <w:semiHidden/>
    <w:rsid w:val="0041569D"/>
  </w:style>
  <w:style w:type="paragraph" w:styleId="CommentSubject">
    <w:name w:val="annotation subject"/>
    <w:basedOn w:val="CommentText"/>
    <w:next w:val="CommentText"/>
    <w:link w:val="CommentSubjectChar"/>
    <w:semiHidden/>
    <w:unhideWhenUsed/>
    <w:rsid w:val="0041569D"/>
    <w:rPr>
      <w:b/>
      <w:bCs/>
    </w:rPr>
  </w:style>
  <w:style w:type="character" w:customStyle="1" w:styleId="CommentSubjectChar">
    <w:name w:val="Comment Subject Char"/>
    <w:basedOn w:val="CommentTextChar"/>
    <w:link w:val="CommentSubject"/>
    <w:semiHidden/>
    <w:rsid w:val="004156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579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CF449-A9AC-4B41-BB75-FFCAEA817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21206</Words>
  <Characters>120027</Characters>
  <Application>Microsoft Office Word</Application>
  <DocSecurity>0</DocSecurity>
  <Lines>4286</Lines>
  <Paragraphs>2664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López Sánchez</dc:creator>
  <cp:lastModifiedBy>Donna Fox</cp:lastModifiedBy>
  <cp:revision>2</cp:revision>
  <dcterms:created xsi:type="dcterms:W3CDTF">2021-04-28T02:50:00Z</dcterms:created>
  <dcterms:modified xsi:type="dcterms:W3CDTF">2021-04-28T02:50:00Z</dcterms:modified>
</cp:coreProperties>
</file>