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26BDF"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 xml:space="preserve">Name of Journal: </w:t>
      </w:r>
      <w:r w:rsidRPr="00C16F7C">
        <w:rPr>
          <w:rFonts w:ascii="Book Antiqua" w:eastAsia="Book Antiqua" w:hAnsi="Book Antiqua" w:cs="Book Antiqua"/>
          <w:i/>
          <w:color w:val="000000" w:themeColor="text1"/>
        </w:rPr>
        <w:t>World Journal of Gastroenterology</w:t>
      </w:r>
    </w:p>
    <w:p w14:paraId="094118C4"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 xml:space="preserve">Manuscript NO: </w:t>
      </w:r>
      <w:r w:rsidRPr="00C16F7C">
        <w:rPr>
          <w:rFonts w:ascii="Book Antiqua" w:eastAsia="Book Antiqua" w:hAnsi="Book Antiqua" w:cs="Book Antiqua"/>
          <w:color w:val="000000" w:themeColor="text1"/>
        </w:rPr>
        <w:t>63671</w:t>
      </w:r>
    </w:p>
    <w:p w14:paraId="215FC702" w14:textId="49AF0725"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 xml:space="preserve">Manuscript Type: </w:t>
      </w:r>
      <w:r w:rsidRPr="00C16F7C">
        <w:rPr>
          <w:rFonts w:ascii="Book Antiqua" w:eastAsia="Book Antiqua" w:hAnsi="Book Antiqua" w:cs="Book Antiqua"/>
          <w:color w:val="000000" w:themeColor="text1"/>
        </w:rPr>
        <w:t>EDITORIAL</w:t>
      </w:r>
    </w:p>
    <w:p w14:paraId="72626D38" w14:textId="77777777" w:rsidR="00A77B3E" w:rsidRPr="00C16F7C" w:rsidRDefault="00A77B3E" w:rsidP="0020438E">
      <w:pPr>
        <w:spacing w:line="360" w:lineRule="auto"/>
        <w:jc w:val="both"/>
        <w:rPr>
          <w:rFonts w:ascii="Book Antiqua" w:hAnsi="Book Antiqua"/>
          <w:color w:val="000000" w:themeColor="text1"/>
        </w:rPr>
      </w:pPr>
    </w:p>
    <w:p w14:paraId="4504E0D9" w14:textId="274B49F3"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 xml:space="preserve">Asymptomatic small intestinal ulcerative lesions: </w:t>
      </w:r>
      <w:r w:rsidR="00BF58D1" w:rsidRPr="00C16F7C">
        <w:rPr>
          <w:rFonts w:ascii="Book Antiqua" w:eastAsia="宋体" w:hAnsi="Book Antiqua" w:cs="Book Antiqua" w:hint="eastAsia"/>
          <w:b/>
          <w:color w:val="000000" w:themeColor="text1"/>
          <w:lang w:eastAsia="zh-CN"/>
        </w:rPr>
        <w:t>O</w:t>
      </w:r>
      <w:r w:rsidRPr="00C16F7C">
        <w:rPr>
          <w:rFonts w:ascii="Book Antiqua" w:eastAsia="Book Antiqua" w:hAnsi="Book Antiqua" w:cs="Book Antiqua"/>
          <w:b/>
          <w:color w:val="000000" w:themeColor="text1"/>
        </w:rPr>
        <w:t xml:space="preserve">besity and </w:t>
      </w:r>
      <w:r w:rsidRPr="00C16F7C">
        <w:rPr>
          <w:rFonts w:ascii="Book Antiqua" w:eastAsia="Book Antiqua" w:hAnsi="Book Antiqua" w:cs="Book Antiqua"/>
          <w:b/>
          <w:i/>
          <w:iCs/>
          <w:color w:val="000000" w:themeColor="text1"/>
        </w:rPr>
        <w:t>Helicobacter pylori</w:t>
      </w:r>
      <w:r w:rsidR="00BF58D1" w:rsidRPr="00C16F7C">
        <w:rPr>
          <w:rFonts w:ascii="Book Antiqua" w:eastAsia="宋体" w:hAnsi="Book Antiqua" w:cs="Book Antiqua" w:hint="eastAsia"/>
          <w:b/>
          <w:color w:val="000000" w:themeColor="text1"/>
          <w:lang w:eastAsia="zh-CN"/>
        </w:rPr>
        <w:t xml:space="preserve"> </w:t>
      </w:r>
      <w:r w:rsidRPr="00C16F7C">
        <w:rPr>
          <w:rFonts w:ascii="Book Antiqua" w:eastAsia="Book Antiqua" w:hAnsi="Book Antiqua" w:cs="Book Antiqua"/>
          <w:b/>
          <w:color w:val="000000" w:themeColor="text1"/>
        </w:rPr>
        <w:t>are likely to be risk factors</w:t>
      </w:r>
    </w:p>
    <w:p w14:paraId="6732C710" w14:textId="77777777" w:rsidR="00A77B3E" w:rsidRPr="00C16F7C" w:rsidRDefault="00A77B3E" w:rsidP="0020438E">
      <w:pPr>
        <w:spacing w:line="360" w:lineRule="auto"/>
        <w:jc w:val="both"/>
        <w:rPr>
          <w:rFonts w:ascii="Book Antiqua" w:hAnsi="Book Antiqua"/>
          <w:color w:val="000000" w:themeColor="text1"/>
        </w:rPr>
      </w:pPr>
    </w:p>
    <w:p w14:paraId="220B8FAD" w14:textId="2E36AE62" w:rsidR="00A77B3E" w:rsidRPr="00C16F7C" w:rsidRDefault="00093FD8" w:rsidP="0020438E">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 xml:space="preserve">Fujimori </w:t>
      </w:r>
      <w:r w:rsidRPr="00C16F7C">
        <w:rPr>
          <w:rFonts w:ascii="Book Antiqua" w:eastAsia="宋体" w:hAnsi="Book Antiqua" w:cs="Book Antiqua" w:hint="eastAsia"/>
          <w:color w:val="000000" w:themeColor="text1"/>
          <w:lang w:eastAsia="zh-CN"/>
        </w:rPr>
        <w:t xml:space="preserve">S. </w:t>
      </w:r>
      <w:r w:rsidR="00C52085" w:rsidRPr="00C16F7C">
        <w:rPr>
          <w:rFonts w:ascii="Book Antiqua" w:eastAsia="Book Antiqua" w:hAnsi="Book Antiqua" w:cs="Book Antiqua"/>
          <w:color w:val="000000" w:themeColor="text1"/>
        </w:rPr>
        <w:t>Asymptomatic small intestinal ulcer</w:t>
      </w:r>
    </w:p>
    <w:p w14:paraId="309391AD" w14:textId="637D9BB3" w:rsidR="00A77B3E" w:rsidRPr="00C16F7C" w:rsidRDefault="00A77B3E" w:rsidP="0020438E">
      <w:pPr>
        <w:spacing w:line="360" w:lineRule="auto"/>
        <w:jc w:val="both"/>
        <w:rPr>
          <w:rFonts w:ascii="Book Antiqua" w:eastAsia="宋体" w:hAnsi="Book Antiqua"/>
          <w:color w:val="000000" w:themeColor="text1"/>
          <w:lang w:eastAsia="zh-CN"/>
        </w:rPr>
      </w:pPr>
    </w:p>
    <w:p w14:paraId="28486BAC" w14:textId="77777777" w:rsidR="00A77B3E" w:rsidRPr="00C16F7C" w:rsidRDefault="00C52085" w:rsidP="0020438E">
      <w:pPr>
        <w:spacing w:line="360" w:lineRule="auto"/>
        <w:jc w:val="both"/>
        <w:rPr>
          <w:rFonts w:ascii="Book Antiqua" w:hAnsi="Book Antiqua"/>
          <w:color w:val="000000" w:themeColor="text1"/>
        </w:rPr>
      </w:pPr>
      <w:proofErr w:type="spellStart"/>
      <w:r w:rsidRPr="00C16F7C">
        <w:rPr>
          <w:rFonts w:ascii="Book Antiqua" w:eastAsia="Book Antiqua" w:hAnsi="Book Antiqua" w:cs="Book Antiqua"/>
          <w:color w:val="000000" w:themeColor="text1"/>
        </w:rPr>
        <w:t>Shunji</w:t>
      </w:r>
      <w:proofErr w:type="spellEnd"/>
      <w:r w:rsidRPr="00C16F7C">
        <w:rPr>
          <w:rFonts w:ascii="Book Antiqua" w:eastAsia="Book Antiqua" w:hAnsi="Book Antiqua" w:cs="Book Antiqua"/>
          <w:color w:val="000000" w:themeColor="text1"/>
        </w:rPr>
        <w:t xml:space="preserve"> Fujimori</w:t>
      </w:r>
    </w:p>
    <w:p w14:paraId="7D576672" w14:textId="77777777" w:rsidR="00A77B3E" w:rsidRPr="00C16F7C" w:rsidRDefault="00A77B3E" w:rsidP="0020438E">
      <w:pPr>
        <w:spacing w:line="360" w:lineRule="auto"/>
        <w:jc w:val="both"/>
        <w:rPr>
          <w:rFonts w:ascii="Book Antiqua" w:hAnsi="Book Antiqua"/>
          <w:color w:val="000000" w:themeColor="text1"/>
        </w:rPr>
      </w:pPr>
    </w:p>
    <w:p w14:paraId="1D020FC3"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olor w:val="000000" w:themeColor="text1"/>
        </w:rPr>
        <w:t xml:space="preserve">Shunji Fujimori, </w:t>
      </w:r>
      <w:r w:rsidRPr="00C16F7C">
        <w:rPr>
          <w:rFonts w:ascii="Book Antiqua" w:eastAsia="Book Antiqua" w:hAnsi="Book Antiqua" w:cs="Book Antiqua"/>
          <w:color w:val="000000" w:themeColor="text1"/>
        </w:rPr>
        <w:t>Department of Gastroenterology, Chiba Hokusoh Hospital, Nippon Medical School, Chiba 270-1694, Japan</w:t>
      </w:r>
    </w:p>
    <w:p w14:paraId="7323787D" w14:textId="77777777" w:rsidR="00A77B3E" w:rsidRPr="00C16F7C" w:rsidRDefault="00A77B3E" w:rsidP="0020438E">
      <w:pPr>
        <w:spacing w:line="360" w:lineRule="auto"/>
        <w:jc w:val="both"/>
        <w:rPr>
          <w:rFonts w:ascii="Book Antiqua" w:hAnsi="Book Antiqua"/>
          <w:color w:val="000000" w:themeColor="text1"/>
        </w:rPr>
      </w:pPr>
    </w:p>
    <w:p w14:paraId="32D24CA5" w14:textId="488E24CC"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olor w:val="000000" w:themeColor="text1"/>
        </w:rPr>
        <w:t xml:space="preserve">Author contributions: </w:t>
      </w:r>
      <w:r w:rsidRPr="00C16F7C">
        <w:rPr>
          <w:rFonts w:ascii="Book Antiqua" w:eastAsia="Book Antiqua" w:hAnsi="Book Antiqua" w:cs="Book Antiqua"/>
          <w:color w:val="000000" w:themeColor="text1"/>
        </w:rPr>
        <w:t xml:space="preserve">Fujimori </w:t>
      </w:r>
      <w:r w:rsidR="00AA3177" w:rsidRPr="00C16F7C">
        <w:rPr>
          <w:rFonts w:ascii="Book Antiqua" w:eastAsia="宋体" w:hAnsi="Book Antiqua" w:cs="Book Antiqua" w:hint="eastAsia"/>
          <w:color w:val="000000" w:themeColor="text1"/>
          <w:lang w:eastAsia="zh-CN"/>
        </w:rPr>
        <w:t xml:space="preserve">S </w:t>
      </w:r>
      <w:r w:rsidRPr="00C16F7C">
        <w:rPr>
          <w:rFonts w:ascii="Book Antiqua" w:eastAsia="Book Antiqua" w:hAnsi="Book Antiqua" w:cs="Book Antiqua"/>
          <w:color w:val="000000" w:themeColor="text1"/>
        </w:rPr>
        <w:t>contributed to the writing this paper.</w:t>
      </w:r>
    </w:p>
    <w:p w14:paraId="48D32BE2" w14:textId="77777777" w:rsidR="00A77B3E" w:rsidRPr="00C16F7C" w:rsidRDefault="00A77B3E" w:rsidP="0020438E">
      <w:pPr>
        <w:spacing w:line="360" w:lineRule="auto"/>
        <w:jc w:val="both"/>
        <w:rPr>
          <w:rFonts w:ascii="Book Antiqua" w:hAnsi="Book Antiqua"/>
          <w:color w:val="000000" w:themeColor="text1"/>
        </w:rPr>
      </w:pPr>
    </w:p>
    <w:p w14:paraId="6847640D" w14:textId="2D84D395"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olor w:val="000000" w:themeColor="text1"/>
        </w:rPr>
        <w:t xml:space="preserve">Corresponding author: Shunji Fujimori, AGAF, MD, PhD, Director, </w:t>
      </w:r>
      <w:r w:rsidRPr="00C16F7C">
        <w:rPr>
          <w:rFonts w:ascii="Book Antiqua" w:eastAsia="Book Antiqua" w:hAnsi="Book Antiqua" w:cs="Book Antiqua"/>
          <w:color w:val="000000" w:themeColor="text1"/>
        </w:rPr>
        <w:t>Department of Gastroenterology, Chiba Hokusoh Hospit</w:t>
      </w:r>
      <w:r w:rsidR="0064012B" w:rsidRPr="00C16F7C">
        <w:rPr>
          <w:rFonts w:ascii="Book Antiqua" w:eastAsia="Book Antiqua" w:hAnsi="Book Antiqua" w:cs="Book Antiqua"/>
          <w:color w:val="000000" w:themeColor="text1"/>
        </w:rPr>
        <w:t xml:space="preserve">al, Nippon Medical School, 1715 </w:t>
      </w:r>
      <w:proofErr w:type="spellStart"/>
      <w:r w:rsidR="0064012B" w:rsidRPr="00C16F7C">
        <w:rPr>
          <w:rFonts w:ascii="Book Antiqua" w:eastAsia="Book Antiqua" w:hAnsi="Book Antiqua" w:cs="Book Antiqua"/>
          <w:color w:val="000000" w:themeColor="text1"/>
        </w:rPr>
        <w:t>Kamagari</w:t>
      </w:r>
      <w:proofErr w:type="spellEnd"/>
      <w:r w:rsidR="0064012B" w:rsidRPr="00C16F7C">
        <w:rPr>
          <w:rFonts w:ascii="Book Antiqua" w:eastAsia="Book Antiqua" w:hAnsi="Book Antiqua" w:cs="Book Antiqua"/>
          <w:color w:val="000000" w:themeColor="text1"/>
        </w:rPr>
        <w:t xml:space="preserve">, </w:t>
      </w:r>
      <w:proofErr w:type="spellStart"/>
      <w:r w:rsidR="0064012B" w:rsidRPr="00C16F7C">
        <w:rPr>
          <w:rFonts w:ascii="Book Antiqua" w:eastAsia="Book Antiqua" w:hAnsi="Book Antiqua" w:cs="Book Antiqua"/>
          <w:color w:val="000000" w:themeColor="text1"/>
        </w:rPr>
        <w:t>Inzai</w:t>
      </w:r>
      <w:proofErr w:type="spellEnd"/>
      <w:r w:rsidR="0064012B" w:rsidRPr="00C16F7C">
        <w:rPr>
          <w:rFonts w:ascii="Book Antiqua" w:eastAsia="Book Antiqua" w:hAnsi="Book Antiqua" w:cs="Book Antiqua"/>
          <w:color w:val="000000" w:themeColor="text1"/>
        </w:rPr>
        <w:t>-City</w:t>
      </w:r>
      <w:r w:rsidRPr="00C16F7C">
        <w:rPr>
          <w:rFonts w:ascii="Book Antiqua" w:eastAsia="Book Antiqua" w:hAnsi="Book Antiqua" w:cs="Book Antiqua"/>
          <w:color w:val="000000" w:themeColor="text1"/>
        </w:rPr>
        <w:t>, Chiba 270-1694, Japan. s-fujimori@nms.ac.jp</w:t>
      </w:r>
    </w:p>
    <w:p w14:paraId="15D63698" w14:textId="77777777" w:rsidR="00A77B3E" w:rsidRPr="00C16F7C" w:rsidRDefault="00A77B3E" w:rsidP="0020438E">
      <w:pPr>
        <w:spacing w:line="360" w:lineRule="auto"/>
        <w:jc w:val="both"/>
        <w:rPr>
          <w:rFonts w:ascii="Book Antiqua" w:hAnsi="Book Antiqua"/>
          <w:color w:val="000000" w:themeColor="text1"/>
        </w:rPr>
      </w:pPr>
    </w:p>
    <w:p w14:paraId="55F91FF6"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olor w:val="000000" w:themeColor="text1"/>
        </w:rPr>
        <w:t xml:space="preserve">Received: </w:t>
      </w:r>
      <w:r w:rsidRPr="00C16F7C">
        <w:rPr>
          <w:rFonts w:ascii="Book Antiqua" w:eastAsia="Book Antiqua" w:hAnsi="Book Antiqua" w:cs="Book Antiqua"/>
          <w:color w:val="000000" w:themeColor="text1"/>
        </w:rPr>
        <w:t>January 31, 2021</w:t>
      </w:r>
    </w:p>
    <w:p w14:paraId="514C09CA" w14:textId="06012722"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olor w:val="000000" w:themeColor="text1"/>
        </w:rPr>
        <w:t xml:space="preserve">Revised: </w:t>
      </w:r>
      <w:r w:rsidR="008D74E3" w:rsidRPr="00C16F7C">
        <w:rPr>
          <w:rFonts w:ascii="Book Antiqua" w:hAnsi="Book Antiqua"/>
          <w:color w:val="000000" w:themeColor="text1"/>
        </w:rPr>
        <w:t>April 9, 2021</w:t>
      </w:r>
    </w:p>
    <w:p w14:paraId="6D207A06" w14:textId="6A14AEF9"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89419C" w:rsidRPr="00C16F7C">
        <w:rPr>
          <w:rFonts w:ascii="Book Antiqua" w:eastAsia="宋体" w:hAnsi="Book Antiqua"/>
          <w:color w:val="000000" w:themeColor="text1"/>
        </w:rPr>
        <w:t>J</w:t>
      </w:r>
      <w:r w:rsidR="0089419C" w:rsidRPr="00C16F7C">
        <w:rPr>
          <w:rFonts w:ascii="Book Antiqua" w:eastAsia="宋体" w:hAnsi="Book Antiqua" w:hint="eastAsia"/>
          <w:color w:val="000000" w:themeColor="text1"/>
        </w:rPr>
        <w:t>u</w:t>
      </w:r>
      <w:r w:rsidR="0089419C" w:rsidRPr="00C16F7C">
        <w:rPr>
          <w:rFonts w:ascii="Book Antiqua" w:eastAsia="宋体" w:hAnsi="Book Antiqua"/>
          <w:color w:val="000000" w:themeColor="text1"/>
        </w:rPr>
        <w:t>ly 12, 2021</w:t>
      </w:r>
      <w:bookmarkEnd w:id="0"/>
      <w:bookmarkEnd w:id="1"/>
      <w:bookmarkEnd w:id="2"/>
    </w:p>
    <w:p w14:paraId="11F62AC0" w14:textId="7DDDCC46"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olor w:val="000000" w:themeColor="text1"/>
        </w:rPr>
        <w:t xml:space="preserve">Published online: </w:t>
      </w:r>
      <w:r w:rsidR="003230B8" w:rsidRPr="00C16F7C">
        <w:rPr>
          <w:rFonts w:ascii="Book Antiqua" w:hAnsi="Book Antiqua"/>
          <w:color w:val="000000" w:themeColor="text1"/>
          <w:shd w:val="clear" w:color="auto" w:fill="FFFFFF"/>
        </w:rPr>
        <w:t>July 28</w:t>
      </w:r>
      <w:r w:rsidR="003230B8" w:rsidRPr="00C16F7C">
        <w:rPr>
          <w:rFonts w:ascii="Book Antiqua" w:hAnsi="Book Antiqua" w:hint="eastAsia"/>
          <w:color w:val="000000" w:themeColor="text1"/>
          <w:shd w:val="clear" w:color="auto" w:fill="FFFFFF"/>
          <w:lang w:eastAsia="zh-CN"/>
        </w:rPr>
        <w:t>, 2021</w:t>
      </w:r>
    </w:p>
    <w:p w14:paraId="2BD2B0E3" w14:textId="77777777" w:rsidR="00A77B3E" w:rsidRPr="00C16F7C" w:rsidRDefault="00A77B3E" w:rsidP="0020438E">
      <w:pPr>
        <w:spacing w:line="360" w:lineRule="auto"/>
        <w:jc w:val="both"/>
        <w:rPr>
          <w:rFonts w:ascii="Book Antiqua" w:hAnsi="Book Antiqua"/>
          <w:color w:val="000000" w:themeColor="text1"/>
        </w:rPr>
        <w:sectPr w:rsidR="00A77B3E" w:rsidRPr="00C16F7C">
          <w:footerReference w:type="default" r:id="rId8"/>
          <w:pgSz w:w="12240" w:h="15840"/>
          <w:pgMar w:top="1440" w:right="1440" w:bottom="1440" w:left="1440" w:header="720" w:footer="720" w:gutter="0"/>
          <w:cols w:space="720"/>
          <w:docGrid w:linePitch="360"/>
        </w:sectPr>
      </w:pPr>
    </w:p>
    <w:p w14:paraId="4CD8C397"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lastRenderedPageBreak/>
        <w:t>Abstract</w:t>
      </w:r>
    </w:p>
    <w:p w14:paraId="32D44A81" w14:textId="77777777" w:rsidR="00A77B3E" w:rsidRPr="00C16F7C" w:rsidRDefault="00C52085" w:rsidP="005678D4">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 xml:space="preserve">It is often difficult to explain why ulcerative lesions are found in the small intestine because there are no obvious aggressors such as gastric acid. In particular, the treatment of small intestinal ulcerative lesions in asymptomatic patients with no symptoms, normal physical examinations, and normal blood test findings is not well documented. According to a summary of capsule endoscopy studies in healthy subjects, approximately 10% of subjects have small intestinal mucosal breaks. The number of mucosal breaks in these instances is approximately 1-3. We examined small intestinal mucosal breaks in healthy subjects recruited from our past two studies. Mucosal breaks were observed in approximately 10% of subjects, and the average number was 0.24 ± 1.21. The number of mucosal breaks in the small intestine was correlated with body mass index and was significantly higher in </w:t>
      </w:r>
      <w:r w:rsidRPr="00C16F7C">
        <w:rPr>
          <w:rFonts w:ascii="Book Antiqua" w:eastAsia="Book Antiqua" w:hAnsi="Book Antiqua" w:cs="Book Antiqua"/>
          <w:i/>
          <w:iCs/>
          <w:color w:val="000000" w:themeColor="text1"/>
        </w:rPr>
        <w:t>Helicobacter pylori</w:t>
      </w:r>
      <w:r w:rsidRPr="00C16F7C">
        <w:rPr>
          <w:rFonts w:ascii="Book Antiqua" w:eastAsia="Book Antiqua" w:hAnsi="Book Antiqua" w:cs="Book Antiqua"/>
          <w:color w:val="000000" w:themeColor="text1"/>
        </w:rPr>
        <w:t xml:space="preserve">-infected subjects and higher in males. These results indicate that 1-2 small ulcerative lesions, such as erosions in the small intestine, can be considered to be in the normal range, and close examination is not required. It is assumed that a follow-up medical examination is required for such asymptomatic persons. The presence of many small ulcerative lesions or an </w:t>
      </w:r>
      <w:r w:rsidRPr="00C16F7C">
        <w:rPr>
          <w:rFonts w:ascii="Book Antiqua" w:eastAsia="Book Antiqua" w:hAnsi="Book Antiqua" w:cs="Book Antiqua"/>
          <w:color w:val="000000" w:themeColor="text1"/>
          <w:shd w:val="clear" w:color="auto" w:fill="FFFFFF"/>
        </w:rPr>
        <w:t>unequivocal</w:t>
      </w:r>
      <w:r w:rsidRPr="00C16F7C">
        <w:rPr>
          <w:rFonts w:ascii="Book Antiqua" w:eastAsia="Book Antiqua" w:hAnsi="Book Antiqua" w:cs="Book Antiqua"/>
          <w:color w:val="000000" w:themeColor="text1"/>
        </w:rPr>
        <w:t xml:space="preserve"> ulcer indicates an abnormality for which close examination is desired. However, in many cases, it is sufficient to scrutinize after detecting anemia, but it is difficult to make a judgment due to insufficient reports, and future studies are required.</w:t>
      </w:r>
    </w:p>
    <w:p w14:paraId="153AF7C1" w14:textId="77777777" w:rsidR="00A77B3E" w:rsidRPr="00C16F7C" w:rsidRDefault="00A77B3E" w:rsidP="0020438E">
      <w:pPr>
        <w:spacing w:line="360" w:lineRule="auto"/>
        <w:ind w:firstLine="240"/>
        <w:jc w:val="both"/>
        <w:rPr>
          <w:rFonts w:ascii="Book Antiqua" w:hAnsi="Book Antiqua"/>
          <w:color w:val="000000" w:themeColor="text1"/>
        </w:rPr>
      </w:pPr>
    </w:p>
    <w:p w14:paraId="123F6622" w14:textId="29EA8B30"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olor w:val="000000" w:themeColor="text1"/>
        </w:rPr>
        <w:t xml:space="preserve">Key Words: </w:t>
      </w:r>
      <w:r w:rsidR="005678D4" w:rsidRPr="00C16F7C">
        <w:rPr>
          <w:rFonts w:ascii="Book Antiqua" w:eastAsia="宋体" w:hAnsi="Book Antiqua" w:cs="Book Antiqua" w:hint="eastAsia"/>
          <w:color w:val="000000" w:themeColor="text1"/>
          <w:lang w:eastAsia="zh-CN"/>
        </w:rPr>
        <w:t>S</w:t>
      </w:r>
      <w:r w:rsidRPr="00C16F7C">
        <w:rPr>
          <w:rFonts w:ascii="Book Antiqua" w:eastAsia="Book Antiqua" w:hAnsi="Book Antiqua" w:cs="Book Antiqua"/>
          <w:color w:val="000000" w:themeColor="text1"/>
        </w:rPr>
        <w:t xml:space="preserve">mall intestine; </w:t>
      </w:r>
      <w:r w:rsidR="005678D4" w:rsidRPr="00C16F7C">
        <w:rPr>
          <w:rFonts w:ascii="Book Antiqua" w:eastAsia="宋体" w:hAnsi="Book Antiqua" w:cs="Book Antiqua" w:hint="eastAsia"/>
          <w:color w:val="000000" w:themeColor="text1"/>
          <w:lang w:eastAsia="zh-CN"/>
        </w:rPr>
        <w:t>M</w:t>
      </w:r>
      <w:r w:rsidRPr="00C16F7C">
        <w:rPr>
          <w:rFonts w:ascii="Book Antiqua" w:eastAsia="Book Antiqua" w:hAnsi="Book Antiqua" w:cs="Book Antiqua"/>
          <w:color w:val="000000" w:themeColor="text1"/>
        </w:rPr>
        <w:t xml:space="preserve">ucosal break; </w:t>
      </w:r>
      <w:r w:rsidR="005678D4" w:rsidRPr="00C16F7C">
        <w:rPr>
          <w:rFonts w:ascii="Book Antiqua" w:eastAsia="宋体" w:hAnsi="Book Antiqua" w:cs="Book Antiqua" w:hint="eastAsia"/>
          <w:color w:val="000000" w:themeColor="text1"/>
          <w:lang w:eastAsia="zh-CN"/>
        </w:rPr>
        <w:t>U</w:t>
      </w:r>
      <w:r w:rsidRPr="00C16F7C">
        <w:rPr>
          <w:rFonts w:ascii="Book Antiqua" w:eastAsia="Book Antiqua" w:hAnsi="Book Antiqua" w:cs="Book Antiqua"/>
          <w:color w:val="000000" w:themeColor="text1"/>
        </w:rPr>
        <w:t xml:space="preserve">lcer; </w:t>
      </w:r>
      <w:r w:rsidR="005678D4" w:rsidRPr="00C16F7C">
        <w:rPr>
          <w:rFonts w:ascii="Book Antiqua" w:eastAsia="宋体" w:hAnsi="Book Antiqua" w:cs="Book Antiqua" w:hint="eastAsia"/>
          <w:color w:val="000000" w:themeColor="text1"/>
          <w:lang w:eastAsia="zh-CN"/>
        </w:rPr>
        <w:t>A</w:t>
      </w:r>
      <w:r w:rsidRPr="00C16F7C">
        <w:rPr>
          <w:rFonts w:ascii="Book Antiqua" w:eastAsia="Book Antiqua" w:hAnsi="Book Antiqua" w:cs="Book Antiqua"/>
          <w:color w:val="000000" w:themeColor="text1"/>
        </w:rPr>
        <w:t xml:space="preserve">symptomatic; </w:t>
      </w:r>
      <w:r w:rsidR="005678D4" w:rsidRPr="00C16F7C">
        <w:rPr>
          <w:rFonts w:ascii="Book Antiqua" w:eastAsia="宋体" w:hAnsi="Book Antiqua" w:cs="Book Antiqua" w:hint="eastAsia"/>
          <w:color w:val="000000" w:themeColor="text1"/>
          <w:lang w:eastAsia="zh-CN"/>
        </w:rPr>
        <w:t>O</w:t>
      </w:r>
      <w:r w:rsidRPr="00C16F7C">
        <w:rPr>
          <w:rFonts w:ascii="Book Antiqua" w:eastAsia="Book Antiqua" w:hAnsi="Book Antiqua" w:cs="Book Antiqua"/>
          <w:color w:val="000000" w:themeColor="text1"/>
        </w:rPr>
        <w:t xml:space="preserve">besity; </w:t>
      </w:r>
      <w:r w:rsidRPr="00C16F7C">
        <w:rPr>
          <w:rFonts w:ascii="Book Antiqua" w:eastAsia="Book Antiqua" w:hAnsi="Book Antiqua" w:cs="Book Antiqua"/>
          <w:i/>
          <w:iCs/>
          <w:color w:val="000000" w:themeColor="text1"/>
        </w:rPr>
        <w:t>Helicobacter pylori</w:t>
      </w:r>
    </w:p>
    <w:p w14:paraId="253DD09D" w14:textId="77777777" w:rsidR="00A77B3E" w:rsidRPr="00C16F7C" w:rsidRDefault="00A77B3E" w:rsidP="0020438E">
      <w:pPr>
        <w:spacing w:line="360" w:lineRule="auto"/>
        <w:jc w:val="both"/>
        <w:rPr>
          <w:rFonts w:ascii="Book Antiqua" w:eastAsia="宋体" w:hAnsi="Book Antiqua" w:hint="eastAsia"/>
          <w:color w:val="000000" w:themeColor="text1"/>
          <w:lang w:eastAsia="zh-CN"/>
        </w:rPr>
      </w:pPr>
    </w:p>
    <w:p w14:paraId="0B8F6E5E" w14:textId="77777777" w:rsidR="00C16F7C" w:rsidRPr="00C16F7C" w:rsidRDefault="00C16F7C" w:rsidP="00C16F7C">
      <w:pPr>
        <w:spacing w:line="360" w:lineRule="auto"/>
        <w:jc w:val="both"/>
        <w:rPr>
          <w:rFonts w:ascii="Book Antiqua" w:eastAsia="Book Antiqua" w:hAnsi="Book Antiqua" w:cs="Book Antiqua"/>
          <w:color w:val="000000" w:themeColor="text1"/>
        </w:rPr>
      </w:pPr>
      <w:proofErr w:type="gramStart"/>
      <w:r w:rsidRPr="00C16F7C">
        <w:rPr>
          <w:rFonts w:ascii="Book Antiqua" w:eastAsia="Book Antiqua" w:hAnsi="Book Antiqua" w:cs="Book Antiqua" w:hint="eastAsia"/>
          <w:b/>
          <w:color w:val="000000" w:themeColor="text1"/>
        </w:rPr>
        <w:t>©</w:t>
      </w:r>
      <w:r w:rsidRPr="00C16F7C">
        <w:rPr>
          <w:rFonts w:ascii="Book Antiqua" w:eastAsia="Book Antiqua" w:hAnsi="Book Antiqua" w:cs="Book Antiqua"/>
          <w:b/>
          <w:color w:val="000000" w:themeColor="text1"/>
        </w:rPr>
        <w:t>The</w:t>
      </w:r>
      <w:r w:rsidRPr="00C16F7C">
        <w:rPr>
          <w:rFonts w:ascii="Book Antiqua" w:eastAsia="Book Antiqua" w:hAnsi="Book Antiqua" w:cs="Book Antiqua"/>
          <w:color w:val="000000" w:themeColor="text1"/>
        </w:rPr>
        <w:t xml:space="preserve"> </w:t>
      </w:r>
      <w:r w:rsidRPr="00C16F7C">
        <w:rPr>
          <w:rFonts w:ascii="Book Antiqua" w:eastAsia="Book Antiqua" w:hAnsi="Book Antiqua" w:cs="Book Antiqua"/>
          <w:b/>
          <w:color w:val="000000" w:themeColor="text1"/>
        </w:rPr>
        <w:t>Author(s) 2021.</w:t>
      </w:r>
      <w:proofErr w:type="gramEnd"/>
      <w:r w:rsidRPr="00C16F7C">
        <w:rPr>
          <w:rFonts w:ascii="Book Antiqua" w:eastAsia="Book Antiqua" w:hAnsi="Book Antiqua" w:cs="Book Antiqua"/>
          <w:b/>
          <w:color w:val="000000" w:themeColor="text1"/>
        </w:rPr>
        <w:t xml:space="preserve"> </w:t>
      </w:r>
      <w:proofErr w:type="gramStart"/>
      <w:r w:rsidRPr="00C16F7C">
        <w:rPr>
          <w:rFonts w:ascii="Book Antiqua" w:eastAsia="Book Antiqua" w:hAnsi="Book Antiqua" w:cs="Book Antiqua"/>
          <w:color w:val="000000" w:themeColor="text1"/>
        </w:rPr>
        <w:t xml:space="preserve">Published by </w:t>
      </w:r>
      <w:proofErr w:type="spellStart"/>
      <w:r w:rsidRPr="00C16F7C">
        <w:rPr>
          <w:rFonts w:ascii="Book Antiqua" w:eastAsia="Book Antiqua" w:hAnsi="Book Antiqua" w:cs="Book Antiqua"/>
          <w:color w:val="000000" w:themeColor="text1"/>
        </w:rPr>
        <w:t>Baishideng</w:t>
      </w:r>
      <w:proofErr w:type="spellEnd"/>
      <w:r w:rsidRPr="00C16F7C">
        <w:rPr>
          <w:rFonts w:ascii="Book Antiqua" w:eastAsia="Book Antiqua" w:hAnsi="Book Antiqua" w:cs="Book Antiqua"/>
          <w:color w:val="000000" w:themeColor="text1"/>
        </w:rPr>
        <w:t xml:space="preserve"> Publishing Group Inc.</w:t>
      </w:r>
      <w:proofErr w:type="gramEnd"/>
      <w:r w:rsidRPr="00C16F7C">
        <w:rPr>
          <w:rFonts w:ascii="Book Antiqua" w:eastAsia="Book Antiqua" w:hAnsi="Book Antiqua" w:cs="Book Antiqua"/>
          <w:color w:val="000000" w:themeColor="text1"/>
        </w:rPr>
        <w:t xml:space="preserve"> All rights reserved. </w:t>
      </w:r>
    </w:p>
    <w:p w14:paraId="15AC6225" w14:textId="77777777" w:rsidR="00C16F7C" w:rsidRPr="00C16F7C" w:rsidRDefault="00C16F7C" w:rsidP="0020438E">
      <w:pPr>
        <w:spacing w:line="360" w:lineRule="auto"/>
        <w:jc w:val="both"/>
        <w:rPr>
          <w:rFonts w:ascii="Book Antiqua" w:eastAsia="宋体" w:hAnsi="Book Antiqua" w:hint="eastAsia"/>
          <w:color w:val="000000" w:themeColor="text1"/>
          <w:lang w:eastAsia="zh-CN"/>
        </w:rPr>
      </w:pPr>
    </w:p>
    <w:p w14:paraId="620BA7E3" w14:textId="2124788F" w:rsidR="00C16F7C" w:rsidRPr="00C16F7C" w:rsidRDefault="00C16F7C" w:rsidP="0020438E">
      <w:pPr>
        <w:spacing w:line="360" w:lineRule="auto"/>
        <w:jc w:val="both"/>
        <w:rPr>
          <w:rFonts w:ascii="Book Antiqua" w:eastAsia="宋体" w:hAnsi="Book Antiqua" w:cs="Book Antiqua" w:hint="eastAsia"/>
          <w:color w:val="000000" w:themeColor="text1"/>
          <w:lang w:eastAsia="zh-CN"/>
        </w:rPr>
      </w:pPr>
      <w:r w:rsidRPr="00C16F7C">
        <w:rPr>
          <w:rFonts w:ascii="Book Antiqua" w:eastAsia="宋体" w:hAnsi="Book Antiqua" w:cs="Book Antiqua"/>
          <w:b/>
          <w:color w:val="000000" w:themeColor="text1"/>
          <w:lang w:eastAsia="zh-CN"/>
        </w:rPr>
        <w:t xml:space="preserve">Citation: </w:t>
      </w:r>
      <w:r w:rsidR="00C52085" w:rsidRPr="00C16F7C">
        <w:rPr>
          <w:rFonts w:ascii="Book Antiqua" w:eastAsia="Book Antiqua" w:hAnsi="Book Antiqua" w:cs="Book Antiqua"/>
          <w:color w:val="000000" w:themeColor="text1"/>
        </w:rPr>
        <w:t xml:space="preserve">Fujimori S. Asymptomatic small intestinal ulcerative lesions: </w:t>
      </w:r>
      <w:r w:rsidR="005678D4" w:rsidRPr="00C16F7C">
        <w:rPr>
          <w:rFonts w:ascii="Book Antiqua" w:eastAsia="宋体" w:hAnsi="Book Antiqua" w:cs="Book Antiqua" w:hint="eastAsia"/>
          <w:color w:val="000000" w:themeColor="text1"/>
          <w:lang w:eastAsia="zh-CN"/>
        </w:rPr>
        <w:t>O</w:t>
      </w:r>
      <w:r w:rsidR="00C52085" w:rsidRPr="00C16F7C">
        <w:rPr>
          <w:rFonts w:ascii="Book Antiqua" w:eastAsia="Book Antiqua" w:hAnsi="Book Antiqua" w:cs="Book Antiqua"/>
          <w:color w:val="000000" w:themeColor="text1"/>
        </w:rPr>
        <w:t xml:space="preserve">besity and </w:t>
      </w:r>
      <w:r w:rsidR="00C52085" w:rsidRPr="00C16F7C">
        <w:rPr>
          <w:rFonts w:ascii="Book Antiqua" w:eastAsia="Book Antiqua" w:hAnsi="Book Antiqua" w:cs="Book Antiqua"/>
          <w:i/>
          <w:color w:val="000000" w:themeColor="text1"/>
        </w:rPr>
        <w:t>Helicobacter pylori</w:t>
      </w:r>
      <w:r w:rsidR="005678D4" w:rsidRPr="00C16F7C">
        <w:rPr>
          <w:rFonts w:ascii="Book Antiqua" w:eastAsia="宋体" w:hAnsi="Book Antiqua" w:cs="Book Antiqua" w:hint="eastAsia"/>
          <w:i/>
          <w:color w:val="000000" w:themeColor="text1"/>
          <w:lang w:eastAsia="zh-CN"/>
        </w:rPr>
        <w:t xml:space="preserve"> </w:t>
      </w:r>
      <w:r w:rsidR="00C52085" w:rsidRPr="00C16F7C">
        <w:rPr>
          <w:rFonts w:ascii="Book Antiqua" w:eastAsia="Book Antiqua" w:hAnsi="Book Antiqua" w:cs="Book Antiqua"/>
          <w:color w:val="000000" w:themeColor="text1"/>
        </w:rPr>
        <w:t xml:space="preserve">are likely to be risk factors. </w:t>
      </w:r>
      <w:r w:rsidR="00C52085" w:rsidRPr="00C16F7C">
        <w:rPr>
          <w:rFonts w:ascii="Book Antiqua" w:eastAsia="Book Antiqua" w:hAnsi="Book Antiqua" w:cs="Book Antiqua"/>
          <w:i/>
          <w:iCs/>
          <w:color w:val="000000" w:themeColor="text1"/>
        </w:rPr>
        <w:t xml:space="preserve">World J </w:t>
      </w:r>
      <w:proofErr w:type="spellStart"/>
      <w:r w:rsidR="00C52085" w:rsidRPr="00C16F7C">
        <w:rPr>
          <w:rFonts w:ascii="Book Antiqua" w:eastAsia="Book Antiqua" w:hAnsi="Book Antiqua" w:cs="Book Antiqua"/>
          <w:i/>
          <w:iCs/>
          <w:color w:val="000000" w:themeColor="text1"/>
        </w:rPr>
        <w:t>Gastroenterol</w:t>
      </w:r>
      <w:proofErr w:type="spellEnd"/>
      <w:r w:rsidR="00C52085" w:rsidRPr="00C16F7C">
        <w:rPr>
          <w:rFonts w:ascii="Book Antiqua" w:eastAsia="Book Antiqua" w:hAnsi="Book Antiqua" w:cs="Book Antiqua"/>
          <w:color w:val="000000" w:themeColor="text1"/>
        </w:rPr>
        <w:t xml:space="preserve"> 2021; </w:t>
      </w:r>
      <w:r w:rsidR="003230B8" w:rsidRPr="00C16F7C">
        <w:rPr>
          <w:rFonts w:ascii="Book Antiqua" w:eastAsia="Book Antiqua" w:hAnsi="Book Antiqua" w:cs="Book Antiqua"/>
          <w:color w:val="000000" w:themeColor="text1"/>
        </w:rPr>
        <w:t>2</w:t>
      </w:r>
      <w:r w:rsidR="003230B8" w:rsidRPr="00C16F7C">
        <w:rPr>
          <w:rFonts w:ascii="Book Antiqua" w:eastAsia="Book Antiqua" w:hAnsi="Book Antiqua" w:cs="Book Antiqua" w:hint="eastAsia"/>
          <w:color w:val="000000" w:themeColor="text1"/>
        </w:rPr>
        <w:t>7</w:t>
      </w:r>
      <w:r w:rsidR="003230B8" w:rsidRPr="00C16F7C">
        <w:rPr>
          <w:rFonts w:ascii="Book Antiqua" w:eastAsia="Book Antiqua" w:hAnsi="Book Antiqua" w:cs="Book Antiqua"/>
          <w:color w:val="000000" w:themeColor="text1"/>
        </w:rPr>
        <w:t>(</w:t>
      </w:r>
      <w:r w:rsidR="003230B8" w:rsidRPr="00C16F7C">
        <w:rPr>
          <w:rFonts w:ascii="Book Antiqua" w:hAnsi="Book Antiqua" w:cs="Book Antiqua" w:hint="eastAsia"/>
          <w:color w:val="000000" w:themeColor="text1"/>
          <w:lang w:eastAsia="zh-CN"/>
        </w:rPr>
        <w:t>2</w:t>
      </w:r>
      <w:r w:rsidRPr="00C16F7C">
        <w:rPr>
          <w:rFonts w:ascii="Book Antiqua" w:eastAsia="宋体" w:hAnsi="Book Antiqua" w:cs="Book Antiqua" w:hint="eastAsia"/>
          <w:color w:val="000000" w:themeColor="text1"/>
          <w:lang w:eastAsia="zh-CN"/>
        </w:rPr>
        <w:t>8</w:t>
      </w:r>
      <w:r w:rsidR="003230B8" w:rsidRPr="00C16F7C">
        <w:rPr>
          <w:rFonts w:ascii="Book Antiqua" w:eastAsia="Book Antiqua" w:hAnsi="Book Antiqua" w:cs="Book Antiqua"/>
          <w:color w:val="000000" w:themeColor="text1"/>
        </w:rPr>
        <w:t xml:space="preserve">): </w:t>
      </w:r>
      <w:r w:rsidRPr="00C16F7C">
        <w:rPr>
          <w:rFonts w:ascii="Book Antiqua" w:eastAsia="宋体" w:hAnsi="Book Antiqua" w:cs="Book Antiqua" w:hint="eastAsia"/>
          <w:color w:val="000000" w:themeColor="text1"/>
          <w:lang w:eastAsia="zh-CN"/>
        </w:rPr>
        <w:t>4484</w:t>
      </w:r>
      <w:r w:rsidR="003230B8" w:rsidRPr="00C16F7C">
        <w:rPr>
          <w:rFonts w:ascii="Book Antiqua" w:eastAsia="Book Antiqua" w:hAnsi="Book Antiqua" w:cs="Book Antiqua"/>
          <w:color w:val="000000" w:themeColor="text1"/>
        </w:rPr>
        <w:t>-</w:t>
      </w:r>
      <w:r w:rsidRPr="00C16F7C">
        <w:rPr>
          <w:rFonts w:ascii="Book Antiqua" w:eastAsia="宋体" w:hAnsi="Book Antiqua" w:cs="Book Antiqua" w:hint="eastAsia"/>
          <w:color w:val="000000" w:themeColor="text1"/>
          <w:lang w:eastAsia="zh-CN"/>
        </w:rPr>
        <w:t>4492</w:t>
      </w:r>
    </w:p>
    <w:p w14:paraId="5B07AAA5" w14:textId="195BA444" w:rsidR="00C16F7C" w:rsidRPr="00C16F7C" w:rsidRDefault="003230B8" w:rsidP="0020438E">
      <w:pPr>
        <w:spacing w:line="360" w:lineRule="auto"/>
        <w:jc w:val="both"/>
        <w:rPr>
          <w:rFonts w:ascii="Book Antiqua" w:eastAsia="宋体" w:hAnsi="Book Antiqua" w:cs="Book Antiqua" w:hint="eastAsia"/>
          <w:color w:val="000000" w:themeColor="text1"/>
          <w:lang w:eastAsia="zh-CN"/>
        </w:rPr>
      </w:pPr>
      <w:r w:rsidRPr="00C16F7C">
        <w:rPr>
          <w:rFonts w:ascii="Book Antiqua" w:eastAsia="宋体" w:hAnsi="Book Antiqua" w:cs="Book Antiqua"/>
          <w:b/>
          <w:color w:val="000000" w:themeColor="text1"/>
          <w:lang w:eastAsia="zh-CN"/>
        </w:rPr>
        <w:lastRenderedPageBreak/>
        <w:t xml:space="preserve">URL: </w:t>
      </w:r>
      <w:r w:rsidR="00C16F7C" w:rsidRPr="00C16F7C">
        <w:rPr>
          <w:rFonts w:ascii="Book Antiqua" w:eastAsia="Book Antiqua" w:hAnsi="Book Antiqua" w:cs="Book Antiqua"/>
          <w:color w:val="000000" w:themeColor="text1"/>
        </w:rPr>
        <w:t>https://www.wjgnet.com/1007-9327/full/v2</w:t>
      </w:r>
      <w:r w:rsidR="00C16F7C" w:rsidRPr="00C16F7C">
        <w:rPr>
          <w:rFonts w:ascii="Book Antiqua" w:eastAsia="Book Antiqua" w:hAnsi="Book Antiqua" w:cs="Book Antiqua" w:hint="eastAsia"/>
          <w:color w:val="000000" w:themeColor="text1"/>
        </w:rPr>
        <w:t>7</w:t>
      </w:r>
      <w:r w:rsidR="00C16F7C" w:rsidRPr="00C16F7C">
        <w:rPr>
          <w:rFonts w:ascii="Book Antiqua" w:eastAsia="Book Antiqua" w:hAnsi="Book Antiqua" w:cs="Book Antiqua"/>
          <w:color w:val="000000" w:themeColor="text1"/>
        </w:rPr>
        <w:t>/i</w:t>
      </w:r>
      <w:r w:rsidR="00C16F7C" w:rsidRPr="00C16F7C">
        <w:rPr>
          <w:rFonts w:ascii="Book Antiqua" w:hAnsi="Book Antiqua" w:cs="Book Antiqua" w:hint="eastAsia"/>
          <w:color w:val="000000" w:themeColor="text1"/>
          <w:lang w:eastAsia="zh-CN"/>
        </w:rPr>
        <w:t>2</w:t>
      </w:r>
      <w:r w:rsidR="00C16F7C" w:rsidRPr="00C16F7C">
        <w:rPr>
          <w:rFonts w:ascii="Book Antiqua" w:eastAsia="宋体" w:hAnsi="Book Antiqua" w:cs="Book Antiqua" w:hint="eastAsia"/>
          <w:color w:val="000000" w:themeColor="text1"/>
          <w:lang w:eastAsia="zh-CN"/>
        </w:rPr>
        <w:t>8</w:t>
      </w:r>
      <w:r w:rsidR="00C16F7C" w:rsidRPr="00C16F7C">
        <w:rPr>
          <w:rFonts w:ascii="Book Antiqua" w:eastAsia="Book Antiqua" w:hAnsi="Book Antiqua" w:cs="Book Antiqua"/>
          <w:color w:val="000000" w:themeColor="text1"/>
        </w:rPr>
        <w:t>/</w:t>
      </w:r>
      <w:r w:rsidR="00C16F7C" w:rsidRPr="00C16F7C">
        <w:rPr>
          <w:rFonts w:ascii="Book Antiqua" w:eastAsia="宋体" w:hAnsi="Book Antiqua" w:cs="Book Antiqua" w:hint="eastAsia"/>
          <w:color w:val="000000" w:themeColor="text1"/>
          <w:lang w:eastAsia="zh-CN"/>
        </w:rPr>
        <w:t>4484</w:t>
      </w:r>
      <w:r w:rsidR="00C16F7C" w:rsidRPr="00C16F7C">
        <w:rPr>
          <w:rFonts w:ascii="Book Antiqua" w:eastAsia="Book Antiqua" w:hAnsi="Book Antiqua" w:cs="Book Antiqua"/>
          <w:color w:val="000000" w:themeColor="text1"/>
        </w:rPr>
        <w:t>.htm</w:t>
      </w:r>
      <w:r w:rsidRPr="00C16F7C">
        <w:rPr>
          <w:rFonts w:ascii="Book Antiqua" w:eastAsia="Book Antiqua" w:hAnsi="Book Antiqua" w:cs="Book Antiqua"/>
          <w:color w:val="000000" w:themeColor="text1"/>
        </w:rPr>
        <w:t xml:space="preserve"> </w:t>
      </w:r>
    </w:p>
    <w:p w14:paraId="4F78DB98" w14:textId="5812DBA9" w:rsidR="00A77B3E" w:rsidRPr="00C16F7C" w:rsidRDefault="003230B8" w:rsidP="0020438E">
      <w:pPr>
        <w:spacing w:line="360" w:lineRule="auto"/>
        <w:jc w:val="both"/>
        <w:rPr>
          <w:rFonts w:ascii="Book Antiqua" w:eastAsia="宋体" w:hAnsi="Book Antiqua" w:hint="eastAsia"/>
          <w:color w:val="000000" w:themeColor="text1"/>
          <w:lang w:eastAsia="zh-CN"/>
        </w:rPr>
      </w:pPr>
      <w:r w:rsidRPr="00C16F7C">
        <w:rPr>
          <w:rFonts w:ascii="Book Antiqua" w:eastAsia="宋体" w:hAnsi="Book Antiqua" w:cs="Book Antiqua"/>
          <w:b/>
          <w:color w:val="000000" w:themeColor="text1"/>
          <w:lang w:eastAsia="zh-CN"/>
        </w:rPr>
        <w:t xml:space="preserve">DOI: </w:t>
      </w:r>
      <w:r w:rsidRPr="00C16F7C">
        <w:rPr>
          <w:rFonts w:ascii="Book Antiqua" w:eastAsia="Book Antiqua" w:hAnsi="Book Antiqua" w:cs="Book Antiqua"/>
          <w:color w:val="000000" w:themeColor="text1"/>
        </w:rPr>
        <w:t>https://dx.doi.org/10.3748/wjg.v2</w:t>
      </w:r>
      <w:r w:rsidRPr="00C16F7C">
        <w:rPr>
          <w:rFonts w:ascii="Book Antiqua" w:eastAsia="Book Antiqua" w:hAnsi="Book Antiqua" w:cs="Book Antiqua" w:hint="eastAsia"/>
          <w:color w:val="000000" w:themeColor="text1"/>
        </w:rPr>
        <w:t>7</w:t>
      </w:r>
      <w:r w:rsidRPr="00C16F7C">
        <w:rPr>
          <w:rFonts w:ascii="Book Antiqua" w:eastAsia="Book Antiqua" w:hAnsi="Book Antiqua" w:cs="Book Antiqua"/>
          <w:color w:val="000000" w:themeColor="text1"/>
        </w:rPr>
        <w:t>.i</w:t>
      </w:r>
      <w:r w:rsidRPr="00C16F7C">
        <w:rPr>
          <w:rFonts w:ascii="Book Antiqua" w:hAnsi="Book Antiqua" w:cs="Book Antiqua" w:hint="eastAsia"/>
          <w:color w:val="000000" w:themeColor="text1"/>
          <w:lang w:eastAsia="zh-CN"/>
        </w:rPr>
        <w:t>2</w:t>
      </w:r>
      <w:r w:rsidR="00C16F7C" w:rsidRPr="00C16F7C">
        <w:rPr>
          <w:rFonts w:ascii="Book Antiqua" w:eastAsia="宋体" w:hAnsi="Book Antiqua" w:cs="Book Antiqua" w:hint="eastAsia"/>
          <w:color w:val="000000" w:themeColor="text1"/>
          <w:lang w:eastAsia="zh-CN"/>
        </w:rPr>
        <w:t>8</w:t>
      </w:r>
      <w:r w:rsidRPr="00C16F7C">
        <w:rPr>
          <w:rFonts w:ascii="Book Antiqua" w:eastAsia="Book Antiqua" w:hAnsi="Book Antiqua" w:cs="Book Antiqua"/>
          <w:color w:val="000000" w:themeColor="text1"/>
        </w:rPr>
        <w:t>.</w:t>
      </w:r>
      <w:r w:rsidR="00C16F7C" w:rsidRPr="00C16F7C">
        <w:rPr>
          <w:rFonts w:ascii="Book Antiqua" w:eastAsia="宋体" w:hAnsi="Book Antiqua" w:cs="Book Antiqua" w:hint="eastAsia"/>
          <w:color w:val="000000" w:themeColor="text1"/>
          <w:lang w:eastAsia="zh-CN"/>
        </w:rPr>
        <w:t>4484</w:t>
      </w:r>
    </w:p>
    <w:p w14:paraId="6A8D37C6" w14:textId="77777777" w:rsidR="00A77B3E" w:rsidRPr="00C16F7C" w:rsidRDefault="00A77B3E" w:rsidP="0020438E">
      <w:pPr>
        <w:spacing w:line="360" w:lineRule="auto"/>
        <w:jc w:val="both"/>
        <w:rPr>
          <w:rFonts w:ascii="Book Antiqua" w:hAnsi="Book Antiqua"/>
          <w:color w:val="000000" w:themeColor="text1"/>
        </w:rPr>
      </w:pPr>
    </w:p>
    <w:p w14:paraId="46A193CD" w14:textId="3BF24A54"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olor w:val="000000" w:themeColor="text1"/>
        </w:rPr>
        <w:t xml:space="preserve">Core Tip: </w:t>
      </w:r>
      <w:r w:rsidRPr="00C16F7C">
        <w:rPr>
          <w:rFonts w:ascii="Book Antiqua" w:eastAsia="Book Antiqua" w:hAnsi="Book Antiqua" w:cs="Book Antiqua"/>
          <w:color w:val="000000" w:themeColor="text1"/>
        </w:rPr>
        <w:t xml:space="preserve">Approximately 10% of asymptomatic subjects with normal blood tests have small intestinal mucosal breaks. A reanalysis of our previous studies showed that small intestinal mucosal breaks were strongly correlated with </w:t>
      </w:r>
      <w:r w:rsidR="009F070B" w:rsidRPr="00C16F7C">
        <w:rPr>
          <w:rFonts w:ascii="Book Antiqua" w:eastAsia="Book Antiqua" w:hAnsi="Book Antiqua" w:cs="Book Antiqua"/>
          <w:color w:val="000000" w:themeColor="text1"/>
        </w:rPr>
        <w:t>body mass index</w:t>
      </w:r>
      <w:r w:rsidRPr="00C16F7C">
        <w:rPr>
          <w:rFonts w:ascii="Book Antiqua" w:eastAsia="Book Antiqua" w:hAnsi="Book Antiqua" w:cs="Book Antiqua"/>
          <w:color w:val="000000" w:themeColor="text1"/>
        </w:rPr>
        <w:t xml:space="preserve">, were significantly more prevalent in </w:t>
      </w:r>
      <w:r w:rsidRPr="00C16F7C">
        <w:rPr>
          <w:rFonts w:ascii="Book Antiqua" w:eastAsia="Book Antiqua" w:hAnsi="Book Antiqua" w:cs="Book Antiqua"/>
          <w:i/>
          <w:iCs/>
          <w:color w:val="000000" w:themeColor="text1"/>
        </w:rPr>
        <w:t>Helicobacter pylori</w:t>
      </w:r>
      <w:r w:rsidRPr="00C16F7C">
        <w:rPr>
          <w:rFonts w:ascii="Book Antiqua" w:eastAsia="Book Antiqua" w:hAnsi="Book Antiqua" w:cs="Book Antiqua"/>
          <w:color w:val="000000" w:themeColor="text1"/>
        </w:rPr>
        <w:t>-infected individuals and were more prevalent in men. These may be risk factors for small intestinal mucosal breaks. Overall, 1-2 small ulcerative lesions in asymptomatic patients are considered to be in the normal range and do not require close examination, and it is assumed that a follow-up medical examination is required.</w:t>
      </w:r>
    </w:p>
    <w:p w14:paraId="3FAFF664" w14:textId="77777777" w:rsidR="00A77B3E" w:rsidRPr="00C16F7C" w:rsidRDefault="00A77B3E" w:rsidP="0020438E">
      <w:pPr>
        <w:spacing w:line="360" w:lineRule="auto"/>
        <w:jc w:val="both"/>
        <w:rPr>
          <w:rFonts w:ascii="Book Antiqua" w:hAnsi="Book Antiqua"/>
          <w:color w:val="000000" w:themeColor="text1"/>
        </w:rPr>
      </w:pPr>
    </w:p>
    <w:p w14:paraId="63B92900" w14:textId="77777777" w:rsidR="009F070B" w:rsidRPr="00C16F7C" w:rsidRDefault="009F070B">
      <w:pPr>
        <w:rPr>
          <w:rFonts w:ascii="Book Antiqua" w:eastAsia="Book Antiqua" w:hAnsi="Book Antiqua" w:cs="Book Antiqua"/>
          <w:b/>
          <w:caps/>
          <w:color w:val="000000" w:themeColor="text1"/>
          <w:u w:val="single"/>
        </w:rPr>
      </w:pPr>
      <w:r w:rsidRPr="00C16F7C">
        <w:rPr>
          <w:rFonts w:ascii="Book Antiqua" w:eastAsia="Book Antiqua" w:hAnsi="Book Antiqua" w:cs="Book Antiqua"/>
          <w:b/>
          <w:caps/>
          <w:color w:val="000000" w:themeColor="text1"/>
          <w:u w:val="single"/>
        </w:rPr>
        <w:br w:type="page"/>
      </w:r>
    </w:p>
    <w:p w14:paraId="5C8C28C7" w14:textId="591A5EF1"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aps/>
          <w:color w:val="000000" w:themeColor="text1"/>
          <w:u w:val="single"/>
        </w:rPr>
        <w:lastRenderedPageBreak/>
        <w:t>INTRODUCTION</w:t>
      </w:r>
    </w:p>
    <w:p w14:paraId="08053AF4" w14:textId="77777777" w:rsidR="00A77B3E" w:rsidRPr="00C16F7C" w:rsidRDefault="00C52085" w:rsidP="00676AC3">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Ulcerative lesions are less common in the small intestine, except in the duodenum, than in the stomach. Even if some small ulcerative lesions such as erosions are found in the stomach, we do not care much because of the many accumulated reports and experiences. However, we are concerned with the cause of ulcerative lesions of the small intestine. This is because the small intestine lacks obvious aggressors such as gastric acid, making it difficult to explain the cause of ulcerative lesions. Moreover, there is insufficient knowledge about ulcerative lesions of the small intestine.</w:t>
      </w:r>
    </w:p>
    <w:p w14:paraId="4BB36241" w14:textId="5175226D" w:rsidR="00A77B3E" w:rsidRPr="00C16F7C" w:rsidRDefault="00C52085" w:rsidP="00676AC3">
      <w:pPr>
        <w:spacing w:line="360" w:lineRule="auto"/>
        <w:ind w:firstLineChars="200" w:firstLine="480"/>
        <w:jc w:val="both"/>
        <w:rPr>
          <w:rFonts w:ascii="Book Antiqua" w:hAnsi="Book Antiqua"/>
          <w:color w:val="000000" w:themeColor="text1"/>
        </w:rPr>
      </w:pPr>
      <w:r w:rsidRPr="00C16F7C">
        <w:rPr>
          <w:rFonts w:ascii="Book Antiqua" w:eastAsia="Book Antiqua" w:hAnsi="Book Antiqua" w:cs="Book Antiqua"/>
          <w:color w:val="000000" w:themeColor="text1"/>
        </w:rPr>
        <w:t>Screening colonoscopy occasionally detects a small number of small ulcerative lesions at the terminal ileum. Patients with small ulcerative lesions at the terminal ileum who do not take nonsteroidal anti-inflammatory drugs (NSAIDs) are often doubtful about Crohn's disease</w:t>
      </w:r>
      <w:r w:rsidR="00676AC3" w:rsidRPr="00C16F7C">
        <w:rPr>
          <w:rFonts w:ascii="Book Antiqua" w:eastAsia="宋体" w:hAnsi="Book Antiqua" w:cs="Book Antiqua" w:hint="eastAsia"/>
          <w:color w:val="000000" w:themeColor="text1"/>
          <w:lang w:eastAsia="zh-CN"/>
        </w:rPr>
        <w:t xml:space="preserve"> (CD)</w:t>
      </w:r>
      <w:r w:rsidRPr="00C16F7C">
        <w:rPr>
          <w:rFonts w:ascii="Book Antiqua" w:eastAsia="Book Antiqua" w:hAnsi="Book Antiqua" w:cs="Book Antiqua"/>
          <w:color w:val="000000" w:themeColor="text1"/>
        </w:rPr>
        <w:t xml:space="preserve"> in endoscopic results reports. Some patients had small ulcerative lesions that could potentially progress to </w:t>
      </w:r>
      <w:r w:rsidR="00676AC3" w:rsidRPr="00C16F7C">
        <w:rPr>
          <w:rFonts w:ascii="Book Antiqua" w:eastAsia="宋体" w:hAnsi="Book Antiqua" w:cs="Book Antiqua" w:hint="eastAsia"/>
          <w:color w:val="000000" w:themeColor="text1"/>
          <w:lang w:eastAsia="zh-CN"/>
        </w:rPr>
        <w:t>CD</w:t>
      </w:r>
      <w:r w:rsidRPr="00C16F7C">
        <w:rPr>
          <w:rFonts w:ascii="Book Antiqua" w:eastAsia="Book Antiqua" w:hAnsi="Book Antiqua" w:cs="Book Antiqua"/>
          <w:color w:val="000000" w:themeColor="text1"/>
        </w:rPr>
        <w:t xml:space="preserve">, and a case was </w:t>
      </w:r>
      <w:proofErr w:type="gramStart"/>
      <w:r w:rsidRPr="00C16F7C">
        <w:rPr>
          <w:rFonts w:ascii="Book Antiqua" w:eastAsia="Book Antiqua" w:hAnsi="Book Antiqua" w:cs="Book Antiqua"/>
          <w:color w:val="000000" w:themeColor="text1"/>
        </w:rPr>
        <w:t>reported</w:t>
      </w:r>
      <w:r w:rsidRPr="00C16F7C">
        <w:rPr>
          <w:rFonts w:ascii="Book Antiqua" w:eastAsia="Book Antiqua" w:hAnsi="Book Antiqua" w:cs="Book Antiqua"/>
          <w:color w:val="000000" w:themeColor="text1"/>
          <w:vertAlign w:val="superscript"/>
        </w:rPr>
        <w:t>[</w:t>
      </w:r>
      <w:proofErr w:type="gramEnd"/>
      <w:r w:rsidRPr="00C16F7C">
        <w:rPr>
          <w:rFonts w:ascii="Book Antiqua" w:eastAsia="Book Antiqua" w:hAnsi="Book Antiqua" w:cs="Book Antiqua"/>
          <w:color w:val="000000" w:themeColor="text1"/>
          <w:vertAlign w:val="superscript"/>
        </w:rPr>
        <w:t>1]</w:t>
      </w:r>
      <w:r w:rsidRPr="00C16F7C">
        <w:rPr>
          <w:rFonts w:ascii="Book Antiqua" w:eastAsia="Book Antiqua" w:hAnsi="Book Antiqua" w:cs="Book Antiqua"/>
          <w:color w:val="000000" w:themeColor="text1"/>
        </w:rPr>
        <w:t xml:space="preserve">. Recently, a report described that </w:t>
      </w:r>
      <w:r w:rsidR="00676AC3" w:rsidRPr="00C16F7C">
        <w:rPr>
          <w:rFonts w:ascii="Book Antiqua" w:eastAsia="宋体" w:hAnsi="Book Antiqua" w:cs="Book Antiqua" w:hint="eastAsia"/>
          <w:color w:val="000000" w:themeColor="text1"/>
          <w:lang w:eastAsia="zh-CN"/>
        </w:rPr>
        <w:t>CD</w:t>
      </w:r>
      <w:r w:rsidRPr="00C16F7C">
        <w:rPr>
          <w:rFonts w:ascii="Book Antiqua" w:eastAsia="Book Antiqua" w:hAnsi="Book Antiqua" w:cs="Book Antiqua"/>
          <w:color w:val="000000" w:themeColor="text1"/>
        </w:rPr>
        <w:t xml:space="preserve"> was detected in 0.28% (13 out of 4640 cases) by colorectal cancer </w:t>
      </w:r>
      <w:proofErr w:type="gramStart"/>
      <w:r w:rsidRPr="00C16F7C">
        <w:rPr>
          <w:rFonts w:ascii="Book Antiqua" w:eastAsia="Book Antiqua" w:hAnsi="Book Antiqua" w:cs="Book Antiqua"/>
          <w:color w:val="000000" w:themeColor="text1"/>
        </w:rPr>
        <w:t>screening</w:t>
      </w:r>
      <w:r w:rsidRPr="00C16F7C">
        <w:rPr>
          <w:rFonts w:ascii="Book Antiqua" w:eastAsia="Book Antiqua" w:hAnsi="Book Antiqua" w:cs="Book Antiqua"/>
          <w:color w:val="000000" w:themeColor="text1"/>
          <w:vertAlign w:val="superscript"/>
        </w:rPr>
        <w:t>[</w:t>
      </w:r>
      <w:proofErr w:type="gramEnd"/>
      <w:r w:rsidRPr="00C16F7C">
        <w:rPr>
          <w:rFonts w:ascii="Book Antiqua" w:eastAsia="Book Antiqua" w:hAnsi="Book Antiqua" w:cs="Book Antiqua"/>
          <w:color w:val="000000" w:themeColor="text1"/>
          <w:vertAlign w:val="superscript"/>
        </w:rPr>
        <w:t>2]</w:t>
      </w:r>
      <w:r w:rsidRPr="00C16F7C">
        <w:rPr>
          <w:rFonts w:ascii="Book Antiqua" w:eastAsia="Book Antiqua" w:hAnsi="Book Antiqua" w:cs="Book Antiqua"/>
          <w:color w:val="000000" w:themeColor="text1"/>
        </w:rPr>
        <w:t xml:space="preserve">. The report indicated that ileal ulcers were detected in 6 of 13 cases, suggesting that ileal ulcers were associated with </w:t>
      </w:r>
      <w:r w:rsidR="00676AC3" w:rsidRPr="00C16F7C">
        <w:rPr>
          <w:rFonts w:ascii="Book Antiqua" w:eastAsia="宋体" w:hAnsi="Book Antiqua" w:cs="Book Antiqua" w:hint="eastAsia"/>
          <w:color w:val="000000" w:themeColor="text1"/>
          <w:lang w:eastAsia="zh-CN"/>
        </w:rPr>
        <w:t>CD</w:t>
      </w:r>
      <w:r w:rsidRPr="00C16F7C">
        <w:rPr>
          <w:rFonts w:ascii="Book Antiqua" w:eastAsia="Book Antiqua" w:hAnsi="Book Antiqua" w:cs="Book Antiqua"/>
          <w:color w:val="000000" w:themeColor="text1"/>
        </w:rPr>
        <w:t>. Four of the 6 patients had no lesions other than ileal ulcers, and the simple endoscopic score</w:t>
      </w:r>
      <w:r w:rsidR="006E3FD1" w:rsidRPr="00C16F7C">
        <w:rPr>
          <w:rFonts w:ascii="Book Antiqua" w:eastAsia="宋体" w:hAnsi="Book Antiqua" w:cs="Book Antiqua" w:hint="eastAsia"/>
          <w:color w:val="000000" w:themeColor="text1"/>
          <w:lang w:eastAsia="zh-CN"/>
        </w:rPr>
        <w:t xml:space="preserve"> </w:t>
      </w:r>
      <w:r w:rsidRPr="00C16F7C">
        <w:rPr>
          <w:rFonts w:ascii="Book Antiqua" w:eastAsia="Book Antiqua" w:hAnsi="Book Antiqua" w:cs="Book Antiqua"/>
          <w:color w:val="000000" w:themeColor="text1"/>
        </w:rPr>
        <w:t xml:space="preserve">for </w:t>
      </w:r>
      <w:r w:rsidR="00676AC3" w:rsidRPr="00C16F7C">
        <w:rPr>
          <w:rFonts w:ascii="Book Antiqua" w:eastAsia="宋体" w:hAnsi="Book Antiqua" w:cs="Book Antiqua" w:hint="eastAsia"/>
          <w:color w:val="000000" w:themeColor="text1"/>
          <w:lang w:eastAsia="zh-CN"/>
        </w:rPr>
        <w:t>CD</w:t>
      </w:r>
      <w:r w:rsidRPr="00C16F7C">
        <w:rPr>
          <w:rFonts w:ascii="Book Antiqua" w:eastAsia="Book Antiqua" w:hAnsi="Book Antiqua" w:cs="Book Antiqua"/>
          <w:color w:val="000000" w:themeColor="text1"/>
        </w:rPr>
        <w:t xml:space="preserve"> was 2-6 points. In other words, some patients had a slightly larger ileal ulcer; however, all patients were scheduled only for a followed up without treatment. It is considered difficult to make an endoscopic diagnosis of the 4 patients with </w:t>
      </w:r>
      <w:r w:rsidR="00676AC3" w:rsidRPr="00C16F7C">
        <w:rPr>
          <w:rFonts w:ascii="Book Antiqua" w:eastAsia="宋体" w:hAnsi="Book Antiqua" w:cs="Book Antiqua" w:hint="eastAsia"/>
          <w:color w:val="000000" w:themeColor="text1"/>
          <w:lang w:eastAsia="zh-CN"/>
        </w:rPr>
        <w:t>CD</w:t>
      </w:r>
      <w:r w:rsidRPr="00C16F7C">
        <w:rPr>
          <w:rFonts w:ascii="Book Antiqua" w:eastAsia="Book Antiqua" w:hAnsi="Book Antiqua" w:cs="Book Antiqua"/>
          <w:color w:val="000000" w:themeColor="text1"/>
        </w:rPr>
        <w:t xml:space="preserve">, and it is not stated whether granuloma was detected by histological examination. The diagnosis of </w:t>
      </w:r>
      <w:r w:rsidR="00676AC3" w:rsidRPr="00C16F7C">
        <w:rPr>
          <w:rFonts w:ascii="Book Antiqua" w:eastAsia="宋体" w:hAnsi="Book Antiqua" w:cs="Book Antiqua" w:hint="eastAsia"/>
          <w:color w:val="000000" w:themeColor="text1"/>
          <w:lang w:eastAsia="zh-CN"/>
        </w:rPr>
        <w:t>CD</w:t>
      </w:r>
      <w:r w:rsidRPr="00C16F7C">
        <w:rPr>
          <w:rFonts w:ascii="Book Antiqua" w:eastAsia="Book Antiqua" w:hAnsi="Book Antiqua" w:cs="Book Antiqua"/>
          <w:color w:val="000000" w:themeColor="text1"/>
        </w:rPr>
        <w:t xml:space="preserve"> is difficult in the early stages, but the patients in this study did not appear to meet the diagnostic criteria for </w:t>
      </w:r>
      <w:proofErr w:type="gramStart"/>
      <w:r w:rsidR="00676AC3" w:rsidRPr="00C16F7C">
        <w:rPr>
          <w:rFonts w:ascii="Book Antiqua" w:eastAsia="宋体" w:hAnsi="Book Antiqua" w:cs="Book Antiqua" w:hint="eastAsia"/>
          <w:color w:val="000000" w:themeColor="text1"/>
          <w:lang w:eastAsia="zh-CN"/>
        </w:rPr>
        <w:t>CD</w:t>
      </w:r>
      <w:r w:rsidRPr="00C16F7C">
        <w:rPr>
          <w:rFonts w:ascii="Book Antiqua" w:eastAsia="Book Antiqua" w:hAnsi="Book Antiqua" w:cs="Book Antiqua"/>
          <w:color w:val="000000" w:themeColor="text1"/>
          <w:vertAlign w:val="superscript"/>
        </w:rPr>
        <w:t>[</w:t>
      </w:r>
      <w:proofErr w:type="gramEnd"/>
      <w:r w:rsidRPr="00C16F7C">
        <w:rPr>
          <w:rFonts w:ascii="Book Antiqua" w:eastAsia="Book Antiqua" w:hAnsi="Book Antiqua" w:cs="Book Antiqua"/>
          <w:color w:val="000000" w:themeColor="text1"/>
          <w:vertAlign w:val="superscript"/>
        </w:rPr>
        <w:t>3]</w:t>
      </w:r>
      <w:r w:rsidRPr="00C16F7C">
        <w:rPr>
          <w:rFonts w:ascii="Book Antiqua" w:eastAsia="Book Antiqua" w:hAnsi="Book Antiqua" w:cs="Book Antiqua"/>
          <w:color w:val="000000" w:themeColor="text1"/>
        </w:rPr>
        <w:t xml:space="preserve">. The question remains as to the diagnosis of </w:t>
      </w:r>
      <w:r w:rsidR="00676AC3" w:rsidRPr="00C16F7C">
        <w:rPr>
          <w:rFonts w:ascii="Book Antiqua" w:eastAsia="宋体" w:hAnsi="Book Antiqua" w:cs="Book Antiqua" w:hint="eastAsia"/>
          <w:color w:val="000000" w:themeColor="text1"/>
          <w:lang w:eastAsia="zh-CN"/>
        </w:rPr>
        <w:t>CD</w:t>
      </w:r>
      <w:r w:rsidRPr="00C16F7C">
        <w:rPr>
          <w:rFonts w:ascii="Book Antiqua" w:eastAsia="Book Antiqua" w:hAnsi="Book Antiqua" w:cs="Book Antiqua"/>
          <w:color w:val="000000" w:themeColor="text1"/>
        </w:rPr>
        <w:t xml:space="preserve"> in these patients, and the follow-up results are considered important.</w:t>
      </w:r>
    </w:p>
    <w:p w14:paraId="3BCD399F" w14:textId="77777777" w:rsidR="00A77B3E" w:rsidRPr="00C16F7C" w:rsidRDefault="00C52085" w:rsidP="006E3FD1">
      <w:pPr>
        <w:spacing w:line="360" w:lineRule="auto"/>
        <w:ind w:firstLineChars="200" w:firstLine="480"/>
        <w:jc w:val="both"/>
        <w:rPr>
          <w:rFonts w:ascii="Book Antiqua" w:hAnsi="Book Antiqua"/>
          <w:color w:val="000000" w:themeColor="text1"/>
        </w:rPr>
      </w:pPr>
      <w:r w:rsidRPr="00C16F7C">
        <w:rPr>
          <w:rFonts w:ascii="Book Antiqua" w:eastAsia="Book Antiqua" w:hAnsi="Book Antiqua" w:cs="Book Antiqua"/>
          <w:color w:val="000000" w:themeColor="text1"/>
        </w:rPr>
        <w:t xml:space="preserve">Subjects who were asymptomatic with no abnormalities in blood tests or physical tests and were not taking medication were defined as healthy subjects. This may include patients with asymptomatic diseases; however, these were subjects without any obvious disease. It is not easy to frequently follow-up with an endoscopy for asymptomatic small ulcerative lesions of the small intestine identified the screening test </w:t>
      </w:r>
      <w:r w:rsidRPr="00C16F7C">
        <w:rPr>
          <w:rFonts w:ascii="Book Antiqua" w:eastAsia="Book Antiqua" w:hAnsi="Book Antiqua" w:cs="Book Antiqua"/>
          <w:color w:val="000000" w:themeColor="text1"/>
        </w:rPr>
        <w:lastRenderedPageBreak/>
        <w:t>of healthy subjects because of the physical and financial burdens imposed on the subject. In addition, even if an asymptomatic small ulcerative lesion is found at the terminal ileum, it is considered to be rare and not enough reason to conduct close examination, such as capsule endoscopy. However, it is not clear whether this research policy is correct. This is because the treatment of small intestinal ulcerative lesions in asymptomatic patients is not reported. This is thought to be because reports on the proportion of ulcerative lesions in the small intestine found in healthy subjects and the cause of small intestinal ulcerative lesions are extremely few. In this paper, we summarize how many small intestinal ulcerative lesions are found in healthy subjects, analyze the degree of appearance of small intestinal ulcerative lesions, and investigate the causes of small intestinal ulcerative lesions where possible. Then, we would like to consider the research policy when small intestinal ulcerative lesions are found.</w:t>
      </w:r>
    </w:p>
    <w:p w14:paraId="4B2852B7" w14:textId="77777777" w:rsidR="00A77B3E" w:rsidRPr="00C16F7C" w:rsidRDefault="00A77B3E" w:rsidP="0020438E">
      <w:pPr>
        <w:spacing w:line="360" w:lineRule="auto"/>
        <w:ind w:firstLine="240"/>
        <w:jc w:val="both"/>
        <w:rPr>
          <w:rFonts w:ascii="Book Antiqua" w:hAnsi="Book Antiqua"/>
          <w:color w:val="000000" w:themeColor="text1"/>
        </w:rPr>
      </w:pPr>
    </w:p>
    <w:p w14:paraId="64FA1B08"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aps/>
          <w:color w:val="000000" w:themeColor="text1"/>
          <w:u w:val="single"/>
        </w:rPr>
        <w:t>Analysis of small intestinal ulcerative lesions in healthy subjects</w:t>
      </w:r>
    </w:p>
    <w:p w14:paraId="69EBF8F7"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i/>
          <w:iCs/>
          <w:color w:val="000000" w:themeColor="text1"/>
        </w:rPr>
        <w:t>Definition of small intestinal ulcerative lesions</w:t>
      </w:r>
    </w:p>
    <w:p w14:paraId="1CBB0DA0" w14:textId="23114E1E" w:rsidR="00A77B3E" w:rsidRPr="00C16F7C" w:rsidRDefault="00C52085" w:rsidP="006E3FD1">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Ulcerative lesions of the small intestine are often evaluated as mucosal breaks. A mucosal break is a lesion in which white slough is observed, and the degree varies from small ulce</w:t>
      </w:r>
      <w:r w:rsidR="006E3FD1" w:rsidRPr="00C16F7C">
        <w:rPr>
          <w:rFonts w:ascii="Book Antiqua" w:eastAsia="Book Antiqua" w:hAnsi="Book Antiqua" w:cs="Book Antiqua"/>
          <w:color w:val="000000" w:themeColor="text1"/>
        </w:rPr>
        <w:t>rative lesion erosion (Figure 1A) to ulcer (Figure 1</w:t>
      </w:r>
      <w:r w:rsidRPr="00C16F7C">
        <w:rPr>
          <w:rFonts w:ascii="Book Antiqua" w:eastAsia="Book Antiqua" w:hAnsi="Book Antiqua" w:cs="Book Antiqua"/>
          <w:color w:val="000000" w:themeColor="text1"/>
        </w:rPr>
        <w:t>B). It is difficult to clearly distinguish this lesion, and there are many cases in which it is not clear which category a specific lesion should be classi</w:t>
      </w:r>
      <w:r w:rsidR="006E3FD1" w:rsidRPr="00C16F7C">
        <w:rPr>
          <w:rFonts w:ascii="Book Antiqua" w:eastAsia="Book Antiqua" w:hAnsi="Book Antiqua" w:cs="Book Antiqua"/>
          <w:color w:val="000000" w:themeColor="text1"/>
        </w:rPr>
        <w:t>fied into, as shown in Figure 1</w:t>
      </w:r>
      <w:r w:rsidRPr="00C16F7C">
        <w:rPr>
          <w:rFonts w:ascii="Book Antiqua" w:eastAsia="Book Antiqua" w:hAnsi="Book Antiqua" w:cs="Book Antiqua"/>
          <w:color w:val="000000" w:themeColor="text1"/>
        </w:rPr>
        <w:t>C. This ulcerative lesion has white slough over 3 mm and approximately 5 mm. Since it is expected that the judgments by researchers will be different in categorizing this lesion, the frequency of appearance of mucosal breaks of healthy subjects was analyzed here.</w:t>
      </w:r>
    </w:p>
    <w:p w14:paraId="4F066A32" w14:textId="77777777" w:rsidR="00A77B3E" w:rsidRPr="00C16F7C" w:rsidRDefault="00A77B3E" w:rsidP="0020438E">
      <w:pPr>
        <w:spacing w:line="360" w:lineRule="auto"/>
        <w:ind w:firstLine="240"/>
        <w:jc w:val="both"/>
        <w:rPr>
          <w:rFonts w:ascii="Book Antiqua" w:hAnsi="Book Antiqua"/>
          <w:color w:val="000000" w:themeColor="text1"/>
        </w:rPr>
      </w:pPr>
    </w:p>
    <w:p w14:paraId="4424ED69"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i/>
          <w:iCs/>
          <w:color w:val="000000" w:themeColor="text1"/>
        </w:rPr>
        <w:t>Analysis of drug administration studies</w:t>
      </w:r>
    </w:p>
    <w:p w14:paraId="57B4A88A" w14:textId="69EE9B1B" w:rsidR="00A77B3E" w:rsidRPr="00C16F7C" w:rsidRDefault="00C52085" w:rsidP="00676AC3">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 xml:space="preserve">In many studies, nonselective NSAIDs and cyclooxygenase 2-selective NSAIDs are administered to healthy subjects to compare the occurrence of small intestinal mucosal breaks. There are other studies in which mucosal protective drugs are administered at </w:t>
      </w:r>
      <w:r w:rsidRPr="00C16F7C">
        <w:rPr>
          <w:rFonts w:ascii="Book Antiqua" w:eastAsia="Book Antiqua" w:hAnsi="Book Antiqua" w:cs="Book Antiqua"/>
          <w:color w:val="000000" w:themeColor="text1"/>
        </w:rPr>
        <w:lastRenderedPageBreak/>
        <w:t>the same time as NSAIDs and aspirin to compare the effects of this combination. Capsule endoscopy has been performed in more than 1000 healthy subjects in various studies. In these studies, healthy subjects underwent capsule endoscopy before drug administration, and small intestinal evaluation of the healthy subjects was performed first. Table 1 summarizes the studies describing small intestinal mucosal breaks in healthy subjects before drug administration. Studies that do not describe these premedication small intestinal mucosal breaks and reports with a small number of subjects were not included in the Table 1.</w:t>
      </w:r>
    </w:p>
    <w:p w14:paraId="48B29657" w14:textId="77777777" w:rsidR="00A77B3E" w:rsidRPr="00C16F7C" w:rsidRDefault="00C52085" w:rsidP="006E3FD1">
      <w:pPr>
        <w:spacing w:line="360" w:lineRule="auto"/>
        <w:ind w:firstLineChars="200" w:firstLine="480"/>
        <w:jc w:val="both"/>
        <w:rPr>
          <w:rFonts w:ascii="Book Antiqua" w:hAnsi="Book Antiqua"/>
          <w:color w:val="000000" w:themeColor="text1"/>
        </w:rPr>
      </w:pPr>
      <w:r w:rsidRPr="00C16F7C">
        <w:rPr>
          <w:rFonts w:ascii="Book Antiqua" w:eastAsia="Book Antiqua" w:hAnsi="Book Antiqua" w:cs="Book Antiqua"/>
          <w:color w:val="000000" w:themeColor="text1"/>
        </w:rPr>
        <w:t>According to the summarized results, approximately 10% of healthy subjects have small intestinal mucosal breaks. In addition, the number of mucosal breaks in subjects with mucosal breaks was approximately 1-3 in most examinations.</w:t>
      </w:r>
    </w:p>
    <w:p w14:paraId="063E6A24" w14:textId="77777777" w:rsidR="00A77B3E" w:rsidRPr="00C16F7C" w:rsidRDefault="00A77B3E" w:rsidP="0020438E">
      <w:pPr>
        <w:spacing w:line="360" w:lineRule="auto"/>
        <w:ind w:firstLine="240"/>
        <w:jc w:val="both"/>
        <w:rPr>
          <w:rFonts w:ascii="Book Antiqua" w:hAnsi="Book Antiqua"/>
          <w:color w:val="000000" w:themeColor="text1"/>
        </w:rPr>
      </w:pPr>
    </w:p>
    <w:p w14:paraId="237A9516"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i/>
          <w:iCs/>
          <w:color w:val="000000" w:themeColor="text1"/>
        </w:rPr>
        <w:t>Analysis of small intestinal mucosal breaks in healthy subjects from our study</w:t>
      </w:r>
    </w:p>
    <w:p w14:paraId="30B634B3" w14:textId="0932B4BB" w:rsidR="00A77B3E" w:rsidRPr="00C16F7C" w:rsidRDefault="00C52085" w:rsidP="006E3FD1">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 xml:space="preserve">Our group has conducted several capsule endoscopy studies on healthy subjects. Two of these consisted of detailed tests and interviews, including tests for </w:t>
      </w:r>
      <w:r w:rsidRPr="00C16F7C">
        <w:rPr>
          <w:rFonts w:ascii="Book Antiqua" w:eastAsia="Book Antiqua" w:hAnsi="Book Antiqua" w:cs="Book Antiqua"/>
          <w:i/>
          <w:iCs/>
          <w:color w:val="000000" w:themeColor="text1"/>
        </w:rPr>
        <w:t xml:space="preserve">Helicobacter pylori </w:t>
      </w:r>
      <w:r w:rsidRPr="00C16F7C">
        <w:rPr>
          <w:rFonts w:ascii="Book Antiqua" w:eastAsia="Book Antiqua" w:hAnsi="Book Antiqua" w:cs="Book Antiqua"/>
          <w:color w:val="000000" w:themeColor="text1"/>
        </w:rPr>
        <w:t>(</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w:t>
      </w:r>
      <w:r w:rsidRPr="00C16F7C">
        <w:rPr>
          <w:rFonts w:ascii="Book Antiqua" w:eastAsia="Book Antiqua" w:hAnsi="Book Antiqua" w:cs="Book Antiqua"/>
          <w:i/>
          <w:iCs/>
          <w:color w:val="000000" w:themeColor="text1"/>
        </w:rPr>
        <w:t xml:space="preserve"> </w:t>
      </w:r>
      <w:r w:rsidRPr="00C16F7C">
        <w:rPr>
          <w:rFonts w:ascii="Book Antiqua" w:eastAsia="Book Antiqua" w:hAnsi="Book Antiqua" w:cs="Book Antiqua"/>
          <w:color w:val="000000" w:themeColor="text1"/>
        </w:rPr>
        <w:t xml:space="preserve">infection which bacterium is known to cause gastric ulcer, duodenal ulcer, atrophic gastritis, gastric cancer, </w:t>
      </w:r>
      <w:r w:rsidRPr="00C16F7C">
        <w:rPr>
          <w:rFonts w:ascii="Book Antiqua" w:eastAsia="Book Antiqua" w:hAnsi="Book Antiqua" w:cs="Book Antiqua"/>
          <w:i/>
          <w:iCs/>
          <w:color w:val="000000" w:themeColor="text1"/>
        </w:rPr>
        <w:t>etc.</w:t>
      </w:r>
      <w:r w:rsidRPr="00C16F7C">
        <w:rPr>
          <w:rFonts w:ascii="Book Antiqua" w:eastAsia="Book Antiqua" w:hAnsi="Book Antiqua" w:cs="Book Antiqua"/>
          <w:color w:val="000000" w:themeColor="text1"/>
        </w:rPr>
        <w:t xml:space="preserve">, at the start of the study. Since the number of subjects in each study was insufficient for analysis, we combined these two studies to analyze the background of healthy subjects. In two studies we tested for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 infection with a breath </w:t>
      </w:r>
      <w:proofErr w:type="gramStart"/>
      <w:r w:rsidRPr="00C16F7C">
        <w:rPr>
          <w:rFonts w:ascii="Book Antiqua" w:eastAsia="Book Antiqua" w:hAnsi="Book Antiqua" w:cs="Book Antiqua"/>
          <w:color w:val="000000" w:themeColor="text1"/>
        </w:rPr>
        <w:t>test</w:t>
      </w:r>
      <w:r w:rsidRPr="00C16F7C">
        <w:rPr>
          <w:rFonts w:ascii="Book Antiqua" w:eastAsia="Book Antiqua" w:hAnsi="Book Antiqua" w:cs="Book Antiqua"/>
          <w:color w:val="000000" w:themeColor="text1"/>
          <w:vertAlign w:val="superscript"/>
        </w:rPr>
        <w:t>[</w:t>
      </w:r>
      <w:proofErr w:type="gramEnd"/>
      <w:r w:rsidR="006E3FD1" w:rsidRPr="00C16F7C">
        <w:rPr>
          <w:rFonts w:ascii="Book Antiqua" w:eastAsia="宋体" w:hAnsi="Book Antiqua" w:cs="Book Antiqua" w:hint="eastAsia"/>
          <w:color w:val="000000" w:themeColor="text1"/>
          <w:vertAlign w:val="superscript"/>
          <w:lang w:eastAsia="zh-CN"/>
        </w:rPr>
        <w:t>4</w:t>
      </w:r>
      <w:r w:rsidRPr="00C16F7C">
        <w:rPr>
          <w:rFonts w:ascii="Book Antiqua" w:eastAsia="Book Antiqua" w:hAnsi="Book Antiqua" w:cs="Book Antiqua"/>
          <w:color w:val="000000" w:themeColor="text1"/>
          <w:vertAlign w:val="superscript"/>
        </w:rPr>
        <w:t>]</w:t>
      </w:r>
      <w:r w:rsidRPr="00C16F7C">
        <w:rPr>
          <w:rFonts w:ascii="Book Antiqua" w:eastAsia="Book Antiqua" w:hAnsi="Book Antiqua" w:cs="Book Antiqua"/>
          <w:color w:val="000000" w:themeColor="text1"/>
        </w:rPr>
        <w:t xml:space="preserve"> and with serum antibodies</w:t>
      </w:r>
      <w:r w:rsidRPr="00C16F7C">
        <w:rPr>
          <w:rFonts w:ascii="Book Antiqua" w:eastAsia="Book Antiqua" w:hAnsi="Book Antiqua" w:cs="Book Antiqua"/>
          <w:color w:val="000000" w:themeColor="text1"/>
          <w:vertAlign w:val="superscript"/>
        </w:rPr>
        <w:t>[</w:t>
      </w:r>
      <w:r w:rsidR="006E3FD1" w:rsidRPr="00C16F7C">
        <w:rPr>
          <w:rFonts w:ascii="Book Antiqua" w:eastAsia="宋体" w:hAnsi="Book Antiqua" w:cs="Book Antiqua" w:hint="eastAsia"/>
          <w:color w:val="000000" w:themeColor="text1"/>
          <w:vertAlign w:val="superscript"/>
          <w:lang w:eastAsia="zh-CN"/>
        </w:rPr>
        <w:t>5</w:t>
      </w:r>
      <w:r w:rsidRPr="00C16F7C">
        <w:rPr>
          <w:rFonts w:ascii="Book Antiqua" w:eastAsia="Book Antiqua" w:hAnsi="Book Antiqua" w:cs="Book Antiqua"/>
          <w:color w:val="000000" w:themeColor="text1"/>
          <w:vertAlign w:val="superscript"/>
        </w:rPr>
        <w:t>]</w:t>
      </w:r>
      <w:r w:rsidRPr="00C16F7C">
        <w:rPr>
          <w:rFonts w:ascii="Book Antiqua" w:eastAsia="Book Antiqua" w:hAnsi="Book Antiqua" w:cs="Book Antiqua"/>
          <w:color w:val="000000" w:themeColor="text1"/>
        </w:rPr>
        <w:t xml:space="preserve"> prior to the NSAID dosing experiment. In particular, the latter study was investigated to block randomize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-infected individuals evenly when randomized.</w:t>
      </w:r>
    </w:p>
    <w:p w14:paraId="59108A59" w14:textId="77777777" w:rsidR="00A77B3E" w:rsidRPr="00C16F7C" w:rsidRDefault="00C52085" w:rsidP="006E3FD1">
      <w:pPr>
        <w:spacing w:line="360" w:lineRule="auto"/>
        <w:ind w:firstLineChars="200" w:firstLine="480"/>
        <w:jc w:val="both"/>
        <w:rPr>
          <w:rFonts w:ascii="Book Antiqua" w:hAnsi="Book Antiqua"/>
          <w:color w:val="000000" w:themeColor="text1"/>
        </w:rPr>
      </w:pPr>
      <w:r w:rsidRPr="00C16F7C">
        <w:rPr>
          <w:rFonts w:ascii="Book Antiqua" w:eastAsia="Book Antiqua" w:hAnsi="Book Antiqua" w:cs="Book Antiqua"/>
          <w:color w:val="000000" w:themeColor="text1"/>
        </w:rPr>
        <w:t xml:space="preserve">Table 2 shows the cases that were analyzed. The total number of cases included in the two studies was slightly higher than that shown in Table 1. This is because the first capsule endoscopy was completed, but the subjects who dropped out of the study were added. The subjects enrolled in the study were those who were considered to be healthy subjects after screening, the results of basic blood tests and physical tests were normal, and were not taking any medication. The number of mucosal breaks in the small intestine determined by capsule endoscopy in these healthy subjects was 0.24 ± 1.21 </w:t>
      </w:r>
      <w:r w:rsidRPr="00C16F7C">
        <w:rPr>
          <w:rFonts w:ascii="Book Antiqua" w:eastAsia="Book Antiqua" w:hAnsi="Book Antiqua" w:cs="Book Antiqua"/>
          <w:color w:val="000000" w:themeColor="text1"/>
        </w:rPr>
        <w:lastRenderedPageBreak/>
        <w:t>(mean ± SD). Based on these results, if the average ± 2 SD of healthy subjects is considered to be the normal range, up to 2 mucosal breaks of the small intestine are in the normal range.</w:t>
      </w:r>
    </w:p>
    <w:p w14:paraId="6A985192" w14:textId="77777777" w:rsidR="00A77B3E" w:rsidRPr="00C16F7C" w:rsidRDefault="00C52085" w:rsidP="006E3FD1">
      <w:pPr>
        <w:spacing w:line="360" w:lineRule="auto"/>
        <w:ind w:firstLineChars="200" w:firstLine="480"/>
        <w:jc w:val="both"/>
        <w:rPr>
          <w:rFonts w:ascii="Book Antiqua" w:hAnsi="Book Antiqua"/>
          <w:color w:val="000000" w:themeColor="text1"/>
        </w:rPr>
      </w:pPr>
      <w:r w:rsidRPr="00C16F7C">
        <w:rPr>
          <w:rFonts w:ascii="Book Antiqua" w:eastAsia="Book Antiqua" w:hAnsi="Book Antiqua" w:cs="Book Antiqua"/>
          <w:color w:val="000000" w:themeColor="text1"/>
        </w:rPr>
        <w:t xml:space="preserve">Next, since the number of mucosal breaks recognized in the subjects was 1-2 in most cases, subjects were divided into 21 cases with mucosal breaks and 201 cases without mucosal breaks. Then, sex, age, body mass index (BMI), smoking, alcohol consumption, and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 infection were compared and analyzed. The results of the univariate analysis showed that the incidence of mucosal breaks was higher in men, in subjects that had a higher BMI, and in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-infected subjects. Therefore, when multivariate analysis was performed with these factors, mucosal breaks were strongly correlated with BMI and were significantly more common in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-infected subjects (Table 3).</w:t>
      </w:r>
    </w:p>
    <w:p w14:paraId="707E34B0" w14:textId="77777777" w:rsidR="00A77B3E" w:rsidRPr="00C16F7C" w:rsidRDefault="00A77B3E" w:rsidP="0020438E">
      <w:pPr>
        <w:spacing w:line="360" w:lineRule="auto"/>
        <w:ind w:firstLine="240"/>
        <w:jc w:val="both"/>
        <w:rPr>
          <w:rFonts w:ascii="Book Antiqua" w:hAnsi="Book Antiqua"/>
          <w:color w:val="000000" w:themeColor="text1"/>
        </w:rPr>
      </w:pPr>
    </w:p>
    <w:p w14:paraId="34B83E4C"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aps/>
          <w:color w:val="000000" w:themeColor="text1"/>
          <w:u w:val="single"/>
        </w:rPr>
        <w:t xml:space="preserve">Mucosal breaks are significantly associated with BMI and </w:t>
      </w:r>
      <w:r w:rsidRPr="00C16F7C">
        <w:rPr>
          <w:rFonts w:ascii="Book Antiqua" w:eastAsia="Book Antiqua" w:hAnsi="Book Antiqua" w:cs="Book Antiqua"/>
          <w:b/>
          <w:bCs/>
          <w:i/>
          <w:iCs/>
          <w:caps/>
          <w:color w:val="000000" w:themeColor="text1"/>
          <w:u w:val="single"/>
        </w:rPr>
        <w:t>H. pylori</w:t>
      </w:r>
      <w:r w:rsidRPr="00C16F7C">
        <w:rPr>
          <w:rFonts w:ascii="Book Antiqua" w:eastAsia="Book Antiqua" w:hAnsi="Book Antiqua" w:cs="Book Antiqua"/>
          <w:b/>
          <w:bCs/>
          <w:caps/>
          <w:color w:val="000000" w:themeColor="text1"/>
          <w:u w:val="single"/>
        </w:rPr>
        <w:t xml:space="preserve"> infection</w:t>
      </w:r>
    </w:p>
    <w:p w14:paraId="1B3AB4EA" w14:textId="40580E00" w:rsidR="00A77B3E" w:rsidRPr="00C16F7C" w:rsidRDefault="00C52085" w:rsidP="006E3FD1">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 xml:space="preserve">The results of this analysis revealed that small intestinal mucosal breaks were correlated with BMI. In many reports, it has been reported that obese people have different intestinal flora compared to those with proper weight. Additionally, specific bacteria, which are predominantly present in obese people, cause tight junctions in the intestinal tract to malfunction allowing bacterial products to pass through the intestinal </w:t>
      </w:r>
      <w:proofErr w:type="gramStart"/>
      <w:r w:rsidRPr="00C16F7C">
        <w:rPr>
          <w:rFonts w:ascii="Book Antiqua" w:eastAsia="Book Antiqua" w:hAnsi="Book Antiqua" w:cs="Book Antiqua"/>
          <w:color w:val="000000" w:themeColor="text1"/>
        </w:rPr>
        <w:t>wall</w:t>
      </w:r>
      <w:r w:rsidRPr="00C16F7C">
        <w:rPr>
          <w:rFonts w:ascii="Book Antiqua" w:eastAsia="Book Antiqua" w:hAnsi="Book Antiqua" w:cs="Book Antiqua"/>
          <w:color w:val="000000" w:themeColor="text1"/>
          <w:vertAlign w:val="superscript"/>
        </w:rPr>
        <w:t>[</w:t>
      </w:r>
      <w:proofErr w:type="gramEnd"/>
      <w:r w:rsidR="006E3FD1" w:rsidRPr="00C16F7C">
        <w:rPr>
          <w:rFonts w:ascii="Book Antiqua" w:eastAsia="宋体" w:hAnsi="Book Antiqua" w:cs="Book Antiqua" w:hint="eastAsia"/>
          <w:color w:val="000000" w:themeColor="text1"/>
          <w:vertAlign w:val="superscript"/>
          <w:lang w:eastAsia="zh-CN"/>
        </w:rPr>
        <w:t>6</w:t>
      </w:r>
      <w:r w:rsidRPr="00C16F7C">
        <w:rPr>
          <w:rFonts w:ascii="Book Antiqua" w:eastAsia="Book Antiqua" w:hAnsi="Book Antiqua" w:cs="Book Antiqua"/>
          <w:color w:val="000000" w:themeColor="text1"/>
          <w:vertAlign w:val="superscript"/>
        </w:rPr>
        <w:t>]</w:t>
      </w:r>
      <w:r w:rsidRPr="00C16F7C">
        <w:rPr>
          <w:rFonts w:ascii="Book Antiqua" w:eastAsia="Book Antiqua" w:hAnsi="Book Antiqua" w:cs="Book Antiqua"/>
          <w:color w:val="000000" w:themeColor="text1"/>
        </w:rPr>
        <w:t xml:space="preserve">. The results of the analysis are considered to support this idea. High-fat diet also affects gut </w:t>
      </w:r>
      <w:proofErr w:type="gramStart"/>
      <w:r w:rsidRPr="00C16F7C">
        <w:rPr>
          <w:rFonts w:ascii="Book Antiqua" w:eastAsia="Book Antiqua" w:hAnsi="Book Antiqua" w:cs="Book Antiqua"/>
          <w:color w:val="000000" w:themeColor="text1"/>
        </w:rPr>
        <w:t>flora</w:t>
      </w:r>
      <w:r w:rsidRPr="00C16F7C">
        <w:rPr>
          <w:rFonts w:ascii="Book Antiqua" w:eastAsia="Book Antiqua" w:hAnsi="Book Antiqua" w:cs="Book Antiqua"/>
          <w:color w:val="000000" w:themeColor="text1"/>
          <w:vertAlign w:val="superscript"/>
        </w:rPr>
        <w:t>[</w:t>
      </w:r>
      <w:proofErr w:type="gramEnd"/>
      <w:r w:rsidR="006E3FD1" w:rsidRPr="00C16F7C">
        <w:rPr>
          <w:rFonts w:ascii="Book Antiqua" w:eastAsia="宋体" w:hAnsi="Book Antiqua" w:cs="Book Antiqua" w:hint="eastAsia"/>
          <w:color w:val="000000" w:themeColor="text1"/>
          <w:vertAlign w:val="superscript"/>
          <w:lang w:eastAsia="zh-CN"/>
        </w:rPr>
        <w:t>7</w:t>
      </w:r>
      <w:r w:rsidRPr="00C16F7C">
        <w:rPr>
          <w:rFonts w:ascii="Book Antiqua" w:eastAsia="Book Antiqua" w:hAnsi="Book Antiqua" w:cs="Book Antiqua"/>
          <w:color w:val="000000" w:themeColor="text1"/>
          <w:vertAlign w:val="superscript"/>
        </w:rPr>
        <w:t>]</w:t>
      </w:r>
      <w:r w:rsidRPr="00C16F7C">
        <w:rPr>
          <w:rFonts w:ascii="Book Antiqua" w:eastAsia="Book Antiqua" w:hAnsi="Book Antiqua" w:cs="Book Antiqua"/>
          <w:color w:val="000000" w:themeColor="text1"/>
        </w:rPr>
        <w:t>. In addition, blood flow disorders due to arteriosclerosis and lack of exercise may be involved.</w:t>
      </w:r>
    </w:p>
    <w:p w14:paraId="363B3D8A" w14:textId="168813A3" w:rsidR="00A77B3E" w:rsidRPr="00C16F7C" w:rsidRDefault="00C52085" w:rsidP="006E3FD1">
      <w:pPr>
        <w:spacing w:line="360" w:lineRule="auto"/>
        <w:ind w:firstLineChars="200" w:firstLine="480"/>
        <w:jc w:val="both"/>
        <w:rPr>
          <w:rFonts w:ascii="Book Antiqua" w:hAnsi="Book Antiqua"/>
          <w:color w:val="000000" w:themeColor="text1"/>
        </w:rPr>
      </w:pPr>
      <w:r w:rsidRPr="00C16F7C">
        <w:rPr>
          <w:rFonts w:ascii="Book Antiqua" w:eastAsia="Book Antiqua" w:hAnsi="Book Antiqua" w:cs="Book Antiqua"/>
          <w:color w:val="000000" w:themeColor="text1"/>
        </w:rPr>
        <w:t xml:space="preserve">In addition, </w:t>
      </w:r>
      <w:proofErr w:type="gramStart"/>
      <w:r w:rsidRPr="00C16F7C">
        <w:rPr>
          <w:rFonts w:ascii="Book Antiqua" w:eastAsia="Book Antiqua" w:hAnsi="Book Antiqua" w:cs="Book Antiqua"/>
          <w:color w:val="000000" w:themeColor="text1"/>
        </w:rPr>
        <w:t>small intestinal mucosal breaks was</w:t>
      </w:r>
      <w:proofErr w:type="gramEnd"/>
      <w:r w:rsidRPr="00C16F7C">
        <w:rPr>
          <w:rFonts w:ascii="Book Antiqua" w:eastAsia="Book Antiqua" w:hAnsi="Book Antiqua" w:cs="Book Antiqua"/>
          <w:color w:val="000000" w:themeColor="text1"/>
        </w:rPr>
        <w:t xml:space="preserve"> higher in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-infected subjects. We do not consider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-infected subjects to be completely healthy individuals, so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 infection was investigated prior to the capsule endoscopy study to evenly distribute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-infected subjects between the two groups in our previous </w:t>
      </w:r>
      <w:proofErr w:type="gramStart"/>
      <w:r w:rsidRPr="00C16F7C">
        <w:rPr>
          <w:rFonts w:ascii="Book Antiqua" w:eastAsia="Book Antiqua" w:hAnsi="Book Antiqua" w:cs="Book Antiqua"/>
          <w:color w:val="000000" w:themeColor="text1"/>
        </w:rPr>
        <w:t>study</w:t>
      </w:r>
      <w:r w:rsidRPr="00C16F7C">
        <w:rPr>
          <w:rFonts w:ascii="Book Antiqua" w:eastAsia="Book Antiqua" w:hAnsi="Book Antiqua" w:cs="Book Antiqua"/>
          <w:color w:val="000000" w:themeColor="text1"/>
          <w:vertAlign w:val="superscript"/>
        </w:rPr>
        <w:t>[</w:t>
      </w:r>
      <w:proofErr w:type="gramEnd"/>
      <w:r w:rsidR="006E3FD1" w:rsidRPr="00C16F7C">
        <w:rPr>
          <w:rFonts w:ascii="Book Antiqua" w:eastAsia="宋体" w:hAnsi="Book Antiqua" w:cs="Book Antiqua" w:hint="eastAsia"/>
          <w:color w:val="000000" w:themeColor="text1"/>
          <w:vertAlign w:val="superscript"/>
          <w:lang w:eastAsia="zh-CN"/>
        </w:rPr>
        <w:t>5</w:t>
      </w:r>
      <w:r w:rsidRPr="00C16F7C">
        <w:rPr>
          <w:rFonts w:ascii="Book Antiqua" w:eastAsia="Book Antiqua" w:hAnsi="Book Antiqua" w:cs="Book Antiqua"/>
          <w:color w:val="000000" w:themeColor="text1"/>
          <w:vertAlign w:val="superscript"/>
        </w:rPr>
        <w:t>]</w:t>
      </w:r>
      <w:r w:rsidRPr="00C16F7C">
        <w:rPr>
          <w:rFonts w:ascii="Book Antiqua" w:eastAsia="Book Antiqua" w:hAnsi="Book Antiqua" w:cs="Book Antiqua"/>
          <w:color w:val="000000" w:themeColor="text1"/>
        </w:rPr>
        <w:t xml:space="preserve">. The results of this study support the idea that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 infection also affects the small intestine. Currently, it is easy to understand that the reason why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-infected </w:t>
      </w:r>
      <w:r w:rsidRPr="00C16F7C">
        <w:rPr>
          <w:rFonts w:ascii="Book Antiqua" w:eastAsia="Book Antiqua" w:hAnsi="Book Antiqua" w:cs="Book Antiqua"/>
          <w:color w:val="000000" w:themeColor="text1"/>
        </w:rPr>
        <w:lastRenderedPageBreak/>
        <w:t xml:space="preserve">individuals have many small intestinal mucosal breaks is that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 infection causes atrophic gastritis, which is caused by changes in the intestinal flora due to a decrease in gastric acid concentration. Experimental reports of exacerbation of NSAID ulcers by administration of proton pump inhibitors (PPIs) are widely </w:t>
      </w:r>
      <w:proofErr w:type="gramStart"/>
      <w:r w:rsidRPr="00C16F7C">
        <w:rPr>
          <w:rFonts w:ascii="Book Antiqua" w:eastAsia="Book Antiqua" w:hAnsi="Book Antiqua" w:cs="Book Antiqua"/>
          <w:color w:val="000000" w:themeColor="text1"/>
        </w:rPr>
        <w:t>known</w:t>
      </w:r>
      <w:r w:rsidRPr="00C16F7C">
        <w:rPr>
          <w:rFonts w:ascii="Book Antiqua" w:eastAsia="Book Antiqua" w:hAnsi="Book Antiqua" w:cs="Book Antiqua"/>
          <w:color w:val="000000" w:themeColor="text1"/>
          <w:vertAlign w:val="superscript"/>
        </w:rPr>
        <w:t>[</w:t>
      </w:r>
      <w:proofErr w:type="gramEnd"/>
      <w:r w:rsidR="006E3FD1" w:rsidRPr="00C16F7C">
        <w:rPr>
          <w:rFonts w:ascii="Book Antiqua" w:eastAsia="宋体" w:hAnsi="Book Antiqua" w:cs="Book Antiqua" w:hint="eastAsia"/>
          <w:color w:val="000000" w:themeColor="text1"/>
          <w:vertAlign w:val="superscript"/>
          <w:lang w:eastAsia="zh-CN"/>
        </w:rPr>
        <w:t>8</w:t>
      </w:r>
      <w:r w:rsidRPr="00C16F7C">
        <w:rPr>
          <w:rFonts w:ascii="Book Antiqua" w:eastAsia="Book Antiqua" w:hAnsi="Book Antiqua" w:cs="Book Antiqua"/>
          <w:color w:val="000000" w:themeColor="text1"/>
          <w:vertAlign w:val="superscript"/>
        </w:rPr>
        <w:t>]</w:t>
      </w:r>
      <w:r w:rsidRPr="00C16F7C">
        <w:rPr>
          <w:rFonts w:ascii="Book Antiqua" w:eastAsia="Book Antiqua" w:hAnsi="Book Antiqua" w:cs="Book Antiqua"/>
          <w:color w:val="000000" w:themeColor="text1"/>
        </w:rPr>
        <w:t xml:space="preserve">. Since the bacterial cell components and bacterial products of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 flow in the lumen of the small intestine and their involvement is doubtful, such examination may be necessary in the future. </w:t>
      </w:r>
    </w:p>
    <w:p w14:paraId="19B4AA61" w14:textId="39E1053C" w:rsidR="00A77B3E" w:rsidRPr="00C16F7C" w:rsidRDefault="00C52085" w:rsidP="006E3FD1">
      <w:pPr>
        <w:spacing w:line="360" w:lineRule="auto"/>
        <w:ind w:firstLineChars="200" w:firstLine="480"/>
        <w:jc w:val="both"/>
        <w:rPr>
          <w:rFonts w:ascii="Book Antiqua" w:hAnsi="Book Antiqua"/>
          <w:color w:val="000000" w:themeColor="text1"/>
        </w:rPr>
      </w:pPr>
      <w:r w:rsidRPr="00C16F7C">
        <w:rPr>
          <w:rFonts w:ascii="Book Antiqua" w:eastAsia="Book Antiqua" w:hAnsi="Book Antiqua" w:cs="Book Antiqua"/>
          <w:color w:val="000000" w:themeColor="text1"/>
        </w:rPr>
        <w:t xml:space="preserve">In addition, small intestinal mucosal breaks tended to be higher in men. We were doubtful that smoking and alcohol consumption were related to mucosal breaks and no relationship was found between them in the analysis. </w:t>
      </w:r>
      <w:r w:rsidR="00676AC3" w:rsidRPr="00C16F7C">
        <w:rPr>
          <w:rFonts w:ascii="Book Antiqua" w:eastAsia="宋体" w:hAnsi="Book Antiqua" w:cs="Book Antiqua" w:hint="eastAsia"/>
          <w:color w:val="000000" w:themeColor="text1"/>
          <w:lang w:eastAsia="zh-CN"/>
        </w:rPr>
        <w:t>CD</w:t>
      </w:r>
      <w:r w:rsidRPr="00C16F7C">
        <w:rPr>
          <w:rFonts w:ascii="Book Antiqua" w:eastAsia="Book Antiqua" w:hAnsi="Book Antiqua" w:cs="Book Antiqua"/>
          <w:color w:val="000000" w:themeColor="text1"/>
        </w:rPr>
        <w:t xml:space="preserve"> is more common in men, and men may have some sex differences that are more likely to cause ulcerative lesions in the small intestine.</w:t>
      </w:r>
    </w:p>
    <w:p w14:paraId="42F91D82" w14:textId="77777777" w:rsidR="00A77B3E" w:rsidRPr="00C16F7C" w:rsidRDefault="00A77B3E" w:rsidP="0020438E">
      <w:pPr>
        <w:spacing w:line="360" w:lineRule="auto"/>
        <w:ind w:firstLine="240"/>
        <w:jc w:val="both"/>
        <w:rPr>
          <w:rFonts w:ascii="Book Antiqua" w:hAnsi="Book Antiqua"/>
          <w:color w:val="000000" w:themeColor="text1"/>
        </w:rPr>
      </w:pPr>
    </w:p>
    <w:p w14:paraId="69EDEEFF"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aps/>
          <w:color w:val="000000" w:themeColor="text1"/>
          <w:u w:val="single"/>
        </w:rPr>
        <w:t>What to do with small intestinal mucosal breaks?</w:t>
      </w:r>
    </w:p>
    <w:p w14:paraId="67F6A69E" w14:textId="77777777" w:rsidR="00A77B3E" w:rsidRPr="00C16F7C" w:rsidRDefault="00C52085" w:rsidP="006E3FD1">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Any obvious ulcer should be considered abnormal. Table 4 summarizes the diseases and causes that cause small intestinal ulcers. Although it is not possible to mention the ulcer size here, it is natural to consider even one ulcer that is considered to be large or deep, such as white slough exceeding 1 cm, to be abnormal. However, what should we think of a small mucosal break with white slough up to approximately 5 mm?</w:t>
      </w:r>
    </w:p>
    <w:p w14:paraId="7C62F082" w14:textId="52669340" w:rsidR="00A77B3E" w:rsidRPr="00C16F7C" w:rsidRDefault="00C52085" w:rsidP="006E3FD1">
      <w:pPr>
        <w:spacing w:line="360" w:lineRule="auto"/>
        <w:ind w:firstLineChars="200" w:firstLine="480"/>
        <w:jc w:val="both"/>
        <w:rPr>
          <w:rFonts w:ascii="Book Antiqua" w:hAnsi="Book Antiqua"/>
          <w:color w:val="000000" w:themeColor="text1"/>
        </w:rPr>
      </w:pPr>
      <w:r w:rsidRPr="00C16F7C">
        <w:rPr>
          <w:rFonts w:ascii="Book Antiqua" w:eastAsia="Book Antiqua" w:hAnsi="Book Antiqua" w:cs="Book Antiqua"/>
          <w:color w:val="000000" w:themeColor="text1"/>
        </w:rPr>
        <w:t xml:space="preserve">As mentioned above, nearly 10% of healthy people have 1-2 small mucosal breaks. It would be physically and economically burdensome to follow-up with a capsule endoscopy for a person with a small number of asymptomatic mucosal breaks. Among the subjects examined in this study (Table 2), there were 3 male subjects with 5 or more mucosal breaks, but it was only confirmed at the end of the study that there were no abnormal symptoms or abnormal blood data. On the other hand, there is a case report in which a PPI was administered to a patient who had 6 mucosal breaks by capsule endoscopy before the study, and an increase in mucosal breaks was </w:t>
      </w:r>
      <w:proofErr w:type="gramStart"/>
      <w:r w:rsidRPr="00C16F7C">
        <w:rPr>
          <w:rFonts w:ascii="Book Antiqua" w:eastAsia="Book Antiqua" w:hAnsi="Book Antiqua" w:cs="Book Antiqua"/>
          <w:color w:val="000000" w:themeColor="text1"/>
        </w:rPr>
        <w:t>confirmed</w:t>
      </w:r>
      <w:r w:rsidRPr="00C16F7C">
        <w:rPr>
          <w:rFonts w:ascii="Book Antiqua" w:eastAsia="Book Antiqua" w:hAnsi="Book Antiqua" w:cs="Book Antiqua"/>
          <w:color w:val="000000" w:themeColor="text1"/>
          <w:vertAlign w:val="superscript"/>
        </w:rPr>
        <w:t>[</w:t>
      </w:r>
      <w:proofErr w:type="gramEnd"/>
      <w:r w:rsidR="006E3FD1" w:rsidRPr="00C16F7C">
        <w:rPr>
          <w:rFonts w:ascii="Book Antiqua" w:eastAsia="宋体" w:hAnsi="Book Antiqua" w:cs="Book Antiqua" w:hint="eastAsia"/>
          <w:color w:val="000000" w:themeColor="text1"/>
          <w:vertAlign w:val="superscript"/>
          <w:lang w:eastAsia="zh-CN"/>
        </w:rPr>
        <w:t>9</w:t>
      </w:r>
      <w:r w:rsidRPr="00C16F7C">
        <w:rPr>
          <w:rFonts w:ascii="Book Antiqua" w:eastAsia="Book Antiqua" w:hAnsi="Book Antiqua" w:cs="Book Antiqua"/>
          <w:color w:val="000000" w:themeColor="text1"/>
          <w:vertAlign w:val="superscript"/>
        </w:rPr>
        <w:t>]</w:t>
      </w:r>
      <w:r w:rsidRPr="00C16F7C">
        <w:rPr>
          <w:rFonts w:ascii="Book Antiqua" w:eastAsia="Book Antiqua" w:hAnsi="Book Antiqua" w:cs="Book Antiqua"/>
          <w:color w:val="000000" w:themeColor="text1"/>
        </w:rPr>
        <w:t>. No abnormalities were found in this subject at a follow-up examination 2 years after the study.</w:t>
      </w:r>
    </w:p>
    <w:p w14:paraId="7AB1A7C1" w14:textId="7D3F882D" w:rsidR="00A77B3E" w:rsidRPr="00C16F7C" w:rsidRDefault="00C52085" w:rsidP="006E3FD1">
      <w:pPr>
        <w:spacing w:line="360" w:lineRule="auto"/>
        <w:ind w:firstLineChars="200" w:firstLine="480"/>
        <w:jc w:val="both"/>
        <w:rPr>
          <w:rFonts w:ascii="Book Antiqua" w:hAnsi="Book Antiqua"/>
          <w:color w:val="000000" w:themeColor="text1"/>
        </w:rPr>
      </w:pPr>
      <w:r w:rsidRPr="00C16F7C">
        <w:rPr>
          <w:rFonts w:ascii="Book Antiqua" w:eastAsia="Book Antiqua" w:hAnsi="Book Antiqua" w:cs="Book Antiqua"/>
          <w:color w:val="000000" w:themeColor="text1"/>
        </w:rPr>
        <w:lastRenderedPageBreak/>
        <w:t xml:space="preserve">If 3 or more small mucosal breaks are found in the small intestine, it is considered to exceed ± 2 SD on average and should be judged to be out of the normal range. There is a possibility that some of these asymptomatic lesions may develop into other diseases, such as </w:t>
      </w:r>
      <w:r w:rsidR="00676AC3" w:rsidRPr="00C16F7C">
        <w:rPr>
          <w:rFonts w:ascii="Book Antiqua" w:eastAsia="宋体" w:hAnsi="Book Antiqua" w:cs="Book Antiqua" w:hint="eastAsia"/>
          <w:color w:val="000000" w:themeColor="text1"/>
          <w:lang w:eastAsia="zh-CN"/>
        </w:rPr>
        <w:t>CD</w:t>
      </w:r>
      <w:r w:rsidRPr="00C16F7C">
        <w:rPr>
          <w:rFonts w:ascii="Book Antiqua" w:eastAsia="Book Antiqua" w:hAnsi="Book Antiqua" w:cs="Book Antiqua"/>
          <w:color w:val="000000" w:themeColor="text1"/>
        </w:rPr>
        <w:t xml:space="preserve">, but there are few reports at this time, and there is not enough information to consider follow-up guidelines. Considering the financial and physical burden of capsule endoscopy, it cannot be stated in detail how many mucosal breaks warrant followed-up, so presently the decision is left to each medical professional. Therefore, we think it is appropriate to perform a re-examination with a capsule endoscopy, </w:t>
      </w:r>
      <w:r w:rsidRPr="00C16F7C">
        <w:rPr>
          <w:rFonts w:ascii="Book Antiqua" w:eastAsia="Book Antiqua" w:hAnsi="Book Antiqua" w:cs="Book Antiqua"/>
          <w:i/>
          <w:iCs/>
          <w:color w:val="000000" w:themeColor="text1"/>
        </w:rPr>
        <w:t>etc.</w:t>
      </w:r>
      <w:r w:rsidRPr="00C16F7C">
        <w:rPr>
          <w:rFonts w:ascii="Book Antiqua" w:eastAsia="Book Antiqua" w:hAnsi="Book Antiqua" w:cs="Book Antiqua"/>
          <w:color w:val="000000" w:themeColor="text1"/>
        </w:rPr>
        <w:t>, when anemia or similar symptoms appear during follow-up at a normal health examination.</w:t>
      </w:r>
    </w:p>
    <w:p w14:paraId="0C7D9320" w14:textId="77777777" w:rsidR="00A77B3E" w:rsidRPr="00C16F7C" w:rsidRDefault="00A77B3E" w:rsidP="0020438E">
      <w:pPr>
        <w:spacing w:line="360" w:lineRule="auto"/>
        <w:ind w:firstLine="240"/>
        <w:jc w:val="both"/>
        <w:rPr>
          <w:rFonts w:ascii="Book Antiqua" w:hAnsi="Book Antiqua"/>
          <w:color w:val="000000" w:themeColor="text1"/>
        </w:rPr>
      </w:pPr>
    </w:p>
    <w:p w14:paraId="4881D76A"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aps/>
          <w:color w:val="000000" w:themeColor="text1"/>
          <w:u w:val="single"/>
        </w:rPr>
        <w:t>CONCLUSION</w:t>
      </w:r>
    </w:p>
    <w:p w14:paraId="3831DE77" w14:textId="77777777" w:rsidR="00A77B3E" w:rsidRPr="00C16F7C" w:rsidRDefault="00C52085" w:rsidP="006E3FD1">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 xml:space="preserve">Based on this analysis, approximately 10% of healthy individuals have small intestinal mucosal breaks, and high BMI,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-infected individuals, and men are more likely to present with mucosal breaks. When up to 2 small mucosal breaks of 5 mm or less are found, this is considered to be within the normal range; therefore, asymptomatic persons with mucosal breaks could be followed up at a normal annual health examination. When a person has 3 or more small mucosal breaks, it is considered to be out of the normal range, but presently a follow-up schedule cannot be considered due to insufficient information. Nevertheless, when there is no significant number of mucosal breaks, follow-up should be carried out at a normal medical examination, and if anemia occurs, a close examination policy is sufficient. When a patient has an obvious ulcer, abnormality exists; therefore, close examination is desired. However, there is not enough information at this time to consider how to treat asymptomatic small intestinal ulcers. </w:t>
      </w:r>
    </w:p>
    <w:p w14:paraId="6C3056B7" w14:textId="77777777" w:rsidR="00A77B3E" w:rsidRPr="00C16F7C" w:rsidRDefault="00C52085" w:rsidP="006E3FD1">
      <w:pPr>
        <w:spacing w:line="360" w:lineRule="auto"/>
        <w:ind w:firstLineChars="200" w:firstLine="480"/>
        <w:jc w:val="both"/>
        <w:rPr>
          <w:rFonts w:ascii="Book Antiqua" w:hAnsi="Book Antiqua"/>
          <w:color w:val="000000" w:themeColor="text1"/>
        </w:rPr>
      </w:pPr>
      <w:r w:rsidRPr="00C16F7C">
        <w:rPr>
          <w:rFonts w:ascii="Book Antiqua" w:eastAsia="Book Antiqua" w:hAnsi="Book Antiqua" w:cs="Book Antiqua"/>
          <w:color w:val="000000" w:themeColor="text1"/>
        </w:rPr>
        <w:t xml:space="preserve">We also hope that it should be clarified in future whether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 and BMI really affect small intestinal ulcerative lesions in healthy subjects. 16s rRNA or metabolite sequencing of the intestinal flora between </w:t>
      </w:r>
      <w:r w:rsidRPr="00C16F7C">
        <w:rPr>
          <w:rFonts w:ascii="Book Antiqua" w:eastAsia="Book Antiqua" w:hAnsi="Book Antiqua" w:cs="Book Antiqua"/>
          <w:i/>
          <w:iCs/>
          <w:color w:val="000000" w:themeColor="text1"/>
        </w:rPr>
        <w:t>H. pylori</w:t>
      </w:r>
      <w:r w:rsidRPr="00C16F7C">
        <w:rPr>
          <w:rFonts w:ascii="Book Antiqua" w:eastAsia="Book Antiqua" w:hAnsi="Book Antiqua" w:cs="Book Antiqua"/>
          <w:color w:val="000000" w:themeColor="text1"/>
        </w:rPr>
        <w:t xml:space="preserve">-infected and uninfected as well as between high- and low-BMI assess whether small intestinal ulcerative lesions correlate </w:t>
      </w:r>
      <w:r w:rsidRPr="00C16F7C">
        <w:rPr>
          <w:rFonts w:ascii="Book Antiqua" w:eastAsia="Book Antiqua" w:hAnsi="Book Antiqua" w:cs="Book Antiqua"/>
          <w:color w:val="000000" w:themeColor="text1"/>
        </w:rPr>
        <w:lastRenderedPageBreak/>
        <w:t>with changes in the microbial flora. These researches such as comparing the intestinal flora of objects is considered necessary. Future studies are required to address this issue.</w:t>
      </w:r>
    </w:p>
    <w:p w14:paraId="157BA25E" w14:textId="77777777" w:rsidR="00A77B3E" w:rsidRPr="00C16F7C" w:rsidRDefault="00A77B3E" w:rsidP="0020438E">
      <w:pPr>
        <w:spacing w:line="360" w:lineRule="auto"/>
        <w:ind w:firstLine="240"/>
        <w:jc w:val="both"/>
        <w:rPr>
          <w:rFonts w:ascii="Book Antiqua" w:hAnsi="Book Antiqua"/>
          <w:color w:val="000000" w:themeColor="text1"/>
        </w:rPr>
      </w:pPr>
    </w:p>
    <w:p w14:paraId="4310BB9A"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aps/>
          <w:color w:val="000000" w:themeColor="text1"/>
          <w:u w:val="single"/>
        </w:rPr>
        <w:t>ACKNOWLEDGEMENTS</w:t>
      </w:r>
    </w:p>
    <w:p w14:paraId="73F9D969" w14:textId="77777777" w:rsidR="00A77B3E" w:rsidRPr="00C16F7C" w:rsidRDefault="00C52085" w:rsidP="006E3FD1">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I would like to thank the individuals who coauthored the manuscripts referenced in this paper with me and the research assistants who helped with those studies.</w:t>
      </w:r>
    </w:p>
    <w:p w14:paraId="53168283" w14:textId="77777777" w:rsidR="00A77B3E" w:rsidRPr="00C16F7C" w:rsidRDefault="00A77B3E" w:rsidP="0020438E">
      <w:pPr>
        <w:spacing w:line="360" w:lineRule="auto"/>
        <w:ind w:firstLine="240"/>
        <w:jc w:val="both"/>
        <w:rPr>
          <w:rFonts w:ascii="Book Antiqua" w:hAnsi="Book Antiqua"/>
          <w:color w:val="000000" w:themeColor="text1"/>
        </w:rPr>
      </w:pPr>
    </w:p>
    <w:p w14:paraId="2199AEB0" w14:textId="77777777" w:rsidR="00A77B3E" w:rsidRPr="00C16F7C" w:rsidRDefault="00C52085" w:rsidP="00BF58D1">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REFERENCES</w:t>
      </w:r>
    </w:p>
    <w:p w14:paraId="0F87936B" w14:textId="77777777" w:rsidR="0020438E" w:rsidRPr="00C16F7C" w:rsidRDefault="0020438E" w:rsidP="0020438E">
      <w:pPr>
        <w:spacing w:line="360" w:lineRule="auto"/>
        <w:jc w:val="both"/>
        <w:rPr>
          <w:rFonts w:ascii="Book Antiqua" w:hAnsi="Book Antiqua"/>
          <w:color w:val="000000" w:themeColor="text1"/>
        </w:rPr>
      </w:pPr>
      <w:bookmarkStart w:id="3" w:name="OLE_LINK32"/>
      <w:r w:rsidRPr="00C16F7C">
        <w:rPr>
          <w:rFonts w:ascii="Book Antiqua" w:hAnsi="Book Antiqua"/>
          <w:color w:val="000000" w:themeColor="text1"/>
        </w:rPr>
        <w:t xml:space="preserve">1 </w:t>
      </w:r>
      <w:proofErr w:type="spellStart"/>
      <w:r w:rsidRPr="00C16F7C">
        <w:rPr>
          <w:rFonts w:ascii="Book Antiqua" w:hAnsi="Book Antiqua"/>
          <w:b/>
          <w:bCs/>
          <w:color w:val="000000" w:themeColor="text1"/>
        </w:rPr>
        <w:t>Sorrentino</w:t>
      </w:r>
      <w:proofErr w:type="spellEnd"/>
      <w:r w:rsidRPr="00C16F7C">
        <w:rPr>
          <w:rFonts w:ascii="Book Antiqua" w:hAnsi="Book Antiqua"/>
          <w:b/>
          <w:bCs/>
          <w:color w:val="000000" w:themeColor="text1"/>
        </w:rPr>
        <w:t xml:space="preserve"> D</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Avellini</w:t>
      </w:r>
      <w:proofErr w:type="spellEnd"/>
      <w:r w:rsidRPr="00C16F7C">
        <w:rPr>
          <w:rFonts w:ascii="Book Antiqua" w:hAnsi="Book Antiqua"/>
          <w:color w:val="000000" w:themeColor="text1"/>
        </w:rPr>
        <w:t xml:space="preserve"> C, </w:t>
      </w:r>
      <w:proofErr w:type="spellStart"/>
      <w:r w:rsidRPr="00C16F7C">
        <w:rPr>
          <w:rFonts w:ascii="Book Antiqua" w:hAnsi="Book Antiqua"/>
          <w:color w:val="000000" w:themeColor="text1"/>
        </w:rPr>
        <w:t>Geraci</w:t>
      </w:r>
      <w:proofErr w:type="spellEnd"/>
      <w:r w:rsidRPr="00C16F7C">
        <w:rPr>
          <w:rFonts w:ascii="Book Antiqua" w:hAnsi="Book Antiqua"/>
          <w:color w:val="000000" w:themeColor="text1"/>
        </w:rPr>
        <w:t xml:space="preserve"> M, </w:t>
      </w:r>
      <w:proofErr w:type="spellStart"/>
      <w:r w:rsidRPr="00C16F7C">
        <w:rPr>
          <w:rFonts w:ascii="Book Antiqua" w:hAnsi="Book Antiqua"/>
          <w:color w:val="000000" w:themeColor="text1"/>
        </w:rPr>
        <w:t>Vadalà</w:t>
      </w:r>
      <w:proofErr w:type="spellEnd"/>
      <w:r w:rsidRPr="00C16F7C">
        <w:rPr>
          <w:rFonts w:ascii="Book Antiqua" w:hAnsi="Book Antiqua"/>
          <w:color w:val="000000" w:themeColor="text1"/>
        </w:rPr>
        <w:t xml:space="preserve"> S. Pre-clinical Crohn's disease: diagnosis, treatment and six year follow-up. </w:t>
      </w:r>
      <w:r w:rsidRPr="00C16F7C">
        <w:rPr>
          <w:rFonts w:ascii="Book Antiqua" w:hAnsi="Book Antiqua"/>
          <w:i/>
          <w:iCs/>
          <w:color w:val="000000" w:themeColor="text1"/>
        </w:rPr>
        <w:t xml:space="preserve">J </w:t>
      </w:r>
      <w:proofErr w:type="spellStart"/>
      <w:r w:rsidRPr="00C16F7C">
        <w:rPr>
          <w:rFonts w:ascii="Book Antiqua" w:hAnsi="Book Antiqua"/>
          <w:i/>
          <w:iCs/>
          <w:color w:val="000000" w:themeColor="text1"/>
        </w:rPr>
        <w:t>Crohns</w:t>
      </w:r>
      <w:proofErr w:type="spellEnd"/>
      <w:r w:rsidRPr="00C16F7C">
        <w:rPr>
          <w:rFonts w:ascii="Book Antiqua" w:hAnsi="Book Antiqua"/>
          <w:i/>
          <w:iCs/>
          <w:color w:val="000000" w:themeColor="text1"/>
        </w:rPr>
        <w:t xml:space="preserve"> Colitis</w:t>
      </w:r>
      <w:r w:rsidRPr="00C16F7C">
        <w:rPr>
          <w:rFonts w:ascii="Book Antiqua" w:hAnsi="Book Antiqua"/>
          <w:color w:val="000000" w:themeColor="text1"/>
        </w:rPr>
        <w:t xml:space="preserve"> 2014; </w:t>
      </w:r>
      <w:r w:rsidRPr="00C16F7C">
        <w:rPr>
          <w:rFonts w:ascii="Book Antiqua" w:hAnsi="Book Antiqua"/>
          <w:b/>
          <w:bCs/>
          <w:color w:val="000000" w:themeColor="text1"/>
        </w:rPr>
        <w:t>8</w:t>
      </w:r>
      <w:r w:rsidRPr="00C16F7C">
        <w:rPr>
          <w:rFonts w:ascii="Book Antiqua" w:hAnsi="Book Antiqua"/>
          <w:color w:val="000000" w:themeColor="text1"/>
        </w:rPr>
        <w:t>: 702-707 [PMID: 24411923 DOI: 10.1016/j.crohns.2013.12.008]</w:t>
      </w:r>
    </w:p>
    <w:p w14:paraId="5F2F2764"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2 </w:t>
      </w:r>
      <w:proofErr w:type="spellStart"/>
      <w:r w:rsidRPr="00C16F7C">
        <w:rPr>
          <w:rFonts w:ascii="Book Antiqua" w:hAnsi="Book Antiqua"/>
          <w:b/>
          <w:bCs/>
          <w:color w:val="000000" w:themeColor="text1"/>
        </w:rPr>
        <w:t>Bezzio</w:t>
      </w:r>
      <w:proofErr w:type="spellEnd"/>
      <w:r w:rsidRPr="00C16F7C">
        <w:rPr>
          <w:rFonts w:ascii="Book Antiqua" w:hAnsi="Book Antiqua"/>
          <w:b/>
          <w:bCs/>
          <w:color w:val="000000" w:themeColor="text1"/>
        </w:rPr>
        <w:t xml:space="preserve"> C</w:t>
      </w:r>
      <w:r w:rsidRPr="00C16F7C">
        <w:rPr>
          <w:rFonts w:ascii="Book Antiqua" w:hAnsi="Book Antiqua"/>
          <w:color w:val="000000" w:themeColor="text1"/>
        </w:rPr>
        <w:t xml:space="preserve">, Manes G, Schettino M, Arena I, de Nucci G, Della Corte C, </w:t>
      </w:r>
      <w:proofErr w:type="spellStart"/>
      <w:r w:rsidRPr="00C16F7C">
        <w:rPr>
          <w:rFonts w:ascii="Book Antiqua" w:hAnsi="Book Antiqua"/>
          <w:color w:val="000000" w:themeColor="text1"/>
        </w:rPr>
        <w:t>Devani</w:t>
      </w:r>
      <w:proofErr w:type="spellEnd"/>
      <w:r w:rsidRPr="00C16F7C">
        <w:rPr>
          <w:rFonts w:ascii="Book Antiqua" w:hAnsi="Book Antiqua"/>
          <w:color w:val="000000" w:themeColor="text1"/>
        </w:rPr>
        <w:t xml:space="preserve"> M, </w:t>
      </w:r>
      <w:proofErr w:type="spellStart"/>
      <w:r w:rsidRPr="00C16F7C">
        <w:rPr>
          <w:rFonts w:ascii="Book Antiqua" w:hAnsi="Book Antiqua"/>
          <w:color w:val="000000" w:themeColor="text1"/>
        </w:rPr>
        <w:t>Mandelli</w:t>
      </w:r>
      <w:proofErr w:type="spellEnd"/>
      <w:r w:rsidRPr="00C16F7C">
        <w:rPr>
          <w:rFonts w:ascii="Book Antiqua" w:hAnsi="Book Antiqua"/>
          <w:color w:val="000000" w:themeColor="text1"/>
        </w:rPr>
        <w:t xml:space="preserve"> E, </w:t>
      </w:r>
      <w:proofErr w:type="spellStart"/>
      <w:r w:rsidRPr="00C16F7C">
        <w:rPr>
          <w:rFonts w:ascii="Book Antiqua" w:hAnsi="Book Antiqua"/>
          <w:color w:val="000000" w:themeColor="text1"/>
        </w:rPr>
        <w:t>Morganti</w:t>
      </w:r>
      <w:proofErr w:type="spellEnd"/>
      <w:r w:rsidRPr="00C16F7C">
        <w:rPr>
          <w:rFonts w:ascii="Book Antiqua" w:hAnsi="Book Antiqua"/>
          <w:color w:val="000000" w:themeColor="text1"/>
        </w:rPr>
        <w:t xml:space="preserve"> D, </w:t>
      </w:r>
      <w:proofErr w:type="spellStart"/>
      <w:r w:rsidRPr="00C16F7C">
        <w:rPr>
          <w:rFonts w:ascii="Book Antiqua" w:hAnsi="Book Antiqua"/>
          <w:color w:val="000000" w:themeColor="text1"/>
        </w:rPr>
        <w:t>Omazzi</w:t>
      </w:r>
      <w:proofErr w:type="spellEnd"/>
      <w:r w:rsidRPr="00C16F7C">
        <w:rPr>
          <w:rFonts w:ascii="Book Antiqua" w:hAnsi="Book Antiqua"/>
          <w:color w:val="000000" w:themeColor="text1"/>
        </w:rPr>
        <w:t xml:space="preserve"> B, </w:t>
      </w:r>
      <w:proofErr w:type="spellStart"/>
      <w:r w:rsidRPr="00C16F7C">
        <w:rPr>
          <w:rFonts w:ascii="Book Antiqua" w:hAnsi="Book Antiqua"/>
          <w:color w:val="000000" w:themeColor="text1"/>
        </w:rPr>
        <w:t>Pellegrini</w:t>
      </w:r>
      <w:proofErr w:type="spellEnd"/>
      <w:r w:rsidRPr="00C16F7C">
        <w:rPr>
          <w:rFonts w:ascii="Book Antiqua" w:hAnsi="Book Antiqua"/>
          <w:color w:val="000000" w:themeColor="text1"/>
        </w:rPr>
        <w:t xml:space="preserve"> L, </w:t>
      </w:r>
      <w:proofErr w:type="spellStart"/>
      <w:r w:rsidRPr="00C16F7C">
        <w:rPr>
          <w:rFonts w:ascii="Book Antiqua" w:hAnsi="Book Antiqua"/>
          <w:color w:val="000000" w:themeColor="text1"/>
        </w:rPr>
        <w:t>Picascia</w:t>
      </w:r>
      <w:proofErr w:type="spellEnd"/>
      <w:r w:rsidRPr="00C16F7C">
        <w:rPr>
          <w:rFonts w:ascii="Book Antiqua" w:hAnsi="Book Antiqua"/>
          <w:color w:val="000000" w:themeColor="text1"/>
        </w:rPr>
        <w:t xml:space="preserve"> D, </w:t>
      </w:r>
      <w:proofErr w:type="spellStart"/>
      <w:r w:rsidRPr="00C16F7C">
        <w:rPr>
          <w:rFonts w:ascii="Book Antiqua" w:hAnsi="Book Antiqua"/>
          <w:color w:val="000000" w:themeColor="text1"/>
        </w:rPr>
        <w:t>Redaelli</w:t>
      </w:r>
      <w:proofErr w:type="spellEnd"/>
      <w:r w:rsidRPr="00C16F7C">
        <w:rPr>
          <w:rFonts w:ascii="Book Antiqua" w:hAnsi="Book Antiqua"/>
          <w:color w:val="000000" w:themeColor="text1"/>
        </w:rPr>
        <w:t xml:space="preserve"> D, </w:t>
      </w:r>
      <w:proofErr w:type="spellStart"/>
      <w:r w:rsidRPr="00C16F7C">
        <w:rPr>
          <w:rFonts w:ascii="Book Antiqua" w:hAnsi="Book Antiqua"/>
          <w:color w:val="000000" w:themeColor="text1"/>
        </w:rPr>
        <w:t>Reati</w:t>
      </w:r>
      <w:proofErr w:type="spellEnd"/>
      <w:r w:rsidRPr="00C16F7C">
        <w:rPr>
          <w:rFonts w:ascii="Book Antiqua" w:hAnsi="Book Antiqua"/>
          <w:color w:val="000000" w:themeColor="text1"/>
        </w:rPr>
        <w:t xml:space="preserve"> R, </w:t>
      </w:r>
      <w:proofErr w:type="spellStart"/>
      <w:r w:rsidRPr="00C16F7C">
        <w:rPr>
          <w:rFonts w:ascii="Book Antiqua" w:hAnsi="Book Antiqua"/>
          <w:color w:val="000000" w:themeColor="text1"/>
        </w:rPr>
        <w:t>Saibeni</w:t>
      </w:r>
      <w:proofErr w:type="spellEnd"/>
      <w:r w:rsidRPr="00C16F7C">
        <w:rPr>
          <w:rFonts w:ascii="Book Antiqua" w:hAnsi="Book Antiqua"/>
          <w:color w:val="000000" w:themeColor="text1"/>
        </w:rPr>
        <w:t xml:space="preserve"> S. Inflammatory bowel disease in a colorectal cancer screening population: Diagnosis and follow-up. </w:t>
      </w:r>
      <w:r w:rsidRPr="00C16F7C">
        <w:rPr>
          <w:rFonts w:ascii="Book Antiqua" w:hAnsi="Book Antiqua"/>
          <w:i/>
          <w:iCs/>
          <w:color w:val="000000" w:themeColor="text1"/>
        </w:rPr>
        <w:t>Dig Liver Dis</w:t>
      </w:r>
      <w:r w:rsidRPr="00C16F7C">
        <w:rPr>
          <w:rFonts w:ascii="Book Antiqua" w:hAnsi="Book Antiqua"/>
          <w:color w:val="000000" w:themeColor="text1"/>
        </w:rPr>
        <w:t xml:space="preserve"> 2021; </w:t>
      </w:r>
      <w:r w:rsidRPr="00C16F7C">
        <w:rPr>
          <w:rFonts w:ascii="Book Antiqua" w:hAnsi="Book Antiqua"/>
          <w:b/>
          <w:bCs/>
          <w:color w:val="000000" w:themeColor="text1"/>
        </w:rPr>
        <w:t>53</w:t>
      </w:r>
      <w:r w:rsidRPr="00C16F7C">
        <w:rPr>
          <w:rFonts w:ascii="Book Antiqua" w:hAnsi="Book Antiqua"/>
          <w:color w:val="000000" w:themeColor="text1"/>
        </w:rPr>
        <w:t>: 587-591 [PMID: 32863160 DOI: 10.1016/j.dld.2020.07.036]</w:t>
      </w:r>
    </w:p>
    <w:p w14:paraId="6C77D08C" w14:textId="77777777" w:rsidR="006E3FD1" w:rsidRPr="00C16F7C" w:rsidRDefault="0020438E" w:rsidP="006E3FD1">
      <w:pPr>
        <w:spacing w:line="360" w:lineRule="auto"/>
        <w:jc w:val="both"/>
        <w:rPr>
          <w:rFonts w:ascii="Book Antiqua" w:eastAsia="宋体" w:hAnsi="Book Antiqua"/>
          <w:color w:val="000000" w:themeColor="text1"/>
          <w:lang w:eastAsia="zh-CN"/>
        </w:rPr>
      </w:pPr>
      <w:r w:rsidRPr="00C16F7C">
        <w:rPr>
          <w:rFonts w:ascii="Book Antiqua" w:hAnsi="Book Antiqua"/>
          <w:color w:val="000000" w:themeColor="text1"/>
        </w:rPr>
        <w:t xml:space="preserve">3 </w:t>
      </w:r>
      <w:proofErr w:type="spellStart"/>
      <w:r w:rsidRPr="00C16F7C">
        <w:rPr>
          <w:rFonts w:ascii="Book Antiqua" w:hAnsi="Book Antiqua"/>
          <w:b/>
          <w:bCs/>
          <w:color w:val="000000" w:themeColor="text1"/>
        </w:rPr>
        <w:t>Gomollón</w:t>
      </w:r>
      <w:proofErr w:type="spellEnd"/>
      <w:r w:rsidRPr="00C16F7C">
        <w:rPr>
          <w:rFonts w:ascii="Book Antiqua" w:hAnsi="Book Antiqua"/>
          <w:b/>
          <w:bCs/>
          <w:color w:val="000000" w:themeColor="text1"/>
        </w:rPr>
        <w:t xml:space="preserve"> F</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Dignass</w:t>
      </w:r>
      <w:proofErr w:type="spellEnd"/>
      <w:r w:rsidRPr="00C16F7C">
        <w:rPr>
          <w:rFonts w:ascii="Book Antiqua" w:hAnsi="Book Antiqua"/>
          <w:color w:val="000000" w:themeColor="text1"/>
        </w:rPr>
        <w:t xml:space="preserve"> A, </w:t>
      </w:r>
      <w:proofErr w:type="spellStart"/>
      <w:r w:rsidRPr="00C16F7C">
        <w:rPr>
          <w:rFonts w:ascii="Book Antiqua" w:hAnsi="Book Antiqua"/>
          <w:color w:val="000000" w:themeColor="text1"/>
        </w:rPr>
        <w:t>Annese</w:t>
      </w:r>
      <w:proofErr w:type="spellEnd"/>
      <w:r w:rsidRPr="00C16F7C">
        <w:rPr>
          <w:rFonts w:ascii="Book Antiqua" w:hAnsi="Book Antiqua"/>
          <w:color w:val="000000" w:themeColor="text1"/>
        </w:rPr>
        <w:t xml:space="preserve"> V, </w:t>
      </w:r>
      <w:proofErr w:type="spellStart"/>
      <w:r w:rsidRPr="00C16F7C">
        <w:rPr>
          <w:rFonts w:ascii="Book Antiqua" w:hAnsi="Book Antiqua"/>
          <w:color w:val="000000" w:themeColor="text1"/>
        </w:rPr>
        <w:t>Tilg</w:t>
      </w:r>
      <w:proofErr w:type="spellEnd"/>
      <w:r w:rsidRPr="00C16F7C">
        <w:rPr>
          <w:rFonts w:ascii="Book Antiqua" w:hAnsi="Book Antiqua"/>
          <w:color w:val="000000" w:themeColor="text1"/>
        </w:rPr>
        <w:t xml:space="preserve"> H, Van </w:t>
      </w:r>
      <w:proofErr w:type="spellStart"/>
      <w:r w:rsidRPr="00C16F7C">
        <w:rPr>
          <w:rFonts w:ascii="Book Antiqua" w:hAnsi="Book Antiqua"/>
          <w:color w:val="000000" w:themeColor="text1"/>
        </w:rPr>
        <w:t>Assche</w:t>
      </w:r>
      <w:proofErr w:type="spellEnd"/>
      <w:r w:rsidRPr="00C16F7C">
        <w:rPr>
          <w:rFonts w:ascii="Book Antiqua" w:hAnsi="Book Antiqua"/>
          <w:color w:val="000000" w:themeColor="text1"/>
        </w:rPr>
        <w:t xml:space="preserve"> G, Lindsay JO, </w:t>
      </w:r>
      <w:proofErr w:type="spellStart"/>
      <w:r w:rsidRPr="00C16F7C">
        <w:rPr>
          <w:rFonts w:ascii="Book Antiqua" w:hAnsi="Book Antiqua"/>
          <w:color w:val="000000" w:themeColor="text1"/>
        </w:rPr>
        <w:t>Peyrin-Biroulet</w:t>
      </w:r>
      <w:proofErr w:type="spellEnd"/>
      <w:r w:rsidRPr="00C16F7C">
        <w:rPr>
          <w:rFonts w:ascii="Book Antiqua" w:hAnsi="Book Antiqua"/>
          <w:color w:val="000000" w:themeColor="text1"/>
        </w:rPr>
        <w:t xml:space="preserve"> L, Cullen GJ, </w:t>
      </w:r>
      <w:proofErr w:type="spellStart"/>
      <w:r w:rsidRPr="00C16F7C">
        <w:rPr>
          <w:rFonts w:ascii="Book Antiqua" w:hAnsi="Book Antiqua"/>
          <w:color w:val="000000" w:themeColor="text1"/>
        </w:rPr>
        <w:t>Daperno</w:t>
      </w:r>
      <w:proofErr w:type="spellEnd"/>
      <w:r w:rsidRPr="00C16F7C">
        <w:rPr>
          <w:rFonts w:ascii="Book Antiqua" w:hAnsi="Book Antiqua"/>
          <w:color w:val="000000" w:themeColor="text1"/>
        </w:rPr>
        <w:t xml:space="preserve"> M, </w:t>
      </w:r>
      <w:proofErr w:type="spellStart"/>
      <w:r w:rsidRPr="00C16F7C">
        <w:rPr>
          <w:rFonts w:ascii="Book Antiqua" w:hAnsi="Book Antiqua"/>
          <w:color w:val="000000" w:themeColor="text1"/>
        </w:rPr>
        <w:t>Kucharzik</w:t>
      </w:r>
      <w:proofErr w:type="spellEnd"/>
      <w:r w:rsidRPr="00C16F7C">
        <w:rPr>
          <w:rFonts w:ascii="Book Antiqua" w:hAnsi="Book Antiqua"/>
          <w:color w:val="000000" w:themeColor="text1"/>
        </w:rPr>
        <w:t xml:space="preserve"> T, </w:t>
      </w:r>
      <w:proofErr w:type="spellStart"/>
      <w:r w:rsidRPr="00C16F7C">
        <w:rPr>
          <w:rFonts w:ascii="Book Antiqua" w:hAnsi="Book Antiqua"/>
          <w:color w:val="000000" w:themeColor="text1"/>
        </w:rPr>
        <w:t>Rieder</w:t>
      </w:r>
      <w:proofErr w:type="spellEnd"/>
      <w:r w:rsidRPr="00C16F7C">
        <w:rPr>
          <w:rFonts w:ascii="Book Antiqua" w:hAnsi="Book Antiqua"/>
          <w:color w:val="000000" w:themeColor="text1"/>
        </w:rPr>
        <w:t xml:space="preserve"> F, </w:t>
      </w:r>
      <w:proofErr w:type="spellStart"/>
      <w:r w:rsidRPr="00C16F7C">
        <w:rPr>
          <w:rFonts w:ascii="Book Antiqua" w:hAnsi="Book Antiqua"/>
          <w:color w:val="000000" w:themeColor="text1"/>
        </w:rPr>
        <w:t>Almer</w:t>
      </w:r>
      <w:proofErr w:type="spellEnd"/>
      <w:r w:rsidRPr="00C16F7C">
        <w:rPr>
          <w:rFonts w:ascii="Book Antiqua" w:hAnsi="Book Antiqua"/>
          <w:color w:val="000000" w:themeColor="text1"/>
        </w:rPr>
        <w:t xml:space="preserve"> S, </w:t>
      </w:r>
      <w:proofErr w:type="spellStart"/>
      <w:r w:rsidRPr="00C16F7C">
        <w:rPr>
          <w:rFonts w:ascii="Book Antiqua" w:hAnsi="Book Antiqua"/>
          <w:color w:val="000000" w:themeColor="text1"/>
        </w:rPr>
        <w:t>Armuzzi</w:t>
      </w:r>
      <w:proofErr w:type="spellEnd"/>
      <w:r w:rsidRPr="00C16F7C">
        <w:rPr>
          <w:rFonts w:ascii="Book Antiqua" w:hAnsi="Book Antiqua"/>
          <w:color w:val="000000" w:themeColor="text1"/>
        </w:rPr>
        <w:t xml:space="preserve"> A, </w:t>
      </w:r>
      <w:proofErr w:type="spellStart"/>
      <w:r w:rsidRPr="00C16F7C">
        <w:rPr>
          <w:rFonts w:ascii="Book Antiqua" w:hAnsi="Book Antiqua"/>
          <w:color w:val="000000" w:themeColor="text1"/>
        </w:rPr>
        <w:t>Harbord</w:t>
      </w:r>
      <w:proofErr w:type="spellEnd"/>
      <w:r w:rsidRPr="00C16F7C">
        <w:rPr>
          <w:rFonts w:ascii="Book Antiqua" w:hAnsi="Book Antiqua"/>
          <w:color w:val="000000" w:themeColor="text1"/>
        </w:rPr>
        <w:t xml:space="preserve"> M, </w:t>
      </w:r>
      <w:proofErr w:type="spellStart"/>
      <w:r w:rsidRPr="00C16F7C">
        <w:rPr>
          <w:rFonts w:ascii="Book Antiqua" w:hAnsi="Book Antiqua"/>
          <w:color w:val="000000" w:themeColor="text1"/>
        </w:rPr>
        <w:t>Langhorst</w:t>
      </w:r>
      <w:proofErr w:type="spellEnd"/>
      <w:r w:rsidRPr="00C16F7C">
        <w:rPr>
          <w:rFonts w:ascii="Book Antiqua" w:hAnsi="Book Antiqua"/>
          <w:color w:val="000000" w:themeColor="text1"/>
        </w:rPr>
        <w:t xml:space="preserve"> J, Sans M, </w:t>
      </w:r>
      <w:proofErr w:type="spellStart"/>
      <w:r w:rsidRPr="00C16F7C">
        <w:rPr>
          <w:rFonts w:ascii="Book Antiqua" w:hAnsi="Book Antiqua"/>
          <w:color w:val="000000" w:themeColor="text1"/>
        </w:rPr>
        <w:t>Chowers</w:t>
      </w:r>
      <w:proofErr w:type="spellEnd"/>
      <w:r w:rsidRPr="00C16F7C">
        <w:rPr>
          <w:rFonts w:ascii="Book Antiqua" w:hAnsi="Book Antiqua"/>
          <w:color w:val="000000" w:themeColor="text1"/>
        </w:rPr>
        <w:t xml:space="preserve"> Y, </w:t>
      </w:r>
      <w:proofErr w:type="spellStart"/>
      <w:r w:rsidRPr="00C16F7C">
        <w:rPr>
          <w:rFonts w:ascii="Book Antiqua" w:hAnsi="Book Antiqua"/>
          <w:color w:val="000000" w:themeColor="text1"/>
        </w:rPr>
        <w:t>Fiorino</w:t>
      </w:r>
      <w:proofErr w:type="spellEnd"/>
      <w:r w:rsidRPr="00C16F7C">
        <w:rPr>
          <w:rFonts w:ascii="Book Antiqua" w:hAnsi="Book Antiqua"/>
          <w:color w:val="000000" w:themeColor="text1"/>
        </w:rPr>
        <w:t xml:space="preserve"> G, </w:t>
      </w:r>
      <w:proofErr w:type="spellStart"/>
      <w:r w:rsidRPr="00C16F7C">
        <w:rPr>
          <w:rFonts w:ascii="Book Antiqua" w:hAnsi="Book Antiqua"/>
          <w:color w:val="000000" w:themeColor="text1"/>
        </w:rPr>
        <w:t>Juillerat</w:t>
      </w:r>
      <w:proofErr w:type="spellEnd"/>
      <w:r w:rsidRPr="00C16F7C">
        <w:rPr>
          <w:rFonts w:ascii="Book Antiqua" w:hAnsi="Book Antiqua"/>
          <w:color w:val="000000" w:themeColor="text1"/>
        </w:rPr>
        <w:t xml:space="preserve"> P, </w:t>
      </w:r>
      <w:proofErr w:type="spellStart"/>
      <w:r w:rsidRPr="00C16F7C">
        <w:rPr>
          <w:rFonts w:ascii="Book Antiqua" w:hAnsi="Book Antiqua"/>
          <w:color w:val="000000" w:themeColor="text1"/>
        </w:rPr>
        <w:t>Mantzaris</w:t>
      </w:r>
      <w:proofErr w:type="spellEnd"/>
      <w:r w:rsidRPr="00C16F7C">
        <w:rPr>
          <w:rFonts w:ascii="Book Antiqua" w:hAnsi="Book Antiqua"/>
          <w:color w:val="000000" w:themeColor="text1"/>
        </w:rPr>
        <w:t xml:space="preserve"> GJ, </w:t>
      </w:r>
      <w:proofErr w:type="spellStart"/>
      <w:r w:rsidRPr="00C16F7C">
        <w:rPr>
          <w:rFonts w:ascii="Book Antiqua" w:hAnsi="Book Antiqua"/>
          <w:color w:val="000000" w:themeColor="text1"/>
        </w:rPr>
        <w:t>Rizzello</w:t>
      </w:r>
      <w:proofErr w:type="spellEnd"/>
      <w:r w:rsidRPr="00C16F7C">
        <w:rPr>
          <w:rFonts w:ascii="Book Antiqua" w:hAnsi="Book Antiqua"/>
          <w:color w:val="000000" w:themeColor="text1"/>
        </w:rPr>
        <w:t xml:space="preserve"> F, </w:t>
      </w:r>
      <w:proofErr w:type="spellStart"/>
      <w:r w:rsidRPr="00C16F7C">
        <w:rPr>
          <w:rFonts w:ascii="Book Antiqua" w:hAnsi="Book Antiqua"/>
          <w:color w:val="000000" w:themeColor="text1"/>
        </w:rPr>
        <w:t>Vavricka</w:t>
      </w:r>
      <w:proofErr w:type="spellEnd"/>
      <w:r w:rsidRPr="00C16F7C">
        <w:rPr>
          <w:rFonts w:ascii="Book Antiqua" w:hAnsi="Book Antiqua"/>
          <w:color w:val="000000" w:themeColor="text1"/>
        </w:rPr>
        <w:t xml:space="preserve"> S, </w:t>
      </w:r>
      <w:proofErr w:type="spellStart"/>
      <w:r w:rsidRPr="00C16F7C">
        <w:rPr>
          <w:rFonts w:ascii="Book Antiqua" w:hAnsi="Book Antiqua"/>
          <w:color w:val="000000" w:themeColor="text1"/>
        </w:rPr>
        <w:t>Gionchetti</w:t>
      </w:r>
      <w:proofErr w:type="spellEnd"/>
      <w:r w:rsidRPr="00C16F7C">
        <w:rPr>
          <w:rFonts w:ascii="Book Antiqua" w:hAnsi="Book Antiqua"/>
          <w:color w:val="000000" w:themeColor="text1"/>
        </w:rPr>
        <w:t xml:space="preserve"> P; ECCO. 3rd European Evidence-based Consensus on the Diagnosis and Management of Crohn's Disease 2016: Part 1: Diagnosis and Medical Management. </w:t>
      </w:r>
      <w:r w:rsidRPr="00C16F7C">
        <w:rPr>
          <w:rFonts w:ascii="Book Antiqua" w:hAnsi="Book Antiqua"/>
          <w:i/>
          <w:iCs/>
          <w:color w:val="000000" w:themeColor="text1"/>
        </w:rPr>
        <w:t xml:space="preserve">J </w:t>
      </w:r>
      <w:proofErr w:type="spellStart"/>
      <w:r w:rsidRPr="00C16F7C">
        <w:rPr>
          <w:rFonts w:ascii="Book Antiqua" w:hAnsi="Book Antiqua"/>
          <w:i/>
          <w:iCs/>
          <w:color w:val="000000" w:themeColor="text1"/>
        </w:rPr>
        <w:t>Crohns</w:t>
      </w:r>
      <w:proofErr w:type="spellEnd"/>
      <w:r w:rsidRPr="00C16F7C">
        <w:rPr>
          <w:rFonts w:ascii="Book Antiqua" w:hAnsi="Book Antiqua"/>
          <w:i/>
          <w:iCs/>
          <w:color w:val="000000" w:themeColor="text1"/>
        </w:rPr>
        <w:t xml:space="preserve"> Colitis</w:t>
      </w:r>
      <w:r w:rsidRPr="00C16F7C">
        <w:rPr>
          <w:rFonts w:ascii="Book Antiqua" w:hAnsi="Book Antiqua"/>
          <w:color w:val="000000" w:themeColor="text1"/>
        </w:rPr>
        <w:t xml:space="preserve"> 2017; </w:t>
      </w:r>
      <w:r w:rsidRPr="00C16F7C">
        <w:rPr>
          <w:rFonts w:ascii="Book Antiqua" w:hAnsi="Book Antiqua"/>
          <w:b/>
          <w:bCs/>
          <w:color w:val="000000" w:themeColor="text1"/>
        </w:rPr>
        <w:t>11</w:t>
      </w:r>
      <w:r w:rsidRPr="00C16F7C">
        <w:rPr>
          <w:rFonts w:ascii="Book Antiqua" w:hAnsi="Book Antiqua"/>
          <w:color w:val="000000" w:themeColor="text1"/>
        </w:rPr>
        <w:t>: 3-25 [PMID: 27660341 DOI: 10.1093/</w:t>
      </w:r>
      <w:proofErr w:type="spellStart"/>
      <w:r w:rsidRPr="00C16F7C">
        <w:rPr>
          <w:rFonts w:ascii="Book Antiqua" w:hAnsi="Book Antiqua"/>
          <w:color w:val="000000" w:themeColor="text1"/>
        </w:rPr>
        <w:t>ecco-jcc</w:t>
      </w:r>
      <w:proofErr w:type="spellEnd"/>
      <w:r w:rsidRPr="00C16F7C">
        <w:rPr>
          <w:rFonts w:ascii="Book Antiqua" w:hAnsi="Book Antiqua"/>
          <w:color w:val="000000" w:themeColor="text1"/>
        </w:rPr>
        <w:t>/jjw168]</w:t>
      </w:r>
      <w:r w:rsidR="006E3FD1" w:rsidRPr="00C16F7C">
        <w:rPr>
          <w:rFonts w:ascii="Book Antiqua" w:hAnsi="Book Antiqua"/>
          <w:color w:val="000000" w:themeColor="text1"/>
        </w:rPr>
        <w:t xml:space="preserve"> </w:t>
      </w:r>
    </w:p>
    <w:p w14:paraId="631324BF" w14:textId="163ACE2B" w:rsidR="006E3FD1" w:rsidRPr="00C16F7C" w:rsidRDefault="006E3FD1" w:rsidP="006E3FD1">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4</w:t>
      </w:r>
      <w:r w:rsidRPr="00C16F7C">
        <w:rPr>
          <w:rFonts w:ascii="Book Antiqua" w:hAnsi="Book Antiqua"/>
          <w:color w:val="000000" w:themeColor="text1"/>
        </w:rPr>
        <w:t xml:space="preserve"> </w:t>
      </w:r>
      <w:r w:rsidRPr="00C16F7C">
        <w:rPr>
          <w:rFonts w:ascii="Book Antiqua" w:hAnsi="Book Antiqua"/>
          <w:b/>
          <w:bCs/>
          <w:color w:val="000000" w:themeColor="text1"/>
        </w:rPr>
        <w:t>Fujimori S</w:t>
      </w:r>
      <w:r w:rsidRPr="00C16F7C">
        <w:rPr>
          <w:rFonts w:ascii="Book Antiqua" w:hAnsi="Book Antiqua"/>
          <w:color w:val="000000" w:themeColor="text1"/>
        </w:rPr>
        <w:t xml:space="preserve">, Takahashi Y, </w:t>
      </w:r>
      <w:proofErr w:type="spellStart"/>
      <w:r w:rsidRPr="00C16F7C">
        <w:rPr>
          <w:rFonts w:ascii="Book Antiqua" w:hAnsi="Book Antiqua"/>
          <w:color w:val="000000" w:themeColor="text1"/>
        </w:rPr>
        <w:t>Gudis</w:t>
      </w:r>
      <w:proofErr w:type="spellEnd"/>
      <w:r w:rsidRPr="00C16F7C">
        <w:rPr>
          <w:rFonts w:ascii="Book Antiqua" w:hAnsi="Book Antiqua"/>
          <w:color w:val="000000" w:themeColor="text1"/>
        </w:rPr>
        <w:t xml:space="preserve"> K, </w:t>
      </w:r>
      <w:proofErr w:type="spellStart"/>
      <w:r w:rsidRPr="00C16F7C">
        <w:rPr>
          <w:rFonts w:ascii="Book Antiqua" w:hAnsi="Book Antiqua"/>
          <w:color w:val="000000" w:themeColor="text1"/>
        </w:rPr>
        <w:t>Seo</w:t>
      </w:r>
      <w:proofErr w:type="spellEnd"/>
      <w:r w:rsidRPr="00C16F7C">
        <w:rPr>
          <w:rFonts w:ascii="Book Antiqua" w:hAnsi="Book Antiqua"/>
          <w:color w:val="000000" w:themeColor="text1"/>
        </w:rPr>
        <w:t xml:space="preserve"> T, </w:t>
      </w:r>
      <w:proofErr w:type="spellStart"/>
      <w:r w:rsidRPr="00C16F7C">
        <w:rPr>
          <w:rFonts w:ascii="Book Antiqua" w:hAnsi="Book Antiqua"/>
          <w:color w:val="000000" w:themeColor="text1"/>
        </w:rPr>
        <w:t>Ehara</w:t>
      </w:r>
      <w:proofErr w:type="spellEnd"/>
      <w:r w:rsidRPr="00C16F7C">
        <w:rPr>
          <w:rFonts w:ascii="Book Antiqua" w:hAnsi="Book Antiqua"/>
          <w:color w:val="000000" w:themeColor="text1"/>
        </w:rPr>
        <w:t xml:space="preserve"> A, Kobayashi T, Mitsui K, </w:t>
      </w:r>
      <w:proofErr w:type="spellStart"/>
      <w:r w:rsidRPr="00C16F7C">
        <w:rPr>
          <w:rFonts w:ascii="Book Antiqua" w:hAnsi="Book Antiqua"/>
          <w:color w:val="000000" w:themeColor="text1"/>
        </w:rPr>
        <w:t>Yonezawa</w:t>
      </w:r>
      <w:proofErr w:type="spellEnd"/>
      <w:r w:rsidRPr="00C16F7C">
        <w:rPr>
          <w:rFonts w:ascii="Book Antiqua" w:hAnsi="Book Antiqua"/>
          <w:color w:val="000000" w:themeColor="text1"/>
        </w:rPr>
        <w:t xml:space="preserve"> M, Tanaka S, </w:t>
      </w:r>
      <w:proofErr w:type="spellStart"/>
      <w:r w:rsidRPr="00C16F7C">
        <w:rPr>
          <w:rFonts w:ascii="Book Antiqua" w:hAnsi="Book Antiqua"/>
          <w:color w:val="000000" w:themeColor="text1"/>
        </w:rPr>
        <w:t>Tatsuguchi</w:t>
      </w:r>
      <w:proofErr w:type="spellEnd"/>
      <w:r w:rsidRPr="00C16F7C">
        <w:rPr>
          <w:rFonts w:ascii="Book Antiqua" w:hAnsi="Book Antiqua"/>
          <w:color w:val="000000" w:themeColor="text1"/>
        </w:rPr>
        <w:t xml:space="preserve"> A, Sakamoto C. </w:t>
      </w:r>
      <w:proofErr w:type="spellStart"/>
      <w:r w:rsidRPr="00C16F7C">
        <w:rPr>
          <w:rFonts w:ascii="Book Antiqua" w:hAnsi="Book Antiqua"/>
          <w:color w:val="000000" w:themeColor="text1"/>
        </w:rPr>
        <w:t>Rebamipide</w:t>
      </w:r>
      <w:proofErr w:type="spellEnd"/>
      <w:r w:rsidRPr="00C16F7C">
        <w:rPr>
          <w:rFonts w:ascii="Book Antiqua" w:hAnsi="Book Antiqua"/>
          <w:color w:val="000000" w:themeColor="text1"/>
        </w:rPr>
        <w:t xml:space="preserve"> has the potential to reduce the intensity of NSAID-induced small intestinal injury: a double-blind, randomized, controlled trial evaluated by capsule endoscopy. </w:t>
      </w:r>
      <w:r w:rsidRPr="00C16F7C">
        <w:rPr>
          <w:rFonts w:ascii="Book Antiqua" w:hAnsi="Book Antiqua"/>
          <w:i/>
          <w:iCs/>
          <w:color w:val="000000" w:themeColor="text1"/>
        </w:rPr>
        <w:t>J Gastroenterol</w:t>
      </w:r>
      <w:r w:rsidRPr="00C16F7C">
        <w:rPr>
          <w:rFonts w:ascii="Book Antiqua" w:hAnsi="Book Antiqua"/>
          <w:color w:val="000000" w:themeColor="text1"/>
        </w:rPr>
        <w:t xml:space="preserve"> 2011; </w:t>
      </w:r>
      <w:r w:rsidRPr="00C16F7C">
        <w:rPr>
          <w:rFonts w:ascii="Book Antiqua" w:hAnsi="Book Antiqua"/>
          <w:b/>
          <w:bCs/>
          <w:color w:val="000000" w:themeColor="text1"/>
        </w:rPr>
        <w:t>46</w:t>
      </w:r>
      <w:r w:rsidRPr="00C16F7C">
        <w:rPr>
          <w:rFonts w:ascii="Book Antiqua" w:hAnsi="Book Antiqua"/>
          <w:color w:val="000000" w:themeColor="text1"/>
        </w:rPr>
        <w:t>: 57-64 [PMID: 20924615 DOI: 10.1007/s00535-010-0332-3]</w:t>
      </w:r>
    </w:p>
    <w:p w14:paraId="598DF6B3" w14:textId="07E59949" w:rsidR="006E3FD1" w:rsidRPr="00C16F7C" w:rsidRDefault="006E3FD1" w:rsidP="006E3FD1">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lastRenderedPageBreak/>
        <w:t>5</w:t>
      </w:r>
      <w:r w:rsidRPr="00C16F7C">
        <w:rPr>
          <w:rFonts w:ascii="Book Antiqua" w:hAnsi="Book Antiqua"/>
          <w:color w:val="000000" w:themeColor="text1"/>
        </w:rPr>
        <w:t xml:space="preserve"> </w:t>
      </w:r>
      <w:r w:rsidRPr="00C16F7C">
        <w:rPr>
          <w:rFonts w:ascii="Book Antiqua" w:hAnsi="Book Antiqua"/>
          <w:b/>
          <w:bCs/>
          <w:color w:val="000000" w:themeColor="text1"/>
        </w:rPr>
        <w:t>Fujimori S</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Hanada</w:t>
      </w:r>
      <w:proofErr w:type="spellEnd"/>
      <w:r w:rsidRPr="00C16F7C">
        <w:rPr>
          <w:rFonts w:ascii="Book Antiqua" w:hAnsi="Book Antiqua"/>
          <w:color w:val="000000" w:themeColor="text1"/>
        </w:rPr>
        <w:t xml:space="preserve"> R, </w:t>
      </w:r>
      <w:proofErr w:type="spellStart"/>
      <w:r w:rsidRPr="00C16F7C">
        <w:rPr>
          <w:rFonts w:ascii="Book Antiqua" w:hAnsi="Book Antiqua"/>
          <w:color w:val="000000" w:themeColor="text1"/>
        </w:rPr>
        <w:t>Hayashida</w:t>
      </w:r>
      <w:proofErr w:type="spellEnd"/>
      <w:r w:rsidRPr="00C16F7C">
        <w:rPr>
          <w:rFonts w:ascii="Book Antiqua" w:hAnsi="Book Antiqua"/>
          <w:color w:val="000000" w:themeColor="text1"/>
        </w:rPr>
        <w:t xml:space="preserve"> M, Sakurai T, </w:t>
      </w:r>
      <w:proofErr w:type="spellStart"/>
      <w:r w:rsidRPr="00C16F7C">
        <w:rPr>
          <w:rFonts w:ascii="Book Antiqua" w:hAnsi="Book Antiqua"/>
          <w:color w:val="000000" w:themeColor="text1"/>
        </w:rPr>
        <w:t>Ikushima</w:t>
      </w:r>
      <w:proofErr w:type="spellEnd"/>
      <w:r w:rsidRPr="00C16F7C">
        <w:rPr>
          <w:rFonts w:ascii="Book Antiqua" w:hAnsi="Book Antiqua"/>
          <w:color w:val="000000" w:themeColor="text1"/>
        </w:rPr>
        <w:t xml:space="preserve"> I, Sakamoto C. Celecoxib Monotherapy Maintained Small Intestinal Mucosa Better Compared With Loxoprofen Plus Lansoprazole Treatment: A Double-blind, Randomized, Controlled Trial. </w:t>
      </w:r>
      <w:r w:rsidRPr="00C16F7C">
        <w:rPr>
          <w:rFonts w:ascii="Book Antiqua" w:hAnsi="Book Antiqua"/>
          <w:i/>
          <w:iCs/>
          <w:color w:val="000000" w:themeColor="text1"/>
        </w:rPr>
        <w:t>J Clin Gastroenterol</w:t>
      </w:r>
      <w:r w:rsidRPr="00C16F7C">
        <w:rPr>
          <w:rFonts w:ascii="Book Antiqua" w:hAnsi="Book Antiqua"/>
          <w:color w:val="000000" w:themeColor="text1"/>
        </w:rPr>
        <w:t xml:space="preserve"> 2016; </w:t>
      </w:r>
      <w:r w:rsidRPr="00C16F7C">
        <w:rPr>
          <w:rFonts w:ascii="Book Antiqua" w:hAnsi="Book Antiqua"/>
          <w:b/>
          <w:bCs/>
          <w:color w:val="000000" w:themeColor="text1"/>
        </w:rPr>
        <w:t>50</w:t>
      </w:r>
      <w:r w:rsidRPr="00C16F7C">
        <w:rPr>
          <w:rFonts w:ascii="Book Antiqua" w:hAnsi="Book Antiqua"/>
          <w:color w:val="000000" w:themeColor="text1"/>
        </w:rPr>
        <w:t>: 218-226 [PMID: 26166140 DOI: 10.1097/MCG.0000000000000372]</w:t>
      </w:r>
    </w:p>
    <w:p w14:paraId="6659EB5D" w14:textId="1D19B1AE" w:rsidR="006E3FD1" w:rsidRPr="00C16F7C" w:rsidRDefault="006E3FD1" w:rsidP="006E3FD1">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6</w:t>
      </w:r>
      <w:r w:rsidRPr="00C16F7C">
        <w:rPr>
          <w:rFonts w:ascii="Book Antiqua" w:hAnsi="Book Antiqua"/>
          <w:color w:val="000000" w:themeColor="text1"/>
        </w:rPr>
        <w:t xml:space="preserve"> </w:t>
      </w:r>
      <w:proofErr w:type="spellStart"/>
      <w:r w:rsidRPr="00C16F7C">
        <w:rPr>
          <w:rFonts w:ascii="Book Antiqua" w:hAnsi="Book Antiqua"/>
          <w:b/>
          <w:bCs/>
          <w:color w:val="000000" w:themeColor="text1"/>
        </w:rPr>
        <w:t>Dabke</w:t>
      </w:r>
      <w:proofErr w:type="spellEnd"/>
      <w:r w:rsidRPr="00C16F7C">
        <w:rPr>
          <w:rFonts w:ascii="Book Antiqua" w:hAnsi="Book Antiqua"/>
          <w:b/>
          <w:bCs/>
          <w:color w:val="000000" w:themeColor="text1"/>
        </w:rPr>
        <w:t xml:space="preserve"> K</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Hendrick</w:t>
      </w:r>
      <w:proofErr w:type="spellEnd"/>
      <w:r w:rsidRPr="00C16F7C">
        <w:rPr>
          <w:rFonts w:ascii="Book Antiqua" w:hAnsi="Book Antiqua"/>
          <w:color w:val="000000" w:themeColor="text1"/>
        </w:rPr>
        <w:t xml:space="preserve"> G, </w:t>
      </w:r>
      <w:proofErr w:type="spellStart"/>
      <w:r w:rsidRPr="00C16F7C">
        <w:rPr>
          <w:rFonts w:ascii="Book Antiqua" w:hAnsi="Book Antiqua"/>
          <w:color w:val="000000" w:themeColor="text1"/>
        </w:rPr>
        <w:t>Devkota</w:t>
      </w:r>
      <w:proofErr w:type="spellEnd"/>
      <w:r w:rsidRPr="00C16F7C">
        <w:rPr>
          <w:rFonts w:ascii="Book Antiqua" w:hAnsi="Book Antiqua"/>
          <w:color w:val="000000" w:themeColor="text1"/>
        </w:rPr>
        <w:t xml:space="preserve"> S. The gut microbiome and metabolic syndrome. </w:t>
      </w:r>
      <w:r w:rsidRPr="00C16F7C">
        <w:rPr>
          <w:rFonts w:ascii="Book Antiqua" w:hAnsi="Book Antiqua"/>
          <w:i/>
          <w:iCs/>
          <w:color w:val="000000" w:themeColor="text1"/>
        </w:rPr>
        <w:t>J Clin Invest</w:t>
      </w:r>
      <w:r w:rsidRPr="00C16F7C">
        <w:rPr>
          <w:rFonts w:ascii="Book Antiqua" w:hAnsi="Book Antiqua"/>
          <w:color w:val="000000" w:themeColor="text1"/>
        </w:rPr>
        <w:t xml:space="preserve"> 2019; </w:t>
      </w:r>
      <w:r w:rsidRPr="00C16F7C">
        <w:rPr>
          <w:rFonts w:ascii="Book Antiqua" w:hAnsi="Book Antiqua"/>
          <w:b/>
          <w:bCs/>
          <w:color w:val="000000" w:themeColor="text1"/>
        </w:rPr>
        <w:t>129</w:t>
      </w:r>
      <w:r w:rsidRPr="00C16F7C">
        <w:rPr>
          <w:rFonts w:ascii="Book Antiqua" w:hAnsi="Book Antiqua"/>
          <w:color w:val="000000" w:themeColor="text1"/>
        </w:rPr>
        <w:t>: 4050-4057 [PMID: 31573550 DOI: 10.1172/JCI129194]</w:t>
      </w:r>
    </w:p>
    <w:p w14:paraId="22A73B95" w14:textId="1DC9E6F3" w:rsidR="006E3FD1" w:rsidRPr="00C16F7C" w:rsidRDefault="006E3FD1" w:rsidP="006E3FD1">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7</w:t>
      </w:r>
      <w:r w:rsidRPr="00C16F7C">
        <w:rPr>
          <w:rFonts w:ascii="Book Antiqua" w:hAnsi="Book Antiqua"/>
          <w:color w:val="000000" w:themeColor="text1"/>
        </w:rPr>
        <w:t xml:space="preserve"> </w:t>
      </w:r>
      <w:r w:rsidRPr="00C16F7C">
        <w:rPr>
          <w:rFonts w:ascii="Book Antiqua" w:hAnsi="Book Antiqua"/>
          <w:b/>
          <w:bCs/>
          <w:color w:val="000000" w:themeColor="text1"/>
        </w:rPr>
        <w:t>Zhang M</w:t>
      </w:r>
      <w:r w:rsidRPr="00C16F7C">
        <w:rPr>
          <w:rFonts w:ascii="Book Antiqua" w:hAnsi="Book Antiqua"/>
          <w:color w:val="000000" w:themeColor="text1"/>
        </w:rPr>
        <w:t xml:space="preserve">, Yang XJ. Effects of a high fat diet on intestinal microbiota and gastrointestinal diseases. </w:t>
      </w:r>
      <w:r w:rsidRPr="00C16F7C">
        <w:rPr>
          <w:rFonts w:ascii="Book Antiqua" w:hAnsi="Book Antiqua"/>
          <w:i/>
          <w:iCs/>
          <w:color w:val="000000" w:themeColor="text1"/>
        </w:rPr>
        <w:t>World J Gastroenterol</w:t>
      </w:r>
      <w:r w:rsidRPr="00C16F7C">
        <w:rPr>
          <w:rFonts w:ascii="Book Antiqua" w:hAnsi="Book Antiqua"/>
          <w:color w:val="000000" w:themeColor="text1"/>
        </w:rPr>
        <w:t xml:space="preserve"> 2016; </w:t>
      </w:r>
      <w:r w:rsidRPr="00C16F7C">
        <w:rPr>
          <w:rFonts w:ascii="Book Antiqua" w:hAnsi="Book Antiqua"/>
          <w:b/>
          <w:bCs/>
          <w:color w:val="000000" w:themeColor="text1"/>
        </w:rPr>
        <w:t>22</w:t>
      </w:r>
      <w:r w:rsidRPr="00C16F7C">
        <w:rPr>
          <w:rFonts w:ascii="Book Antiqua" w:hAnsi="Book Antiqua"/>
          <w:color w:val="000000" w:themeColor="text1"/>
        </w:rPr>
        <w:t>: 8905-8909 [PMID: 27833381 DOI: 10.3748/wjg.v22.i40.8905]</w:t>
      </w:r>
    </w:p>
    <w:p w14:paraId="04A59315" w14:textId="56E16BE6" w:rsidR="006E3FD1" w:rsidRPr="00C16F7C" w:rsidRDefault="006E3FD1" w:rsidP="006E3FD1">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8</w:t>
      </w:r>
      <w:r w:rsidRPr="00C16F7C">
        <w:rPr>
          <w:rFonts w:ascii="Book Antiqua" w:hAnsi="Book Antiqua"/>
          <w:color w:val="000000" w:themeColor="text1"/>
        </w:rPr>
        <w:t xml:space="preserve"> </w:t>
      </w:r>
      <w:r w:rsidRPr="00C16F7C">
        <w:rPr>
          <w:rFonts w:ascii="Book Antiqua" w:hAnsi="Book Antiqua"/>
          <w:b/>
          <w:bCs/>
          <w:color w:val="000000" w:themeColor="text1"/>
        </w:rPr>
        <w:t>Wallace JL</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Syer</w:t>
      </w:r>
      <w:proofErr w:type="spellEnd"/>
      <w:r w:rsidRPr="00C16F7C">
        <w:rPr>
          <w:rFonts w:ascii="Book Antiqua" w:hAnsi="Book Antiqua"/>
          <w:color w:val="000000" w:themeColor="text1"/>
        </w:rPr>
        <w:t xml:space="preserve"> S, </w:t>
      </w:r>
      <w:proofErr w:type="spellStart"/>
      <w:r w:rsidRPr="00C16F7C">
        <w:rPr>
          <w:rFonts w:ascii="Book Antiqua" w:hAnsi="Book Antiqua"/>
          <w:color w:val="000000" w:themeColor="text1"/>
        </w:rPr>
        <w:t>Denou</w:t>
      </w:r>
      <w:proofErr w:type="spellEnd"/>
      <w:r w:rsidRPr="00C16F7C">
        <w:rPr>
          <w:rFonts w:ascii="Book Antiqua" w:hAnsi="Book Antiqua"/>
          <w:color w:val="000000" w:themeColor="text1"/>
        </w:rPr>
        <w:t xml:space="preserve"> E, de Palma G, </w:t>
      </w:r>
      <w:proofErr w:type="spellStart"/>
      <w:r w:rsidRPr="00C16F7C">
        <w:rPr>
          <w:rFonts w:ascii="Book Antiqua" w:hAnsi="Book Antiqua"/>
          <w:color w:val="000000" w:themeColor="text1"/>
        </w:rPr>
        <w:t>Vong</w:t>
      </w:r>
      <w:proofErr w:type="spellEnd"/>
      <w:r w:rsidRPr="00C16F7C">
        <w:rPr>
          <w:rFonts w:ascii="Book Antiqua" w:hAnsi="Book Antiqua"/>
          <w:color w:val="000000" w:themeColor="text1"/>
        </w:rPr>
        <w:t xml:space="preserve"> L, McKnight W, Jury J, </w:t>
      </w:r>
      <w:proofErr w:type="spellStart"/>
      <w:r w:rsidRPr="00C16F7C">
        <w:rPr>
          <w:rFonts w:ascii="Book Antiqua" w:hAnsi="Book Antiqua"/>
          <w:color w:val="000000" w:themeColor="text1"/>
        </w:rPr>
        <w:t>Bolla</w:t>
      </w:r>
      <w:proofErr w:type="spellEnd"/>
      <w:r w:rsidRPr="00C16F7C">
        <w:rPr>
          <w:rFonts w:ascii="Book Antiqua" w:hAnsi="Book Antiqua"/>
          <w:color w:val="000000" w:themeColor="text1"/>
        </w:rPr>
        <w:t xml:space="preserve"> M, </w:t>
      </w:r>
      <w:proofErr w:type="spellStart"/>
      <w:r w:rsidRPr="00C16F7C">
        <w:rPr>
          <w:rFonts w:ascii="Book Antiqua" w:hAnsi="Book Antiqua"/>
          <w:color w:val="000000" w:themeColor="text1"/>
        </w:rPr>
        <w:t>Bercik</w:t>
      </w:r>
      <w:proofErr w:type="spellEnd"/>
      <w:r w:rsidRPr="00C16F7C">
        <w:rPr>
          <w:rFonts w:ascii="Book Antiqua" w:hAnsi="Book Antiqua"/>
          <w:color w:val="000000" w:themeColor="text1"/>
        </w:rPr>
        <w:t xml:space="preserve"> P, Collins SM, </w:t>
      </w:r>
      <w:proofErr w:type="spellStart"/>
      <w:r w:rsidRPr="00C16F7C">
        <w:rPr>
          <w:rFonts w:ascii="Book Antiqua" w:hAnsi="Book Antiqua"/>
          <w:color w:val="000000" w:themeColor="text1"/>
        </w:rPr>
        <w:t>Verdu</w:t>
      </w:r>
      <w:proofErr w:type="spellEnd"/>
      <w:r w:rsidRPr="00C16F7C">
        <w:rPr>
          <w:rFonts w:ascii="Book Antiqua" w:hAnsi="Book Antiqua"/>
          <w:color w:val="000000" w:themeColor="text1"/>
        </w:rPr>
        <w:t xml:space="preserve"> E, </w:t>
      </w:r>
      <w:proofErr w:type="spellStart"/>
      <w:r w:rsidRPr="00C16F7C">
        <w:rPr>
          <w:rFonts w:ascii="Book Antiqua" w:hAnsi="Book Antiqua"/>
          <w:color w:val="000000" w:themeColor="text1"/>
        </w:rPr>
        <w:t>Ongini</w:t>
      </w:r>
      <w:proofErr w:type="spellEnd"/>
      <w:r w:rsidRPr="00C16F7C">
        <w:rPr>
          <w:rFonts w:ascii="Book Antiqua" w:hAnsi="Book Antiqua"/>
          <w:color w:val="000000" w:themeColor="text1"/>
        </w:rPr>
        <w:t xml:space="preserve"> E. Proton pump inhibitors exacerbate NSAID-induced small intestinal injury by inducing dysbiosis. </w:t>
      </w:r>
      <w:r w:rsidRPr="00C16F7C">
        <w:rPr>
          <w:rFonts w:ascii="Book Antiqua" w:hAnsi="Book Antiqua"/>
          <w:i/>
          <w:iCs/>
          <w:color w:val="000000" w:themeColor="text1"/>
        </w:rPr>
        <w:t>Gastroenterology</w:t>
      </w:r>
      <w:r w:rsidRPr="00C16F7C">
        <w:rPr>
          <w:rFonts w:ascii="Book Antiqua" w:hAnsi="Book Antiqua"/>
          <w:color w:val="000000" w:themeColor="text1"/>
        </w:rPr>
        <w:t xml:space="preserve"> 2011; </w:t>
      </w:r>
      <w:r w:rsidRPr="00C16F7C">
        <w:rPr>
          <w:rFonts w:ascii="Book Antiqua" w:hAnsi="Book Antiqua"/>
          <w:b/>
          <w:bCs/>
          <w:color w:val="000000" w:themeColor="text1"/>
        </w:rPr>
        <w:t>141</w:t>
      </w:r>
      <w:r w:rsidRPr="00C16F7C">
        <w:rPr>
          <w:rFonts w:ascii="Book Antiqua" w:hAnsi="Book Antiqua"/>
          <w:color w:val="000000" w:themeColor="text1"/>
        </w:rPr>
        <w:t>: 1314-1322, 1322.e1-1322.e5 [PMID: 21745447 DOI: 10.1053/j.gastro.2011.06.075]</w:t>
      </w:r>
    </w:p>
    <w:p w14:paraId="5F0838D6" w14:textId="7B81CB03" w:rsidR="006E3FD1" w:rsidRPr="00C16F7C" w:rsidRDefault="006E3FD1" w:rsidP="006E3FD1">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9</w:t>
      </w:r>
      <w:r w:rsidRPr="00C16F7C">
        <w:rPr>
          <w:rFonts w:ascii="Book Antiqua" w:hAnsi="Book Antiqua"/>
          <w:color w:val="000000" w:themeColor="text1"/>
        </w:rPr>
        <w:t xml:space="preserve"> </w:t>
      </w:r>
      <w:r w:rsidRPr="00C16F7C">
        <w:rPr>
          <w:rFonts w:ascii="Book Antiqua" w:hAnsi="Book Antiqua"/>
          <w:b/>
          <w:bCs/>
          <w:color w:val="000000" w:themeColor="text1"/>
        </w:rPr>
        <w:t>Fujimori S</w:t>
      </w:r>
      <w:r w:rsidRPr="00C16F7C">
        <w:rPr>
          <w:rFonts w:ascii="Book Antiqua" w:hAnsi="Book Antiqua"/>
          <w:color w:val="000000" w:themeColor="text1"/>
        </w:rPr>
        <w:t xml:space="preserve">, Takahashi Y, </w:t>
      </w:r>
      <w:proofErr w:type="spellStart"/>
      <w:r w:rsidRPr="00C16F7C">
        <w:rPr>
          <w:rFonts w:ascii="Book Antiqua" w:hAnsi="Book Antiqua"/>
          <w:color w:val="000000" w:themeColor="text1"/>
        </w:rPr>
        <w:t>Tatsuguchi</w:t>
      </w:r>
      <w:proofErr w:type="spellEnd"/>
      <w:r w:rsidRPr="00C16F7C">
        <w:rPr>
          <w:rFonts w:ascii="Book Antiqua" w:hAnsi="Book Antiqua"/>
          <w:color w:val="000000" w:themeColor="text1"/>
        </w:rPr>
        <w:t xml:space="preserve"> A, Sakamoto C. Omeprazole increased small intestinal mucosal injury in two of six disease-free cases evaluated by capsule endoscopy. </w:t>
      </w:r>
      <w:r w:rsidRPr="00C16F7C">
        <w:rPr>
          <w:rFonts w:ascii="Book Antiqua" w:hAnsi="Book Antiqua"/>
          <w:i/>
          <w:iCs/>
          <w:color w:val="000000" w:themeColor="text1"/>
        </w:rPr>
        <w:t xml:space="preserve">Dig </w:t>
      </w:r>
      <w:proofErr w:type="spellStart"/>
      <w:r w:rsidRPr="00C16F7C">
        <w:rPr>
          <w:rFonts w:ascii="Book Antiqua" w:hAnsi="Book Antiqua"/>
          <w:i/>
          <w:iCs/>
          <w:color w:val="000000" w:themeColor="text1"/>
        </w:rPr>
        <w:t>Endosc</w:t>
      </w:r>
      <w:proofErr w:type="spellEnd"/>
      <w:r w:rsidRPr="00C16F7C">
        <w:rPr>
          <w:rFonts w:ascii="Book Antiqua" w:hAnsi="Book Antiqua"/>
          <w:color w:val="000000" w:themeColor="text1"/>
        </w:rPr>
        <w:t xml:space="preserve"> 2014; </w:t>
      </w:r>
      <w:r w:rsidRPr="00C16F7C">
        <w:rPr>
          <w:rFonts w:ascii="Book Antiqua" w:hAnsi="Book Antiqua"/>
          <w:b/>
          <w:bCs/>
          <w:color w:val="000000" w:themeColor="text1"/>
        </w:rPr>
        <w:t>26</w:t>
      </w:r>
      <w:r w:rsidRPr="00C16F7C">
        <w:rPr>
          <w:rFonts w:ascii="Book Antiqua" w:hAnsi="Book Antiqua"/>
          <w:color w:val="000000" w:themeColor="text1"/>
        </w:rPr>
        <w:t>: 676-679 [PMID: 25383403 DOI: 10.1111/den.12188]</w:t>
      </w:r>
    </w:p>
    <w:p w14:paraId="3E3158D9" w14:textId="21FC9EB2" w:rsidR="0020438E" w:rsidRPr="00C16F7C" w:rsidRDefault="00552C3B" w:rsidP="0020438E">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10</w:t>
      </w:r>
      <w:r w:rsidR="0020438E" w:rsidRPr="00C16F7C">
        <w:rPr>
          <w:rFonts w:ascii="Book Antiqua" w:hAnsi="Book Antiqua"/>
          <w:color w:val="000000" w:themeColor="text1"/>
        </w:rPr>
        <w:t xml:space="preserve"> </w:t>
      </w:r>
      <w:r w:rsidR="0020438E" w:rsidRPr="00C16F7C">
        <w:rPr>
          <w:rFonts w:ascii="Book Antiqua" w:hAnsi="Book Antiqua"/>
          <w:b/>
          <w:bCs/>
          <w:color w:val="000000" w:themeColor="text1"/>
        </w:rPr>
        <w:t>Goldstein JL</w:t>
      </w:r>
      <w:r w:rsidR="0020438E" w:rsidRPr="00C16F7C">
        <w:rPr>
          <w:rFonts w:ascii="Book Antiqua" w:hAnsi="Book Antiqua"/>
          <w:color w:val="000000" w:themeColor="text1"/>
        </w:rPr>
        <w:t xml:space="preserve">, Eisen GM, Lewis B, </w:t>
      </w:r>
      <w:proofErr w:type="spellStart"/>
      <w:r w:rsidR="0020438E" w:rsidRPr="00C16F7C">
        <w:rPr>
          <w:rFonts w:ascii="Book Antiqua" w:hAnsi="Book Antiqua"/>
          <w:color w:val="000000" w:themeColor="text1"/>
        </w:rPr>
        <w:t>Gralnek</w:t>
      </w:r>
      <w:proofErr w:type="spellEnd"/>
      <w:r w:rsidR="0020438E" w:rsidRPr="00C16F7C">
        <w:rPr>
          <w:rFonts w:ascii="Book Antiqua" w:hAnsi="Book Antiqua"/>
          <w:color w:val="000000" w:themeColor="text1"/>
        </w:rPr>
        <w:t xml:space="preserve"> IM, </w:t>
      </w:r>
      <w:proofErr w:type="spellStart"/>
      <w:r w:rsidR="0020438E" w:rsidRPr="00C16F7C">
        <w:rPr>
          <w:rFonts w:ascii="Book Antiqua" w:hAnsi="Book Antiqua"/>
          <w:color w:val="000000" w:themeColor="text1"/>
        </w:rPr>
        <w:t>Zlotnick</w:t>
      </w:r>
      <w:proofErr w:type="spellEnd"/>
      <w:r w:rsidR="0020438E" w:rsidRPr="00C16F7C">
        <w:rPr>
          <w:rFonts w:ascii="Book Antiqua" w:hAnsi="Book Antiqua"/>
          <w:color w:val="000000" w:themeColor="text1"/>
        </w:rPr>
        <w:t xml:space="preserve"> S, Fort JG; Investigators. Video capsule endoscopy to prospectively assess small bowel injury with celecoxib, naproxen plus omeprazole, and placebo. </w:t>
      </w:r>
      <w:r w:rsidR="0020438E" w:rsidRPr="00C16F7C">
        <w:rPr>
          <w:rFonts w:ascii="Book Antiqua" w:hAnsi="Book Antiqua"/>
          <w:i/>
          <w:iCs/>
          <w:color w:val="000000" w:themeColor="text1"/>
        </w:rPr>
        <w:t>Clin Gastroenterol Hepatol</w:t>
      </w:r>
      <w:r w:rsidR="0020438E" w:rsidRPr="00C16F7C">
        <w:rPr>
          <w:rFonts w:ascii="Book Antiqua" w:hAnsi="Book Antiqua"/>
          <w:color w:val="000000" w:themeColor="text1"/>
        </w:rPr>
        <w:t xml:space="preserve"> 2005; </w:t>
      </w:r>
      <w:r w:rsidR="0020438E" w:rsidRPr="00C16F7C">
        <w:rPr>
          <w:rFonts w:ascii="Book Antiqua" w:hAnsi="Book Antiqua"/>
          <w:b/>
          <w:bCs/>
          <w:color w:val="000000" w:themeColor="text1"/>
        </w:rPr>
        <w:t>3</w:t>
      </w:r>
      <w:r w:rsidR="0020438E" w:rsidRPr="00C16F7C">
        <w:rPr>
          <w:rFonts w:ascii="Book Antiqua" w:hAnsi="Book Antiqua"/>
          <w:color w:val="000000" w:themeColor="text1"/>
        </w:rPr>
        <w:t>: 133-141 [PMID: 15704047 DOI: 10.1016/s1542-3565(04)00619-6]</w:t>
      </w:r>
    </w:p>
    <w:p w14:paraId="062A5F4B" w14:textId="7D3DD73C" w:rsidR="0020438E" w:rsidRPr="00C16F7C" w:rsidRDefault="00552C3B" w:rsidP="0020438E">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11</w:t>
      </w:r>
      <w:r w:rsidR="0020438E" w:rsidRPr="00C16F7C">
        <w:rPr>
          <w:rFonts w:ascii="Book Antiqua" w:hAnsi="Book Antiqua"/>
          <w:color w:val="000000" w:themeColor="text1"/>
        </w:rPr>
        <w:t xml:space="preserve"> </w:t>
      </w:r>
      <w:r w:rsidR="0020438E" w:rsidRPr="00C16F7C">
        <w:rPr>
          <w:rFonts w:ascii="Book Antiqua" w:hAnsi="Book Antiqua"/>
          <w:b/>
          <w:bCs/>
          <w:color w:val="000000" w:themeColor="text1"/>
        </w:rPr>
        <w:t>Goldstein JL</w:t>
      </w:r>
      <w:r w:rsidR="0020438E" w:rsidRPr="00C16F7C">
        <w:rPr>
          <w:rFonts w:ascii="Book Antiqua" w:hAnsi="Book Antiqua"/>
          <w:color w:val="000000" w:themeColor="text1"/>
        </w:rPr>
        <w:t xml:space="preserve">, Eisen GM, Lewis B, </w:t>
      </w:r>
      <w:proofErr w:type="spellStart"/>
      <w:r w:rsidR="0020438E" w:rsidRPr="00C16F7C">
        <w:rPr>
          <w:rFonts w:ascii="Book Antiqua" w:hAnsi="Book Antiqua"/>
          <w:color w:val="000000" w:themeColor="text1"/>
        </w:rPr>
        <w:t>Gralnek</w:t>
      </w:r>
      <w:proofErr w:type="spellEnd"/>
      <w:r w:rsidR="0020438E" w:rsidRPr="00C16F7C">
        <w:rPr>
          <w:rFonts w:ascii="Book Antiqua" w:hAnsi="Book Antiqua"/>
          <w:color w:val="000000" w:themeColor="text1"/>
        </w:rPr>
        <w:t xml:space="preserve"> IM, </w:t>
      </w:r>
      <w:proofErr w:type="spellStart"/>
      <w:r w:rsidR="0020438E" w:rsidRPr="00C16F7C">
        <w:rPr>
          <w:rFonts w:ascii="Book Antiqua" w:hAnsi="Book Antiqua"/>
          <w:color w:val="000000" w:themeColor="text1"/>
        </w:rPr>
        <w:t>Aisenberg</w:t>
      </w:r>
      <w:proofErr w:type="spellEnd"/>
      <w:r w:rsidR="0020438E" w:rsidRPr="00C16F7C">
        <w:rPr>
          <w:rFonts w:ascii="Book Antiqua" w:hAnsi="Book Antiqua"/>
          <w:color w:val="000000" w:themeColor="text1"/>
        </w:rPr>
        <w:t xml:space="preserve"> J, Bhadra P, Berger MF. Small bowel mucosal injury is reduced in healthy subjects treated with celecoxib compared with ibuprofen plus omeprazole, as assessed by video capsule endoscopy. </w:t>
      </w:r>
      <w:r w:rsidR="0020438E" w:rsidRPr="00C16F7C">
        <w:rPr>
          <w:rFonts w:ascii="Book Antiqua" w:hAnsi="Book Antiqua"/>
          <w:i/>
          <w:iCs/>
          <w:color w:val="000000" w:themeColor="text1"/>
        </w:rPr>
        <w:t xml:space="preserve">Aliment </w:t>
      </w:r>
      <w:proofErr w:type="spellStart"/>
      <w:r w:rsidR="0020438E" w:rsidRPr="00C16F7C">
        <w:rPr>
          <w:rFonts w:ascii="Book Antiqua" w:hAnsi="Book Antiqua"/>
          <w:i/>
          <w:iCs/>
          <w:color w:val="000000" w:themeColor="text1"/>
        </w:rPr>
        <w:t>Pharmacol</w:t>
      </w:r>
      <w:proofErr w:type="spellEnd"/>
      <w:r w:rsidR="0020438E" w:rsidRPr="00C16F7C">
        <w:rPr>
          <w:rFonts w:ascii="Book Antiqua" w:hAnsi="Book Antiqua"/>
          <w:i/>
          <w:iCs/>
          <w:color w:val="000000" w:themeColor="text1"/>
        </w:rPr>
        <w:t xml:space="preserve"> </w:t>
      </w:r>
      <w:proofErr w:type="spellStart"/>
      <w:r w:rsidR="0020438E" w:rsidRPr="00C16F7C">
        <w:rPr>
          <w:rFonts w:ascii="Book Antiqua" w:hAnsi="Book Antiqua"/>
          <w:i/>
          <w:iCs/>
          <w:color w:val="000000" w:themeColor="text1"/>
        </w:rPr>
        <w:t>Ther</w:t>
      </w:r>
      <w:proofErr w:type="spellEnd"/>
      <w:r w:rsidR="0020438E" w:rsidRPr="00C16F7C">
        <w:rPr>
          <w:rFonts w:ascii="Book Antiqua" w:hAnsi="Book Antiqua"/>
          <w:color w:val="000000" w:themeColor="text1"/>
        </w:rPr>
        <w:t xml:space="preserve"> 2007; </w:t>
      </w:r>
      <w:r w:rsidR="0020438E" w:rsidRPr="00C16F7C">
        <w:rPr>
          <w:rFonts w:ascii="Book Antiqua" w:hAnsi="Book Antiqua"/>
          <w:b/>
          <w:bCs/>
          <w:color w:val="000000" w:themeColor="text1"/>
        </w:rPr>
        <w:t>25</w:t>
      </w:r>
      <w:r w:rsidR="0020438E" w:rsidRPr="00C16F7C">
        <w:rPr>
          <w:rFonts w:ascii="Book Antiqua" w:hAnsi="Book Antiqua"/>
          <w:color w:val="000000" w:themeColor="text1"/>
        </w:rPr>
        <w:t>: 1211-1222 [PMID: 17451567 DOI: 10.1111/j.1365-2036.2007.03312.x]</w:t>
      </w:r>
    </w:p>
    <w:p w14:paraId="22966749" w14:textId="6B84ACBA" w:rsidR="0020438E" w:rsidRPr="00C16F7C" w:rsidRDefault="00552C3B" w:rsidP="0020438E">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12</w:t>
      </w:r>
      <w:r w:rsidR="0020438E" w:rsidRPr="00C16F7C">
        <w:rPr>
          <w:rFonts w:ascii="Book Antiqua" w:hAnsi="Book Antiqua"/>
          <w:color w:val="000000" w:themeColor="text1"/>
        </w:rPr>
        <w:t xml:space="preserve"> </w:t>
      </w:r>
      <w:r w:rsidR="0020438E" w:rsidRPr="00C16F7C">
        <w:rPr>
          <w:rFonts w:ascii="Book Antiqua" w:hAnsi="Book Antiqua"/>
          <w:b/>
          <w:bCs/>
          <w:color w:val="000000" w:themeColor="text1"/>
        </w:rPr>
        <w:t>Fujimori S</w:t>
      </w:r>
      <w:r w:rsidR="0020438E" w:rsidRPr="00C16F7C">
        <w:rPr>
          <w:rFonts w:ascii="Book Antiqua" w:hAnsi="Book Antiqua"/>
          <w:color w:val="000000" w:themeColor="text1"/>
        </w:rPr>
        <w:t xml:space="preserve">, </w:t>
      </w:r>
      <w:proofErr w:type="spellStart"/>
      <w:r w:rsidR="0020438E" w:rsidRPr="00C16F7C">
        <w:rPr>
          <w:rFonts w:ascii="Book Antiqua" w:hAnsi="Book Antiqua"/>
          <w:color w:val="000000" w:themeColor="text1"/>
        </w:rPr>
        <w:t>Seo</w:t>
      </w:r>
      <w:proofErr w:type="spellEnd"/>
      <w:r w:rsidR="0020438E" w:rsidRPr="00C16F7C">
        <w:rPr>
          <w:rFonts w:ascii="Book Antiqua" w:hAnsi="Book Antiqua"/>
          <w:color w:val="000000" w:themeColor="text1"/>
        </w:rPr>
        <w:t xml:space="preserve"> T, </w:t>
      </w:r>
      <w:proofErr w:type="spellStart"/>
      <w:r w:rsidR="0020438E" w:rsidRPr="00C16F7C">
        <w:rPr>
          <w:rFonts w:ascii="Book Antiqua" w:hAnsi="Book Antiqua"/>
          <w:color w:val="000000" w:themeColor="text1"/>
        </w:rPr>
        <w:t>Gudis</w:t>
      </w:r>
      <w:proofErr w:type="spellEnd"/>
      <w:r w:rsidR="0020438E" w:rsidRPr="00C16F7C">
        <w:rPr>
          <w:rFonts w:ascii="Book Antiqua" w:hAnsi="Book Antiqua"/>
          <w:color w:val="000000" w:themeColor="text1"/>
        </w:rPr>
        <w:t xml:space="preserve"> K, </w:t>
      </w:r>
      <w:proofErr w:type="spellStart"/>
      <w:r w:rsidR="0020438E" w:rsidRPr="00C16F7C">
        <w:rPr>
          <w:rFonts w:ascii="Book Antiqua" w:hAnsi="Book Antiqua"/>
          <w:color w:val="000000" w:themeColor="text1"/>
        </w:rPr>
        <w:t>Ehara</w:t>
      </w:r>
      <w:proofErr w:type="spellEnd"/>
      <w:r w:rsidR="0020438E" w:rsidRPr="00C16F7C">
        <w:rPr>
          <w:rFonts w:ascii="Book Antiqua" w:hAnsi="Book Antiqua"/>
          <w:color w:val="000000" w:themeColor="text1"/>
        </w:rPr>
        <w:t xml:space="preserve"> A, Kobayashi T, Mitsui K, </w:t>
      </w:r>
      <w:proofErr w:type="spellStart"/>
      <w:r w:rsidR="0020438E" w:rsidRPr="00C16F7C">
        <w:rPr>
          <w:rFonts w:ascii="Book Antiqua" w:hAnsi="Book Antiqua"/>
          <w:color w:val="000000" w:themeColor="text1"/>
        </w:rPr>
        <w:t>Yonezawa</w:t>
      </w:r>
      <w:proofErr w:type="spellEnd"/>
      <w:r w:rsidR="0020438E" w:rsidRPr="00C16F7C">
        <w:rPr>
          <w:rFonts w:ascii="Book Antiqua" w:hAnsi="Book Antiqua"/>
          <w:color w:val="000000" w:themeColor="text1"/>
        </w:rPr>
        <w:t xml:space="preserve"> M, Tanaka S, </w:t>
      </w:r>
      <w:proofErr w:type="spellStart"/>
      <w:r w:rsidR="0020438E" w:rsidRPr="00C16F7C">
        <w:rPr>
          <w:rFonts w:ascii="Book Antiqua" w:hAnsi="Book Antiqua"/>
          <w:color w:val="000000" w:themeColor="text1"/>
        </w:rPr>
        <w:t>Tatsuguchi</w:t>
      </w:r>
      <w:proofErr w:type="spellEnd"/>
      <w:r w:rsidR="0020438E" w:rsidRPr="00C16F7C">
        <w:rPr>
          <w:rFonts w:ascii="Book Antiqua" w:hAnsi="Book Antiqua"/>
          <w:color w:val="000000" w:themeColor="text1"/>
        </w:rPr>
        <w:t xml:space="preserve"> A, Sakamoto C. Prevention of nonsteroidal anti-inflammatory drug-induced small-intestinal injury by prostaglandin: a pilot randomized controlled trial evaluated </w:t>
      </w:r>
      <w:r w:rsidR="0020438E" w:rsidRPr="00C16F7C">
        <w:rPr>
          <w:rFonts w:ascii="Book Antiqua" w:hAnsi="Book Antiqua"/>
          <w:color w:val="000000" w:themeColor="text1"/>
        </w:rPr>
        <w:lastRenderedPageBreak/>
        <w:t xml:space="preserve">by capsule endoscopy. </w:t>
      </w:r>
      <w:proofErr w:type="spellStart"/>
      <w:r w:rsidR="0020438E" w:rsidRPr="00C16F7C">
        <w:rPr>
          <w:rFonts w:ascii="Book Antiqua" w:hAnsi="Book Antiqua"/>
          <w:i/>
          <w:iCs/>
          <w:color w:val="000000" w:themeColor="text1"/>
        </w:rPr>
        <w:t>Gastrointest</w:t>
      </w:r>
      <w:proofErr w:type="spellEnd"/>
      <w:r w:rsidR="0020438E" w:rsidRPr="00C16F7C">
        <w:rPr>
          <w:rFonts w:ascii="Book Antiqua" w:hAnsi="Book Antiqua"/>
          <w:i/>
          <w:iCs/>
          <w:color w:val="000000" w:themeColor="text1"/>
        </w:rPr>
        <w:t xml:space="preserve"> </w:t>
      </w:r>
      <w:proofErr w:type="spellStart"/>
      <w:r w:rsidR="0020438E" w:rsidRPr="00C16F7C">
        <w:rPr>
          <w:rFonts w:ascii="Book Antiqua" w:hAnsi="Book Antiqua"/>
          <w:i/>
          <w:iCs/>
          <w:color w:val="000000" w:themeColor="text1"/>
        </w:rPr>
        <w:t>Endosc</w:t>
      </w:r>
      <w:proofErr w:type="spellEnd"/>
      <w:r w:rsidR="0020438E" w:rsidRPr="00C16F7C">
        <w:rPr>
          <w:rFonts w:ascii="Book Antiqua" w:hAnsi="Book Antiqua"/>
          <w:color w:val="000000" w:themeColor="text1"/>
        </w:rPr>
        <w:t xml:space="preserve"> 2009; </w:t>
      </w:r>
      <w:r w:rsidR="0020438E" w:rsidRPr="00C16F7C">
        <w:rPr>
          <w:rFonts w:ascii="Book Antiqua" w:hAnsi="Book Antiqua"/>
          <w:b/>
          <w:bCs/>
          <w:color w:val="000000" w:themeColor="text1"/>
        </w:rPr>
        <w:t>69</w:t>
      </w:r>
      <w:r w:rsidR="0020438E" w:rsidRPr="00C16F7C">
        <w:rPr>
          <w:rFonts w:ascii="Book Antiqua" w:hAnsi="Book Antiqua"/>
          <w:color w:val="000000" w:themeColor="text1"/>
        </w:rPr>
        <w:t>: 1339-1346 [PMID: 19243767 DOI: 10.1016/j.gie.2008.08.017]</w:t>
      </w:r>
    </w:p>
    <w:p w14:paraId="7F052758" w14:textId="7FA1CE73" w:rsidR="0020438E" w:rsidRPr="00C16F7C" w:rsidRDefault="00552C3B" w:rsidP="0020438E">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13</w:t>
      </w:r>
      <w:r w:rsidR="0020438E" w:rsidRPr="00C16F7C">
        <w:rPr>
          <w:rFonts w:ascii="Book Antiqua" w:hAnsi="Book Antiqua"/>
          <w:color w:val="000000" w:themeColor="text1"/>
        </w:rPr>
        <w:t xml:space="preserve"> </w:t>
      </w:r>
      <w:proofErr w:type="spellStart"/>
      <w:r w:rsidR="0020438E" w:rsidRPr="00C16F7C">
        <w:rPr>
          <w:rFonts w:ascii="Book Antiqua" w:hAnsi="Book Antiqua"/>
          <w:b/>
          <w:bCs/>
          <w:color w:val="000000" w:themeColor="text1"/>
        </w:rPr>
        <w:t>Smecuol</w:t>
      </w:r>
      <w:proofErr w:type="spellEnd"/>
      <w:r w:rsidR="0020438E" w:rsidRPr="00C16F7C">
        <w:rPr>
          <w:rFonts w:ascii="Book Antiqua" w:hAnsi="Book Antiqua"/>
          <w:b/>
          <w:bCs/>
          <w:color w:val="000000" w:themeColor="text1"/>
        </w:rPr>
        <w:t xml:space="preserve"> E</w:t>
      </w:r>
      <w:r w:rsidR="0020438E" w:rsidRPr="00C16F7C">
        <w:rPr>
          <w:rFonts w:ascii="Book Antiqua" w:hAnsi="Book Antiqua"/>
          <w:color w:val="000000" w:themeColor="text1"/>
        </w:rPr>
        <w:t xml:space="preserve">, Pinto Sanchez MI, Suarez A, </w:t>
      </w:r>
      <w:proofErr w:type="spellStart"/>
      <w:r w:rsidR="0020438E" w:rsidRPr="00C16F7C">
        <w:rPr>
          <w:rFonts w:ascii="Book Antiqua" w:hAnsi="Book Antiqua"/>
          <w:color w:val="000000" w:themeColor="text1"/>
        </w:rPr>
        <w:t>Argonz</w:t>
      </w:r>
      <w:proofErr w:type="spellEnd"/>
      <w:r w:rsidR="0020438E" w:rsidRPr="00C16F7C">
        <w:rPr>
          <w:rFonts w:ascii="Book Antiqua" w:hAnsi="Book Antiqua"/>
          <w:color w:val="000000" w:themeColor="text1"/>
        </w:rPr>
        <w:t xml:space="preserve"> JE, </w:t>
      </w:r>
      <w:proofErr w:type="spellStart"/>
      <w:r w:rsidR="0020438E" w:rsidRPr="00C16F7C">
        <w:rPr>
          <w:rFonts w:ascii="Book Antiqua" w:hAnsi="Book Antiqua"/>
          <w:color w:val="000000" w:themeColor="text1"/>
        </w:rPr>
        <w:t>Sugai</w:t>
      </w:r>
      <w:proofErr w:type="spellEnd"/>
      <w:r w:rsidR="0020438E" w:rsidRPr="00C16F7C">
        <w:rPr>
          <w:rFonts w:ascii="Book Antiqua" w:hAnsi="Book Antiqua"/>
          <w:color w:val="000000" w:themeColor="text1"/>
        </w:rPr>
        <w:t xml:space="preserve"> E, Vazquez H, </w:t>
      </w:r>
      <w:proofErr w:type="spellStart"/>
      <w:r w:rsidR="0020438E" w:rsidRPr="00C16F7C">
        <w:rPr>
          <w:rFonts w:ascii="Book Antiqua" w:hAnsi="Book Antiqua"/>
          <w:color w:val="000000" w:themeColor="text1"/>
        </w:rPr>
        <w:t>Litwin</w:t>
      </w:r>
      <w:proofErr w:type="spellEnd"/>
      <w:r w:rsidR="0020438E" w:rsidRPr="00C16F7C">
        <w:rPr>
          <w:rFonts w:ascii="Book Antiqua" w:hAnsi="Book Antiqua"/>
          <w:color w:val="000000" w:themeColor="text1"/>
        </w:rPr>
        <w:t xml:space="preserve"> N, </w:t>
      </w:r>
      <w:proofErr w:type="spellStart"/>
      <w:r w:rsidR="0020438E" w:rsidRPr="00C16F7C">
        <w:rPr>
          <w:rFonts w:ascii="Book Antiqua" w:hAnsi="Book Antiqua"/>
          <w:color w:val="000000" w:themeColor="text1"/>
        </w:rPr>
        <w:t>Piazuelo</w:t>
      </w:r>
      <w:proofErr w:type="spellEnd"/>
      <w:r w:rsidR="0020438E" w:rsidRPr="00C16F7C">
        <w:rPr>
          <w:rFonts w:ascii="Book Antiqua" w:hAnsi="Book Antiqua"/>
          <w:color w:val="000000" w:themeColor="text1"/>
        </w:rPr>
        <w:t xml:space="preserve"> E, </w:t>
      </w:r>
      <w:proofErr w:type="spellStart"/>
      <w:r w:rsidR="0020438E" w:rsidRPr="00C16F7C">
        <w:rPr>
          <w:rFonts w:ascii="Book Antiqua" w:hAnsi="Book Antiqua"/>
          <w:color w:val="000000" w:themeColor="text1"/>
        </w:rPr>
        <w:t>Meddings</w:t>
      </w:r>
      <w:proofErr w:type="spellEnd"/>
      <w:r w:rsidR="0020438E" w:rsidRPr="00C16F7C">
        <w:rPr>
          <w:rFonts w:ascii="Book Antiqua" w:hAnsi="Book Antiqua"/>
          <w:color w:val="000000" w:themeColor="text1"/>
        </w:rPr>
        <w:t xml:space="preserve"> JB, </w:t>
      </w:r>
      <w:proofErr w:type="spellStart"/>
      <w:r w:rsidR="0020438E" w:rsidRPr="00C16F7C">
        <w:rPr>
          <w:rFonts w:ascii="Book Antiqua" w:hAnsi="Book Antiqua"/>
          <w:color w:val="000000" w:themeColor="text1"/>
        </w:rPr>
        <w:t>Bai</w:t>
      </w:r>
      <w:proofErr w:type="spellEnd"/>
      <w:r w:rsidR="0020438E" w:rsidRPr="00C16F7C">
        <w:rPr>
          <w:rFonts w:ascii="Book Antiqua" w:hAnsi="Book Antiqua"/>
          <w:color w:val="000000" w:themeColor="text1"/>
        </w:rPr>
        <w:t xml:space="preserve"> JC, </w:t>
      </w:r>
      <w:proofErr w:type="spellStart"/>
      <w:r w:rsidR="0020438E" w:rsidRPr="00C16F7C">
        <w:rPr>
          <w:rFonts w:ascii="Book Antiqua" w:hAnsi="Book Antiqua"/>
          <w:color w:val="000000" w:themeColor="text1"/>
        </w:rPr>
        <w:t>Lanas</w:t>
      </w:r>
      <w:proofErr w:type="spellEnd"/>
      <w:r w:rsidR="0020438E" w:rsidRPr="00C16F7C">
        <w:rPr>
          <w:rFonts w:ascii="Book Antiqua" w:hAnsi="Book Antiqua"/>
          <w:color w:val="000000" w:themeColor="text1"/>
        </w:rPr>
        <w:t xml:space="preserve"> A. Low-dose aspirin affects the small bowel mucosa: results of a pilot study with a multidimensional assessment. </w:t>
      </w:r>
      <w:r w:rsidR="0020438E" w:rsidRPr="00C16F7C">
        <w:rPr>
          <w:rFonts w:ascii="Book Antiqua" w:hAnsi="Book Antiqua"/>
          <w:i/>
          <w:iCs/>
          <w:color w:val="000000" w:themeColor="text1"/>
        </w:rPr>
        <w:t>Clin Gastroenterol Hepatol</w:t>
      </w:r>
      <w:r w:rsidR="0020438E" w:rsidRPr="00C16F7C">
        <w:rPr>
          <w:rFonts w:ascii="Book Antiqua" w:hAnsi="Book Antiqua"/>
          <w:color w:val="000000" w:themeColor="text1"/>
        </w:rPr>
        <w:t xml:space="preserve"> 2009; </w:t>
      </w:r>
      <w:r w:rsidR="0020438E" w:rsidRPr="00C16F7C">
        <w:rPr>
          <w:rFonts w:ascii="Book Antiqua" w:hAnsi="Book Antiqua"/>
          <w:b/>
          <w:bCs/>
          <w:color w:val="000000" w:themeColor="text1"/>
        </w:rPr>
        <w:t>7</w:t>
      </w:r>
      <w:r w:rsidR="0020438E" w:rsidRPr="00C16F7C">
        <w:rPr>
          <w:rFonts w:ascii="Book Antiqua" w:hAnsi="Book Antiqua"/>
          <w:color w:val="000000" w:themeColor="text1"/>
        </w:rPr>
        <w:t>: 524-529 [PMID: 19249402 DOI: 10.1016/j.cgh.2008.12.019]</w:t>
      </w:r>
    </w:p>
    <w:p w14:paraId="03C35448" w14:textId="00487F1E" w:rsidR="0020438E" w:rsidRPr="00C16F7C" w:rsidRDefault="00552C3B" w:rsidP="0020438E">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14</w:t>
      </w:r>
      <w:r w:rsidR="0020438E" w:rsidRPr="00C16F7C">
        <w:rPr>
          <w:rFonts w:ascii="Book Antiqua" w:hAnsi="Book Antiqua"/>
          <w:color w:val="000000" w:themeColor="text1"/>
        </w:rPr>
        <w:t xml:space="preserve"> </w:t>
      </w:r>
      <w:proofErr w:type="spellStart"/>
      <w:r w:rsidR="0020438E" w:rsidRPr="00C16F7C">
        <w:rPr>
          <w:rFonts w:ascii="Book Antiqua" w:hAnsi="Book Antiqua"/>
          <w:b/>
          <w:bCs/>
          <w:color w:val="000000" w:themeColor="text1"/>
        </w:rPr>
        <w:t>Shiotani</w:t>
      </w:r>
      <w:proofErr w:type="spellEnd"/>
      <w:r w:rsidR="0020438E" w:rsidRPr="00C16F7C">
        <w:rPr>
          <w:rFonts w:ascii="Book Antiqua" w:hAnsi="Book Antiqua"/>
          <w:b/>
          <w:bCs/>
          <w:color w:val="000000" w:themeColor="text1"/>
        </w:rPr>
        <w:t xml:space="preserve"> A</w:t>
      </w:r>
      <w:r w:rsidR="0020438E" w:rsidRPr="00C16F7C">
        <w:rPr>
          <w:rFonts w:ascii="Book Antiqua" w:hAnsi="Book Antiqua"/>
          <w:color w:val="000000" w:themeColor="text1"/>
        </w:rPr>
        <w:t xml:space="preserve">, </w:t>
      </w:r>
      <w:proofErr w:type="spellStart"/>
      <w:r w:rsidR="0020438E" w:rsidRPr="00C16F7C">
        <w:rPr>
          <w:rFonts w:ascii="Book Antiqua" w:hAnsi="Book Antiqua"/>
          <w:color w:val="000000" w:themeColor="text1"/>
        </w:rPr>
        <w:t>Haruma</w:t>
      </w:r>
      <w:proofErr w:type="spellEnd"/>
      <w:r w:rsidR="0020438E" w:rsidRPr="00C16F7C">
        <w:rPr>
          <w:rFonts w:ascii="Book Antiqua" w:hAnsi="Book Antiqua"/>
          <w:color w:val="000000" w:themeColor="text1"/>
        </w:rPr>
        <w:t xml:space="preserve"> K, Nishi R, Fujita M, </w:t>
      </w:r>
      <w:proofErr w:type="spellStart"/>
      <w:r w:rsidR="0020438E" w:rsidRPr="00C16F7C">
        <w:rPr>
          <w:rFonts w:ascii="Book Antiqua" w:hAnsi="Book Antiqua"/>
          <w:color w:val="000000" w:themeColor="text1"/>
        </w:rPr>
        <w:t>Kamada</w:t>
      </w:r>
      <w:proofErr w:type="spellEnd"/>
      <w:r w:rsidR="0020438E" w:rsidRPr="00C16F7C">
        <w:rPr>
          <w:rFonts w:ascii="Book Antiqua" w:hAnsi="Book Antiqua"/>
          <w:color w:val="000000" w:themeColor="text1"/>
        </w:rPr>
        <w:t xml:space="preserve"> T, Honda K, </w:t>
      </w:r>
      <w:proofErr w:type="spellStart"/>
      <w:r w:rsidR="0020438E" w:rsidRPr="00C16F7C">
        <w:rPr>
          <w:rFonts w:ascii="Book Antiqua" w:hAnsi="Book Antiqua"/>
          <w:color w:val="000000" w:themeColor="text1"/>
        </w:rPr>
        <w:t>Kusunoki</w:t>
      </w:r>
      <w:proofErr w:type="spellEnd"/>
      <w:r w:rsidR="0020438E" w:rsidRPr="00C16F7C">
        <w:rPr>
          <w:rFonts w:ascii="Book Antiqua" w:hAnsi="Book Antiqua"/>
          <w:color w:val="000000" w:themeColor="text1"/>
        </w:rPr>
        <w:t xml:space="preserve"> H, </w:t>
      </w:r>
      <w:proofErr w:type="spellStart"/>
      <w:r w:rsidR="0020438E" w:rsidRPr="00C16F7C">
        <w:rPr>
          <w:rFonts w:ascii="Book Antiqua" w:hAnsi="Book Antiqua"/>
          <w:color w:val="000000" w:themeColor="text1"/>
        </w:rPr>
        <w:t>Hata</w:t>
      </w:r>
      <w:proofErr w:type="spellEnd"/>
      <w:r w:rsidR="0020438E" w:rsidRPr="00C16F7C">
        <w:rPr>
          <w:rFonts w:ascii="Book Antiqua" w:hAnsi="Book Antiqua"/>
          <w:color w:val="000000" w:themeColor="text1"/>
        </w:rPr>
        <w:t xml:space="preserve"> J, Graham DY. Randomized, double-blind, pilot study of </w:t>
      </w:r>
      <w:proofErr w:type="spellStart"/>
      <w:r w:rsidR="0020438E" w:rsidRPr="00C16F7C">
        <w:rPr>
          <w:rFonts w:ascii="Book Antiqua" w:hAnsi="Book Antiqua"/>
          <w:color w:val="000000" w:themeColor="text1"/>
        </w:rPr>
        <w:t>geranylgeranylacetone</w:t>
      </w:r>
      <w:proofErr w:type="spellEnd"/>
      <w:r w:rsidR="0020438E" w:rsidRPr="00C16F7C">
        <w:rPr>
          <w:rFonts w:ascii="Book Antiqua" w:hAnsi="Book Antiqua"/>
          <w:color w:val="000000" w:themeColor="text1"/>
        </w:rPr>
        <w:t xml:space="preserve"> versus placebo in patients taking low-dose enteric-coated aspirin. Low-dose aspirin-induced small bowel damage. </w:t>
      </w:r>
      <w:proofErr w:type="spellStart"/>
      <w:r w:rsidR="0020438E" w:rsidRPr="00C16F7C">
        <w:rPr>
          <w:rFonts w:ascii="Book Antiqua" w:hAnsi="Book Antiqua"/>
          <w:i/>
          <w:iCs/>
          <w:color w:val="000000" w:themeColor="text1"/>
        </w:rPr>
        <w:t>Scand</w:t>
      </w:r>
      <w:proofErr w:type="spellEnd"/>
      <w:r w:rsidR="0020438E" w:rsidRPr="00C16F7C">
        <w:rPr>
          <w:rFonts w:ascii="Book Antiqua" w:hAnsi="Book Antiqua"/>
          <w:i/>
          <w:iCs/>
          <w:color w:val="000000" w:themeColor="text1"/>
        </w:rPr>
        <w:t xml:space="preserve"> J </w:t>
      </w:r>
      <w:proofErr w:type="spellStart"/>
      <w:r w:rsidR="0020438E" w:rsidRPr="00C16F7C">
        <w:rPr>
          <w:rFonts w:ascii="Book Antiqua" w:hAnsi="Book Antiqua"/>
          <w:i/>
          <w:iCs/>
          <w:color w:val="000000" w:themeColor="text1"/>
        </w:rPr>
        <w:t>Gastroenterol</w:t>
      </w:r>
      <w:proofErr w:type="spellEnd"/>
      <w:r w:rsidR="0020438E" w:rsidRPr="00C16F7C">
        <w:rPr>
          <w:rFonts w:ascii="Book Antiqua" w:hAnsi="Book Antiqua"/>
          <w:color w:val="000000" w:themeColor="text1"/>
        </w:rPr>
        <w:t xml:space="preserve"> 2010; </w:t>
      </w:r>
      <w:r w:rsidR="0020438E" w:rsidRPr="00C16F7C">
        <w:rPr>
          <w:rFonts w:ascii="Book Antiqua" w:hAnsi="Book Antiqua"/>
          <w:b/>
          <w:bCs/>
          <w:color w:val="000000" w:themeColor="text1"/>
        </w:rPr>
        <w:t>45</w:t>
      </w:r>
      <w:r w:rsidR="0020438E" w:rsidRPr="00C16F7C">
        <w:rPr>
          <w:rFonts w:ascii="Book Antiqua" w:hAnsi="Book Antiqua"/>
          <w:color w:val="000000" w:themeColor="text1"/>
        </w:rPr>
        <w:t>: 292-298 [PMID: 19968611 DOI: 10.3109/00365520903453182]</w:t>
      </w:r>
    </w:p>
    <w:p w14:paraId="450F705A" w14:textId="7F9FDC96"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1</w:t>
      </w:r>
      <w:r w:rsidR="00552C3B" w:rsidRPr="00C16F7C">
        <w:rPr>
          <w:rFonts w:ascii="Book Antiqua" w:eastAsia="宋体" w:hAnsi="Book Antiqua" w:hint="eastAsia"/>
          <w:color w:val="000000" w:themeColor="text1"/>
          <w:lang w:eastAsia="zh-CN"/>
        </w:rPr>
        <w:t>5</w:t>
      </w:r>
      <w:r w:rsidRPr="00C16F7C">
        <w:rPr>
          <w:rFonts w:ascii="Book Antiqua" w:hAnsi="Book Antiqua"/>
          <w:color w:val="000000" w:themeColor="text1"/>
        </w:rPr>
        <w:t xml:space="preserve"> </w:t>
      </w:r>
      <w:proofErr w:type="spellStart"/>
      <w:r w:rsidRPr="00C16F7C">
        <w:rPr>
          <w:rFonts w:ascii="Book Antiqua" w:hAnsi="Book Antiqua"/>
          <w:b/>
          <w:bCs/>
          <w:color w:val="000000" w:themeColor="text1"/>
        </w:rPr>
        <w:t>Kuramoto</w:t>
      </w:r>
      <w:proofErr w:type="spellEnd"/>
      <w:r w:rsidRPr="00C16F7C">
        <w:rPr>
          <w:rFonts w:ascii="Book Antiqua" w:hAnsi="Book Antiqua"/>
          <w:b/>
          <w:bCs/>
          <w:color w:val="000000" w:themeColor="text1"/>
        </w:rPr>
        <w:t xml:space="preserve"> T</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Umegaki</w:t>
      </w:r>
      <w:proofErr w:type="spellEnd"/>
      <w:r w:rsidRPr="00C16F7C">
        <w:rPr>
          <w:rFonts w:ascii="Book Antiqua" w:hAnsi="Book Antiqua"/>
          <w:color w:val="000000" w:themeColor="text1"/>
        </w:rPr>
        <w:t xml:space="preserve"> E, </w:t>
      </w:r>
      <w:proofErr w:type="spellStart"/>
      <w:r w:rsidRPr="00C16F7C">
        <w:rPr>
          <w:rFonts w:ascii="Book Antiqua" w:hAnsi="Book Antiqua"/>
          <w:color w:val="000000" w:themeColor="text1"/>
        </w:rPr>
        <w:t>Nouda</w:t>
      </w:r>
      <w:proofErr w:type="spellEnd"/>
      <w:r w:rsidRPr="00C16F7C">
        <w:rPr>
          <w:rFonts w:ascii="Book Antiqua" w:hAnsi="Book Antiqua"/>
          <w:color w:val="000000" w:themeColor="text1"/>
        </w:rPr>
        <w:t xml:space="preserve"> S, </w:t>
      </w:r>
      <w:proofErr w:type="spellStart"/>
      <w:r w:rsidRPr="00C16F7C">
        <w:rPr>
          <w:rFonts w:ascii="Book Antiqua" w:hAnsi="Book Antiqua"/>
          <w:color w:val="000000" w:themeColor="text1"/>
        </w:rPr>
        <w:t>Narabayashi</w:t>
      </w:r>
      <w:proofErr w:type="spellEnd"/>
      <w:r w:rsidRPr="00C16F7C">
        <w:rPr>
          <w:rFonts w:ascii="Book Antiqua" w:hAnsi="Book Antiqua"/>
          <w:color w:val="000000" w:themeColor="text1"/>
        </w:rPr>
        <w:t xml:space="preserve"> K, Kojima Y, Yoda Y, Ishida K, Kawakami K, Abe Y, Takeuchi T, Inoue T, </w:t>
      </w:r>
      <w:proofErr w:type="spellStart"/>
      <w:r w:rsidRPr="00C16F7C">
        <w:rPr>
          <w:rFonts w:ascii="Book Antiqua" w:hAnsi="Book Antiqua"/>
          <w:color w:val="000000" w:themeColor="text1"/>
        </w:rPr>
        <w:t>Murano</w:t>
      </w:r>
      <w:proofErr w:type="spellEnd"/>
      <w:r w:rsidRPr="00C16F7C">
        <w:rPr>
          <w:rFonts w:ascii="Book Antiqua" w:hAnsi="Book Antiqua"/>
          <w:color w:val="000000" w:themeColor="text1"/>
        </w:rPr>
        <w:t xml:space="preserve"> M, </w:t>
      </w:r>
      <w:proofErr w:type="spellStart"/>
      <w:r w:rsidRPr="00C16F7C">
        <w:rPr>
          <w:rFonts w:ascii="Book Antiqua" w:hAnsi="Book Antiqua"/>
          <w:color w:val="000000" w:themeColor="text1"/>
        </w:rPr>
        <w:t>Tokioka</w:t>
      </w:r>
      <w:proofErr w:type="spellEnd"/>
      <w:r w:rsidRPr="00C16F7C">
        <w:rPr>
          <w:rFonts w:ascii="Book Antiqua" w:hAnsi="Book Antiqua"/>
          <w:color w:val="000000" w:themeColor="text1"/>
        </w:rPr>
        <w:t xml:space="preserve"> S, Higuchi K. Preventive effect of </w:t>
      </w:r>
      <w:proofErr w:type="spellStart"/>
      <w:r w:rsidRPr="00C16F7C">
        <w:rPr>
          <w:rFonts w:ascii="Book Antiqua" w:hAnsi="Book Antiqua"/>
          <w:color w:val="000000" w:themeColor="text1"/>
        </w:rPr>
        <w:t>irsogladine</w:t>
      </w:r>
      <w:proofErr w:type="spellEnd"/>
      <w:r w:rsidRPr="00C16F7C">
        <w:rPr>
          <w:rFonts w:ascii="Book Antiqua" w:hAnsi="Book Antiqua"/>
          <w:color w:val="000000" w:themeColor="text1"/>
        </w:rPr>
        <w:t xml:space="preserve"> or omeprazole on non-steroidal anti-inflammatory drug-induced esophagitis, peptic ulcers, and small intestinal lesions in humans, a prospective randomized controlled study. </w:t>
      </w:r>
      <w:r w:rsidRPr="00C16F7C">
        <w:rPr>
          <w:rFonts w:ascii="Book Antiqua" w:hAnsi="Book Antiqua"/>
          <w:i/>
          <w:iCs/>
          <w:color w:val="000000" w:themeColor="text1"/>
        </w:rPr>
        <w:t>BMC Gastroenterol</w:t>
      </w:r>
      <w:r w:rsidRPr="00C16F7C">
        <w:rPr>
          <w:rFonts w:ascii="Book Antiqua" w:hAnsi="Book Antiqua"/>
          <w:color w:val="000000" w:themeColor="text1"/>
        </w:rPr>
        <w:t xml:space="preserve"> 2013; </w:t>
      </w:r>
      <w:r w:rsidRPr="00C16F7C">
        <w:rPr>
          <w:rFonts w:ascii="Book Antiqua" w:hAnsi="Book Antiqua"/>
          <w:b/>
          <w:bCs/>
          <w:color w:val="000000" w:themeColor="text1"/>
        </w:rPr>
        <w:t>13</w:t>
      </w:r>
      <w:r w:rsidRPr="00C16F7C">
        <w:rPr>
          <w:rFonts w:ascii="Book Antiqua" w:hAnsi="Book Antiqua"/>
          <w:color w:val="000000" w:themeColor="text1"/>
        </w:rPr>
        <w:t>: 85 [PMID: 23672202 DOI: 10.1186/1471-230X-13-85]</w:t>
      </w:r>
    </w:p>
    <w:p w14:paraId="7C55FAB1" w14:textId="16F464FC"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1</w:t>
      </w:r>
      <w:r w:rsidR="00552C3B" w:rsidRPr="00C16F7C">
        <w:rPr>
          <w:rFonts w:ascii="Book Antiqua" w:eastAsia="宋体" w:hAnsi="Book Antiqua" w:hint="eastAsia"/>
          <w:color w:val="000000" w:themeColor="text1"/>
          <w:lang w:eastAsia="zh-CN"/>
        </w:rPr>
        <w:t>6</w:t>
      </w:r>
      <w:r w:rsidRPr="00C16F7C">
        <w:rPr>
          <w:rFonts w:ascii="Book Antiqua" w:hAnsi="Book Antiqua"/>
          <w:color w:val="000000" w:themeColor="text1"/>
        </w:rPr>
        <w:t xml:space="preserve"> </w:t>
      </w:r>
      <w:r w:rsidRPr="00C16F7C">
        <w:rPr>
          <w:rFonts w:ascii="Book Antiqua" w:hAnsi="Book Antiqua"/>
          <w:b/>
          <w:bCs/>
          <w:color w:val="000000" w:themeColor="text1"/>
        </w:rPr>
        <w:t>Huang C</w:t>
      </w:r>
      <w:r w:rsidRPr="00C16F7C">
        <w:rPr>
          <w:rFonts w:ascii="Book Antiqua" w:hAnsi="Book Antiqua"/>
          <w:color w:val="000000" w:themeColor="text1"/>
        </w:rPr>
        <w:t xml:space="preserve">, Lu B, Fan YH, Zhang L, Jiang N, Zhang S, Meng LN. Muscovite is protective against non-steroidal anti-inflammatory drug-induced small bowel injury. </w:t>
      </w:r>
      <w:r w:rsidRPr="00C16F7C">
        <w:rPr>
          <w:rFonts w:ascii="Book Antiqua" w:hAnsi="Book Antiqua"/>
          <w:i/>
          <w:iCs/>
          <w:color w:val="000000" w:themeColor="text1"/>
        </w:rPr>
        <w:t>World J Gastroenterol</w:t>
      </w:r>
      <w:r w:rsidRPr="00C16F7C">
        <w:rPr>
          <w:rFonts w:ascii="Book Antiqua" w:hAnsi="Book Antiqua"/>
          <w:color w:val="000000" w:themeColor="text1"/>
        </w:rPr>
        <w:t xml:space="preserve"> 2014; </w:t>
      </w:r>
      <w:r w:rsidRPr="00C16F7C">
        <w:rPr>
          <w:rFonts w:ascii="Book Antiqua" w:hAnsi="Book Antiqua"/>
          <w:b/>
          <w:bCs/>
          <w:color w:val="000000" w:themeColor="text1"/>
        </w:rPr>
        <w:t>20</w:t>
      </w:r>
      <w:r w:rsidRPr="00C16F7C">
        <w:rPr>
          <w:rFonts w:ascii="Book Antiqua" w:hAnsi="Book Antiqua"/>
          <w:color w:val="000000" w:themeColor="text1"/>
        </w:rPr>
        <w:t>: 11012-11018 [PMID: 25152605 DOI: 10.3748/wjg.v20.i31.11012]</w:t>
      </w:r>
    </w:p>
    <w:p w14:paraId="097F5BE1" w14:textId="0D193072"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1</w:t>
      </w:r>
      <w:r w:rsidR="00552C3B" w:rsidRPr="00C16F7C">
        <w:rPr>
          <w:rFonts w:ascii="Book Antiqua" w:eastAsia="宋体" w:hAnsi="Book Antiqua" w:hint="eastAsia"/>
          <w:color w:val="000000" w:themeColor="text1"/>
          <w:lang w:eastAsia="zh-CN"/>
        </w:rPr>
        <w:t>7</w:t>
      </w:r>
      <w:r w:rsidRPr="00C16F7C">
        <w:rPr>
          <w:rFonts w:ascii="Book Antiqua" w:hAnsi="Book Antiqua"/>
          <w:color w:val="000000" w:themeColor="text1"/>
        </w:rPr>
        <w:t xml:space="preserve"> </w:t>
      </w:r>
      <w:proofErr w:type="spellStart"/>
      <w:r w:rsidRPr="00C16F7C">
        <w:rPr>
          <w:rFonts w:ascii="Book Antiqua" w:hAnsi="Book Antiqua"/>
          <w:b/>
          <w:bCs/>
          <w:color w:val="000000" w:themeColor="text1"/>
        </w:rPr>
        <w:t>Umegaki</w:t>
      </w:r>
      <w:proofErr w:type="spellEnd"/>
      <w:r w:rsidRPr="00C16F7C">
        <w:rPr>
          <w:rFonts w:ascii="Book Antiqua" w:hAnsi="Book Antiqua"/>
          <w:b/>
          <w:bCs/>
          <w:color w:val="000000" w:themeColor="text1"/>
        </w:rPr>
        <w:t xml:space="preserve"> E</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Kuramoto</w:t>
      </w:r>
      <w:proofErr w:type="spellEnd"/>
      <w:r w:rsidRPr="00C16F7C">
        <w:rPr>
          <w:rFonts w:ascii="Book Antiqua" w:hAnsi="Book Antiqua"/>
          <w:color w:val="000000" w:themeColor="text1"/>
        </w:rPr>
        <w:t xml:space="preserve"> T, Kojima Y, </w:t>
      </w:r>
      <w:proofErr w:type="spellStart"/>
      <w:r w:rsidRPr="00C16F7C">
        <w:rPr>
          <w:rFonts w:ascii="Book Antiqua" w:hAnsi="Book Antiqua"/>
          <w:color w:val="000000" w:themeColor="text1"/>
        </w:rPr>
        <w:t>Nouda</w:t>
      </w:r>
      <w:proofErr w:type="spellEnd"/>
      <w:r w:rsidRPr="00C16F7C">
        <w:rPr>
          <w:rFonts w:ascii="Book Antiqua" w:hAnsi="Book Antiqua"/>
          <w:color w:val="000000" w:themeColor="text1"/>
        </w:rPr>
        <w:t xml:space="preserve"> S, Ishida K, Takeuchi T, Inoue T, </w:t>
      </w:r>
      <w:proofErr w:type="spellStart"/>
      <w:r w:rsidRPr="00C16F7C">
        <w:rPr>
          <w:rFonts w:ascii="Book Antiqua" w:hAnsi="Book Antiqua"/>
          <w:color w:val="000000" w:themeColor="text1"/>
        </w:rPr>
        <w:t>Tokioka</w:t>
      </w:r>
      <w:proofErr w:type="spellEnd"/>
      <w:r w:rsidRPr="00C16F7C">
        <w:rPr>
          <w:rFonts w:ascii="Book Antiqua" w:hAnsi="Book Antiqua"/>
          <w:color w:val="000000" w:themeColor="text1"/>
        </w:rPr>
        <w:t xml:space="preserve"> S, Higuchi K. </w:t>
      </w:r>
      <w:proofErr w:type="spellStart"/>
      <w:r w:rsidRPr="00C16F7C">
        <w:rPr>
          <w:rFonts w:ascii="Book Antiqua" w:hAnsi="Book Antiqua"/>
          <w:color w:val="000000" w:themeColor="text1"/>
        </w:rPr>
        <w:t>Geranylgeranylacetone</w:t>
      </w:r>
      <w:proofErr w:type="spellEnd"/>
      <w:r w:rsidRPr="00C16F7C">
        <w:rPr>
          <w:rFonts w:ascii="Book Antiqua" w:hAnsi="Book Antiqua"/>
          <w:color w:val="000000" w:themeColor="text1"/>
        </w:rPr>
        <w:t xml:space="preserve">, a </w:t>
      </w:r>
      <w:proofErr w:type="spellStart"/>
      <w:r w:rsidRPr="00C16F7C">
        <w:rPr>
          <w:rFonts w:ascii="Book Antiqua" w:hAnsi="Book Antiqua"/>
          <w:color w:val="000000" w:themeColor="text1"/>
        </w:rPr>
        <w:t>gastromucoprotective</w:t>
      </w:r>
      <w:proofErr w:type="spellEnd"/>
      <w:r w:rsidRPr="00C16F7C">
        <w:rPr>
          <w:rFonts w:ascii="Book Antiqua" w:hAnsi="Book Antiqua"/>
          <w:color w:val="000000" w:themeColor="text1"/>
        </w:rPr>
        <w:t xml:space="preserve"> drug, protects against NSAID-induced esophageal, gastroduodenal and small intestinal mucosal injury in healthy subjects: A prospective randomized study involving a comparison with famotidine. </w:t>
      </w:r>
      <w:r w:rsidRPr="00C16F7C">
        <w:rPr>
          <w:rFonts w:ascii="Book Antiqua" w:hAnsi="Book Antiqua"/>
          <w:i/>
          <w:iCs/>
          <w:color w:val="000000" w:themeColor="text1"/>
        </w:rPr>
        <w:t>Intern Med</w:t>
      </w:r>
      <w:r w:rsidRPr="00C16F7C">
        <w:rPr>
          <w:rFonts w:ascii="Book Antiqua" w:hAnsi="Book Antiqua"/>
          <w:color w:val="000000" w:themeColor="text1"/>
        </w:rPr>
        <w:t xml:space="preserve"> 2014; </w:t>
      </w:r>
      <w:r w:rsidRPr="00C16F7C">
        <w:rPr>
          <w:rFonts w:ascii="Book Antiqua" w:hAnsi="Book Antiqua"/>
          <w:b/>
          <w:bCs/>
          <w:color w:val="000000" w:themeColor="text1"/>
        </w:rPr>
        <w:t>53</w:t>
      </w:r>
      <w:r w:rsidRPr="00C16F7C">
        <w:rPr>
          <w:rFonts w:ascii="Book Antiqua" w:hAnsi="Book Antiqua"/>
          <w:color w:val="000000" w:themeColor="text1"/>
        </w:rPr>
        <w:t>: 283-290 [PMID: 24531083 DOI: 10.2169/internalmedicine.53.1572]</w:t>
      </w:r>
    </w:p>
    <w:p w14:paraId="3EC7E43D" w14:textId="1262EEF1"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1</w:t>
      </w:r>
      <w:r w:rsidR="00552C3B" w:rsidRPr="00C16F7C">
        <w:rPr>
          <w:rFonts w:ascii="Book Antiqua" w:eastAsia="宋体" w:hAnsi="Book Antiqua" w:hint="eastAsia"/>
          <w:color w:val="000000" w:themeColor="text1"/>
          <w:lang w:eastAsia="zh-CN"/>
        </w:rPr>
        <w:t>8</w:t>
      </w:r>
      <w:r w:rsidRPr="00C16F7C">
        <w:rPr>
          <w:rFonts w:ascii="Book Antiqua" w:hAnsi="Book Antiqua"/>
          <w:color w:val="000000" w:themeColor="text1"/>
        </w:rPr>
        <w:t xml:space="preserve"> </w:t>
      </w:r>
      <w:r w:rsidRPr="00C16F7C">
        <w:rPr>
          <w:rFonts w:ascii="Book Antiqua" w:hAnsi="Book Antiqua"/>
          <w:b/>
          <w:bCs/>
          <w:color w:val="000000" w:themeColor="text1"/>
        </w:rPr>
        <w:t>Kojima Y</w:t>
      </w:r>
      <w:r w:rsidRPr="00C16F7C">
        <w:rPr>
          <w:rFonts w:ascii="Book Antiqua" w:hAnsi="Book Antiqua"/>
          <w:color w:val="000000" w:themeColor="text1"/>
        </w:rPr>
        <w:t xml:space="preserve">, Takeuchi T, Ota K, Harada S, Edogawa S, </w:t>
      </w:r>
      <w:proofErr w:type="spellStart"/>
      <w:r w:rsidRPr="00C16F7C">
        <w:rPr>
          <w:rFonts w:ascii="Book Antiqua" w:hAnsi="Book Antiqua"/>
          <w:color w:val="000000" w:themeColor="text1"/>
        </w:rPr>
        <w:t>Narabayashi</w:t>
      </w:r>
      <w:proofErr w:type="spellEnd"/>
      <w:r w:rsidRPr="00C16F7C">
        <w:rPr>
          <w:rFonts w:ascii="Book Antiqua" w:hAnsi="Book Antiqua"/>
          <w:color w:val="000000" w:themeColor="text1"/>
        </w:rPr>
        <w:t xml:space="preserve"> K, </w:t>
      </w:r>
      <w:proofErr w:type="spellStart"/>
      <w:r w:rsidRPr="00C16F7C">
        <w:rPr>
          <w:rFonts w:ascii="Book Antiqua" w:hAnsi="Book Antiqua"/>
          <w:color w:val="000000" w:themeColor="text1"/>
        </w:rPr>
        <w:t>Nouda</w:t>
      </w:r>
      <w:proofErr w:type="spellEnd"/>
      <w:r w:rsidRPr="00C16F7C">
        <w:rPr>
          <w:rFonts w:ascii="Book Antiqua" w:hAnsi="Book Antiqua"/>
          <w:color w:val="000000" w:themeColor="text1"/>
        </w:rPr>
        <w:t xml:space="preserve"> S, Okada T, </w:t>
      </w:r>
      <w:proofErr w:type="spellStart"/>
      <w:r w:rsidRPr="00C16F7C">
        <w:rPr>
          <w:rFonts w:ascii="Book Antiqua" w:hAnsi="Book Antiqua"/>
          <w:color w:val="000000" w:themeColor="text1"/>
        </w:rPr>
        <w:t>Kakimoto</w:t>
      </w:r>
      <w:proofErr w:type="spellEnd"/>
      <w:r w:rsidRPr="00C16F7C">
        <w:rPr>
          <w:rFonts w:ascii="Book Antiqua" w:hAnsi="Book Antiqua"/>
          <w:color w:val="000000" w:themeColor="text1"/>
        </w:rPr>
        <w:t xml:space="preserve"> K, </w:t>
      </w:r>
      <w:proofErr w:type="spellStart"/>
      <w:r w:rsidRPr="00C16F7C">
        <w:rPr>
          <w:rFonts w:ascii="Book Antiqua" w:hAnsi="Book Antiqua"/>
          <w:color w:val="000000" w:themeColor="text1"/>
        </w:rPr>
        <w:t>Kuramoto</w:t>
      </w:r>
      <w:proofErr w:type="spellEnd"/>
      <w:r w:rsidRPr="00C16F7C">
        <w:rPr>
          <w:rFonts w:ascii="Book Antiqua" w:hAnsi="Book Antiqua"/>
          <w:color w:val="000000" w:themeColor="text1"/>
        </w:rPr>
        <w:t xml:space="preserve"> T, Inoue T, Higuchi K. Effect of long-term proton </w:t>
      </w:r>
      <w:r w:rsidRPr="00C16F7C">
        <w:rPr>
          <w:rFonts w:ascii="Book Antiqua" w:hAnsi="Book Antiqua"/>
          <w:color w:val="000000" w:themeColor="text1"/>
        </w:rPr>
        <w:lastRenderedPageBreak/>
        <w:t xml:space="preserve">pump inhibitor therapy and healing effect of </w:t>
      </w:r>
      <w:proofErr w:type="spellStart"/>
      <w:r w:rsidRPr="00C16F7C">
        <w:rPr>
          <w:rFonts w:ascii="Book Antiqua" w:hAnsi="Book Antiqua"/>
          <w:color w:val="000000" w:themeColor="text1"/>
        </w:rPr>
        <w:t>irsogladine</w:t>
      </w:r>
      <w:proofErr w:type="spellEnd"/>
      <w:r w:rsidRPr="00C16F7C">
        <w:rPr>
          <w:rFonts w:ascii="Book Antiqua" w:hAnsi="Book Antiqua"/>
          <w:color w:val="000000" w:themeColor="text1"/>
        </w:rPr>
        <w:t xml:space="preserve"> on </w:t>
      </w:r>
      <w:proofErr w:type="spellStart"/>
      <w:r w:rsidRPr="00C16F7C">
        <w:rPr>
          <w:rFonts w:ascii="Book Antiqua" w:hAnsi="Book Antiqua"/>
          <w:color w:val="000000" w:themeColor="text1"/>
        </w:rPr>
        <w:t>nonsteroidal</w:t>
      </w:r>
      <w:proofErr w:type="spellEnd"/>
      <w:r w:rsidRPr="00C16F7C">
        <w:rPr>
          <w:rFonts w:ascii="Book Antiqua" w:hAnsi="Book Antiqua"/>
          <w:color w:val="000000" w:themeColor="text1"/>
        </w:rPr>
        <w:t xml:space="preserve"> anti-inflammatory drug-induced small-intestinal lesions in healthy volunteers. </w:t>
      </w:r>
      <w:r w:rsidRPr="00C16F7C">
        <w:rPr>
          <w:rFonts w:ascii="Book Antiqua" w:hAnsi="Book Antiqua"/>
          <w:i/>
          <w:iCs/>
          <w:color w:val="000000" w:themeColor="text1"/>
        </w:rPr>
        <w:t xml:space="preserve">J </w:t>
      </w:r>
      <w:proofErr w:type="spellStart"/>
      <w:r w:rsidRPr="00C16F7C">
        <w:rPr>
          <w:rFonts w:ascii="Book Antiqua" w:hAnsi="Book Antiqua"/>
          <w:i/>
          <w:iCs/>
          <w:color w:val="000000" w:themeColor="text1"/>
        </w:rPr>
        <w:t>Clin</w:t>
      </w:r>
      <w:proofErr w:type="spellEnd"/>
      <w:r w:rsidRPr="00C16F7C">
        <w:rPr>
          <w:rFonts w:ascii="Book Antiqua" w:hAnsi="Book Antiqua"/>
          <w:i/>
          <w:iCs/>
          <w:color w:val="000000" w:themeColor="text1"/>
        </w:rPr>
        <w:t xml:space="preserve"> </w:t>
      </w:r>
      <w:proofErr w:type="spellStart"/>
      <w:r w:rsidRPr="00C16F7C">
        <w:rPr>
          <w:rFonts w:ascii="Book Antiqua" w:hAnsi="Book Antiqua"/>
          <w:i/>
          <w:iCs/>
          <w:color w:val="000000" w:themeColor="text1"/>
        </w:rPr>
        <w:t>Biochem</w:t>
      </w:r>
      <w:proofErr w:type="spellEnd"/>
      <w:r w:rsidRPr="00C16F7C">
        <w:rPr>
          <w:rFonts w:ascii="Book Antiqua" w:hAnsi="Book Antiqua"/>
          <w:i/>
          <w:iCs/>
          <w:color w:val="000000" w:themeColor="text1"/>
        </w:rPr>
        <w:t xml:space="preserve"> </w:t>
      </w:r>
      <w:proofErr w:type="spellStart"/>
      <w:r w:rsidRPr="00C16F7C">
        <w:rPr>
          <w:rFonts w:ascii="Book Antiqua" w:hAnsi="Book Antiqua"/>
          <w:i/>
          <w:iCs/>
          <w:color w:val="000000" w:themeColor="text1"/>
        </w:rPr>
        <w:t>Nutr</w:t>
      </w:r>
      <w:proofErr w:type="spellEnd"/>
      <w:r w:rsidRPr="00C16F7C">
        <w:rPr>
          <w:rFonts w:ascii="Book Antiqua" w:hAnsi="Book Antiqua"/>
          <w:color w:val="000000" w:themeColor="text1"/>
        </w:rPr>
        <w:t xml:space="preserve"> 2015; </w:t>
      </w:r>
      <w:r w:rsidRPr="00C16F7C">
        <w:rPr>
          <w:rFonts w:ascii="Book Antiqua" w:hAnsi="Book Antiqua"/>
          <w:b/>
          <w:bCs/>
          <w:color w:val="000000" w:themeColor="text1"/>
        </w:rPr>
        <w:t>57</w:t>
      </w:r>
      <w:r w:rsidRPr="00C16F7C">
        <w:rPr>
          <w:rFonts w:ascii="Book Antiqua" w:hAnsi="Book Antiqua"/>
          <w:color w:val="000000" w:themeColor="text1"/>
        </w:rPr>
        <w:t>: 60-65 [PMID: 26236102 DOI: 10.3164/jcbn.15-32]</w:t>
      </w:r>
    </w:p>
    <w:p w14:paraId="158BD73F" w14:textId="4851F0C6"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1</w:t>
      </w:r>
      <w:r w:rsidR="00552C3B" w:rsidRPr="00C16F7C">
        <w:rPr>
          <w:rFonts w:ascii="Book Antiqua" w:eastAsia="宋体" w:hAnsi="Book Antiqua" w:hint="eastAsia"/>
          <w:color w:val="000000" w:themeColor="text1"/>
          <w:lang w:eastAsia="zh-CN"/>
        </w:rPr>
        <w:t>9</w:t>
      </w:r>
      <w:r w:rsidRPr="00C16F7C">
        <w:rPr>
          <w:rFonts w:ascii="Book Antiqua" w:hAnsi="Book Antiqua"/>
          <w:color w:val="000000" w:themeColor="text1"/>
        </w:rPr>
        <w:t xml:space="preserve"> </w:t>
      </w:r>
      <w:proofErr w:type="spellStart"/>
      <w:r w:rsidRPr="00C16F7C">
        <w:rPr>
          <w:rFonts w:ascii="Book Antiqua" w:hAnsi="Book Antiqua"/>
          <w:b/>
          <w:bCs/>
          <w:color w:val="000000" w:themeColor="text1"/>
        </w:rPr>
        <w:t>Tachecí</w:t>
      </w:r>
      <w:proofErr w:type="spellEnd"/>
      <w:r w:rsidRPr="00C16F7C">
        <w:rPr>
          <w:rFonts w:ascii="Book Antiqua" w:hAnsi="Book Antiqua"/>
          <w:b/>
          <w:bCs/>
          <w:color w:val="000000" w:themeColor="text1"/>
        </w:rPr>
        <w:t xml:space="preserve"> I</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Bradna</w:t>
      </w:r>
      <w:proofErr w:type="spellEnd"/>
      <w:r w:rsidRPr="00C16F7C">
        <w:rPr>
          <w:rFonts w:ascii="Book Antiqua" w:hAnsi="Book Antiqua"/>
          <w:color w:val="000000" w:themeColor="text1"/>
        </w:rPr>
        <w:t xml:space="preserve"> P, </w:t>
      </w:r>
      <w:proofErr w:type="spellStart"/>
      <w:r w:rsidRPr="00C16F7C">
        <w:rPr>
          <w:rFonts w:ascii="Book Antiqua" w:hAnsi="Book Antiqua"/>
          <w:color w:val="000000" w:themeColor="text1"/>
        </w:rPr>
        <w:t>Douda</w:t>
      </w:r>
      <w:proofErr w:type="spellEnd"/>
      <w:r w:rsidRPr="00C16F7C">
        <w:rPr>
          <w:rFonts w:ascii="Book Antiqua" w:hAnsi="Book Antiqua"/>
          <w:color w:val="000000" w:themeColor="text1"/>
        </w:rPr>
        <w:t xml:space="preserve"> T, </w:t>
      </w:r>
      <w:proofErr w:type="spellStart"/>
      <w:r w:rsidRPr="00C16F7C">
        <w:rPr>
          <w:rFonts w:ascii="Book Antiqua" w:hAnsi="Book Antiqua"/>
          <w:color w:val="000000" w:themeColor="text1"/>
        </w:rPr>
        <w:t>Baštecká</w:t>
      </w:r>
      <w:proofErr w:type="spellEnd"/>
      <w:r w:rsidRPr="00C16F7C">
        <w:rPr>
          <w:rFonts w:ascii="Book Antiqua" w:hAnsi="Book Antiqua"/>
          <w:color w:val="000000" w:themeColor="text1"/>
        </w:rPr>
        <w:t xml:space="preserve"> D, </w:t>
      </w:r>
      <w:proofErr w:type="spellStart"/>
      <w:r w:rsidRPr="00C16F7C">
        <w:rPr>
          <w:rFonts w:ascii="Book Antiqua" w:hAnsi="Book Antiqua"/>
          <w:color w:val="000000" w:themeColor="text1"/>
        </w:rPr>
        <w:t>Kopáčová</w:t>
      </w:r>
      <w:proofErr w:type="spellEnd"/>
      <w:r w:rsidRPr="00C16F7C">
        <w:rPr>
          <w:rFonts w:ascii="Book Antiqua" w:hAnsi="Book Antiqua"/>
          <w:color w:val="000000" w:themeColor="text1"/>
        </w:rPr>
        <w:t xml:space="preserve"> M, </w:t>
      </w:r>
      <w:proofErr w:type="spellStart"/>
      <w:r w:rsidRPr="00C16F7C">
        <w:rPr>
          <w:rFonts w:ascii="Book Antiqua" w:hAnsi="Book Antiqua"/>
          <w:color w:val="000000" w:themeColor="text1"/>
        </w:rPr>
        <w:t>Rejchrt</w:t>
      </w:r>
      <w:proofErr w:type="spellEnd"/>
      <w:r w:rsidRPr="00C16F7C">
        <w:rPr>
          <w:rFonts w:ascii="Book Antiqua" w:hAnsi="Book Antiqua"/>
          <w:color w:val="000000" w:themeColor="text1"/>
        </w:rPr>
        <w:t xml:space="preserve"> S, </w:t>
      </w:r>
      <w:proofErr w:type="spellStart"/>
      <w:r w:rsidRPr="00C16F7C">
        <w:rPr>
          <w:rFonts w:ascii="Book Antiqua" w:hAnsi="Book Antiqua"/>
          <w:color w:val="000000" w:themeColor="text1"/>
        </w:rPr>
        <w:t>Lutonský</w:t>
      </w:r>
      <w:proofErr w:type="spellEnd"/>
      <w:r w:rsidRPr="00C16F7C">
        <w:rPr>
          <w:rFonts w:ascii="Book Antiqua" w:hAnsi="Book Antiqua"/>
          <w:color w:val="000000" w:themeColor="text1"/>
        </w:rPr>
        <w:t xml:space="preserve"> M, </w:t>
      </w:r>
      <w:proofErr w:type="spellStart"/>
      <w:r w:rsidRPr="00C16F7C">
        <w:rPr>
          <w:rFonts w:ascii="Book Antiqua" w:hAnsi="Book Antiqua"/>
          <w:color w:val="000000" w:themeColor="text1"/>
        </w:rPr>
        <w:t>Soukup</w:t>
      </w:r>
      <w:proofErr w:type="spellEnd"/>
      <w:r w:rsidRPr="00C16F7C">
        <w:rPr>
          <w:rFonts w:ascii="Book Antiqua" w:hAnsi="Book Antiqua"/>
          <w:color w:val="000000" w:themeColor="text1"/>
        </w:rPr>
        <w:t xml:space="preserve"> T, </w:t>
      </w:r>
      <w:proofErr w:type="spellStart"/>
      <w:r w:rsidRPr="00C16F7C">
        <w:rPr>
          <w:rFonts w:ascii="Book Antiqua" w:hAnsi="Book Antiqua"/>
          <w:color w:val="000000" w:themeColor="text1"/>
        </w:rPr>
        <w:t>Bureš</w:t>
      </w:r>
      <w:proofErr w:type="spellEnd"/>
      <w:r w:rsidRPr="00C16F7C">
        <w:rPr>
          <w:rFonts w:ascii="Book Antiqua" w:hAnsi="Book Antiqua"/>
          <w:color w:val="000000" w:themeColor="text1"/>
        </w:rPr>
        <w:t xml:space="preserve"> J. Wireless Capsule Enteroscopy in Healthy Volunteers. </w:t>
      </w:r>
      <w:r w:rsidRPr="00C16F7C">
        <w:rPr>
          <w:rFonts w:ascii="Book Antiqua" w:hAnsi="Book Antiqua"/>
          <w:i/>
          <w:iCs/>
          <w:color w:val="000000" w:themeColor="text1"/>
        </w:rPr>
        <w:t>Acta Medica (Hradec Kralove)</w:t>
      </w:r>
      <w:r w:rsidRPr="00C16F7C">
        <w:rPr>
          <w:rFonts w:ascii="Book Antiqua" w:hAnsi="Book Antiqua"/>
          <w:color w:val="000000" w:themeColor="text1"/>
        </w:rPr>
        <w:t xml:space="preserve"> 2016; </w:t>
      </w:r>
      <w:r w:rsidRPr="00C16F7C">
        <w:rPr>
          <w:rFonts w:ascii="Book Antiqua" w:hAnsi="Book Antiqua"/>
          <w:b/>
          <w:bCs/>
          <w:color w:val="000000" w:themeColor="text1"/>
        </w:rPr>
        <w:t>59</w:t>
      </w:r>
      <w:r w:rsidRPr="00C16F7C">
        <w:rPr>
          <w:rFonts w:ascii="Book Antiqua" w:hAnsi="Book Antiqua"/>
          <w:color w:val="000000" w:themeColor="text1"/>
        </w:rPr>
        <w:t>: 79-83 [PMID: 27639097 DOI: 10.14712/18059694.2016.93]</w:t>
      </w:r>
    </w:p>
    <w:p w14:paraId="30CD529F" w14:textId="070C870C" w:rsidR="0020438E" w:rsidRPr="00C16F7C" w:rsidRDefault="00552C3B" w:rsidP="0020438E">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20</w:t>
      </w:r>
      <w:r w:rsidR="0020438E" w:rsidRPr="00C16F7C">
        <w:rPr>
          <w:rFonts w:ascii="Book Antiqua" w:hAnsi="Book Antiqua"/>
          <w:color w:val="000000" w:themeColor="text1"/>
        </w:rPr>
        <w:t xml:space="preserve"> </w:t>
      </w:r>
      <w:proofErr w:type="spellStart"/>
      <w:r w:rsidR="0020438E" w:rsidRPr="00C16F7C">
        <w:rPr>
          <w:rFonts w:ascii="Book Antiqua" w:hAnsi="Book Antiqua"/>
          <w:b/>
          <w:bCs/>
          <w:color w:val="000000" w:themeColor="text1"/>
        </w:rPr>
        <w:t>Arimoto</w:t>
      </w:r>
      <w:proofErr w:type="spellEnd"/>
      <w:r w:rsidR="0020438E" w:rsidRPr="00C16F7C">
        <w:rPr>
          <w:rFonts w:ascii="Book Antiqua" w:hAnsi="Book Antiqua"/>
          <w:b/>
          <w:bCs/>
          <w:color w:val="000000" w:themeColor="text1"/>
        </w:rPr>
        <w:t xml:space="preserve"> J</w:t>
      </w:r>
      <w:r w:rsidR="0020438E" w:rsidRPr="00C16F7C">
        <w:rPr>
          <w:rFonts w:ascii="Book Antiqua" w:hAnsi="Book Antiqua"/>
          <w:color w:val="000000" w:themeColor="text1"/>
        </w:rPr>
        <w:t xml:space="preserve">, Endo H, Kato T, </w:t>
      </w:r>
      <w:proofErr w:type="spellStart"/>
      <w:r w:rsidR="0020438E" w:rsidRPr="00C16F7C">
        <w:rPr>
          <w:rFonts w:ascii="Book Antiqua" w:hAnsi="Book Antiqua"/>
          <w:color w:val="000000" w:themeColor="text1"/>
        </w:rPr>
        <w:t>Umezawa</w:t>
      </w:r>
      <w:proofErr w:type="spellEnd"/>
      <w:r w:rsidR="0020438E" w:rsidRPr="00C16F7C">
        <w:rPr>
          <w:rFonts w:ascii="Book Antiqua" w:hAnsi="Book Antiqua"/>
          <w:color w:val="000000" w:themeColor="text1"/>
        </w:rPr>
        <w:t xml:space="preserve"> S, Fuyuki A, Uchiyama S, </w:t>
      </w:r>
      <w:proofErr w:type="spellStart"/>
      <w:r w:rsidR="0020438E" w:rsidRPr="00C16F7C">
        <w:rPr>
          <w:rFonts w:ascii="Book Antiqua" w:hAnsi="Book Antiqua"/>
          <w:color w:val="000000" w:themeColor="text1"/>
        </w:rPr>
        <w:t>Higurashi</w:t>
      </w:r>
      <w:proofErr w:type="spellEnd"/>
      <w:r w:rsidR="0020438E" w:rsidRPr="00C16F7C">
        <w:rPr>
          <w:rFonts w:ascii="Book Antiqua" w:hAnsi="Book Antiqua"/>
          <w:color w:val="000000" w:themeColor="text1"/>
        </w:rPr>
        <w:t xml:space="preserve"> T, Ohkubo H, Nonaka T, Takeno M, </w:t>
      </w:r>
      <w:proofErr w:type="spellStart"/>
      <w:r w:rsidR="0020438E" w:rsidRPr="00C16F7C">
        <w:rPr>
          <w:rFonts w:ascii="Book Antiqua" w:hAnsi="Book Antiqua"/>
          <w:color w:val="000000" w:themeColor="text1"/>
        </w:rPr>
        <w:t>Ishigatsubo</w:t>
      </w:r>
      <w:proofErr w:type="spellEnd"/>
      <w:r w:rsidR="0020438E" w:rsidRPr="00C16F7C">
        <w:rPr>
          <w:rFonts w:ascii="Book Antiqua" w:hAnsi="Book Antiqua"/>
          <w:color w:val="000000" w:themeColor="text1"/>
        </w:rPr>
        <w:t xml:space="preserve"> Y, Sakai E, </w:t>
      </w:r>
      <w:proofErr w:type="spellStart"/>
      <w:r w:rsidR="0020438E" w:rsidRPr="00C16F7C">
        <w:rPr>
          <w:rFonts w:ascii="Book Antiqua" w:hAnsi="Book Antiqua"/>
          <w:color w:val="000000" w:themeColor="text1"/>
        </w:rPr>
        <w:t>Matsuhashi</w:t>
      </w:r>
      <w:proofErr w:type="spellEnd"/>
      <w:r w:rsidR="0020438E" w:rsidRPr="00C16F7C">
        <w:rPr>
          <w:rFonts w:ascii="Book Antiqua" w:hAnsi="Book Antiqua"/>
          <w:color w:val="000000" w:themeColor="text1"/>
        </w:rPr>
        <w:t xml:space="preserve"> N, Nakajima A. Clinical value of capsule endoscopy for detecting small bowel lesions in patients with intestinal Behçet's disease. </w:t>
      </w:r>
      <w:r w:rsidR="0020438E" w:rsidRPr="00C16F7C">
        <w:rPr>
          <w:rFonts w:ascii="Book Antiqua" w:hAnsi="Book Antiqua"/>
          <w:i/>
          <w:iCs/>
          <w:color w:val="000000" w:themeColor="text1"/>
        </w:rPr>
        <w:t xml:space="preserve">Dig </w:t>
      </w:r>
      <w:proofErr w:type="spellStart"/>
      <w:r w:rsidR="0020438E" w:rsidRPr="00C16F7C">
        <w:rPr>
          <w:rFonts w:ascii="Book Antiqua" w:hAnsi="Book Antiqua"/>
          <w:i/>
          <w:iCs/>
          <w:color w:val="000000" w:themeColor="text1"/>
        </w:rPr>
        <w:t>Endosc</w:t>
      </w:r>
      <w:proofErr w:type="spellEnd"/>
      <w:r w:rsidR="0020438E" w:rsidRPr="00C16F7C">
        <w:rPr>
          <w:rFonts w:ascii="Book Antiqua" w:hAnsi="Book Antiqua"/>
          <w:color w:val="000000" w:themeColor="text1"/>
        </w:rPr>
        <w:t xml:space="preserve"> 2016; </w:t>
      </w:r>
      <w:r w:rsidR="0020438E" w:rsidRPr="00C16F7C">
        <w:rPr>
          <w:rFonts w:ascii="Book Antiqua" w:hAnsi="Book Antiqua"/>
          <w:b/>
          <w:bCs/>
          <w:color w:val="000000" w:themeColor="text1"/>
        </w:rPr>
        <w:t>28</w:t>
      </w:r>
      <w:r w:rsidR="0020438E" w:rsidRPr="00C16F7C">
        <w:rPr>
          <w:rFonts w:ascii="Book Antiqua" w:hAnsi="Book Antiqua"/>
          <w:color w:val="000000" w:themeColor="text1"/>
        </w:rPr>
        <w:t>: 179-185 [PMID: 26459917 DOI: 10.1111/den.12552]</w:t>
      </w:r>
    </w:p>
    <w:p w14:paraId="4FE76338" w14:textId="41F3175A" w:rsidR="0020438E" w:rsidRPr="00C16F7C" w:rsidRDefault="00552C3B" w:rsidP="0020438E">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21</w:t>
      </w:r>
      <w:r w:rsidR="0020438E" w:rsidRPr="00C16F7C">
        <w:rPr>
          <w:rFonts w:ascii="Book Antiqua" w:hAnsi="Book Antiqua"/>
          <w:color w:val="000000" w:themeColor="text1"/>
        </w:rPr>
        <w:t xml:space="preserve"> </w:t>
      </w:r>
      <w:r w:rsidR="0020438E" w:rsidRPr="00C16F7C">
        <w:rPr>
          <w:rFonts w:ascii="Book Antiqua" w:hAnsi="Book Antiqua"/>
          <w:b/>
          <w:bCs/>
          <w:color w:val="000000" w:themeColor="text1"/>
        </w:rPr>
        <w:t>Ota K</w:t>
      </w:r>
      <w:r w:rsidR="0020438E" w:rsidRPr="00C16F7C">
        <w:rPr>
          <w:rFonts w:ascii="Book Antiqua" w:hAnsi="Book Antiqua"/>
          <w:color w:val="000000" w:themeColor="text1"/>
        </w:rPr>
        <w:t xml:space="preserve">, Takeuchi T, </w:t>
      </w:r>
      <w:proofErr w:type="spellStart"/>
      <w:r w:rsidR="0020438E" w:rsidRPr="00C16F7C">
        <w:rPr>
          <w:rFonts w:ascii="Book Antiqua" w:hAnsi="Book Antiqua"/>
          <w:color w:val="000000" w:themeColor="text1"/>
        </w:rPr>
        <w:t>Nouda</w:t>
      </w:r>
      <w:proofErr w:type="spellEnd"/>
      <w:r w:rsidR="0020438E" w:rsidRPr="00C16F7C">
        <w:rPr>
          <w:rFonts w:ascii="Book Antiqua" w:hAnsi="Book Antiqua"/>
          <w:color w:val="000000" w:themeColor="text1"/>
        </w:rPr>
        <w:t xml:space="preserve"> S, Ozaki H, Kawaguchi S, Takahashi Y, Harada S, Edogawa S, Kojima Y, </w:t>
      </w:r>
      <w:proofErr w:type="spellStart"/>
      <w:r w:rsidR="0020438E" w:rsidRPr="00C16F7C">
        <w:rPr>
          <w:rFonts w:ascii="Book Antiqua" w:hAnsi="Book Antiqua"/>
          <w:color w:val="000000" w:themeColor="text1"/>
        </w:rPr>
        <w:t>Kuramoto</w:t>
      </w:r>
      <w:proofErr w:type="spellEnd"/>
      <w:r w:rsidR="0020438E" w:rsidRPr="00C16F7C">
        <w:rPr>
          <w:rFonts w:ascii="Book Antiqua" w:hAnsi="Book Antiqua"/>
          <w:color w:val="000000" w:themeColor="text1"/>
        </w:rPr>
        <w:t xml:space="preserve"> T, Higuchi K. Determination of the adequate dosage of </w:t>
      </w:r>
      <w:proofErr w:type="spellStart"/>
      <w:r w:rsidR="0020438E" w:rsidRPr="00C16F7C">
        <w:rPr>
          <w:rFonts w:ascii="Book Antiqua" w:hAnsi="Book Antiqua"/>
          <w:color w:val="000000" w:themeColor="text1"/>
        </w:rPr>
        <w:t>rebamipide</w:t>
      </w:r>
      <w:proofErr w:type="spellEnd"/>
      <w:r w:rsidR="0020438E" w:rsidRPr="00C16F7C">
        <w:rPr>
          <w:rFonts w:ascii="Book Antiqua" w:hAnsi="Book Antiqua"/>
          <w:color w:val="000000" w:themeColor="text1"/>
        </w:rPr>
        <w:t xml:space="preserve">, a gastric </w:t>
      </w:r>
      <w:proofErr w:type="spellStart"/>
      <w:r w:rsidR="0020438E" w:rsidRPr="00C16F7C">
        <w:rPr>
          <w:rFonts w:ascii="Book Antiqua" w:hAnsi="Book Antiqua"/>
          <w:color w:val="000000" w:themeColor="text1"/>
        </w:rPr>
        <w:t>mucoprotective</w:t>
      </w:r>
      <w:proofErr w:type="spellEnd"/>
      <w:r w:rsidR="0020438E" w:rsidRPr="00C16F7C">
        <w:rPr>
          <w:rFonts w:ascii="Book Antiqua" w:hAnsi="Book Antiqua"/>
          <w:color w:val="000000" w:themeColor="text1"/>
        </w:rPr>
        <w:t xml:space="preserve"> drug, to prevent low-dose aspirin-induced gastrointestinal mucosal injury. </w:t>
      </w:r>
      <w:r w:rsidR="0020438E" w:rsidRPr="00C16F7C">
        <w:rPr>
          <w:rFonts w:ascii="Book Antiqua" w:hAnsi="Book Antiqua"/>
          <w:i/>
          <w:iCs/>
          <w:color w:val="000000" w:themeColor="text1"/>
        </w:rPr>
        <w:t xml:space="preserve">J </w:t>
      </w:r>
      <w:proofErr w:type="spellStart"/>
      <w:r w:rsidR="0020438E" w:rsidRPr="00C16F7C">
        <w:rPr>
          <w:rFonts w:ascii="Book Antiqua" w:hAnsi="Book Antiqua"/>
          <w:i/>
          <w:iCs/>
          <w:color w:val="000000" w:themeColor="text1"/>
        </w:rPr>
        <w:t>Clin</w:t>
      </w:r>
      <w:proofErr w:type="spellEnd"/>
      <w:r w:rsidR="0020438E" w:rsidRPr="00C16F7C">
        <w:rPr>
          <w:rFonts w:ascii="Book Antiqua" w:hAnsi="Book Antiqua"/>
          <w:i/>
          <w:iCs/>
          <w:color w:val="000000" w:themeColor="text1"/>
        </w:rPr>
        <w:t xml:space="preserve"> </w:t>
      </w:r>
      <w:proofErr w:type="spellStart"/>
      <w:r w:rsidR="0020438E" w:rsidRPr="00C16F7C">
        <w:rPr>
          <w:rFonts w:ascii="Book Antiqua" w:hAnsi="Book Antiqua"/>
          <w:i/>
          <w:iCs/>
          <w:color w:val="000000" w:themeColor="text1"/>
        </w:rPr>
        <w:t>Biochem</w:t>
      </w:r>
      <w:proofErr w:type="spellEnd"/>
      <w:r w:rsidR="0020438E" w:rsidRPr="00C16F7C">
        <w:rPr>
          <w:rFonts w:ascii="Book Antiqua" w:hAnsi="Book Antiqua"/>
          <w:i/>
          <w:iCs/>
          <w:color w:val="000000" w:themeColor="text1"/>
        </w:rPr>
        <w:t xml:space="preserve"> </w:t>
      </w:r>
      <w:proofErr w:type="spellStart"/>
      <w:r w:rsidR="0020438E" w:rsidRPr="00C16F7C">
        <w:rPr>
          <w:rFonts w:ascii="Book Antiqua" w:hAnsi="Book Antiqua"/>
          <w:i/>
          <w:iCs/>
          <w:color w:val="000000" w:themeColor="text1"/>
        </w:rPr>
        <w:t>Nutr</w:t>
      </w:r>
      <w:proofErr w:type="spellEnd"/>
      <w:r w:rsidR="0020438E" w:rsidRPr="00C16F7C">
        <w:rPr>
          <w:rFonts w:ascii="Book Antiqua" w:hAnsi="Book Antiqua"/>
          <w:color w:val="000000" w:themeColor="text1"/>
        </w:rPr>
        <w:t xml:space="preserve"> 2016; </w:t>
      </w:r>
      <w:r w:rsidR="0020438E" w:rsidRPr="00C16F7C">
        <w:rPr>
          <w:rFonts w:ascii="Book Antiqua" w:hAnsi="Book Antiqua"/>
          <w:b/>
          <w:bCs/>
          <w:color w:val="000000" w:themeColor="text1"/>
        </w:rPr>
        <w:t>59</w:t>
      </w:r>
      <w:r w:rsidR="0020438E" w:rsidRPr="00C16F7C">
        <w:rPr>
          <w:rFonts w:ascii="Book Antiqua" w:hAnsi="Book Antiqua"/>
          <w:color w:val="000000" w:themeColor="text1"/>
        </w:rPr>
        <w:t>: 231-237 [PMID: 27895392 DOI: 10.3164/jcbn.16-49]</w:t>
      </w:r>
    </w:p>
    <w:p w14:paraId="7AD643CA" w14:textId="4D96ADAA" w:rsidR="0020438E" w:rsidRPr="00C16F7C" w:rsidRDefault="00552C3B" w:rsidP="0020438E">
      <w:pPr>
        <w:spacing w:line="360" w:lineRule="auto"/>
        <w:jc w:val="both"/>
        <w:rPr>
          <w:rFonts w:ascii="Book Antiqua" w:hAnsi="Book Antiqua"/>
          <w:color w:val="000000" w:themeColor="text1"/>
        </w:rPr>
      </w:pPr>
      <w:r w:rsidRPr="00C16F7C">
        <w:rPr>
          <w:rFonts w:ascii="Book Antiqua" w:eastAsia="宋体" w:hAnsi="Book Antiqua" w:hint="eastAsia"/>
          <w:color w:val="000000" w:themeColor="text1"/>
          <w:lang w:eastAsia="zh-CN"/>
        </w:rPr>
        <w:t>22</w:t>
      </w:r>
      <w:r w:rsidR="0020438E" w:rsidRPr="00C16F7C">
        <w:rPr>
          <w:rFonts w:ascii="Book Antiqua" w:hAnsi="Book Antiqua"/>
          <w:color w:val="000000" w:themeColor="text1"/>
        </w:rPr>
        <w:t xml:space="preserve"> </w:t>
      </w:r>
      <w:r w:rsidR="0020438E" w:rsidRPr="00C16F7C">
        <w:rPr>
          <w:rFonts w:ascii="Book Antiqua" w:hAnsi="Book Antiqua"/>
          <w:b/>
          <w:bCs/>
          <w:color w:val="000000" w:themeColor="text1"/>
        </w:rPr>
        <w:t>Ota K</w:t>
      </w:r>
      <w:r w:rsidR="0020438E" w:rsidRPr="00C16F7C">
        <w:rPr>
          <w:rFonts w:ascii="Book Antiqua" w:hAnsi="Book Antiqua"/>
          <w:color w:val="000000" w:themeColor="text1"/>
        </w:rPr>
        <w:t xml:space="preserve">, Takeuchi T, Kojima Y, Harada S, Hirata Y, Sugawara N, </w:t>
      </w:r>
      <w:proofErr w:type="spellStart"/>
      <w:r w:rsidR="0020438E" w:rsidRPr="00C16F7C">
        <w:rPr>
          <w:rFonts w:ascii="Book Antiqua" w:hAnsi="Book Antiqua"/>
          <w:color w:val="000000" w:themeColor="text1"/>
        </w:rPr>
        <w:t>Nouda</w:t>
      </w:r>
      <w:proofErr w:type="spellEnd"/>
      <w:r w:rsidR="0020438E" w:rsidRPr="00C16F7C">
        <w:rPr>
          <w:rFonts w:ascii="Book Antiqua" w:hAnsi="Book Antiqua"/>
          <w:color w:val="000000" w:themeColor="text1"/>
        </w:rPr>
        <w:t xml:space="preserve"> S, </w:t>
      </w:r>
      <w:proofErr w:type="spellStart"/>
      <w:r w:rsidR="0020438E" w:rsidRPr="00C16F7C">
        <w:rPr>
          <w:rFonts w:ascii="Book Antiqua" w:hAnsi="Book Antiqua"/>
          <w:color w:val="000000" w:themeColor="text1"/>
        </w:rPr>
        <w:t>Kakimoto</w:t>
      </w:r>
      <w:proofErr w:type="spellEnd"/>
      <w:r w:rsidR="0020438E" w:rsidRPr="00C16F7C">
        <w:rPr>
          <w:rFonts w:ascii="Book Antiqua" w:hAnsi="Book Antiqua"/>
          <w:color w:val="000000" w:themeColor="text1"/>
        </w:rPr>
        <w:t xml:space="preserve"> K, </w:t>
      </w:r>
      <w:proofErr w:type="spellStart"/>
      <w:r w:rsidR="0020438E" w:rsidRPr="00C16F7C">
        <w:rPr>
          <w:rFonts w:ascii="Book Antiqua" w:hAnsi="Book Antiqua"/>
          <w:color w:val="000000" w:themeColor="text1"/>
        </w:rPr>
        <w:t>Kuramoto</w:t>
      </w:r>
      <w:proofErr w:type="spellEnd"/>
      <w:r w:rsidR="0020438E" w:rsidRPr="00C16F7C">
        <w:rPr>
          <w:rFonts w:ascii="Book Antiqua" w:hAnsi="Book Antiqua"/>
          <w:color w:val="000000" w:themeColor="text1"/>
        </w:rPr>
        <w:t xml:space="preserve"> T, Higuchi K. Preventive effect of </w:t>
      </w:r>
      <w:proofErr w:type="spellStart"/>
      <w:r w:rsidR="0020438E" w:rsidRPr="00C16F7C">
        <w:rPr>
          <w:rFonts w:ascii="Book Antiqua" w:hAnsi="Book Antiqua"/>
          <w:color w:val="000000" w:themeColor="text1"/>
        </w:rPr>
        <w:t>ecabet</w:t>
      </w:r>
      <w:proofErr w:type="spellEnd"/>
      <w:r w:rsidR="0020438E" w:rsidRPr="00C16F7C">
        <w:rPr>
          <w:rFonts w:ascii="Book Antiqua" w:hAnsi="Book Antiqua"/>
          <w:color w:val="000000" w:themeColor="text1"/>
        </w:rPr>
        <w:t xml:space="preserve"> sodium on low-dose aspirin-induced small intestinal mucosal injury: a randomized, double-blind, pilot study. </w:t>
      </w:r>
      <w:r w:rsidR="0020438E" w:rsidRPr="00C16F7C">
        <w:rPr>
          <w:rFonts w:ascii="Book Antiqua" w:hAnsi="Book Antiqua"/>
          <w:i/>
          <w:iCs/>
          <w:color w:val="000000" w:themeColor="text1"/>
        </w:rPr>
        <w:t>BMC Gastroenterol</w:t>
      </w:r>
      <w:r w:rsidR="0020438E" w:rsidRPr="00C16F7C">
        <w:rPr>
          <w:rFonts w:ascii="Book Antiqua" w:hAnsi="Book Antiqua"/>
          <w:color w:val="000000" w:themeColor="text1"/>
        </w:rPr>
        <w:t xml:space="preserve"> 2019; </w:t>
      </w:r>
      <w:r w:rsidR="0020438E" w:rsidRPr="00C16F7C">
        <w:rPr>
          <w:rFonts w:ascii="Book Antiqua" w:hAnsi="Book Antiqua"/>
          <w:b/>
          <w:bCs/>
          <w:color w:val="000000" w:themeColor="text1"/>
        </w:rPr>
        <w:t>19</w:t>
      </w:r>
      <w:r w:rsidR="0020438E" w:rsidRPr="00C16F7C">
        <w:rPr>
          <w:rFonts w:ascii="Book Antiqua" w:hAnsi="Book Antiqua"/>
          <w:color w:val="000000" w:themeColor="text1"/>
        </w:rPr>
        <w:t>: 4 [PMID: 30621622 DOI: 10.1186/s12876-018-0923-7]</w:t>
      </w:r>
    </w:p>
    <w:p w14:paraId="22DCFC7A"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23 </w:t>
      </w:r>
      <w:r w:rsidRPr="00C16F7C">
        <w:rPr>
          <w:rFonts w:ascii="Book Antiqua" w:hAnsi="Book Antiqua"/>
          <w:b/>
          <w:bCs/>
          <w:color w:val="000000" w:themeColor="text1"/>
        </w:rPr>
        <w:t>Lee HJ</w:t>
      </w:r>
      <w:r w:rsidRPr="00C16F7C">
        <w:rPr>
          <w:rFonts w:ascii="Book Antiqua" w:hAnsi="Book Antiqua"/>
          <w:color w:val="000000" w:themeColor="text1"/>
        </w:rPr>
        <w:t xml:space="preserve">, Kim YN, Jang HW, Jeon HH, Jung ES, Park SJ, Hong SP, Kim TI, Kim WH, Nam CM, </w:t>
      </w:r>
      <w:proofErr w:type="spellStart"/>
      <w:r w:rsidRPr="00C16F7C">
        <w:rPr>
          <w:rFonts w:ascii="Book Antiqua" w:hAnsi="Book Antiqua"/>
          <w:color w:val="000000" w:themeColor="text1"/>
        </w:rPr>
        <w:t>Cheon</w:t>
      </w:r>
      <w:proofErr w:type="spellEnd"/>
      <w:r w:rsidRPr="00C16F7C">
        <w:rPr>
          <w:rFonts w:ascii="Book Antiqua" w:hAnsi="Book Antiqua"/>
          <w:color w:val="000000" w:themeColor="text1"/>
        </w:rPr>
        <w:t xml:space="preserve"> JH. Correlations between endoscopic and clinical disease activity indices in intestinal </w:t>
      </w:r>
      <w:proofErr w:type="spellStart"/>
      <w:r w:rsidRPr="00C16F7C">
        <w:rPr>
          <w:rFonts w:ascii="Book Antiqua" w:hAnsi="Book Antiqua"/>
          <w:color w:val="000000" w:themeColor="text1"/>
        </w:rPr>
        <w:t>Behcet's</w:t>
      </w:r>
      <w:proofErr w:type="spellEnd"/>
      <w:r w:rsidRPr="00C16F7C">
        <w:rPr>
          <w:rFonts w:ascii="Book Antiqua" w:hAnsi="Book Antiqua"/>
          <w:color w:val="000000" w:themeColor="text1"/>
        </w:rPr>
        <w:t xml:space="preserve"> disease. </w:t>
      </w:r>
      <w:r w:rsidRPr="00C16F7C">
        <w:rPr>
          <w:rFonts w:ascii="Book Antiqua" w:hAnsi="Book Antiqua"/>
          <w:i/>
          <w:iCs/>
          <w:color w:val="000000" w:themeColor="text1"/>
        </w:rPr>
        <w:t>World J Gastroenterol</w:t>
      </w:r>
      <w:r w:rsidRPr="00C16F7C">
        <w:rPr>
          <w:rFonts w:ascii="Book Antiqua" w:hAnsi="Book Antiqua"/>
          <w:color w:val="000000" w:themeColor="text1"/>
        </w:rPr>
        <w:t xml:space="preserve"> 2012; </w:t>
      </w:r>
      <w:r w:rsidRPr="00C16F7C">
        <w:rPr>
          <w:rFonts w:ascii="Book Antiqua" w:hAnsi="Book Antiqua"/>
          <w:b/>
          <w:bCs/>
          <w:color w:val="000000" w:themeColor="text1"/>
        </w:rPr>
        <w:t>18</w:t>
      </w:r>
      <w:r w:rsidRPr="00C16F7C">
        <w:rPr>
          <w:rFonts w:ascii="Book Antiqua" w:hAnsi="Book Antiqua"/>
          <w:color w:val="000000" w:themeColor="text1"/>
        </w:rPr>
        <w:t>: 5771-5778 [PMID: 23155319 DOI: 10.3748/wjg.v18.i40.5771]</w:t>
      </w:r>
    </w:p>
    <w:p w14:paraId="12CE9F54"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24 </w:t>
      </w:r>
      <w:proofErr w:type="spellStart"/>
      <w:r w:rsidRPr="00C16F7C">
        <w:rPr>
          <w:rFonts w:ascii="Book Antiqua" w:hAnsi="Book Antiqua"/>
          <w:b/>
          <w:bCs/>
          <w:color w:val="000000" w:themeColor="text1"/>
        </w:rPr>
        <w:t>Perlemuter</w:t>
      </w:r>
      <w:proofErr w:type="spellEnd"/>
      <w:r w:rsidRPr="00C16F7C">
        <w:rPr>
          <w:rFonts w:ascii="Book Antiqua" w:hAnsi="Book Antiqua"/>
          <w:b/>
          <w:bCs/>
          <w:color w:val="000000" w:themeColor="text1"/>
        </w:rPr>
        <w:t xml:space="preserve"> G</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Chaussade</w:t>
      </w:r>
      <w:proofErr w:type="spellEnd"/>
      <w:r w:rsidRPr="00C16F7C">
        <w:rPr>
          <w:rFonts w:ascii="Book Antiqua" w:hAnsi="Book Antiqua"/>
          <w:color w:val="000000" w:themeColor="text1"/>
        </w:rPr>
        <w:t xml:space="preserve"> S, </w:t>
      </w:r>
      <w:proofErr w:type="spellStart"/>
      <w:r w:rsidRPr="00C16F7C">
        <w:rPr>
          <w:rFonts w:ascii="Book Antiqua" w:hAnsi="Book Antiqua"/>
          <w:color w:val="000000" w:themeColor="text1"/>
        </w:rPr>
        <w:t>Soubrane</w:t>
      </w:r>
      <w:proofErr w:type="spellEnd"/>
      <w:r w:rsidRPr="00C16F7C">
        <w:rPr>
          <w:rFonts w:ascii="Book Antiqua" w:hAnsi="Book Antiqua"/>
          <w:color w:val="000000" w:themeColor="text1"/>
        </w:rPr>
        <w:t xml:space="preserve"> O, </w:t>
      </w:r>
      <w:proofErr w:type="spellStart"/>
      <w:r w:rsidRPr="00C16F7C">
        <w:rPr>
          <w:rFonts w:ascii="Book Antiqua" w:hAnsi="Book Antiqua"/>
          <w:color w:val="000000" w:themeColor="text1"/>
        </w:rPr>
        <w:t>Degoy</w:t>
      </w:r>
      <w:proofErr w:type="spellEnd"/>
      <w:r w:rsidRPr="00C16F7C">
        <w:rPr>
          <w:rFonts w:ascii="Book Antiqua" w:hAnsi="Book Antiqua"/>
          <w:color w:val="000000" w:themeColor="text1"/>
        </w:rPr>
        <w:t xml:space="preserve"> A, </w:t>
      </w:r>
      <w:proofErr w:type="spellStart"/>
      <w:r w:rsidRPr="00C16F7C">
        <w:rPr>
          <w:rFonts w:ascii="Book Antiqua" w:hAnsi="Book Antiqua"/>
          <w:color w:val="000000" w:themeColor="text1"/>
        </w:rPr>
        <w:t>Louvel</w:t>
      </w:r>
      <w:proofErr w:type="spellEnd"/>
      <w:r w:rsidRPr="00C16F7C">
        <w:rPr>
          <w:rFonts w:ascii="Book Antiqua" w:hAnsi="Book Antiqua"/>
          <w:color w:val="000000" w:themeColor="text1"/>
        </w:rPr>
        <w:t xml:space="preserve"> A, Barbet P, </w:t>
      </w:r>
      <w:proofErr w:type="spellStart"/>
      <w:r w:rsidRPr="00C16F7C">
        <w:rPr>
          <w:rFonts w:ascii="Book Antiqua" w:hAnsi="Book Antiqua"/>
          <w:color w:val="000000" w:themeColor="text1"/>
        </w:rPr>
        <w:t>Legman</w:t>
      </w:r>
      <w:proofErr w:type="spellEnd"/>
      <w:r w:rsidRPr="00C16F7C">
        <w:rPr>
          <w:rFonts w:ascii="Book Antiqua" w:hAnsi="Book Antiqua"/>
          <w:color w:val="000000" w:themeColor="text1"/>
        </w:rPr>
        <w:t xml:space="preserve"> P, </w:t>
      </w:r>
      <w:proofErr w:type="spellStart"/>
      <w:r w:rsidRPr="00C16F7C">
        <w:rPr>
          <w:rFonts w:ascii="Book Antiqua" w:hAnsi="Book Antiqua"/>
          <w:color w:val="000000" w:themeColor="text1"/>
        </w:rPr>
        <w:t>Kahan</w:t>
      </w:r>
      <w:proofErr w:type="spellEnd"/>
      <w:r w:rsidRPr="00C16F7C">
        <w:rPr>
          <w:rFonts w:ascii="Book Antiqua" w:hAnsi="Book Antiqua"/>
          <w:color w:val="000000" w:themeColor="text1"/>
        </w:rPr>
        <w:t xml:space="preserve"> A, Weiss L, Couturier D. Multifocal stenosing ulcerations of the small intestine revealing vasculitis associated with C2 deficiency. </w:t>
      </w:r>
      <w:r w:rsidRPr="00C16F7C">
        <w:rPr>
          <w:rFonts w:ascii="Book Antiqua" w:hAnsi="Book Antiqua"/>
          <w:i/>
          <w:iCs/>
          <w:color w:val="000000" w:themeColor="text1"/>
        </w:rPr>
        <w:t>Gastroenterology</w:t>
      </w:r>
      <w:r w:rsidRPr="00C16F7C">
        <w:rPr>
          <w:rFonts w:ascii="Book Antiqua" w:hAnsi="Book Antiqua"/>
          <w:color w:val="000000" w:themeColor="text1"/>
        </w:rPr>
        <w:t xml:space="preserve"> 1996; </w:t>
      </w:r>
      <w:r w:rsidRPr="00C16F7C">
        <w:rPr>
          <w:rFonts w:ascii="Book Antiqua" w:hAnsi="Book Antiqua"/>
          <w:b/>
          <w:bCs/>
          <w:color w:val="000000" w:themeColor="text1"/>
        </w:rPr>
        <w:t>110</w:t>
      </w:r>
      <w:r w:rsidRPr="00C16F7C">
        <w:rPr>
          <w:rFonts w:ascii="Book Antiqua" w:hAnsi="Book Antiqua"/>
          <w:color w:val="000000" w:themeColor="text1"/>
        </w:rPr>
        <w:t>: 1628-1632 [PMID: 8613071 DOI: 10.1053/gast.1996.v110.pm8613071]</w:t>
      </w:r>
    </w:p>
    <w:p w14:paraId="1BC3062D"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lastRenderedPageBreak/>
        <w:t xml:space="preserve">25 </w:t>
      </w:r>
      <w:r w:rsidRPr="00C16F7C">
        <w:rPr>
          <w:rFonts w:ascii="Book Antiqua" w:hAnsi="Book Antiqua"/>
          <w:b/>
          <w:bCs/>
          <w:color w:val="000000" w:themeColor="text1"/>
        </w:rPr>
        <w:t>Nishiyama R</w:t>
      </w:r>
      <w:r w:rsidRPr="00C16F7C">
        <w:rPr>
          <w:rFonts w:ascii="Book Antiqua" w:hAnsi="Book Antiqua"/>
          <w:color w:val="000000" w:themeColor="text1"/>
        </w:rPr>
        <w:t xml:space="preserve">, Nakajima N, </w:t>
      </w:r>
      <w:proofErr w:type="spellStart"/>
      <w:r w:rsidRPr="00C16F7C">
        <w:rPr>
          <w:rFonts w:ascii="Book Antiqua" w:hAnsi="Book Antiqua"/>
          <w:color w:val="000000" w:themeColor="text1"/>
        </w:rPr>
        <w:t>Ogihara</w:t>
      </w:r>
      <w:proofErr w:type="spellEnd"/>
      <w:r w:rsidRPr="00C16F7C">
        <w:rPr>
          <w:rFonts w:ascii="Book Antiqua" w:hAnsi="Book Antiqua"/>
          <w:color w:val="000000" w:themeColor="text1"/>
        </w:rPr>
        <w:t xml:space="preserve"> A, Oota S, Kobayashi S, Yokoyama K, Oonishi M, Miyamoto S, Akai Y, Watanabe T, Uno A, Mizuno S, </w:t>
      </w:r>
      <w:proofErr w:type="spellStart"/>
      <w:r w:rsidRPr="00C16F7C">
        <w:rPr>
          <w:rFonts w:ascii="Book Antiqua" w:hAnsi="Book Antiqua"/>
          <w:color w:val="000000" w:themeColor="text1"/>
        </w:rPr>
        <w:t>Ootani</w:t>
      </w:r>
      <w:proofErr w:type="spellEnd"/>
      <w:r w:rsidRPr="00C16F7C">
        <w:rPr>
          <w:rFonts w:ascii="Book Antiqua" w:hAnsi="Book Antiqua"/>
          <w:color w:val="000000" w:themeColor="text1"/>
        </w:rPr>
        <w:t xml:space="preserve"> T, Tanaka N, Moriyama M. Endoscope images of Schönlein-Henoch purpura. </w:t>
      </w:r>
      <w:r w:rsidRPr="00C16F7C">
        <w:rPr>
          <w:rFonts w:ascii="Book Antiqua" w:hAnsi="Book Antiqua"/>
          <w:i/>
          <w:iCs/>
          <w:color w:val="000000" w:themeColor="text1"/>
        </w:rPr>
        <w:t>Digestion</w:t>
      </w:r>
      <w:r w:rsidRPr="00C16F7C">
        <w:rPr>
          <w:rFonts w:ascii="Book Antiqua" w:hAnsi="Book Antiqua"/>
          <w:color w:val="000000" w:themeColor="text1"/>
        </w:rPr>
        <w:t xml:space="preserve"> 2008; </w:t>
      </w:r>
      <w:r w:rsidRPr="00C16F7C">
        <w:rPr>
          <w:rFonts w:ascii="Book Antiqua" w:hAnsi="Book Antiqua"/>
          <w:b/>
          <w:bCs/>
          <w:color w:val="000000" w:themeColor="text1"/>
        </w:rPr>
        <w:t>77</w:t>
      </w:r>
      <w:r w:rsidRPr="00C16F7C">
        <w:rPr>
          <w:rFonts w:ascii="Book Antiqua" w:hAnsi="Book Antiqua"/>
          <w:color w:val="000000" w:themeColor="text1"/>
        </w:rPr>
        <w:t>: 236-241 [PMID: 18688168 DOI: 10.1159/000150697]</w:t>
      </w:r>
    </w:p>
    <w:p w14:paraId="23D0A9B7"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26 </w:t>
      </w:r>
      <w:r w:rsidRPr="00C16F7C">
        <w:rPr>
          <w:rFonts w:ascii="Book Antiqua" w:hAnsi="Book Antiqua"/>
          <w:b/>
          <w:bCs/>
          <w:color w:val="000000" w:themeColor="text1"/>
        </w:rPr>
        <w:t>Iwai N</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Handa</w:t>
      </w:r>
      <w:proofErr w:type="spellEnd"/>
      <w:r w:rsidRPr="00C16F7C">
        <w:rPr>
          <w:rFonts w:ascii="Book Antiqua" w:hAnsi="Book Antiqua"/>
          <w:color w:val="000000" w:themeColor="text1"/>
        </w:rPr>
        <w:t xml:space="preserve"> O, Naito Y, </w:t>
      </w:r>
      <w:proofErr w:type="spellStart"/>
      <w:r w:rsidRPr="00C16F7C">
        <w:rPr>
          <w:rFonts w:ascii="Book Antiqua" w:hAnsi="Book Antiqua"/>
          <w:color w:val="000000" w:themeColor="text1"/>
        </w:rPr>
        <w:t>Dohi</w:t>
      </w:r>
      <w:proofErr w:type="spellEnd"/>
      <w:r w:rsidRPr="00C16F7C">
        <w:rPr>
          <w:rFonts w:ascii="Book Antiqua" w:hAnsi="Book Antiqua"/>
          <w:color w:val="000000" w:themeColor="text1"/>
        </w:rPr>
        <w:t xml:space="preserve"> O, Okayama T, Yoshida N, </w:t>
      </w:r>
      <w:proofErr w:type="spellStart"/>
      <w:r w:rsidRPr="00C16F7C">
        <w:rPr>
          <w:rFonts w:ascii="Book Antiqua" w:hAnsi="Book Antiqua"/>
          <w:color w:val="000000" w:themeColor="text1"/>
        </w:rPr>
        <w:t>Kamada</w:t>
      </w:r>
      <w:proofErr w:type="spellEnd"/>
      <w:r w:rsidRPr="00C16F7C">
        <w:rPr>
          <w:rFonts w:ascii="Book Antiqua" w:hAnsi="Book Antiqua"/>
          <w:color w:val="000000" w:themeColor="text1"/>
        </w:rPr>
        <w:t xml:space="preserve"> K, Uchiyama K, Ishikawa T, Takagi T, </w:t>
      </w:r>
      <w:proofErr w:type="spellStart"/>
      <w:r w:rsidRPr="00C16F7C">
        <w:rPr>
          <w:rFonts w:ascii="Book Antiqua" w:hAnsi="Book Antiqua"/>
          <w:color w:val="000000" w:themeColor="text1"/>
        </w:rPr>
        <w:t>Konishi</w:t>
      </w:r>
      <w:proofErr w:type="spellEnd"/>
      <w:r w:rsidRPr="00C16F7C">
        <w:rPr>
          <w:rFonts w:ascii="Book Antiqua" w:hAnsi="Book Antiqua"/>
          <w:color w:val="000000" w:themeColor="text1"/>
        </w:rPr>
        <w:t xml:space="preserve"> H, </w:t>
      </w:r>
      <w:proofErr w:type="spellStart"/>
      <w:r w:rsidRPr="00C16F7C">
        <w:rPr>
          <w:rFonts w:ascii="Book Antiqua" w:hAnsi="Book Antiqua"/>
          <w:color w:val="000000" w:themeColor="text1"/>
        </w:rPr>
        <w:t>Itoh</w:t>
      </w:r>
      <w:proofErr w:type="spellEnd"/>
      <w:r w:rsidRPr="00C16F7C">
        <w:rPr>
          <w:rFonts w:ascii="Book Antiqua" w:hAnsi="Book Antiqua"/>
          <w:color w:val="000000" w:themeColor="text1"/>
        </w:rPr>
        <w:t xml:space="preserve"> Y. Stenotic Ischemic Enteritis with Concomitant Hepatic Portal Venous Gas and </w:t>
      </w:r>
      <w:proofErr w:type="spellStart"/>
      <w:r w:rsidRPr="00C16F7C">
        <w:rPr>
          <w:rFonts w:ascii="Book Antiqua" w:hAnsi="Book Antiqua"/>
          <w:color w:val="000000" w:themeColor="text1"/>
        </w:rPr>
        <w:t>Pneumatosis</w:t>
      </w:r>
      <w:proofErr w:type="spellEnd"/>
      <w:r w:rsidRPr="00C16F7C">
        <w:rPr>
          <w:rFonts w:ascii="Book Antiqua" w:hAnsi="Book Antiqua"/>
          <w:color w:val="000000" w:themeColor="text1"/>
        </w:rPr>
        <w:t xml:space="preserve"> </w:t>
      </w:r>
      <w:proofErr w:type="spellStart"/>
      <w:r w:rsidRPr="00C16F7C">
        <w:rPr>
          <w:rFonts w:ascii="Book Antiqua" w:hAnsi="Book Antiqua"/>
          <w:color w:val="000000" w:themeColor="text1"/>
        </w:rPr>
        <w:t>Cystoides</w:t>
      </w:r>
      <w:proofErr w:type="spellEnd"/>
      <w:r w:rsidRPr="00C16F7C">
        <w:rPr>
          <w:rFonts w:ascii="Book Antiqua" w:hAnsi="Book Antiqua"/>
          <w:color w:val="000000" w:themeColor="text1"/>
        </w:rPr>
        <w:t xml:space="preserve"> </w:t>
      </w:r>
      <w:proofErr w:type="spellStart"/>
      <w:r w:rsidRPr="00C16F7C">
        <w:rPr>
          <w:rFonts w:ascii="Book Antiqua" w:hAnsi="Book Antiqua"/>
          <w:color w:val="000000" w:themeColor="text1"/>
        </w:rPr>
        <w:t>Intestinalis</w:t>
      </w:r>
      <w:proofErr w:type="spellEnd"/>
      <w:r w:rsidRPr="00C16F7C">
        <w:rPr>
          <w:rFonts w:ascii="Book Antiqua" w:hAnsi="Book Antiqua"/>
          <w:color w:val="000000" w:themeColor="text1"/>
        </w:rPr>
        <w:t xml:space="preserve">. </w:t>
      </w:r>
      <w:r w:rsidRPr="00C16F7C">
        <w:rPr>
          <w:rFonts w:ascii="Book Antiqua" w:hAnsi="Book Antiqua"/>
          <w:i/>
          <w:iCs/>
          <w:color w:val="000000" w:themeColor="text1"/>
        </w:rPr>
        <w:t>Intern Med</w:t>
      </w:r>
      <w:r w:rsidRPr="00C16F7C">
        <w:rPr>
          <w:rFonts w:ascii="Book Antiqua" w:hAnsi="Book Antiqua"/>
          <w:color w:val="000000" w:themeColor="text1"/>
        </w:rPr>
        <w:t xml:space="preserve"> 2018; </w:t>
      </w:r>
      <w:r w:rsidRPr="00C16F7C">
        <w:rPr>
          <w:rFonts w:ascii="Book Antiqua" w:hAnsi="Book Antiqua"/>
          <w:b/>
          <w:bCs/>
          <w:color w:val="000000" w:themeColor="text1"/>
        </w:rPr>
        <w:t>57</w:t>
      </w:r>
      <w:r w:rsidRPr="00C16F7C">
        <w:rPr>
          <w:rFonts w:ascii="Book Antiqua" w:hAnsi="Book Antiqua"/>
          <w:color w:val="000000" w:themeColor="text1"/>
        </w:rPr>
        <w:t>: 1995-1999 [PMID: 29491303 DOI: 10.2169/internalmedicine.0367-17]</w:t>
      </w:r>
    </w:p>
    <w:p w14:paraId="170BA242"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27 </w:t>
      </w:r>
      <w:r w:rsidRPr="00C16F7C">
        <w:rPr>
          <w:rFonts w:ascii="Book Antiqua" w:hAnsi="Book Antiqua"/>
          <w:b/>
          <w:bCs/>
          <w:color w:val="000000" w:themeColor="text1"/>
        </w:rPr>
        <w:t>Tada S</w:t>
      </w:r>
      <w:r w:rsidRPr="00C16F7C">
        <w:rPr>
          <w:rFonts w:ascii="Book Antiqua" w:hAnsi="Book Antiqua"/>
          <w:color w:val="000000" w:themeColor="text1"/>
        </w:rPr>
        <w:t xml:space="preserve">, Iida M, Yao T, Kawakubo K, Yao T, Okada M, </w:t>
      </w:r>
      <w:proofErr w:type="spellStart"/>
      <w:r w:rsidRPr="00C16F7C">
        <w:rPr>
          <w:rFonts w:ascii="Book Antiqua" w:hAnsi="Book Antiqua"/>
          <w:color w:val="000000" w:themeColor="text1"/>
        </w:rPr>
        <w:t>Fujishima</w:t>
      </w:r>
      <w:proofErr w:type="spellEnd"/>
      <w:r w:rsidRPr="00C16F7C">
        <w:rPr>
          <w:rFonts w:ascii="Book Antiqua" w:hAnsi="Book Antiqua"/>
          <w:color w:val="000000" w:themeColor="text1"/>
        </w:rPr>
        <w:t xml:space="preserve"> M. Endoscopic features in amyloidosis of the small intestine: clinical and morphologic differences between chemical types of amyloid protein. </w:t>
      </w:r>
      <w:proofErr w:type="spellStart"/>
      <w:r w:rsidRPr="00C16F7C">
        <w:rPr>
          <w:rFonts w:ascii="Book Antiqua" w:hAnsi="Book Antiqua"/>
          <w:i/>
          <w:iCs/>
          <w:color w:val="000000" w:themeColor="text1"/>
        </w:rPr>
        <w:t>Gastrointest</w:t>
      </w:r>
      <w:proofErr w:type="spellEnd"/>
      <w:r w:rsidRPr="00C16F7C">
        <w:rPr>
          <w:rFonts w:ascii="Book Antiqua" w:hAnsi="Book Antiqua"/>
          <w:i/>
          <w:iCs/>
          <w:color w:val="000000" w:themeColor="text1"/>
        </w:rPr>
        <w:t xml:space="preserve"> </w:t>
      </w:r>
      <w:proofErr w:type="spellStart"/>
      <w:r w:rsidRPr="00C16F7C">
        <w:rPr>
          <w:rFonts w:ascii="Book Antiqua" w:hAnsi="Book Antiqua"/>
          <w:i/>
          <w:iCs/>
          <w:color w:val="000000" w:themeColor="text1"/>
        </w:rPr>
        <w:t>Endosc</w:t>
      </w:r>
      <w:proofErr w:type="spellEnd"/>
      <w:r w:rsidRPr="00C16F7C">
        <w:rPr>
          <w:rFonts w:ascii="Book Antiqua" w:hAnsi="Book Antiqua"/>
          <w:color w:val="000000" w:themeColor="text1"/>
        </w:rPr>
        <w:t xml:space="preserve"> 1994; </w:t>
      </w:r>
      <w:r w:rsidRPr="00C16F7C">
        <w:rPr>
          <w:rFonts w:ascii="Book Antiqua" w:hAnsi="Book Antiqua"/>
          <w:b/>
          <w:bCs/>
          <w:color w:val="000000" w:themeColor="text1"/>
        </w:rPr>
        <w:t>40</w:t>
      </w:r>
      <w:r w:rsidRPr="00C16F7C">
        <w:rPr>
          <w:rFonts w:ascii="Book Antiqua" w:hAnsi="Book Antiqua"/>
          <w:color w:val="000000" w:themeColor="text1"/>
        </w:rPr>
        <w:t>: 45-50 [PMID: 8163134 DOI: 10.1016/s0016-5107(94)70008-7]</w:t>
      </w:r>
    </w:p>
    <w:p w14:paraId="345C6A1C"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28 </w:t>
      </w:r>
      <w:proofErr w:type="spellStart"/>
      <w:r w:rsidRPr="00C16F7C">
        <w:rPr>
          <w:rFonts w:ascii="Book Antiqua" w:hAnsi="Book Antiqua"/>
          <w:b/>
          <w:bCs/>
          <w:color w:val="000000" w:themeColor="text1"/>
        </w:rPr>
        <w:t>Umeno</w:t>
      </w:r>
      <w:proofErr w:type="spellEnd"/>
      <w:r w:rsidRPr="00C16F7C">
        <w:rPr>
          <w:rFonts w:ascii="Book Antiqua" w:hAnsi="Book Antiqua"/>
          <w:b/>
          <w:bCs/>
          <w:color w:val="000000" w:themeColor="text1"/>
        </w:rPr>
        <w:t xml:space="preserve"> J</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Hisamatsu</w:t>
      </w:r>
      <w:proofErr w:type="spellEnd"/>
      <w:r w:rsidRPr="00C16F7C">
        <w:rPr>
          <w:rFonts w:ascii="Book Antiqua" w:hAnsi="Book Antiqua"/>
          <w:color w:val="000000" w:themeColor="text1"/>
        </w:rPr>
        <w:t xml:space="preserve"> T, Esaki M, Hirano A, </w:t>
      </w:r>
      <w:proofErr w:type="spellStart"/>
      <w:r w:rsidRPr="00C16F7C">
        <w:rPr>
          <w:rFonts w:ascii="Book Antiqua" w:hAnsi="Book Antiqua"/>
          <w:color w:val="000000" w:themeColor="text1"/>
        </w:rPr>
        <w:t>Kubokura</w:t>
      </w:r>
      <w:proofErr w:type="spellEnd"/>
      <w:r w:rsidRPr="00C16F7C">
        <w:rPr>
          <w:rFonts w:ascii="Book Antiqua" w:hAnsi="Book Antiqua"/>
          <w:color w:val="000000" w:themeColor="text1"/>
        </w:rPr>
        <w:t xml:space="preserve"> N, Asano K, Kochi S, </w:t>
      </w:r>
      <w:proofErr w:type="spellStart"/>
      <w:r w:rsidRPr="00C16F7C">
        <w:rPr>
          <w:rFonts w:ascii="Book Antiqua" w:hAnsi="Book Antiqua"/>
          <w:color w:val="000000" w:themeColor="text1"/>
        </w:rPr>
        <w:t>Yanai</w:t>
      </w:r>
      <w:proofErr w:type="spellEnd"/>
      <w:r w:rsidRPr="00C16F7C">
        <w:rPr>
          <w:rFonts w:ascii="Book Antiqua" w:hAnsi="Book Antiqua"/>
          <w:color w:val="000000" w:themeColor="text1"/>
        </w:rPr>
        <w:t xml:space="preserve"> S, </w:t>
      </w:r>
      <w:proofErr w:type="spellStart"/>
      <w:r w:rsidRPr="00C16F7C">
        <w:rPr>
          <w:rFonts w:ascii="Book Antiqua" w:hAnsi="Book Antiqua"/>
          <w:color w:val="000000" w:themeColor="text1"/>
        </w:rPr>
        <w:t>Fuyuno</w:t>
      </w:r>
      <w:proofErr w:type="spellEnd"/>
      <w:r w:rsidRPr="00C16F7C">
        <w:rPr>
          <w:rFonts w:ascii="Book Antiqua" w:hAnsi="Book Antiqua"/>
          <w:color w:val="000000" w:themeColor="text1"/>
        </w:rPr>
        <w:t xml:space="preserve"> Y, </w:t>
      </w:r>
      <w:proofErr w:type="spellStart"/>
      <w:r w:rsidRPr="00C16F7C">
        <w:rPr>
          <w:rFonts w:ascii="Book Antiqua" w:hAnsi="Book Antiqua"/>
          <w:color w:val="000000" w:themeColor="text1"/>
        </w:rPr>
        <w:t>Shimamura</w:t>
      </w:r>
      <w:proofErr w:type="spellEnd"/>
      <w:r w:rsidRPr="00C16F7C">
        <w:rPr>
          <w:rFonts w:ascii="Book Antiqua" w:hAnsi="Book Antiqua"/>
          <w:color w:val="000000" w:themeColor="text1"/>
        </w:rPr>
        <w:t xml:space="preserve"> K, </w:t>
      </w:r>
      <w:proofErr w:type="spellStart"/>
      <w:r w:rsidRPr="00C16F7C">
        <w:rPr>
          <w:rFonts w:ascii="Book Antiqua" w:hAnsi="Book Antiqua"/>
          <w:color w:val="000000" w:themeColor="text1"/>
        </w:rPr>
        <w:t>Hosoe</w:t>
      </w:r>
      <w:proofErr w:type="spellEnd"/>
      <w:r w:rsidRPr="00C16F7C">
        <w:rPr>
          <w:rFonts w:ascii="Book Antiqua" w:hAnsi="Book Antiqua"/>
          <w:color w:val="000000" w:themeColor="text1"/>
        </w:rPr>
        <w:t xml:space="preserve"> N, Ogata H, Watanabe T, Aoyagi K, </w:t>
      </w:r>
      <w:proofErr w:type="spellStart"/>
      <w:r w:rsidRPr="00C16F7C">
        <w:rPr>
          <w:rFonts w:ascii="Book Antiqua" w:hAnsi="Book Antiqua"/>
          <w:color w:val="000000" w:themeColor="text1"/>
        </w:rPr>
        <w:t>Ooi</w:t>
      </w:r>
      <w:proofErr w:type="spellEnd"/>
      <w:r w:rsidRPr="00C16F7C">
        <w:rPr>
          <w:rFonts w:ascii="Book Antiqua" w:hAnsi="Book Antiqua"/>
          <w:color w:val="000000" w:themeColor="text1"/>
        </w:rPr>
        <w:t xml:space="preserve"> H, Watanabe K, Yasukawa S, Hirai F, Matsui T, Iida M, Yao T, </w:t>
      </w:r>
      <w:proofErr w:type="spellStart"/>
      <w:r w:rsidRPr="00C16F7C">
        <w:rPr>
          <w:rFonts w:ascii="Book Antiqua" w:hAnsi="Book Antiqua"/>
          <w:color w:val="000000" w:themeColor="text1"/>
        </w:rPr>
        <w:t>Hibi</w:t>
      </w:r>
      <w:proofErr w:type="spellEnd"/>
      <w:r w:rsidRPr="00C16F7C">
        <w:rPr>
          <w:rFonts w:ascii="Book Antiqua" w:hAnsi="Book Antiqua"/>
          <w:color w:val="000000" w:themeColor="text1"/>
        </w:rPr>
        <w:t xml:space="preserve"> T, </w:t>
      </w:r>
      <w:proofErr w:type="spellStart"/>
      <w:r w:rsidRPr="00C16F7C">
        <w:rPr>
          <w:rFonts w:ascii="Book Antiqua" w:hAnsi="Book Antiqua"/>
          <w:color w:val="000000" w:themeColor="text1"/>
        </w:rPr>
        <w:t>Kosaki</w:t>
      </w:r>
      <w:proofErr w:type="spellEnd"/>
      <w:r w:rsidRPr="00C16F7C">
        <w:rPr>
          <w:rFonts w:ascii="Book Antiqua" w:hAnsi="Book Antiqua"/>
          <w:color w:val="000000" w:themeColor="text1"/>
        </w:rPr>
        <w:t xml:space="preserve"> K, Kanai T, </w:t>
      </w:r>
      <w:proofErr w:type="spellStart"/>
      <w:r w:rsidRPr="00C16F7C">
        <w:rPr>
          <w:rFonts w:ascii="Book Antiqua" w:hAnsi="Book Antiqua"/>
          <w:color w:val="000000" w:themeColor="text1"/>
        </w:rPr>
        <w:t>Kitazono</w:t>
      </w:r>
      <w:proofErr w:type="spellEnd"/>
      <w:r w:rsidRPr="00C16F7C">
        <w:rPr>
          <w:rFonts w:ascii="Book Antiqua" w:hAnsi="Book Antiqua"/>
          <w:color w:val="000000" w:themeColor="text1"/>
        </w:rPr>
        <w:t xml:space="preserve"> T, Matsumoto T. A Hereditary Enteropathy Caused by Mutations in the SLCO2A1 Gene, Encoding a Prostaglandin Transporter. </w:t>
      </w:r>
      <w:proofErr w:type="spellStart"/>
      <w:r w:rsidRPr="00C16F7C">
        <w:rPr>
          <w:rFonts w:ascii="Book Antiqua" w:hAnsi="Book Antiqua"/>
          <w:i/>
          <w:iCs/>
          <w:color w:val="000000" w:themeColor="text1"/>
        </w:rPr>
        <w:t>PLoS</w:t>
      </w:r>
      <w:proofErr w:type="spellEnd"/>
      <w:r w:rsidRPr="00C16F7C">
        <w:rPr>
          <w:rFonts w:ascii="Book Antiqua" w:hAnsi="Book Antiqua"/>
          <w:i/>
          <w:iCs/>
          <w:color w:val="000000" w:themeColor="text1"/>
        </w:rPr>
        <w:t xml:space="preserve"> Genet</w:t>
      </w:r>
      <w:r w:rsidRPr="00C16F7C">
        <w:rPr>
          <w:rFonts w:ascii="Book Antiqua" w:hAnsi="Book Antiqua"/>
          <w:color w:val="000000" w:themeColor="text1"/>
        </w:rPr>
        <w:t xml:space="preserve"> 2015; </w:t>
      </w:r>
      <w:r w:rsidRPr="00C16F7C">
        <w:rPr>
          <w:rFonts w:ascii="Book Antiqua" w:hAnsi="Book Antiqua"/>
          <w:b/>
          <w:bCs/>
          <w:color w:val="000000" w:themeColor="text1"/>
        </w:rPr>
        <w:t>11</w:t>
      </w:r>
      <w:r w:rsidRPr="00C16F7C">
        <w:rPr>
          <w:rFonts w:ascii="Book Antiqua" w:hAnsi="Book Antiqua"/>
          <w:color w:val="000000" w:themeColor="text1"/>
        </w:rPr>
        <w:t>: e1005581 [PMID: 26539716 DOI: 10.1371/journal.pgen.1005581]</w:t>
      </w:r>
    </w:p>
    <w:p w14:paraId="585F8D7C"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29 </w:t>
      </w:r>
      <w:r w:rsidRPr="00C16F7C">
        <w:rPr>
          <w:rFonts w:ascii="Book Antiqua" w:hAnsi="Book Antiqua"/>
          <w:b/>
          <w:bCs/>
          <w:color w:val="000000" w:themeColor="text1"/>
        </w:rPr>
        <w:t>Matsumoto T</w:t>
      </w:r>
      <w:r w:rsidRPr="00C16F7C">
        <w:rPr>
          <w:rFonts w:ascii="Book Antiqua" w:hAnsi="Book Antiqua"/>
          <w:color w:val="000000" w:themeColor="text1"/>
        </w:rPr>
        <w:t xml:space="preserve">, Iida M, Matsui T, Sakamoto K, </w:t>
      </w:r>
      <w:proofErr w:type="spellStart"/>
      <w:r w:rsidRPr="00C16F7C">
        <w:rPr>
          <w:rFonts w:ascii="Book Antiqua" w:hAnsi="Book Antiqua"/>
          <w:color w:val="000000" w:themeColor="text1"/>
        </w:rPr>
        <w:t>Fuchigami</w:t>
      </w:r>
      <w:proofErr w:type="spellEnd"/>
      <w:r w:rsidRPr="00C16F7C">
        <w:rPr>
          <w:rFonts w:ascii="Book Antiqua" w:hAnsi="Book Antiqua"/>
          <w:color w:val="000000" w:themeColor="text1"/>
        </w:rPr>
        <w:t xml:space="preserve"> T, </w:t>
      </w:r>
      <w:proofErr w:type="spellStart"/>
      <w:r w:rsidRPr="00C16F7C">
        <w:rPr>
          <w:rFonts w:ascii="Book Antiqua" w:hAnsi="Book Antiqua"/>
          <w:color w:val="000000" w:themeColor="text1"/>
        </w:rPr>
        <w:t>Haraguchi</w:t>
      </w:r>
      <w:proofErr w:type="spellEnd"/>
      <w:r w:rsidRPr="00C16F7C">
        <w:rPr>
          <w:rFonts w:ascii="Book Antiqua" w:hAnsi="Book Antiqua"/>
          <w:color w:val="000000" w:themeColor="text1"/>
        </w:rPr>
        <w:t xml:space="preserve"> Y, </w:t>
      </w:r>
      <w:proofErr w:type="spellStart"/>
      <w:r w:rsidRPr="00C16F7C">
        <w:rPr>
          <w:rFonts w:ascii="Book Antiqua" w:hAnsi="Book Antiqua"/>
          <w:color w:val="000000" w:themeColor="text1"/>
        </w:rPr>
        <w:t>Fujishima</w:t>
      </w:r>
      <w:proofErr w:type="spellEnd"/>
      <w:r w:rsidRPr="00C16F7C">
        <w:rPr>
          <w:rFonts w:ascii="Book Antiqua" w:hAnsi="Book Antiqua"/>
          <w:color w:val="000000" w:themeColor="text1"/>
        </w:rPr>
        <w:t xml:space="preserve"> M. Endoscopic findings in Yersinia enterocolitica enterocolitis. </w:t>
      </w:r>
      <w:proofErr w:type="spellStart"/>
      <w:r w:rsidRPr="00C16F7C">
        <w:rPr>
          <w:rFonts w:ascii="Book Antiqua" w:hAnsi="Book Antiqua"/>
          <w:i/>
          <w:iCs/>
          <w:color w:val="000000" w:themeColor="text1"/>
        </w:rPr>
        <w:t>Gastrointest</w:t>
      </w:r>
      <w:proofErr w:type="spellEnd"/>
      <w:r w:rsidRPr="00C16F7C">
        <w:rPr>
          <w:rFonts w:ascii="Book Antiqua" w:hAnsi="Book Antiqua"/>
          <w:i/>
          <w:iCs/>
          <w:color w:val="000000" w:themeColor="text1"/>
        </w:rPr>
        <w:t xml:space="preserve"> </w:t>
      </w:r>
      <w:proofErr w:type="spellStart"/>
      <w:r w:rsidRPr="00C16F7C">
        <w:rPr>
          <w:rFonts w:ascii="Book Antiqua" w:hAnsi="Book Antiqua"/>
          <w:i/>
          <w:iCs/>
          <w:color w:val="000000" w:themeColor="text1"/>
        </w:rPr>
        <w:t>Endosc</w:t>
      </w:r>
      <w:proofErr w:type="spellEnd"/>
      <w:r w:rsidRPr="00C16F7C">
        <w:rPr>
          <w:rFonts w:ascii="Book Antiqua" w:hAnsi="Book Antiqua"/>
          <w:color w:val="000000" w:themeColor="text1"/>
        </w:rPr>
        <w:t xml:space="preserve"> 1990; </w:t>
      </w:r>
      <w:r w:rsidRPr="00C16F7C">
        <w:rPr>
          <w:rFonts w:ascii="Book Antiqua" w:hAnsi="Book Antiqua"/>
          <w:b/>
          <w:bCs/>
          <w:color w:val="000000" w:themeColor="text1"/>
        </w:rPr>
        <w:t>36</w:t>
      </w:r>
      <w:r w:rsidRPr="00C16F7C">
        <w:rPr>
          <w:rFonts w:ascii="Book Antiqua" w:hAnsi="Book Antiqua"/>
          <w:color w:val="000000" w:themeColor="text1"/>
        </w:rPr>
        <w:t>: 583-587 [PMID: 2279647 DOI: 10.1016/s0016-5107(90)71169-8]</w:t>
      </w:r>
    </w:p>
    <w:p w14:paraId="64C3BBAA"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30 </w:t>
      </w:r>
      <w:r w:rsidRPr="00C16F7C">
        <w:rPr>
          <w:rFonts w:ascii="Book Antiqua" w:hAnsi="Book Antiqua"/>
          <w:b/>
          <w:bCs/>
          <w:color w:val="000000" w:themeColor="text1"/>
        </w:rPr>
        <w:t>Duffy MC</w:t>
      </w:r>
      <w:r w:rsidRPr="00C16F7C">
        <w:rPr>
          <w:rFonts w:ascii="Book Antiqua" w:hAnsi="Book Antiqua"/>
          <w:color w:val="000000" w:themeColor="text1"/>
        </w:rPr>
        <w:t xml:space="preserve">, Benson JB, Rubin SJ. Mucosal invasion in campylobacter enteritis. </w:t>
      </w:r>
      <w:r w:rsidRPr="00C16F7C">
        <w:rPr>
          <w:rFonts w:ascii="Book Antiqua" w:hAnsi="Book Antiqua"/>
          <w:i/>
          <w:iCs/>
          <w:color w:val="000000" w:themeColor="text1"/>
        </w:rPr>
        <w:t xml:space="preserve">Am J </w:t>
      </w:r>
      <w:proofErr w:type="spellStart"/>
      <w:r w:rsidRPr="00C16F7C">
        <w:rPr>
          <w:rFonts w:ascii="Book Antiqua" w:hAnsi="Book Antiqua"/>
          <w:i/>
          <w:iCs/>
          <w:color w:val="000000" w:themeColor="text1"/>
        </w:rPr>
        <w:t>Clin</w:t>
      </w:r>
      <w:proofErr w:type="spellEnd"/>
      <w:r w:rsidRPr="00C16F7C">
        <w:rPr>
          <w:rFonts w:ascii="Book Antiqua" w:hAnsi="Book Antiqua"/>
          <w:i/>
          <w:iCs/>
          <w:color w:val="000000" w:themeColor="text1"/>
        </w:rPr>
        <w:t xml:space="preserve"> </w:t>
      </w:r>
      <w:proofErr w:type="spellStart"/>
      <w:r w:rsidRPr="00C16F7C">
        <w:rPr>
          <w:rFonts w:ascii="Book Antiqua" w:hAnsi="Book Antiqua"/>
          <w:i/>
          <w:iCs/>
          <w:color w:val="000000" w:themeColor="text1"/>
        </w:rPr>
        <w:t>Pathol</w:t>
      </w:r>
      <w:proofErr w:type="spellEnd"/>
      <w:r w:rsidRPr="00C16F7C">
        <w:rPr>
          <w:rFonts w:ascii="Book Antiqua" w:hAnsi="Book Antiqua"/>
          <w:color w:val="000000" w:themeColor="text1"/>
        </w:rPr>
        <w:t xml:space="preserve"> 1980; </w:t>
      </w:r>
      <w:r w:rsidRPr="00C16F7C">
        <w:rPr>
          <w:rFonts w:ascii="Book Antiqua" w:hAnsi="Book Antiqua"/>
          <w:b/>
          <w:bCs/>
          <w:color w:val="000000" w:themeColor="text1"/>
        </w:rPr>
        <w:t>73</w:t>
      </w:r>
      <w:r w:rsidRPr="00C16F7C">
        <w:rPr>
          <w:rFonts w:ascii="Book Antiqua" w:hAnsi="Book Antiqua"/>
          <w:color w:val="000000" w:themeColor="text1"/>
        </w:rPr>
        <w:t>: 706-708 [PMID: 7377140 DOI: 10.1093/</w:t>
      </w:r>
      <w:proofErr w:type="spellStart"/>
      <w:r w:rsidRPr="00C16F7C">
        <w:rPr>
          <w:rFonts w:ascii="Book Antiqua" w:hAnsi="Book Antiqua"/>
          <w:color w:val="000000" w:themeColor="text1"/>
        </w:rPr>
        <w:t>ajcp</w:t>
      </w:r>
      <w:proofErr w:type="spellEnd"/>
      <w:r w:rsidRPr="00C16F7C">
        <w:rPr>
          <w:rFonts w:ascii="Book Antiqua" w:hAnsi="Book Antiqua"/>
          <w:color w:val="000000" w:themeColor="text1"/>
        </w:rPr>
        <w:t>/73.5.706]</w:t>
      </w:r>
    </w:p>
    <w:p w14:paraId="44035EFF"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31 </w:t>
      </w:r>
      <w:r w:rsidRPr="00C16F7C">
        <w:rPr>
          <w:rFonts w:ascii="Book Antiqua" w:hAnsi="Book Antiqua"/>
          <w:b/>
          <w:bCs/>
          <w:color w:val="000000" w:themeColor="text1"/>
        </w:rPr>
        <w:t>Goel A</w:t>
      </w:r>
      <w:r w:rsidRPr="00C16F7C">
        <w:rPr>
          <w:rFonts w:ascii="Book Antiqua" w:hAnsi="Book Antiqua"/>
          <w:color w:val="000000" w:themeColor="text1"/>
        </w:rPr>
        <w:t xml:space="preserve">, Bansal R. Massive Lower Gastrointestinal Bleed caused by Typhoid Ulcer: Conservative Management. </w:t>
      </w:r>
      <w:proofErr w:type="spellStart"/>
      <w:r w:rsidRPr="00C16F7C">
        <w:rPr>
          <w:rFonts w:ascii="Book Antiqua" w:hAnsi="Book Antiqua"/>
          <w:i/>
          <w:iCs/>
          <w:color w:val="000000" w:themeColor="text1"/>
        </w:rPr>
        <w:t>Euroasian</w:t>
      </w:r>
      <w:proofErr w:type="spellEnd"/>
      <w:r w:rsidRPr="00C16F7C">
        <w:rPr>
          <w:rFonts w:ascii="Book Antiqua" w:hAnsi="Book Antiqua"/>
          <w:i/>
          <w:iCs/>
          <w:color w:val="000000" w:themeColor="text1"/>
        </w:rPr>
        <w:t xml:space="preserve"> J </w:t>
      </w:r>
      <w:proofErr w:type="spellStart"/>
      <w:r w:rsidRPr="00C16F7C">
        <w:rPr>
          <w:rFonts w:ascii="Book Antiqua" w:hAnsi="Book Antiqua"/>
          <w:i/>
          <w:iCs/>
          <w:color w:val="000000" w:themeColor="text1"/>
        </w:rPr>
        <w:t>Hepatogastroenterol</w:t>
      </w:r>
      <w:proofErr w:type="spellEnd"/>
      <w:r w:rsidRPr="00C16F7C">
        <w:rPr>
          <w:rFonts w:ascii="Book Antiqua" w:hAnsi="Book Antiqua"/>
          <w:color w:val="000000" w:themeColor="text1"/>
        </w:rPr>
        <w:t xml:space="preserve"> 2017; </w:t>
      </w:r>
      <w:r w:rsidRPr="00C16F7C">
        <w:rPr>
          <w:rFonts w:ascii="Book Antiqua" w:hAnsi="Book Antiqua"/>
          <w:b/>
          <w:bCs/>
          <w:color w:val="000000" w:themeColor="text1"/>
        </w:rPr>
        <w:t>7</w:t>
      </w:r>
      <w:r w:rsidRPr="00C16F7C">
        <w:rPr>
          <w:rFonts w:ascii="Book Antiqua" w:hAnsi="Book Antiqua"/>
          <w:color w:val="000000" w:themeColor="text1"/>
        </w:rPr>
        <w:t>: 176-177 [PMID: 29201803 DOI: 10.5005/jp-journals-10018-1242]</w:t>
      </w:r>
    </w:p>
    <w:p w14:paraId="5060283D"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32 </w:t>
      </w:r>
      <w:r w:rsidRPr="00C16F7C">
        <w:rPr>
          <w:rFonts w:ascii="Book Antiqua" w:hAnsi="Book Antiqua"/>
          <w:b/>
          <w:bCs/>
          <w:color w:val="000000" w:themeColor="text1"/>
        </w:rPr>
        <w:t>Boyd JF</w:t>
      </w:r>
      <w:r w:rsidRPr="00C16F7C">
        <w:rPr>
          <w:rFonts w:ascii="Book Antiqua" w:hAnsi="Book Antiqua"/>
          <w:color w:val="000000" w:themeColor="text1"/>
        </w:rPr>
        <w:t xml:space="preserve">. Pathology of the alimentary tract in Salmonella typhimurium food poisoning. </w:t>
      </w:r>
      <w:r w:rsidRPr="00C16F7C">
        <w:rPr>
          <w:rFonts w:ascii="Book Antiqua" w:hAnsi="Book Antiqua"/>
          <w:i/>
          <w:iCs/>
          <w:color w:val="000000" w:themeColor="text1"/>
        </w:rPr>
        <w:t>Gut</w:t>
      </w:r>
      <w:r w:rsidRPr="00C16F7C">
        <w:rPr>
          <w:rFonts w:ascii="Book Antiqua" w:hAnsi="Book Antiqua"/>
          <w:color w:val="000000" w:themeColor="text1"/>
        </w:rPr>
        <w:t xml:space="preserve"> 1985; </w:t>
      </w:r>
      <w:r w:rsidRPr="00C16F7C">
        <w:rPr>
          <w:rFonts w:ascii="Book Antiqua" w:hAnsi="Book Antiqua"/>
          <w:b/>
          <w:bCs/>
          <w:color w:val="000000" w:themeColor="text1"/>
        </w:rPr>
        <w:t>26</w:t>
      </w:r>
      <w:r w:rsidRPr="00C16F7C">
        <w:rPr>
          <w:rFonts w:ascii="Book Antiqua" w:hAnsi="Book Antiqua"/>
          <w:color w:val="000000" w:themeColor="text1"/>
        </w:rPr>
        <w:t>: 935-944 [PMID: 3896961 DOI: 10.1136/gut.26.9.935]</w:t>
      </w:r>
    </w:p>
    <w:p w14:paraId="13F49091"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lastRenderedPageBreak/>
        <w:t xml:space="preserve">33 </w:t>
      </w:r>
      <w:r w:rsidRPr="00C16F7C">
        <w:rPr>
          <w:rFonts w:ascii="Book Antiqua" w:hAnsi="Book Antiqua"/>
          <w:b/>
          <w:bCs/>
          <w:color w:val="000000" w:themeColor="text1"/>
        </w:rPr>
        <w:t>Dworkin MS</w:t>
      </w:r>
      <w:r w:rsidRPr="00C16F7C">
        <w:rPr>
          <w:rFonts w:ascii="Book Antiqua" w:hAnsi="Book Antiqua"/>
          <w:color w:val="000000" w:themeColor="text1"/>
        </w:rPr>
        <w:t xml:space="preserve">, Shoemaker PC, </w:t>
      </w:r>
      <w:proofErr w:type="spellStart"/>
      <w:r w:rsidRPr="00C16F7C">
        <w:rPr>
          <w:rFonts w:ascii="Book Antiqua" w:hAnsi="Book Antiqua"/>
          <w:color w:val="000000" w:themeColor="text1"/>
        </w:rPr>
        <w:t>Goldoft</w:t>
      </w:r>
      <w:proofErr w:type="spellEnd"/>
      <w:r w:rsidRPr="00C16F7C">
        <w:rPr>
          <w:rFonts w:ascii="Book Antiqua" w:hAnsi="Book Antiqua"/>
          <w:color w:val="000000" w:themeColor="text1"/>
        </w:rPr>
        <w:t xml:space="preserve"> MJ, Kobayashi JM. Reactive arthritis and Reiter's syndrome following an outbreak of gastroenteritis caused by Salmonella enteritidis. </w:t>
      </w:r>
      <w:r w:rsidRPr="00C16F7C">
        <w:rPr>
          <w:rFonts w:ascii="Book Antiqua" w:hAnsi="Book Antiqua"/>
          <w:i/>
          <w:iCs/>
          <w:color w:val="000000" w:themeColor="text1"/>
        </w:rPr>
        <w:t>Clin Infect Dis</w:t>
      </w:r>
      <w:r w:rsidRPr="00C16F7C">
        <w:rPr>
          <w:rFonts w:ascii="Book Antiqua" w:hAnsi="Book Antiqua"/>
          <w:color w:val="000000" w:themeColor="text1"/>
        </w:rPr>
        <w:t xml:space="preserve"> 2001; </w:t>
      </w:r>
      <w:r w:rsidRPr="00C16F7C">
        <w:rPr>
          <w:rFonts w:ascii="Book Antiqua" w:hAnsi="Book Antiqua"/>
          <w:b/>
          <w:bCs/>
          <w:color w:val="000000" w:themeColor="text1"/>
        </w:rPr>
        <w:t>33</w:t>
      </w:r>
      <w:r w:rsidRPr="00C16F7C">
        <w:rPr>
          <w:rFonts w:ascii="Book Antiqua" w:hAnsi="Book Antiqua"/>
          <w:color w:val="000000" w:themeColor="text1"/>
        </w:rPr>
        <w:t>: 1010-1014 [PMID: 11528573 DOI: 10.1086/322644]</w:t>
      </w:r>
    </w:p>
    <w:p w14:paraId="285ACD70"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34 </w:t>
      </w:r>
      <w:r w:rsidRPr="00C16F7C">
        <w:rPr>
          <w:rFonts w:ascii="Book Antiqua" w:hAnsi="Book Antiqua"/>
          <w:b/>
          <w:bCs/>
          <w:color w:val="000000" w:themeColor="text1"/>
        </w:rPr>
        <w:t>Lu S</w:t>
      </w:r>
      <w:r w:rsidRPr="00C16F7C">
        <w:rPr>
          <w:rFonts w:ascii="Book Antiqua" w:hAnsi="Book Antiqua"/>
          <w:color w:val="000000" w:themeColor="text1"/>
        </w:rPr>
        <w:t xml:space="preserve">, Fu J, Guo Y, Huang J. Clinical diagnosis and endoscopic analysis of 10 cases of intestinal tuberculosis. </w:t>
      </w:r>
      <w:r w:rsidRPr="00C16F7C">
        <w:rPr>
          <w:rFonts w:ascii="Book Antiqua" w:hAnsi="Book Antiqua"/>
          <w:i/>
          <w:iCs/>
          <w:color w:val="000000" w:themeColor="text1"/>
        </w:rPr>
        <w:t>Medicine (Baltimore)</w:t>
      </w:r>
      <w:r w:rsidRPr="00C16F7C">
        <w:rPr>
          <w:rFonts w:ascii="Book Antiqua" w:hAnsi="Book Antiqua"/>
          <w:color w:val="000000" w:themeColor="text1"/>
        </w:rPr>
        <w:t xml:space="preserve"> 2020; </w:t>
      </w:r>
      <w:r w:rsidRPr="00C16F7C">
        <w:rPr>
          <w:rFonts w:ascii="Book Antiqua" w:hAnsi="Book Antiqua"/>
          <w:b/>
          <w:bCs/>
          <w:color w:val="000000" w:themeColor="text1"/>
        </w:rPr>
        <w:t>99</w:t>
      </w:r>
      <w:r w:rsidRPr="00C16F7C">
        <w:rPr>
          <w:rFonts w:ascii="Book Antiqua" w:hAnsi="Book Antiqua"/>
          <w:color w:val="000000" w:themeColor="text1"/>
        </w:rPr>
        <w:t>: e21175 [PMID: 32664157 DOI: 10.1097/MD.0000000000021175]</w:t>
      </w:r>
    </w:p>
    <w:p w14:paraId="3E881575"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35 </w:t>
      </w:r>
      <w:r w:rsidRPr="00C16F7C">
        <w:rPr>
          <w:rFonts w:ascii="Book Antiqua" w:hAnsi="Book Antiqua"/>
          <w:b/>
          <w:bCs/>
          <w:color w:val="000000" w:themeColor="text1"/>
        </w:rPr>
        <w:t>Watanabe H</w:t>
      </w:r>
      <w:r w:rsidRPr="00C16F7C">
        <w:rPr>
          <w:rFonts w:ascii="Book Antiqua" w:hAnsi="Book Antiqua"/>
          <w:color w:val="000000" w:themeColor="text1"/>
        </w:rPr>
        <w:t xml:space="preserve">, Yamazaki Y, </w:t>
      </w:r>
      <w:proofErr w:type="spellStart"/>
      <w:r w:rsidRPr="00C16F7C">
        <w:rPr>
          <w:rFonts w:ascii="Book Antiqua" w:hAnsi="Book Antiqua"/>
          <w:color w:val="000000" w:themeColor="text1"/>
        </w:rPr>
        <w:t>Fujishima</w:t>
      </w:r>
      <w:proofErr w:type="spellEnd"/>
      <w:r w:rsidRPr="00C16F7C">
        <w:rPr>
          <w:rFonts w:ascii="Book Antiqua" w:hAnsi="Book Antiqua"/>
          <w:color w:val="000000" w:themeColor="text1"/>
        </w:rPr>
        <w:t xml:space="preserve"> F, </w:t>
      </w:r>
      <w:proofErr w:type="spellStart"/>
      <w:r w:rsidRPr="00C16F7C">
        <w:rPr>
          <w:rFonts w:ascii="Book Antiqua" w:hAnsi="Book Antiqua"/>
          <w:color w:val="000000" w:themeColor="text1"/>
        </w:rPr>
        <w:t>Ohashi</w:t>
      </w:r>
      <w:proofErr w:type="spellEnd"/>
      <w:r w:rsidRPr="00C16F7C">
        <w:rPr>
          <w:rFonts w:ascii="Book Antiqua" w:hAnsi="Book Antiqua"/>
          <w:color w:val="000000" w:themeColor="text1"/>
        </w:rPr>
        <w:t xml:space="preserve"> Y, </w:t>
      </w:r>
      <w:proofErr w:type="spellStart"/>
      <w:r w:rsidRPr="00C16F7C">
        <w:rPr>
          <w:rFonts w:ascii="Book Antiqua" w:hAnsi="Book Antiqua"/>
          <w:color w:val="000000" w:themeColor="text1"/>
        </w:rPr>
        <w:t>Imoto</w:t>
      </w:r>
      <w:proofErr w:type="spellEnd"/>
      <w:r w:rsidRPr="00C16F7C">
        <w:rPr>
          <w:rFonts w:ascii="Book Antiqua" w:hAnsi="Book Antiqua"/>
          <w:color w:val="000000" w:themeColor="text1"/>
        </w:rPr>
        <w:t xml:space="preserve"> H, </w:t>
      </w:r>
      <w:proofErr w:type="spellStart"/>
      <w:r w:rsidRPr="00C16F7C">
        <w:rPr>
          <w:rFonts w:ascii="Book Antiqua" w:hAnsi="Book Antiqua"/>
          <w:color w:val="000000" w:themeColor="text1"/>
        </w:rPr>
        <w:t>Sasano</w:t>
      </w:r>
      <w:proofErr w:type="spellEnd"/>
      <w:r w:rsidRPr="00C16F7C">
        <w:rPr>
          <w:rFonts w:ascii="Book Antiqua" w:hAnsi="Book Antiqua"/>
          <w:color w:val="000000" w:themeColor="text1"/>
        </w:rPr>
        <w:t xml:space="preserve"> H. Epstein-Barr virus-associated enteritis with multiple ulcers: The first autopsy case. </w:t>
      </w:r>
      <w:proofErr w:type="spellStart"/>
      <w:r w:rsidRPr="00C16F7C">
        <w:rPr>
          <w:rFonts w:ascii="Book Antiqua" w:hAnsi="Book Antiqua"/>
          <w:i/>
          <w:iCs/>
          <w:color w:val="000000" w:themeColor="text1"/>
        </w:rPr>
        <w:t>Pathol</w:t>
      </w:r>
      <w:proofErr w:type="spellEnd"/>
      <w:r w:rsidRPr="00C16F7C">
        <w:rPr>
          <w:rFonts w:ascii="Book Antiqua" w:hAnsi="Book Antiqua"/>
          <w:i/>
          <w:iCs/>
          <w:color w:val="000000" w:themeColor="text1"/>
        </w:rPr>
        <w:t xml:space="preserve"> </w:t>
      </w:r>
      <w:proofErr w:type="spellStart"/>
      <w:r w:rsidRPr="00C16F7C">
        <w:rPr>
          <w:rFonts w:ascii="Book Antiqua" w:hAnsi="Book Antiqua"/>
          <w:i/>
          <w:iCs/>
          <w:color w:val="000000" w:themeColor="text1"/>
        </w:rPr>
        <w:t>Int</w:t>
      </w:r>
      <w:proofErr w:type="spellEnd"/>
      <w:r w:rsidRPr="00C16F7C">
        <w:rPr>
          <w:rFonts w:ascii="Book Antiqua" w:hAnsi="Book Antiqua"/>
          <w:color w:val="000000" w:themeColor="text1"/>
        </w:rPr>
        <w:t xml:space="preserve"> 2020; </w:t>
      </w:r>
      <w:r w:rsidRPr="00C16F7C">
        <w:rPr>
          <w:rFonts w:ascii="Book Antiqua" w:hAnsi="Book Antiqua"/>
          <w:b/>
          <w:bCs/>
          <w:color w:val="000000" w:themeColor="text1"/>
        </w:rPr>
        <w:t>70</w:t>
      </w:r>
      <w:r w:rsidRPr="00C16F7C">
        <w:rPr>
          <w:rFonts w:ascii="Book Antiqua" w:hAnsi="Book Antiqua"/>
          <w:color w:val="000000" w:themeColor="text1"/>
        </w:rPr>
        <w:t>: 899-905 [PMID: 32894806 DOI: 10.1111/pin.13013]</w:t>
      </w:r>
    </w:p>
    <w:p w14:paraId="05AC0632"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36 </w:t>
      </w:r>
      <w:r w:rsidRPr="00C16F7C">
        <w:rPr>
          <w:rFonts w:ascii="Book Antiqua" w:hAnsi="Book Antiqua"/>
          <w:b/>
          <w:bCs/>
          <w:color w:val="000000" w:themeColor="text1"/>
        </w:rPr>
        <w:t>Matsumura M</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Komeda</w:t>
      </w:r>
      <w:proofErr w:type="spellEnd"/>
      <w:r w:rsidRPr="00C16F7C">
        <w:rPr>
          <w:rFonts w:ascii="Book Antiqua" w:hAnsi="Book Antiqua"/>
          <w:color w:val="000000" w:themeColor="text1"/>
        </w:rPr>
        <w:t xml:space="preserve"> Y, Watanabe T, Kudo M. Purpura-free small intestinal IgA vasculitis complicated by cytomegalovirus reactivation. </w:t>
      </w:r>
      <w:r w:rsidRPr="00C16F7C">
        <w:rPr>
          <w:rFonts w:ascii="Book Antiqua" w:hAnsi="Book Antiqua"/>
          <w:i/>
          <w:iCs/>
          <w:color w:val="000000" w:themeColor="text1"/>
        </w:rPr>
        <w:t>BMJ Case Rep</w:t>
      </w:r>
      <w:r w:rsidRPr="00C16F7C">
        <w:rPr>
          <w:rFonts w:ascii="Book Antiqua" w:hAnsi="Book Antiqua"/>
          <w:color w:val="000000" w:themeColor="text1"/>
        </w:rPr>
        <w:t xml:space="preserve"> 2020; </w:t>
      </w:r>
      <w:r w:rsidRPr="00C16F7C">
        <w:rPr>
          <w:rFonts w:ascii="Book Antiqua" w:hAnsi="Book Antiqua"/>
          <w:b/>
          <w:bCs/>
          <w:color w:val="000000" w:themeColor="text1"/>
        </w:rPr>
        <w:t>13</w:t>
      </w:r>
      <w:r w:rsidRPr="00C16F7C">
        <w:rPr>
          <w:rFonts w:ascii="Book Antiqua" w:hAnsi="Book Antiqua"/>
          <w:color w:val="000000" w:themeColor="text1"/>
        </w:rPr>
        <w:t xml:space="preserve"> [PMID: 32636227 DOI: 10.1136/bcr-2020-235042]</w:t>
      </w:r>
    </w:p>
    <w:p w14:paraId="337653BA"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37 </w:t>
      </w:r>
      <w:proofErr w:type="spellStart"/>
      <w:r w:rsidRPr="00C16F7C">
        <w:rPr>
          <w:rFonts w:ascii="Book Antiqua" w:hAnsi="Book Antiqua"/>
          <w:b/>
          <w:bCs/>
          <w:color w:val="000000" w:themeColor="text1"/>
        </w:rPr>
        <w:t>Sahu</w:t>
      </w:r>
      <w:proofErr w:type="spellEnd"/>
      <w:r w:rsidRPr="00C16F7C">
        <w:rPr>
          <w:rFonts w:ascii="Book Antiqua" w:hAnsi="Book Antiqua"/>
          <w:b/>
          <w:bCs/>
          <w:color w:val="000000" w:themeColor="text1"/>
        </w:rPr>
        <w:t xml:space="preserve"> T</w:t>
      </w:r>
      <w:r w:rsidRPr="00C16F7C">
        <w:rPr>
          <w:rFonts w:ascii="Book Antiqua" w:hAnsi="Book Antiqua"/>
          <w:color w:val="000000" w:themeColor="text1"/>
        </w:rPr>
        <w:t xml:space="preserve">, Mehta A, </w:t>
      </w:r>
      <w:proofErr w:type="spellStart"/>
      <w:r w:rsidRPr="00C16F7C">
        <w:rPr>
          <w:rFonts w:ascii="Book Antiqua" w:hAnsi="Book Antiqua"/>
          <w:color w:val="000000" w:themeColor="text1"/>
        </w:rPr>
        <w:t>Ratre</w:t>
      </w:r>
      <w:proofErr w:type="spellEnd"/>
      <w:r w:rsidRPr="00C16F7C">
        <w:rPr>
          <w:rFonts w:ascii="Book Antiqua" w:hAnsi="Book Antiqua"/>
          <w:color w:val="000000" w:themeColor="text1"/>
        </w:rPr>
        <w:t xml:space="preserve"> YK, </w:t>
      </w:r>
      <w:proofErr w:type="spellStart"/>
      <w:r w:rsidRPr="00C16F7C">
        <w:rPr>
          <w:rFonts w:ascii="Book Antiqua" w:hAnsi="Book Antiqua"/>
          <w:color w:val="000000" w:themeColor="text1"/>
        </w:rPr>
        <w:t>Jaiswal</w:t>
      </w:r>
      <w:proofErr w:type="spellEnd"/>
      <w:r w:rsidRPr="00C16F7C">
        <w:rPr>
          <w:rFonts w:ascii="Book Antiqua" w:hAnsi="Book Antiqua"/>
          <w:color w:val="000000" w:themeColor="text1"/>
        </w:rPr>
        <w:t xml:space="preserve"> A, </w:t>
      </w:r>
      <w:proofErr w:type="spellStart"/>
      <w:r w:rsidRPr="00C16F7C">
        <w:rPr>
          <w:rFonts w:ascii="Book Antiqua" w:hAnsi="Book Antiqua"/>
          <w:color w:val="000000" w:themeColor="text1"/>
        </w:rPr>
        <w:t>Vishvakarma</w:t>
      </w:r>
      <w:proofErr w:type="spellEnd"/>
      <w:r w:rsidRPr="00C16F7C">
        <w:rPr>
          <w:rFonts w:ascii="Book Antiqua" w:hAnsi="Book Antiqua"/>
          <w:color w:val="000000" w:themeColor="text1"/>
        </w:rPr>
        <w:t xml:space="preserve"> NK, </w:t>
      </w:r>
      <w:proofErr w:type="spellStart"/>
      <w:r w:rsidRPr="00C16F7C">
        <w:rPr>
          <w:rFonts w:ascii="Book Antiqua" w:hAnsi="Book Antiqua"/>
          <w:color w:val="000000" w:themeColor="text1"/>
        </w:rPr>
        <w:t>Bhaskar</w:t>
      </w:r>
      <w:proofErr w:type="spellEnd"/>
      <w:r w:rsidRPr="00C16F7C">
        <w:rPr>
          <w:rFonts w:ascii="Book Antiqua" w:hAnsi="Book Antiqua"/>
          <w:color w:val="000000" w:themeColor="text1"/>
        </w:rPr>
        <w:t xml:space="preserve"> LVKS, Verma HK. Current understanding of the impact of COVID-19 on gastrointestinal disease: Challenges and openings. </w:t>
      </w:r>
      <w:r w:rsidRPr="00C16F7C">
        <w:rPr>
          <w:rFonts w:ascii="Book Antiqua" w:hAnsi="Book Antiqua"/>
          <w:i/>
          <w:iCs/>
          <w:color w:val="000000" w:themeColor="text1"/>
        </w:rPr>
        <w:t>World J Gastroenterol</w:t>
      </w:r>
      <w:r w:rsidRPr="00C16F7C">
        <w:rPr>
          <w:rFonts w:ascii="Book Antiqua" w:hAnsi="Book Antiqua"/>
          <w:color w:val="000000" w:themeColor="text1"/>
        </w:rPr>
        <w:t xml:space="preserve"> 2021; </w:t>
      </w:r>
      <w:r w:rsidRPr="00C16F7C">
        <w:rPr>
          <w:rFonts w:ascii="Book Antiqua" w:hAnsi="Book Antiqua"/>
          <w:b/>
          <w:bCs/>
          <w:color w:val="000000" w:themeColor="text1"/>
        </w:rPr>
        <w:t>27</w:t>
      </w:r>
      <w:r w:rsidRPr="00C16F7C">
        <w:rPr>
          <w:rFonts w:ascii="Book Antiqua" w:hAnsi="Book Antiqua"/>
          <w:color w:val="000000" w:themeColor="text1"/>
        </w:rPr>
        <w:t>: 449-469 [PMID: 33642821 DOI: 10.3748/wjg.v27.i6.449]</w:t>
      </w:r>
    </w:p>
    <w:p w14:paraId="5D76DCD0"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38 </w:t>
      </w:r>
      <w:proofErr w:type="spellStart"/>
      <w:r w:rsidRPr="00C16F7C">
        <w:rPr>
          <w:rFonts w:ascii="Book Antiqua" w:hAnsi="Book Antiqua"/>
          <w:b/>
          <w:bCs/>
          <w:color w:val="000000" w:themeColor="text1"/>
        </w:rPr>
        <w:t>Scarpignato</w:t>
      </w:r>
      <w:proofErr w:type="spellEnd"/>
      <w:r w:rsidRPr="00C16F7C">
        <w:rPr>
          <w:rFonts w:ascii="Book Antiqua" w:hAnsi="Book Antiqua"/>
          <w:b/>
          <w:bCs/>
          <w:color w:val="000000" w:themeColor="text1"/>
        </w:rPr>
        <w:t xml:space="preserve"> C</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Bjarnason</w:t>
      </w:r>
      <w:proofErr w:type="spellEnd"/>
      <w:r w:rsidRPr="00C16F7C">
        <w:rPr>
          <w:rFonts w:ascii="Book Antiqua" w:hAnsi="Book Antiqua"/>
          <w:color w:val="000000" w:themeColor="text1"/>
        </w:rPr>
        <w:t xml:space="preserve"> I. Drug-Induced Small Bowel Injury: a Challenging and Often Forgotten Clinical Condition. </w:t>
      </w:r>
      <w:proofErr w:type="spellStart"/>
      <w:r w:rsidRPr="00C16F7C">
        <w:rPr>
          <w:rFonts w:ascii="Book Antiqua" w:hAnsi="Book Antiqua"/>
          <w:i/>
          <w:iCs/>
          <w:color w:val="000000" w:themeColor="text1"/>
        </w:rPr>
        <w:t>Curr</w:t>
      </w:r>
      <w:proofErr w:type="spellEnd"/>
      <w:r w:rsidRPr="00C16F7C">
        <w:rPr>
          <w:rFonts w:ascii="Book Antiqua" w:hAnsi="Book Antiqua"/>
          <w:i/>
          <w:iCs/>
          <w:color w:val="000000" w:themeColor="text1"/>
        </w:rPr>
        <w:t xml:space="preserve"> </w:t>
      </w:r>
      <w:proofErr w:type="spellStart"/>
      <w:r w:rsidRPr="00C16F7C">
        <w:rPr>
          <w:rFonts w:ascii="Book Antiqua" w:hAnsi="Book Antiqua"/>
          <w:i/>
          <w:iCs/>
          <w:color w:val="000000" w:themeColor="text1"/>
        </w:rPr>
        <w:t>Gastroenterol</w:t>
      </w:r>
      <w:proofErr w:type="spellEnd"/>
      <w:r w:rsidRPr="00C16F7C">
        <w:rPr>
          <w:rFonts w:ascii="Book Antiqua" w:hAnsi="Book Antiqua"/>
          <w:i/>
          <w:iCs/>
          <w:color w:val="000000" w:themeColor="text1"/>
        </w:rPr>
        <w:t xml:space="preserve"> Rep</w:t>
      </w:r>
      <w:r w:rsidRPr="00C16F7C">
        <w:rPr>
          <w:rFonts w:ascii="Book Antiqua" w:hAnsi="Book Antiqua"/>
          <w:color w:val="000000" w:themeColor="text1"/>
        </w:rPr>
        <w:t xml:space="preserve"> 2019; </w:t>
      </w:r>
      <w:r w:rsidRPr="00C16F7C">
        <w:rPr>
          <w:rFonts w:ascii="Book Antiqua" w:hAnsi="Book Antiqua"/>
          <w:b/>
          <w:bCs/>
          <w:color w:val="000000" w:themeColor="text1"/>
        </w:rPr>
        <w:t>21</w:t>
      </w:r>
      <w:r w:rsidRPr="00C16F7C">
        <w:rPr>
          <w:rFonts w:ascii="Book Antiqua" w:hAnsi="Book Antiqua"/>
          <w:color w:val="000000" w:themeColor="text1"/>
        </w:rPr>
        <w:t>: 55 [PMID: 31720893 DOI: 10.1007/s11894-019-0726-1]</w:t>
      </w:r>
    </w:p>
    <w:p w14:paraId="3401F406"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39 </w:t>
      </w:r>
      <w:proofErr w:type="spellStart"/>
      <w:r w:rsidRPr="00C16F7C">
        <w:rPr>
          <w:rFonts w:ascii="Book Antiqua" w:hAnsi="Book Antiqua"/>
          <w:b/>
          <w:bCs/>
          <w:color w:val="000000" w:themeColor="text1"/>
        </w:rPr>
        <w:t>Zeitz</w:t>
      </w:r>
      <w:proofErr w:type="spellEnd"/>
      <w:r w:rsidRPr="00C16F7C">
        <w:rPr>
          <w:rFonts w:ascii="Book Antiqua" w:hAnsi="Book Antiqua"/>
          <w:b/>
          <w:bCs/>
          <w:color w:val="000000" w:themeColor="text1"/>
        </w:rPr>
        <w:t xml:space="preserve"> M</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Ullrich</w:t>
      </w:r>
      <w:proofErr w:type="spellEnd"/>
      <w:r w:rsidRPr="00C16F7C">
        <w:rPr>
          <w:rFonts w:ascii="Book Antiqua" w:hAnsi="Book Antiqua"/>
          <w:color w:val="000000" w:themeColor="text1"/>
        </w:rPr>
        <w:t xml:space="preserve"> R, Schneider T, </w:t>
      </w:r>
      <w:proofErr w:type="spellStart"/>
      <w:r w:rsidRPr="00C16F7C">
        <w:rPr>
          <w:rFonts w:ascii="Book Antiqua" w:hAnsi="Book Antiqua"/>
          <w:color w:val="000000" w:themeColor="text1"/>
        </w:rPr>
        <w:t>Kewenig</w:t>
      </w:r>
      <w:proofErr w:type="spellEnd"/>
      <w:r w:rsidRPr="00C16F7C">
        <w:rPr>
          <w:rFonts w:ascii="Book Antiqua" w:hAnsi="Book Antiqua"/>
          <w:color w:val="000000" w:themeColor="text1"/>
        </w:rPr>
        <w:t xml:space="preserve"> S, </w:t>
      </w:r>
      <w:proofErr w:type="spellStart"/>
      <w:r w:rsidRPr="00C16F7C">
        <w:rPr>
          <w:rFonts w:ascii="Book Antiqua" w:hAnsi="Book Antiqua"/>
          <w:color w:val="000000" w:themeColor="text1"/>
        </w:rPr>
        <w:t>Hohloch</w:t>
      </w:r>
      <w:proofErr w:type="spellEnd"/>
      <w:r w:rsidRPr="00C16F7C">
        <w:rPr>
          <w:rFonts w:ascii="Book Antiqua" w:hAnsi="Book Antiqua"/>
          <w:color w:val="000000" w:themeColor="text1"/>
        </w:rPr>
        <w:t xml:space="preserve"> K, </w:t>
      </w:r>
      <w:proofErr w:type="spellStart"/>
      <w:r w:rsidRPr="00C16F7C">
        <w:rPr>
          <w:rFonts w:ascii="Book Antiqua" w:hAnsi="Book Antiqua"/>
          <w:color w:val="000000" w:themeColor="text1"/>
        </w:rPr>
        <w:t>Riecken</w:t>
      </w:r>
      <w:proofErr w:type="spellEnd"/>
      <w:r w:rsidRPr="00C16F7C">
        <w:rPr>
          <w:rFonts w:ascii="Book Antiqua" w:hAnsi="Book Antiqua"/>
          <w:color w:val="000000" w:themeColor="text1"/>
        </w:rPr>
        <w:t xml:space="preserve"> EO. HIV/SIV enteropathy. </w:t>
      </w:r>
      <w:r w:rsidRPr="00C16F7C">
        <w:rPr>
          <w:rFonts w:ascii="Book Antiqua" w:hAnsi="Book Antiqua"/>
          <w:i/>
          <w:iCs/>
          <w:color w:val="000000" w:themeColor="text1"/>
        </w:rPr>
        <w:t xml:space="preserve">Ann N Y </w:t>
      </w:r>
      <w:proofErr w:type="spellStart"/>
      <w:r w:rsidRPr="00C16F7C">
        <w:rPr>
          <w:rFonts w:ascii="Book Antiqua" w:hAnsi="Book Antiqua"/>
          <w:i/>
          <w:iCs/>
          <w:color w:val="000000" w:themeColor="text1"/>
        </w:rPr>
        <w:t>Acad</w:t>
      </w:r>
      <w:proofErr w:type="spellEnd"/>
      <w:r w:rsidRPr="00C16F7C">
        <w:rPr>
          <w:rFonts w:ascii="Book Antiqua" w:hAnsi="Book Antiqua"/>
          <w:i/>
          <w:iCs/>
          <w:color w:val="000000" w:themeColor="text1"/>
        </w:rPr>
        <w:t xml:space="preserve"> </w:t>
      </w:r>
      <w:proofErr w:type="spellStart"/>
      <w:r w:rsidRPr="00C16F7C">
        <w:rPr>
          <w:rFonts w:ascii="Book Antiqua" w:hAnsi="Book Antiqua"/>
          <w:i/>
          <w:iCs/>
          <w:color w:val="000000" w:themeColor="text1"/>
        </w:rPr>
        <w:t>Sci</w:t>
      </w:r>
      <w:proofErr w:type="spellEnd"/>
      <w:r w:rsidRPr="00C16F7C">
        <w:rPr>
          <w:rFonts w:ascii="Book Antiqua" w:hAnsi="Book Antiqua"/>
          <w:color w:val="000000" w:themeColor="text1"/>
        </w:rPr>
        <w:t xml:space="preserve"> 1998; </w:t>
      </w:r>
      <w:r w:rsidRPr="00C16F7C">
        <w:rPr>
          <w:rFonts w:ascii="Book Antiqua" w:hAnsi="Book Antiqua"/>
          <w:b/>
          <w:bCs/>
          <w:color w:val="000000" w:themeColor="text1"/>
        </w:rPr>
        <w:t>859</w:t>
      </w:r>
      <w:r w:rsidRPr="00C16F7C">
        <w:rPr>
          <w:rFonts w:ascii="Book Antiqua" w:hAnsi="Book Antiqua"/>
          <w:color w:val="000000" w:themeColor="text1"/>
        </w:rPr>
        <w:t>: 139-148 [PMID: 9928377 DOI: 10.1111/j.1749-6632.1998.tb11118.x]</w:t>
      </w:r>
    </w:p>
    <w:p w14:paraId="49FB6990" w14:textId="77777777" w:rsidR="0020438E" w:rsidRPr="00C16F7C" w:rsidRDefault="0020438E" w:rsidP="0020438E">
      <w:pPr>
        <w:spacing w:line="360" w:lineRule="auto"/>
        <w:jc w:val="both"/>
        <w:rPr>
          <w:rFonts w:ascii="Book Antiqua" w:hAnsi="Book Antiqua"/>
          <w:color w:val="000000" w:themeColor="text1"/>
        </w:rPr>
      </w:pPr>
      <w:r w:rsidRPr="00C16F7C">
        <w:rPr>
          <w:rFonts w:ascii="Book Antiqua" w:hAnsi="Book Antiqua"/>
          <w:color w:val="000000" w:themeColor="text1"/>
        </w:rPr>
        <w:t xml:space="preserve">40 </w:t>
      </w:r>
      <w:proofErr w:type="spellStart"/>
      <w:r w:rsidRPr="00C16F7C">
        <w:rPr>
          <w:rFonts w:ascii="Book Antiqua" w:hAnsi="Book Antiqua"/>
          <w:b/>
          <w:bCs/>
          <w:color w:val="000000" w:themeColor="text1"/>
        </w:rPr>
        <w:t>Peled</w:t>
      </w:r>
      <w:proofErr w:type="spellEnd"/>
      <w:r w:rsidRPr="00C16F7C">
        <w:rPr>
          <w:rFonts w:ascii="Book Antiqua" w:hAnsi="Book Antiqua"/>
          <w:b/>
          <w:bCs/>
          <w:color w:val="000000" w:themeColor="text1"/>
        </w:rPr>
        <w:t xml:space="preserve"> JU</w:t>
      </w:r>
      <w:r w:rsidRPr="00C16F7C">
        <w:rPr>
          <w:rFonts w:ascii="Book Antiqua" w:hAnsi="Book Antiqua"/>
          <w:color w:val="000000" w:themeColor="text1"/>
        </w:rPr>
        <w:t xml:space="preserve">, </w:t>
      </w:r>
      <w:proofErr w:type="spellStart"/>
      <w:r w:rsidRPr="00C16F7C">
        <w:rPr>
          <w:rFonts w:ascii="Book Antiqua" w:hAnsi="Book Antiqua"/>
          <w:color w:val="000000" w:themeColor="text1"/>
        </w:rPr>
        <w:t>Hanash</w:t>
      </w:r>
      <w:proofErr w:type="spellEnd"/>
      <w:r w:rsidRPr="00C16F7C">
        <w:rPr>
          <w:rFonts w:ascii="Book Antiqua" w:hAnsi="Book Antiqua"/>
          <w:color w:val="000000" w:themeColor="text1"/>
        </w:rPr>
        <w:t xml:space="preserve"> AM, </w:t>
      </w:r>
      <w:proofErr w:type="spellStart"/>
      <w:r w:rsidRPr="00C16F7C">
        <w:rPr>
          <w:rFonts w:ascii="Book Antiqua" w:hAnsi="Book Antiqua"/>
          <w:color w:val="000000" w:themeColor="text1"/>
        </w:rPr>
        <w:t>Jenq</w:t>
      </w:r>
      <w:proofErr w:type="spellEnd"/>
      <w:r w:rsidRPr="00C16F7C">
        <w:rPr>
          <w:rFonts w:ascii="Book Antiqua" w:hAnsi="Book Antiqua"/>
          <w:color w:val="000000" w:themeColor="text1"/>
        </w:rPr>
        <w:t xml:space="preserve"> RR. Role of the intestinal mucosa in acute gastrointestinal GVHD. </w:t>
      </w:r>
      <w:r w:rsidRPr="00C16F7C">
        <w:rPr>
          <w:rFonts w:ascii="Book Antiqua" w:hAnsi="Book Antiqua"/>
          <w:i/>
          <w:iCs/>
          <w:color w:val="000000" w:themeColor="text1"/>
        </w:rPr>
        <w:t>Blood</w:t>
      </w:r>
      <w:r w:rsidRPr="00C16F7C">
        <w:rPr>
          <w:rFonts w:ascii="Book Antiqua" w:hAnsi="Book Antiqua"/>
          <w:color w:val="000000" w:themeColor="text1"/>
        </w:rPr>
        <w:t xml:space="preserve"> 2016; </w:t>
      </w:r>
      <w:r w:rsidRPr="00C16F7C">
        <w:rPr>
          <w:rFonts w:ascii="Book Antiqua" w:hAnsi="Book Antiqua"/>
          <w:b/>
          <w:bCs/>
          <w:color w:val="000000" w:themeColor="text1"/>
        </w:rPr>
        <w:t>128</w:t>
      </w:r>
      <w:r w:rsidRPr="00C16F7C">
        <w:rPr>
          <w:rFonts w:ascii="Book Antiqua" w:hAnsi="Book Antiqua"/>
          <w:color w:val="000000" w:themeColor="text1"/>
        </w:rPr>
        <w:t>: 2395-2402 [PMID: 27856471 DOI: 10.1182/blood-2016-06-716738]</w:t>
      </w:r>
    </w:p>
    <w:bookmarkEnd w:id="3"/>
    <w:p w14:paraId="14ACD3E3" w14:textId="77777777" w:rsidR="00A77B3E" w:rsidRPr="00C16F7C" w:rsidRDefault="00A77B3E" w:rsidP="0020438E">
      <w:pPr>
        <w:spacing w:line="360" w:lineRule="auto"/>
        <w:jc w:val="both"/>
        <w:rPr>
          <w:rFonts w:ascii="Book Antiqua" w:hAnsi="Book Antiqua"/>
          <w:color w:val="000000" w:themeColor="text1"/>
        </w:rPr>
        <w:sectPr w:rsidR="00A77B3E" w:rsidRPr="00C16F7C">
          <w:pgSz w:w="12240" w:h="15840"/>
          <w:pgMar w:top="1440" w:right="1440" w:bottom="1440" w:left="1440" w:header="720" w:footer="720" w:gutter="0"/>
          <w:cols w:space="720"/>
          <w:docGrid w:linePitch="360"/>
        </w:sectPr>
      </w:pPr>
    </w:p>
    <w:p w14:paraId="45495619"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lastRenderedPageBreak/>
        <w:t>Footnotes</w:t>
      </w:r>
    </w:p>
    <w:p w14:paraId="2978E47C"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olor w:val="000000" w:themeColor="text1"/>
        </w:rPr>
        <w:t xml:space="preserve">Conflict-of-interest statement: </w:t>
      </w:r>
      <w:r w:rsidRPr="00C16F7C">
        <w:rPr>
          <w:rFonts w:ascii="Book Antiqua" w:eastAsia="Book Antiqua" w:hAnsi="Book Antiqua" w:cs="Book Antiqua"/>
          <w:color w:val="000000" w:themeColor="text1"/>
        </w:rPr>
        <w:t>The author declares no conflict of interest.</w:t>
      </w:r>
    </w:p>
    <w:p w14:paraId="1DE23600" w14:textId="77777777" w:rsidR="00A77B3E" w:rsidRPr="00C16F7C" w:rsidRDefault="00A77B3E" w:rsidP="0020438E">
      <w:pPr>
        <w:spacing w:line="360" w:lineRule="auto"/>
        <w:jc w:val="both"/>
        <w:rPr>
          <w:rFonts w:ascii="Book Antiqua" w:hAnsi="Book Antiqua"/>
          <w:color w:val="000000" w:themeColor="text1"/>
        </w:rPr>
      </w:pPr>
    </w:p>
    <w:p w14:paraId="0A3E6662"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bCs/>
          <w:color w:val="000000" w:themeColor="text1"/>
        </w:rPr>
        <w:t xml:space="preserve">Open-Access: </w:t>
      </w:r>
      <w:r w:rsidRPr="00C16F7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16F7C">
        <w:rPr>
          <w:rFonts w:ascii="Book Antiqua" w:eastAsia="Book Antiqua" w:hAnsi="Book Antiqua" w:cs="Book Antiqua"/>
          <w:color w:val="000000" w:themeColor="text1"/>
        </w:rPr>
        <w:t>NonCommercial</w:t>
      </w:r>
      <w:proofErr w:type="spellEnd"/>
      <w:r w:rsidRPr="00C16F7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EA82EA" w14:textId="77777777" w:rsidR="00A77B3E" w:rsidRPr="00C16F7C" w:rsidRDefault="00A77B3E" w:rsidP="0020438E">
      <w:pPr>
        <w:spacing w:line="360" w:lineRule="auto"/>
        <w:jc w:val="both"/>
        <w:rPr>
          <w:rFonts w:ascii="Book Antiqua" w:hAnsi="Book Antiqua"/>
          <w:color w:val="000000" w:themeColor="text1"/>
        </w:rPr>
      </w:pPr>
    </w:p>
    <w:p w14:paraId="3DACFF29" w14:textId="1654B7D3" w:rsidR="00A77B3E" w:rsidRPr="00C16F7C" w:rsidRDefault="00C52085" w:rsidP="0020438E">
      <w:pPr>
        <w:spacing w:line="360" w:lineRule="auto"/>
        <w:jc w:val="both"/>
        <w:rPr>
          <w:rFonts w:ascii="Book Antiqua" w:eastAsia="宋体" w:hAnsi="Book Antiqua" w:cs="Book Antiqua"/>
          <w:color w:val="000000" w:themeColor="text1"/>
          <w:lang w:eastAsia="zh-CN"/>
        </w:rPr>
      </w:pPr>
      <w:r w:rsidRPr="00C16F7C">
        <w:rPr>
          <w:rFonts w:ascii="Book Antiqua" w:eastAsia="Book Antiqua" w:hAnsi="Book Antiqua" w:cs="Book Antiqua"/>
          <w:b/>
          <w:color w:val="000000" w:themeColor="text1"/>
        </w:rPr>
        <w:t xml:space="preserve">Manuscript source: </w:t>
      </w:r>
      <w:r w:rsidRPr="00C16F7C">
        <w:rPr>
          <w:rFonts w:ascii="Book Antiqua" w:eastAsia="Book Antiqua" w:hAnsi="Book Antiqua" w:cs="Book Antiqua"/>
          <w:color w:val="000000" w:themeColor="text1"/>
        </w:rPr>
        <w:t xml:space="preserve">Invited </w:t>
      </w:r>
      <w:r w:rsidR="002C0D49" w:rsidRPr="00C16F7C">
        <w:rPr>
          <w:rFonts w:ascii="Book Antiqua" w:eastAsia="宋体" w:hAnsi="Book Antiqua" w:cs="Book Antiqua"/>
          <w:color w:val="000000" w:themeColor="text1"/>
          <w:lang w:eastAsia="zh-CN"/>
        </w:rPr>
        <w:t>m</w:t>
      </w:r>
      <w:r w:rsidRPr="00C16F7C">
        <w:rPr>
          <w:rFonts w:ascii="Book Antiqua" w:eastAsia="Book Antiqua" w:hAnsi="Book Antiqua" w:cs="Book Antiqua"/>
          <w:color w:val="000000" w:themeColor="text1"/>
        </w:rPr>
        <w:t>anuscript</w:t>
      </w:r>
    </w:p>
    <w:p w14:paraId="0E3A3B1E" w14:textId="77777777" w:rsidR="002C0D49" w:rsidRPr="00C16F7C" w:rsidRDefault="002C0D49" w:rsidP="0020438E">
      <w:pPr>
        <w:spacing w:line="360" w:lineRule="auto"/>
        <w:jc w:val="both"/>
        <w:rPr>
          <w:rFonts w:ascii="Book Antiqua" w:eastAsia="宋体" w:hAnsi="Book Antiqua"/>
          <w:color w:val="000000" w:themeColor="text1"/>
          <w:lang w:eastAsia="zh-CN"/>
        </w:rPr>
      </w:pPr>
    </w:p>
    <w:p w14:paraId="30C58B8E" w14:textId="1D0B1328"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 xml:space="preserve">Corresponding Author's Membership in Professional Societies: </w:t>
      </w:r>
      <w:r w:rsidRPr="00C16F7C">
        <w:rPr>
          <w:rFonts w:ascii="Book Antiqua" w:eastAsia="Book Antiqua" w:hAnsi="Book Antiqua" w:cs="Book Antiqua"/>
          <w:color w:val="000000" w:themeColor="text1"/>
        </w:rPr>
        <w:t xml:space="preserve">American Gastroenterological Association, </w:t>
      </w:r>
      <w:r w:rsidR="006E7414" w:rsidRPr="00C16F7C">
        <w:rPr>
          <w:rFonts w:ascii="Book Antiqua" w:eastAsia="宋体" w:hAnsi="Book Antiqua" w:cs="Book Antiqua"/>
          <w:color w:val="000000" w:themeColor="text1"/>
          <w:lang w:eastAsia="zh-CN"/>
        </w:rPr>
        <w:t xml:space="preserve">No. </w:t>
      </w:r>
      <w:r w:rsidRPr="00C16F7C">
        <w:rPr>
          <w:rFonts w:ascii="Book Antiqua" w:eastAsia="Book Antiqua" w:hAnsi="Book Antiqua" w:cs="Book Antiqua"/>
          <w:color w:val="000000" w:themeColor="text1"/>
        </w:rPr>
        <w:t xml:space="preserve">326349; </w:t>
      </w:r>
      <w:r w:rsidR="00760253" w:rsidRPr="00C16F7C">
        <w:rPr>
          <w:rFonts w:ascii="Book Antiqua" w:eastAsia="Book Antiqua" w:hAnsi="Book Antiqua" w:cs="Book Antiqua"/>
          <w:color w:val="000000" w:themeColor="text1"/>
        </w:rPr>
        <w:t xml:space="preserve">and </w:t>
      </w:r>
      <w:r w:rsidRPr="00C16F7C">
        <w:rPr>
          <w:rFonts w:ascii="Book Antiqua" w:eastAsia="Book Antiqua" w:hAnsi="Book Antiqua" w:cs="Book Antiqua"/>
          <w:color w:val="000000" w:themeColor="text1"/>
        </w:rPr>
        <w:t xml:space="preserve">The Japanese Society of Gastroenterology, </w:t>
      </w:r>
      <w:r w:rsidR="006E7414" w:rsidRPr="00C16F7C">
        <w:rPr>
          <w:rFonts w:ascii="Book Antiqua" w:eastAsia="宋体" w:hAnsi="Book Antiqua" w:cs="Book Antiqua"/>
          <w:color w:val="000000" w:themeColor="text1"/>
          <w:lang w:eastAsia="zh-CN"/>
        </w:rPr>
        <w:t xml:space="preserve">No. </w:t>
      </w:r>
      <w:r w:rsidRPr="00C16F7C">
        <w:rPr>
          <w:rFonts w:ascii="Book Antiqua" w:eastAsia="Book Antiqua" w:hAnsi="Book Antiqua" w:cs="Book Antiqua"/>
          <w:color w:val="000000" w:themeColor="text1"/>
        </w:rPr>
        <w:t>020689.</w:t>
      </w:r>
    </w:p>
    <w:p w14:paraId="2587A140" w14:textId="77777777" w:rsidR="00A77B3E" w:rsidRPr="00C16F7C" w:rsidRDefault="00A77B3E" w:rsidP="0020438E">
      <w:pPr>
        <w:spacing w:line="360" w:lineRule="auto"/>
        <w:jc w:val="both"/>
        <w:rPr>
          <w:rFonts w:ascii="Book Antiqua" w:hAnsi="Book Antiqua"/>
          <w:color w:val="000000" w:themeColor="text1"/>
        </w:rPr>
      </w:pPr>
    </w:p>
    <w:p w14:paraId="5F41E5D8"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 xml:space="preserve">Peer-review started: </w:t>
      </w:r>
      <w:r w:rsidRPr="00C16F7C">
        <w:rPr>
          <w:rFonts w:ascii="Book Antiqua" w:eastAsia="Book Antiqua" w:hAnsi="Book Antiqua" w:cs="Book Antiqua"/>
          <w:color w:val="000000" w:themeColor="text1"/>
        </w:rPr>
        <w:t>January 31, 2021</w:t>
      </w:r>
    </w:p>
    <w:p w14:paraId="7E1B8840"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 xml:space="preserve">First decision: </w:t>
      </w:r>
      <w:r w:rsidRPr="00C16F7C">
        <w:rPr>
          <w:rFonts w:ascii="Book Antiqua" w:eastAsia="Book Antiqua" w:hAnsi="Book Antiqua" w:cs="Book Antiqua"/>
          <w:color w:val="000000" w:themeColor="text1"/>
        </w:rPr>
        <w:t>March 29, 2021</w:t>
      </w:r>
    </w:p>
    <w:p w14:paraId="0146F7F7" w14:textId="4787D834"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 xml:space="preserve">Article in press: </w:t>
      </w:r>
      <w:r w:rsidR="003230B8" w:rsidRPr="00C16F7C">
        <w:rPr>
          <w:rFonts w:ascii="Book Antiqua" w:eastAsia="宋体" w:hAnsi="Book Antiqua"/>
          <w:color w:val="000000" w:themeColor="text1"/>
        </w:rPr>
        <w:t>J</w:t>
      </w:r>
      <w:r w:rsidR="003230B8" w:rsidRPr="00C16F7C">
        <w:rPr>
          <w:rFonts w:ascii="Book Antiqua" w:eastAsia="宋体" w:hAnsi="Book Antiqua" w:hint="eastAsia"/>
          <w:color w:val="000000" w:themeColor="text1"/>
        </w:rPr>
        <w:t>u</w:t>
      </w:r>
      <w:r w:rsidR="003230B8" w:rsidRPr="00C16F7C">
        <w:rPr>
          <w:rFonts w:ascii="Book Antiqua" w:eastAsia="宋体" w:hAnsi="Book Antiqua"/>
          <w:color w:val="000000" w:themeColor="text1"/>
        </w:rPr>
        <w:t>ly 12, 2021</w:t>
      </w:r>
    </w:p>
    <w:p w14:paraId="1AA363D3" w14:textId="77777777" w:rsidR="00A77B3E" w:rsidRPr="00C16F7C" w:rsidRDefault="00A77B3E" w:rsidP="0020438E">
      <w:pPr>
        <w:spacing w:line="360" w:lineRule="auto"/>
        <w:jc w:val="both"/>
        <w:rPr>
          <w:rFonts w:ascii="Book Antiqua" w:hAnsi="Book Antiqua"/>
          <w:color w:val="000000" w:themeColor="text1"/>
        </w:rPr>
      </w:pPr>
    </w:p>
    <w:p w14:paraId="093945C3" w14:textId="463584F3"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 xml:space="preserve">Specialty type: </w:t>
      </w:r>
      <w:r w:rsidRPr="00C16F7C">
        <w:rPr>
          <w:rFonts w:ascii="Book Antiqua" w:eastAsia="Book Antiqua" w:hAnsi="Book Antiqua" w:cs="Book Antiqua"/>
          <w:color w:val="000000" w:themeColor="text1"/>
        </w:rPr>
        <w:t xml:space="preserve">Gastroenterology and </w:t>
      </w:r>
      <w:r w:rsidR="002C0D49" w:rsidRPr="00C16F7C">
        <w:rPr>
          <w:rFonts w:ascii="Book Antiqua" w:eastAsia="宋体" w:hAnsi="Book Antiqua" w:cs="Book Antiqua"/>
          <w:color w:val="000000" w:themeColor="text1"/>
          <w:lang w:eastAsia="zh-CN"/>
        </w:rPr>
        <w:t>h</w:t>
      </w:r>
      <w:r w:rsidRPr="00C16F7C">
        <w:rPr>
          <w:rFonts w:ascii="Book Antiqua" w:eastAsia="Book Antiqua" w:hAnsi="Book Antiqua" w:cs="Book Antiqua"/>
          <w:color w:val="000000" w:themeColor="text1"/>
        </w:rPr>
        <w:t>epatology</w:t>
      </w:r>
    </w:p>
    <w:p w14:paraId="7535F9FA"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 xml:space="preserve">Country/Territory of origin: </w:t>
      </w:r>
      <w:r w:rsidRPr="00C16F7C">
        <w:rPr>
          <w:rFonts w:ascii="Book Antiqua" w:eastAsia="Book Antiqua" w:hAnsi="Book Antiqua" w:cs="Book Antiqua"/>
          <w:color w:val="000000" w:themeColor="text1"/>
        </w:rPr>
        <w:t>Japan</w:t>
      </w:r>
    </w:p>
    <w:p w14:paraId="32C3F3DB"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t>Peer-review report’s scientific quality classification</w:t>
      </w:r>
    </w:p>
    <w:p w14:paraId="226ED660" w14:textId="224F7352" w:rsidR="00A77B3E" w:rsidRPr="00C16F7C" w:rsidRDefault="00C52085" w:rsidP="0020438E">
      <w:pPr>
        <w:spacing w:line="360" w:lineRule="auto"/>
        <w:jc w:val="both"/>
        <w:rPr>
          <w:rFonts w:ascii="Book Antiqua" w:eastAsia="宋体" w:hAnsi="Book Antiqua"/>
          <w:color w:val="000000" w:themeColor="text1"/>
          <w:lang w:eastAsia="zh-CN"/>
        </w:rPr>
      </w:pPr>
      <w:r w:rsidRPr="00C16F7C">
        <w:rPr>
          <w:rFonts w:ascii="Book Antiqua" w:eastAsia="Book Antiqua" w:hAnsi="Book Antiqua" w:cs="Book Antiqua"/>
          <w:color w:val="000000" w:themeColor="text1"/>
        </w:rPr>
        <w:t xml:space="preserve">Grade A (Excellent): </w:t>
      </w:r>
      <w:r w:rsidR="002B4ADD" w:rsidRPr="00C16F7C">
        <w:rPr>
          <w:rFonts w:ascii="Book Antiqua" w:eastAsia="宋体" w:hAnsi="Book Antiqua" w:cs="Book Antiqua"/>
          <w:color w:val="000000" w:themeColor="text1"/>
          <w:lang w:eastAsia="zh-CN"/>
        </w:rPr>
        <w:t>A</w:t>
      </w:r>
    </w:p>
    <w:p w14:paraId="1122F519"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Grade B (Very good): B</w:t>
      </w:r>
    </w:p>
    <w:p w14:paraId="052179DB"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Grade C (Good): 0</w:t>
      </w:r>
    </w:p>
    <w:p w14:paraId="704C7BC1"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Grade D (Fair): D</w:t>
      </w:r>
    </w:p>
    <w:p w14:paraId="413499F8"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color w:val="000000" w:themeColor="text1"/>
        </w:rPr>
        <w:t>Grade E (Poor): 0</w:t>
      </w:r>
    </w:p>
    <w:p w14:paraId="1A038681" w14:textId="77777777" w:rsidR="00A77B3E" w:rsidRPr="00C16F7C" w:rsidRDefault="00A77B3E" w:rsidP="0020438E">
      <w:pPr>
        <w:spacing w:line="360" w:lineRule="auto"/>
        <w:jc w:val="both"/>
        <w:rPr>
          <w:rFonts w:ascii="Book Antiqua" w:hAnsi="Book Antiqua"/>
          <w:color w:val="000000" w:themeColor="text1"/>
        </w:rPr>
      </w:pPr>
    </w:p>
    <w:p w14:paraId="6E3DA700" w14:textId="328D9C6F" w:rsidR="00244FD1" w:rsidRPr="00C16F7C" w:rsidRDefault="00C52085" w:rsidP="0020438E">
      <w:pPr>
        <w:spacing w:line="360" w:lineRule="auto"/>
        <w:jc w:val="both"/>
        <w:rPr>
          <w:rFonts w:ascii="Book Antiqua" w:eastAsia="宋体" w:hAnsi="Book Antiqua" w:cs="Book Antiqua"/>
          <w:color w:val="000000" w:themeColor="text1"/>
          <w:lang w:eastAsia="zh-CN"/>
        </w:rPr>
      </w:pPr>
      <w:r w:rsidRPr="00C16F7C">
        <w:rPr>
          <w:rFonts w:ascii="Book Antiqua" w:eastAsia="Book Antiqua" w:hAnsi="Book Antiqua" w:cs="Book Antiqua"/>
          <w:b/>
          <w:color w:val="000000" w:themeColor="text1"/>
        </w:rPr>
        <w:t xml:space="preserve">P-Reviewer: </w:t>
      </w:r>
      <w:r w:rsidRPr="00C16F7C">
        <w:rPr>
          <w:rFonts w:ascii="Book Antiqua" w:eastAsia="Book Antiqua" w:hAnsi="Book Antiqua" w:cs="Book Antiqua"/>
          <w:color w:val="000000" w:themeColor="text1"/>
        </w:rPr>
        <w:t>Farhat S, Hu Y</w:t>
      </w:r>
      <w:r w:rsidRPr="00C16F7C">
        <w:rPr>
          <w:rFonts w:ascii="Book Antiqua" w:eastAsia="Book Antiqua" w:hAnsi="Book Antiqua" w:cs="Book Antiqua"/>
          <w:b/>
          <w:color w:val="000000" w:themeColor="text1"/>
        </w:rPr>
        <w:t xml:space="preserve"> S-Editor: </w:t>
      </w:r>
      <w:r w:rsidR="002B4ADD" w:rsidRPr="00C16F7C">
        <w:rPr>
          <w:rFonts w:ascii="Book Antiqua" w:eastAsia="宋体" w:hAnsi="Book Antiqua" w:cs="Book Antiqua"/>
          <w:color w:val="000000" w:themeColor="text1"/>
          <w:lang w:eastAsia="zh-CN"/>
        </w:rPr>
        <w:t>Fan</w:t>
      </w:r>
      <w:r w:rsidRPr="00C16F7C">
        <w:rPr>
          <w:rFonts w:ascii="Book Antiqua" w:eastAsia="Book Antiqua" w:hAnsi="Book Antiqua" w:cs="Book Antiqua"/>
          <w:color w:val="000000" w:themeColor="text1"/>
        </w:rPr>
        <w:t xml:space="preserve"> </w:t>
      </w:r>
      <w:r w:rsidR="002B4ADD" w:rsidRPr="00C16F7C">
        <w:rPr>
          <w:rFonts w:ascii="Book Antiqua" w:eastAsia="宋体" w:hAnsi="Book Antiqua" w:cs="Book Antiqua"/>
          <w:color w:val="000000" w:themeColor="text1"/>
          <w:lang w:eastAsia="zh-CN"/>
        </w:rPr>
        <w:t>JR</w:t>
      </w:r>
      <w:r w:rsidRPr="00C16F7C">
        <w:rPr>
          <w:rFonts w:ascii="Book Antiqua" w:eastAsia="Book Antiqua" w:hAnsi="Book Antiqua" w:cs="Book Antiqua"/>
          <w:b/>
          <w:color w:val="000000" w:themeColor="text1"/>
        </w:rPr>
        <w:t xml:space="preserve"> L-Editor:</w:t>
      </w:r>
      <w:r w:rsidRPr="00C16F7C">
        <w:rPr>
          <w:rFonts w:ascii="Book Antiqua" w:eastAsia="Book Antiqua" w:hAnsi="Book Antiqua" w:cs="Book Antiqua"/>
          <w:color w:val="000000" w:themeColor="text1"/>
        </w:rPr>
        <w:t xml:space="preserve"> </w:t>
      </w:r>
      <w:r w:rsidR="00244FD1" w:rsidRPr="00C16F7C">
        <w:rPr>
          <w:rFonts w:ascii="Book Antiqua" w:eastAsia="宋体" w:hAnsi="Book Antiqua" w:cs="Book Antiqua" w:hint="eastAsia"/>
          <w:color w:val="000000" w:themeColor="text1"/>
          <w:lang w:eastAsia="zh-CN"/>
        </w:rPr>
        <w:t>A</w:t>
      </w:r>
      <w:r w:rsidRPr="00C16F7C">
        <w:rPr>
          <w:rFonts w:ascii="Book Antiqua" w:eastAsia="Book Antiqua" w:hAnsi="Book Antiqua" w:cs="Book Antiqua"/>
          <w:color w:val="000000" w:themeColor="text1"/>
        </w:rPr>
        <w:t xml:space="preserve"> </w:t>
      </w:r>
      <w:r w:rsidRPr="00C16F7C">
        <w:rPr>
          <w:rFonts w:ascii="Book Antiqua" w:eastAsia="Book Antiqua" w:hAnsi="Book Antiqua" w:cs="Book Antiqua"/>
          <w:b/>
          <w:color w:val="000000" w:themeColor="text1"/>
        </w:rPr>
        <w:t>P-Editor:</w:t>
      </w:r>
      <w:r w:rsidR="00244FD1" w:rsidRPr="00C16F7C">
        <w:rPr>
          <w:rFonts w:ascii="Book Antiqua" w:eastAsia="宋体" w:hAnsi="Book Antiqua" w:cs="Book Antiqua" w:hint="eastAsia"/>
          <w:color w:val="000000" w:themeColor="text1"/>
          <w:lang w:eastAsia="zh-CN"/>
        </w:rPr>
        <w:t xml:space="preserve"> Wang LL</w:t>
      </w:r>
    </w:p>
    <w:p w14:paraId="144BBA50" w14:textId="4E3C946C" w:rsidR="00A77B3E" w:rsidRPr="00C16F7C" w:rsidRDefault="00C52085" w:rsidP="0020438E">
      <w:pPr>
        <w:spacing w:line="360" w:lineRule="auto"/>
        <w:jc w:val="both"/>
        <w:rPr>
          <w:rFonts w:ascii="Book Antiqua" w:hAnsi="Book Antiqua"/>
          <w:color w:val="000000" w:themeColor="text1"/>
        </w:rPr>
        <w:sectPr w:rsidR="00A77B3E" w:rsidRPr="00C16F7C">
          <w:pgSz w:w="12240" w:h="15840"/>
          <w:pgMar w:top="1440" w:right="1440" w:bottom="1440" w:left="1440" w:header="720" w:footer="720" w:gutter="0"/>
          <w:cols w:space="720"/>
          <w:docGrid w:linePitch="360"/>
        </w:sectPr>
      </w:pPr>
      <w:r w:rsidRPr="00C16F7C">
        <w:rPr>
          <w:rFonts w:ascii="Book Antiqua" w:eastAsia="Book Antiqua" w:hAnsi="Book Antiqua" w:cs="Book Antiqua"/>
          <w:b/>
          <w:color w:val="000000" w:themeColor="text1"/>
        </w:rPr>
        <w:t xml:space="preserve"> </w:t>
      </w:r>
    </w:p>
    <w:p w14:paraId="3837526D" w14:textId="77777777" w:rsidR="00A77B3E" w:rsidRPr="00C16F7C" w:rsidRDefault="00C52085" w:rsidP="0020438E">
      <w:pPr>
        <w:spacing w:line="360" w:lineRule="auto"/>
        <w:jc w:val="both"/>
        <w:rPr>
          <w:rFonts w:ascii="Book Antiqua" w:hAnsi="Book Antiqua"/>
          <w:color w:val="000000" w:themeColor="text1"/>
        </w:rPr>
      </w:pPr>
      <w:r w:rsidRPr="00C16F7C">
        <w:rPr>
          <w:rFonts w:ascii="Book Antiqua" w:eastAsia="Book Antiqua" w:hAnsi="Book Antiqua" w:cs="Book Antiqua"/>
          <w:b/>
          <w:color w:val="000000" w:themeColor="text1"/>
        </w:rPr>
        <w:lastRenderedPageBreak/>
        <w:t>Figure Legends</w:t>
      </w:r>
    </w:p>
    <w:p w14:paraId="6F5D32AC" w14:textId="121333CA" w:rsidR="00226910" w:rsidRPr="00C16F7C" w:rsidRDefault="00226910" w:rsidP="0020438E">
      <w:pPr>
        <w:spacing w:line="360" w:lineRule="auto"/>
        <w:jc w:val="both"/>
        <w:rPr>
          <w:rFonts w:ascii="Book Antiqua" w:eastAsia="宋体" w:hAnsi="Book Antiqua" w:cs="Book Antiqua"/>
          <w:color w:val="000000" w:themeColor="text1"/>
          <w:lang w:eastAsia="zh-CN"/>
        </w:rPr>
      </w:pPr>
      <w:r w:rsidRPr="00C16F7C">
        <w:rPr>
          <w:rFonts w:ascii="Book Antiqua" w:hAnsi="Book Antiqua"/>
          <w:noProof/>
          <w:color w:val="000000" w:themeColor="text1"/>
          <w:lang w:eastAsia="zh-CN"/>
        </w:rPr>
        <w:drawing>
          <wp:inline distT="0" distB="0" distL="0" distR="0" wp14:anchorId="05B692D2" wp14:editId="7DCE0301">
            <wp:extent cx="5400040" cy="201751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2017515"/>
                    </a:xfrm>
                    <a:prstGeom prst="rect">
                      <a:avLst/>
                    </a:prstGeom>
                  </pic:spPr>
                </pic:pic>
              </a:graphicData>
            </a:graphic>
          </wp:inline>
        </w:drawing>
      </w:r>
    </w:p>
    <w:p w14:paraId="44A98197" w14:textId="795A56C2" w:rsidR="00A77B3E" w:rsidRPr="00C16F7C" w:rsidRDefault="004B68BC" w:rsidP="0020438E">
      <w:pPr>
        <w:spacing w:line="360" w:lineRule="auto"/>
        <w:jc w:val="both"/>
        <w:rPr>
          <w:rFonts w:ascii="Book Antiqua" w:eastAsia="宋体" w:hAnsi="Book Antiqua"/>
          <w:color w:val="000000" w:themeColor="text1"/>
          <w:lang w:eastAsia="zh-CN"/>
        </w:rPr>
      </w:pPr>
      <w:r w:rsidRPr="00C16F7C">
        <w:rPr>
          <w:rFonts w:ascii="Book Antiqua" w:eastAsia="Book Antiqua" w:hAnsi="Book Antiqua" w:cs="Book Antiqua"/>
          <w:b/>
          <w:color w:val="000000" w:themeColor="text1"/>
        </w:rPr>
        <w:t>Figure 1</w:t>
      </w:r>
      <w:r w:rsidR="00C52085" w:rsidRPr="00C16F7C">
        <w:rPr>
          <w:rFonts w:ascii="Book Antiqua" w:eastAsia="Book Antiqua" w:hAnsi="Book Antiqua" w:cs="Book Antiqua"/>
          <w:b/>
          <w:color w:val="000000" w:themeColor="text1"/>
        </w:rPr>
        <w:t xml:space="preserve"> Endoscopic findings of small intestinal mucosal breaks</w:t>
      </w:r>
      <w:r w:rsidRPr="00C16F7C">
        <w:rPr>
          <w:rFonts w:ascii="Book Antiqua" w:eastAsia="宋体" w:hAnsi="Book Antiqua" w:cs="Book Antiqua"/>
          <w:b/>
          <w:color w:val="000000" w:themeColor="text1"/>
          <w:lang w:eastAsia="zh-CN"/>
        </w:rPr>
        <w:t>.</w:t>
      </w:r>
      <w:r w:rsidRPr="00C16F7C">
        <w:rPr>
          <w:rFonts w:ascii="Book Antiqua" w:eastAsia="宋体" w:hAnsi="Book Antiqua"/>
          <w:b/>
          <w:color w:val="000000" w:themeColor="text1"/>
          <w:lang w:eastAsia="zh-CN"/>
        </w:rPr>
        <w:t xml:space="preserve"> </w:t>
      </w:r>
      <w:r w:rsidR="00C52085" w:rsidRPr="00C16F7C">
        <w:rPr>
          <w:rFonts w:ascii="Book Antiqua" w:eastAsia="Book Antiqua" w:hAnsi="Book Antiqua" w:cs="Book Antiqua"/>
          <w:color w:val="000000" w:themeColor="text1"/>
        </w:rPr>
        <w:t>A: Erosion with white slough of approximately 3 mm</w:t>
      </w:r>
      <w:r w:rsidRPr="00C16F7C">
        <w:rPr>
          <w:rFonts w:ascii="Book Antiqua" w:eastAsia="宋体" w:hAnsi="Book Antiqua" w:cs="Book Antiqua"/>
          <w:color w:val="000000" w:themeColor="text1"/>
          <w:lang w:eastAsia="zh-CN"/>
        </w:rPr>
        <w:t>;</w:t>
      </w:r>
      <w:r w:rsidRPr="00C16F7C">
        <w:rPr>
          <w:rFonts w:ascii="Book Antiqua" w:eastAsia="宋体" w:hAnsi="Book Antiqua"/>
          <w:color w:val="000000" w:themeColor="text1"/>
          <w:lang w:eastAsia="zh-CN"/>
        </w:rPr>
        <w:t xml:space="preserve"> </w:t>
      </w:r>
      <w:r w:rsidR="00C52085" w:rsidRPr="00C16F7C">
        <w:rPr>
          <w:rFonts w:ascii="Book Antiqua" w:eastAsia="Book Antiqua" w:hAnsi="Book Antiqua" w:cs="Book Antiqua"/>
          <w:color w:val="000000" w:themeColor="text1"/>
        </w:rPr>
        <w:t>B: Ulcer with white slough of approximately 7 mm</w:t>
      </w:r>
      <w:r w:rsidRPr="00C16F7C">
        <w:rPr>
          <w:rFonts w:ascii="Book Antiqua" w:eastAsia="宋体" w:hAnsi="Book Antiqua" w:cs="Book Antiqua"/>
          <w:color w:val="000000" w:themeColor="text1"/>
          <w:lang w:eastAsia="zh-CN"/>
        </w:rPr>
        <w:t>;</w:t>
      </w:r>
      <w:r w:rsidRPr="00C16F7C">
        <w:rPr>
          <w:rFonts w:ascii="Book Antiqua" w:eastAsia="宋体" w:hAnsi="Book Antiqua"/>
          <w:color w:val="000000" w:themeColor="text1"/>
          <w:lang w:eastAsia="zh-CN"/>
        </w:rPr>
        <w:t xml:space="preserve"> </w:t>
      </w:r>
      <w:r w:rsidR="00C52085" w:rsidRPr="00C16F7C">
        <w:rPr>
          <w:rFonts w:ascii="Book Antiqua" w:eastAsia="Book Antiqua" w:hAnsi="Book Antiqua" w:cs="Book Antiqua"/>
          <w:color w:val="000000" w:themeColor="text1"/>
        </w:rPr>
        <w:t>C: The white slough is approximately 5 mm, and opinions of evaluation are divided by researchers.</w:t>
      </w:r>
    </w:p>
    <w:p w14:paraId="27F32628" w14:textId="2B32C0C8" w:rsidR="00AF1872" w:rsidRPr="00C16F7C" w:rsidRDefault="00AF1872" w:rsidP="0020438E">
      <w:pPr>
        <w:spacing w:line="360" w:lineRule="auto"/>
        <w:jc w:val="both"/>
        <w:rPr>
          <w:rFonts w:ascii="Book Antiqua" w:eastAsia="Book Antiqua" w:hAnsi="Book Antiqua" w:cs="Book Antiqua"/>
          <w:color w:val="000000" w:themeColor="text1"/>
        </w:rPr>
      </w:pPr>
    </w:p>
    <w:p w14:paraId="7BDB73FF" w14:textId="77777777" w:rsidR="00226910" w:rsidRPr="00C16F7C" w:rsidRDefault="00226910"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br w:type="page"/>
      </w:r>
    </w:p>
    <w:p w14:paraId="44CD1916" w14:textId="47447076" w:rsidR="00AF1872" w:rsidRPr="00C16F7C" w:rsidRDefault="00AF1872" w:rsidP="0020438E">
      <w:pPr>
        <w:spacing w:line="360" w:lineRule="auto"/>
        <w:jc w:val="both"/>
        <w:rPr>
          <w:rFonts w:ascii="Book Antiqua" w:eastAsia="宋体" w:hAnsi="Book Antiqua"/>
          <w:noProof/>
          <w:color w:val="000000" w:themeColor="text1"/>
          <w:lang w:eastAsia="zh-CN"/>
        </w:rPr>
      </w:pPr>
      <w:r w:rsidRPr="00C16F7C">
        <w:rPr>
          <w:rFonts w:ascii="Book Antiqua" w:hAnsi="Book Antiqua"/>
          <w:b/>
          <w:bCs/>
          <w:color w:val="000000" w:themeColor="text1"/>
        </w:rPr>
        <w:lastRenderedPageBreak/>
        <w:t>Table 1 Reports of pretest small intestinal mucosal breaks in normal volunteers</w:t>
      </w:r>
    </w:p>
    <w:tbl>
      <w:tblPr>
        <w:tblW w:w="5950" w:type="pct"/>
        <w:tblInd w:w="-1310" w:type="dxa"/>
        <w:tblBorders>
          <w:top w:val="single" w:sz="4" w:space="0" w:color="auto"/>
          <w:bottom w:val="single" w:sz="4" w:space="0" w:color="auto"/>
        </w:tblBorders>
        <w:tblLayout w:type="fixed"/>
        <w:tblLook w:val="0600" w:firstRow="0" w:lastRow="0" w:firstColumn="0" w:lastColumn="0" w:noHBand="1" w:noVBand="1"/>
      </w:tblPr>
      <w:tblGrid>
        <w:gridCol w:w="1703"/>
        <w:gridCol w:w="853"/>
        <w:gridCol w:w="849"/>
        <w:gridCol w:w="1131"/>
        <w:gridCol w:w="1138"/>
        <w:gridCol w:w="991"/>
        <w:gridCol w:w="1131"/>
        <w:gridCol w:w="2978"/>
      </w:tblGrid>
      <w:tr w:rsidR="00C16F7C" w:rsidRPr="00C16F7C" w14:paraId="77AFDCD5" w14:textId="77777777" w:rsidTr="003230B8">
        <w:tc>
          <w:tcPr>
            <w:tcW w:w="790" w:type="pct"/>
            <w:tcBorders>
              <w:top w:val="single" w:sz="4" w:space="0" w:color="auto"/>
              <w:bottom w:val="nil"/>
            </w:tcBorders>
            <w:shd w:val="clear" w:color="auto" w:fill="auto"/>
          </w:tcPr>
          <w:p w14:paraId="0B4849AC" w14:textId="77777777"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Country</w:t>
            </w:r>
          </w:p>
        </w:tc>
        <w:tc>
          <w:tcPr>
            <w:tcW w:w="396" w:type="pct"/>
            <w:tcBorders>
              <w:top w:val="single" w:sz="4" w:space="0" w:color="auto"/>
              <w:bottom w:val="nil"/>
            </w:tcBorders>
            <w:shd w:val="clear" w:color="auto" w:fill="auto"/>
          </w:tcPr>
          <w:p w14:paraId="6F3EF571" w14:textId="77777777"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Year</w:t>
            </w:r>
          </w:p>
        </w:tc>
        <w:tc>
          <w:tcPr>
            <w:tcW w:w="394" w:type="pct"/>
            <w:tcBorders>
              <w:top w:val="single" w:sz="4" w:space="0" w:color="auto"/>
              <w:bottom w:val="nil"/>
            </w:tcBorders>
            <w:shd w:val="clear" w:color="auto" w:fill="auto"/>
          </w:tcPr>
          <w:p w14:paraId="5D5AE576" w14:textId="77777777"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No.</w:t>
            </w:r>
          </w:p>
        </w:tc>
        <w:tc>
          <w:tcPr>
            <w:tcW w:w="1053" w:type="pct"/>
            <w:gridSpan w:val="2"/>
            <w:tcBorders>
              <w:top w:val="single" w:sz="4" w:space="0" w:color="auto"/>
              <w:bottom w:val="single" w:sz="4" w:space="0" w:color="auto"/>
            </w:tcBorders>
            <w:shd w:val="clear" w:color="auto" w:fill="auto"/>
          </w:tcPr>
          <w:p w14:paraId="0321D1FD" w14:textId="77777777"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Subjects with mucosal breaks</w:t>
            </w:r>
          </w:p>
        </w:tc>
        <w:tc>
          <w:tcPr>
            <w:tcW w:w="985" w:type="pct"/>
            <w:gridSpan w:val="2"/>
            <w:tcBorders>
              <w:top w:val="single" w:sz="4" w:space="0" w:color="auto"/>
              <w:bottom w:val="single" w:sz="4" w:space="0" w:color="auto"/>
            </w:tcBorders>
            <w:shd w:val="clear" w:color="auto" w:fill="auto"/>
          </w:tcPr>
          <w:p w14:paraId="43817C86" w14:textId="77777777"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Mean number of mucosal breaks</w:t>
            </w:r>
          </w:p>
        </w:tc>
        <w:tc>
          <w:tcPr>
            <w:tcW w:w="1382" w:type="pct"/>
            <w:tcBorders>
              <w:top w:val="single" w:sz="4" w:space="0" w:color="auto"/>
              <w:bottom w:val="single" w:sz="4" w:space="0" w:color="auto"/>
            </w:tcBorders>
            <w:shd w:val="clear" w:color="auto" w:fill="auto"/>
          </w:tcPr>
          <w:p w14:paraId="59930190" w14:textId="4707EED3" w:rsidR="00AF1872" w:rsidRPr="00C16F7C" w:rsidRDefault="00AF1872" w:rsidP="0020438E">
            <w:pPr>
              <w:spacing w:line="360" w:lineRule="auto"/>
              <w:jc w:val="both"/>
              <w:rPr>
                <w:rFonts w:ascii="Book Antiqua" w:eastAsia="宋体" w:hAnsi="Book Antiqua"/>
                <w:b/>
                <w:bCs/>
                <w:color w:val="000000" w:themeColor="text1"/>
                <w:lang w:eastAsia="zh-CN"/>
              </w:rPr>
            </w:pPr>
            <w:r w:rsidRPr="00C16F7C">
              <w:rPr>
                <w:rFonts w:ascii="Book Antiqua" w:hAnsi="Book Antiqua"/>
                <w:b/>
                <w:bCs/>
                <w:color w:val="000000" w:themeColor="text1"/>
              </w:rPr>
              <w:t>Ref</w:t>
            </w:r>
            <w:r w:rsidR="002E1A67" w:rsidRPr="00C16F7C">
              <w:rPr>
                <w:rFonts w:ascii="Book Antiqua" w:eastAsia="宋体" w:hAnsi="Book Antiqua"/>
                <w:b/>
                <w:bCs/>
                <w:color w:val="000000" w:themeColor="text1"/>
                <w:lang w:eastAsia="zh-CN"/>
              </w:rPr>
              <w:t>.</w:t>
            </w:r>
          </w:p>
        </w:tc>
      </w:tr>
      <w:tr w:rsidR="00C16F7C" w:rsidRPr="00C16F7C" w14:paraId="6B4088C3" w14:textId="77777777" w:rsidTr="003230B8">
        <w:tc>
          <w:tcPr>
            <w:tcW w:w="790" w:type="pct"/>
            <w:tcBorders>
              <w:top w:val="nil"/>
              <w:bottom w:val="single" w:sz="4" w:space="0" w:color="auto"/>
            </w:tcBorders>
            <w:shd w:val="clear" w:color="auto" w:fill="auto"/>
          </w:tcPr>
          <w:p w14:paraId="30B7CA52" w14:textId="77777777" w:rsidR="00AF1872" w:rsidRPr="00C16F7C" w:rsidRDefault="00AF1872" w:rsidP="0020438E">
            <w:pPr>
              <w:spacing w:line="360" w:lineRule="auto"/>
              <w:jc w:val="both"/>
              <w:rPr>
                <w:rFonts w:ascii="Book Antiqua" w:hAnsi="Book Antiqua"/>
                <w:bCs/>
                <w:color w:val="000000" w:themeColor="text1"/>
              </w:rPr>
            </w:pPr>
          </w:p>
        </w:tc>
        <w:tc>
          <w:tcPr>
            <w:tcW w:w="396" w:type="pct"/>
            <w:tcBorders>
              <w:top w:val="nil"/>
              <w:bottom w:val="single" w:sz="4" w:space="0" w:color="auto"/>
            </w:tcBorders>
            <w:shd w:val="clear" w:color="auto" w:fill="auto"/>
          </w:tcPr>
          <w:p w14:paraId="15D977D8" w14:textId="77777777" w:rsidR="00AF1872" w:rsidRPr="00C16F7C" w:rsidRDefault="00AF1872" w:rsidP="0020438E">
            <w:pPr>
              <w:spacing w:line="360" w:lineRule="auto"/>
              <w:jc w:val="both"/>
              <w:rPr>
                <w:rFonts w:ascii="Book Antiqua" w:hAnsi="Book Antiqua"/>
                <w:color w:val="000000" w:themeColor="text1"/>
              </w:rPr>
            </w:pPr>
          </w:p>
        </w:tc>
        <w:tc>
          <w:tcPr>
            <w:tcW w:w="394" w:type="pct"/>
            <w:tcBorders>
              <w:top w:val="nil"/>
              <w:bottom w:val="single" w:sz="4" w:space="0" w:color="auto"/>
            </w:tcBorders>
            <w:shd w:val="clear" w:color="auto" w:fill="auto"/>
          </w:tcPr>
          <w:p w14:paraId="52D75AF5" w14:textId="77777777" w:rsidR="00AF1872" w:rsidRPr="00C16F7C" w:rsidRDefault="00AF1872" w:rsidP="0020438E">
            <w:pPr>
              <w:spacing w:line="360" w:lineRule="auto"/>
              <w:jc w:val="both"/>
              <w:rPr>
                <w:rFonts w:ascii="Book Antiqua" w:hAnsi="Book Antiqua"/>
                <w:color w:val="000000" w:themeColor="text1"/>
              </w:rPr>
            </w:pPr>
          </w:p>
        </w:tc>
        <w:tc>
          <w:tcPr>
            <w:tcW w:w="525" w:type="pct"/>
            <w:tcBorders>
              <w:top w:val="single" w:sz="4" w:space="0" w:color="auto"/>
              <w:bottom w:val="single" w:sz="4" w:space="0" w:color="auto"/>
            </w:tcBorders>
            <w:shd w:val="clear" w:color="auto" w:fill="auto"/>
          </w:tcPr>
          <w:p w14:paraId="2AC93967" w14:textId="77777777"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Number</w:t>
            </w:r>
          </w:p>
        </w:tc>
        <w:tc>
          <w:tcPr>
            <w:tcW w:w="528" w:type="pct"/>
            <w:tcBorders>
              <w:top w:val="single" w:sz="4" w:space="0" w:color="auto"/>
              <w:bottom w:val="single" w:sz="4" w:space="0" w:color="auto"/>
            </w:tcBorders>
            <w:shd w:val="clear" w:color="auto" w:fill="auto"/>
          </w:tcPr>
          <w:p w14:paraId="04ABFA71" w14:textId="77777777"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w:t>
            </w:r>
          </w:p>
        </w:tc>
        <w:tc>
          <w:tcPr>
            <w:tcW w:w="460" w:type="pct"/>
            <w:tcBorders>
              <w:top w:val="single" w:sz="4" w:space="0" w:color="auto"/>
              <w:bottom w:val="single" w:sz="4" w:space="0" w:color="auto"/>
            </w:tcBorders>
            <w:shd w:val="clear" w:color="auto" w:fill="auto"/>
          </w:tcPr>
          <w:p w14:paraId="54B3623E" w14:textId="3E57BD5A" w:rsidR="00AF1872" w:rsidRPr="00C16F7C" w:rsidRDefault="002E1A67" w:rsidP="0020438E">
            <w:pPr>
              <w:spacing w:line="360" w:lineRule="auto"/>
              <w:jc w:val="both"/>
              <w:rPr>
                <w:rFonts w:ascii="Book Antiqua" w:hAnsi="Book Antiqua"/>
                <w:b/>
                <w:bCs/>
                <w:color w:val="000000" w:themeColor="text1"/>
              </w:rPr>
            </w:pPr>
            <w:r w:rsidRPr="00C16F7C">
              <w:rPr>
                <w:rFonts w:ascii="Book Antiqua" w:eastAsia="宋体" w:hAnsi="Book Antiqua"/>
                <w:b/>
                <w:bCs/>
                <w:color w:val="000000" w:themeColor="text1"/>
                <w:lang w:eastAsia="zh-CN"/>
              </w:rPr>
              <w:t>S</w:t>
            </w:r>
            <w:r w:rsidR="00AF1872" w:rsidRPr="00C16F7C">
              <w:rPr>
                <w:rFonts w:ascii="Book Antiqua" w:hAnsi="Book Antiqua"/>
                <w:b/>
                <w:bCs/>
                <w:color w:val="000000" w:themeColor="text1"/>
              </w:rPr>
              <w:t>ubjects with MB</w:t>
            </w:r>
          </w:p>
        </w:tc>
        <w:tc>
          <w:tcPr>
            <w:tcW w:w="525" w:type="pct"/>
            <w:tcBorders>
              <w:top w:val="single" w:sz="4" w:space="0" w:color="auto"/>
              <w:bottom w:val="single" w:sz="4" w:space="0" w:color="auto"/>
            </w:tcBorders>
            <w:shd w:val="clear" w:color="auto" w:fill="auto"/>
          </w:tcPr>
          <w:p w14:paraId="00CCD046" w14:textId="1EA4CE42" w:rsidR="00AF1872" w:rsidRPr="00C16F7C" w:rsidRDefault="002E1A67" w:rsidP="0020438E">
            <w:pPr>
              <w:spacing w:line="360" w:lineRule="auto"/>
              <w:jc w:val="both"/>
              <w:rPr>
                <w:rFonts w:ascii="Book Antiqua" w:hAnsi="Book Antiqua"/>
                <w:b/>
                <w:bCs/>
                <w:color w:val="000000" w:themeColor="text1"/>
              </w:rPr>
            </w:pPr>
            <w:r w:rsidRPr="00C16F7C">
              <w:rPr>
                <w:rFonts w:ascii="Book Antiqua" w:eastAsia="宋体" w:hAnsi="Book Antiqua"/>
                <w:b/>
                <w:bCs/>
                <w:color w:val="000000" w:themeColor="text1"/>
                <w:lang w:eastAsia="zh-CN"/>
              </w:rPr>
              <w:t>A</w:t>
            </w:r>
            <w:r w:rsidR="00AF1872" w:rsidRPr="00C16F7C">
              <w:rPr>
                <w:rFonts w:ascii="Book Antiqua" w:hAnsi="Book Antiqua"/>
                <w:b/>
                <w:bCs/>
                <w:color w:val="000000" w:themeColor="text1"/>
              </w:rPr>
              <w:t>ll subjects</w:t>
            </w:r>
          </w:p>
        </w:tc>
        <w:tc>
          <w:tcPr>
            <w:tcW w:w="1382" w:type="pct"/>
            <w:tcBorders>
              <w:top w:val="single" w:sz="4" w:space="0" w:color="auto"/>
              <w:bottom w:val="single" w:sz="4" w:space="0" w:color="auto"/>
            </w:tcBorders>
            <w:shd w:val="clear" w:color="auto" w:fill="auto"/>
          </w:tcPr>
          <w:p w14:paraId="4C5EC88C" w14:textId="77777777" w:rsidR="00AF1872" w:rsidRPr="00C16F7C" w:rsidRDefault="00AF1872" w:rsidP="0020438E">
            <w:pPr>
              <w:spacing w:line="360" w:lineRule="auto"/>
              <w:jc w:val="both"/>
              <w:rPr>
                <w:rFonts w:ascii="Book Antiqua" w:hAnsi="Book Antiqua"/>
                <w:color w:val="000000" w:themeColor="text1"/>
              </w:rPr>
            </w:pPr>
          </w:p>
        </w:tc>
      </w:tr>
      <w:tr w:rsidR="00C16F7C" w:rsidRPr="00C16F7C" w14:paraId="3A449742" w14:textId="77777777" w:rsidTr="003230B8">
        <w:tc>
          <w:tcPr>
            <w:tcW w:w="790" w:type="pct"/>
            <w:tcBorders>
              <w:top w:val="single" w:sz="4" w:space="0" w:color="auto"/>
            </w:tcBorders>
            <w:shd w:val="clear" w:color="auto" w:fill="auto"/>
          </w:tcPr>
          <w:p w14:paraId="25CB8758" w14:textId="4229D415" w:rsidR="00AF1872" w:rsidRPr="00C16F7C" w:rsidRDefault="00AF1872" w:rsidP="0020438E">
            <w:pPr>
              <w:spacing w:line="360" w:lineRule="auto"/>
              <w:jc w:val="both"/>
              <w:rPr>
                <w:rFonts w:ascii="Book Antiqua" w:eastAsia="宋体" w:hAnsi="Book Antiqua"/>
                <w:bCs/>
                <w:color w:val="000000" w:themeColor="text1"/>
                <w:lang w:eastAsia="zh-CN"/>
              </w:rPr>
            </w:pPr>
            <w:r w:rsidRPr="00C16F7C">
              <w:rPr>
                <w:rFonts w:ascii="Book Antiqua" w:hAnsi="Book Antiqua"/>
                <w:bCs/>
                <w:color w:val="000000" w:themeColor="text1"/>
              </w:rPr>
              <w:t>U</w:t>
            </w:r>
            <w:r w:rsidR="00720EAE" w:rsidRPr="00C16F7C">
              <w:rPr>
                <w:rFonts w:ascii="Book Antiqua" w:eastAsia="宋体" w:hAnsi="Book Antiqua"/>
                <w:bCs/>
                <w:color w:val="000000" w:themeColor="text1"/>
                <w:lang w:eastAsia="zh-CN"/>
              </w:rPr>
              <w:t>nited States</w:t>
            </w:r>
          </w:p>
        </w:tc>
        <w:tc>
          <w:tcPr>
            <w:tcW w:w="396" w:type="pct"/>
            <w:tcBorders>
              <w:top w:val="single" w:sz="4" w:space="0" w:color="auto"/>
            </w:tcBorders>
            <w:shd w:val="clear" w:color="auto" w:fill="auto"/>
          </w:tcPr>
          <w:p w14:paraId="0C140108"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2005</w:t>
            </w:r>
          </w:p>
        </w:tc>
        <w:tc>
          <w:tcPr>
            <w:tcW w:w="394" w:type="pct"/>
            <w:tcBorders>
              <w:top w:val="single" w:sz="4" w:space="0" w:color="auto"/>
            </w:tcBorders>
            <w:shd w:val="clear" w:color="auto" w:fill="auto"/>
          </w:tcPr>
          <w:p w14:paraId="76783D03"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413</w:t>
            </w:r>
          </w:p>
        </w:tc>
        <w:tc>
          <w:tcPr>
            <w:tcW w:w="525" w:type="pct"/>
            <w:tcBorders>
              <w:top w:val="single" w:sz="4" w:space="0" w:color="auto"/>
            </w:tcBorders>
            <w:shd w:val="clear" w:color="auto" w:fill="auto"/>
          </w:tcPr>
          <w:p w14:paraId="7DC98343" w14:textId="13E1399F" w:rsidR="00AF1872" w:rsidRPr="00C16F7C" w:rsidRDefault="00AF1872" w:rsidP="0020438E">
            <w:pPr>
              <w:spacing w:line="360" w:lineRule="auto"/>
              <w:jc w:val="both"/>
              <w:rPr>
                <w:rFonts w:ascii="Book Antiqua" w:eastAsia="宋体" w:hAnsi="Book Antiqua"/>
                <w:color w:val="000000" w:themeColor="text1"/>
                <w:lang w:eastAsia="zh-CN"/>
              </w:rPr>
            </w:pPr>
            <w:r w:rsidRPr="00C16F7C">
              <w:rPr>
                <w:rFonts w:ascii="Book Antiqua" w:hAnsi="Book Antiqua"/>
                <w:color w:val="000000" w:themeColor="text1"/>
              </w:rPr>
              <w:t>57</w:t>
            </w:r>
            <w:r w:rsidR="000F420C" w:rsidRPr="00C16F7C">
              <w:rPr>
                <w:rFonts w:ascii="Book Antiqua" w:eastAsia="宋体" w:hAnsi="Book Antiqua"/>
                <w:color w:val="000000" w:themeColor="text1"/>
                <w:vertAlign w:val="superscript"/>
                <w:lang w:eastAsia="zh-CN"/>
              </w:rPr>
              <w:t>1</w:t>
            </w:r>
          </w:p>
        </w:tc>
        <w:tc>
          <w:tcPr>
            <w:tcW w:w="528" w:type="pct"/>
            <w:tcBorders>
              <w:top w:val="single" w:sz="4" w:space="0" w:color="auto"/>
            </w:tcBorders>
            <w:shd w:val="clear" w:color="auto" w:fill="auto"/>
          </w:tcPr>
          <w:p w14:paraId="36BDA630" w14:textId="4E0D794C" w:rsidR="00AF1872" w:rsidRPr="00C16F7C" w:rsidRDefault="00AF1872" w:rsidP="0020438E">
            <w:pPr>
              <w:spacing w:line="360" w:lineRule="auto"/>
              <w:jc w:val="both"/>
              <w:rPr>
                <w:rFonts w:ascii="Book Antiqua" w:eastAsia="宋体" w:hAnsi="Book Antiqua"/>
                <w:color w:val="000000" w:themeColor="text1"/>
                <w:lang w:eastAsia="zh-CN"/>
              </w:rPr>
            </w:pPr>
            <w:r w:rsidRPr="00C16F7C">
              <w:rPr>
                <w:rFonts w:ascii="Book Antiqua" w:hAnsi="Book Antiqua"/>
                <w:color w:val="000000" w:themeColor="text1"/>
              </w:rPr>
              <w:t>13.8</w:t>
            </w:r>
            <w:r w:rsidR="000F420C" w:rsidRPr="00C16F7C">
              <w:rPr>
                <w:rFonts w:ascii="Book Antiqua" w:eastAsia="宋体" w:hAnsi="Book Antiqua"/>
                <w:color w:val="000000" w:themeColor="text1"/>
                <w:vertAlign w:val="superscript"/>
                <w:lang w:eastAsia="zh-CN"/>
              </w:rPr>
              <w:t>1</w:t>
            </w:r>
          </w:p>
        </w:tc>
        <w:tc>
          <w:tcPr>
            <w:tcW w:w="460" w:type="pct"/>
            <w:tcBorders>
              <w:top w:val="single" w:sz="4" w:space="0" w:color="auto"/>
            </w:tcBorders>
            <w:shd w:val="clear" w:color="auto" w:fill="auto"/>
          </w:tcPr>
          <w:p w14:paraId="249D5B3A" w14:textId="248C43D9"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525" w:type="pct"/>
            <w:tcBorders>
              <w:top w:val="single" w:sz="4" w:space="0" w:color="auto"/>
            </w:tcBorders>
            <w:shd w:val="clear" w:color="auto" w:fill="auto"/>
          </w:tcPr>
          <w:p w14:paraId="43C1871A" w14:textId="6DE37611"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1382" w:type="pct"/>
            <w:tcBorders>
              <w:top w:val="single" w:sz="4" w:space="0" w:color="auto"/>
            </w:tcBorders>
            <w:shd w:val="clear" w:color="auto" w:fill="auto"/>
          </w:tcPr>
          <w:p w14:paraId="7268D1C6" w14:textId="00862911" w:rsidR="00AF1872" w:rsidRPr="00C16F7C" w:rsidRDefault="002E1A67" w:rsidP="00DD0340">
            <w:pPr>
              <w:spacing w:line="360" w:lineRule="auto"/>
              <w:jc w:val="both"/>
              <w:rPr>
                <w:rFonts w:ascii="Book Antiqua" w:eastAsia="宋体" w:hAnsi="Book Antiqua"/>
                <w:color w:val="000000" w:themeColor="text1"/>
                <w:lang w:eastAsia="zh-CN"/>
              </w:rPr>
            </w:pPr>
            <w:r w:rsidRPr="00C16F7C">
              <w:rPr>
                <w:rFonts w:ascii="Book Antiqua" w:eastAsia="Book Antiqua" w:hAnsi="Book Antiqua" w:cs="Book Antiqua"/>
                <w:bCs/>
                <w:color w:val="000000" w:themeColor="text1"/>
              </w:rPr>
              <w:t>Goldstein</w:t>
            </w:r>
            <w:r w:rsidRPr="00C16F7C">
              <w:rPr>
                <w:rFonts w:ascii="Book Antiqua" w:eastAsia="宋体" w:hAnsi="Book Antiqua" w:cs="Book Antiqua"/>
                <w:bCs/>
                <w:color w:val="000000" w:themeColor="text1"/>
                <w:lang w:eastAsia="zh-CN"/>
              </w:rPr>
              <w:t xml:space="preserve"> </w:t>
            </w:r>
            <w:r w:rsidRPr="00C16F7C">
              <w:rPr>
                <w:rFonts w:ascii="Book Antiqua" w:eastAsia="宋体" w:hAnsi="Book Antiqua" w:cs="Book Antiqua"/>
                <w:bCs/>
                <w:i/>
                <w:color w:val="000000" w:themeColor="text1"/>
                <w:lang w:eastAsia="zh-CN"/>
              </w:rPr>
              <w:t>et al</w:t>
            </w:r>
            <w:r w:rsidRPr="00C16F7C">
              <w:rPr>
                <w:rFonts w:ascii="Book Antiqua" w:eastAsia="宋体" w:hAnsi="Book Antiqua" w:cs="Book Antiqua"/>
                <w:bCs/>
                <w:color w:val="000000" w:themeColor="text1"/>
                <w:vertAlign w:val="superscript"/>
                <w:lang w:eastAsia="zh-CN"/>
              </w:rPr>
              <w:t>[</w:t>
            </w:r>
            <w:r w:rsidR="00DD0340" w:rsidRPr="00C16F7C">
              <w:rPr>
                <w:rFonts w:ascii="Book Antiqua" w:eastAsia="宋体" w:hAnsi="Book Antiqua" w:cs="Book Antiqua" w:hint="eastAsia"/>
                <w:bCs/>
                <w:color w:val="000000" w:themeColor="text1"/>
                <w:vertAlign w:val="superscript"/>
                <w:lang w:eastAsia="zh-CN"/>
              </w:rPr>
              <w:t>10</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2005</w:t>
            </w:r>
          </w:p>
        </w:tc>
      </w:tr>
      <w:tr w:rsidR="00C16F7C" w:rsidRPr="00C16F7C" w14:paraId="02EB9E73" w14:textId="77777777" w:rsidTr="003230B8">
        <w:tc>
          <w:tcPr>
            <w:tcW w:w="790" w:type="pct"/>
            <w:shd w:val="clear" w:color="auto" w:fill="auto"/>
          </w:tcPr>
          <w:p w14:paraId="746BA267" w14:textId="79D72611" w:rsidR="00AF1872" w:rsidRPr="00C16F7C" w:rsidRDefault="00720EAE"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U</w:t>
            </w:r>
            <w:r w:rsidRPr="00C16F7C">
              <w:rPr>
                <w:rFonts w:ascii="Book Antiqua" w:eastAsia="宋体" w:hAnsi="Book Antiqua"/>
                <w:bCs/>
                <w:color w:val="000000" w:themeColor="text1"/>
                <w:lang w:eastAsia="zh-CN"/>
              </w:rPr>
              <w:t>nited States</w:t>
            </w:r>
          </w:p>
        </w:tc>
        <w:tc>
          <w:tcPr>
            <w:tcW w:w="396" w:type="pct"/>
            <w:shd w:val="clear" w:color="auto" w:fill="auto"/>
          </w:tcPr>
          <w:p w14:paraId="60424B0B"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2007</w:t>
            </w:r>
          </w:p>
        </w:tc>
        <w:tc>
          <w:tcPr>
            <w:tcW w:w="394" w:type="pct"/>
            <w:shd w:val="clear" w:color="auto" w:fill="auto"/>
          </w:tcPr>
          <w:p w14:paraId="6A45C820"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472</w:t>
            </w:r>
          </w:p>
        </w:tc>
        <w:tc>
          <w:tcPr>
            <w:tcW w:w="525" w:type="pct"/>
            <w:shd w:val="clear" w:color="auto" w:fill="auto"/>
          </w:tcPr>
          <w:p w14:paraId="121B5961"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56</w:t>
            </w:r>
          </w:p>
        </w:tc>
        <w:tc>
          <w:tcPr>
            <w:tcW w:w="528" w:type="pct"/>
            <w:shd w:val="clear" w:color="auto" w:fill="auto"/>
          </w:tcPr>
          <w:p w14:paraId="3E40AB57"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11.9</w:t>
            </w:r>
          </w:p>
        </w:tc>
        <w:tc>
          <w:tcPr>
            <w:tcW w:w="460" w:type="pct"/>
            <w:shd w:val="clear" w:color="auto" w:fill="auto"/>
          </w:tcPr>
          <w:p w14:paraId="51F9FEEC" w14:textId="7BDA989A"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525" w:type="pct"/>
            <w:shd w:val="clear" w:color="auto" w:fill="auto"/>
          </w:tcPr>
          <w:p w14:paraId="7EB58729" w14:textId="5C55303C"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1382" w:type="pct"/>
            <w:shd w:val="clear" w:color="auto" w:fill="auto"/>
          </w:tcPr>
          <w:p w14:paraId="150F3186" w14:textId="05747738" w:rsidR="00AF1872" w:rsidRPr="00C16F7C" w:rsidRDefault="002E1A67" w:rsidP="00DD0340">
            <w:pPr>
              <w:spacing w:line="360" w:lineRule="auto"/>
              <w:jc w:val="both"/>
              <w:rPr>
                <w:rFonts w:ascii="Book Antiqua" w:hAnsi="Book Antiqua"/>
                <w:color w:val="000000" w:themeColor="text1"/>
              </w:rPr>
            </w:pPr>
            <w:r w:rsidRPr="00C16F7C">
              <w:rPr>
                <w:rFonts w:ascii="Book Antiqua" w:eastAsia="Book Antiqua" w:hAnsi="Book Antiqua" w:cs="Book Antiqua"/>
                <w:bCs/>
                <w:color w:val="000000" w:themeColor="text1"/>
              </w:rPr>
              <w:t>Goldstein</w:t>
            </w:r>
            <w:r w:rsidRPr="00C16F7C">
              <w:rPr>
                <w:rFonts w:ascii="Book Antiqua" w:eastAsia="宋体" w:hAnsi="Book Antiqua" w:cs="Book Antiqua"/>
                <w:bCs/>
                <w:color w:val="000000" w:themeColor="text1"/>
                <w:lang w:eastAsia="zh-CN"/>
              </w:rPr>
              <w:t xml:space="preserve"> </w:t>
            </w:r>
            <w:r w:rsidRPr="00C16F7C">
              <w:rPr>
                <w:rFonts w:ascii="Book Antiqua" w:eastAsia="宋体" w:hAnsi="Book Antiqua" w:cs="Book Antiqua"/>
                <w:bCs/>
                <w:i/>
                <w:color w:val="000000" w:themeColor="text1"/>
                <w:lang w:eastAsia="zh-CN"/>
              </w:rPr>
              <w:t>et al</w:t>
            </w:r>
            <w:r w:rsidRPr="00C16F7C">
              <w:rPr>
                <w:rFonts w:ascii="Book Antiqua" w:eastAsia="宋体" w:hAnsi="Book Antiqua" w:cs="Book Antiqua"/>
                <w:bCs/>
                <w:color w:val="000000" w:themeColor="text1"/>
                <w:vertAlign w:val="superscript"/>
                <w:lang w:eastAsia="zh-CN"/>
              </w:rPr>
              <w:t>[</w:t>
            </w:r>
            <w:r w:rsidR="00DD0340" w:rsidRPr="00C16F7C">
              <w:rPr>
                <w:rFonts w:ascii="Book Antiqua" w:eastAsia="宋体" w:hAnsi="Book Antiqua" w:cs="Book Antiqua" w:hint="eastAsia"/>
                <w:bCs/>
                <w:color w:val="000000" w:themeColor="text1"/>
                <w:vertAlign w:val="superscript"/>
                <w:lang w:eastAsia="zh-CN"/>
              </w:rPr>
              <w:t>11</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2007</w:t>
            </w:r>
          </w:p>
        </w:tc>
      </w:tr>
      <w:tr w:rsidR="00C16F7C" w:rsidRPr="00C16F7C" w14:paraId="145A1DAC" w14:textId="77777777" w:rsidTr="003230B8">
        <w:tc>
          <w:tcPr>
            <w:tcW w:w="790" w:type="pct"/>
            <w:shd w:val="clear" w:color="auto" w:fill="auto"/>
          </w:tcPr>
          <w:p w14:paraId="242A612B"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Japan</w:t>
            </w:r>
          </w:p>
        </w:tc>
        <w:tc>
          <w:tcPr>
            <w:tcW w:w="396" w:type="pct"/>
            <w:shd w:val="clear" w:color="auto" w:fill="auto"/>
          </w:tcPr>
          <w:p w14:paraId="08DE7BBA"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2009</w:t>
            </w:r>
          </w:p>
        </w:tc>
        <w:tc>
          <w:tcPr>
            <w:tcW w:w="394" w:type="pct"/>
            <w:shd w:val="clear" w:color="auto" w:fill="auto"/>
          </w:tcPr>
          <w:p w14:paraId="5A3D5587"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32</w:t>
            </w:r>
          </w:p>
        </w:tc>
        <w:tc>
          <w:tcPr>
            <w:tcW w:w="525" w:type="pct"/>
            <w:shd w:val="clear" w:color="auto" w:fill="auto"/>
          </w:tcPr>
          <w:p w14:paraId="7E06F667"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3</w:t>
            </w:r>
          </w:p>
        </w:tc>
        <w:tc>
          <w:tcPr>
            <w:tcW w:w="528" w:type="pct"/>
            <w:shd w:val="clear" w:color="auto" w:fill="auto"/>
          </w:tcPr>
          <w:p w14:paraId="6C27CFDE"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9.4</w:t>
            </w:r>
          </w:p>
        </w:tc>
        <w:tc>
          <w:tcPr>
            <w:tcW w:w="460" w:type="pct"/>
            <w:shd w:val="clear" w:color="auto" w:fill="auto"/>
          </w:tcPr>
          <w:p w14:paraId="4E5E5AA1"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1.7</w:t>
            </w:r>
          </w:p>
        </w:tc>
        <w:tc>
          <w:tcPr>
            <w:tcW w:w="525" w:type="pct"/>
            <w:shd w:val="clear" w:color="auto" w:fill="auto"/>
          </w:tcPr>
          <w:p w14:paraId="14C7AA62"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0.16</w:t>
            </w:r>
          </w:p>
        </w:tc>
        <w:tc>
          <w:tcPr>
            <w:tcW w:w="1382" w:type="pct"/>
            <w:shd w:val="clear" w:color="auto" w:fill="auto"/>
          </w:tcPr>
          <w:p w14:paraId="4AE0278D" w14:textId="620E762A" w:rsidR="00AF1872" w:rsidRPr="00C16F7C" w:rsidRDefault="002E1A67" w:rsidP="00DD0340">
            <w:pPr>
              <w:spacing w:line="360" w:lineRule="auto"/>
              <w:jc w:val="both"/>
              <w:rPr>
                <w:rFonts w:ascii="Book Antiqua" w:eastAsia="宋体" w:hAnsi="Book Antiqua"/>
                <w:color w:val="000000" w:themeColor="text1"/>
                <w:lang w:eastAsia="zh-CN"/>
              </w:rPr>
            </w:pPr>
            <w:r w:rsidRPr="00C16F7C">
              <w:rPr>
                <w:rFonts w:ascii="Book Antiqua" w:eastAsia="Book Antiqua" w:hAnsi="Book Antiqua" w:cs="Book Antiqua"/>
                <w:bCs/>
                <w:color w:val="000000" w:themeColor="text1"/>
              </w:rPr>
              <w:t>Fujimori</w:t>
            </w:r>
            <w:r w:rsidRPr="00C16F7C">
              <w:rPr>
                <w:rFonts w:ascii="Book Antiqua" w:eastAsia="宋体" w:hAnsi="Book Antiqua" w:cs="Book Antiqua"/>
                <w:b/>
                <w:bCs/>
                <w:color w:val="000000" w:themeColor="text1"/>
                <w:lang w:eastAsia="zh-CN"/>
              </w:rPr>
              <w:t xml:space="preserve"> </w:t>
            </w:r>
            <w:r w:rsidRPr="00C16F7C">
              <w:rPr>
                <w:rFonts w:ascii="Book Antiqua" w:eastAsia="宋体" w:hAnsi="Book Antiqua" w:cs="Book Antiqua"/>
                <w:bCs/>
                <w:i/>
                <w:color w:val="000000" w:themeColor="text1"/>
                <w:lang w:eastAsia="zh-CN"/>
              </w:rPr>
              <w:t>et al</w:t>
            </w:r>
            <w:r w:rsidRPr="00C16F7C">
              <w:rPr>
                <w:rFonts w:ascii="Book Antiqua" w:eastAsia="宋体" w:hAnsi="Book Antiqua" w:cs="Book Antiqua"/>
                <w:bCs/>
                <w:color w:val="000000" w:themeColor="text1"/>
                <w:vertAlign w:val="superscript"/>
                <w:lang w:eastAsia="zh-CN"/>
              </w:rPr>
              <w:t>[</w:t>
            </w:r>
            <w:r w:rsidR="00DD0340" w:rsidRPr="00C16F7C">
              <w:rPr>
                <w:rFonts w:ascii="Book Antiqua" w:eastAsia="宋体" w:hAnsi="Book Antiqua" w:cs="Book Antiqua" w:hint="eastAsia"/>
                <w:bCs/>
                <w:color w:val="000000" w:themeColor="text1"/>
                <w:vertAlign w:val="superscript"/>
                <w:lang w:eastAsia="zh-CN"/>
              </w:rPr>
              <w:t>12</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2009</w:t>
            </w:r>
          </w:p>
        </w:tc>
      </w:tr>
      <w:tr w:rsidR="00C16F7C" w:rsidRPr="00C16F7C" w14:paraId="3342F53E" w14:textId="77777777" w:rsidTr="003230B8">
        <w:tc>
          <w:tcPr>
            <w:tcW w:w="790" w:type="pct"/>
            <w:shd w:val="clear" w:color="auto" w:fill="auto"/>
          </w:tcPr>
          <w:p w14:paraId="603113F8"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Canada</w:t>
            </w:r>
          </w:p>
        </w:tc>
        <w:tc>
          <w:tcPr>
            <w:tcW w:w="396" w:type="pct"/>
            <w:shd w:val="clear" w:color="auto" w:fill="auto"/>
          </w:tcPr>
          <w:p w14:paraId="55D7EBAE"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2009</w:t>
            </w:r>
          </w:p>
        </w:tc>
        <w:tc>
          <w:tcPr>
            <w:tcW w:w="394" w:type="pct"/>
            <w:shd w:val="clear" w:color="auto" w:fill="auto"/>
          </w:tcPr>
          <w:p w14:paraId="57796334"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w:t>
            </w:r>
          </w:p>
        </w:tc>
        <w:tc>
          <w:tcPr>
            <w:tcW w:w="525" w:type="pct"/>
            <w:shd w:val="clear" w:color="auto" w:fill="auto"/>
          </w:tcPr>
          <w:p w14:paraId="66DF986E"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w:t>
            </w:r>
          </w:p>
        </w:tc>
        <w:tc>
          <w:tcPr>
            <w:tcW w:w="528" w:type="pct"/>
            <w:shd w:val="clear" w:color="auto" w:fill="auto"/>
          </w:tcPr>
          <w:p w14:paraId="2AE7AC4C"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w:t>
            </w:r>
          </w:p>
        </w:tc>
        <w:tc>
          <w:tcPr>
            <w:tcW w:w="460" w:type="pct"/>
            <w:shd w:val="clear" w:color="auto" w:fill="auto"/>
          </w:tcPr>
          <w:p w14:paraId="14C9AE83"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w:t>
            </w:r>
          </w:p>
        </w:tc>
        <w:tc>
          <w:tcPr>
            <w:tcW w:w="525" w:type="pct"/>
            <w:shd w:val="clear" w:color="auto" w:fill="auto"/>
          </w:tcPr>
          <w:p w14:paraId="18389555"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w:t>
            </w:r>
          </w:p>
        </w:tc>
        <w:tc>
          <w:tcPr>
            <w:tcW w:w="1382" w:type="pct"/>
            <w:shd w:val="clear" w:color="auto" w:fill="auto"/>
          </w:tcPr>
          <w:p w14:paraId="4DC5AB21" w14:textId="66848D80" w:rsidR="00AF1872" w:rsidRPr="00C16F7C" w:rsidRDefault="002E1A67" w:rsidP="00DD0340">
            <w:pPr>
              <w:spacing w:line="360" w:lineRule="auto"/>
              <w:jc w:val="both"/>
              <w:rPr>
                <w:rFonts w:ascii="Book Antiqua" w:hAnsi="Book Antiqua"/>
                <w:color w:val="000000" w:themeColor="text1"/>
              </w:rPr>
            </w:pPr>
            <w:proofErr w:type="spellStart"/>
            <w:r w:rsidRPr="00C16F7C">
              <w:rPr>
                <w:rFonts w:ascii="Book Antiqua" w:eastAsia="Book Antiqua" w:hAnsi="Book Antiqua" w:cs="Book Antiqua"/>
                <w:bCs/>
                <w:color w:val="000000" w:themeColor="text1"/>
              </w:rPr>
              <w:t>Smecuol</w:t>
            </w:r>
            <w:proofErr w:type="spellEnd"/>
            <w:r w:rsidRPr="00C16F7C">
              <w:rPr>
                <w:rFonts w:ascii="Book Antiqua" w:eastAsia="宋体" w:hAnsi="Book Antiqua" w:cs="Book Antiqua"/>
                <w:bCs/>
                <w:i/>
                <w:color w:val="000000" w:themeColor="text1"/>
                <w:lang w:eastAsia="zh-CN"/>
              </w:rPr>
              <w:t xml:space="preserve"> et al</w:t>
            </w:r>
            <w:r w:rsidRPr="00C16F7C">
              <w:rPr>
                <w:rFonts w:ascii="Book Antiqua" w:eastAsia="宋体" w:hAnsi="Book Antiqua" w:cs="Book Antiqua"/>
                <w:bCs/>
                <w:color w:val="000000" w:themeColor="text1"/>
                <w:vertAlign w:val="superscript"/>
                <w:lang w:eastAsia="zh-CN"/>
              </w:rPr>
              <w:t>[</w:t>
            </w:r>
            <w:r w:rsidR="00DD0340" w:rsidRPr="00C16F7C">
              <w:rPr>
                <w:rFonts w:ascii="Book Antiqua" w:eastAsia="宋体" w:hAnsi="Book Antiqua" w:cs="Book Antiqua" w:hint="eastAsia"/>
                <w:bCs/>
                <w:color w:val="000000" w:themeColor="text1"/>
                <w:vertAlign w:val="superscript"/>
                <w:lang w:eastAsia="zh-CN"/>
              </w:rPr>
              <w:t>13</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2009</w:t>
            </w:r>
          </w:p>
        </w:tc>
      </w:tr>
      <w:tr w:rsidR="00C16F7C" w:rsidRPr="00C16F7C" w14:paraId="53ACE446" w14:textId="77777777" w:rsidTr="003230B8">
        <w:tc>
          <w:tcPr>
            <w:tcW w:w="790" w:type="pct"/>
            <w:shd w:val="clear" w:color="auto" w:fill="auto"/>
          </w:tcPr>
          <w:p w14:paraId="2AC726B6"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Japan</w:t>
            </w:r>
          </w:p>
        </w:tc>
        <w:tc>
          <w:tcPr>
            <w:tcW w:w="396" w:type="pct"/>
            <w:shd w:val="clear" w:color="auto" w:fill="auto"/>
          </w:tcPr>
          <w:p w14:paraId="3524F021"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2010</w:t>
            </w:r>
          </w:p>
        </w:tc>
        <w:tc>
          <w:tcPr>
            <w:tcW w:w="394" w:type="pct"/>
            <w:shd w:val="clear" w:color="auto" w:fill="auto"/>
          </w:tcPr>
          <w:p w14:paraId="651CFDEC"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w:t>
            </w:r>
          </w:p>
        </w:tc>
        <w:tc>
          <w:tcPr>
            <w:tcW w:w="525" w:type="pct"/>
            <w:shd w:val="clear" w:color="auto" w:fill="auto"/>
          </w:tcPr>
          <w:p w14:paraId="24464211"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w:t>
            </w:r>
          </w:p>
        </w:tc>
        <w:tc>
          <w:tcPr>
            <w:tcW w:w="528" w:type="pct"/>
            <w:shd w:val="clear" w:color="auto" w:fill="auto"/>
          </w:tcPr>
          <w:p w14:paraId="36615F44"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10.0</w:t>
            </w:r>
          </w:p>
        </w:tc>
        <w:tc>
          <w:tcPr>
            <w:tcW w:w="460" w:type="pct"/>
            <w:shd w:val="clear" w:color="auto" w:fill="auto"/>
          </w:tcPr>
          <w:p w14:paraId="50908C6B"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1-2</w:t>
            </w:r>
          </w:p>
        </w:tc>
        <w:tc>
          <w:tcPr>
            <w:tcW w:w="525" w:type="pct"/>
            <w:shd w:val="clear" w:color="auto" w:fill="auto"/>
          </w:tcPr>
          <w:p w14:paraId="5467C11B"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0.1-0.2</w:t>
            </w:r>
          </w:p>
        </w:tc>
        <w:tc>
          <w:tcPr>
            <w:tcW w:w="1382" w:type="pct"/>
            <w:shd w:val="clear" w:color="auto" w:fill="auto"/>
          </w:tcPr>
          <w:p w14:paraId="2B6819A7" w14:textId="3E1EFD47" w:rsidR="00AF1872" w:rsidRPr="00C16F7C" w:rsidRDefault="002E1A67" w:rsidP="00DD0340">
            <w:pPr>
              <w:spacing w:line="360" w:lineRule="auto"/>
              <w:jc w:val="both"/>
              <w:rPr>
                <w:rFonts w:ascii="Book Antiqua" w:eastAsia="宋体" w:hAnsi="Book Antiqua"/>
                <w:color w:val="000000" w:themeColor="text1"/>
                <w:lang w:eastAsia="zh-CN"/>
              </w:rPr>
            </w:pPr>
            <w:proofErr w:type="spellStart"/>
            <w:r w:rsidRPr="00C16F7C">
              <w:rPr>
                <w:rFonts w:ascii="Book Antiqua" w:eastAsia="Book Antiqua" w:hAnsi="Book Antiqua" w:cs="Book Antiqua"/>
                <w:bCs/>
                <w:color w:val="000000" w:themeColor="text1"/>
              </w:rPr>
              <w:t>Shiotani</w:t>
            </w:r>
            <w:proofErr w:type="spellEnd"/>
            <w:r w:rsidRPr="00C16F7C">
              <w:rPr>
                <w:rFonts w:ascii="Book Antiqua" w:eastAsia="宋体" w:hAnsi="Book Antiqua" w:cs="Book Antiqua"/>
                <w:b/>
                <w:bCs/>
                <w:color w:val="000000" w:themeColor="text1"/>
                <w:lang w:eastAsia="zh-CN"/>
              </w:rPr>
              <w:t xml:space="preserve"> </w:t>
            </w:r>
            <w:r w:rsidRPr="00C16F7C">
              <w:rPr>
                <w:rFonts w:ascii="Book Antiqua" w:eastAsia="宋体" w:hAnsi="Book Antiqua" w:cs="Book Antiqua"/>
                <w:bCs/>
                <w:i/>
                <w:color w:val="000000" w:themeColor="text1"/>
                <w:lang w:eastAsia="zh-CN"/>
              </w:rPr>
              <w:t>et al</w:t>
            </w:r>
            <w:r w:rsidRPr="00C16F7C">
              <w:rPr>
                <w:rFonts w:ascii="Book Antiqua" w:eastAsia="宋体" w:hAnsi="Book Antiqua" w:cs="Book Antiqua"/>
                <w:bCs/>
                <w:color w:val="000000" w:themeColor="text1"/>
                <w:vertAlign w:val="superscript"/>
                <w:lang w:eastAsia="zh-CN"/>
              </w:rPr>
              <w:t>[</w:t>
            </w:r>
            <w:r w:rsidR="00DD0340" w:rsidRPr="00C16F7C">
              <w:rPr>
                <w:rFonts w:ascii="Book Antiqua" w:eastAsia="宋体" w:hAnsi="Book Antiqua" w:cs="Book Antiqua" w:hint="eastAsia"/>
                <w:bCs/>
                <w:color w:val="000000" w:themeColor="text1"/>
                <w:vertAlign w:val="superscript"/>
                <w:lang w:eastAsia="zh-CN"/>
              </w:rPr>
              <w:t>14</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2010</w:t>
            </w:r>
          </w:p>
        </w:tc>
      </w:tr>
      <w:tr w:rsidR="00C16F7C" w:rsidRPr="00C16F7C" w14:paraId="23F96F8D" w14:textId="77777777" w:rsidTr="003230B8">
        <w:tc>
          <w:tcPr>
            <w:tcW w:w="790" w:type="pct"/>
            <w:shd w:val="clear" w:color="auto" w:fill="auto"/>
          </w:tcPr>
          <w:p w14:paraId="2ABE2BA5"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Japan</w:t>
            </w:r>
          </w:p>
        </w:tc>
        <w:tc>
          <w:tcPr>
            <w:tcW w:w="396" w:type="pct"/>
            <w:shd w:val="clear" w:color="auto" w:fill="auto"/>
          </w:tcPr>
          <w:p w14:paraId="5C9D2717"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2011</w:t>
            </w:r>
          </w:p>
        </w:tc>
        <w:tc>
          <w:tcPr>
            <w:tcW w:w="394" w:type="pct"/>
            <w:shd w:val="clear" w:color="auto" w:fill="auto"/>
          </w:tcPr>
          <w:p w14:paraId="13F18882"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72</w:t>
            </w:r>
          </w:p>
        </w:tc>
        <w:tc>
          <w:tcPr>
            <w:tcW w:w="525" w:type="pct"/>
            <w:shd w:val="clear" w:color="auto" w:fill="auto"/>
          </w:tcPr>
          <w:p w14:paraId="340E8CF6"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4</w:t>
            </w:r>
          </w:p>
        </w:tc>
        <w:tc>
          <w:tcPr>
            <w:tcW w:w="528" w:type="pct"/>
            <w:shd w:val="clear" w:color="auto" w:fill="auto"/>
          </w:tcPr>
          <w:p w14:paraId="2D4299E0"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5.6</w:t>
            </w:r>
          </w:p>
        </w:tc>
        <w:tc>
          <w:tcPr>
            <w:tcW w:w="460" w:type="pct"/>
            <w:shd w:val="clear" w:color="auto" w:fill="auto"/>
          </w:tcPr>
          <w:p w14:paraId="6F15FE6A"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1.0</w:t>
            </w:r>
          </w:p>
        </w:tc>
        <w:tc>
          <w:tcPr>
            <w:tcW w:w="525" w:type="pct"/>
            <w:shd w:val="clear" w:color="auto" w:fill="auto"/>
          </w:tcPr>
          <w:p w14:paraId="39CE12C2"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0.56</w:t>
            </w:r>
          </w:p>
        </w:tc>
        <w:tc>
          <w:tcPr>
            <w:tcW w:w="1382" w:type="pct"/>
            <w:shd w:val="clear" w:color="auto" w:fill="auto"/>
          </w:tcPr>
          <w:p w14:paraId="31B265D5" w14:textId="7639AC06" w:rsidR="00AF1872" w:rsidRPr="00C16F7C" w:rsidRDefault="002E1A67" w:rsidP="006E3FD1">
            <w:pPr>
              <w:spacing w:line="360" w:lineRule="auto"/>
              <w:jc w:val="both"/>
              <w:rPr>
                <w:rFonts w:ascii="Book Antiqua" w:hAnsi="Book Antiqua"/>
                <w:color w:val="000000" w:themeColor="text1"/>
              </w:rPr>
            </w:pPr>
            <w:r w:rsidRPr="00C16F7C">
              <w:rPr>
                <w:rFonts w:ascii="Book Antiqua" w:eastAsia="Book Antiqua" w:hAnsi="Book Antiqua" w:cs="Book Antiqua"/>
                <w:bCs/>
                <w:color w:val="000000" w:themeColor="text1"/>
              </w:rPr>
              <w:t>Fujimori</w:t>
            </w:r>
            <w:r w:rsidRPr="00C16F7C">
              <w:rPr>
                <w:rFonts w:ascii="Book Antiqua" w:eastAsia="宋体" w:hAnsi="Book Antiqua" w:cs="Book Antiqua"/>
                <w:bCs/>
                <w:i/>
                <w:color w:val="000000" w:themeColor="text1"/>
                <w:lang w:eastAsia="zh-CN"/>
              </w:rPr>
              <w:t xml:space="preserve"> et al</w:t>
            </w:r>
            <w:r w:rsidRPr="00C16F7C">
              <w:rPr>
                <w:rFonts w:ascii="Book Antiqua" w:eastAsia="宋体" w:hAnsi="Book Antiqua" w:cs="Book Antiqua"/>
                <w:bCs/>
                <w:color w:val="000000" w:themeColor="text1"/>
                <w:vertAlign w:val="superscript"/>
                <w:lang w:eastAsia="zh-CN"/>
              </w:rPr>
              <w:t>[</w:t>
            </w:r>
            <w:r w:rsidR="006E3FD1" w:rsidRPr="00C16F7C">
              <w:rPr>
                <w:rFonts w:ascii="Book Antiqua" w:eastAsia="宋体" w:hAnsi="Book Antiqua" w:cs="Book Antiqua" w:hint="eastAsia"/>
                <w:bCs/>
                <w:color w:val="000000" w:themeColor="text1"/>
                <w:vertAlign w:val="superscript"/>
                <w:lang w:eastAsia="zh-CN"/>
              </w:rPr>
              <w:t>4</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2011</w:t>
            </w:r>
          </w:p>
        </w:tc>
      </w:tr>
      <w:tr w:rsidR="00C16F7C" w:rsidRPr="00C16F7C" w14:paraId="1C1C37B6" w14:textId="77777777" w:rsidTr="003230B8">
        <w:tc>
          <w:tcPr>
            <w:tcW w:w="790" w:type="pct"/>
            <w:shd w:val="clear" w:color="auto" w:fill="auto"/>
          </w:tcPr>
          <w:p w14:paraId="33393F87"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Japan</w:t>
            </w:r>
          </w:p>
        </w:tc>
        <w:tc>
          <w:tcPr>
            <w:tcW w:w="396" w:type="pct"/>
            <w:shd w:val="clear" w:color="auto" w:fill="auto"/>
          </w:tcPr>
          <w:p w14:paraId="3646E693"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2013</w:t>
            </w:r>
          </w:p>
        </w:tc>
        <w:tc>
          <w:tcPr>
            <w:tcW w:w="394" w:type="pct"/>
            <w:shd w:val="clear" w:color="auto" w:fill="auto"/>
          </w:tcPr>
          <w:p w14:paraId="590868A5"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32</w:t>
            </w:r>
          </w:p>
        </w:tc>
        <w:tc>
          <w:tcPr>
            <w:tcW w:w="525" w:type="pct"/>
            <w:shd w:val="clear" w:color="auto" w:fill="auto"/>
          </w:tcPr>
          <w:p w14:paraId="32A37A94" w14:textId="09E4362B"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528" w:type="pct"/>
            <w:shd w:val="clear" w:color="auto" w:fill="auto"/>
          </w:tcPr>
          <w:p w14:paraId="44A2442D" w14:textId="512817EB"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460" w:type="pct"/>
            <w:shd w:val="clear" w:color="auto" w:fill="auto"/>
          </w:tcPr>
          <w:p w14:paraId="201E45F8" w14:textId="1AEA69BF"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525" w:type="pct"/>
            <w:shd w:val="clear" w:color="auto" w:fill="auto"/>
          </w:tcPr>
          <w:p w14:paraId="446F09D8"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0.1-0.3</w:t>
            </w:r>
          </w:p>
        </w:tc>
        <w:tc>
          <w:tcPr>
            <w:tcW w:w="1382" w:type="pct"/>
            <w:shd w:val="clear" w:color="auto" w:fill="auto"/>
          </w:tcPr>
          <w:p w14:paraId="72D979A2" w14:textId="386824CA" w:rsidR="00AF1872" w:rsidRPr="00C16F7C" w:rsidRDefault="002E1A67" w:rsidP="00DD0340">
            <w:pPr>
              <w:spacing w:line="360" w:lineRule="auto"/>
              <w:jc w:val="both"/>
              <w:rPr>
                <w:rFonts w:ascii="Book Antiqua" w:eastAsia="宋体" w:hAnsi="Book Antiqua"/>
                <w:color w:val="000000" w:themeColor="text1"/>
                <w:lang w:eastAsia="zh-CN"/>
              </w:rPr>
            </w:pPr>
            <w:proofErr w:type="spellStart"/>
            <w:r w:rsidRPr="00C16F7C">
              <w:rPr>
                <w:rFonts w:ascii="Book Antiqua" w:eastAsia="Book Antiqua" w:hAnsi="Book Antiqua" w:cs="Book Antiqua"/>
                <w:bCs/>
                <w:color w:val="000000" w:themeColor="text1"/>
              </w:rPr>
              <w:t>Kuramoto</w:t>
            </w:r>
            <w:proofErr w:type="spellEnd"/>
            <w:r w:rsidRPr="00C16F7C">
              <w:rPr>
                <w:rFonts w:ascii="Book Antiqua" w:eastAsia="宋体" w:hAnsi="Book Antiqua" w:cs="Book Antiqua"/>
                <w:b/>
                <w:bCs/>
                <w:color w:val="000000" w:themeColor="text1"/>
                <w:lang w:eastAsia="zh-CN"/>
              </w:rPr>
              <w:t xml:space="preserve"> </w:t>
            </w:r>
            <w:r w:rsidRPr="00C16F7C">
              <w:rPr>
                <w:rFonts w:ascii="Book Antiqua" w:eastAsia="宋体" w:hAnsi="Book Antiqua" w:cs="Book Antiqua"/>
                <w:bCs/>
                <w:i/>
                <w:color w:val="000000" w:themeColor="text1"/>
                <w:lang w:eastAsia="zh-CN"/>
              </w:rPr>
              <w:t>et al</w:t>
            </w:r>
            <w:r w:rsidRPr="00C16F7C">
              <w:rPr>
                <w:rFonts w:ascii="Book Antiqua" w:eastAsia="宋体" w:hAnsi="Book Antiqua" w:cs="Book Antiqua"/>
                <w:bCs/>
                <w:color w:val="000000" w:themeColor="text1"/>
                <w:vertAlign w:val="superscript"/>
                <w:lang w:eastAsia="zh-CN"/>
              </w:rPr>
              <w:t>[</w:t>
            </w:r>
            <w:r w:rsidR="00DD0340" w:rsidRPr="00C16F7C">
              <w:rPr>
                <w:rFonts w:ascii="Book Antiqua" w:eastAsia="宋体" w:hAnsi="Book Antiqua" w:cs="Book Antiqua" w:hint="eastAsia"/>
                <w:bCs/>
                <w:color w:val="000000" w:themeColor="text1"/>
                <w:vertAlign w:val="superscript"/>
                <w:lang w:eastAsia="zh-CN"/>
              </w:rPr>
              <w:t>15</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2013</w:t>
            </w:r>
          </w:p>
        </w:tc>
      </w:tr>
      <w:tr w:rsidR="00C16F7C" w:rsidRPr="00C16F7C" w14:paraId="2658866C" w14:textId="77777777" w:rsidTr="003230B8">
        <w:tc>
          <w:tcPr>
            <w:tcW w:w="790" w:type="pct"/>
            <w:shd w:val="clear" w:color="auto" w:fill="auto"/>
          </w:tcPr>
          <w:p w14:paraId="0191FE56"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China</w:t>
            </w:r>
          </w:p>
        </w:tc>
        <w:tc>
          <w:tcPr>
            <w:tcW w:w="396" w:type="pct"/>
            <w:shd w:val="clear" w:color="auto" w:fill="auto"/>
          </w:tcPr>
          <w:p w14:paraId="58D6EC14"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2014</w:t>
            </w:r>
          </w:p>
        </w:tc>
        <w:tc>
          <w:tcPr>
            <w:tcW w:w="394" w:type="pct"/>
            <w:shd w:val="clear" w:color="auto" w:fill="auto"/>
          </w:tcPr>
          <w:p w14:paraId="482B9601"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30</w:t>
            </w:r>
          </w:p>
        </w:tc>
        <w:tc>
          <w:tcPr>
            <w:tcW w:w="525" w:type="pct"/>
            <w:shd w:val="clear" w:color="auto" w:fill="auto"/>
          </w:tcPr>
          <w:p w14:paraId="4B268864"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w:t>
            </w:r>
          </w:p>
        </w:tc>
        <w:tc>
          <w:tcPr>
            <w:tcW w:w="528" w:type="pct"/>
            <w:shd w:val="clear" w:color="auto" w:fill="auto"/>
          </w:tcPr>
          <w:p w14:paraId="204B50FA"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6.7</w:t>
            </w:r>
          </w:p>
        </w:tc>
        <w:tc>
          <w:tcPr>
            <w:tcW w:w="460" w:type="pct"/>
            <w:shd w:val="clear" w:color="auto" w:fill="auto"/>
          </w:tcPr>
          <w:p w14:paraId="046E48D6"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3.5</w:t>
            </w:r>
          </w:p>
        </w:tc>
        <w:tc>
          <w:tcPr>
            <w:tcW w:w="525" w:type="pct"/>
            <w:shd w:val="clear" w:color="auto" w:fill="auto"/>
          </w:tcPr>
          <w:p w14:paraId="15ECEE32"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0.23</w:t>
            </w:r>
          </w:p>
        </w:tc>
        <w:tc>
          <w:tcPr>
            <w:tcW w:w="1382" w:type="pct"/>
            <w:shd w:val="clear" w:color="auto" w:fill="auto"/>
          </w:tcPr>
          <w:p w14:paraId="3D7AAD56" w14:textId="68A38406" w:rsidR="00AF1872" w:rsidRPr="00C16F7C" w:rsidRDefault="002E1A67" w:rsidP="00DD0340">
            <w:pPr>
              <w:spacing w:line="360" w:lineRule="auto"/>
              <w:jc w:val="both"/>
              <w:rPr>
                <w:rFonts w:ascii="Book Antiqua" w:hAnsi="Book Antiqua"/>
                <w:color w:val="000000" w:themeColor="text1"/>
              </w:rPr>
            </w:pPr>
            <w:r w:rsidRPr="00C16F7C">
              <w:rPr>
                <w:rFonts w:ascii="Book Antiqua" w:eastAsia="Book Antiqua" w:hAnsi="Book Antiqua" w:cs="Book Antiqua"/>
                <w:bCs/>
                <w:color w:val="000000" w:themeColor="text1"/>
              </w:rPr>
              <w:t>Huang</w:t>
            </w:r>
            <w:r w:rsidRPr="00C16F7C">
              <w:rPr>
                <w:rFonts w:ascii="Book Antiqua" w:eastAsia="宋体" w:hAnsi="Book Antiqua" w:cs="Book Antiqua"/>
                <w:bCs/>
                <w:i/>
                <w:color w:val="000000" w:themeColor="text1"/>
                <w:lang w:eastAsia="zh-CN"/>
              </w:rPr>
              <w:t xml:space="preserve"> et al</w:t>
            </w:r>
            <w:r w:rsidRPr="00C16F7C">
              <w:rPr>
                <w:rFonts w:ascii="Book Antiqua" w:eastAsia="宋体" w:hAnsi="Book Antiqua" w:cs="Book Antiqua"/>
                <w:bCs/>
                <w:color w:val="000000" w:themeColor="text1"/>
                <w:vertAlign w:val="superscript"/>
                <w:lang w:eastAsia="zh-CN"/>
              </w:rPr>
              <w:t>[1</w:t>
            </w:r>
            <w:r w:rsidR="00DD0340" w:rsidRPr="00C16F7C">
              <w:rPr>
                <w:rFonts w:ascii="Book Antiqua" w:eastAsia="宋体" w:hAnsi="Book Antiqua" w:cs="Book Antiqua" w:hint="eastAsia"/>
                <w:bCs/>
                <w:color w:val="000000" w:themeColor="text1"/>
                <w:vertAlign w:val="superscript"/>
                <w:lang w:eastAsia="zh-CN"/>
              </w:rPr>
              <w:t>6</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2014</w:t>
            </w:r>
          </w:p>
        </w:tc>
      </w:tr>
      <w:tr w:rsidR="00C16F7C" w:rsidRPr="00C16F7C" w14:paraId="6CFD75D8" w14:textId="77777777" w:rsidTr="003230B8">
        <w:tc>
          <w:tcPr>
            <w:tcW w:w="790" w:type="pct"/>
            <w:shd w:val="clear" w:color="auto" w:fill="auto"/>
          </w:tcPr>
          <w:p w14:paraId="2D29B055"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Japan</w:t>
            </w:r>
          </w:p>
        </w:tc>
        <w:tc>
          <w:tcPr>
            <w:tcW w:w="396" w:type="pct"/>
            <w:shd w:val="clear" w:color="auto" w:fill="auto"/>
          </w:tcPr>
          <w:p w14:paraId="335E7137"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2014</w:t>
            </w:r>
          </w:p>
        </w:tc>
        <w:tc>
          <w:tcPr>
            <w:tcW w:w="394" w:type="pct"/>
            <w:shd w:val="clear" w:color="auto" w:fill="auto"/>
          </w:tcPr>
          <w:p w14:paraId="492A17A2"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30</w:t>
            </w:r>
          </w:p>
        </w:tc>
        <w:tc>
          <w:tcPr>
            <w:tcW w:w="525" w:type="pct"/>
            <w:shd w:val="clear" w:color="auto" w:fill="auto"/>
          </w:tcPr>
          <w:p w14:paraId="6ED974B8" w14:textId="2EF31A83"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528" w:type="pct"/>
            <w:shd w:val="clear" w:color="auto" w:fill="auto"/>
          </w:tcPr>
          <w:p w14:paraId="275FB300" w14:textId="02970528"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460" w:type="pct"/>
            <w:shd w:val="clear" w:color="auto" w:fill="auto"/>
          </w:tcPr>
          <w:p w14:paraId="1D62E018" w14:textId="7B7BDEE5"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525" w:type="pct"/>
            <w:shd w:val="clear" w:color="auto" w:fill="auto"/>
          </w:tcPr>
          <w:p w14:paraId="753BAB11" w14:textId="3CDCAB85"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0.14</w:t>
            </w:r>
            <w:r w:rsidR="007E19CA"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w:t>
            </w:r>
            <w:r w:rsidR="007E19CA"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0.54</w:t>
            </w:r>
          </w:p>
        </w:tc>
        <w:tc>
          <w:tcPr>
            <w:tcW w:w="1382" w:type="pct"/>
            <w:shd w:val="clear" w:color="auto" w:fill="auto"/>
          </w:tcPr>
          <w:p w14:paraId="0D1EADC7" w14:textId="596832B3" w:rsidR="00AF1872" w:rsidRPr="00C16F7C" w:rsidRDefault="002E1A67" w:rsidP="00DD0340">
            <w:pPr>
              <w:spacing w:line="360" w:lineRule="auto"/>
              <w:jc w:val="both"/>
              <w:rPr>
                <w:rFonts w:ascii="Book Antiqua" w:hAnsi="Book Antiqua"/>
                <w:color w:val="000000" w:themeColor="text1"/>
              </w:rPr>
            </w:pPr>
            <w:proofErr w:type="spellStart"/>
            <w:r w:rsidRPr="00C16F7C">
              <w:rPr>
                <w:rFonts w:ascii="Book Antiqua" w:eastAsia="Book Antiqua" w:hAnsi="Book Antiqua" w:cs="Book Antiqua"/>
                <w:bCs/>
                <w:color w:val="000000" w:themeColor="text1"/>
              </w:rPr>
              <w:t>Umegaki</w:t>
            </w:r>
            <w:proofErr w:type="spellEnd"/>
            <w:r w:rsidRPr="00C16F7C">
              <w:rPr>
                <w:rFonts w:ascii="Book Antiqua" w:eastAsia="宋体" w:hAnsi="Book Antiqua" w:cs="Book Antiqua"/>
                <w:bCs/>
                <w:i/>
                <w:color w:val="000000" w:themeColor="text1"/>
                <w:lang w:eastAsia="zh-CN"/>
              </w:rPr>
              <w:t xml:space="preserve"> et al</w:t>
            </w:r>
            <w:r w:rsidRPr="00C16F7C">
              <w:rPr>
                <w:rFonts w:ascii="Book Antiqua" w:eastAsia="宋体" w:hAnsi="Book Antiqua" w:cs="Book Antiqua"/>
                <w:bCs/>
                <w:color w:val="000000" w:themeColor="text1"/>
                <w:vertAlign w:val="superscript"/>
                <w:lang w:eastAsia="zh-CN"/>
              </w:rPr>
              <w:t>[1</w:t>
            </w:r>
            <w:r w:rsidR="00DD0340" w:rsidRPr="00C16F7C">
              <w:rPr>
                <w:rFonts w:ascii="Book Antiqua" w:eastAsia="宋体" w:hAnsi="Book Antiqua" w:cs="Book Antiqua" w:hint="eastAsia"/>
                <w:bCs/>
                <w:color w:val="000000" w:themeColor="text1"/>
                <w:vertAlign w:val="superscript"/>
                <w:lang w:eastAsia="zh-CN"/>
              </w:rPr>
              <w:t>7</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2014</w:t>
            </w:r>
          </w:p>
        </w:tc>
      </w:tr>
      <w:tr w:rsidR="00C16F7C" w:rsidRPr="00C16F7C" w14:paraId="13E2EF25" w14:textId="77777777" w:rsidTr="003230B8">
        <w:tc>
          <w:tcPr>
            <w:tcW w:w="790" w:type="pct"/>
            <w:shd w:val="clear" w:color="auto" w:fill="auto"/>
          </w:tcPr>
          <w:p w14:paraId="529ED568"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Japan</w:t>
            </w:r>
          </w:p>
        </w:tc>
        <w:tc>
          <w:tcPr>
            <w:tcW w:w="396" w:type="pct"/>
            <w:shd w:val="clear" w:color="auto" w:fill="auto"/>
          </w:tcPr>
          <w:p w14:paraId="326DCD06" w14:textId="6806EF42" w:rsidR="00AF1872" w:rsidRPr="00C16F7C" w:rsidRDefault="00AF1872" w:rsidP="0020438E">
            <w:pPr>
              <w:spacing w:line="360" w:lineRule="auto"/>
              <w:jc w:val="both"/>
              <w:rPr>
                <w:rFonts w:ascii="Book Antiqua" w:eastAsia="宋体" w:hAnsi="Book Antiqua"/>
                <w:color w:val="000000" w:themeColor="text1"/>
                <w:lang w:eastAsia="zh-CN"/>
              </w:rPr>
            </w:pPr>
            <w:r w:rsidRPr="00C16F7C">
              <w:rPr>
                <w:rFonts w:ascii="Book Antiqua" w:hAnsi="Book Antiqua"/>
                <w:color w:val="000000" w:themeColor="text1"/>
              </w:rPr>
              <w:t>201</w:t>
            </w:r>
            <w:r w:rsidR="00A555AD" w:rsidRPr="00C16F7C">
              <w:rPr>
                <w:rFonts w:ascii="Book Antiqua" w:eastAsia="宋体" w:hAnsi="Book Antiqua"/>
                <w:color w:val="000000" w:themeColor="text1"/>
                <w:lang w:eastAsia="zh-CN"/>
              </w:rPr>
              <w:t>6</w:t>
            </w:r>
          </w:p>
        </w:tc>
        <w:tc>
          <w:tcPr>
            <w:tcW w:w="394" w:type="pct"/>
            <w:shd w:val="clear" w:color="auto" w:fill="auto"/>
          </w:tcPr>
          <w:p w14:paraId="395F3BA4"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141</w:t>
            </w:r>
          </w:p>
        </w:tc>
        <w:tc>
          <w:tcPr>
            <w:tcW w:w="525" w:type="pct"/>
            <w:shd w:val="clear" w:color="auto" w:fill="auto"/>
          </w:tcPr>
          <w:p w14:paraId="157FE1F7"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14</w:t>
            </w:r>
          </w:p>
        </w:tc>
        <w:tc>
          <w:tcPr>
            <w:tcW w:w="528" w:type="pct"/>
            <w:shd w:val="clear" w:color="auto" w:fill="auto"/>
          </w:tcPr>
          <w:p w14:paraId="660C7CF9"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9.9</w:t>
            </w:r>
          </w:p>
        </w:tc>
        <w:tc>
          <w:tcPr>
            <w:tcW w:w="460" w:type="pct"/>
            <w:shd w:val="clear" w:color="auto" w:fill="auto"/>
          </w:tcPr>
          <w:p w14:paraId="082337CC"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3.5</w:t>
            </w:r>
          </w:p>
        </w:tc>
        <w:tc>
          <w:tcPr>
            <w:tcW w:w="525" w:type="pct"/>
            <w:shd w:val="clear" w:color="auto" w:fill="auto"/>
          </w:tcPr>
          <w:p w14:paraId="4A2050B2"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0.35</w:t>
            </w:r>
          </w:p>
        </w:tc>
        <w:tc>
          <w:tcPr>
            <w:tcW w:w="1382" w:type="pct"/>
            <w:shd w:val="clear" w:color="auto" w:fill="auto"/>
          </w:tcPr>
          <w:p w14:paraId="54C4905C" w14:textId="384B7579" w:rsidR="00AF1872" w:rsidRPr="00C16F7C" w:rsidRDefault="002E1A67" w:rsidP="006E3FD1">
            <w:pPr>
              <w:spacing w:line="360" w:lineRule="auto"/>
              <w:jc w:val="both"/>
              <w:rPr>
                <w:rFonts w:ascii="Book Antiqua" w:eastAsia="宋体" w:hAnsi="Book Antiqua"/>
                <w:color w:val="000000" w:themeColor="text1"/>
                <w:lang w:eastAsia="zh-CN"/>
              </w:rPr>
            </w:pPr>
            <w:r w:rsidRPr="00C16F7C">
              <w:rPr>
                <w:rFonts w:ascii="Book Antiqua" w:eastAsia="Book Antiqua" w:hAnsi="Book Antiqua" w:cs="Book Antiqua"/>
                <w:bCs/>
                <w:color w:val="000000" w:themeColor="text1"/>
              </w:rPr>
              <w:t>Fujimori</w:t>
            </w:r>
            <w:r w:rsidRPr="00C16F7C">
              <w:rPr>
                <w:rFonts w:ascii="Book Antiqua" w:eastAsia="宋体" w:hAnsi="Book Antiqua" w:cs="Book Antiqua"/>
                <w:b/>
                <w:bCs/>
                <w:color w:val="000000" w:themeColor="text1"/>
                <w:lang w:eastAsia="zh-CN"/>
              </w:rPr>
              <w:t xml:space="preserve"> </w:t>
            </w:r>
            <w:r w:rsidRPr="00C16F7C">
              <w:rPr>
                <w:rFonts w:ascii="Book Antiqua" w:eastAsia="宋体" w:hAnsi="Book Antiqua" w:cs="Book Antiqua"/>
                <w:bCs/>
                <w:i/>
                <w:color w:val="000000" w:themeColor="text1"/>
                <w:lang w:eastAsia="zh-CN"/>
              </w:rPr>
              <w:t>et al</w:t>
            </w:r>
            <w:r w:rsidRPr="00C16F7C">
              <w:rPr>
                <w:rFonts w:ascii="Book Antiqua" w:eastAsia="宋体" w:hAnsi="Book Antiqua" w:cs="Book Antiqua"/>
                <w:bCs/>
                <w:color w:val="000000" w:themeColor="text1"/>
                <w:vertAlign w:val="superscript"/>
                <w:lang w:eastAsia="zh-CN"/>
              </w:rPr>
              <w:t>[</w:t>
            </w:r>
            <w:r w:rsidR="006E3FD1" w:rsidRPr="00C16F7C">
              <w:rPr>
                <w:rFonts w:ascii="Book Antiqua" w:eastAsia="宋体" w:hAnsi="Book Antiqua" w:cs="Book Antiqua" w:hint="eastAsia"/>
                <w:bCs/>
                <w:color w:val="000000" w:themeColor="text1"/>
                <w:vertAlign w:val="superscript"/>
                <w:lang w:eastAsia="zh-CN"/>
              </w:rPr>
              <w:t>5</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2016</w:t>
            </w:r>
          </w:p>
        </w:tc>
      </w:tr>
      <w:tr w:rsidR="00C16F7C" w:rsidRPr="00C16F7C" w14:paraId="4146F63E" w14:textId="77777777" w:rsidTr="003230B8">
        <w:tc>
          <w:tcPr>
            <w:tcW w:w="790" w:type="pct"/>
            <w:shd w:val="clear" w:color="auto" w:fill="auto"/>
          </w:tcPr>
          <w:p w14:paraId="03FD0A21"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Japan</w:t>
            </w:r>
          </w:p>
        </w:tc>
        <w:tc>
          <w:tcPr>
            <w:tcW w:w="396" w:type="pct"/>
            <w:shd w:val="clear" w:color="auto" w:fill="auto"/>
          </w:tcPr>
          <w:p w14:paraId="1D7A437F"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2015</w:t>
            </w:r>
          </w:p>
        </w:tc>
        <w:tc>
          <w:tcPr>
            <w:tcW w:w="394" w:type="pct"/>
            <w:shd w:val="clear" w:color="auto" w:fill="auto"/>
          </w:tcPr>
          <w:p w14:paraId="767C18C1"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37</w:t>
            </w:r>
          </w:p>
        </w:tc>
        <w:tc>
          <w:tcPr>
            <w:tcW w:w="525" w:type="pct"/>
            <w:shd w:val="clear" w:color="auto" w:fill="auto"/>
          </w:tcPr>
          <w:p w14:paraId="11CE981B" w14:textId="49BA52F3"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528" w:type="pct"/>
            <w:shd w:val="clear" w:color="auto" w:fill="auto"/>
          </w:tcPr>
          <w:p w14:paraId="3DADFE2E" w14:textId="6E5BCA1E"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460" w:type="pct"/>
            <w:shd w:val="clear" w:color="auto" w:fill="auto"/>
          </w:tcPr>
          <w:p w14:paraId="56FCF14B" w14:textId="25C4DEDF"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525" w:type="pct"/>
            <w:shd w:val="clear" w:color="auto" w:fill="auto"/>
          </w:tcPr>
          <w:p w14:paraId="40C1A822"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0.1-0.3</w:t>
            </w:r>
          </w:p>
        </w:tc>
        <w:tc>
          <w:tcPr>
            <w:tcW w:w="1382" w:type="pct"/>
            <w:shd w:val="clear" w:color="auto" w:fill="auto"/>
          </w:tcPr>
          <w:p w14:paraId="605BEAAE" w14:textId="4A5FEE3E" w:rsidR="00AF1872" w:rsidRPr="00C16F7C" w:rsidRDefault="002E1A67" w:rsidP="00DD0340">
            <w:pPr>
              <w:spacing w:line="360" w:lineRule="auto"/>
              <w:jc w:val="both"/>
              <w:rPr>
                <w:rFonts w:ascii="Book Antiqua" w:eastAsia="宋体" w:hAnsi="Book Antiqua"/>
                <w:color w:val="000000" w:themeColor="text1"/>
                <w:lang w:eastAsia="zh-CN"/>
              </w:rPr>
            </w:pPr>
            <w:r w:rsidRPr="00C16F7C">
              <w:rPr>
                <w:rFonts w:ascii="Book Antiqua" w:eastAsia="Book Antiqua" w:hAnsi="Book Antiqua" w:cs="Book Antiqua"/>
                <w:bCs/>
                <w:color w:val="000000" w:themeColor="text1"/>
              </w:rPr>
              <w:t>Kojima</w:t>
            </w:r>
            <w:r w:rsidRPr="00C16F7C">
              <w:rPr>
                <w:rFonts w:ascii="Book Antiqua" w:eastAsia="宋体" w:hAnsi="Book Antiqua" w:cs="Book Antiqua"/>
                <w:b/>
                <w:bCs/>
                <w:color w:val="000000" w:themeColor="text1"/>
                <w:lang w:eastAsia="zh-CN"/>
              </w:rPr>
              <w:t xml:space="preserve"> </w:t>
            </w:r>
            <w:r w:rsidRPr="00C16F7C">
              <w:rPr>
                <w:rFonts w:ascii="Book Antiqua" w:eastAsia="宋体" w:hAnsi="Book Antiqua" w:cs="Book Antiqua"/>
                <w:bCs/>
                <w:i/>
                <w:color w:val="000000" w:themeColor="text1"/>
                <w:lang w:eastAsia="zh-CN"/>
              </w:rPr>
              <w:t>et al</w:t>
            </w:r>
            <w:r w:rsidRPr="00C16F7C">
              <w:rPr>
                <w:rFonts w:ascii="Book Antiqua" w:eastAsia="宋体" w:hAnsi="Book Antiqua" w:cs="Book Antiqua"/>
                <w:bCs/>
                <w:color w:val="000000" w:themeColor="text1"/>
                <w:vertAlign w:val="superscript"/>
                <w:lang w:eastAsia="zh-CN"/>
              </w:rPr>
              <w:t>[1</w:t>
            </w:r>
            <w:r w:rsidR="00DD0340" w:rsidRPr="00C16F7C">
              <w:rPr>
                <w:rFonts w:ascii="Book Antiqua" w:eastAsia="宋体" w:hAnsi="Book Antiqua" w:cs="Book Antiqua" w:hint="eastAsia"/>
                <w:bCs/>
                <w:color w:val="000000" w:themeColor="text1"/>
                <w:vertAlign w:val="superscript"/>
                <w:lang w:eastAsia="zh-CN"/>
              </w:rPr>
              <w:t>8</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2015</w:t>
            </w:r>
          </w:p>
        </w:tc>
      </w:tr>
      <w:tr w:rsidR="00C16F7C" w:rsidRPr="00C16F7C" w14:paraId="126C73AA" w14:textId="77777777" w:rsidTr="003230B8">
        <w:tc>
          <w:tcPr>
            <w:tcW w:w="790" w:type="pct"/>
            <w:shd w:val="clear" w:color="auto" w:fill="auto"/>
          </w:tcPr>
          <w:p w14:paraId="5A618AFA"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Czech</w:t>
            </w:r>
          </w:p>
        </w:tc>
        <w:tc>
          <w:tcPr>
            <w:tcW w:w="396" w:type="pct"/>
            <w:shd w:val="clear" w:color="auto" w:fill="auto"/>
          </w:tcPr>
          <w:p w14:paraId="6B1D8C95"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2016</w:t>
            </w:r>
          </w:p>
        </w:tc>
        <w:tc>
          <w:tcPr>
            <w:tcW w:w="394" w:type="pct"/>
            <w:shd w:val="clear" w:color="auto" w:fill="auto"/>
          </w:tcPr>
          <w:p w14:paraId="67A72251"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42</w:t>
            </w:r>
          </w:p>
        </w:tc>
        <w:tc>
          <w:tcPr>
            <w:tcW w:w="525" w:type="pct"/>
            <w:shd w:val="clear" w:color="auto" w:fill="auto"/>
          </w:tcPr>
          <w:p w14:paraId="11DC76BD"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w:t>
            </w:r>
          </w:p>
        </w:tc>
        <w:tc>
          <w:tcPr>
            <w:tcW w:w="528" w:type="pct"/>
            <w:shd w:val="clear" w:color="auto" w:fill="auto"/>
          </w:tcPr>
          <w:p w14:paraId="51C3E70F"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4.7</w:t>
            </w:r>
          </w:p>
        </w:tc>
        <w:tc>
          <w:tcPr>
            <w:tcW w:w="460" w:type="pct"/>
            <w:shd w:val="clear" w:color="auto" w:fill="auto"/>
          </w:tcPr>
          <w:p w14:paraId="6383FF57" w14:textId="785BF815"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525" w:type="pct"/>
            <w:shd w:val="clear" w:color="auto" w:fill="auto"/>
          </w:tcPr>
          <w:p w14:paraId="59E7A517" w14:textId="43770A78"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1382" w:type="pct"/>
            <w:shd w:val="clear" w:color="auto" w:fill="auto"/>
          </w:tcPr>
          <w:p w14:paraId="26B54032" w14:textId="052C9778" w:rsidR="00AF1872" w:rsidRPr="00C16F7C" w:rsidRDefault="008B01F9" w:rsidP="00DD0340">
            <w:pPr>
              <w:spacing w:line="360" w:lineRule="auto"/>
              <w:jc w:val="both"/>
              <w:rPr>
                <w:rFonts w:ascii="Book Antiqua" w:hAnsi="Book Antiqua"/>
                <w:color w:val="000000" w:themeColor="text1"/>
              </w:rPr>
            </w:pPr>
            <w:proofErr w:type="spellStart"/>
            <w:r w:rsidRPr="00C16F7C">
              <w:rPr>
                <w:rFonts w:ascii="Book Antiqua" w:eastAsia="Book Antiqua" w:hAnsi="Book Antiqua" w:cs="Book Antiqua"/>
                <w:bCs/>
                <w:color w:val="000000" w:themeColor="text1"/>
              </w:rPr>
              <w:t>Tachecí</w:t>
            </w:r>
            <w:proofErr w:type="spellEnd"/>
            <w:r w:rsidRPr="00C16F7C">
              <w:rPr>
                <w:rFonts w:ascii="Book Antiqua" w:eastAsia="宋体" w:hAnsi="Book Antiqua" w:cs="Book Antiqua"/>
                <w:b/>
                <w:bCs/>
                <w:color w:val="000000" w:themeColor="text1"/>
                <w:lang w:eastAsia="zh-CN"/>
              </w:rPr>
              <w:t xml:space="preserve"> </w:t>
            </w:r>
            <w:r w:rsidRPr="00C16F7C">
              <w:rPr>
                <w:rFonts w:ascii="Book Antiqua" w:eastAsia="宋体" w:hAnsi="Book Antiqua" w:cs="Book Antiqua"/>
                <w:bCs/>
                <w:i/>
                <w:color w:val="000000" w:themeColor="text1"/>
                <w:lang w:eastAsia="zh-CN"/>
              </w:rPr>
              <w:t>et al</w:t>
            </w:r>
            <w:r w:rsidRPr="00C16F7C">
              <w:rPr>
                <w:rFonts w:ascii="Book Antiqua" w:eastAsia="宋体" w:hAnsi="Book Antiqua" w:cs="Book Antiqua"/>
                <w:bCs/>
                <w:color w:val="000000" w:themeColor="text1"/>
                <w:vertAlign w:val="superscript"/>
                <w:lang w:eastAsia="zh-CN"/>
              </w:rPr>
              <w:t>[1</w:t>
            </w:r>
            <w:r w:rsidR="00DD0340" w:rsidRPr="00C16F7C">
              <w:rPr>
                <w:rFonts w:ascii="Book Antiqua" w:eastAsia="宋体" w:hAnsi="Book Antiqua" w:cs="Book Antiqua" w:hint="eastAsia"/>
                <w:bCs/>
                <w:color w:val="000000" w:themeColor="text1"/>
                <w:vertAlign w:val="superscript"/>
                <w:lang w:eastAsia="zh-CN"/>
              </w:rPr>
              <w:t>9</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2016</w:t>
            </w:r>
          </w:p>
        </w:tc>
      </w:tr>
      <w:tr w:rsidR="00C16F7C" w:rsidRPr="00C16F7C" w14:paraId="422C057F" w14:textId="77777777" w:rsidTr="003230B8">
        <w:tc>
          <w:tcPr>
            <w:tcW w:w="790" w:type="pct"/>
            <w:shd w:val="clear" w:color="auto" w:fill="auto"/>
          </w:tcPr>
          <w:p w14:paraId="659E0EC2"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Japan</w:t>
            </w:r>
          </w:p>
        </w:tc>
        <w:tc>
          <w:tcPr>
            <w:tcW w:w="396" w:type="pct"/>
            <w:shd w:val="clear" w:color="auto" w:fill="auto"/>
          </w:tcPr>
          <w:p w14:paraId="7BA905AF"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2016</w:t>
            </w:r>
          </w:p>
        </w:tc>
        <w:tc>
          <w:tcPr>
            <w:tcW w:w="394" w:type="pct"/>
            <w:shd w:val="clear" w:color="auto" w:fill="auto"/>
          </w:tcPr>
          <w:p w14:paraId="1E4C0948"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19</w:t>
            </w:r>
          </w:p>
        </w:tc>
        <w:tc>
          <w:tcPr>
            <w:tcW w:w="525" w:type="pct"/>
            <w:shd w:val="clear" w:color="auto" w:fill="auto"/>
          </w:tcPr>
          <w:p w14:paraId="660CC8A0"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w:t>
            </w:r>
          </w:p>
        </w:tc>
        <w:tc>
          <w:tcPr>
            <w:tcW w:w="528" w:type="pct"/>
            <w:shd w:val="clear" w:color="auto" w:fill="auto"/>
          </w:tcPr>
          <w:p w14:paraId="1379882E"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10.5</w:t>
            </w:r>
          </w:p>
        </w:tc>
        <w:tc>
          <w:tcPr>
            <w:tcW w:w="460" w:type="pct"/>
            <w:shd w:val="clear" w:color="auto" w:fill="auto"/>
          </w:tcPr>
          <w:p w14:paraId="386A0F53"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1.0</w:t>
            </w:r>
          </w:p>
        </w:tc>
        <w:tc>
          <w:tcPr>
            <w:tcW w:w="525" w:type="pct"/>
            <w:shd w:val="clear" w:color="auto" w:fill="auto"/>
          </w:tcPr>
          <w:p w14:paraId="57DAA8FC"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0.11</w:t>
            </w:r>
          </w:p>
        </w:tc>
        <w:tc>
          <w:tcPr>
            <w:tcW w:w="1382" w:type="pct"/>
            <w:shd w:val="clear" w:color="auto" w:fill="auto"/>
          </w:tcPr>
          <w:p w14:paraId="7A91B079" w14:textId="5C46AB2F" w:rsidR="00AF1872" w:rsidRPr="00C16F7C" w:rsidRDefault="008B01F9" w:rsidP="00DD0340">
            <w:pPr>
              <w:spacing w:line="360" w:lineRule="auto"/>
              <w:jc w:val="both"/>
              <w:rPr>
                <w:rFonts w:ascii="Book Antiqua" w:eastAsia="宋体" w:hAnsi="Book Antiqua"/>
                <w:color w:val="000000" w:themeColor="text1"/>
                <w:lang w:eastAsia="zh-CN"/>
              </w:rPr>
            </w:pPr>
            <w:proofErr w:type="spellStart"/>
            <w:r w:rsidRPr="00C16F7C">
              <w:rPr>
                <w:rFonts w:ascii="Book Antiqua" w:eastAsia="Book Antiqua" w:hAnsi="Book Antiqua" w:cs="Book Antiqua"/>
                <w:bCs/>
                <w:color w:val="000000" w:themeColor="text1"/>
              </w:rPr>
              <w:t>Arimoto</w:t>
            </w:r>
            <w:proofErr w:type="spellEnd"/>
            <w:r w:rsidRPr="00C16F7C">
              <w:rPr>
                <w:rFonts w:ascii="Book Antiqua" w:eastAsia="宋体" w:hAnsi="Book Antiqua" w:cs="Book Antiqua"/>
                <w:bCs/>
                <w:color w:val="000000" w:themeColor="text1"/>
                <w:lang w:eastAsia="zh-CN"/>
              </w:rPr>
              <w:t xml:space="preserve"> </w:t>
            </w:r>
            <w:r w:rsidRPr="00C16F7C">
              <w:rPr>
                <w:rFonts w:ascii="Book Antiqua" w:eastAsia="宋体" w:hAnsi="Book Antiqua" w:cs="Book Antiqua"/>
                <w:bCs/>
                <w:i/>
                <w:color w:val="000000" w:themeColor="text1"/>
                <w:lang w:eastAsia="zh-CN"/>
              </w:rPr>
              <w:t>et al</w:t>
            </w:r>
            <w:r w:rsidRPr="00C16F7C">
              <w:rPr>
                <w:rFonts w:ascii="Book Antiqua" w:eastAsia="宋体" w:hAnsi="Book Antiqua" w:cs="Book Antiqua"/>
                <w:bCs/>
                <w:color w:val="000000" w:themeColor="text1"/>
                <w:vertAlign w:val="superscript"/>
                <w:lang w:eastAsia="zh-CN"/>
              </w:rPr>
              <w:t>[</w:t>
            </w:r>
            <w:r w:rsidR="00DD0340" w:rsidRPr="00C16F7C">
              <w:rPr>
                <w:rFonts w:ascii="Book Antiqua" w:eastAsia="宋体" w:hAnsi="Book Antiqua" w:cs="Book Antiqua" w:hint="eastAsia"/>
                <w:bCs/>
                <w:color w:val="000000" w:themeColor="text1"/>
                <w:vertAlign w:val="superscript"/>
                <w:lang w:eastAsia="zh-CN"/>
              </w:rPr>
              <w:t>20</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2016</w:t>
            </w:r>
          </w:p>
        </w:tc>
      </w:tr>
      <w:tr w:rsidR="00C16F7C" w:rsidRPr="00C16F7C" w14:paraId="36B6411E" w14:textId="77777777" w:rsidTr="003230B8">
        <w:tc>
          <w:tcPr>
            <w:tcW w:w="790" w:type="pct"/>
            <w:shd w:val="clear" w:color="auto" w:fill="auto"/>
          </w:tcPr>
          <w:p w14:paraId="2DDBB693"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Japan</w:t>
            </w:r>
          </w:p>
        </w:tc>
        <w:tc>
          <w:tcPr>
            <w:tcW w:w="396" w:type="pct"/>
            <w:shd w:val="clear" w:color="auto" w:fill="auto"/>
          </w:tcPr>
          <w:p w14:paraId="60F7EC48"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2016</w:t>
            </w:r>
          </w:p>
        </w:tc>
        <w:tc>
          <w:tcPr>
            <w:tcW w:w="394" w:type="pct"/>
            <w:shd w:val="clear" w:color="auto" w:fill="auto"/>
          </w:tcPr>
          <w:p w14:paraId="22307FEB"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45</w:t>
            </w:r>
          </w:p>
        </w:tc>
        <w:tc>
          <w:tcPr>
            <w:tcW w:w="525" w:type="pct"/>
            <w:shd w:val="clear" w:color="auto" w:fill="auto"/>
          </w:tcPr>
          <w:p w14:paraId="39A81437" w14:textId="593235B8"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528" w:type="pct"/>
            <w:shd w:val="clear" w:color="auto" w:fill="auto"/>
          </w:tcPr>
          <w:p w14:paraId="001C6484" w14:textId="20B7FE3A"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460" w:type="pct"/>
            <w:shd w:val="clear" w:color="auto" w:fill="auto"/>
          </w:tcPr>
          <w:p w14:paraId="5C48C9F5" w14:textId="2A1173A2" w:rsidR="00AF1872" w:rsidRPr="00C16F7C" w:rsidRDefault="00760253" w:rsidP="0020438E">
            <w:pPr>
              <w:spacing w:line="360" w:lineRule="auto"/>
              <w:jc w:val="both"/>
              <w:rPr>
                <w:rFonts w:ascii="Book Antiqua" w:hAnsi="Book Antiqua"/>
                <w:color w:val="000000" w:themeColor="text1"/>
              </w:rPr>
            </w:pPr>
            <w:r w:rsidRPr="00C16F7C">
              <w:rPr>
                <w:rFonts w:ascii="Book Antiqua" w:hAnsi="Book Antiqua"/>
                <w:color w:val="000000" w:themeColor="text1"/>
              </w:rPr>
              <w:t>N/A</w:t>
            </w:r>
          </w:p>
        </w:tc>
        <w:tc>
          <w:tcPr>
            <w:tcW w:w="525" w:type="pct"/>
            <w:shd w:val="clear" w:color="auto" w:fill="auto"/>
          </w:tcPr>
          <w:p w14:paraId="6F78AA13"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0.13</w:t>
            </w:r>
          </w:p>
        </w:tc>
        <w:tc>
          <w:tcPr>
            <w:tcW w:w="1382" w:type="pct"/>
            <w:shd w:val="clear" w:color="auto" w:fill="auto"/>
          </w:tcPr>
          <w:p w14:paraId="03217C9D" w14:textId="59B8996B" w:rsidR="00AF1872" w:rsidRPr="00C16F7C" w:rsidRDefault="008B01F9" w:rsidP="00DD0340">
            <w:pPr>
              <w:spacing w:line="360" w:lineRule="auto"/>
              <w:jc w:val="both"/>
              <w:rPr>
                <w:rFonts w:ascii="Book Antiqua" w:eastAsia="宋体" w:hAnsi="Book Antiqua"/>
                <w:color w:val="000000" w:themeColor="text1"/>
                <w:lang w:eastAsia="zh-CN"/>
              </w:rPr>
            </w:pPr>
            <w:r w:rsidRPr="00C16F7C">
              <w:rPr>
                <w:rFonts w:ascii="Book Antiqua" w:eastAsia="Book Antiqua" w:hAnsi="Book Antiqua" w:cs="Book Antiqua"/>
                <w:bCs/>
                <w:color w:val="000000" w:themeColor="text1"/>
              </w:rPr>
              <w:t>Ota</w:t>
            </w:r>
            <w:r w:rsidRPr="00C16F7C">
              <w:rPr>
                <w:rFonts w:ascii="Book Antiqua" w:eastAsia="宋体" w:hAnsi="Book Antiqua" w:cs="Book Antiqua"/>
                <w:b/>
                <w:bCs/>
                <w:color w:val="000000" w:themeColor="text1"/>
                <w:lang w:eastAsia="zh-CN"/>
              </w:rPr>
              <w:t xml:space="preserve"> </w:t>
            </w:r>
            <w:r w:rsidRPr="00C16F7C">
              <w:rPr>
                <w:rFonts w:ascii="Book Antiqua" w:eastAsia="宋体" w:hAnsi="Book Antiqua" w:cs="Book Antiqua"/>
                <w:bCs/>
                <w:i/>
                <w:color w:val="000000" w:themeColor="text1"/>
                <w:lang w:eastAsia="zh-CN"/>
              </w:rPr>
              <w:t>et al</w:t>
            </w:r>
            <w:r w:rsidRPr="00C16F7C">
              <w:rPr>
                <w:rFonts w:ascii="Book Antiqua" w:eastAsia="宋体" w:hAnsi="Book Antiqua" w:cs="Book Antiqua"/>
                <w:bCs/>
                <w:color w:val="000000" w:themeColor="text1"/>
                <w:vertAlign w:val="superscript"/>
                <w:lang w:eastAsia="zh-CN"/>
              </w:rPr>
              <w:t>[</w:t>
            </w:r>
            <w:r w:rsidR="00DD0340" w:rsidRPr="00C16F7C">
              <w:rPr>
                <w:rFonts w:ascii="Book Antiqua" w:eastAsia="宋体" w:hAnsi="Book Antiqua" w:cs="Book Antiqua" w:hint="eastAsia"/>
                <w:bCs/>
                <w:color w:val="000000" w:themeColor="text1"/>
                <w:vertAlign w:val="superscript"/>
                <w:lang w:eastAsia="zh-CN"/>
              </w:rPr>
              <w:t>21</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2016</w:t>
            </w:r>
          </w:p>
        </w:tc>
      </w:tr>
      <w:tr w:rsidR="00C16F7C" w:rsidRPr="00C16F7C" w14:paraId="21DB47AD" w14:textId="77777777" w:rsidTr="003230B8">
        <w:tc>
          <w:tcPr>
            <w:tcW w:w="790" w:type="pct"/>
            <w:shd w:val="clear" w:color="auto" w:fill="auto"/>
          </w:tcPr>
          <w:p w14:paraId="08ECEA94"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Japan</w:t>
            </w:r>
          </w:p>
        </w:tc>
        <w:tc>
          <w:tcPr>
            <w:tcW w:w="396" w:type="pct"/>
            <w:shd w:val="clear" w:color="auto" w:fill="auto"/>
          </w:tcPr>
          <w:p w14:paraId="03EFEF9C"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2019</w:t>
            </w:r>
          </w:p>
        </w:tc>
        <w:tc>
          <w:tcPr>
            <w:tcW w:w="394" w:type="pct"/>
            <w:shd w:val="clear" w:color="auto" w:fill="auto"/>
          </w:tcPr>
          <w:p w14:paraId="26C7DDDC"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24</w:t>
            </w:r>
          </w:p>
        </w:tc>
        <w:tc>
          <w:tcPr>
            <w:tcW w:w="525" w:type="pct"/>
            <w:shd w:val="clear" w:color="auto" w:fill="auto"/>
          </w:tcPr>
          <w:p w14:paraId="5C96FE83"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w:t>
            </w:r>
          </w:p>
        </w:tc>
        <w:tc>
          <w:tcPr>
            <w:tcW w:w="528" w:type="pct"/>
            <w:shd w:val="clear" w:color="auto" w:fill="auto"/>
          </w:tcPr>
          <w:p w14:paraId="27AECD45"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w:t>
            </w:r>
          </w:p>
        </w:tc>
        <w:tc>
          <w:tcPr>
            <w:tcW w:w="460" w:type="pct"/>
            <w:shd w:val="clear" w:color="auto" w:fill="auto"/>
          </w:tcPr>
          <w:p w14:paraId="78059632"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w:t>
            </w:r>
          </w:p>
        </w:tc>
        <w:tc>
          <w:tcPr>
            <w:tcW w:w="525" w:type="pct"/>
            <w:shd w:val="clear" w:color="auto" w:fill="auto"/>
          </w:tcPr>
          <w:p w14:paraId="095FFCF8"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w:t>
            </w:r>
          </w:p>
        </w:tc>
        <w:tc>
          <w:tcPr>
            <w:tcW w:w="1382" w:type="pct"/>
            <w:shd w:val="clear" w:color="auto" w:fill="auto"/>
          </w:tcPr>
          <w:p w14:paraId="427872DC" w14:textId="2BE41ACB" w:rsidR="00AF1872" w:rsidRPr="00C16F7C" w:rsidRDefault="008B01F9" w:rsidP="00DD0340">
            <w:pPr>
              <w:spacing w:line="360" w:lineRule="auto"/>
              <w:jc w:val="both"/>
              <w:rPr>
                <w:rFonts w:ascii="Book Antiqua" w:hAnsi="Book Antiqua"/>
                <w:color w:val="000000" w:themeColor="text1"/>
              </w:rPr>
            </w:pPr>
            <w:r w:rsidRPr="00C16F7C">
              <w:rPr>
                <w:rFonts w:ascii="Book Antiqua" w:eastAsia="Book Antiqua" w:hAnsi="Book Antiqua" w:cs="Book Antiqua"/>
                <w:bCs/>
                <w:color w:val="000000" w:themeColor="text1"/>
              </w:rPr>
              <w:t>Ota</w:t>
            </w:r>
            <w:r w:rsidRPr="00C16F7C">
              <w:rPr>
                <w:rFonts w:ascii="Book Antiqua" w:eastAsia="宋体" w:hAnsi="Book Antiqua" w:cs="Book Antiqua"/>
                <w:bCs/>
                <w:i/>
                <w:color w:val="000000" w:themeColor="text1"/>
                <w:lang w:eastAsia="zh-CN"/>
              </w:rPr>
              <w:t xml:space="preserve"> et al</w:t>
            </w:r>
            <w:r w:rsidRPr="00C16F7C">
              <w:rPr>
                <w:rFonts w:ascii="Book Antiqua" w:eastAsia="宋体" w:hAnsi="Book Antiqua" w:cs="Book Antiqua"/>
                <w:bCs/>
                <w:color w:val="000000" w:themeColor="text1"/>
                <w:vertAlign w:val="superscript"/>
                <w:lang w:eastAsia="zh-CN"/>
              </w:rPr>
              <w:t>[</w:t>
            </w:r>
            <w:r w:rsidR="00DD0340" w:rsidRPr="00C16F7C">
              <w:rPr>
                <w:rFonts w:ascii="Book Antiqua" w:eastAsia="宋体" w:hAnsi="Book Antiqua" w:cs="Book Antiqua" w:hint="eastAsia"/>
                <w:bCs/>
                <w:color w:val="000000" w:themeColor="text1"/>
                <w:vertAlign w:val="superscript"/>
                <w:lang w:eastAsia="zh-CN"/>
              </w:rPr>
              <w:t>22</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2019</w:t>
            </w:r>
          </w:p>
        </w:tc>
      </w:tr>
    </w:tbl>
    <w:p w14:paraId="294E3499" w14:textId="36F65B2E" w:rsidR="00AF1872" w:rsidRPr="00C16F7C" w:rsidRDefault="000F420C" w:rsidP="0020438E">
      <w:pPr>
        <w:spacing w:line="360" w:lineRule="auto"/>
        <w:jc w:val="both"/>
        <w:rPr>
          <w:rFonts w:ascii="Book Antiqua" w:hAnsi="Book Antiqua"/>
          <w:color w:val="000000" w:themeColor="text1"/>
        </w:rPr>
      </w:pPr>
      <w:proofErr w:type="gramStart"/>
      <w:r w:rsidRPr="00C16F7C">
        <w:rPr>
          <w:rFonts w:ascii="Book Antiqua" w:eastAsia="宋体" w:hAnsi="Book Antiqua"/>
          <w:color w:val="000000" w:themeColor="text1"/>
          <w:vertAlign w:val="superscript"/>
          <w:lang w:eastAsia="zh-CN"/>
        </w:rPr>
        <w:t>1</w:t>
      </w:r>
      <w:r w:rsidRPr="00C16F7C">
        <w:rPr>
          <w:rFonts w:ascii="Book Antiqua" w:hAnsi="Book Antiqua"/>
          <w:color w:val="000000" w:themeColor="text1"/>
        </w:rPr>
        <w:t>Lesion type unknown.</w:t>
      </w:r>
      <w:proofErr w:type="gramEnd"/>
      <w:r w:rsidRPr="00C16F7C">
        <w:rPr>
          <w:rFonts w:ascii="Book Antiqua" w:eastAsia="宋体" w:hAnsi="Book Antiqua"/>
          <w:color w:val="000000" w:themeColor="text1"/>
          <w:lang w:eastAsia="zh-CN"/>
        </w:rPr>
        <w:t xml:space="preserve"> </w:t>
      </w:r>
      <w:r w:rsidR="00AF1872" w:rsidRPr="00C16F7C">
        <w:rPr>
          <w:rFonts w:ascii="Book Antiqua" w:hAnsi="Book Antiqua"/>
          <w:color w:val="000000" w:themeColor="text1"/>
        </w:rPr>
        <w:t>Reports with 15 or more subjects and reports on premedication lesions were collected.</w:t>
      </w:r>
      <w:r w:rsidRPr="00C16F7C">
        <w:rPr>
          <w:rFonts w:ascii="Book Antiqua" w:eastAsia="宋体" w:hAnsi="Book Antiqua"/>
          <w:color w:val="000000" w:themeColor="text1"/>
          <w:lang w:eastAsia="zh-CN"/>
        </w:rPr>
        <w:t xml:space="preserve"> </w:t>
      </w:r>
      <w:r w:rsidR="00AF1872" w:rsidRPr="00C16F7C">
        <w:rPr>
          <w:rFonts w:ascii="Book Antiqua" w:hAnsi="Book Antiqua"/>
          <w:color w:val="000000" w:themeColor="text1"/>
        </w:rPr>
        <w:t xml:space="preserve">MB: </w:t>
      </w:r>
      <w:r w:rsidRPr="00C16F7C">
        <w:rPr>
          <w:rFonts w:ascii="Book Antiqua" w:eastAsia="宋体" w:hAnsi="Book Antiqua"/>
          <w:color w:val="000000" w:themeColor="text1"/>
          <w:lang w:eastAsia="zh-CN"/>
        </w:rPr>
        <w:t>M</w:t>
      </w:r>
      <w:r w:rsidR="008B43E2" w:rsidRPr="00C16F7C">
        <w:rPr>
          <w:rFonts w:ascii="Book Antiqua" w:hAnsi="Book Antiqua"/>
          <w:color w:val="000000" w:themeColor="text1"/>
        </w:rPr>
        <w:t>ucosal break</w:t>
      </w:r>
      <w:r w:rsidR="008B43E2" w:rsidRPr="00C16F7C">
        <w:rPr>
          <w:rFonts w:ascii="Book Antiqua" w:eastAsia="宋体" w:hAnsi="Book Antiqua"/>
          <w:color w:val="000000" w:themeColor="text1"/>
          <w:lang w:eastAsia="zh-CN"/>
        </w:rPr>
        <w:t xml:space="preserve">; </w:t>
      </w:r>
      <w:r w:rsidR="00760253" w:rsidRPr="00C16F7C">
        <w:rPr>
          <w:rFonts w:ascii="Book Antiqua" w:hAnsi="Book Antiqua"/>
          <w:color w:val="000000" w:themeColor="text1"/>
        </w:rPr>
        <w:t>N/A</w:t>
      </w:r>
      <w:r w:rsidR="008B43E2" w:rsidRPr="00C16F7C">
        <w:rPr>
          <w:rFonts w:ascii="Book Antiqua" w:eastAsia="宋体" w:hAnsi="Book Antiqua"/>
          <w:color w:val="000000" w:themeColor="text1"/>
          <w:lang w:eastAsia="zh-CN"/>
        </w:rPr>
        <w:t>:</w:t>
      </w:r>
      <w:r w:rsidR="008B43E2" w:rsidRPr="00C16F7C">
        <w:rPr>
          <w:rFonts w:ascii="Book Antiqua" w:hAnsi="Book Antiqua"/>
          <w:color w:val="000000" w:themeColor="text1"/>
        </w:rPr>
        <w:t xml:space="preserve"> No application.</w:t>
      </w:r>
    </w:p>
    <w:p w14:paraId="39215191"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br w:type="page"/>
      </w:r>
    </w:p>
    <w:p w14:paraId="7CFCA6D8" w14:textId="47950AA5" w:rsidR="00AF1872" w:rsidRPr="00C16F7C" w:rsidRDefault="00AF1872" w:rsidP="0020438E">
      <w:pPr>
        <w:spacing w:line="360" w:lineRule="auto"/>
        <w:jc w:val="both"/>
        <w:rPr>
          <w:rFonts w:ascii="Book Antiqua" w:eastAsia="宋体" w:hAnsi="Book Antiqua"/>
          <w:b/>
          <w:bCs/>
          <w:color w:val="000000" w:themeColor="text1"/>
          <w:lang w:eastAsia="zh-CN"/>
        </w:rPr>
      </w:pPr>
      <w:r w:rsidRPr="00C16F7C">
        <w:rPr>
          <w:rFonts w:ascii="Book Antiqua" w:hAnsi="Book Antiqua"/>
          <w:b/>
          <w:bCs/>
          <w:color w:val="000000" w:themeColor="text1"/>
        </w:rPr>
        <w:lastRenderedPageBreak/>
        <w:t>Table 2 Basic background of the two examinations whose background was examined in detail</w:t>
      </w:r>
    </w:p>
    <w:tbl>
      <w:tblPr>
        <w:tblW w:w="5000" w:type="pct"/>
        <w:tblBorders>
          <w:top w:val="single" w:sz="4" w:space="0" w:color="auto"/>
          <w:bottom w:val="single" w:sz="4" w:space="0" w:color="auto"/>
        </w:tblBorders>
        <w:tblLook w:val="0600" w:firstRow="0" w:lastRow="0" w:firstColumn="0" w:lastColumn="0" w:noHBand="1" w:noVBand="1"/>
      </w:tblPr>
      <w:tblGrid>
        <w:gridCol w:w="1207"/>
        <w:gridCol w:w="1661"/>
        <w:gridCol w:w="1661"/>
        <w:gridCol w:w="1963"/>
        <w:gridCol w:w="2562"/>
      </w:tblGrid>
      <w:tr w:rsidR="00C16F7C" w:rsidRPr="00C16F7C" w14:paraId="25032918" w14:textId="77777777" w:rsidTr="003230B8">
        <w:tc>
          <w:tcPr>
            <w:tcW w:w="667" w:type="pct"/>
            <w:tcBorders>
              <w:top w:val="single" w:sz="4" w:space="0" w:color="auto"/>
              <w:bottom w:val="single" w:sz="4" w:space="0" w:color="auto"/>
            </w:tcBorders>
            <w:shd w:val="clear" w:color="auto" w:fill="auto"/>
          </w:tcPr>
          <w:p w14:paraId="0399A82E" w14:textId="05C2E8FF" w:rsidR="00AF1872" w:rsidRPr="00C16F7C" w:rsidRDefault="00AF1872" w:rsidP="0020438E">
            <w:pPr>
              <w:spacing w:line="360" w:lineRule="auto"/>
              <w:jc w:val="both"/>
              <w:rPr>
                <w:rFonts w:ascii="Book Antiqua" w:eastAsia="宋体" w:hAnsi="Book Antiqua"/>
                <w:b/>
                <w:bCs/>
                <w:color w:val="000000" w:themeColor="text1"/>
                <w:lang w:eastAsia="zh-CN"/>
              </w:rPr>
            </w:pPr>
            <w:r w:rsidRPr="00C16F7C">
              <w:rPr>
                <w:rFonts w:ascii="Book Antiqua" w:hAnsi="Book Antiqua"/>
                <w:b/>
                <w:bCs/>
                <w:color w:val="000000" w:themeColor="text1"/>
              </w:rPr>
              <w:t>Ref</w:t>
            </w:r>
            <w:r w:rsidR="0004678E" w:rsidRPr="00C16F7C">
              <w:rPr>
                <w:rFonts w:ascii="Book Antiqua" w:eastAsia="宋体" w:hAnsi="Book Antiqua"/>
                <w:b/>
                <w:bCs/>
                <w:color w:val="000000" w:themeColor="text1"/>
                <w:lang w:eastAsia="zh-CN"/>
              </w:rPr>
              <w:t>.</w:t>
            </w:r>
          </w:p>
        </w:tc>
        <w:tc>
          <w:tcPr>
            <w:tcW w:w="917" w:type="pct"/>
            <w:tcBorders>
              <w:top w:val="single" w:sz="4" w:space="0" w:color="auto"/>
              <w:bottom w:val="single" w:sz="4" w:space="0" w:color="auto"/>
            </w:tcBorders>
            <w:shd w:val="clear" w:color="auto" w:fill="auto"/>
          </w:tcPr>
          <w:p w14:paraId="38D59BFE" w14:textId="77777777"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Number</w:t>
            </w:r>
          </w:p>
        </w:tc>
        <w:tc>
          <w:tcPr>
            <w:tcW w:w="917" w:type="pct"/>
            <w:tcBorders>
              <w:top w:val="single" w:sz="4" w:space="0" w:color="auto"/>
              <w:bottom w:val="single" w:sz="4" w:space="0" w:color="auto"/>
            </w:tcBorders>
            <w:shd w:val="clear" w:color="auto" w:fill="auto"/>
          </w:tcPr>
          <w:p w14:paraId="75CE2A59" w14:textId="77777777"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Sex (M/F)</w:t>
            </w:r>
          </w:p>
        </w:tc>
        <w:tc>
          <w:tcPr>
            <w:tcW w:w="1084" w:type="pct"/>
            <w:tcBorders>
              <w:top w:val="single" w:sz="4" w:space="0" w:color="auto"/>
              <w:bottom w:val="single" w:sz="4" w:space="0" w:color="auto"/>
            </w:tcBorders>
            <w:shd w:val="clear" w:color="auto" w:fill="auto"/>
          </w:tcPr>
          <w:p w14:paraId="013B98B0" w14:textId="3577FF26" w:rsidR="00AF1872" w:rsidRPr="00C16F7C" w:rsidRDefault="00AF1872" w:rsidP="0020438E">
            <w:pPr>
              <w:spacing w:line="360" w:lineRule="auto"/>
              <w:jc w:val="both"/>
              <w:rPr>
                <w:rFonts w:ascii="Book Antiqua" w:eastAsia="宋体" w:hAnsi="Book Antiqua"/>
                <w:b/>
                <w:bCs/>
                <w:color w:val="000000" w:themeColor="text1"/>
                <w:lang w:eastAsia="zh-CN"/>
              </w:rPr>
            </w:pPr>
            <w:r w:rsidRPr="00C16F7C">
              <w:rPr>
                <w:rFonts w:ascii="Book Antiqua" w:hAnsi="Book Antiqua"/>
                <w:b/>
                <w:bCs/>
                <w:color w:val="000000" w:themeColor="text1"/>
              </w:rPr>
              <w:t>Age</w:t>
            </w:r>
            <w:r w:rsidR="003230B8" w:rsidRPr="00C16F7C">
              <w:rPr>
                <w:rFonts w:ascii="Book Antiqua" w:eastAsia="宋体" w:hAnsi="Book Antiqua" w:hint="eastAsia"/>
                <w:b/>
                <w:bCs/>
                <w:color w:val="000000" w:themeColor="text1"/>
                <w:lang w:eastAsia="zh-CN"/>
              </w:rPr>
              <w:t xml:space="preserve"> (</w:t>
            </w:r>
            <w:r w:rsidR="003230B8" w:rsidRPr="00C16F7C">
              <w:rPr>
                <w:rFonts w:ascii="Book Antiqua" w:eastAsia="宋体" w:hAnsi="Book Antiqua" w:hint="eastAsia"/>
                <w:b/>
                <w:color w:val="000000" w:themeColor="text1"/>
                <w:lang w:eastAsia="zh-CN"/>
              </w:rPr>
              <w:t>m</w:t>
            </w:r>
            <w:r w:rsidR="003230B8" w:rsidRPr="00C16F7C">
              <w:rPr>
                <w:rFonts w:ascii="Book Antiqua" w:hAnsi="Book Antiqua"/>
                <w:b/>
                <w:color w:val="000000" w:themeColor="text1"/>
              </w:rPr>
              <w:t>ean</w:t>
            </w:r>
            <w:r w:rsidR="003230B8" w:rsidRPr="00C16F7C">
              <w:rPr>
                <w:rFonts w:ascii="Book Antiqua" w:eastAsia="宋体" w:hAnsi="Book Antiqua"/>
                <w:b/>
                <w:color w:val="000000" w:themeColor="text1"/>
                <w:lang w:eastAsia="zh-CN"/>
              </w:rPr>
              <w:t xml:space="preserve"> </w:t>
            </w:r>
            <w:r w:rsidR="003230B8" w:rsidRPr="00C16F7C">
              <w:rPr>
                <w:rFonts w:ascii="Book Antiqua" w:hAnsi="Book Antiqua"/>
                <w:b/>
                <w:color w:val="000000" w:themeColor="text1"/>
              </w:rPr>
              <w:t>±</w:t>
            </w:r>
            <w:r w:rsidR="003230B8" w:rsidRPr="00C16F7C">
              <w:rPr>
                <w:rFonts w:ascii="Book Antiqua" w:eastAsia="宋体" w:hAnsi="Book Antiqua"/>
                <w:b/>
                <w:color w:val="000000" w:themeColor="text1"/>
                <w:lang w:eastAsia="zh-CN"/>
              </w:rPr>
              <w:t xml:space="preserve"> </w:t>
            </w:r>
            <w:r w:rsidR="003230B8" w:rsidRPr="00C16F7C">
              <w:rPr>
                <w:rFonts w:ascii="Book Antiqua" w:hAnsi="Book Antiqua"/>
                <w:b/>
                <w:color w:val="000000" w:themeColor="text1"/>
              </w:rPr>
              <w:t>SD</w:t>
            </w:r>
            <w:r w:rsidR="003230B8" w:rsidRPr="00C16F7C">
              <w:rPr>
                <w:rFonts w:ascii="Book Antiqua" w:eastAsia="宋体" w:hAnsi="Book Antiqua" w:hint="eastAsia"/>
                <w:b/>
                <w:bCs/>
                <w:color w:val="000000" w:themeColor="text1"/>
                <w:lang w:eastAsia="zh-CN"/>
              </w:rPr>
              <w:t>)</w:t>
            </w:r>
          </w:p>
        </w:tc>
        <w:tc>
          <w:tcPr>
            <w:tcW w:w="1416" w:type="pct"/>
            <w:tcBorders>
              <w:top w:val="single" w:sz="4" w:space="0" w:color="auto"/>
              <w:bottom w:val="single" w:sz="4" w:space="0" w:color="auto"/>
            </w:tcBorders>
            <w:shd w:val="clear" w:color="auto" w:fill="auto"/>
          </w:tcPr>
          <w:p w14:paraId="665D5141" w14:textId="77777777"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Mean mucosal break</w:t>
            </w:r>
          </w:p>
        </w:tc>
      </w:tr>
      <w:tr w:rsidR="00C16F7C" w:rsidRPr="00C16F7C" w14:paraId="5CC1BFCA" w14:textId="77777777" w:rsidTr="003230B8">
        <w:tc>
          <w:tcPr>
            <w:tcW w:w="667" w:type="pct"/>
            <w:tcBorders>
              <w:top w:val="single" w:sz="4" w:space="0" w:color="auto"/>
            </w:tcBorders>
            <w:shd w:val="clear" w:color="auto" w:fill="auto"/>
          </w:tcPr>
          <w:p w14:paraId="054C540A" w14:textId="20446402" w:rsidR="00AF1872" w:rsidRPr="00C16F7C" w:rsidRDefault="006E75D9" w:rsidP="00F572C7">
            <w:pPr>
              <w:spacing w:line="360" w:lineRule="auto"/>
              <w:jc w:val="both"/>
              <w:rPr>
                <w:rFonts w:ascii="Book Antiqua" w:hAnsi="Book Antiqua"/>
                <w:bCs/>
                <w:color w:val="000000" w:themeColor="text1"/>
              </w:rPr>
            </w:pPr>
            <w:r w:rsidRPr="00C16F7C">
              <w:rPr>
                <w:rFonts w:ascii="Book Antiqua" w:eastAsia="Book Antiqua" w:hAnsi="Book Antiqua" w:cs="Book Antiqua"/>
                <w:bCs/>
                <w:color w:val="000000" w:themeColor="text1"/>
              </w:rPr>
              <w:t>Fujimori</w:t>
            </w:r>
            <w:r w:rsidRPr="00C16F7C">
              <w:rPr>
                <w:rFonts w:ascii="Book Antiqua" w:eastAsia="宋体" w:hAnsi="Book Antiqua" w:cs="Book Antiqua"/>
                <w:bCs/>
                <w:i/>
                <w:color w:val="000000" w:themeColor="text1"/>
                <w:lang w:eastAsia="zh-CN"/>
              </w:rPr>
              <w:t xml:space="preserve"> et al</w:t>
            </w:r>
            <w:r w:rsidRPr="00C16F7C">
              <w:rPr>
                <w:rFonts w:ascii="Book Antiqua" w:eastAsia="宋体" w:hAnsi="Book Antiqua" w:cs="Book Antiqua"/>
                <w:bCs/>
                <w:color w:val="000000" w:themeColor="text1"/>
                <w:vertAlign w:val="superscript"/>
                <w:lang w:eastAsia="zh-CN"/>
              </w:rPr>
              <w:t>[</w:t>
            </w:r>
            <w:r w:rsidR="00F572C7" w:rsidRPr="00C16F7C">
              <w:rPr>
                <w:rFonts w:ascii="Book Antiqua" w:eastAsia="宋体" w:hAnsi="Book Antiqua" w:cs="Book Antiqua" w:hint="eastAsia"/>
                <w:bCs/>
                <w:color w:val="000000" w:themeColor="text1"/>
                <w:vertAlign w:val="superscript"/>
                <w:lang w:eastAsia="zh-CN"/>
              </w:rPr>
              <w:t>4</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w:t>
            </w:r>
            <w:r w:rsidR="00F572C7" w:rsidRPr="00C16F7C">
              <w:rPr>
                <w:rFonts w:ascii="Book Antiqua" w:eastAsia="宋体" w:hAnsi="Book Antiqua" w:cs="Book Antiqua" w:hint="eastAsia"/>
                <w:bCs/>
                <w:color w:val="000000" w:themeColor="text1"/>
                <w:lang w:eastAsia="zh-CN"/>
              </w:rPr>
              <w:t>1</w:t>
            </w:r>
          </w:p>
        </w:tc>
        <w:tc>
          <w:tcPr>
            <w:tcW w:w="917" w:type="pct"/>
            <w:tcBorders>
              <w:top w:val="single" w:sz="4" w:space="0" w:color="auto"/>
            </w:tcBorders>
            <w:shd w:val="clear" w:color="auto" w:fill="auto"/>
          </w:tcPr>
          <w:p w14:paraId="5C40C0B3"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77</w:t>
            </w:r>
          </w:p>
        </w:tc>
        <w:tc>
          <w:tcPr>
            <w:tcW w:w="917" w:type="pct"/>
            <w:tcBorders>
              <w:top w:val="single" w:sz="4" w:space="0" w:color="auto"/>
            </w:tcBorders>
            <w:shd w:val="clear" w:color="auto" w:fill="auto"/>
          </w:tcPr>
          <w:p w14:paraId="3B2D6E4A"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77/0</w:t>
            </w:r>
          </w:p>
        </w:tc>
        <w:tc>
          <w:tcPr>
            <w:tcW w:w="1084" w:type="pct"/>
            <w:tcBorders>
              <w:top w:val="single" w:sz="4" w:space="0" w:color="auto"/>
            </w:tcBorders>
            <w:shd w:val="clear" w:color="auto" w:fill="auto"/>
          </w:tcPr>
          <w:p w14:paraId="58ECEFDD" w14:textId="32F66323"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38.2</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8.1</w:t>
            </w:r>
          </w:p>
        </w:tc>
        <w:tc>
          <w:tcPr>
            <w:tcW w:w="1416" w:type="pct"/>
            <w:tcBorders>
              <w:top w:val="single" w:sz="4" w:space="0" w:color="auto"/>
            </w:tcBorders>
            <w:shd w:val="clear" w:color="auto" w:fill="auto"/>
          </w:tcPr>
          <w:p w14:paraId="14BAC91B" w14:textId="75C676B2"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0.12</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0.32</w:t>
            </w:r>
          </w:p>
        </w:tc>
      </w:tr>
      <w:tr w:rsidR="00C16F7C" w:rsidRPr="00C16F7C" w14:paraId="774D59FA" w14:textId="77777777" w:rsidTr="003230B8">
        <w:tc>
          <w:tcPr>
            <w:tcW w:w="667" w:type="pct"/>
            <w:shd w:val="clear" w:color="auto" w:fill="auto"/>
          </w:tcPr>
          <w:p w14:paraId="0FE77DF4" w14:textId="510E4A1E" w:rsidR="00AF1872" w:rsidRPr="00C16F7C" w:rsidRDefault="006E75D9" w:rsidP="00F572C7">
            <w:pPr>
              <w:spacing w:line="360" w:lineRule="auto"/>
              <w:jc w:val="both"/>
              <w:rPr>
                <w:rFonts w:ascii="Book Antiqua" w:hAnsi="Book Antiqua"/>
                <w:bCs/>
                <w:color w:val="000000" w:themeColor="text1"/>
              </w:rPr>
            </w:pPr>
            <w:r w:rsidRPr="00C16F7C">
              <w:rPr>
                <w:rFonts w:ascii="Book Antiqua" w:eastAsia="Book Antiqua" w:hAnsi="Book Antiqua" w:cs="Book Antiqua"/>
                <w:bCs/>
                <w:color w:val="000000" w:themeColor="text1"/>
              </w:rPr>
              <w:t>Fujimori</w:t>
            </w:r>
            <w:r w:rsidRPr="00C16F7C">
              <w:rPr>
                <w:rFonts w:ascii="Book Antiqua" w:eastAsia="宋体" w:hAnsi="Book Antiqua" w:cs="Book Antiqua"/>
                <w:b/>
                <w:bCs/>
                <w:color w:val="000000" w:themeColor="text1"/>
                <w:lang w:eastAsia="zh-CN"/>
              </w:rPr>
              <w:t xml:space="preserve"> </w:t>
            </w:r>
            <w:r w:rsidRPr="00C16F7C">
              <w:rPr>
                <w:rFonts w:ascii="Book Antiqua" w:eastAsia="宋体" w:hAnsi="Book Antiqua" w:cs="Book Antiqua"/>
                <w:bCs/>
                <w:i/>
                <w:color w:val="000000" w:themeColor="text1"/>
                <w:lang w:eastAsia="zh-CN"/>
              </w:rPr>
              <w:t>et al</w:t>
            </w:r>
            <w:r w:rsidRPr="00C16F7C">
              <w:rPr>
                <w:rFonts w:ascii="Book Antiqua" w:eastAsia="宋体" w:hAnsi="Book Antiqua" w:cs="Book Antiqua"/>
                <w:bCs/>
                <w:color w:val="000000" w:themeColor="text1"/>
                <w:vertAlign w:val="superscript"/>
                <w:lang w:eastAsia="zh-CN"/>
              </w:rPr>
              <w:t>[</w:t>
            </w:r>
            <w:r w:rsidR="00F572C7" w:rsidRPr="00C16F7C">
              <w:rPr>
                <w:rFonts w:ascii="Book Antiqua" w:eastAsia="宋体" w:hAnsi="Book Antiqua" w:cs="Book Antiqua" w:hint="eastAsia"/>
                <w:bCs/>
                <w:color w:val="000000" w:themeColor="text1"/>
                <w:vertAlign w:val="superscript"/>
                <w:lang w:eastAsia="zh-CN"/>
              </w:rPr>
              <w:t>5</w:t>
            </w:r>
            <w:r w:rsidRPr="00C16F7C">
              <w:rPr>
                <w:rFonts w:ascii="Book Antiqua" w:eastAsia="宋体" w:hAnsi="Book Antiqua" w:cs="Book Antiqua"/>
                <w:bCs/>
                <w:color w:val="000000" w:themeColor="text1"/>
                <w:vertAlign w:val="superscript"/>
                <w:lang w:eastAsia="zh-CN"/>
              </w:rPr>
              <w:t>]</w:t>
            </w:r>
            <w:r w:rsidRPr="00C16F7C">
              <w:rPr>
                <w:rFonts w:ascii="Book Antiqua" w:eastAsia="宋体" w:hAnsi="Book Antiqua" w:cs="Book Antiqua"/>
                <w:bCs/>
                <w:color w:val="000000" w:themeColor="text1"/>
                <w:lang w:eastAsia="zh-CN"/>
              </w:rPr>
              <w:t>, 2016</w:t>
            </w:r>
          </w:p>
        </w:tc>
        <w:tc>
          <w:tcPr>
            <w:tcW w:w="917" w:type="pct"/>
            <w:shd w:val="clear" w:color="auto" w:fill="auto"/>
          </w:tcPr>
          <w:p w14:paraId="3ED7BDC0"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145</w:t>
            </w:r>
          </w:p>
        </w:tc>
        <w:tc>
          <w:tcPr>
            <w:tcW w:w="917" w:type="pct"/>
            <w:shd w:val="clear" w:color="auto" w:fill="auto"/>
          </w:tcPr>
          <w:p w14:paraId="75974CDB"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71/74</w:t>
            </w:r>
          </w:p>
        </w:tc>
        <w:tc>
          <w:tcPr>
            <w:tcW w:w="1084" w:type="pct"/>
            <w:shd w:val="clear" w:color="auto" w:fill="auto"/>
          </w:tcPr>
          <w:p w14:paraId="486C7328" w14:textId="6A7C6D9E"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48.6</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6.4</w:t>
            </w:r>
          </w:p>
        </w:tc>
        <w:tc>
          <w:tcPr>
            <w:tcW w:w="1416" w:type="pct"/>
            <w:shd w:val="clear" w:color="auto" w:fill="auto"/>
          </w:tcPr>
          <w:p w14:paraId="038A9A47" w14:textId="6540EAAF"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0.30</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1.47</w:t>
            </w:r>
          </w:p>
        </w:tc>
      </w:tr>
      <w:tr w:rsidR="00C16F7C" w:rsidRPr="00C16F7C" w14:paraId="6BC0C9FF" w14:textId="77777777" w:rsidTr="003230B8">
        <w:tc>
          <w:tcPr>
            <w:tcW w:w="667" w:type="pct"/>
            <w:shd w:val="clear" w:color="auto" w:fill="auto"/>
          </w:tcPr>
          <w:p w14:paraId="6D81B0E5"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Total</w:t>
            </w:r>
          </w:p>
        </w:tc>
        <w:tc>
          <w:tcPr>
            <w:tcW w:w="917" w:type="pct"/>
            <w:shd w:val="clear" w:color="auto" w:fill="auto"/>
          </w:tcPr>
          <w:p w14:paraId="236C42BF"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222</w:t>
            </w:r>
          </w:p>
        </w:tc>
        <w:tc>
          <w:tcPr>
            <w:tcW w:w="917" w:type="pct"/>
            <w:shd w:val="clear" w:color="auto" w:fill="auto"/>
          </w:tcPr>
          <w:p w14:paraId="0B494F1D"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148/74</w:t>
            </w:r>
          </w:p>
        </w:tc>
        <w:tc>
          <w:tcPr>
            <w:tcW w:w="1084" w:type="pct"/>
            <w:shd w:val="clear" w:color="auto" w:fill="auto"/>
          </w:tcPr>
          <w:p w14:paraId="166CC815" w14:textId="102817FC"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45.0</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8.6</w:t>
            </w:r>
          </w:p>
        </w:tc>
        <w:tc>
          <w:tcPr>
            <w:tcW w:w="1416" w:type="pct"/>
            <w:shd w:val="clear" w:color="auto" w:fill="auto"/>
          </w:tcPr>
          <w:p w14:paraId="6644781C" w14:textId="4C5B0152" w:rsidR="00AF1872" w:rsidRPr="00C16F7C" w:rsidRDefault="00AF1872" w:rsidP="0020438E">
            <w:pPr>
              <w:spacing w:line="360" w:lineRule="auto"/>
              <w:jc w:val="both"/>
              <w:rPr>
                <w:rFonts w:ascii="Book Antiqua" w:hAnsi="Book Antiqua"/>
                <w:color w:val="000000" w:themeColor="text1"/>
              </w:rPr>
            </w:pPr>
            <w:bookmarkStart w:id="4" w:name="_Hlk60928129"/>
            <w:r w:rsidRPr="00C16F7C">
              <w:rPr>
                <w:rFonts w:ascii="Book Antiqua" w:hAnsi="Book Antiqua"/>
                <w:color w:val="000000" w:themeColor="text1"/>
              </w:rPr>
              <w:t>0.24</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w:t>
            </w:r>
            <w:r w:rsidR="006E75D9"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1.21</w:t>
            </w:r>
            <w:bookmarkEnd w:id="4"/>
          </w:p>
        </w:tc>
      </w:tr>
    </w:tbl>
    <w:p w14:paraId="5E123731" w14:textId="57842DE5"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Premedication capsule endoscopy was completed, and subjects who dropped out in subsequent studies were included.</w:t>
      </w:r>
    </w:p>
    <w:p w14:paraId="7BDC40DE" w14:textId="77777777" w:rsidR="00AF1872" w:rsidRPr="00C16F7C" w:rsidRDefault="00AF1872" w:rsidP="0020438E">
      <w:pPr>
        <w:spacing w:line="360" w:lineRule="auto"/>
        <w:jc w:val="both"/>
        <w:rPr>
          <w:rFonts w:ascii="Book Antiqua" w:hAnsi="Book Antiqua"/>
          <w:color w:val="000000" w:themeColor="text1"/>
        </w:rPr>
      </w:pPr>
    </w:p>
    <w:p w14:paraId="4BB17E55"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br w:type="page"/>
      </w:r>
    </w:p>
    <w:p w14:paraId="3A02D18D" w14:textId="5010ACB6" w:rsidR="00AF1872" w:rsidRPr="00C16F7C" w:rsidRDefault="00AF1872" w:rsidP="0020438E">
      <w:pPr>
        <w:spacing w:line="360" w:lineRule="auto"/>
        <w:jc w:val="both"/>
        <w:rPr>
          <w:rFonts w:ascii="Book Antiqua" w:eastAsia="宋体" w:hAnsi="Book Antiqua"/>
          <w:color w:val="000000" w:themeColor="text1"/>
          <w:lang w:eastAsia="zh-CN"/>
        </w:rPr>
      </w:pPr>
      <w:bookmarkStart w:id="5" w:name="_Hlk68086726"/>
      <w:r w:rsidRPr="00C16F7C">
        <w:rPr>
          <w:rFonts w:ascii="Book Antiqua" w:hAnsi="Book Antiqua"/>
          <w:b/>
          <w:bCs/>
          <w:color w:val="000000" w:themeColor="text1"/>
        </w:rPr>
        <w:lastRenderedPageBreak/>
        <w:t>Table 3 Analysis of mucosal breaks and background factors</w:t>
      </w:r>
    </w:p>
    <w:tbl>
      <w:tblPr>
        <w:tblW w:w="5000" w:type="pct"/>
        <w:tblBorders>
          <w:top w:val="single" w:sz="4" w:space="0" w:color="auto"/>
          <w:bottom w:val="single" w:sz="4" w:space="0" w:color="auto"/>
        </w:tblBorders>
        <w:tblLook w:val="04A0" w:firstRow="1" w:lastRow="0" w:firstColumn="1" w:lastColumn="0" w:noHBand="0" w:noVBand="1"/>
      </w:tblPr>
      <w:tblGrid>
        <w:gridCol w:w="1416"/>
        <w:gridCol w:w="2607"/>
        <w:gridCol w:w="2757"/>
        <w:gridCol w:w="1153"/>
        <w:gridCol w:w="1121"/>
      </w:tblGrid>
      <w:tr w:rsidR="00C16F7C" w:rsidRPr="00C16F7C" w14:paraId="2FCBAEEE" w14:textId="77777777" w:rsidTr="00670AFA">
        <w:tc>
          <w:tcPr>
            <w:tcW w:w="721" w:type="pct"/>
            <w:tcBorders>
              <w:top w:val="single" w:sz="4" w:space="0" w:color="auto"/>
              <w:bottom w:val="single" w:sz="4" w:space="0" w:color="auto"/>
            </w:tcBorders>
            <w:shd w:val="clear" w:color="auto" w:fill="auto"/>
          </w:tcPr>
          <w:p w14:paraId="192DE25F" w14:textId="77777777"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Valuable</w:t>
            </w:r>
          </w:p>
        </w:tc>
        <w:tc>
          <w:tcPr>
            <w:tcW w:w="1455" w:type="pct"/>
            <w:tcBorders>
              <w:top w:val="single" w:sz="4" w:space="0" w:color="auto"/>
              <w:bottom w:val="single" w:sz="4" w:space="0" w:color="auto"/>
            </w:tcBorders>
            <w:shd w:val="clear" w:color="auto" w:fill="auto"/>
          </w:tcPr>
          <w:p w14:paraId="10520951" w14:textId="245A8705" w:rsidR="00AF1872" w:rsidRPr="00C16F7C" w:rsidRDefault="00AF1872"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Mucosal break + (</w:t>
            </w:r>
            <w:r w:rsidR="003D4995" w:rsidRPr="00C16F7C">
              <w:rPr>
                <w:rFonts w:ascii="Book Antiqua" w:eastAsia="宋体" w:hAnsi="Book Antiqua"/>
                <w:b/>
                <w:bCs/>
                <w:i/>
                <w:color w:val="000000" w:themeColor="text1"/>
                <w:lang w:eastAsia="zh-CN"/>
              </w:rPr>
              <w:t>n</w:t>
            </w:r>
            <w:r w:rsidR="003D4995" w:rsidRPr="00C16F7C">
              <w:rPr>
                <w:rFonts w:ascii="Book Antiqua" w:eastAsia="宋体" w:hAnsi="Book Antiqua"/>
                <w:b/>
                <w:bCs/>
                <w:color w:val="000000" w:themeColor="text1"/>
                <w:lang w:eastAsia="zh-CN"/>
              </w:rPr>
              <w:t xml:space="preserve"> </w:t>
            </w:r>
            <w:r w:rsidRPr="00C16F7C">
              <w:rPr>
                <w:rFonts w:ascii="Book Antiqua" w:hAnsi="Book Antiqua"/>
                <w:b/>
                <w:bCs/>
                <w:color w:val="000000" w:themeColor="text1"/>
              </w:rPr>
              <w:t>=</w:t>
            </w:r>
            <w:r w:rsidR="003D4995" w:rsidRPr="00C16F7C">
              <w:rPr>
                <w:rFonts w:ascii="Book Antiqua" w:eastAsia="宋体" w:hAnsi="Book Antiqua"/>
                <w:b/>
                <w:bCs/>
                <w:color w:val="000000" w:themeColor="text1"/>
                <w:lang w:eastAsia="zh-CN"/>
              </w:rPr>
              <w:t xml:space="preserve"> </w:t>
            </w:r>
            <w:r w:rsidRPr="00C16F7C">
              <w:rPr>
                <w:rFonts w:ascii="Book Antiqua" w:hAnsi="Book Antiqua"/>
                <w:b/>
                <w:bCs/>
                <w:color w:val="000000" w:themeColor="text1"/>
              </w:rPr>
              <w:t>21)</w:t>
            </w:r>
          </w:p>
        </w:tc>
        <w:tc>
          <w:tcPr>
            <w:tcW w:w="1538" w:type="pct"/>
            <w:tcBorders>
              <w:top w:val="single" w:sz="4" w:space="0" w:color="auto"/>
              <w:bottom w:val="single" w:sz="4" w:space="0" w:color="auto"/>
            </w:tcBorders>
            <w:shd w:val="clear" w:color="auto" w:fill="auto"/>
          </w:tcPr>
          <w:p w14:paraId="363C21BF" w14:textId="66958440" w:rsidR="00AF1872" w:rsidRPr="00C16F7C" w:rsidRDefault="003D4995" w:rsidP="0020438E">
            <w:pPr>
              <w:spacing w:line="360" w:lineRule="auto"/>
              <w:jc w:val="both"/>
              <w:rPr>
                <w:rFonts w:ascii="Book Antiqua" w:hAnsi="Book Antiqua"/>
                <w:b/>
                <w:bCs/>
                <w:color w:val="000000" w:themeColor="text1"/>
              </w:rPr>
            </w:pPr>
            <w:r w:rsidRPr="00C16F7C">
              <w:rPr>
                <w:rFonts w:ascii="Book Antiqua" w:hAnsi="Book Antiqua"/>
                <w:b/>
                <w:bCs/>
                <w:color w:val="000000" w:themeColor="text1"/>
              </w:rPr>
              <w:t>Mucosal break</w:t>
            </w:r>
            <w:r w:rsidR="00760253" w:rsidRPr="00C16F7C">
              <w:rPr>
                <w:rFonts w:ascii="Book Antiqua" w:hAnsi="Book Antiqua"/>
                <w:b/>
                <w:bCs/>
                <w:color w:val="000000" w:themeColor="text1"/>
              </w:rPr>
              <w:t xml:space="preserve"> </w:t>
            </w:r>
            <w:r w:rsidRPr="00C16F7C">
              <w:rPr>
                <w:rFonts w:ascii="Book Antiqua" w:hAnsi="Book Antiqua"/>
                <w:b/>
                <w:bCs/>
                <w:color w:val="000000" w:themeColor="text1"/>
              </w:rPr>
              <w:t>–</w:t>
            </w:r>
            <w:r w:rsidR="00760253" w:rsidRPr="00C16F7C">
              <w:rPr>
                <w:rFonts w:ascii="Book Antiqua" w:hAnsi="Book Antiqua"/>
                <w:b/>
                <w:bCs/>
                <w:color w:val="000000" w:themeColor="text1"/>
              </w:rPr>
              <w:t xml:space="preserve"> </w:t>
            </w:r>
            <w:r w:rsidR="00AF1872" w:rsidRPr="00C16F7C">
              <w:rPr>
                <w:rFonts w:ascii="Book Antiqua" w:hAnsi="Book Antiqua"/>
                <w:b/>
                <w:bCs/>
                <w:color w:val="000000" w:themeColor="text1"/>
              </w:rPr>
              <w:t>(</w:t>
            </w:r>
            <w:r w:rsidRPr="00C16F7C">
              <w:rPr>
                <w:rFonts w:ascii="Book Antiqua" w:eastAsia="宋体" w:hAnsi="Book Antiqua"/>
                <w:b/>
                <w:bCs/>
                <w:i/>
                <w:color w:val="000000" w:themeColor="text1"/>
                <w:lang w:eastAsia="zh-CN"/>
              </w:rPr>
              <w:t>n</w:t>
            </w:r>
            <w:r w:rsidRPr="00C16F7C">
              <w:rPr>
                <w:rFonts w:ascii="Book Antiqua" w:hAnsi="Book Antiqua"/>
                <w:b/>
                <w:bCs/>
                <w:color w:val="000000" w:themeColor="text1"/>
              </w:rPr>
              <w:t xml:space="preserve"> </w:t>
            </w:r>
            <w:r w:rsidR="00AF1872" w:rsidRPr="00C16F7C">
              <w:rPr>
                <w:rFonts w:ascii="Book Antiqua" w:hAnsi="Book Antiqua"/>
                <w:b/>
                <w:bCs/>
                <w:color w:val="000000" w:themeColor="text1"/>
              </w:rPr>
              <w:t>=</w:t>
            </w:r>
            <w:r w:rsidRPr="00C16F7C">
              <w:rPr>
                <w:rFonts w:ascii="Book Antiqua" w:eastAsia="宋体" w:hAnsi="Book Antiqua"/>
                <w:b/>
                <w:bCs/>
                <w:color w:val="000000" w:themeColor="text1"/>
                <w:lang w:eastAsia="zh-CN"/>
              </w:rPr>
              <w:t xml:space="preserve"> </w:t>
            </w:r>
            <w:r w:rsidR="00AF1872" w:rsidRPr="00C16F7C">
              <w:rPr>
                <w:rFonts w:ascii="Book Antiqua" w:hAnsi="Book Antiqua"/>
                <w:b/>
                <w:bCs/>
                <w:color w:val="000000" w:themeColor="text1"/>
              </w:rPr>
              <w:t>201)</w:t>
            </w:r>
          </w:p>
        </w:tc>
        <w:tc>
          <w:tcPr>
            <w:tcW w:w="652" w:type="pct"/>
            <w:tcBorders>
              <w:top w:val="single" w:sz="4" w:space="0" w:color="auto"/>
              <w:bottom w:val="single" w:sz="4" w:space="0" w:color="auto"/>
            </w:tcBorders>
            <w:shd w:val="clear" w:color="auto" w:fill="auto"/>
          </w:tcPr>
          <w:p w14:paraId="3BE77481" w14:textId="268B30C1" w:rsidR="00AF1872" w:rsidRPr="00C16F7C" w:rsidRDefault="003D4995" w:rsidP="0020438E">
            <w:pPr>
              <w:spacing w:line="360" w:lineRule="auto"/>
              <w:jc w:val="both"/>
              <w:rPr>
                <w:rFonts w:ascii="Book Antiqua" w:eastAsia="宋体" w:hAnsi="Book Antiqua"/>
                <w:b/>
                <w:bCs/>
                <w:color w:val="000000" w:themeColor="text1"/>
                <w:lang w:eastAsia="zh-CN"/>
              </w:rPr>
            </w:pPr>
            <w:r w:rsidRPr="00C16F7C">
              <w:rPr>
                <w:rFonts w:ascii="Book Antiqua" w:eastAsia="宋体" w:hAnsi="Book Antiqua"/>
                <w:b/>
                <w:bCs/>
                <w:i/>
                <w:color w:val="000000" w:themeColor="text1"/>
                <w:lang w:eastAsia="zh-CN"/>
              </w:rPr>
              <w:t>P</w:t>
            </w:r>
            <w:r w:rsidRPr="00C16F7C">
              <w:rPr>
                <w:rFonts w:ascii="Book Antiqua" w:eastAsia="宋体" w:hAnsi="Book Antiqua"/>
                <w:b/>
                <w:bCs/>
                <w:color w:val="000000" w:themeColor="text1"/>
                <w:lang w:eastAsia="zh-CN"/>
              </w:rPr>
              <w:t xml:space="preserve"> </w:t>
            </w:r>
            <w:r w:rsidR="00AF1872" w:rsidRPr="00C16F7C">
              <w:rPr>
                <w:rFonts w:ascii="Book Antiqua" w:hAnsi="Book Antiqua"/>
                <w:b/>
                <w:bCs/>
                <w:color w:val="000000" w:themeColor="text1"/>
              </w:rPr>
              <w:t>value</w:t>
            </w:r>
            <w:r w:rsidR="00670AFA" w:rsidRPr="00C16F7C">
              <w:rPr>
                <w:rFonts w:ascii="Book Antiqua" w:eastAsia="宋体" w:hAnsi="Book Antiqua"/>
                <w:b/>
                <w:bCs/>
                <w:color w:val="000000" w:themeColor="text1"/>
                <w:vertAlign w:val="superscript"/>
                <w:lang w:eastAsia="zh-CN"/>
              </w:rPr>
              <w:t>1</w:t>
            </w:r>
          </w:p>
        </w:tc>
        <w:tc>
          <w:tcPr>
            <w:tcW w:w="634" w:type="pct"/>
            <w:tcBorders>
              <w:top w:val="single" w:sz="4" w:space="0" w:color="auto"/>
              <w:bottom w:val="single" w:sz="4" w:space="0" w:color="auto"/>
            </w:tcBorders>
            <w:shd w:val="clear" w:color="auto" w:fill="auto"/>
          </w:tcPr>
          <w:p w14:paraId="396D43B8" w14:textId="7CAD546D" w:rsidR="00AF1872" w:rsidRPr="00C16F7C" w:rsidRDefault="003D4995" w:rsidP="0020438E">
            <w:pPr>
              <w:spacing w:line="360" w:lineRule="auto"/>
              <w:jc w:val="both"/>
              <w:rPr>
                <w:rFonts w:ascii="Book Antiqua" w:eastAsia="宋体" w:hAnsi="Book Antiqua"/>
                <w:b/>
                <w:bCs/>
                <w:color w:val="000000" w:themeColor="text1"/>
                <w:lang w:eastAsia="zh-CN"/>
              </w:rPr>
            </w:pPr>
            <w:r w:rsidRPr="00C16F7C">
              <w:rPr>
                <w:rFonts w:ascii="Book Antiqua" w:eastAsia="宋体" w:hAnsi="Book Antiqua"/>
                <w:b/>
                <w:bCs/>
                <w:i/>
                <w:color w:val="000000" w:themeColor="text1"/>
                <w:lang w:eastAsia="zh-CN"/>
              </w:rPr>
              <w:t>P</w:t>
            </w:r>
            <w:r w:rsidRPr="00C16F7C">
              <w:rPr>
                <w:rFonts w:ascii="Book Antiqua" w:eastAsia="宋体" w:hAnsi="Book Antiqua"/>
                <w:b/>
                <w:bCs/>
                <w:color w:val="000000" w:themeColor="text1"/>
                <w:lang w:eastAsia="zh-CN"/>
              </w:rPr>
              <w:t xml:space="preserve"> </w:t>
            </w:r>
            <w:r w:rsidRPr="00C16F7C">
              <w:rPr>
                <w:rFonts w:ascii="Book Antiqua" w:hAnsi="Book Antiqua"/>
                <w:b/>
                <w:bCs/>
                <w:color w:val="000000" w:themeColor="text1"/>
              </w:rPr>
              <w:t>value</w:t>
            </w:r>
            <w:r w:rsidR="00670AFA" w:rsidRPr="00C16F7C">
              <w:rPr>
                <w:rFonts w:ascii="Book Antiqua" w:eastAsia="宋体" w:hAnsi="Book Antiqua"/>
                <w:b/>
                <w:bCs/>
                <w:color w:val="000000" w:themeColor="text1"/>
                <w:vertAlign w:val="superscript"/>
                <w:lang w:eastAsia="zh-CN"/>
              </w:rPr>
              <w:t>2</w:t>
            </w:r>
          </w:p>
        </w:tc>
      </w:tr>
      <w:tr w:rsidR="00C16F7C" w:rsidRPr="00C16F7C" w14:paraId="562E698D" w14:textId="77777777" w:rsidTr="00670AFA">
        <w:tc>
          <w:tcPr>
            <w:tcW w:w="721" w:type="pct"/>
            <w:tcBorders>
              <w:top w:val="single" w:sz="4" w:space="0" w:color="auto"/>
            </w:tcBorders>
            <w:shd w:val="clear" w:color="auto" w:fill="auto"/>
          </w:tcPr>
          <w:p w14:paraId="3402A612"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Sex</w:t>
            </w:r>
          </w:p>
        </w:tc>
        <w:tc>
          <w:tcPr>
            <w:tcW w:w="1455" w:type="pct"/>
            <w:tcBorders>
              <w:top w:val="single" w:sz="4" w:space="0" w:color="auto"/>
            </w:tcBorders>
            <w:shd w:val="clear" w:color="auto" w:fill="auto"/>
          </w:tcPr>
          <w:p w14:paraId="64A9D090" w14:textId="664A08AE"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Male/</w:t>
            </w:r>
            <w:r w:rsidR="00760253" w:rsidRPr="00C16F7C">
              <w:rPr>
                <w:rFonts w:ascii="Book Antiqua" w:hAnsi="Book Antiqua"/>
                <w:color w:val="000000" w:themeColor="text1"/>
              </w:rPr>
              <w:t>f</w:t>
            </w:r>
            <w:r w:rsidRPr="00C16F7C">
              <w:rPr>
                <w:rFonts w:ascii="Book Antiqua" w:hAnsi="Book Antiqua"/>
                <w:color w:val="000000" w:themeColor="text1"/>
              </w:rPr>
              <w:t>emale: 19/2</w:t>
            </w:r>
          </w:p>
        </w:tc>
        <w:tc>
          <w:tcPr>
            <w:tcW w:w="1538" w:type="pct"/>
            <w:tcBorders>
              <w:top w:val="single" w:sz="4" w:space="0" w:color="auto"/>
            </w:tcBorders>
            <w:shd w:val="clear" w:color="auto" w:fill="auto"/>
          </w:tcPr>
          <w:p w14:paraId="61B2FDDA" w14:textId="350624CA"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Male/</w:t>
            </w:r>
            <w:r w:rsidR="00760253" w:rsidRPr="00C16F7C">
              <w:rPr>
                <w:rFonts w:ascii="Book Antiqua" w:hAnsi="Book Antiqua"/>
                <w:color w:val="000000" w:themeColor="text1"/>
              </w:rPr>
              <w:t>f</w:t>
            </w:r>
            <w:r w:rsidRPr="00C16F7C">
              <w:rPr>
                <w:rFonts w:ascii="Book Antiqua" w:hAnsi="Book Antiqua"/>
                <w:color w:val="000000" w:themeColor="text1"/>
              </w:rPr>
              <w:t>emale: 129/72</w:t>
            </w:r>
          </w:p>
        </w:tc>
        <w:tc>
          <w:tcPr>
            <w:tcW w:w="652" w:type="pct"/>
            <w:tcBorders>
              <w:top w:val="single" w:sz="4" w:space="0" w:color="auto"/>
            </w:tcBorders>
            <w:shd w:val="clear" w:color="auto" w:fill="auto"/>
          </w:tcPr>
          <w:p w14:paraId="2AC1705C"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0.015</w:t>
            </w:r>
          </w:p>
        </w:tc>
        <w:tc>
          <w:tcPr>
            <w:tcW w:w="634" w:type="pct"/>
            <w:tcBorders>
              <w:top w:val="single" w:sz="4" w:space="0" w:color="auto"/>
            </w:tcBorders>
            <w:shd w:val="clear" w:color="auto" w:fill="auto"/>
          </w:tcPr>
          <w:p w14:paraId="5A003CEE"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0.13</w:t>
            </w:r>
          </w:p>
        </w:tc>
      </w:tr>
      <w:tr w:rsidR="00C16F7C" w:rsidRPr="00C16F7C" w14:paraId="51E963D1" w14:textId="77777777" w:rsidTr="00670AFA">
        <w:tc>
          <w:tcPr>
            <w:tcW w:w="721" w:type="pct"/>
            <w:shd w:val="clear" w:color="auto" w:fill="auto"/>
          </w:tcPr>
          <w:p w14:paraId="4D942010"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Age</w:t>
            </w:r>
          </w:p>
        </w:tc>
        <w:tc>
          <w:tcPr>
            <w:tcW w:w="1455" w:type="pct"/>
            <w:shd w:val="clear" w:color="auto" w:fill="auto"/>
          </w:tcPr>
          <w:p w14:paraId="469ED77C" w14:textId="541C9B35"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44.0</w:t>
            </w:r>
            <w:r w:rsidR="00670AFA"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w:t>
            </w:r>
            <w:r w:rsidR="00670AFA"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6.7</w:t>
            </w:r>
          </w:p>
        </w:tc>
        <w:tc>
          <w:tcPr>
            <w:tcW w:w="1538" w:type="pct"/>
            <w:shd w:val="clear" w:color="auto" w:fill="auto"/>
          </w:tcPr>
          <w:p w14:paraId="56BD896F" w14:textId="17EAB9E9"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45.2</w:t>
            </w:r>
            <w:r w:rsidR="00670AFA"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w:t>
            </w:r>
            <w:r w:rsidR="00670AFA"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8.8</w:t>
            </w:r>
          </w:p>
        </w:tc>
        <w:tc>
          <w:tcPr>
            <w:tcW w:w="652" w:type="pct"/>
            <w:shd w:val="clear" w:color="auto" w:fill="auto"/>
          </w:tcPr>
          <w:p w14:paraId="404E5BEA"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0.54</w:t>
            </w:r>
          </w:p>
        </w:tc>
        <w:tc>
          <w:tcPr>
            <w:tcW w:w="634" w:type="pct"/>
            <w:shd w:val="clear" w:color="auto" w:fill="auto"/>
          </w:tcPr>
          <w:p w14:paraId="1928EBC3" w14:textId="77777777" w:rsidR="00AF1872" w:rsidRPr="00C16F7C" w:rsidRDefault="00AF1872" w:rsidP="0020438E">
            <w:pPr>
              <w:spacing w:line="360" w:lineRule="auto"/>
              <w:jc w:val="both"/>
              <w:rPr>
                <w:rFonts w:ascii="Book Antiqua" w:hAnsi="Book Antiqua"/>
                <w:color w:val="000000" w:themeColor="text1"/>
              </w:rPr>
            </w:pPr>
          </w:p>
        </w:tc>
      </w:tr>
      <w:tr w:rsidR="00C16F7C" w:rsidRPr="00C16F7C" w14:paraId="35B8A34C" w14:textId="77777777" w:rsidTr="00670AFA">
        <w:tc>
          <w:tcPr>
            <w:tcW w:w="721" w:type="pct"/>
            <w:shd w:val="clear" w:color="auto" w:fill="auto"/>
          </w:tcPr>
          <w:p w14:paraId="01A729D0"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BMI</w:t>
            </w:r>
          </w:p>
        </w:tc>
        <w:tc>
          <w:tcPr>
            <w:tcW w:w="1455" w:type="pct"/>
            <w:shd w:val="clear" w:color="auto" w:fill="auto"/>
          </w:tcPr>
          <w:p w14:paraId="04FBBEB9" w14:textId="575CA89A"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24.7</w:t>
            </w:r>
            <w:r w:rsidR="00670AFA"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w:t>
            </w:r>
            <w:r w:rsidR="00670AFA"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3.6</w:t>
            </w:r>
          </w:p>
        </w:tc>
        <w:tc>
          <w:tcPr>
            <w:tcW w:w="1538" w:type="pct"/>
            <w:shd w:val="clear" w:color="auto" w:fill="auto"/>
          </w:tcPr>
          <w:p w14:paraId="48D06E7D" w14:textId="275B6D18"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22.5</w:t>
            </w:r>
            <w:r w:rsidR="00670AFA"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w:t>
            </w:r>
            <w:r w:rsidR="00670AFA" w:rsidRPr="00C16F7C">
              <w:rPr>
                <w:rFonts w:ascii="Book Antiqua" w:eastAsia="宋体" w:hAnsi="Book Antiqua"/>
                <w:color w:val="000000" w:themeColor="text1"/>
                <w:lang w:eastAsia="zh-CN"/>
              </w:rPr>
              <w:t xml:space="preserve"> </w:t>
            </w:r>
            <w:r w:rsidRPr="00C16F7C">
              <w:rPr>
                <w:rFonts w:ascii="Book Antiqua" w:hAnsi="Book Antiqua"/>
                <w:color w:val="000000" w:themeColor="text1"/>
              </w:rPr>
              <w:t>3.0</w:t>
            </w:r>
          </w:p>
        </w:tc>
        <w:tc>
          <w:tcPr>
            <w:tcW w:w="652" w:type="pct"/>
            <w:shd w:val="clear" w:color="auto" w:fill="auto"/>
          </w:tcPr>
          <w:p w14:paraId="7F2B87FB"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0.022</w:t>
            </w:r>
          </w:p>
        </w:tc>
        <w:tc>
          <w:tcPr>
            <w:tcW w:w="634" w:type="pct"/>
            <w:shd w:val="clear" w:color="auto" w:fill="auto"/>
          </w:tcPr>
          <w:p w14:paraId="440CAF94"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0.0074</w:t>
            </w:r>
          </w:p>
        </w:tc>
      </w:tr>
      <w:tr w:rsidR="00C16F7C" w:rsidRPr="00C16F7C" w14:paraId="04662374" w14:textId="77777777" w:rsidTr="00670AFA">
        <w:tc>
          <w:tcPr>
            <w:tcW w:w="721" w:type="pct"/>
            <w:shd w:val="clear" w:color="auto" w:fill="auto"/>
          </w:tcPr>
          <w:p w14:paraId="075D6EFB"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Smoking</w:t>
            </w:r>
          </w:p>
        </w:tc>
        <w:tc>
          <w:tcPr>
            <w:tcW w:w="1455" w:type="pct"/>
            <w:shd w:val="clear" w:color="auto" w:fill="auto"/>
          </w:tcPr>
          <w:p w14:paraId="26775AE4"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5 (23.8%)</w:t>
            </w:r>
          </w:p>
        </w:tc>
        <w:tc>
          <w:tcPr>
            <w:tcW w:w="1538" w:type="pct"/>
            <w:shd w:val="clear" w:color="auto" w:fill="auto"/>
          </w:tcPr>
          <w:p w14:paraId="4BE6B026"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56 (27.9%)</w:t>
            </w:r>
          </w:p>
        </w:tc>
        <w:tc>
          <w:tcPr>
            <w:tcW w:w="652" w:type="pct"/>
            <w:shd w:val="clear" w:color="auto" w:fill="auto"/>
          </w:tcPr>
          <w:p w14:paraId="6C007B0B"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0.69</w:t>
            </w:r>
          </w:p>
        </w:tc>
        <w:tc>
          <w:tcPr>
            <w:tcW w:w="634" w:type="pct"/>
            <w:shd w:val="clear" w:color="auto" w:fill="auto"/>
          </w:tcPr>
          <w:p w14:paraId="697D3BA5" w14:textId="77777777" w:rsidR="00AF1872" w:rsidRPr="00C16F7C" w:rsidRDefault="00AF1872" w:rsidP="0020438E">
            <w:pPr>
              <w:spacing w:line="360" w:lineRule="auto"/>
              <w:jc w:val="both"/>
              <w:rPr>
                <w:rFonts w:ascii="Book Antiqua" w:hAnsi="Book Antiqua"/>
                <w:color w:val="000000" w:themeColor="text1"/>
              </w:rPr>
            </w:pPr>
          </w:p>
        </w:tc>
      </w:tr>
      <w:tr w:rsidR="00C16F7C" w:rsidRPr="00C16F7C" w14:paraId="6D4B111E" w14:textId="77777777" w:rsidTr="00670AFA">
        <w:tc>
          <w:tcPr>
            <w:tcW w:w="721" w:type="pct"/>
            <w:shd w:val="clear" w:color="auto" w:fill="auto"/>
          </w:tcPr>
          <w:p w14:paraId="5D6ACBF1" w14:textId="77777777" w:rsidR="00AF1872" w:rsidRPr="00C16F7C" w:rsidRDefault="00AF1872" w:rsidP="0020438E">
            <w:pPr>
              <w:spacing w:line="360" w:lineRule="auto"/>
              <w:jc w:val="both"/>
              <w:rPr>
                <w:rFonts w:ascii="Book Antiqua" w:hAnsi="Book Antiqua"/>
                <w:bCs/>
                <w:color w:val="000000" w:themeColor="text1"/>
              </w:rPr>
            </w:pPr>
            <w:r w:rsidRPr="00C16F7C">
              <w:rPr>
                <w:rFonts w:ascii="Book Antiqua" w:hAnsi="Book Antiqua"/>
                <w:bCs/>
                <w:color w:val="000000" w:themeColor="text1"/>
              </w:rPr>
              <w:t>Drinking</w:t>
            </w:r>
          </w:p>
        </w:tc>
        <w:tc>
          <w:tcPr>
            <w:tcW w:w="1455" w:type="pct"/>
            <w:shd w:val="clear" w:color="auto" w:fill="auto"/>
          </w:tcPr>
          <w:p w14:paraId="651EBC3B"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14 (66.7%)</w:t>
            </w:r>
          </w:p>
        </w:tc>
        <w:tc>
          <w:tcPr>
            <w:tcW w:w="1538" w:type="pct"/>
            <w:shd w:val="clear" w:color="auto" w:fill="auto"/>
          </w:tcPr>
          <w:p w14:paraId="672821E9"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140 (70.0%)</w:t>
            </w:r>
          </w:p>
        </w:tc>
        <w:tc>
          <w:tcPr>
            <w:tcW w:w="652" w:type="pct"/>
            <w:shd w:val="clear" w:color="auto" w:fill="auto"/>
          </w:tcPr>
          <w:p w14:paraId="09A9D8DD"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0.78</w:t>
            </w:r>
          </w:p>
        </w:tc>
        <w:tc>
          <w:tcPr>
            <w:tcW w:w="634" w:type="pct"/>
            <w:shd w:val="clear" w:color="auto" w:fill="auto"/>
          </w:tcPr>
          <w:p w14:paraId="53F15B5E" w14:textId="77777777" w:rsidR="00AF1872" w:rsidRPr="00C16F7C" w:rsidRDefault="00AF1872" w:rsidP="0020438E">
            <w:pPr>
              <w:spacing w:line="360" w:lineRule="auto"/>
              <w:jc w:val="both"/>
              <w:rPr>
                <w:rFonts w:ascii="Book Antiqua" w:hAnsi="Book Antiqua"/>
                <w:color w:val="000000" w:themeColor="text1"/>
              </w:rPr>
            </w:pPr>
          </w:p>
        </w:tc>
      </w:tr>
      <w:tr w:rsidR="00C16F7C" w:rsidRPr="00C16F7C" w14:paraId="27F4DE6D" w14:textId="77777777" w:rsidTr="00670AFA">
        <w:tc>
          <w:tcPr>
            <w:tcW w:w="721" w:type="pct"/>
            <w:shd w:val="clear" w:color="auto" w:fill="auto"/>
          </w:tcPr>
          <w:p w14:paraId="73DCA248" w14:textId="0515911C" w:rsidR="00AF1872" w:rsidRPr="00C16F7C" w:rsidRDefault="00760253" w:rsidP="0020438E">
            <w:pPr>
              <w:spacing w:line="360" w:lineRule="auto"/>
              <w:jc w:val="both"/>
              <w:rPr>
                <w:rFonts w:ascii="Book Antiqua" w:hAnsi="Book Antiqua"/>
                <w:bCs/>
                <w:i/>
                <w:iCs/>
                <w:color w:val="000000" w:themeColor="text1"/>
              </w:rPr>
            </w:pPr>
            <w:r w:rsidRPr="00C16F7C">
              <w:rPr>
                <w:rFonts w:ascii="Book Antiqua" w:eastAsia="Book Antiqua" w:hAnsi="Book Antiqua" w:cs="Book Antiqua"/>
                <w:i/>
                <w:iCs/>
                <w:color w:val="000000" w:themeColor="text1"/>
              </w:rPr>
              <w:t>Helicobacter</w:t>
            </w:r>
            <w:r w:rsidR="00AF1872" w:rsidRPr="00C16F7C">
              <w:rPr>
                <w:rFonts w:ascii="Book Antiqua" w:hAnsi="Book Antiqua"/>
                <w:bCs/>
                <w:i/>
                <w:iCs/>
                <w:color w:val="000000" w:themeColor="text1"/>
              </w:rPr>
              <w:t xml:space="preserve"> pylori</w:t>
            </w:r>
          </w:p>
        </w:tc>
        <w:tc>
          <w:tcPr>
            <w:tcW w:w="1455" w:type="pct"/>
            <w:shd w:val="clear" w:color="auto" w:fill="auto"/>
          </w:tcPr>
          <w:p w14:paraId="724AA40E"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8 (38.1%)</w:t>
            </w:r>
          </w:p>
        </w:tc>
        <w:tc>
          <w:tcPr>
            <w:tcW w:w="1538" w:type="pct"/>
            <w:shd w:val="clear" w:color="auto" w:fill="auto"/>
          </w:tcPr>
          <w:p w14:paraId="3484AFB0"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13 (6.4%)</w:t>
            </w:r>
          </w:p>
        </w:tc>
        <w:tc>
          <w:tcPr>
            <w:tcW w:w="652" w:type="pct"/>
            <w:shd w:val="clear" w:color="auto" w:fill="auto"/>
          </w:tcPr>
          <w:p w14:paraId="6154BD7D"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0.054</w:t>
            </w:r>
          </w:p>
        </w:tc>
        <w:tc>
          <w:tcPr>
            <w:tcW w:w="634" w:type="pct"/>
            <w:shd w:val="clear" w:color="auto" w:fill="auto"/>
          </w:tcPr>
          <w:p w14:paraId="0AF65A5A"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t>0.035</w:t>
            </w:r>
          </w:p>
        </w:tc>
      </w:tr>
    </w:tbl>
    <w:bookmarkEnd w:id="5"/>
    <w:p w14:paraId="5D36EACB" w14:textId="77777777" w:rsidR="003230B8" w:rsidRPr="00C16F7C" w:rsidRDefault="003D4995" w:rsidP="0020438E">
      <w:pPr>
        <w:spacing w:line="360" w:lineRule="auto"/>
        <w:jc w:val="both"/>
        <w:rPr>
          <w:rFonts w:ascii="Book Antiqua" w:eastAsia="宋体" w:hAnsi="Book Antiqua"/>
          <w:color w:val="000000" w:themeColor="text1"/>
          <w:lang w:eastAsia="zh-CN"/>
        </w:rPr>
      </w:pPr>
      <w:r w:rsidRPr="00C16F7C">
        <w:rPr>
          <w:rFonts w:ascii="Book Antiqua" w:eastAsia="宋体" w:hAnsi="Book Antiqua"/>
          <w:color w:val="000000" w:themeColor="text1"/>
          <w:vertAlign w:val="superscript"/>
          <w:lang w:eastAsia="zh-CN"/>
        </w:rPr>
        <w:t>1</w:t>
      </w:r>
      <w:r w:rsidR="00AF1872" w:rsidRPr="00C16F7C">
        <w:rPr>
          <w:rFonts w:ascii="Book Antiqua" w:hAnsi="Book Antiqua"/>
          <w:color w:val="000000" w:themeColor="text1"/>
        </w:rPr>
        <w:t xml:space="preserve">Sex, smoking, alcohol consumption, and </w:t>
      </w:r>
      <w:r w:rsidR="00760253" w:rsidRPr="00C16F7C">
        <w:rPr>
          <w:rFonts w:ascii="Book Antiqua" w:eastAsia="Book Antiqua" w:hAnsi="Book Antiqua" w:cs="Book Antiqua"/>
          <w:i/>
          <w:iCs/>
          <w:color w:val="000000" w:themeColor="text1"/>
        </w:rPr>
        <w:t>Helicobacter</w:t>
      </w:r>
      <w:r w:rsidR="00AF1872" w:rsidRPr="00C16F7C">
        <w:rPr>
          <w:rFonts w:ascii="Book Antiqua" w:hAnsi="Book Antiqua"/>
          <w:i/>
          <w:iCs/>
          <w:color w:val="000000" w:themeColor="text1"/>
        </w:rPr>
        <w:t xml:space="preserve"> pylori</w:t>
      </w:r>
      <w:r w:rsidR="00AF1872" w:rsidRPr="00C16F7C">
        <w:rPr>
          <w:rFonts w:ascii="Book Antiqua" w:hAnsi="Book Antiqua"/>
          <w:color w:val="000000" w:themeColor="text1"/>
        </w:rPr>
        <w:t xml:space="preserve"> were analyzed by the chi-square test, and age and </w:t>
      </w:r>
      <w:r w:rsidRPr="00C16F7C">
        <w:rPr>
          <w:rFonts w:ascii="Book Antiqua" w:eastAsia="Book Antiqua" w:hAnsi="Book Antiqua" w:cs="Book Antiqua"/>
          <w:color w:val="000000" w:themeColor="text1"/>
        </w:rPr>
        <w:t>body mass index</w:t>
      </w:r>
      <w:r w:rsidR="00AF1872" w:rsidRPr="00C16F7C">
        <w:rPr>
          <w:rFonts w:ascii="Book Antiqua" w:hAnsi="Book Antiqua"/>
          <w:color w:val="000000" w:themeColor="text1"/>
        </w:rPr>
        <w:t xml:space="preserve"> were analyzed by the Mann-Whitney </w:t>
      </w:r>
      <w:r w:rsidR="00AF1872" w:rsidRPr="00C16F7C">
        <w:rPr>
          <w:rFonts w:ascii="Book Antiqua" w:hAnsi="Book Antiqua"/>
          <w:i/>
          <w:iCs/>
          <w:color w:val="000000" w:themeColor="text1"/>
        </w:rPr>
        <w:t>U</w:t>
      </w:r>
      <w:r w:rsidR="00AF1872" w:rsidRPr="00C16F7C">
        <w:rPr>
          <w:rFonts w:ascii="Book Antiqua" w:hAnsi="Book Antiqua"/>
          <w:color w:val="000000" w:themeColor="text1"/>
        </w:rPr>
        <w:t xml:space="preserve"> test</w:t>
      </w:r>
      <w:r w:rsidR="003230B8" w:rsidRPr="00C16F7C">
        <w:rPr>
          <w:rFonts w:ascii="Book Antiqua" w:eastAsia="宋体" w:hAnsi="Book Antiqua" w:hint="eastAsia"/>
          <w:color w:val="000000" w:themeColor="text1"/>
          <w:lang w:eastAsia="zh-CN"/>
        </w:rPr>
        <w:t>.</w:t>
      </w:r>
    </w:p>
    <w:p w14:paraId="1127EEE4" w14:textId="1EDA5CB8" w:rsidR="00AF1872" w:rsidRPr="00C16F7C" w:rsidRDefault="003D4995" w:rsidP="0020438E">
      <w:pPr>
        <w:spacing w:line="360" w:lineRule="auto"/>
        <w:jc w:val="both"/>
        <w:rPr>
          <w:rFonts w:ascii="Book Antiqua" w:eastAsia="宋体" w:hAnsi="Book Antiqua"/>
          <w:color w:val="000000" w:themeColor="text1"/>
          <w:lang w:eastAsia="zh-CN"/>
        </w:rPr>
      </w:pPr>
      <w:proofErr w:type="gramStart"/>
      <w:r w:rsidRPr="00C16F7C">
        <w:rPr>
          <w:rFonts w:ascii="Book Antiqua" w:eastAsia="宋体" w:hAnsi="Book Antiqua"/>
          <w:color w:val="000000" w:themeColor="text1"/>
          <w:vertAlign w:val="superscript"/>
          <w:lang w:eastAsia="zh-CN"/>
        </w:rPr>
        <w:t>2</w:t>
      </w:r>
      <w:r w:rsidRPr="00C16F7C">
        <w:rPr>
          <w:rFonts w:ascii="Book Antiqua" w:eastAsia="宋体" w:hAnsi="Book Antiqua"/>
          <w:bCs/>
          <w:i/>
          <w:color w:val="000000" w:themeColor="text1"/>
          <w:lang w:eastAsia="zh-CN"/>
        </w:rPr>
        <w:t>P</w:t>
      </w:r>
      <w:r w:rsidRPr="00C16F7C">
        <w:rPr>
          <w:rFonts w:ascii="Book Antiqua" w:eastAsia="宋体" w:hAnsi="Book Antiqua"/>
          <w:bCs/>
          <w:color w:val="000000" w:themeColor="text1"/>
          <w:lang w:eastAsia="zh-CN"/>
        </w:rPr>
        <w:t xml:space="preserve"> </w:t>
      </w:r>
      <w:r w:rsidRPr="00C16F7C">
        <w:rPr>
          <w:rFonts w:ascii="Book Antiqua" w:hAnsi="Book Antiqua"/>
          <w:bCs/>
          <w:color w:val="000000" w:themeColor="text1"/>
        </w:rPr>
        <w:t>value</w:t>
      </w:r>
      <w:r w:rsidR="00AF1872" w:rsidRPr="00C16F7C">
        <w:rPr>
          <w:rFonts w:ascii="Book Antiqua" w:hAnsi="Book Antiqua"/>
          <w:color w:val="000000" w:themeColor="text1"/>
        </w:rPr>
        <w:t xml:space="preserve"> by logistic multivariate analysis.</w:t>
      </w:r>
      <w:proofErr w:type="gramEnd"/>
      <w:r w:rsidRPr="00C16F7C">
        <w:rPr>
          <w:rFonts w:ascii="Book Antiqua" w:eastAsia="宋体" w:hAnsi="Book Antiqua"/>
          <w:color w:val="000000" w:themeColor="text1"/>
          <w:lang w:eastAsia="zh-CN"/>
        </w:rPr>
        <w:t xml:space="preserve"> BMI: </w:t>
      </w:r>
      <w:r w:rsidRPr="00C16F7C">
        <w:rPr>
          <w:rFonts w:ascii="Book Antiqua" w:eastAsia="宋体" w:hAnsi="Book Antiqua" w:cs="Book Antiqua"/>
          <w:color w:val="000000" w:themeColor="text1"/>
          <w:lang w:eastAsia="zh-CN"/>
        </w:rPr>
        <w:t>B</w:t>
      </w:r>
      <w:r w:rsidRPr="00C16F7C">
        <w:rPr>
          <w:rFonts w:ascii="Book Antiqua" w:eastAsia="Book Antiqua" w:hAnsi="Book Antiqua" w:cs="Book Antiqua"/>
          <w:color w:val="000000" w:themeColor="text1"/>
        </w:rPr>
        <w:t>ody mass index</w:t>
      </w:r>
      <w:r w:rsidRPr="00C16F7C">
        <w:rPr>
          <w:rFonts w:ascii="Book Antiqua" w:eastAsia="宋体" w:hAnsi="Book Antiqua" w:cs="Book Antiqua"/>
          <w:color w:val="000000" w:themeColor="text1"/>
          <w:lang w:eastAsia="zh-CN"/>
        </w:rPr>
        <w:t>.</w:t>
      </w:r>
    </w:p>
    <w:p w14:paraId="44045C65" w14:textId="77777777" w:rsidR="00AF1872" w:rsidRPr="00C16F7C" w:rsidRDefault="00AF1872" w:rsidP="0020438E">
      <w:pPr>
        <w:spacing w:line="360" w:lineRule="auto"/>
        <w:jc w:val="both"/>
        <w:rPr>
          <w:rFonts w:ascii="Book Antiqua" w:hAnsi="Book Antiqua"/>
          <w:color w:val="000000" w:themeColor="text1"/>
        </w:rPr>
      </w:pPr>
      <w:r w:rsidRPr="00C16F7C">
        <w:rPr>
          <w:rFonts w:ascii="Book Antiqua" w:hAnsi="Book Antiqua"/>
          <w:color w:val="000000" w:themeColor="text1"/>
        </w:rPr>
        <w:br w:type="page"/>
      </w:r>
    </w:p>
    <w:p w14:paraId="7659780A" w14:textId="77777777" w:rsidR="00AF1872" w:rsidRPr="00C16F7C" w:rsidRDefault="00AF1872" w:rsidP="0020438E">
      <w:pPr>
        <w:spacing w:line="360" w:lineRule="auto"/>
        <w:jc w:val="both"/>
        <w:rPr>
          <w:rFonts w:ascii="Book Antiqua" w:hAnsi="Book Antiqua"/>
          <w:b/>
          <w:bCs/>
          <w:color w:val="000000" w:themeColor="text1"/>
        </w:rPr>
        <w:sectPr w:rsidR="00AF1872" w:rsidRPr="00C16F7C" w:rsidSect="004B68BC">
          <w:pgSz w:w="12240" w:h="15840" w:code="1"/>
          <w:pgMar w:top="1985" w:right="1701" w:bottom="1701" w:left="1701" w:header="851" w:footer="992" w:gutter="0"/>
          <w:cols w:space="425"/>
          <w:docGrid w:type="lines" w:linePitch="360"/>
        </w:sectPr>
      </w:pPr>
    </w:p>
    <w:p w14:paraId="149BA71A" w14:textId="40FD2077" w:rsidR="00AF1872" w:rsidRPr="00C16F7C" w:rsidRDefault="00AF1872" w:rsidP="0020438E">
      <w:pPr>
        <w:spacing w:line="360" w:lineRule="auto"/>
        <w:jc w:val="both"/>
        <w:rPr>
          <w:rFonts w:ascii="Book Antiqua" w:eastAsia="宋体" w:hAnsi="Book Antiqua"/>
          <w:b/>
          <w:bCs/>
          <w:color w:val="000000" w:themeColor="text1"/>
          <w:lang w:eastAsia="zh-CN"/>
        </w:rPr>
      </w:pPr>
      <w:r w:rsidRPr="00C16F7C">
        <w:rPr>
          <w:rFonts w:ascii="Book Antiqua" w:hAnsi="Book Antiqua"/>
          <w:b/>
          <w:bCs/>
          <w:color w:val="000000" w:themeColor="text1"/>
        </w:rPr>
        <w:lastRenderedPageBreak/>
        <w:t>Table 4 Disease and/or cause of small intestinal ulcer with multiple reports</w:t>
      </w:r>
    </w:p>
    <w:tbl>
      <w:tblPr>
        <w:tblStyle w:val="2-31"/>
        <w:tblW w:w="0" w:type="auto"/>
        <w:tblBorders>
          <w:top w:val="single" w:sz="4" w:space="0" w:color="auto"/>
          <w:bottom w:val="single" w:sz="4" w:space="0" w:color="auto"/>
          <w:insideH w:val="none" w:sz="0" w:space="0" w:color="auto"/>
          <w:insideV w:val="none" w:sz="0" w:space="0" w:color="auto"/>
        </w:tblBorders>
        <w:tblLook w:val="0600" w:firstRow="0" w:lastRow="0" w:firstColumn="0" w:lastColumn="0" w:noHBand="1" w:noVBand="1"/>
      </w:tblPr>
      <w:tblGrid>
        <w:gridCol w:w="2391"/>
        <w:gridCol w:w="4253"/>
        <w:gridCol w:w="2932"/>
      </w:tblGrid>
      <w:tr w:rsidR="00C16F7C" w:rsidRPr="00C16F7C" w14:paraId="1A8CF4DF" w14:textId="77777777" w:rsidTr="00F613EA">
        <w:tc>
          <w:tcPr>
            <w:tcW w:w="0" w:type="auto"/>
            <w:tcBorders>
              <w:top w:val="single" w:sz="4" w:space="0" w:color="auto"/>
              <w:bottom w:val="single" w:sz="4" w:space="0" w:color="auto"/>
            </w:tcBorders>
            <w:shd w:val="clear" w:color="auto" w:fill="auto"/>
          </w:tcPr>
          <w:p w14:paraId="3266401A" w14:textId="77777777" w:rsidR="00AF1872" w:rsidRPr="00C16F7C" w:rsidRDefault="00AF1872" w:rsidP="0020438E">
            <w:pPr>
              <w:pStyle w:val="EndNoteBibliography"/>
              <w:spacing w:line="360" w:lineRule="auto"/>
              <w:rPr>
                <w:rFonts w:ascii="Book Antiqua" w:hAnsi="Book Antiqua"/>
                <w:b/>
                <w:bCs/>
                <w:color w:val="000000" w:themeColor="text1"/>
                <w:sz w:val="24"/>
                <w:szCs w:val="24"/>
              </w:rPr>
            </w:pPr>
            <w:r w:rsidRPr="00C16F7C">
              <w:rPr>
                <w:rFonts w:ascii="Book Antiqua" w:hAnsi="Book Antiqua"/>
                <w:b/>
                <w:color w:val="000000" w:themeColor="text1"/>
                <w:sz w:val="24"/>
                <w:szCs w:val="24"/>
              </w:rPr>
              <w:t>Category</w:t>
            </w:r>
          </w:p>
        </w:tc>
        <w:tc>
          <w:tcPr>
            <w:tcW w:w="0" w:type="auto"/>
            <w:tcBorders>
              <w:top w:val="single" w:sz="4" w:space="0" w:color="auto"/>
              <w:bottom w:val="single" w:sz="4" w:space="0" w:color="auto"/>
            </w:tcBorders>
            <w:shd w:val="clear" w:color="auto" w:fill="auto"/>
          </w:tcPr>
          <w:p w14:paraId="17B5ED01" w14:textId="733ED92A" w:rsidR="00AF1872" w:rsidRPr="00C16F7C" w:rsidRDefault="00AF1872" w:rsidP="0020438E">
            <w:pPr>
              <w:pStyle w:val="EndNoteBibliography"/>
              <w:spacing w:line="360" w:lineRule="auto"/>
              <w:rPr>
                <w:rFonts w:ascii="Book Antiqua" w:hAnsi="Book Antiqua"/>
                <w:b/>
                <w:bCs/>
                <w:color w:val="000000" w:themeColor="text1"/>
                <w:sz w:val="24"/>
                <w:szCs w:val="24"/>
              </w:rPr>
            </w:pPr>
            <w:r w:rsidRPr="00C16F7C">
              <w:rPr>
                <w:rFonts w:ascii="Book Antiqua" w:hAnsi="Book Antiqua"/>
                <w:b/>
                <w:color w:val="000000" w:themeColor="text1"/>
                <w:sz w:val="24"/>
                <w:szCs w:val="24"/>
              </w:rPr>
              <w:t xml:space="preserve">Disease and/or </w:t>
            </w:r>
            <w:r w:rsidR="003F3A5A" w:rsidRPr="00C16F7C">
              <w:rPr>
                <w:rFonts w:ascii="Book Antiqua" w:eastAsia="宋体" w:hAnsi="Book Antiqua"/>
                <w:b/>
                <w:color w:val="000000" w:themeColor="text1"/>
                <w:sz w:val="24"/>
                <w:szCs w:val="24"/>
                <w:lang w:eastAsia="zh-CN"/>
              </w:rPr>
              <w:t>c</w:t>
            </w:r>
            <w:r w:rsidRPr="00C16F7C">
              <w:rPr>
                <w:rFonts w:ascii="Book Antiqua" w:hAnsi="Book Antiqua"/>
                <w:b/>
                <w:color w:val="000000" w:themeColor="text1"/>
                <w:sz w:val="24"/>
                <w:szCs w:val="24"/>
              </w:rPr>
              <w:t>ause</w:t>
            </w:r>
          </w:p>
        </w:tc>
        <w:tc>
          <w:tcPr>
            <w:tcW w:w="0" w:type="auto"/>
            <w:tcBorders>
              <w:top w:val="single" w:sz="4" w:space="0" w:color="auto"/>
              <w:bottom w:val="single" w:sz="4" w:space="0" w:color="auto"/>
            </w:tcBorders>
            <w:shd w:val="clear" w:color="auto" w:fill="auto"/>
          </w:tcPr>
          <w:p w14:paraId="395204BF" w14:textId="4A621927" w:rsidR="00AF1872" w:rsidRPr="00C16F7C" w:rsidRDefault="00AF1872" w:rsidP="0020438E">
            <w:pPr>
              <w:pStyle w:val="EndNoteBibliography"/>
              <w:spacing w:line="360" w:lineRule="auto"/>
              <w:rPr>
                <w:rFonts w:ascii="Book Antiqua" w:eastAsia="宋体" w:hAnsi="Book Antiqua"/>
                <w:b/>
                <w:color w:val="000000" w:themeColor="text1"/>
                <w:sz w:val="24"/>
                <w:szCs w:val="24"/>
                <w:lang w:eastAsia="zh-CN"/>
              </w:rPr>
            </w:pPr>
            <w:r w:rsidRPr="00C16F7C">
              <w:rPr>
                <w:rFonts w:ascii="Book Antiqua" w:hAnsi="Book Antiqua"/>
                <w:b/>
                <w:color w:val="000000" w:themeColor="text1"/>
                <w:sz w:val="24"/>
                <w:szCs w:val="24"/>
              </w:rPr>
              <w:t>Ref</w:t>
            </w:r>
            <w:r w:rsidR="000317F1" w:rsidRPr="00C16F7C">
              <w:rPr>
                <w:rFonts w:ascii="Book Antiqua" w:eastAsia="宋体" w:hAnsi="Book Antiqua"/>
                <w:b/>
                <w:color w:val="000000" w:themeColor="text1"/>
                <w:sz w:val="24"/>
                <w:szCs w:val="24"/>
                <w:lang w:eastAsia="zh-CN"/>
              </w:rPr>
              <w:t>.</w:t>
            </w:r>
          </w:p>
        </w:tc>
      </w:tr>
      <w:tr w:rsidR="00C16F7C" w:rsidRPr="00C16F7C" w14:paraId="74841C40" w14:textId="77777777" w:rsidTr="00F613EA">
        <w:trPr>
          <w:trHeight w:val="528"/>
        </w:trPr>
        <w:tc>
          <w:tcPr>
            <w:tcW w:w="0" w:type="auto"/>
            <w:tcBorders>
              <w:top w:val="single" w:sz="4" w:space="0" w:color="auto"/>
            </w:tcBorders>
            <w:shd w:val="clear" w:color="auto" w:fill="auto"/>
          </w:tcPr>
          <w:p w14:paraId="45BBE2AA"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r w:rsidRPr="00C16F7C">
              <w:rPr>
                <w:rFonts w:ascii="Book Antiqua" w:hAnsi="Book Antiqua"/>
                <w:color w:val="000000" w:themeColor="text1"/>
                <w:sz w:val="24"/>
                <w:szCs w:val="24"/>
              </w:rPr>
              <w:t>Inflammatory disease</w:t>
            </w:r>
          </w:p>
        </w:tc>
        <w:tc>
          <w:tcPr>
            <w:tcW w:w="0" w:type="auto"/>
            <w:tcBorders>
              <w:top w:val="single" w:sz="4" w:space="0" w:color="auto"/>
            </w:tcBorders>
            <w:shd w:val="clear" w:color="auto" w:fill="auto"/>
          </w:tcPr>
          <w:p w14:paraId="53F36F52" w14:textId="77777777"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Crohn’s disease</w:t>
            </w:r>
          </w:p>
        </w:tc>
        <w:tc>
          <w:tcPr>
            <w:tcW w:w="0" w:type="auto"/>
            <w:tcBorders>
              <w:top w:val="single" w:sz="4" w:space="0" w:color="auto"/>
            </w:tcBorders>
            <w:shd w:val="clear" w:color="auto" w:fill="auto"/>
          </w:tcPr>
          <w:p w14:paraId="225A127D" w14:textId="11F0A29D"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Gomollón </w:t>
            </w:r>
            <w:r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[3]</w:t>
            </w:r>
            <w:r w:rsidRPr="00C16F7C">
              <w:rPr>
                <w:rFonts w:ascii="Book Antiqua" w:hAnsi="Book Antiqua"/>
                <w:color w:val="000000" w:themeColor="text1"/>
                <w:sz w:val="24"/>
                <w:szCs w:val="24"/>
              </w:rPr>
              <w:t>, 2017</w:t>
            </w:r>
          </w:p>
        </w:tc>
      </w:tr>
      <w:tr w:rsidR="00C16F7C" w:rsidRPr="00C16F7C" w14:paraId="76BE0F66" w14:textId="77777777" w:rsidTr="00F613EA">
        <w:tc>
          <w:tcPr>
            <w:tcW w:w="0" w:type="auto"/>
            <w:shd w:val="clear" w:color="auto" w:fill="auto"/>
          </w:tcPr>
          <w:p w14:paraId="0B3CB119"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p>
        </w:tc>
        <w:tc>
          <w:tcPr>
            <w:tcW w:w="0" w:type="auto"/>
            <w:shd w:val="clear" w:color="auto" w:fill="auto"/>
          </w:tcPr>
          <w:p w14:paraId="3262CAA6" w14:textId="77777777"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Behçet's disease</w:t>
            </w:r>
          </w:p>
        </w:tc>
        <w:tc>
          <w:tcPr>
            <w:tcW w:w="0" w:type="auto"/>
            <w:shd w:val="clear" w:color="auto" w:fill="auto"/>
          </w:tcPr>
          <w:p w14:paraId="442FBEF8" w14:textId="2F87AB7C"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Lee </w:t>
            </w:r>
            <w:r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[23]</w:t>
            </w:r>
            <w:r w:rsidRPr="00C16F7C">
              <w:rPr>
                <w:rFonts w:ascii="Book Antiqua" w:hAnsi="Book Antiqua"/>
                <w:color w:val="000000" w:themeColor="text1"/>
                <w:sz w:val="24"/>
                <w:szCs w:val="24"/>
              </w:rPr>
              <w:t>, 2012</w:t>
            </w:r>
          </w:p>
        </w:tc>
      </w:tr>
      <w:tr w:rsidR="00C16F7C" w:rsidRPr="00C16F7C" w14:paraId="60C479AE" w14:textId="77777777" w:rsidTr="00F613EA">
        <w:tc>
          <w:tcPr>
            <w:tcW w:w="0" w:type="auto"/>
            <w:shd w:val="clear" w:color="auto" w:fill="auto"/>
          </w:tcPr>
          <w:p w14:paraId="7461BE0D"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p>
        </w:tc>
        <w:tc>
          <w:tcPr>
            <w:tcW w:w="0" w:type="auto"/>
            <w:shd w:val="clear" w:color="auto" w:fill="auto"/>
          </w:tcPr>
          <w:p w14:paraId="64C4FE9E" w14:textId="77777777"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polyarteritis nodosa</w:t>
            </w:r>
          </w:p>
        </w:tc>
        <w:tc>
          <w:tcPr>
            <w:tcW w:w="0" w:type="auto"/>
            <w:shd w:val="clear" w:color="auto" w:fill="auto"/>
          </w:tcPr>
          <w:p w14:paraId="77004784" w14:textId="64AE7514"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Perlemuter </w:t>
            </w:r>
            <w:r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[24]</w:t>
            </w:r>
            <w:r w:rsidRPr="00C16F7C">
              <w:rPr>
                <w:rFonts w:ascii="Book Antiqua" w:hAnsi="Book Antiqua"/>
                <w:color w:val="000000" w:themeColor="text1"/>
                <w:sz w:val="24"/>
                <w:szCs w:val="24"/>
              </w:rPr>
              <w:t>, 1996</w:t>
            </w:r>
          </w:p>
        </w:tc>
      </w:tr>
      <w:tr w:rsidR="00C16F7C" w:rsidRPr="00C16F7C" w14:paraId="37F65FFF" w14:textId="77777777" w:rsidTr="00F613EA">
        <w:tc>
          <w:tcPr>
            <w:tcW w:w="0" w:type="auto"/>
            <w:shd w:val="clear" w:color="auto" w:fill="auto"/>
          </w:tcPr>
          <w:p w14:paraId="6C7CE33F"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p>
        </w:tc>
        <w:tc>
          <w:tcPr>
            <w:tcW w:w="0" w:type="auto"/>
            <w:shd w:val="clear" w:color="auto" w:fill="auto"/>
          </w:tcPr>
          <w:p w14:paraId="0E26DC54" w14:textId="77777777"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Schönlein-Henoch purpura</w:t>
            </w:r>
          </w:p>
        </w:tc>
        <w:tc>
          <w:tcPr>
            <w:tcW w:w="0" w:type="auto"/>
            <w:shd w:val="clear" w:color="auto" w:fill="auto"/>
          </w:tcPr>
          <w:p w14:paraId="26B990D7" w14:textId="4441AC08"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Nishiyama </w:t>
            </w:r>
            <w:r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[25]</w:t>
            </w:r>
            <w:r w:rsidRPr="00C16F7C">
              <w:rPr>
                <w:rFonts w:ascii="Book Antiqua" w:hAnsi="Book Antiqua"/>
                <w:color w:val="000000" w:themeColor="text1"/>
                <w:sz w:val="24"/>
                <w:szCs w:val="24"/>
              </w:rPr>
              <w:t>, 2008</w:t>
            </w:r>
          </w:p>
        </w:tc>
      </w:tr>
      <w:tr w:rsidR="00C16F7C" w:rsidRPr="00C16F7C" w14:paraId="49EE06C6" w14:textId="77777777" w:rsidTr="00F613EA">
        <w:tc>
          <w:tcPr>
            <w:tcW w:w="0" w:type="auto"/>
            <w:shd w:val="clear" w:color="auto" w:fill="auto"/>
          </w:tcPr>
          <w:p w14:paraId="01CD95F4"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r w:rsidRPr="00C16F7C">
              <w:rPr>
                <w:rFonts w:ascii="Book Antiqua" w:hAnsi="Book Antiqua"/>
                <w:color w:val="000000" w:themeColor="text1"/>
                <w:sz w:val="24"/>
                <w:szCs w:val="24"/>
              </w:rPr>
              <w:t>Vascular disease</w:t>
            </w:r>
          </w:p>
        </w:tc>
        <w:tc>
          <w:tcPr>
            <w:tcW w:w="0" w:type="auto"/>
            <w:shd w:val="clear" w:color="auto" w:fill="auto"/>
          </w:tcPr>
          <w:p w14:paraId="46FE5CB9" w14:textId="4B9FF1C2"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eastAsia="宋体" w:hAnsi="Book Antiqua"/>
                <w:color w:val="000000" w:themeColor="text1"/>
                <w:sz w:val="24"/>
                <w:szCs w:val="24"/>
                <w:lang w:eastAsia="zh-CN"/>
              </w:rPr>
              <w:t>I</w:t>
            </w:r>
            <w:r w:rsidRPr="00C16F7C">
              <w:rPr>
                <w:rFonts w:ascii="Book Antiqua" w:hAnsi="Book Antiqua"/>
                <w:color w:val="000000" w:themeColor="text1"/>
                <w:sz w:val="24"/>
                <w:szCs w:val="24"/>
              </w:rPr>
              <w:t>schemic enteritis</w:t>
            </w:r>
          </w:p>
        </w:tc>
        <w:tc>
          <w:tcPr>
            <w:tcW w:w="0" w:type="auto"/>
            <w:shd w:val="clear" w:color="auto" w:fill="auto"/>
          </w:tcPr>
          <w:p w14:paraId="2CCCDAAE" w14:textId="4E2441D0"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Iwai </w:t>
            </w:r>
            <w:r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[26]</w:t>
            </w:r>
            <w:r w:rsidRPr="00C16F7C">
              <w:rPr>
                <w:rFonts w:ascii="Book Antiqua" w:hAnsi="Book Antiqua"/>
                <w:color w:val="000000" w:themeColor="text1"/>
                <w:sz w:val="24"/>
                <w:szCs w:val="24"/>
              </w:rPr>
              <w:t>, 2018</w:t>
            </w:r>
          </w:p>
        </w:tc>
      </w:tr>
      <w:tr w:rsidR="00C16F7C" w:rsidRPr="00C16F7C" w14:paraId="7405925A" w14:textId="77777777" w:rsidTr="00F613EA">
        <w:tc>
          <w:tcPr>
            <w:tcW w:w="0" w:type="auto"/>
            <w:shd w:val="clear" w:color="auto" w:fill="auto"/>
          </w:tcPr>
          <w:p w14:paraId="4B86B14C"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r w:rsidRPr="00C16F7C">
              <w:rPr>
                <w:rFonts w:ascii="Book Antiqua" w:hAnsi="Book Antiqua"/>
                <w:color w:val="000000" w:themeColor="text1"/>
                <w:sz w:val="24"/>
                <w:szCs w:val="24"/>
              </w:rPr>
              <w:t>Systemic disease</w:t>
            </w:r>
          </w:p>
        </w:tc>
        <w:tc>
          <w:tcPr>
            <w:tcW w:w="0" w:type="auto"/>
            <w:shd w:val="clear" w:color="auto" w:fill="auto"/>
          </w:tcPr>
          <w:p w14:paraId="094C8282" w14:textId="7935AF11"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eastAsia="宋体" w:hAnsi="Book Antiqua"/>
                <w:color w:val="000000" w:themeColor="text1"/>
                <w:sz w:val="24"/>
                <w:szCs w:val="24"/>
                <w:lang w:eastAsia="zh-CN"/>
              </w:rPr>
              <w:t>A</w:t>
            </w:r>
            <w:r w:rsidRPr="00C16F7C">
              <w:rPr>
                <w:rFonts w:ascii="Book Antiqua" w:hAnsi="Book Antiqua"/>
                <w:color w:val="000000" w:themeColor="text1"/>
                <w:sz w:val="24"/>
                <w:szCs w:val="24"/>
              </w:rPr>
              <w:t>myloidosis</w:t>
            </w:r>
          </w:p>
        </w:tc>
        <w:tc>
          <w:tcPr>
            <w:tcW w:w="0" w:type="auto"/>
            <w:shd w:val="clear" w:color="auto" w:fill="auto"/>
          </w:tcPr>
          <w:p w14:paraId="06C94FC3" w14:textId="67B34556"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Tada </w:t>
            </w:r>
            <w:r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[27]</w:t>
            </w:r>
            <w:r w:rsidRPr="00C16F7C">
              <w:rPr>
                <w:rFonts w:ascii="Book Antiqua" w:hAnsi="Book Antiqua"/>
                <w:color w:val="000000" w:themeColor="text1"/>
                <w:sz w:val="24"/>
                <w:szCs w:val="24"/>
              </w:rPr>
              <w:t>, 1994</w:t>
            </w:r>
          </w:p>
        </w:tc>
      </w:tr>
      <w:tr w:rsidR="00C16F7C" w:rsidRPr="00C16F7C" w14:paraId="57CF1F62" w14:textId="77777777" w:rsidTr="00F613EA">
        <w:tc>
          <w:tcPr>
            <w:tcW w:w="0" w:type="auto"/>
            <w:shd w:val="clear" w:color="auto" w:fill="auto"/>
          </w:tcPr>
          <w:p w14:paraId="14CC6E79"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r w:rsidRPr="00C16F7C">
              <w:rPr>
                <w:rFonts w:ascii="Book Antiqua" w:hAnsi="Book Antiqua"/>
                <w:color w:val="000000" w:themeColor="text1"/>
                <w:sz w:val="24"/>
                <w:szCs w:val="24"/>
              </w:rPr>
              <w:t>Heridetary disease</w:t>
            </w:r>
          </w:p>
        </w:tc>
        <w:tc>
          <w:tcPr>
            <w:tcW w:w="0" w:type="auto"/>
            <w:shd w:val="clear" w:color="auto" w:fill="auto"/>
          </w:tcPr>
          <w:p w14:paraId="01B6E177" w14:textId="0F30A1FD"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eastAsia="宋体" w:hAnsi="Book Antiqua"/>
                <w:color w:val="000000" w:themeColor="text1"/>
                <w:sz w:val="24"/>
                <w:szCs w:val="24"/>
                <w:lang w:eastAsia="zh-CN"/>
              </w:rPr>
              <w:t>C</w:t>
            </w:r>
            <w:r w:rsidRPr="00C16F7C">
              <w:rPr>
                <w:rFonts w:ascii="Book Antiqua" w:hAnsi="Book Antiqua"/>
                <w:color w:val="000000" w:themeColor="text1"/>
                <w:sz w:val="24"/>
                <w:szCs w:val="24"/>
              </w:rPr>
              <w:t xml:space="preserve">hronic enteropathy associated with </w:t>
            </w:r>
            <w:r w:rsidRPr="00C16F7C">
              <w:rPr>
                <w:rFonts w:ascii="Book Antiqua" w:hAnsi="Book Antiqua"/>
                <w:i/>
                <w:color w:val="000000" w:themeColor="text1"/>
                <w:sz w:val="24"/>
                <w:szCs w:val="24"/>
              </w:rPr>
              <w:t>SLCO2A1</w:t>
            </w:r>
            <w:r w:rsidRPr="00C16F7C">
              <w:rPr>
                <w:rFonts w:ascii="Book Antiqua" w:hAnsi="Book Antiqua"/>
                <w:color w:val="000000" w:themeColor="text1"/>
                <w:sz w:val="24"/>
                <w:szCs w:val="24"/>
              </w:rPr>
              <w:t xml:space="preserve"> gene</w:t>
            </w:r>
          </w:p>
        </w:tc>
        <w:tc>
          <w:tcPr>
            <w:tcW w:w="0" w:type="auto"/>
            <w:shd w:val="clear" w:color="auto" w:fill="auto"/>
          </w:tcPr>
          <w:p w14:paraId="3A39D5E2" w14:textId="5B22D932"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Umeno </w:t>
            </w:r>
            <w:r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[28]</w:t>
            </w:r>
            <w:r w:rsidRPr="00C16F7C">
              <w:rPr>
                <w:rFonts w:ascii="Book Antiqua" w:hAnsi="Book Antiqua"/>
                <w:color w:val="000000" w:themeColor="text1"/>
                <w:sz w:val="24"/>
                <w:szCs w:val="24"/>
              </w:rPr>
              <w:t>, 2015</w:t>
            </w:r>
          </w:p>
        </w:tc>
      </w:tr>
      <w:tr w:rsidR="00C16F7C" w:rsidRPr="00C16F7C" w14:paraId="358F8213" w14:textId="77777777" w:rsidTr="00F613EA">
        <w:tc>
          <w:tcPr>
            <w:tcW w:w="0" w:type="auto"/>
            <w:shd w:val="clear" w:color="auto" w:fill="auto"/>
          </w:tcPr>
          <w:p w14:paraId="3FF3DC1A"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r w:rsidRPr="00C16F7C">
              <w:rPr>
                <w:rFonts w:ascii="Book Antiqua" w:hAnsi="Book Antiqua"/>
                <w:color w:val="000000" w:themeColor="text1"/>
                <w:sz w:val="24"/>
                <w:szCs w:val="24"/>
              </w:rPr>
              <w:t>Bacterial infection</w:t>
            </w:r>
          </w:p>
        </w:tc>
        <w:tc>
          <w:tcPr>
            <w:tcW w:w="0" w:type="auto"/>
            <w:shd w:val="clear" w:color="auto" w:fill="auto"/>
          </w:tcPr>
          <w:p w14:paraId="094FA1B2" w14:textId="77777777" w:rsidR="00C248A3" w:rsidRPr="00C16F7C" w:rsidRDefault="00C248A3" w:rsidP="0020438E">
            <w:pPr>
              <w:pStyle w:val="EndNoteBibliography"/>
              <w:spacing w:line="360" w:lineRule="auto"/>
              <w:rPr>
                <w:rFonts w:ascii="Book Antiqua" w:hAnsi="Book Antiqua"/>
                <w:i/>
                <w:iCs/>
                <w:color w:val="000000" w:themeColor="text1"/>
                <w:sz w:val="24"/>
                <w:szCs w:val="24"/>
              </w:rPr>
            </w:pPr>
            <w:r w:rsidRPr="00C16F7C">
              <w:rPr>
                <w:rFonts w:ascii="Book Antiqua" w:hAnsi="Book Antiqua"/>
                <w:i/>
                <w:iCs/>
                <w:color w:val="000000" w:themeColor="text1"/>
                <w:sz w:val="24"/>
                <w:szCs w:val="24"/>
              </w:rPr>
              <w:t>Yersinia enterocolitica</w:t>
            </w:r>
          </w:p>
        </w:tc>
        <w:tc>
          <w:tcPr>
            <w:tcW w:w="0" w:type="auto"/>
            <w:shd w:val="clear" w:color="auto" w:fill="auto"/>
          </w:tcPr>
          <w:p w14:paraId="0C18FC30" w14:textId="69DA8135"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Matsumoto </w:t>
            </w:r>
            <w:r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[29]</w:t>
            </w:r>
            <w:r w:rsidRPr="00C16F7C">
              <w:rPr>
                <w:rFonts w:ascii="Book Antiqua" w:hAnsi="Book Antiqua"/>
                <w:color w:val="000000" w:themeColor="text1"/>
                <w:sz w:val="24"/>
                <w:szCs w:val="24"/>
              </w:rPr>
              <w:t>, 1990</w:t>
            </w:r>
          </w:p>
        </w:tc>
      </w:tr>
      <w:tr w:rsidR="00C16F7C" w:rsidRPr="00C16F7C" w14:paraId="36992F37" w14:textId="77777777" w:rsidTr="00F613EA">
        <w:tc>
          <w:tcPr>
            <w:tcW w:w="0" w:type="auto"/>
            <w:shd w:val="clear" w:color="auto" w:fill="auto"/>
          </w:tcPr>
          <w:p w14:paraId="5D7DD510"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p>
        </w:tc>
        <w:tc>
          <w:tcPr>
            <w:tcW w:w="0" w:type="auto"/>
            <w:shd w:val="clear" w:color="auto" w:fill="auto"/>
          </w:tcPr>
          <w:p w14:paraId="3F63AF90" w14:textId="77777777" w:rsidR="00C248A3" w:rsidRPr="00C16F7C" w:rsidRDefault="00C248A3" w:rsidP="0020438E">
            <w:pPr>
              <w:pStyle w:val="EndNoteBibliography"/>
              <w:spacing w:line="360" w:lineRule="auto"/>
              <w:rPr>
                <w:rFonts w:ascii="Book Antiqua" w:hAnsi="Book Antiqua"/>
                <w:i/>
                <w:iCs/>
                <w:color w:val="000000" w:themeColor="text1"/>
                <w:sz w:val="24"/>
                <w:szCs w:val="24"/>
              </w:rPr>
            </w:pPr>
            <w:r w:rsidRPr="00C16F7C">
              <w:rPr>
                <w:rFonts w:ascii="Book Antiqua" w:hAnsi="Book Antiqua"/>
                <w:i/>
                <w:iCs/>
                <w:color w:val="000000" w:themeColor="text1"/>
                <w:sz w:val="24"/>
                <w:szCs w:val="24"/>
              </w:rPr>
              <w:t>Campylobacter jejuni</w:t>
            </w:r>
          </w:p>
        </w:tc>
        <w:tc>
          <w:tcPr>
            <w:tcW w:w="0" w:type="auto"/>
            <w:shd w:val="clear" w:color="auto" w:fill="auto"/>
          </w:tcPr>
          <w:p w14:paraId="00FE4B3E" w14:textId="0258069E"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Duffy </w:t>
            </w:r>
            <w:r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[30]</w:t>
            </w:r>
            <w:r w:rsidRPr="00C16F7C">
              <w:rPr>
                <w:rFonts w:ascii="Book Antiqua" w:hAnsi="Book Antiqua"/>
                <w:color w:val="000000" w:themeColor="text1"/>
                <w:sz w:val="24"/>
                <w:szCs w:val="24"/>
              </w:rPr>
              <w:t>, 1980</w:t>
            </w:r>
          </w:p>
        </w:tc>
      </w:tr>
      <w:tr w:rsidR="00C16F7C" w:rsidRPr="00C16F7C" w14:paraId="5721463E" w14:textId="77777777" w:rsidTr="00F613EA">
        <w:tc>
          <w:tcPr>
            <w:tcW w:w="0" w:type="auto"/>
            <w:shd w:val="clear" w:color="auto" w:fill="auto"/>
          </w:tcPr>
          <w:p w14:paraId="2DB51278"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p>
        </w:tc>
        <w:tc>
          <w:tcPr>
            <w:tcW w:w="0" w:type="auto"/>
            <w:shd w:val="clear" w:color="auto" w:fill="auto"/>
          </w:tcPr>
          <w:p w14:paraId="16926175" w14:textId="77777777" w:rsidR="00C248A3" w:rsidRPr="00C16F7C" w:rsidRDefault="00C248A3" w:rsidP="0020438E">
            <w:pPr>
              <w:pStyle w:val="EndNoteBibliography"/>
              <w:spacing w:line="360" w:lineRule="auto"/>
              <w:rPr>
                <w:rFonts w:ascii="Book Antiqua" w:hAnsi="Book Antiqua"/>
                <w:i/>
                <w:iCs/>
                <w:color w:val="000000" w:themeColor="text1"/>
                <w:sz w:val="24"/>
                <w:szCs w:val="24"/>
              </w:rPr>
            </w:pPr>
            <w:r w:rsidRPr="00C16F7C">
              <w:rPr>
                <w:rFonts w:ascii="Book Antiqua" w:hAnsi="Book Antiqua"/>
                <w:i/>
                <w:iCs/>
                <w:color w:val="000000" w:themeColor="text1"/>
                <w:sz w:val="24"/>
                <w:szCs w:val="24"/>
              </w:rPr>
              <w:t>Salmonella typhi</w:t>
            </w:r>
          </w:p>
        </w:tc>
        <w:tc>
          <w:tcPr>
            <w:tcW w:w="0" w:type="auto"/>
            <w:shd w:val="clear" w:color="auto" w:fill="auto"/>
          </w:tcPr>
          <w:p w14:paraId="1F749914" w14:textId="716D53C3"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Goel</w:t>
            </w:r>
            <w:r w:rsidRPr="00C16F7C">
              <w:rPr>
                <w:rFonts w:ascii="Book Antiqua" w:hAnsi="Book Antiqua"/>
                <w:i/>
                <w:color w:val="000000" w:themeColor="text1"/>
                <w:sz w:val="24"/>
                <w:szCs w:val="24"/>
              </w:rPr>
              <w:t xml:space="preserve"> et al</w:t>
            </w:r>
            <w:r w:rsidRPr="00C16F7C">
              <w:rPr>
                <w:rFonts w:ascii="Book Antiqua" w:hAnsi="Book Antiqua"/>
                <w:color w:val="000000" w:themeColor="text1"/>
                <w:sz w:val="24"/>
                <w:szCs w:val="24"/>
                <w:vertAlign w:val="superscript"/>
              </w:rPr>
              <w:t>[31]</w:t>
            </w:r>
            <w:r w:rsidRPr="00C16F7C">
              <w:rPr>
                <w:rFonts w:ascii="Book Antiqua" w:hAnsi="Book Antiqua"/>
                <w:color w:val="000000" w:themeColor="text1"/>
                <w:sz w:val="24"/>
                <w:szCs w:val="24"/>
              </w:rPr>
              <w:t>, 2017</w:t>
            </w:r>
          </w:p>
        </w:tc>
      </w:tr>
      <w:tr w:rsidR="00C16F7C" w:rsidRPr="00C16F7C" w14:paraId="5101ADC6" w14:textId="77777777" w:rsidTr="00F613EA">
        <w:tc>
          <w:tcPr>
            <w:tcW w:w="0" w:type="auto"/>
            <w:shd w:val="clear" w:color="auto" w:fill="auto"/>
          </w:tcPr>
          <w:p w14:paraId="32909848"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p>
        </w:tc>
        <w:tc>
          <w:tcPr>
            <w:tcW w:w="0" w:type="auto"/>
            <w:shd w:val="clear" w:color="auto" w:fill="auto"/>
          </w:tcPr>
          <w:p w14:paraId="702EE13D" w14:textId="77777777" w:rsidR="00C248A3" w:rsidRPr="00C16F7C" w:rsidRDefault="00C248A3" w:rsidP="0020438E">
            <w:pPr>
              <w:pStyle w:val="EndNoteBibliography"/>
              <w:spacing w:line="360" w:lineRule="auto"/>
              <w:rPr>
                <w:rFonts w:ascii="Book Antiqua" w:hAnsi="Book Antiqua"/>
                <w:i/>
                <w:iCs/>
                <w:color w:val="000000" w:themeColor="text1"/>
                <w:sz w:val="24"/>
                <w:szCs w:val="24"/>
              </w:rPr>
            </w:pPr>
            <w:r w:rsidRPr="00C16F7C">
              <w:rPr>
                <w:rFonts w:ascii="Book Antiqua" w:hAnsi="Book Antiqua"/>
                <w:i/>
                <w:iCs/>
                <w:color w:val="000000" w:themeColor="text1"/>
                <w:sz w:val="24"/>
                <w:szCs w:val="24"/>
              </w:rPr>
              <w:t>Salmonella typhmurium</w:t>
            </w:r>
          </w:p>
        </w:tc>
        <w:tc>
          <w:tcPr>
            <w:tcW w:w="0" w:type="auto"/>
            <w:shd w:val="clear" w:color="auto" w:fill="auto"/>
          </w:tcPr>
          <w:p w14:paraId="488C7F6F" w14:textId="52FCD77F"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Boyd</w:t>
            </w:r>
            <w:r w:rsidRPr="00C16F7C">
              <w:rPr>
                <w:rFonts w:ascii="Book Antiqua" w:hAnsi="Book Antiqua"/>
                <w:color w:val="000000" w:themeColor="text1"/>
                <w:sz w:val="24"/>
                <w:szCs w:val="24"/>
                <w:vertAlign w:val="superscript"/>
              </w:rPr>
              <w:t>[32]</w:t>
            </w:r>
            <w:r w:rsidRPr="00C16F7C">
              <w:rPr>
                <w:rFonts w:ascii="Book Antiqua" w:hAnsi="Book Antiqua"/>
                <w:color w:val="000000" w:themeColor="text1"/>
                <w:sz w:val="24"/>
                <w:szCs w:val="24"/>
              </w:rPr>
              <w:t>, 1985</w:t>
            </w:r>
          </w:p>
        </w:tc>
      </w:tr>
      <w:tr w:rsidR="00C16F7C" w:rsidRPr="00C16F7C" w14:paraId="0B301DA6" w14:textId="77777777" w:rsidTr="00F613EA">
        <w:tc>
          <w:tcPr>
            <w:tcW w:w="0" w:type="auto"/>
            <w:shd w:val="clear" w:color="auto" w:fill="auto"/>
          </w:tcPr>
          <w:p w14:paraId="487466B6"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p>
        </w:tc>
        <w:tc>
          <w:tcPr>
            <w:tcW w:w="0" w:type="auto"/>
            <w:shd w:val="clear" w:color="auto" w:fill="auto"/>
          </w:tcPr>
          <w:p w14:paraId="34952F88" w14:textId="77777777" w:rsidR="00C248A3" w:rsidRPr="00C16F7C" w:rsidRDefault="00C248A3" w:rsidP="0020438E">
            <w:pPr>
              <w:pStyle w:val="EndNoteBibliography"/>
              <w:spacing w:line="360" w:lineRule="auto"/>
              <w:rPr>
                <w:rFonts w:ascii="Book Antiqua" w:hAnsi="Book Antiqua"/>
                <w:i/>
                <w:iCs/>
                <w:color w:val="000000" w:themeColor="text1"/>
                <w:sz w:val="24"/>
                <w:szCs w:val="24"/>
              </w:rPr>
            </w:pPr>
            <w:r w:rsidRPr="00C16F7C">
              <w:rPr>
                <w:rFonts w:ascii="Book Antiqua" w:hAnsi="Book Antiqua"/>
                <w:i/>
                <w:iCs/>
                <w:color w:val="000000" w:themeColor="text1"/>
                <w:sz w:val="24"/>
                <w:szCs w:val="24"/>
              </w:rPr>
              <w:t>Salmonella enteritidis</w:t>
            </w:r>
          </w:p>
        </w:tc>
        <w:tc>
          <w:tcPr>
            <w:tcW w:w="0" w:type="auto"/>
            <w:shd w:val="clear" w:color="auto" w:fill="auto"/>
          </w:tcPr>
          <w:p w14:paraId="607532F0" w14:textId="18983E02"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Dworkin</w:t>
            </w:r>
            <w:r w:rsidR="00025CB4" w:rsidRPr="00C16F7C">
              <w:rPr>
                <w:rFonts w:ascii="Book Antiqua" w:hAnsi="Book Antiqua"/>
                <w:i/>
                <w:color w:val="000000" w:themeColor="text1"/>
                <w:sz w:val="24"/>
                <w:szCs w:val="24"/>
              </w:rPr>
              <w:t xml:space="preserve"> et al</w:t>
            </w:r>
            <w:r w:rsidRPr="00C16F7C">
              <w:rPr>
                <w:rFonts w:ascii="Book Antiqua" w:hAnsi="Book Antiqua"/>
                <w:color w:val="000000" w:themeColor="text1"/>
                <w:sz w:val="24"/>
                <w:szCs w:val="24"/>
                <w:vertAlign w:val="superscript"/>
              </w:rPr>
              <w:t>[33]</w:t>
            </w:r>
            <w:r w:rsidRPr="00C16F7C">
              <w:rPr>
                <w:rFonts w:ascii="Book Antiqua" w:hAnsi="Book Antiqua"/>
                <w:color w:val="000000" w:themeColor="text1"/>
                <w:sz w:val="24"/>
                <w:szCs w:val="24"/>
              </w:rPr>
              <w:t>, 2001</w:t>
            </w:r>
          </w:p>
        </w:tc>
      </w:tr>
      <w:tr w:rsidR="00C16F7C" w:rsidRPr="00C16F7C" w14:paraId="0374FD02" w14:textId="77777777" w:rsidTr="00F613EA">
        <w:tc>
          <w:tcPr>
            <w:tcW w:w="0" w:type="auto"/>
            <w:shd w:val="clear" w:color="auto" w:fill="auto"/>
          </w:tcPr>
          <w:p w14:paraId="4FEE1177"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p>
        </w:tc>
        <w:tc>
          <w:tcPr>
            <w:tcW w:w="0" w:type="auto"/>
            <w:shd w:val="clear" w:color="auto" w:fill="auto"/>
          </w:tcPr>
          <w:p w14:paraId="7B20E9DA" w14:textId="77777777" w:rsidR="00C248A3" w:rsidRPr="00C16F7C" w:rsidRDefault="00C248A3" w:rsidP="0020438E">
            <w:pPr>
              <w:pStyle w:val="EndNoteBibliography"/>
              <w:spacing w:line="360" w:lineRule="auto"/>
              <w:rPr>
                <w:rFonts w:ascii="Book Antiqua" w:hAnsi="Book Antiqua"/>
                <w:i/>
                <w:iCs/>
                <w:color w:val="000000" w:themeColor="text1"/>
                <w:sz w:val="24"/>
                <w:szCs w:val="24"/>
              </w:rPr>
            </w:pPr>
            <w:r w:rsidRPr="00C16F7C">
              <w:rPr>
                <w:rFonts w:ascii="Book Antiqua" w:hAnsi="Book Antiqua"/>
                <w:i/>
                <w:iCs/>
                <w:color w:val="000000" w:themeColor="text1"/>
                <w:sz w:val="24"/>
                <w:szCs w:val="24"/>
              </w:rPr>
              <w:t>Mycobacterium tuberculosis</w:t>
            </w:r>
          </w:p>
        </w:tc>
        <w:tc>
          <w:tcPr>
            <w:tcW w:w="0" w:type="auto"/>
            <w:shd w:val="clear" w:color="auto" w:fill="auto"/>
          </w:tcPr>
          <w:p w14:paraId="1324BD0B" w14:textId="5F429698"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Lu </w:t>
            </w:r>
            <w:r w:rsidR="00025CB4"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[34]</w:t>
            </w:r>
            <w:r w:rsidRPr="00C16F7C">
              <w:rPr>
                <w:rFonts w:ascii="Book Antiqua" w:hAnsi="Book Antiqua"/>
                <w:color w:val="000000" w:themeColor="text1"/>
                <w:sz w:val="24"/>
                <w:szCs w:val="24"/>
              </w:rPr>
              <w:t>, 2020</w:t>
            </w:r>
          </w:p>
        </w:tc>
      </w:tr>
      <w:tr w:rsidR="00C16F7C" w:rsidRPr="00C16F7C" w14:paraId="409506DB" w14:textId="77777777" w:rsidTr="00F613EA">
        <w:tc>
          <w:tcPr>
            <w:tcW w:w="0" w:type="auto"/>
            <w:shd w:val="clear" w:color="auto" w:fill="auto"/>
          </w:tcPr>
          <w:p w14:paraId="3A1AD712"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r w:rsidRPr="00C16F7C">
              <w:rPr>
                <w:rFonts w:ascii="Book Antiqua" w:hAnsi="Book Antiqua"/>
                <w:color w:val="000000" w:themeColor="text1"/>
                <w:sz w:val="24"/>
                <w:szCs w:val="24"/>
              </w:rPr>
              <w:t>Viral infection</w:t>
            </w:r>
          </w:p>
        </w:tc>
        <w:tc>
          <w:tcPr>
            <w:tcW w:w="0" w:type="auto"/>
            <w:shd w:val="clear" w:color="auto" w:fill="auto"/>
          </w:tcPr>
          <w:p w14:paraId="32B9A0DC" w14:textId="77777777"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Epstein-Barr virus</w:t>
            </w:r>
          </w:p>
        </w:tc>
        <w:tc>
          <w:tcPr>
            <w:tcW w:w="0" w:type="auto"/>
            <w:shd w:val="clear" w:color="auto" w:fill="auto"/>
          </w:tcPr>
          <w:p w14:paraId="069C988D" w14:textId="57868900"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Watanabe </w:t>
            </w:r>
            <w:r w:rsidR="00025CB4"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[35]</w:t>
            </w:r>
            <w:r w:rsidRPr="00C16F7C">
              <w:rPr>
                <w:rFonts w:ascii="Book Antiqua" w:hAnsi="Book Antiqua"/>
                <w:color w:val="000000" w:themeColor="text1"/>
                <w:sz w:val="24"/>
                <w:szCs w:val="24"/>
              </w:rPr>
              <w:t>, 2020</w:t>
            </w:r>
          </w:p>
        </w:tc>
      </w:tr>
      <w:tr w:rsidR="00C16F7C" w:rsidRPr="00C16F7C" w14:paraId="223387C3" w14:textId="77777777" w:rsidTr="00F613EA">
        <w:tc>
          <w:tcPr>
            <w:tcW w:w="0" w:type="auto"/>
            <w:shd w:val="clear" w:color="auto" w:fill="auto"/>
          </w:tcPr>
          <w:p w14:paraId="3034CACA"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p>
        </w:tc>
        <w:tc>
          <w:tcPr>
            <w:tcW w:w="0" w:type="auto"/>
            <w:shd w:val="clear" w:color="auto" w:fill="auto"/>
          </w:tcPr>
          <w:p w14:paraId="745468F1" w14:textId="08DE6FFF" w:rsidR="00C248A3" w:rsidRPr="00C16F7C" w:rsidRDefault="00343C54" w:rsidP="0020438E">
            <w:pPr>
              <w:pStyle w:val="EndNoteBibliography"/>
              <w:spacing w:line="360" w:lineRule="auto"/>
              <w:rPr>
                <w:rFonts w:ascii="Book Antiqua" w:hAnsi="Book Antiqua"/>
                <w:color w:val="000000" w:themeColor="text1"/>
                <w:sz w:val="24"/>
                <w:szCs w:val="24"/>
              </w:rPr>
            </w:pPr>
            <w:r w:rsidRPr="00C16F7C">
              <w:rPr>
                <w:rFonts w:ascii="Book Antiqua" w:eastAsia="宋体" w:hAnsi="Book Antiqua"/>
                <w:color w:val="000000" w:themeColor="text1"/>
                <w:sz w:val="24"/>
                <w:szCs w:val="24"/>
                <w:lang w:eastAsia="zh-CN"/>
              </w:rPr>
              <w:t>C</w:t>
            </w:r>
            <w:r w:rsidR="00C248A3" w:rsidRPr="00C16F7C">
              <w:rPr>
                <w:rFonts w:ascii="Book Antiqua" w:hAnsi="Book Antiqua"/>
                <w:color w:val="000000" w:themeColor="text1"/>
                <w:sz w:val="24"/>
                <w:szCs w:val="24"/>
              </w:rPr>
              <w:t>ytomegalovirus</w:t>
            </w:r>
          </w:p>
        </w:tc>
        <w:tc>
          <w:tcPr>
            <w:tcW w:w="0" w:type="auto"/>
            <w:shd w:val="clear" w:color="auto" w:fill="auto"/>
          </w:tcPr>
          <w:p w14:paraId="04FE1335" w14:textId="078A164F"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Matsumura </w:t>
            </w:r>
            <w:r w:rsidR="00025CB4"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[36]</w:t>
            </w:r>
            <w:r w:rsidRPr="00C16F7C">
              <w:rPr>
                <w:rFonts w:ascii="Book Antiqua" w:hAnsi="Book Antiqua"/>
                <w:color w:val="000000" w:themeColor="text1"/>
                <w:sz w:val="24"/>
                <w:szCs w:val="24"/>
              </w:rPr>
              <w:t>, 2020</w:t>
            </w:r>
          </w:p>
        </w:tc>
      </w:tr>
      <w:tr w:rsidR="00C16F7C" w:rsidRPr="00C16F7C" w14:paraId="589FCB15" w14:textId="77777777" w:rsidTr="00F613EA">
        <w:tc>
          <w:tcPr>
            <w:tcW w:w="0" w:type="auto"/>
            <w:shd w:val="clear" w:color="auto" w:fill="auto"/>
          </w:tcPr>
          <w:p w14:paraId="2DEBFD76"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p>
        </w:tc>
        <w:tc>
          <w:tcPr>
            <w:tcW w:w="0" w:type="auto"/>
            <w:shd w:val="clear" w:color="auto" w:fill="auto"/>
          </w:tcPr>
          <w:p w14:paraId="5167657E" w14:textId="1E5999DB" w:rsidR="00C248A3" w:rsidRPr="00C16F7C" w:rsidRDefault="00025CB4" w:rsidP="0020438E">
            <w:pPr>
              <w:pStyle w:val="EndNoteBibliography"/>
              <w:spacing w:line="360" w:lineRule="auto"/>
              <w:rPr>
                <w:rFonts w:ascii="Book Antiqua" w:eastAsia="宋体" w:hAnsi="Book Antiqua"/>
                <w:color w:val="000000" w:themeColor="text1"/>
                <w:sz w:val="24"/>
                <w:szCs w:val="24"/>
                <w:lang w:eastAsia="zh-CN"/>
              </w:rPr>
            </w:pPr>
            <w:r w:rsidRPr="00C16F7C">
              <w:rPr>
                <w:rFonts w:ascii="Book Antiqua" w:hAnsi="Book Antiqua"/>
                <w:color w:val="000000" w:themeColor="text1"/>
                <w:sz w:val="24"/>
                <w:szCs w:val="24"/>
              </w:rPr>
              <w:t>COVID-19</w:t>
            </w:r>
          </w:p>
        </w:tc>
        <w:tc>
          <w:tcPr>
            <w:tcW w:w="0" w:type="auto"/>
            <w:shd w:val="clear" w:color="auto" w:fill="auto"/>
          </w:tcPr>
          <w:p w14:paraId="473508CF" w14:textId="1CF9812A"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Sahu </w:t>
            </w:r>
            <w:r w:rsidR="00025CB4"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[37]</w:t>
            </w:r>
            <w:r w:rsidRPr="00C16F7C">
              <w:rPr>
                <w:rFonts w:ascii="Book Antiqua" w:hAnsi="Book Antiqua"/>
                <w:color w:val="000000" w:themeColor="text1"/>
                <w:sz w:val="24"/>
                <w:szCs w:val="24"/>
              </w:rPr>
              <w:t>, 2021</w:t>
            </w:r>
          </w:p>
        </w:tc>
      </w:tr>
      <w:tr w:rsidR="00C16F7C" w:rsidRPr="00C16F7C" w14:paraId="57D0AE36" w14:textId="77777777" w:rsidTr="00F613EA">
        <w:tc>
          <w:tcPr>
            <w:tcW w:w="0" w:type="auto"/>
            <w:shd w:val="clear" w:color="auto" w:fill="auto"/>
          </w:tcPr>
          <w:p w14:paraId="053ED553"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r w:rsidRPr="00C16F7C">
              <w:rPr>
                <w:rFonts w:ascii="Book Antiqua" w:hAnsi="Book Antiqua"/>
                <w:color w:val="000000" w:themeColor="text1"/>
                <w:sz w:val="24"/>
                <w:szCs w:val="24"/>
              </w:rPr>
              <w:t>Drug induced</w:t>
            </w:r>
          </w:p>
        </w:tc>
        <w:tc>
          <w:tcPr>
            <w:tcW w:w="0" w:type="auto"/>
            <w:shd w:val="clear" w:color="auto" w:fill="auto"/>
          </w:tcPr>
          <w:p w14:paraId="568A8BD2" w14:textId="3826593E" w:rsidR="00C248A3" w:rsidRPr="00C16F7C" w:rsidRDefault="00343C54" w:rsidP="0020438E">
            <w:pPr>
              <w:pStyle w:val="EndNoteBibliography"/>
              <w:spacing w:line="360" w:lineRule="auto"/>
              <w:rPr>
                <w:rFonts w:ascii="Book Antiqua" w:hAnsi="Book Antiqua"/>
                <w:color w:val="000000" w:themeColor="text1"/>
                <w:sz w:val="24"/>
                <w:szCs w:val="24"/>
              </w:rPr>
            </w:pPr>
            <w:r w:rsidRPr="00C16F7C">
              <w:rPr>
                <w:rFonts w:ascii="Book Antiqua" w:eastAsia="宋体" w:hAnsi="Book Antiqua"/>
                <w:color w:val="000000" w:themeColor="text1"/>
                <w:sz w:val="24"/>
                <w:szCs w:val="24"/>
                <w:lang w:eastAsia="zh-CN"/>
              </w:rPr>
              <w:t>V</w:t>
            </w:r>
            <w:r w:rsidR="00C248A3" w:rsidRPr="00C16F7C">
              <w:rPr>
                <w:rFonts w:ascii="Book Antiqua" w:hAnsi="Book Antiqua"/>
                <w:color w:val="000000" w:themeColor="text1"/>
                <w:sz w:val="24"/>
                <w:szCs w:val="24"/>
              </w:rPr>
              <w:t>arious drugs included NSAIDs</w:t>
            </w:r>
          </w:p>
        </w:tc>
        <w:tc>
          <w:tcPr>
            <w:tcW w:w="0" w:type="auto"/>
            <w:shd w:val="clear" w:color="auto" w:fill="auto"/>
          </w:tcPr>
          <w:p w14:paraId="000841CB" w14:textId="0E7BD14C"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Scarpignato </w:t>
            </w:r>
            <w:r w:rsidR="00025CB4" w:rsidRPr="00C16F7C">
              <w:rPr>
                <w:rFonts w:ascii="Book Antiqua" w:eastAsia="宋体" w:hAnsi="Book Antiqua"/>
                <w:color w:val="000000" w:themeColor="text1"/>
                <w:sz w:val="24"/>
                <w:szCs w:val="24"/>
                <w:lang w:eastAsia="zh-CN"/>
              </w:rPr>
              <w:t>and</w:t>
            </w:r>
            <w:r w:rsidR="00025CB4" w:rsidRPr="00C16F7C">
              <w:rPr>
                <w:rFonts w:ascii="Book Antiqua" w:eastAsia="宋体" w:hAnsi="Book Antiqua"/>
                <w:i/>
                <w:color w:val="000000" w:themeColor="text1"/>
                <w:sz w:val="24"/>
                <w:szCs w:val="24"/>
                <w:lang w:eastAsia="zh-CN"/>
              </w:rPr>
              <w:t xml:space="preserve"> </w:t>
            </w:r>
            <w:r w:rsidR="00025CB4" w:rsidRPr="00C16F7C">
              <w:rPr>
                <w:rFonts w:ascii="Book Antiqua" w:eastAsia="Book Antiqua" w:hAnsi="Book Antiqua" w:cs="Book Antiqua"/>
                <w:color w:val="000000" w:themeColor="text1"/>
                <w:sz w:val="24"/>
                <w:szCs w:val="24"/>
              </w:rPr>
              <w:t>Bjarnason</w:t>
            </w:r>
            <w:r w:rsidRPr="00C16F7C">
              <w:rPr>
                <w:rFonts w:ascii="Book Antiqua" w:hAnsi="Book Antiqua"/>
                <w:color w:val="000000" w:themeColor="text1"/>
                <w:sz w:val="24"/>
                <w:szCs w:val="24"/>
                <w:vertAlign w:val="superscript"/>
              </w:rPr>
              <w:t>[38]</w:t>
            </w:r>
            <w:r w:rsidRPr="00C16F7C">
              <w:rPr>
                <w:rFonts w:ascii="Book Antiqua" w:hAnsi="Book Antiqua"/>
                <w:color w:val="000000" w:themeColor="text1"/>
                <w:sz w:val="24"/>
                <w:szCs w:val="24"/>
              </w:rPr>
              <w:t>, 2019</w:t>
            </w:r>
          </w:p>
        </w:tc>
      </w:tr>
      <w:tr w:rsidR="00C16F7C" w:rsidRPr="00C16F7C" w14:paraId="5120372C" w14:textId="77777777" w:rsidTr="00F613EA">
        <w:tc>
          <w:tcPr>
            <w:tcW w:w="0" w:type="auto"/>
            <w:shd w:val="clear" w:color="auto" w:fill="auto"/>
          </w:tcPr>
          <w:p w14:paraId="7BB82090"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r w:rsidRPr="00C16F7C">
              <w:rPr>
                <w:rFonts w:ascii="Book Antiqua" w:hAnsi="Book Antiqua"/>
                <w:color w:val="000000" w:themeColor="text1"/>
                <w:sz w:val="24"/>
                <w:szCs w:val="24"/>
              </w:rPr>
              <w:t>Immunodeficiency</w:t>
            </w:r>
          </w:p>
        </w:tc>
        <w:tc>
          <w:tcPr>
            <w:tcW w:w="0" w:type="auto"/>
            <w:shd w:val="clear" w:color="auto" w:fill="auto"/>
          </w:tcPr>
          <w:p w14:paraId="61C61EB5" w14:textId="2EBB2CC7" w:rsidR="00C248A3" w:rsidRPr="00C16F7C" w:rsidRDefault="00025CB4" w:rsidP="0020438E">
            <w:pPr>
              <w:pStyle w:val="EndNoteBibliography"/>
              <w:spacing w:line="360" w:lineRule="auto"/>
              <w:rPr>
                <w:rFonts w:ascii="Book Antiqua" w:hAnsi="Book Antiqua"/>
                <w:color w:val="000000" w:themeColor="text1"/>
                <w:sz w:val="24"/>
                <w:szCs w:val="24"/>
              </w:rPr>
            </w:pPr>
            <w:r w:rsidRPr="00C16F7C">
              <w:rPr>
                <w:rFonts w:ascii="Book Antiqua" w:eastAsia="宋体" w:hAnsi="Book Antiqua"/>
                <w:color w:val="000000" w:themeColor="text1"/>
                <w:sz w:val="24"/>
                <w:szCs w:val="24"/>
                <w:lang w:eastAsia="zh-CN"/>
              </w:rPr>
              <w:t>A</w:t>
            </w:r>
            <w:r w:rsidR="00C248A3" w:rsidRPr="00C16F7C">
              <w:rPr>
                <w:rFonts w:ascii="Book Antiqua" w:hAnsi="Book Antiqua"/>
                <w:color w:val="000000" w:themeColor="text1"/>
                <w:sz w:val="24"/>
                <w:szCs w:val="24"/>
              </w:rPr>
              <w:t>cquired immunodeficiency syndrome</w:t>
            </w:r>
          </w:p>
        </w:tc>
        <w:tc>
          <w:tcPr>
            <w:tcW w:w="0" w:type="auto"/>
            <w:shd w:val="clear" w:color="auto" w:fill="auto"/>
          </w:tcPr>
          <w:p w14:paraId="57AADE55" w14:textId="264D88E9"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Zeitz </w:t>
            </w:r>
            <w:r w:rsidR="00025CB4"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[39]</w:t>
            </w:r>
            <w:r w:rsidRPr="00C16F7C">
              <w:rPr>
                <w:rFonts w:ascii="Book Antiqua" w:hAnsi="Book Antiqua"/>
                <w:color w:val="000000" w:themeColor="text1"/>
                <w:sz w:val="24"/>
                <w:szCs w:val="24"/>
              </w:rPr>
              <w:t>, 1998</w:t>
            </w:r>
          </w:p>
        </w:tc>
      </w:tr>
      <w:tr w:rsidR="00C16F7C" w:rsidRPr="00C16F7C" w14:paraId="344BF446" w14:textId="77777777" w:rsidTr="00F613EA">
        <w:tc>
          <w:tcPr>
            <w:tcW w:w="0" w:type="auto"/>
            <w:shd w:val="clear" w:color="auto" w:fill="auto"/>
          </w:tcPr>
          <w:p w14:paraId="5BF17A16" w14:textId="77777777" w:rsidR="00C248A3" w:rsidRPr="00C16F7C" w:rsidRDefault="00C248A3" w:rsidP="0020438E">
            <w:pPr>
              <w:pStyle w:val="EndNoteBibliography"/>
              <w:spacing w:line="360" w:lineRule="auto"/>
              <w:rPr>
                <w:rFonts w:ascii="Book Antiqua" w:hAnsi="Book Antiqua"/>
                <w:b/>
                <w:color w:val="000000" w:themeColor="text1"/>
                <w:sz w:val="24"/>
                <w:szCs w:val="24"/>
              </w:rPr>
            </w:pPr>
          </w:p>
        </w:tc>
        <w:tc>
          <w:tcPr>
            <w:tcW w:w="0" w:type="auto"/>
            <w:shd w:val="clear" w:color="auto" w:fill="auto"/>
          </w:tcPr>
          <w:p w14:paraId="59E5756F" w14:textId="0BFE2B2F"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Graft-</w:t>
            </w:r>
            <w:r w:rsidR="00760253" w:rsidRPr="00C16F7C">
              <w:rPr>
                <w:rFonts w:ascii="Book Antiqua" w:hAnsi="Book Antiqua"/>
                <w:color w:val="000000" w:themeColor="text1"/>
                <w:sz w:val="24"/>
                <w:szCs w:val="24"/>
              </w:rPr>
              <w:t>versus-host disease</w:t>
            </w:r>
          </w:p>
        </w:tc>
        <w:tc>
          <w:tcPr>
            <w:tcW w:w="0" w:type="auto"/>
            <w:shd w:val="clear" w:color="auto" w:fill="auto"/>
          </w:tcPr>
          <w:p w14:paraId="1C95A79D" w14:textId="213917AA" w:rsidR="00C248A3" w:rsidRPr="00C16F7C" w:rsidRDefault="00C248A3" w:rsidP="0020438E">
            <w:pPr>
              <w:pStyle w:val="EndNoteBibliography"/>
              <w:spacing w:line="360" w:lineRule="auto"/>
              <w:rPr>
                <w:rFonts w:ascii="Book Antiqua" w:hAnsi="Book Antiqua"/>
                <w:color w:val="000000" w:themeColor="text1"/>
                <w:sz w:val="24"/>
                <w:szCs w:val="24"/>
              </w:rPr>
            </w:pPr>
            <w:r w:rsidRPr="00C16F7C">
              <w:rPr>
                <w:rFonts w:ascii="Book Antiqua" w:hAnsi="Book Antiqua"/>
                <w:color w:val="000000" w:themeColor="text1"/>
                <w:sz w:val="24"/>
                <w:szCs w:val="24"/>
              </w:rPr>
              <w:t xml:space="preserve">Peled </w:t>
            </w:r>
            <w:r w:rsidR="00025CB4" w:rsidRPr="00C16F7C">
              <w:rPr>
                <w:rFonts w:ascii="Book Antiqua" w:hAnsi="Book Antiqua"/>
                <w:i/>
                <w:color w:val="000000" w:themeColor="text1"/>
                <w:sz w:val="24"/>
                <w:szCs w:val="24"/>
              </w:rPr>
              <w:t>et al</w:t>
            </w:r>
            <w:r w:rsidRPr="00C16F7C">
              <w:rPr>
                <w:rFonts w:ascii="Book Antiqua" w:hAnsi="Book Antiqua"/>
                <w:color w:val="000000" w:themeColor="text1"/>
                <w:sz w:val="24"/>
                <w:szCs w:val="24"/>
                <w:vertAlign w:val="superscript"/>
              </w:rPr>
              <w:t>[40]</w:t>
            </w:r>
            <w:r w:rsidRPr="00C16F7C">
              <w:rPr>
                <w:rFonts w:ascii="Book Antiqua" w:hAnsi="Book Antiqua"/>
                <w:color w:val="000000" w:themeColor="text1"/>
                <w:sz w:val="24"/>
                <w:szCs w:val="24"/>
              </w:rPr>
              <w:t>, 2016</w:t>
            </w:r>
          </w:p>
        </w:tc>
      </w:tr>
    </w:tbl>
    <w:p w14:paraId="60E6EAC8" w14:textId="23C97A5A" w:rsidR="00AF1872" w:rsidRPr="00C16F7C" w:rsidRDefault="00AF1872" w:rsidP="0020438E">
      <w:pPr>
        <w:spacing w:line="360" w:lineRule="auto"/>
        <w:jc w:val="both"/>
        <w:rPr>
          <w:rFonts w:ascii="Book Antiqua" w:eastAsia="宋体" w:hAnsi="Book Antiqua"/>
          <w:color w:val="000000" w:themeColor="text1"/>
          <w:lang w:eastAsia="zh-CN"/>
        </w:rPr>
      </w:pPr>
      <w:r w:rsidRPr="00C16F7C">
        <w:rPr>
          <w:rFonts w:ascii="Book Antiqua" w:hAnsi="Book Antiqua"/>
          <w:color w:val="000000" w:themeColor="text1"/>
        </w:rPr>
        <w:t>Reference searched as much as possible for new, review, and important ones.</w:t>
      </w:r>
      <w:r w:rsidR="00025CB4" w:rsidRPr="00C16F7C">
        <w:rPr>
          <w:rFonts w:ascii="Book Antiqua" w:eastAsia="宋体" w:hAnsi="Book Antiqua"/>
          <w:color w:val="000000" w:themeColor="text1"/>
          <w:lang w:eastAsia="zh-CN"/>
        </w:rPr>
        <w:t xml:space="preserve"> </w:t>
      </w:r>
      <w:r w:rsidR="00025CB4" w:rsidRPr="00C16F7C">
        <w:rPr>
          <w:rFonts w:ascii="Book Antiqua" w:hAnsi="Book Antiqua"/>
          <w:color w:val="000000" w:themeColor="text1"/>
        </w:rPr>
        <w:t>COVID-19</w:t>
      </w:r>
      <w:r w:rsidR="00025CB4" w:rsidRPr="00C16F7C">
        <w:rPr>
          <w:rFonts w:ascii="Book Antiqua" w:eastAsia="宋体" w:hAnsi="Book Antiqua"/>
          <w:color w:val="000000" w:themeColor="text1"/>
          <w:lang w:eastAsia="zh-CN"/>
        </w:rPr>
        <w:t>: C</w:t>
      </w:r>
      <w:r w:rsidR="00025CB4" w:rsidRPr="00C16F7C">
        <w:rPr>
          <w:rFonts w:ascii="Book Antiqua" w:hAnsi="Book Antiqua"/>
          <w:color w:val="000000" w:themeColor="text1"/>
        </w:rPr>
        <w:t>oronavirus disease-2019</w:t>
      </w:r>
      <w:r w:rsidR="003D43C2" w:rsidRPr="00C16F7C">
        <w:rPr>
          <w:rFonts w:ascii="Book Antiqua" w:eastAsia="宋体" w:hAnsi="Book Antiqua"/>
          <w:color w:val="000000" w:themeColor="text1"/>
          <w:lang w:eastAsia="zh-CN"/>
        </w:rPr>
        <w:t xml:space="preserve">; </w:t>
      </w:r>
      <w:r w:rsidR="003D43C2" w:rsidRPr="00C16F7C">
        <w:rPr>
          <w:rFonts w:ascii="Book Antiqua" w:hAnsi="Book Antiqua"/>
          <w:color w:val="000000" w:themeColor="text1"/>
        </w:rPr>
        <w:t>NSAID</w:t>
      </w:r>
      <w:r w:rsidR="003D43C2" w:rsidRPr="00C16F7C">
        <w:rPr>
          <w:rFonts w:ascii="Book Antiqua" w:eastAsia="宋体" w:hAnsi="Book Antiqua"/>
          <w:color w:val="000000" w:themeColor="text1"/>
          <w:lang w:eastAsia="zh-CN"/>
        </w:rPr>
        <w:t xml:space="preserve">: </w:t>
      </w:r>
      <w:r w:rsidR="003D43C2" w:rsidRPr="00C16F7C">
        <w:rPr>
          <w:rFonts w:ascii="Book Antiqua" w:eastAsia="宋体" w:hAnsi="Book Antiqua" w:cs="Book Antiqua"/>
          <w:color w:val="000000" w:themeColor="text1"/>
          <w:lang w:eastAsia="zh-CN"/>
        </w:rPr>
        <w:t>N</w:t>
      </w:r>
      <w:r w:rsidR="003D43C2" w:rsidRPr="00C16F7C">
        <w:rPr>
          <w:rFonts w:ascii="Book Antiqua" w:eastAsia="Book Antiqua" w:hAnsi="Book Antiqua" w:cs="Book Antiqua"/>
          <w:color w:val="000000" w:themeColor="text1"/>
        </w:rPr>
        <w:t>onsteroidal anti-inflammatory drugs</w:t>
      </w:r>
      <w:r w:rsidR="003D43C2" w:rsidRPr="00C16F7C">
        <w:rPr>
          <w:rFonts w:ascii="Book Antiqua" w:eastAsia="宋体" w:hAnsi="Book Antiqua" w:cs="Book Antiqua"/>
          <w:color w:val="000000" w:themeColor="text1"/>
          <w:lang w:eastAsia="zh-CN"/>
        </w:rPr>
        <w:t>.</w:t>
      </w:r>
    </w:p>
    <w:p w14:paraId="551A9019" w14:textId="7A3D21F4" w:rsidR="00C16F7C" w:rsidRDefault="00C16F7C">
      <w:pPr>
        <w:rPr>
          <w:rFonts w:ascii="Book Antiqua" w:hAnsi="Book Antiqua"/>
          <w:color w:val="000000" w:themeColor="text1"/>
        </w:rPr>
      </w:pPr>
      <w:r>
        <w:rPr>
          <w:rFonts w:ascii="Book Antiqua" w:hAnsi="Book Antiqua"/>
          <w:color w:val="000000" w:themeColor="text1"/>
        </w:rPr>
        <w:br w:type="page"/>
      </w:r>
    </w:p>
    <w:p w14:paraId="45BB94FE" w14:textId="77777777" w:rsidR="00C16F7C" w:rsidRDefault="00C16F7C" w:rsidP="00C16F7C">
      <w:pPr>
        <w:jc w:val="center"/>
        <w:rPr>
          <w:rFonts w:ascii="Book Antiqua" w:hAnsi="Book Antiqua"/>
          <w:lang w:eastAsia="zh-CN"/>
        </w:rPr>
      </w:pPr>
    </w:p>
    <w:p w14:paraId="484FAEC9" w14:textId="77777777" w:rsidR="00C16F7C" w:rsidRDefault="00C16F7C" w:rsidP="00C16F7C">
      <w:pPr>
        <w:jc w:val="center"/>
        <w:rPr>
          <w:rFonts w:ascii="Book Antiqua" w:hAnsi="Book Antiqua"/>
          <w:lang w:eastAsia="zh-CN"/>
        </w:rPr>
      </w:pPr>
    </w:p>
    <w:p w14:paraId="33F13F0B" w14:textId="77777777" w:rsidR="00C16F7C" w:rsidRDefault="00C16F7C" w:rsidP="00C16F7C">
      <w:pPr>
        <w:jc w:val="center"/>
        <w:rPr>
          <w:rFonts w:ascii="Book Antiqua" w:hAnsi="Book Antiqua"/>
          <w:lang w:eastAsia="zh-CN"/>
        </w:rPr>
      </w:pPr>
    </w:p>
    <w:p w14:paraId="490C63A9" w14:textId="77777777" w:rsidR="00C16F7C" w:rsidRDefault="00C16F7C" w:rsidP="00C16F7C">
      <w:pPr>
        <w:jc w:val="center"/>
        <w:rPr>
          <w:rFonts w:ascii="Book Antiqua" w:hAnsi="Book Antiqua"/>
          <w:lang w:eastAsia="zh-CN"/>
        </w:rPr>
      </w:pPr>
    </w:p>
    <w:p w14:paraId="7B581BFD" w14:textId="77777777" w:rsidR="00C16F7C" w:rsidRDefault="00C16F7C" w:rsidP="00C16F7C">
      <w:pPr>
        <w:jc w:val="center"/>
        <w:rPr>
          <w:rFonts w:ascii="Book Antiqua" w:hAnsi="Book Antiqua"/>
          <w:lang w:eastAsia="zh-CN"/>
        </w:rPr>
      </w:pPr>
    </w:p>
    <w:p w14:paraId="7E36B1B1" w14:textId="77777777" w:rsidR="00C16F7C" w:rsidRDefault="00C16F7C" w:rsidP="00C16F7C">
      <w:pPr>
        <w:jc w:val="center"/>
        <w:rPr>
          <w:rFonts w:ascii="Book Antiqua" w:hAnsi="Book Antiqua"/>
          <w:lang w:eastAsia="zh-CN"/>
        </w:rPr>
      </w:pPr>
      <w:r>
        <w:rPr>
          <w:rFonts w:ascii="Book Antiqua" w:hAnsi="Book Antiqua"/>
          <w:noProof/>
          <w:lang w:eastAsia="zh-CN"/>
        </w:rPr>
        <w:drawing>
          <wp:inline distT="0" distB="0" distL="0" distR="0" wp14:anchorId="425162FE" wp14:editId="474F8C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4BCC03" w14:textId="77777777" w:rsidR="00C16F7C" w:rsidRDefault="00C16F7C" w:rsidP="00C16F7C">
      <w:pPr>
        <w:jc w:val="center"/>
        <w:rPr>
          <w:rFonts w:ascii="Book Antiqua" w:hAnsi="Book Antiqua"/>
          <w:lang w:eastAsia="zh-CN"/>
        </w:rPr>
      </w:pPr>
    </w:p>
    <w:p w14:paraId="5DDE5A8B" w14:textId="77777777" w:rsidR="00C16F7C" w:rsidRPr="00763D22" w:rsidRDefault="00C16F7C" w:rsidP="00C16F7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6445CF7" w14:textId="77777777" w:rsidR="00C16F7C" w:rsidRPr="00763D22" w:rsidRDefault="00C16F7C" w:rsidP="00C16F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7AF3ABB" w14:textId="77777777" w:rsidR="00C16F7C" w:rsidRPr="00763D22" w:rsidRDefault="00C16F7C" w:rsidP="00C16F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86D1152" w14:textId="77777777" w:rsidR="00C16F7C" w:rsidRPr="00763D22" w:rsidRDefault="00C16F7C" w:rsidP="00C16F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3E3428" w14:textId="77777777" w:rsidR="00C16F7C" w:rsidRPr="00763D22" w:rsidRDefault="00C16F7C" w:rsidP="00C16F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63B34F" w14:textId="77777777" w:rsidR="00C16F7C" w:rsidRPr="00763D22" w:rsidRDefault="00C16F7C" w:rsidP="00C16F7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7E289D4" w14:textId="77777777" w:rsidR="00C16F7C" w:rsidRDefault="00C16F7C" w:rsidP="00C16F7C">
      <w:pPr>
        <w:jc w:val="center"/>
        <w:rPr>
          <w:rFonts w:ascii="Book Antiqua" w:hAnsi="Book Antiqua"/>
          <w:lang w:eastAsia="zh-CN"/>
        </w:rPr>
      </w:pPr>
    </w:p>
    <w:p w14:paraId="78CE89B1" w14:textId="77777777" w:rsidR="00C16F7C" w:rsidRDefault="00C16F7C" w:rsidP="00C16F7C">
      <w:pPr>
        <w:jc w:val="center"/>
        <w:rPr>
          <w:rFonts w:ascii="Book Antiqua" w:hAnsi="Book Antiqua"/>
          <w:lang w:eastAsia="zh-CN"/>
        </w:rPr>
      </w:pPr>
    </w:p>
    <w:p w14:paraId="268538EC" w14:textId="77777777" w:rsidR="00C16F7C" w:rsidRDefault="00C16F7C" w:rsidP="00C16F7C">
      <w:pPr>
        <w:jc w:val="center"/>
        <w:rPr>
          <w:rFonts w:ascii="Book Antiqua" w:hAnsi="Book Antiqua"/>
          <w:lang w:eastAsia="zh-CN"/>
        </w:rPr>
      </w:pPr>
    </w:p>
    <w:p w14:paraId="5FE585AE" w14:textId="77777777" w:rsidR="00C16F7C" w:rsidRDefault="00C16F7C" w:rsidP="00C16F7C">
      <w:pPr>
        <w:jc w:val="center"/>
        <w:rPr>
          <w:rFonts w:ascii="Book Antiqua" w:hAnsi="Book Antiqua"/>
          <w:lang w:eastAsia="zh-CN"/>
        </w:rPr>
      </w:pPr>
      <w:r>
        <w:rPr>
          <w:rFonts w:ascii="Book Antiqua" w:hAnsi="Book Antiqua"/>
          <w:noProof/>
          <w:lang w:eastAsia="zh-CN"/>
        </w:rPr>
        <w:drawing>
          <wp:inline distT="0" distB="0" distL="0" distR="0" wp14:anchorId="51C5701C" wp14:editId="1E6AC6B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465D26" w14:textId="77777777" w:rsidR="00C16F7C" w:rsidRDefault="00C16F7C" w:rsidP="00C16F7C">
      <w:pPr>
        <w:jc w:val="center"/>
        <w:rPr>
          <w:rFonts w:ascii="Book Antiqua" w:hAnsi="Book Antiqua"/>
          <w:lang w:eastAsia="zh-CN"/>
        </w:rPr>
      </w:pPr>
    </w:p>
    <w:p w14:paraId="3D7034BA" w14:textId="77777777" w:rsidR="00C16F7C" w:rsidRDefault="00C16F7C" w:rsidP="00C16F7C">
      <w:pPr>
        <w:jc w:val="center"/>
        <w:rPr>
          <w:rFonts w:ascii="Book Antiqua" w:hAnsi="Book Antiqua"/>
          <w:lang w:eastAsia="zh-CN"/>
        </w:rPr>
      </w:pPr>
    </w:p>
    <w:p w14:paraId="14A386B6" w14:textId="77777777" w:rsidR="00C16F7C" w:rsidRDefault="00C16F7C" w:rsidP="00C16F7C">
      <w:pPr>
        <w:jc w:val="center"/>
        <w:rPr>
          <w:rFonts w:ascii="Book Antiqua" w:hAnsi="Book Antiqua"/>
          <w:lang w:eastAsia="zh-CN"/>
        </w:rPr>
      </w:pPr>
    </w:p>
    <w:p w14:paraId="6073B501" w14:textId="77777777" w:rsidR="00C16F7C" w:rsidRDefault="00C16F7C" w:rsidP="00C16F7C">
      <w:pPr>
        <w:jc w:val="center"/>
        <w:rPr>
          <w:rFonts w:ascii="Book Antiqua" w:hAnsi="Book Antiqua"/>
          <w:lang w:eastAsia="zh-CN"/>
        </w:rPr>
      </w:pPr>
    </w:p>
    <w:p w14:paraId="51F3CCBE" w14:textId="77777777" w:rsidR="00C16F7C" w:rsidRDefault="00C16F7C" w:rsidP="00C16F7C">
      <w:pPr>
        <w:jc w:val="center"/>
        <w:rPr>
          <w:rFonts w:ascii="Book Antiqua" w:hAnsi="Book Antiqua"/>
          <w:lang w:eastAsia="zh-CN"/>
        </w:rPr>
      </w:pPr>
    </w:p>
    <w:p w14:paraId="110265A6" w14:textId="77777777" w:rsidR="00C16F7C" w:rsidRDefault="00C16F7C" w:rsidP="00C16F7C">
      <w:pPr>
        <w:jc w:val="center"/>
        <w:rPr>
          <w:rFonts w:ascii="Book Antiqua" w:hAnsi="Book Antiqua"/>
          <w:lang w:eastAsia="zh-CN"/>
        </w:rPr>
      </w:pPr>
    </w:p>
    <w:p w14:paraId="240255DE" w14:textId="77777777" w:rsidR="00C16F7C" w:rsidRDefault="00C16F7C" w:rsidP="00C16F7C">
      <w:pPr>
        <w:jc w:val="center"/>
        <w:rPr>
          <w:rFonts w:ascii="Book Antiqua" w:hAnsi="Book Antiqua"/>
          <w:lang w:eastAsia="zh-CN"/>
        </w:rPr>
      </w:pPr>
    </w:p>
    <w:p w14:paraId="08A4E0D8" w14:textId="77777777" w:rsidR="00C16F7C" w:rsidRDefault="00C16F7C" w:rsidP="00C16F7C">
      <w:pPr>
        <w:jc w:val="center"/>
        <w:rPr>
          <w:rFonts w:ascii="Book Antiqua" w:hAnsi="Book Antiqua"/>
          <w:lang w:eastAsia="zh-CN"/>
        </w:rPr>
      </w:pPr>
    </w:p>
    <w:p w14:paraId="385284FA" w14:textId="77777777" w:rsidR="00C16F7C" w:rsidRDefault="00C16F7C" w:rsidP="00C16F7C">
      <w:pPr>
        <w:jc w:val="center"/>
        <w:rPr>
          <w:rFonts w:ascii="Book Antiqua" w:hAnsi="Book Antiqua"/>
          <w:lang w:eastAsia="zh-CN"/>
        </w:rPr>
      </w:pPr>
    </w:p>
    <w:p w14:paraId="50C441BD" w14:textId="77777777" w:rsidR="00C16F7C" w:rsidRPr="00763D22" w:rsidRDefault="00C16F7C" w:rsidP="00C16F7C">
      <w:pPr>
        <w:jc w:val="right"/>
        <w:rPr>
          <w:rFonts w:ascii="Book Antiqua" w:hAnsi="Book Antiqua"/>
          <w:color w:val="000000" w:themeColor="text1"/>
          <w:lang w:eastAsia="zh-CN"/>
        </w:rPr>
      </w:pPr>
    </w:p>
    <w:p w14:paraId="141ABE1D" w14:textId="77777777" w:rsidR="00C16F7C" w:rsidRPr="00763D22" w:rsidRDefault="00C16F7C" w:rsidP="00C16F7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64C8049" w14:textId="77777777" w:rsidR="00AF1872" w:rsidRPr="00C16F7C" w:rsidRDefault="00AF1872" w:rsidP="0020438E">
      <w:pPr>
        <w:spacing w:line="360" w:lineRule="auto"/>
        <w:jc w:val="both"/>
        <w:rPr>
          <w:rFonts w:ascii="Book Antiqua" w:eastAsia="宋体" w:hAnsi="Book Antiqua" w:hint="eastAsia"/>
          <w:color w:val="000000" w:themeColor="text1"/>
          <w:lang w:eastAsia="zh-CN"/>
        </w:rPr>
      </w:pPr>
      <w:bookmarkStart w:id="6" w:name="_GoBack"/>
      <w:bookmarkEnd w:id="6"/>
    </w:p>
    <w:sectPr w:rsidR="00AF1872" w:rsidRPr="00C16F7C" w:rsidSect="00C248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48E77" w14:textId="77777777" w:rsidR="001E173D" w:rsidRDefault="001E173D" w:rsidP="00AF1872">
      <w:r>
        <w:separator/>
      </w:r>
    </w:p>
  </w:endnote>
  <w:endnote w:type="continuationSeparator" w:id="0">
    <w:p w14:paraId="17438DEA" w14:textId="77777777" w:rsidR="001E173D" w:rsidRDefault="001E173D" w:rsidP="00AF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870448"/>
      <w:docPartObj>
        <w:docPartGallery w:val="Page Numbers (Bottom of Page)"/>
        <w:docPartUnique/>
      </w:docPartObj>
    </w:sdtPr>
    <w:sdtEndPr>
      <w:rPr>
        <w:rFonts w:ascii="Book Antiqua" w:hAnsi="Book Antiqua"/>
      </w:rPr>
    </w:sdtEndPr>
    <w:sdtContent>
      <w:sdt>
        <w:sdtPr>
          <w:id w:val="-1438065084"/>
          <w:docPartObj>
            <w:docPartGallery w:val="Page Numbers (Top of Page)"/>
            <w:docPartUnique/>
          </w:docPartObj>
        </w:sdtPr>
        <w:sdtEndPr>
          <w:rPr>
            <w:rFonts w:ascii="Book Antiqua" w:hAnsi="Book Antiqua"/>
          </w:rPr>
        </w:sdtEndPr>
        <w:sdtContent>
          <w:p w14:paraId="35882AA4" w14:textId="6719D838" w:rsidR="002E1A67" w:rsidRPr="00226910" w:rsidRDefault="002E1A67">
            <w:pPr>
              <w:pStyle w:val="a4"/>
              <w:jc w:val="right"/>
              <w:rPr>
                <w:rFonts w:ascii="Book Antiqua" w:hAnsi="Book Antiqua"/>
              </w:rPr>
            </w:pPr>
            <w:r w:rsidRPr="00226910">
              <w:rPr>
                <w:rFonts w:ascii="Book Antiqua" w:hAnsi="Book Antiqua"/>
                <w:lang w:val="zh-CN" w:eastAsia="zh-CN"/>
              </w:rPr>
              <w:t xml:space="preserve"> </w:t>
            </w:r>
            <w:r w:rsidRPr="00226910">
              <w:rPr>
                <w:rFonts w:ascii="Book Antiqua" w:hAnsi="Book Antiqua"/>
                <w:b/>
                <w:bCs/>
              </w:rPr>
              <w:fldChar w:fldCharType="begin"/>
            </w:r>
            <w:r w:rsidRPr="00226910">
              <w:rPr>
                <w:rFonts w:ascii="Book Antiqua" w:hAnsi="Book Antiqua"/>
                <w:b/>
                <w:bCs/>
              </w:rPr>
              <w:instrText>PAGE</w:instrText>
            </w:r>
            <w:r w:rsidRPr="00226910">
              <w:rPr>
                <w:rFonts w:ascii="Book Antiqua" w:hAnsi="Book Antiqua"/>
                <w:b/>
                <w:bCs/>
              </w:rPr>
              <w:fldChar w:fldCharType="separate"/>
            </w:r>
            <w:r w:rsidR="00C16F7C">
              <w:rPr>
                <w:rFonts w:ascii="Book Antiqua" w:hAnsi="Book Antiqua"/>
                <w:b/>
                <w:bCs/>
                <w:noProof/>
              </w:rPr>
              <w:t>23</w:t>
            </w:r>
            <w:r w:rsidRPr="00226910">
              <w:rPr>
                <w:rFonts w:ascii="Book Antiqua" w:hAnsi="Book Antiqua"/>
                <w:b/>
                <w:bCs/>
              </w:rPr>
              <w:fldChar w:fldCharType="end"/>
            </w:r>
            <w:r w:rsidRPr="00226910">
              <w:rPr>
                <w:rFonts w:ascii="Book Antiqua" w:hAnsi="Book Antiqua"/>
                <w:lang w:val="zh-CN" w:eastAsia="zh-CN"/>
              </w:rPr>
              <w:t xml:space="preserve"> / </w:t>
            </w:r>
            <w:r w:rsidRPr="00226910">
              <w:rPr>
                <w:rFonts w:ascii="Book Antiqua" w:hAnsi="Book Antiqua"/>
                <w:b/>
                <w:bCs/>
              </w:rPr>
              <w:fldChar w:fldCharType="begin"/>
            </w:r>
            <w:r w:rsidRPr="00226910">
              <w:rPr>
                <w:rFonts w:ascii="Book Antiqua" w:hAnsi="Book Antiqua"/>
                <w:b/>
                <w:bCs/>
              </w:rPr>
              <w:instrText>NUMPAGES</w:instrText>
            </w:r>
            <w:r w:rsidRPr="00226910">
              <w:rPr>
                <w:rFonts w:ascii="Book Antiqua" w:hAnsi="Book Antiqua"/>
                <w:b/>
                <w:bCs/>
              </w:rPr>
              <w:fldChar w:fldCharType="separate"/>
            </w:r>
            <w:r w:rsidR="00C16F7C">
              <w:rPr>
                <w:rFonts w:ascii="Book Antiqua" w:hAnsi="Book Antiqua"/>
                <w:b/>
                <w:bCs/>
                <w:noProof/>
              </w:rPr>
              <w:t>24</w:t>
            </w:r>
            <w:r w:rsidRPr="00226910">
              <w:rPr>
                <w:rFonts w:ascii="Book Antiqua" w:hAnsi="Book Antiqua"/>
                <w:b/>
                <w:bCs/>
              </w:rPr>
              <w:fldChar w:fldCharType="end"/>
            </w:r>
          </w:p>
        </w:sdtContent>
      </w:sdt>
    </w:sdtContent>
  </w:sdt>
  <w:p w14:paraId="42ACF358" w14:textId="77777777" w:rsidR="002E1A67" w:rsidRDefault="002E1A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40DAE" w14:textId="77777777" w:rsidR="001E173D" w:rsidRDefault="001E173D" w:rsidP="00AF1872">
      <w:r>
        <w:separator/>
      </w:r>
    </w:p>
  </w:footnote>
  <w:footnote w:type="continuationSeparator" w:id="0">
    <w:p w14:paraId="76241ECF" w14:textId="77777777" w:rsidR="001E173D" w:rsidRDefault="001E173D" w:rsidP="00AF1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CB4"/>
    <w:rsid w:val="000317F1"/>
    <w:rsid w:val="0004678E"/>
    <w:rsid w:val="00093FD8"/>
    <w:rsid w:val="000F420C"/>
    <w:rsid w:val="001A4D59"/>
    <w:rsid w:val="001A70E3"/>
    <w:rsid w:val="001E173D"/>
    <w:rsid w:val="0020438E"/>
    <w:rsid w:val="00226910"/>
    <w:rsid w:val="00244FD1"/>
    <w:rsid w:val="002B4ADD"/>
    <w:rsid w:val="002C0D49"/>
    <w:rsid w:val="002E1A67"/>
    <w:rsid w:val="002E7DC6"/>
    <w:rsid w:val="003230B8"/>
    <w:rsid w:val="00343C54"/>
    <w:rsid w:val="00381065"/>
    <w:rsid w:val="003D43C2"/>
    <w:rsid w:val="003D4995"/>
    <w:rsid w:val="003F3A5A"/>
    <w:rsid w:val="004B68BC"/>
    <w:rsid w:val="00552C3B"/>
    <w:rsid w:val="005669E4"/>
    <w:rsid w:val="005678D4"/>
    <w:rsid w:val="005B67CE"/>
    <w:rsid w:val="0064012B"/>
    <w:rsid w:val="006568CD"/>
    <w:rsid w:val="00670AFA"/>
    <w:rsid w:val="00676AC3"/>
    <w:rsid w:val="0069188D"/>
    <w:rsid w:val="006E3FD1"/>
    <w:rsid w:val="006E7414"/>
    <w:rsid w:val="006E75D9"/>
    <w:rsid w:val="00720EAE"/>
    <w:rsid w:val="00760253"/>
    <w:rsid w:val="007A3F44"/>
    <w:rsid w:val="007E19CA"/>
    <w:rsid w:val="007F7FA0"/>
    <w:rsid w:val="0089419C"/>
    <w:rsid w:val="008B01F9"/>
    <w:rsid w:val="008B43E2"/>
    <w:rsid w:val="008D74E3"/>
    <w:rsid w:val="009D2DBB"/>
    <w:rsid w:val="009F070B"/>
    <w:rsid w:val="00A555AD"/>
    <w:rsid w:val="00A57DC8"/>
    <w:rsid w:val="00A63344"/>
    <w:rsid w:val="00A77B3E"/>
    <w:rsid w:val="00AA3177"/>
    <w:rsid w:val="00AF1872"/>
    <w:rsid w:val="00BF58D1"/>
    <w:rsid w:val="00C16F7C"/>
    <w:rsid w:val="00C248A3"/>
    <w:rsid w:val="00C51AD0"/>
    <w:rsid w:val="00C52085"/>
    <w:rsid w:val="00C56F89"/>
    <w:rsid w:val="00CA2A55"/>
    <w:rsid w:val="00D12BFC"/>
    <w:rsid w:val="00DD0340"/>
    <w:rsid w:val="00DD6D72"/>
    <w:rsid w:val="00EB23B2"/>
    <w:rsid w:val="00F572C7"/>
    <w:rsid w:val="00F613EA"/>
    <w:rsid w:val="00FD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29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1872"/>
    <w:pPr>
      <w:tabs>
        <w:tab w:val="center" w:pos="4252"/>
        <w:tab w:val="right" w:pos="8504"/>
      </w:tabs>
      <w:snapToGrid w:val="0"/>
    </w:pPr>
  </w:style>
  <w:style w:type="character" w:customStyle="1" w:styleId="Char">
    <w:name w:val="页眉 Char"/>
    <w:basedOn w:val="a0"/>
    <w:link w:val="a3"/>
    <w:rsid w:val="00AF1872"/>
    <w:rPr>
      <w:sz w:val="24"/>
      <w:szCs w:val="24"/>
    </w:rPr>
  </w:style>
  <w:style w:type="paragraph" w:styleId="a4">
    <w:name w:val="footer"/>
    <w:basedOn w:val="a"/>
    <w:link w:val="Char0"/>
    <w:uiPriority w:val="99"/>
    <w:unhideWhenUsed/>
    <w:rsid w:val="00AF1872"/>
    <w:pPr>
      <w:tabs>
        <w:tab w:val="center" w:pos="4252"/>
        <w:tab w:val="right" w:pos="8504"/>
      </w:tabs>
      <w:snapToGrid w:val="0"/>
    </w:pPr>
  </w:style>
  <w:style w:type="character" w:customStyle="1" w:styleId="Char0">
    <w:name w:val="页脚 Char"/>
    <w:basedOn w:val="a0"/>
    <w:link w:val="a4"/>
    <w:uiPriority w:val="99"/>
    <w:rsid w:val="00AF1872"/>
    <w:rPr>
      <w:sz w:val="24"/>
      <w:szCs w:val="24"/>
    </w:rPr>
  </w:style>
  <w:style w:type="table" w:customStyle="1" w:styleId="2-31">
    <w:name w:val="グリッド (表) 2 - アクセント 31"/>
    <w:basedOn w:val="a1"/>
    <w:uiPriority w:val="47"/>
    <w:rsid w:val="00AF1872"/>
    <w:rPr>
      <w:rFonts w:ascii="Century" w:eastAsia="MS Mincho" w:hAnsi="Century"/>
      <w:lang w:eastAsia="ja-JP"/>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EndNoteBibliography">
    <w:name w:val="EndNote Bibliography"/>
    <w:basedOn w:val="a"/>
    <w:link w:val="EndNoteBibliography0"/>
    <w:rsid w:val="00AF1872"/>
    <w:pPr>
      <w:widowControl w:val="0"/>
      <w:jc w:val="both"/>
    </w:pPr>
    <w:rPr>
      <w:rFonts w:ascii="Century" w:eastAsia="MS Mincho" w:hAnsi="Century"/>
      <w:noProof/>
      <w:kern w:val="2"/>
      <w:sz w:val="22"/>
      <w:szCs w:val="20"/>
      <w:lang w:eastAsia="ja-JP"/>
    </w:rPr>
  </w:style>
  <w:style w:type="character" w:customStyle="1" w:styleId="EndNoteBibliography0">
    <w:name w:val="EndNote Bibliography (文字)"/>
    <w:link w:val="EndNoteBibliography"/>
    <w:rsid w:val="00AF1872"/>
    <w:rPr>
      <w:rFonts w:ascii="Century" w:eastAsia="MS Mincho" w:hAnsi="Century"/>
      <w:noProof/>
      <w:kern w:val="2"/>
      <w:sz w:val="22"/>
      <w:lang w:eastAsia="ja-JP"/>
    </w:rPr>
  </w:style>
  <w:style w:type="paragraph" w:styleId="a5">
    <w:name w:val="Balloon Text"/>
    <w:basedOn w:val="a"/>
    <w:link w:val="Char1"/>
    <w:rsid w:val="00226910"/>
    <w:rPr>
      <w:sz w:val="18"/>
      <w:szCs w:val="18"/>
    </w:rPr>
  </w:style>
  <w:style w:type="character" w:customStyle="1" w:styleId="Char1">
    <w:name w:val="批注框文本 Char"/>
    <w:basedOn w:val="a0"/>
    <w:link w:val="a5"/>
    <w:rsid w:val="00226910"/>
    <w:rPr>
      <w:sz w:val="18"/>
      <w:szCs w:val="18"/>
    </w:rPr>
  </w:style>
  <w:style w:type="character" w:customStyle="1" w:styleId="jlqj4b">
    <w:name w:val="jlqj4b"/>
    <w:basedOn w:val="a0"/>
    <w:rsid w:val="008B43E2"/>
  </w:style>
  <w:style w:type="character" w:styleId="a6">
    <w:name w:val="Hyperlink"/>
    <w:basedOn w:val="a0"/>
    <w:unhideWhenUsed/>
    <w:rsid w:val="00C16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1872"/>
    <w:pPr>
      <w:tabs>
        <w:tab w:val="center" w:pos="4252"/>
        <w:tab w:val="right" w:pos="8504"/>
      </w:tabs>
      <w:snapToGrid w:val="0"/>
    </w:pPr>
  </w:style>
  <w:style w:type="character" w:customStyle="1" w:styleId="Char">
    <w:name w:val="页眉 Char"/>
    <w:basedOn w:val="a0"/>
    <w:link w:val="a3"/>
    <w:rsid w:val="00AF1872"/>
    <w:rPr>
      <w:sz w:val="24"/>
      <w:szCs w:val="24"/>
    </w:rPr>
  </w:style>
  <w:style w:type="paragraph" w:styleId="a4">
    <w:name w:val="footer"/>
    <w:basedOn w:val="a"/>
    <w:link w:val="Char0"/>
    <w:uiPriority w:val="99"/>
    <w:unhideWhenUsed/>
    <w:rsid w:val="00AF1872"/>
    <w:pPr>
      <w:tabs>
        <w:tab w:val="center" w:pos="4252"/>
        <w:tab w:val="right" w:pos="8504"/>
      </w:tabs>
      <w:snapToGrid w:val="0"/>
    </w:pPr>
  </w:style>
  <w:style w:type="character" w:customStyle="1" w:styleId="Char0">
    <w:name w:val="页脚 Char"/>
    <w:basedOn w:val="a0"/>
    <w:link w:val="a4"/>
    <w:uiPriority w:val="99"/>
    <w:rsid w:val="00AF1872"/>
    <w:rPr>
      <w:sz w:val="24"/>
      <w:szCs w:val="24"/>
    </w:rPr>
  </w:style>
  <w:style w:type="table" w:customStyle="1" w:styleId="2-31">
    <w:name w:val="グリッド (表) 2 - アクセント 31"/>
    <w:basedOn w:val="a1"/>
    <w:uiPriority w:val="47"/>
    <w:rsid w:val="00AF1872"/>
    <w:rPr>
      <w:rFonts w:ascii="Century" w:eastAsia="MS Mincho" w:hAnsi="Century"/>
      <w:lang w:eastAsia="ja-JP"/>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EndNoteBibliography">
    <w:name w:val="EndNote Bibliography"/>
    <w:basedOn w:val="a"/>
    <w:link w:val="EndNoteBibliography0"/>
    <w:rsid w:val="00AF1872"/>
    <w:pPr>
      <w:widowControl w:val="0"/>
      <w:jc w:val="both"/>
    </w:pPr>
    <w:rPr>
      <w:rFonts w:ascii="Century" w:eastAsia="MS Mincho" w:hAnsi="Century"/>
      <w:noProof/>
      <w:kern w:val="2"/>
      <w:sz w:val="22"/>
      <w:szCs w:val="20"/>
      <w:lang w:eastAsia="ja-JP"/>
    </w:rPr>
  </w:style>
  <w:style w:type="character" w:customStyle="1" w:styleId="EndNoteBibliography0">
    <w:name w:val="EndNote Bibliography (文字)"/>
    <w:link w:val="EndNoteBibliography"/>
    <w:rsid w:val="00AF1872"/>
    <w:rPr>
      <w:rFonts w:ascii="Century" w:eastAsia="MS Mincho" w:hAnsi="Century"/>
      <w:noProof/>
      <w:kern w:val="2"/>
      <w:sz w:val="22"/>
      <w:lang w:eastAsia="ja-JP"/>
    </w:rPr>
  </w:style>
  <w:style w:type="paragraph" w:styleId="a5">
    <w:name w:val="Balloon Text"/>
    <w:basedOn w:val="a"/>
    <w:link w:val="Char1"/>
    <w:rsid w:val="00226910"/>
    <w:rPr>
      <w:sz w:val="18"/>
      <w:szCs w:val="18"/>
    </w:rPr>
  </w:style>
  <w:style w:type="character" w:customStyle="1" w:styleId="Char1">
    <w:name w:val="批注框文本 Char"/>
    <w:basedOn w:val="a0"/>
    <w:link w:val="a5"/>
    <w:rsid w:val="00226910"/>
    <w:rPr>
      <w:sz w:val="18"/>
      <w:szCs w:val="18"/>
    </w:rPr>
  </w:style>
  <w:style w:type="character" w:customStyle="1" w:styleId="jlqj4b">
    <w:name w:val="jlqj4b"/>
    <w:basedOn w:val="a0"/>
    <w:rsid w:val="008B43E2"/>
  </w:style>
  <w:style w:type="character" w:styleId="a6">
    <w:name w:val="Hyperlink"/>
    <w:basedOn w:val="a0"/>
    <w:unhideWhenUsed/>
    <w:rsid w:val="00C16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6186-16C1-41A0-9864-4C71C823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5055</Words>
  <Characters>28818</Characters>
  <Application>Microsoft Office Word</Application>
  <DocSecurity>0</DocSecurity>
  <Lines>240</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藤森俊二</dc:creator>
  <cp:lastModifiedBy>马玉杰</cp:lastModifiedBy>
  <cp:revision>54</cp:revision>
  <cp:lastPrinted>2021-07-08T05:37:00Z</cp:lastPrinted>
  <dcterms:created xsi:type="dcterms:W3CDTF">2021-07-07T01:37:00Z</dcterms:created>
  <dcterms:modified xsi:type="dcterms:W3CDTF">2021-07-22T14:32:00Z</dcterms:modified>
</cp:coreProperties>
</file>