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703CA" w14:textId="77777777" w:rsidR="00A77B3E" w:rsidRDefault="00752CC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17E92DAF" w14:textId="77777777" w:rsidR="00A77B3E" w:rsidRDefault="00752C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63757</w:t>
      </w:r>
    </w:p>
    <w:p w14:paraId="678A491F" w14:textId="77777777" w:rsidR="00A77B3E" w:rsidRDefault="00752C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F240D18" w14:textId="77777777" w:rsidR="00A77B3E" w:rsidRDefault="00A77B3E">
      <w:pPr>
        <w:spacing w:line="360" w:lineRule="auto"/>
        <w:jc w:val="both"/>
      </w:pPr>
    </w:p>
    <w:p w14:paraId="65171B99" w14:textId="5A343C0D" w:rsidR="00A77B3E" w:rsidRDefault="00752CCE">
      <w:pPr>
        <w:spacing w:line="360" w:lineRule="auto"/>
        <w:jc w:val="both"/>
      </w:pPr>
      <w:r>
        <w:rPr>
          <w:rFonts w:ascii="Book Antiqua" w:eastAsia="Book Antiqua" w:hAnsi="Book Antiqua" w:cs="Book Antiqua"/>
          <w:b/>
          <w:color w:val="000000"/>
        </w:rPr>
        <w:t xml:space="preserve">Hepatic Langerhans </w:t>
      </w:r>
      <w:r w:rsidR="00673C94">
        <w:rPr>
          <w:rFonts w:ascii="Book Antiqua" w:eastAsia="Book Antiqua" w:hAnsi="Book Antiqua" w:cs="Book Antiqua"/>
          <w:b/>
          <w:color w:val="000000"/>
        </w:rPr>
        <w:t>c</w:t>
      </w:r>
      <w:r>
        <w:rPr>
          <w:rFonts w:ascii="Book Antiqua" w:eastAsia="Book Antiqua" w:hAnsi="Book Antiqua" w:cs="Book Antiqua"/>
          <w:b/>
          <w:color w:val="000000"/>
        </w:rPr>
        <w:t xml:space="preserve">ell </w:t>
      </w:r>
      <w:r w:rsidR="00673C94">
        <w:rPr>
          <w:rFonts w:ascii="Book Antiqua" w:eastAsia="Book Antiqua" w:hAnsi="Book Antiqua" w:cs="Book Antiqua"/>
          <w:b/>
          <w:color w:val="000000"/>
        </w:rPr>
        <w:t>h</w:t>
      </w:r>
      <w:r>
        <w:rPr>
          <w:rFonts w:ascii="Book Antiqua" w:eastAsia="Book Antiqua" w:hAnsi="Book Antiqua" w:cs="Book Antiqua"/>
          <w:b/>
          <w:color w:val="000000"/>
        </w:rPr>
        <w:t xml:space="preserve">istiocytosis: </w:t>
      </w:r>
      <w:r w:rsidR="00673C94">
        <w:rPr>
          <w:rFonts w:ascii="Book Antiqua" w:eastAsia="Book Antiqua" w:hAnsi="Book Antiqua" w:cs="Book Antiqua"/>
          <w:b/>
          <w:color w:val="000000"/>
        </w:rPr>
        <w:t>A</w:t>
      </w:r>
      <w:r>
        <w:rPr>
          <w:rFonts w:ascii="Book Antiqua" w:eastAsia="Book Antiqua" w:hAnsi="Book Antiqua" w:cs="Book Antiqua"/>
          <w:b/>
          <w:color w:val="000000"/>
        </w:rPr>
        <w:t xml:space="preserve"> </w:t>
      </w:r>
      <w:r w:rsidR="00673C94">
        <w:rPr>
          <w:rFonts w:ascii="Book Antiqua" w:eastAsia="Book Antiqua" w:hAnsi="Book Antiqua" w:cs="Book Antiqua"/>
          <w:b/>
          <w:color w:val="000000"/>
        </w:rPr>
        <w:t>r</w:t>
      </w:r>
      <w:r>
        <w:rPr>
          <w:rFonts w:ascii="Book Antiqua" w:eastAsia="Book Antiqua" w:hAnsi="Book Antiqua" w:cs="Book Antiqua"/>
          <w:b/>
          <w:color w:val="000000"/>
        </w:rPr>
        <w:t>eview</w:t>
      </w:r>
    </w:p>
    <w:p w14:paraId="428A9A2B" w14:textId="77777777" w:rsidR="00A77B3E" w:rsidRDefault="00A77B3E">
      <w:pPr>
        <w:spacing w:line="360" w:lineRule="auto"/>
        <w:jc w:val="both"/>
      </w:pPr>
    </w:p>
    <w:p w14:paraId="5A493870" w14:textId="07A6DF5F" w:rsidR="00A77B3E" w:rsidRDefault="00A032AB">
      <w:pPr>
        <w:spacing w:line="360" w:lineRule="auto"/>
        <w:jc w:val="both"/>
      </w:pPr>
      <w:r>
        <w:rPr>
          <w:rFonts w:ascii="Book Antiqua" w:eastAsia="Book Antiqua" w:hAnsi="Book Antiqua" w:cs="Book Antiqua"/>
          <w:color w:val="000000"/>
        </w:rPr>
        <w:t xml:space="preserve">Fu Z </w:t>
      </w:r>
      <w:r w:rsidRPr="00A032A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52CCE">
        <w:rPr>
          <w:rFonts w:ascii="Book Antiqua" w:eastAsia="Book Antiqua" w:hAnsi="Book Antiqua" w:cs="Book Antiqua"/>
          <w:color w:val="000000"/>
        </w:rPr>
        <w:t>Hepatic LCH</w:t>
      </w:r>
    </w:p>
    <w:p w14:paraId="46071234" w14:textId="77777777" w:rsidR="00A77B3E" w:rsidRDefault="00A77B3E">
      <w:pPr>
        <w:spacing w:line="360" w:lineRule="auto"/>
        <w:jc w:val="both"/>
      </w:pPr>
    </w:p>
    <w:p w14:paraId="185235DA" w14:textId="53111664" w:rsidR="00A77B3E" w:rsidRDefault="00367245">
      <w:pPr>
        <w:spacing w:line="360" w:lineRule="auto"/>
        <w:jc w:val="both"/>
      </w:pPr>
      <w:proofErr w:type="spellStart"/>
      <w:r>
        <w:rPr>
          <w:rFonts w:ascii="Book Antiqua" w:eastAsia="Book Antiqua" w:hAnsi="Book Antiqua" w:cs="Book Antiqua"/>
          <w:color w:val="000000"/>
        </w:rPr>
        <w:t>Zhiyan</w:t>
      </w:r>
      <w:proofErr w:type="spellEnd"/>
      <w:r w:rsidR="00752CCE">
        <w:rPr>
          <w:rFonts w:ascii="Book Antiqua" w:eastAsia="Book Antiqua" w:hAnsi="Book Antiqua" w:cs="Book Antiqua"/>
          <w:color w:val="000000"/>
        </w:rPr>
        <w:t xml:space="preserve"> Fu, </w:t>
      </w:r>
      <w:proofErr w:type="spellStart"/>
      <w:r w:rsidR="00752CCE">
        <w:rPr>
          <w:rFonts w:ascii="Book Antiqua" w:eastAsia="Book Antiqua" w:hAnsi="Book Antiqua" w:cs="Book Antiqua"/>
          <w:color w:val="000000"/>
        </w:rPr>
        <w:t>Hua</w:t>
      </w:r>
      <w:proofErr w:type="spellEnd"/>
      <w:r w:rsidR="00752CCE">
        <w:rPr>
          <w:rFonts w:ascii="Book Antiqua" w:eastAsia="Book Antiqua" w:hAnsi="Book Antiqua" w:cs="Book Antiqua"/>
          <w:color w:val="000000"/>
        </w:rPr>
        <w:t xml:space="preserve"> Li, Mustafa </w:t>
      </w:r>
      <w:proofErr w:type="spellStart"/>
      <w:r w:rsidR="00752CCE">
        <w:rPr>
          <w:rFonts w:ascii="Book Antiqua" w:eastAsia="Book Antiqua" w:hAnsi="Book Antiqua" w:cs="Book Antiqua"/>
          <w:color w:val="000000"/>
        </w:rPr>
        <w:t>Erdem</w:t>
      </w:r>
      <w:proofErr w:type="spellEnd"/>
      <w:r w:rsidR="00752CCE">
        <w:rPr>
          <w:rFonts w:ascii="Book Antiqua" w:eastAsia="Book Antiqua" w:hAnsi="Book Antiqua" w:cs="Book Antiqua"/>
          <w:color w:val="000000"/>
        </w:rPr>
        <w:t xml:space="preserve"> </w:t>
      </w:r>
      <w:proofErr w:type="spellStart"/>
      <w:r w:rsidR="00752CCE">
        <w:rPr>
          <w:rFonts w:ascii="Book Antiqua" w:eastAsia="Book Antiqua" w:hAnsi="Book Antiqua" w:cs="Book Antiqua"/>
          <w:color w:val="000000"/>
        </w:rPr>
        <w:t>Arslan</w:t>
      </w:r>
      <w:proofErr w:type="spellEnd"/>
      <w:r w:rsidR="00752CCE">
        <w:rPr>
          <w:rFonts w:ascii="Book Antiqua" w:eastAsia="Book Antiqua" w:hAnsi="Book Antiqua" w:cs="Book Antiqua"/>
          <w:color w:val="000000"/>
        </w:rPr>
        <w:t xml:space="preserve">, Peter F Ells, </w:t>
      </w:r>
      <w:proofErr w:type="spellStart"/>
      <w:r w:rsidR="00752CCE">
        <w:rPr>
          <w:rFonts w:ascii="Book Antiqua" w:eastAsia="Book Antiqua" w:hAnsi="Book Antiqua" w:cs="Book Antiqua"/>
          <w:color w:val="000000"/>
        </w:rPr>
        <w:t>Hwajeong</w:t>
      </w:r>
      <w:proofErr w:type="spellEnd"/>
      <w:r w:rsidR="00752CCE">
        <w:rPr>
          <w:rFonts w:ascii="Book Antiqua" w:eastAsia="Book Antiqua" w:hAnsi="Book Antiqua" w:cs="Book Antiqua"/>
          <w:color w:val="000000"/>
        </w:rPr>
        <w:t xml:space="preserve"> Lee</w:t>
      </w:r>
    </w:p>
    <w:p w14:paraId="24E8A152" w14:textId="77777777" w:rsidR="00A77B3E" w:rsidRDefault="00A77B3E">
      <w:pPr>
        <w:spacing w:line="360" w:lineRule="auto"/>
        <w:jc w:val="both"/>
      </w:pPr>
    </w:p>
    <w:p w14:paraId="0B819851" w14:textId="6767E1A2" w:rsidR="00A77B3E" w:rsidRDefault="00367245">
      <w:pPr>
        <w:spacing w:line="360" w:lineRule="auto"/>
        <w:jc w:val="both"/>
      </w:pPr>
      <w:proofErr w:type="spellStart"/>
      <w:r>
        <w:rPr>
          <w:rFonts w:ascii="Book Antiqua" w:eastAsia="Book Antiqua" w:hAnsi="Book Antiqua" w:cs="Book Antiqua"/>
          <w:b/>
          <w:bCs/>
          <w:color w:val="000000"/>
        </w:rPr>
        <w:t>Zhiyan</w:t>
      </w:r>
      <w:proofErr w:type="spellEnd"/>
      <w:r w:rsidR="00752CCE">
        <w:rPr>
          <w:rFonts w:ascii="Book Antiqua" w:eastAsia="Book Antiqua" w:hAnsi="Book Antiqua" w:cs="Book Antiqua"/>
          <w:b/>
          <w:bCs/>
          <w:color w:val="000000"/>
        </w:rPr>
        <w:t xml:space="preserve"> Fu, </w:t>
      </w:r>
      <w:proofErr w:type="spellStart"/>
      <w:r w:rsidR="00752CCE">
        <w:rPr>
          <w:rFonts w:ascii="Book Antiqua" w:eastAsia="Book Antiqua" w:hAnsi="Book Antiqua" w:cs="Book Antiqua"/>
          <w:b/>
          <w:bCs/>
          <w:color w:val="000000"/>
        </w:rPr>
        <w:t>Hua</w:t>
      </w:r>
      <w:proofErr w:type="spellEnd"/>
      <w:r w:rsidR="00752CCE">
        <w:rPr>
          <w:rFonts w:ascii="Book Antiqua" w:eastAsia="Book Antiqua" w:hAnsi="Book Antiqua" w:cs="Book Antiqua"/>
          <w:b/>
          <w:bCs/>
          <w:color w:val="000000"/>
        </w:rPr>
        <w:t xml:space="preserve"> Li, Mustafa </w:t>
      </w:r>
      <w:proofErr w:type="spellStart"/>
      <w:r w:rsidR="00752CCE">
        <w:rPr>
          <w:rFonts w:ascii="Book Antiqua" w:eastAsia="Book Antiqua" w:hAnsi="Book Antiqua" w:cs="Book Antiqua"/>
          <w:b/>
          <w:bCs/>
          <w:color w:val="000000"/>
        </w:rPr>
        <w:t>Erdem</w:t>
      </w:r>
      <w:proofErr w:type="spellEnd"/>
      <w:r w:rsidR="00752CCE">
        <w:rPr>
          <w:rFonts w:ascii="Book Antiqua" w:eastAsia="Book Antiqua" w:hAnsi="Book Antiqua" w:cs="Book Antiqua"/>
          <w:b/>
          <w:bCs/>
          <w:color w:val="000000"/>
        </w:rPr>
        <w:t xml:space="preserve"> </w:t>
      </w:r>
      <w:proofErr w:type="spellStart"/>
      <w:r w:rsidR="00752CCE">
        <w:rPr>
          <w:rFonts w:ascii="Book Antiqua" w:eastAsia="Book Antiqua" w:hAnsi="Book Antiqua" w:cs="Book Antiqua"/>
          <w:b/>
          <w:bCs/>
          <w:color w:val="000000"/>
        </w:rPr>
        <w:t>Arslan</w:t>
      </w:r>
      <w:proofErr w:type="spellEnd"/>
      <w:r w:rsidR="00752CCE">
        <w:rPr>
          <w:rFonts w:ascii="Book Antiqua" w:eastAsia="Book Antiqua" w:hAnsi="Book Antiqua" w:cs="Book Antiqua"/>
          <w:b/>
          <w:bCs/>
          <w:color w:val="000000"/>
        </w:rPr>
        <w:t xml:space="preserve">, </w:t>
      </w:r>
      <w:proofErr w:type="spellStart"/>
      <w:r w:rsidR="00400E1E">
        <w:rPr>
          <w:rFonts w:ascii="Book Antiqua" w:eastAsia="Book Antiqua" w:hAnsi="Book Antiqua" w:cs="Book Antiqua"/>
          <w:b/>
          <w:bCs/>
          <w:color w:val="000000"/>
        </w:rPr>
        <w:t>Hwajeong</w:t>
      </w:r>
      <w:proofErr w:type="spellEnd"/>
      <w:r w:rsidR="00400E1E">
        <w:rPr>
          <w:rFonts w:ascii="Book Antiqua" w:eastAsia="Book Antiqua" w:hAnsi="Book Antiqua" w:cs="Book Antiqua"/>
          <w:b/>
          <w:bCs/>
          <w:color w:val="000000"/>
        </w:rPr>
        <w:t xml:space="preserve"> Lee, </w:t>
      </w:r>
      <w:r w:rsidR="00400E1E" w:rsidRPr="00400E1E">
        <w:rPr>
          <w:rFonts w:ascii="Book Antiqua" w:eastAsia="Book Antiqua" w:hAnsi="Book Antiqua" w:cs="Book Antiqua"/>
          <w:color w:val="000000"/>
        </w:rPr>
        <w:t xml:space="preserve">Department of </w:t>
      </w:r>
      <w:r w:rsidR="00752CCE">
        <w:rPr>
          <w:rFonts w:ascii="Book Antiqua" w:eastAsia="Book Antiqua" w:hAnsi="Book Antiqua" w:cs="Book Antiqua"/>
          <w:color w:val="000000"/>
        </w:rPr>
        <w:t>Pathology and Laboratory Medicine, Albany Medical Center, Albany, NY 12208, United States</w:t>
      </w:r>
    </w:p>
    <w:p w14:paraId="05BD0085" w14:textId="77777777" w:rsidR="00A77B3E" w:rsidRDefault="00A77B3E">
      <w:pPr>
        <w:spacing w:line="360" w:lineRule="auto"/>
        <w:jc w:val="both"/>
      </w:pPr>
    </w:p>
    <w:p w14:paraId="3EC99E6C" w14:textId="42E4652C" w:rsidR="00A77B3E" w:rsidRDefault="00752CCE">
      <w:pPr>
        <w:spacing w:line="360" w:lineRule="auto"/>
        <w:jc w:val="both"/>
      </w:pPr>
      <w:r>
        <w:rPr>
          <w:rFonts w:ascii="Book Antiqua" w:eastAsia="Book Antiqua" w:hAnsi="Book Antiqua" w:cs="Book Antiqua"/>
          <w:b/>
          <w:bCs/>
          <w:color w:val="000000"/>
        </w:rPr>
        <w:t xml:space="preserve">Peter F Ells, </w:t>
      </w:r>
      <w:r w:rsidR="00400E1E" w:rsidRPr="00400E1E">
        <w:rPr>
          <w:rFonts w:ascii="Book Antiqua" w:eastAsia="Book Antiqua" w:hAnsi="Book Antiqua" w:cs="Book Antiqua"/>
          <w:color w:val="000000"/>
        </w:rPr>
        <w:t xml:space="preserve">Department of </w:t>
      </w:r>
      <w:r>
        <w:rPr>
          <w:rFonts w:ascii="Book Antiqua" w:eastAsia="Book Antiqua" w:hAnsi="Book Antiqua" w:cs="Book Antiqua"/>
          <w:color w:val="000000"/>
        </w:rPr>
        <w:t>Gastroenterology, Albany Medical Center, Albany, NY 12208, United States</w:t>
      </w:r>
    </w:p>
    <w:p w14:paraId="606AE370" w14:textId="77777777" w:rsidR="00A77B3E" w:rsidRDefault="00A77B3E">
      <w:pPr>
        <w:spacing w:line="360" w:lineRule="auto"/>
        <w:jc w:val="both"/>
      </w:pPr>
    </w:p>
    <w:p w14:paraId="7FA436D2" w14:textId="1747F871" w:rsidR="00A77B3E" w:rsidRDefault="00752CC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All authors have contributed to the manuscript and agree with the final version of the manuscript</w:t>
      </w:r>
      <w:r w:rsidR="001B325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Fu Z and Lee H are credited with significant contribution to the drafting of the work, literature review of all the sections discussed, the revision of critically important intellectual content, final approval of the published version, and agreement of accountability for all aspects of the work; Li H and Arslan M</w:t>
      </w:r>
      <w:r w:rsidR="001B325F">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are credited with literature review of all sections, and agreement of accountability for all parts of the work; Ells P</w:t>
      </w:r>
      <w:r w:rsidR="008111D0">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is credited with assisting in final content language polishing, and agreement of accountability for all aspects of the work.</w:t>
      </w:r>
    </w:p>
    <w:p w14:paraId="59D80F26" w14:textId="77777777" w:rsidR="00A77B3E" w:rsidRDefault="00A77B3E">
      <w:pPr>
        <w:spacing w:line="360" w:lineRule="auto"/>
        <w:jc w:val="both"/>
      </w:pPr>
    </w:p>
    <w:p w14:paraId="50C9FE32" w14:textId="77777777" w:rsidR="00A77B3E" w:rsidRDefault="00752CC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Hwajeong</w:t>
      </w:r>
      <w:proofErr w:type="spellEnd"/>
      <w:r>
        <w:rPr>
          <w:rFonts w:ascii="Book Antiqua" w:eastAsia="Book Antiqua" w:hAnsi="Book Antiqua" w:cs="Book Antiqua"/>
          <w:b/>
          <w:bCs/>
          <w:color w:val="000000"/>
        </w:rPr>
        <w:t xml:space="preserve"> Lee, MD, Associate Professor, </w:t>
      </w:r>
      <w:r>
        <w:rPr>
          <w:rFonts w:ascii="Book Antiqua" w:eastAsia="Book Antiqua" w:hAnsi="Book Antiqua" w:cs="Book Antiqua"/>
          <w:color w:val="000000"/>
        </w:rPr>
        <w:t>Department of Pathology and Laboratory Medicine, Albany Medical Center, 47 New Scotland Ave., MC81, Albany, NY 12208, United States. leeh5@amc.edu</w:t>
      </w:r>
    </w:p>
    <w:p w14:paraId="70299263" w14:textId="77777777" w:rsidR="00A77B3E" w:rsidRDefault="00A77B3E">
      <w:pPr>
        <w:spacing w:line="360" w:lineRule="auto"/>
        <w:jc w:val="both"/>
      </w:pPr>
    </w:p>
    <w:p w14:paraId="05E1D216" w14:textId="77777777" w:rsidR="00A77B3E" w:rsidRDefault="00752CC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2, 2021</w:t>
      </w:r>
    </w:p>
    <w:p w14:paraId="43453BAE" w14:textId="7000044F" w:rsidR="00A77B3E" w:rsidRDefault="00752CCE">
      <w:pPr>
        <w:spacing w:line="360" w:lineRule="auto"/>
        <w:jc w:val="both"/>
      </w:pPr>
      <w:r>
        <w:rPr>
          <w:rFonts w:ascii="Book Antiqua" w:eastAsia="Book Antiqua" w:hAnsi="Book Antiqua" w:cs="Book Antiqua"/>
          <w:b/>
          <w:bCs/>
          <w:color w:val="000000"/>
        </w:rPr>
        <w:t xml:space="preserve">Revised: </w:t>
      </w:r>
      <w:r w:rsidR="005C0128">
        <w:rPr>
          <w:rFonts w:ascii="Book Antiqua" w:hAnsi="Book Antiqua"/>
        </w:rPr>
        <w:t>March 19, 2021</w:t>
      </w:r>
    </w:p>
    <w:p w14:paraId="520F6A10" w14:textId="37CAEFFF" w:rsidR="00A77B3E" w:rsidRPr="002637E4" w:rsidRDefault="00752CCE">
      <w:pPr>
        <w:spacing w:line="360" w:lineRule="auto"/>
        <w:jc w:val="both"/>
      </w:pPr>
      <w:r>
        <w:rPr>
          <w:rFonts w:ascii="Book Antiqua" w:eastAsia="Book Antiqua" w:hAnsi="Book Antiqua" w:cs="Book Antiqua"/>
          <w:b/>
          <w:bCs/>
          <w:color w:val="000000"/>
        </w:rPr>
        <w:t xml:space="preserve">Accepted: </w:t>
      </w:r>
      <w:r w:rsidR="002637E4" w:rsidRPr="002637E4">
        <w:rPr>
          <w:rFonts w:ascii="Book Antiqua" w:eastAsia="Book Antiqua" w:hAnsi="Book Antiqua" w:cs="Book Antiqua"/>
          <w:bCs/>
          <w:color w:val="000000"/>
        </w:rPr>
        <w:t>April 25, 2021</w:t>
      </w:r>
    </w:p>
    <w:p w14:paraId="3464B836" w14:textId="60F4404E" w:rsidR="00A77B3E" w:rsidRPr="00927E9B" w:rsidRDefault="00752CCE">
      <w:pPr>
        <w:spacing w:line="360" w:lineRule="auto"/>
        <w:jc w:val="both"/>
        <w:rPr>
          <w:rFonts w:ascii="Book Antiqua" w:hAnsi="Book Antiqua" w:cs="Book Antiqua" w:hint="eastAsia"/>
          <w:b/>
          <w:bCs/>
          <w:color w:val="000000"/>
          <w:lang w:eastAsia="zh-CN"/>
        </w:rPr>
      </w:pPr>
      <w:r>
        <w:rPr>
          <w:rFonts w:ascii="Book Antiqua" w:eastAsia="Book Antiqua" w:hAnsi="Book Antiqua" w:cs="Book Antiqua"/>
          <w:b/>
          <w:bCs/>
          <w:color w:val="000000"/>
        </w:rPr>
        <w:t>Published online:</w:t>
      </w:r>
      <w:r w:rsidR="006D482A" w:rsidRPr="006D482A">
        <w:t xml:space="preserve"> </w:t>
      </w:r>
      <w:r w:rsidR="006D482A" w:rsidRPr="006D482A">
        <w:rPr>
          <w:rFonts w:ascii="Book Antiqua" w:eastAsia="Book Antiqua" w:hAnsi="Book Antiqua" w:cs="Book Antiqua"/>
          <w:color w:val="000000"/>
        </w:rPr>
        <w:t>May 24, 2021</w:t>
      </w:r>
    </w:p>
    <w:p w14:paraId="28B72313" w14:textId="77777777" w:rsidR="006D482A" w:rsidRDefault="006D482A">
      <w:pPr>
        <w:spacing w:line="360" w:lineRule="auto"/>
        <w:jc w:val="both"/>
      </w:pPr>
    </w:p>
    <w:p w14:paraId="16FBC5A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3D9C5C5" w14:textId="77777777" w:rsidR="00A77B3E" w:rsidRDefault="00752CCE">
      <w:pPr>
        <w:spacing w:line="360" w:lineRule="auto"/>
        <w:jc w:val="both"/>
      </w:pPr>
      <w:r>
        <w:rPr>
          <w:rFonts w:ascii="Book Antiqua" w:eastAsia="Book Antiqua" w:hAnsi="Book Antiqua" w:cs="Book Antiqua"/>
          <w:b/>
          <w:color w:val="000000"/>
        </w:rPr>
        <w:lastRenderedPageBreak/>
        <w:t>Abstract</w:t>
      </w:r>
    </w:p>
    <w:p w14:paraId="64850250" w14:textId="274AA5C2" w:rsidR="00A77B3E" w:rsidRDefault="00752CCE">
      <w:pPr>
        <w:spacing w:line="360" w:lineRule="auto"/>
        <w:jc w:val="both"/>
      </w:pPr>
      <w:r>
        <w:rPr>
          <w:rFonts w:ascii="Book Antiqua" w:eastAsia="Book Antiqua" w:hAnsi="Book Antiqua" w:cs="Book Antiqua"/>
          <w:color w:val="000000"/>
          <w:szCs w:val="22"/>
          <w:shd w:val="clear" w:color="auto" w:fill="FFFFFF"/>
        </w:rPr>
        <w:t xml:space="preserve">Hepatic Langerhans cell histiocytosis (LCH) is characterized by proliferation and accumulation of Langerhans cells in the liver, causing liver dysfunction or forming a mass lesion. The liver can be involved in isolation, or be affected along with other organs. A common clinical hepatic presentation is cholestasis with pruritis, fatigue and direct hyperbilirubinemia. In late stages, there may be hypoalbuminemia. Liver biopsy may be required for the diagnosis of hepatic LCH. Histologic finding may be diverse, including lobular Langerhans cell infiltrate with mixed inflammatory background, primary biliary cholangitis-like pattern, sclerosing cholangitis-like pattern, and even cirrhosis at later stages. Because of its non-specific injury patterns with broad differential diagnosis, establishing a diagnosis of hepatic LCH can be challenging. Hepatic LCH can easily be missed unless this diagnosis is considered at the time of biopsy interpretation. A definitive diagnosis relies on positive staining with CD1a and S100 antigen. Liver involvement is a high risk feature in LCH. The overall prognosis of hepatic LCH is poor. Treating at an early stage may improve the outcome. Systemic chemotherapy is the mainstay of treatment and liver transplantation may be offered. New molecular markers involved in pathogenesis of LCH are being explored with a potential for targeted therapy. However, further studies are needed to improve outcome. </w:t>
      </w:r>
    </w:p>
    <w:p w14:paraId="5DB6988B" w14:textId="77777777" w:rsidR="00A77B3E" w:rsidRDefault="00A77B3E">
      <w:pPr>
        <w:spacing w:line="360" w:lineRule="auto"/>
        <w:jc w:val="both"/>
      </w:pPr>
    </w:p>
    <w:p w14:paraId="4106F266" w14:textId="77777777" w:rsidR="00A77B3E" w:rsidRDefault="00752CC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Langerhans cell; Liver; Cholangitis; CD1a</w:t>
      </w:r>
    </w:p>
    <w:p w14:paraId="428E0E18" w14:textId="77777777" w:rsidR="00A77B3E" w:rsidRDefault="00A77B3E">
      <w:pPr>
        <w:spacing w:line="360" w:lineRule="auto"/>
        <w:jc w:val="both"/>
        <w:rPr>
          <w:rFonts w:hint="eastAsia"/>
          <w:lang w:eastAsia="zh-CN"/>
        </w:rPr>
      </w:pPr>
    </w:p>
    <w:p w14:paraId="01804D3E" w14:textId="77777777" w:rsidR="003A7849" w:rsidRPr="00026CB8" w:rsidRDefault="003A7849" w:rsidP="003A784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E9DA999" w14:textId="77777777" w:rsidR="003A7849" w:rsidRPr="003A7849" w:rsidRDefault="003A7849">
      <w:pPr>
        <w:spacing w:line="360" w:lineRule="auto"/>
        <w:jc w:val="both"/>
        <w:rPr>
          <w:rFonts w:hint="eastAsia"/>
          <w:lang w:eastAsia="zh-CN"/>
        </w:rPr>
      </w:pPr>
    </w:p>
    <w:p w14:paraId="0D0A434C" w14:textId="235BE531" w:rsidR="003A7849" w:rsidRPr="00927E9B" w:rsidRDefault="003A7849">
      <w:pPr>
        <w:spacing w:line="360" w:lineRule="auto"/>
        <w:jc w:val="both"/>
        <w:rPr>
          <w:rFonts w:ascii="Book Antiqua" w:hAnsi="Book Antiqua" w:cs="Book Antiqua" w:hint="eastAsia"/>
          <w:color w:val="000000"/>
          <w:lang w:eastAsia="zh-CN"/>
        </w:rPr>
      </w:pPr>
      <w:r w:rsidRPr="003A7849">
        <w:rPr>
          <w:rFonts w:ascii="Book Antiqua" w:eastAsia="Book Antiqua" w:hAnsi="Book Antiqua" w:cs="Book Antiqua"/>
          <w:b/>
          <w:color w:val="000000"/>
        </w:rPr>
        <w:t xml:space="preserve">Citation: </w:t>
      </w:r>
      <w:r w:rsidR="00752CCE">
        <w:rPr>
          <w:rFonts w:ascii="Book Antiqua" w:eastAsia="Book Antiqua" w:hAnsi="Book Antiqua" w:cs="Book Antiqua"/>
          <w:color w:val="000000"/>
        </w:rPr>
        <w:t xml:space="preserve">Fu Z, Li H, Arslan ME, </w:t>
      </w:r>
      <w:proofErr w:type="gramStart"/>
      <w:r w:rsidR="00752CCE">
        <w:rPr>
          <w:rFonts w:ascii="Book Antiqua" w:eastAsia="Book Antiqua" w:hAnsi="Book Antiqua" w:cs="Book Antiqua"/>
          <w:color w:val="000000"/>
        </w:rPr>
        <w:t>Ells</w:t>
      </w:r>
      <w:proofErr w:type="gramEnd"/>
      <w:r w:rsidR="00752CCE">
        <w:rPr>
          <w:rFonts w:ascii="Book Antiqua" w:eastAsia="Book Antiqua" w:hAnsi="Book Antiqua" w:cs="Book Antiqua"/>
          <w:color w:val="000000"/>
        </w:rPr>
        <w:t xml:space="preserve"> PF, Lee H. </w:t>
      </w:r>
      <w:r w:rsidR="00D74BC2" w:rsidRPr="00D74BC2">
        <w:rPr>
          <w:rFonts w:ascii="Book Antiqua" w:eastAsia="Book Antiqua" w:hAnsi="Book Antiqua" w:cs="Book Antiqua"/>
          <w:bCs/>
          <w:color w:val="000000"/>
        </w:rPr>
        <w:t>Hepatic Langerhans cell histiocytosis: A review</w:t>
      </w:r>
      <w:r w:rsidR="00752CCE">
        <w:rPr>
          <w:rFonts w:ascii="Book Antiqua" w:eastAsia="Book Antiqua" w:hAnsi="Book Antiqua" w:cs="Book Antiqua"/>
          <w:color w:val="000000"/>
        </w:rPr>
        <w:t xml:space="preserve">. </w:t>
      </w:r>
      <w:r w:rsidR="00752CCE">
        <w:rPr>
          <w:rFonts w:ascii="Book Antiqua" w:eastAsia="Book Antiqua" w:hAnsi="Book Antiqua" w:cs="Book Antiqua"/>
          <w:i/>
          <w:iCs/>
          <w:color w:val="000000"/>
        </w:rPr>
        <w:t xml:space="preserve">World J Clin </w:t>
      </w:r>
      <w:proofErr w:type="spellStart"/>
      <w:r w:rsidR="00752CCE">
        <w:rPr>
          <w:rFonts w:ascii="Book Antiqua" w:eastAsia="Book Antiqua" w:hAnsi="Book Antiqua" w:cs="Book Antiqua"/>
          <w:i/>
          <w:iCs/>
          <w:color w:val="000000"/>
        </w:rPr>
        <w:t>Oncol</w:t>
      </w:r>
      <w:proofErr w:type="spellEnd"/>
      <w:r w:rsidR="00752CCE">
        <w:rPr>
          <w:rFonts w:ascii="Book Antiqua" w:eastAsia="Book Antiqua" w:hAnsi="Book Antiqua" w:cs="Book Antiqua"/>
          <w:color w:val="000000"/>
        </w:rPr>
        <w:t xml:space="preserve"> </w:t>
      </w:r>
      <w:r w:rsidR="00577675" w:rsidRPr="00577675">
        <w:rPr>
          <w:rFonts w:ascii="Book Antiqua" w:eastAsia="Book Antiqua" w:hAnsi="Book Antiqua" w:cs="Book Antiqua"/>
          <w:color w:val="000000"/>
        </w:rPr>
        <w:t xml:space="preserve">2021; 12(5): </w:t>
      </w:r>
      <w:r w:rsidR="00927E9B">
        <w:rPr>
          <w:rFonts w:ascii="Book Antiqua" w:hAnsi="Book Antiqua" w:cs="Book Antiqua" w:hint="eastAsia"/>
          <w:color w:val="000000"/>
          <w:lang w:eastAsia="zh-CN"/>
        </w:rPr>
        <w:t>335</w:t>
      </w:r>
      <w:r w:rsidR="00577675" w:rsidRPr="00577675">
        <w:rPr>
          <w:rFonts w:ascii="Book Antiqua" w:eastAsia="Book Antiqua" w:hAnsi="Book Antiqua" w:cs="Book Antiqua"/>
          <w:color w:val="000000"/>
        </w:rPr>
        <w:t>-</w:t>
      </w:r>
      <w:r w:rsidR="00927E9B">
        <w:rPr>
          <w:rFonts w:ascii="Book Antiqua" w:hAnsi="Book Antiqua" w:cs="Book Antiqua" w:hint="eastAsia"/>
          <w:color w:val="000000"/>
          <w:lang w:eastAsia="zh-CN"/>
        </w:rPr>
        <w:t>341</w:t>
      </w:r>
    </w:p>
    <w:p w14:paraId="0268FB41" w14:textId="3BE2F890" w:rsidR="003A7849" w:rsidRDefault="00577675">
      <w:pPr>
        <w:spacing w:line="360" w:lineRule="auto"/>
        <w:jc w:val="both"/>
        <w:rPr>
          <w:rFonts w:ascii="Book Antiqua" w:hAnsi="Book Antiqua" w:cs="Book Antiqua" w:hint="eastAsia"/>
          <w:color w:val="000000"/>
          <w:lang w:eastAsia="zh-CN"/>
        </w:rPr>
      </w:pPr>
      <w:r w:rsidRPr="003A7849">
        <w:rPr>
          <w:rFonts w:ascii="Book Antiqua" w:eastAsia="Book Antiqua" w:hAnsi="Book Antiqua" w:cs="Book Antiqua"/>
          <w:b/>
          <w:color w:val="000000"/>
        </w:rPr>
        <w:t xml:space="preserve">URL: </w:t>
      </w:r>
      <w:r w:rsidRPr="00577675">
        <w:rPr>
          <w:rFonts w:ascii="Book Antiqua" w:eastAsia="Book Antiqua" w:hAnsi="Book Antiqua" w:cs="Book Antiqua"/>
          <w:color w:val="000000"/>
        </w:rPr>
        <w:t>https://www.wjgnet.com/2218-4333/full/v12/i5/</w:t>
      </w:r>
      <w:bookmarkStart w:id="0" w:name="_GoBack"/>
      <w:r w:rsidR="00927E9B">
        <w:rPr>
          <w:rFonts w:ascii="Book Antiqua" w:hAnsi="Book Antiqua" w:cs="Book Antiqua" w:hint="eastAsia"/>
          <w:color w:val="000000"/>
          <w:lang w:eastAsia="zh-CN"/>
        </w:rPr>
        <w:t>335</w:t>
      </w:r>
      <w:r w:rsidRPr="00577675">
        <w:rPr>
          <w:rFonts w:ascii="Book Antiqua" w:eastAsia="Book Antiqua" w:hAnsi="Book Antiqua" w:cs="Book Antiqua"/>
          <w:color w:val="000000"/>
        </w:rPr>
        <w:t>.htm</w:t>
      </w:r>
    </w:p>
    <w:p w14:paraId="5EBF7CCB" w14:textId="7B12B871" w:rsidR="00A77B3E" w:rsidRPr="00927E9B" w:rsidRDefault="00577675">
      <w:pPr>
        <w:spacing w:line="360" w:lineRule="auto"/>
        <w:jc w:val="both"/>
        <w:rPr>
          <w:rFonts w:hint="eastAsia"/>
          <w:lang w:eastAsia="zh-CN"/>
        </w:rPr>
      </w:pPr>
      <w:r w:rsidRPr="003A7849">
        <w:rPr>
          <w:rFonts w:ascii="Book Antiqua" w:eastAsia="Book Antiqua" w:hAnsi="Book Antiqua" w:cs="Book Antiqua"/>
          <w:b/>
          <w:color w:val="000000"/>
        </w:rPr>
        <w:t xml:space="preserve">DOI: </w:t>
      </w:r>
      <w:r w:rsidRPr="00577675">
        <w:rPr>
          <w:rFonts w:ascii="Book Antiqua" w:eastAsia="Book Antiqua" w:hAnsi="Book Antiqua" w:cs="Book Antiqua"/>
          <w:color w:val="000000"/>
        </w:rPr>
        <w:t>https://dx.doi.org/10.5306/wjco.v12.</w:t>
      </w:r>
      <w:bookmarkEnd w:id="0"/>
      <w:r w:rsidRPr="00577675">
        <w:rPr>
          <w:rFonts w:ascii="Book Antiqua" w:eastAsia="Book Antiqua" w:hAnsi="Book Antiqua" w:cs="Book Antiqua"/>
          <w:color w:val="000000"/>
        </w:rPr>
        <w:t>i5.</w:t>
      </w:r>
      <w:r w:rsidR="00927E9B">
        <w:rPr>
          <w:rFonts w:ascii="Book Antiqua" w:hAnsi="Book Antiqua" w:cs="Book Antiqua" w:hint="eastAsia"/>
          <w:color w:val="000000"/>
          <w:lang w:eastAsia="zh-CN"/>
        </w:rPr>
        <w:t>335</w:t>
      </w:r>
    </w:p>
    <w:p w14:paraId="73235BEC" w14:textId="77777777" w:rsidR="00A77B3E" w:rsidRDefault="00A77B3E">
      <w:pPr>
        <w:spacing w:line="360" w:lineRule="auto"/>
        <w:jc w:val="both"/>
      </w:pPr>
    </w:p>
    <w:p w14:paraId="0EAA6E90" w14:textId="5A36C62D" w:rsidR="00A77B3E" w:rsidRDefault="00752CC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 xml:space="preserve">Hepatic Langerhans cell histiocytosis (LCH) is characterized by proliferation and accumulation of Langerhans cells in the liver, causing liver dysfunction or forming a mass lesion. There are diverse injury patterns on liver biopsy, including lobular Langerhans cell infiltrate with mixed inflammatory background, primary biliary cholangitis-like pattern, sclerosing cholangitis-like pattern, and even cirrhosis at later stage. The overall prognosis of hepatic LCH is poor. New molecular markers involved in pathogenesis of LCH are being explored with a potential for targeted therapy. </w:t>
      </w:r>
    </w:p>
    <w:p w14:paraId="3B603F83" w14:textId="5561C563" w:rsidR="00A77B3E" w:rsidRDefault="005C3631">
      <w:pPr>
        <w:spacing w:line="360" w:lineRule="auto"/>
        <w:jc w:val="both"/>
      </w:pPr>
      <w:r>
        <w:rPr>
          <w:rFonts w:ascii="Book Antiqua" w:eastAsia="Book Antiqua" w:hAnsi="Book Antiqua" w:cs="Book Antiqua"/>
          <w:b/>
          <w:caps/>
          <w:color w:val="000000"/>
          <w:u w:val="single"/>
        </w:rPr>
        <w:br w:type="page"/>
      </w:r>
      <w:r w:rsidR="00752CCE">
        <w:rPr>
          <w:rFonts w:ascii="Book Antiqua" w:eastAsia="Book Antiqua" w:hAnsi="Book Antiqua" w:cs="Book Antiqua"/>
          <w:b/>
          <w:caps/>
          <w:color w:val="000000"/>
          <w:u w:val="single"/>
        </w:rPr>
        <w:lastRenderedPageBreak/>
        <w:t>INTRODUCTION</w:t>
      </w:r>
    </w:p>
    <w:p w14:paraId="76715D14" w14:textId="5428E728" w:rsidR="00A77B3E" w:rsidRDefault="00752CCE">
      <w:pPr>
        <w:spacing w:line="360" w:lineRule="auto"/>
        <w:jc w:val="both"/>
      </w:pPr>
      <w:r>
        <w:rPr>
          <w:rFonts w:ascii="Book Antiqua" w:eastAsia="Book Antiqua" w:hAnsi="Book Antiqua" w:cs="Book Antiqua"/>
          <w:color w:val="000000"/>
          <w:shd w:val="clear" w:color="auto" w:fill="FFFFFF"/>
        </w:rPr>
        <w:t xml:space="preserve">Langerhans cell histiocytosis (LCH) is characterized by proliferation and accumulation of dendritic antigen-presenting histiocytes, Langerhans cells, in tissue. Langerhans cells express CD1a, S-100 and langerin proteins, and show </w:t>
      </w:r>
      <w:proofErr w:type="spellStart"/>
      <w:r>
        <w:rPr>
          <w:rFonts w:ascii="Book Antiqua" w:eastAsia="Book Antiqua" w:hAnsi="Book Antiqua" w:cs="Book Antiqua"/>
          <w:color w:val="000000"/>
          <w:shd w:val="clear" w:color="auto" w:fill="FFFFFF"/>
        </w:rPr>
        <w:t>Birbeck</w:t>
      </w:r>
      <w:proofErr w:type="spellEnd"/>
      <w:r>
        <w:rPr>
          <w:rFonts w:ascii="Book Antiqua" w:eastAsia="Book Antiqua" w:hAnsi="Book Antiqua" w:cs="Book Antiqua"/>
          <w:color w:val="000000"/>
          <w:shd w:val="clear" w:color="auto" w:fill="FFFFFF"/>
        </w:rPr>
        <w:t xml:space="preserve"> granules on </w:t>
      </w:r>
      <w:proofErr w:type="spellStart"/>
      <w:r>
        <w:rPr>
          <w:rFonts w:ascii="Book Antiqua" w:eastAsia="Book Antiqua" w:hAnsi="Book Antiqua" w:cs="Book Antiqua"/>
          <w:color w:val="000000"/>
          <w:shd w:val="clear" w:color="auto" w:fill="FFFFFF"/>
        </w:rPr>
        <w:t>ultrastructural</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examination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LCH is a rare disease with an annual incidence of about 5</w:t>
      </w:r>
      <w:r w:rsidR="0019415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cases </w:t>
      </w:r>
      <w:r w:rsidRPr="0019415C">
        <w:rPr>
          <w:rFonts w:ascii="Book Antiqua" w:eastAsia="Book Antiqua" w:hAnsi="Book Antiqua" w:cs="Book Antiqua"/>
          <w:i/>
          <w:iCs/>
          <w:color w:val="000000"/>
          <w:shd w:val="clear" w:color="auto" w:fill="FFFFFF"/>
        </w:rPr>
        <w:t>per</w:t>
      </w:r>
      <w:r>
        <w:rPr>
          <w:rFonts w:ascii="Book Antiqua" w:eastAsia="Book Antiqua" w:hAnsi="Book Antiqua" w:cs="Book Antiqua"/>
          <w:color w:val="000000"/>
          <w:shd w:val="clear" w:color="auto" w:fill="FFFFFF"/>
        </w:rPr>
        <w:t xml:space="preserve"> 1</w:t>
      </w:r>
      <w:r w:rsidR="0019415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million population. The disease is more common in Caucasian population of northern European descent, with a male predominance. It can affect any age group but most cases occur in </w:t>
      </w:r>
      <w:proofErr w:type="gramStart"/>
      <w:r>
        <w:rPr>
          <w:rFonts w:ascii="Book Antiqua" w:eastAsia="Book Antiqua" w:hAnsi="Book Antiqua" w:cs="Book Antiqua"/>
          <w:color w:val="000000"/>
          <w:shd w:val="clear" w:color="auto" w:fill="FFFFFF"/>
        </w:rPr>
        <w:t>children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The etiology is unknown. However, there is a strong association between pulmonary LCH and </w:t>
      </w:r>
      <w:proofErr w:type="gramStart"/>
      <w:r>
        <w:rPr>
          <w:rFonts w:ascii="Book Antiqua" w:eastAsia="Book Antiqua" w:hAnsi="Book Antiqua" w:cs="Book Antiqua"/>
          <w:color w:val="000000"/>
          <w:shd w:val="clear" w:color="auto" w:fill="FFFFFF"/>
        </w:rPr>
        <w:t>smoking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w:t>
      </w:r>
    </w:p>
    <w:p w14:paraId="760CB5F5" w14:textId="432B29BC" w:rsidR="00A77B3E" w:rsidRDefault="00752CCE" w:rsidP="0019415C">
      <w:pPr>
        <w:spacing w:line="360" w:lineRule="auto"/>
        <w:ind w:firstLineChars="200" w:firstLine="480"/>
        <w:jc w:val="both"/>
      </w:pPr>
      <w:r>
        <w:rPr>
          <w:rFonts w:ascii="Book Antiqua" w:eastAsia="Book Antiqua" w:hAnsi="Book Antiqua" w:cs="Book Antiqua"/>
          <w:color w:val="000000"/>
        </w:rPr>
        <w:t xml:space="preserve">Some authors have considered that LCH is an abnormal reactive process to an inciting event, such as viral infection, given the fact that multiple cytokines are involved in the process and LCH has been reported to regress spontaneously when it’s an isolated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However, the revised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w:t>
      </w:r>
      <w:r w:rsidR="00CF7C99" w:rsidRPr="00CF7C99">
        <w:rPr>
          <w:rFonts w:ascii="Book Antiqua" w:eastAsia="Book Antiqua" w:hAnsi="Book Antiqua" w:cs="Book Antiqua"/>
          <w:color w:val="000000"/>
        </w:rPr>
        <w:t xml:space="preserve">World Health </w:t>
      </w:r>
      <w:proofErr w:type="gramStart"/>
      <w:r w:rsidR="00CF7C99" w:rsidRPr="00CF7C99">
        <w:rPr>
          <w:rFonts w:ascii="Book Antiqua" w:eastAsia="Book Antiqua" w:hAnsi="Book Antiqua" w:cs="Book Antiqua"/>
          <w:color w:val="000000"/>
        </w:rPr>
        <w:t>Organization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classified LCH as a clonal neoplastic process. Recently, Murakami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6015">
        <w:rPr>
          <w:rFonts w:ascii="Book Antiqua" w:eastAsia="Book Antiqua" w:hAnsi="Book Antiqua" w:cs="Book Antiqua"/>
          <w:color w:val="000000"/>
          <w:szCs w:val="30"/>
          <w:vertAlign w:val="superscript"/>
        </w:rPr>
        <w:t>[</w:t>
      </w:r>
      <w:proofErr w:type="gramEnd"/>
      <w:r w:rsidR="00BE6015">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that both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and Interleukin-1 Loop amplification play important roles in the pathogenesis of LCH</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More recently, other groups found that </w:t>
      </w:r>
      <w:r>
        <w:rPr>
          <w:rFonts w:ascii="Book Antiqua" w:eastAsia="Book Antiqua" w:hAnsi="Book Antiqua" w:cs="Book Antiqua"/>
          <w:i/>
          <w:iCs/>
          <w:color w:val="000000"/>
        </w:rPr>
        <w:t>BRAF</w:t>
      </w:r>
      <w:r>
        <w:rPr>
          <w:rFonts w:ascii="Book Antiqua" w:eastAsia="Book Antiqua" w:hAnsi="Book Antiqua" w:cs="Book Antiqua"/>
          <w:color w:val="000000"/>
        </w:rPr>
        <w:t xml:space="preserve">V600E mutation or alternative activating MAPK pathway gene mutations are almost universally identified in </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These studies provide a potential for molecular alteration-based targeted therapy for LCH.</w:t>
      </w:r>
    </w:p>
    <w:p w14:paraId="60AD7535" w14:textId="7F87B823"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LCH demonstrates a variable clinical picture and course. It can involve a single organ system (SS-LCH) or multiple organ systems (MS-LCH). While any organ can be affected, bone is the most frequent site occurring in 80% of cases of LCH; it can be unifocal or multifocal. A third of LCH cases involve the skin and a quarter involve the pituitary gland. Other organs, such as liver, spleen, lungs, lymph nodes, gastrointestinal tract, and rarely parotid glands and nails, can also be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7976602C" w14:textId="121EAF2D"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When LCH involves a single organ, the course may be indolent and have a favorable survival. Su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6015">
        <w:rPr>
          <w:rFonts w:ascii="Book Antiqua" w:eastAsia="Book Antiqua" w:hAnsi="Book Antiqua" w:cs="Book Antiqua"/>
          <w:color w:val="000000"/>
          <w:szCs w:val="30"/>
          <w:vertAlign w:val="superscript"/>
        </w:rPr>
        <w:t>[</w:t>
      </w:r>
      <w:proofErr w:type="gramEnd"/>
      <w:r w:rsidR="00BE6015">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100% 5-year survival in pediatric LCH patients when the disease involved only bone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 long-term (over 17 years) follow-up study </w:t>
      </w:r>
      <w:r>
        <w:rPr>
          <w:rFonts w:ascii="Book Antiqua" w:eastAsia="Book Antiqua" w:hAnsi="Book Antiqua" w:cs="Book Antiqua"/>
          <w:color w:val="000000"/>
        </w:rPr>
        <w:lastRenderedPageBreak/>
        <w:t xml:space="preserve">of pediatric LCH, SS-LCH showed a 100% regression rate and low relapse </w:t>
      </w:r>
      <w:r w:rsidRPr="00BE6015">
        <w:rPr>
          <w:rFonts w:ascii="Book Antiqua" w:eastAsia="Book Antiqua" w:hAnsi="Book Antiqua" w:cs="Book Antiqua"/>
          <w:i/>
          <w:iCs/>
          <w:color w:val="000000"/>
        </w:rPr>
        <w:t>vs</w:t>
      </w:r>
      <w:r>
        <w:rPr>
          <w:rFonts w:ascii="Book Antiqua" w:eastAsia="Book Antiqua" w:hAnsi="Book Antiqua" w:cs="Book Antiqua"/>
          <w:color w:val="000000"/>
        </w:rPr>
        <w:t xml:space="preserve"> 73% regression in MS-</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4D5463BB" w14:textId="77777777" w:rsidR="00A77B3E" w:rsidRDefault="00752CCE" w:rsidP="00BE6015">
      <w:pPr>
        <w:spacing w:line="360" w:lineRule="auto"/>
        <w:ind w:firstLineChars="200" w:firstLine="480"/>
        <w:jc w:val="both"/>
      </w:pPr>
      <w:r>
        <w:rPr>
          <w:rFonts w:ascii="Book Antiqua" w:eastAsia="Book Antiqua" w:hAnsi="Book Antiqua" w:cs="Book Antiqua"/>
          <w:color w:val="000000"/>
        </w:rPr>
        <w:t xml:space="preserve">LCH involving the skin, bone, lymph nodes or pituitary gland is considered “low-risk” because of its good response to treatment. Involvement of the lungs, hematopoietic system and spleen, and liver is considered “high risk” with an unfavorable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1,6,12,13]</w:t>
      </w:r>
      <w:r>
        <w:rPr>
          <w:rFonts w:ascii="Book Antiqua" w:eastAsia="Book Antiqua" w:hAnsi="Book Antiqua" w:cs="Book Antiqua"/>
          <w:color w:val="000000"/>
        </w:rPr>
        <w:t>.</w:t>
      </w:r>
    </w:p>
    <w:p w14:paraId="3982DE91" w14:textId="77777777" w:rsidR="00A77B3E" w:rsidRDefault="00752CCE" w:rsidP="00BE6015">
      <w:pPr>
        <w:spacing w:line="360" w:lineRule="auto"/>
        <w:ind w:firstLineChars="200" w:firstLine="480"/>
        <w:jc w:val="both"/>
      </w:pPr>
      <w:r>
        <w:rPr>
          <w:rFonts w:ascii="Book Antiqua" w:eastAsia="Book Antiqua" w:hAnsi="Book Antiqua" w:cs="Book Antiqua"/>
          <w:color w:val="000000"/>
        </w:rPr>
        <w:t>In this review, we focus on hepatic LCH and provide a brief overview of its clinical presentation, laboratory/imaging findings and current treatment. Its pathologic findings and differential diagnosis are also reviewed.</w:t>
      </w:r>
    </w:p>
    <w:p w14:paraId="6CA12E26" w14:textId="77777777" w:rsidR="00A77B3E" w:rsidRDefault="00A77B3E">
      <w:pPr>
        <w:spacing w:line="360" w:lineRule="auto"/>
        <w:jc w:val="both"/>
      </w:pPr>
    </w:p>
    <w:p w14:paraId="7E7460F6"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Diagnosis of hepatic LCH</w:t>
      </w:r>
    </w:p>
    <w:p w14:paraId="51B8B2A1" w14:textId="358D96E7" w:rsidR="00A77B3E" w:rsidRDefault="00752CCE">
      <w:pPr>
        <w:spacing w:line="360" w:lineRule="auto"/>
        <w:jc w:val="both"/>
      </w:pPr>
      <w:r>
        <w:rPr>
          <w:rFonts w:ascii="Book Antiqua" w:eastAsia="Book Antiqua" w:hAnsi="Book Antiqua" w:cs="Book Antiqua"/>
          <w:color w:val="000000"/>
          <w:shd w:val="clear" w:color="auto" w:fill="FFFFFF"/>
        </w:rPr>
        <w:t xml:space="preserve">The diagnosis of hepatic LCH in a patient with known LCH requires one or more of the followings: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 </w:t>
      </w:r>
      <w:r w:rsidR="00BE6015">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rPr>
        <w:t>epatomegaly, defined as a liver edge greater than 3 cm below the costal margin at the mid clavicular line (confirmed by ultrasound)</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liver dysfunction defined either by abnormal serum biochemical tests including bilirubin greater than 3 times the upper limit of normal, protein less than 55 g/L, albumin less than 3 g/dL, transaminases </w:t>
      </w:r>
      <w:r w:rsidR="00315AB4">
        <w:rPr>
          <w:rFonts w:ascii="Book Antiqua" w:eastAsia="Book Antiqua" w:hAnsi="Book Antiqua" w:cs="Book Antiqua"/>
          <w:color w:val="000000"/>
          <w:shd w:val="clear" w:color="auto" w:fill="FFFFFF"/>
        </w:rPr>
        <w:t>[</w:t>
      </w:r>
      <w:r w:rsidR="00315AB4" w:rsidRPr="00315AB4">
        <w:rPr>
          <w:rFonts w:ascii="Book Antiqua" w:eastAsia="Book Antiqua" w:hAnsi="Book Antiqua" w:cs="Book Antiqua"/>
          <w:color w:val="000000"/>
          <w:shd w:val="clear" w:color="auto" w:fill="FFFFFF"/>
        </w:rPr>
        <w:t>alanine aminotransferase</w:t>
      </w:r>
      <w:r w:rsidR="00315A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w:t>
      </w:r>
      <w:r w:rsidR="00315AB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sidR="00315AB4" w:rsidRPr="00315AB4">
        <w:rPr>
          <w:rFonts w:ascii="Book Antiqua" w:eastAsia="Book Antiqua" w:hAnsi="Book Antiqua" w:cs="Book Antiqua"/>
          <w:color w:val="000000"/>
          <w:shd w:val="clear" w:color="auto" w:fill="FFFFFF"/>
        </w:rPr>
        <w:t xml:space="preserve"> aspartate aminotransferase</w:t>
      </w:r>
      <w:r w:rsidR="00315A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AST</w:t>
      </w:r>
      <w:r w:rsidR="00315AB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greater than 3 times normal, or by clinical entities including an intrahepatic nodular mass or ascites or edema, not as a result of other causes</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w:t>
      </w:r>
      <w:r w:rsidR="00BE601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 histopathological findings of active disease</w:t>
      </w:r>
      <w:r>
        <w:rPr>
          <w:rFonts w:ascii="Book Antiqua" w:eastAsia="Book Antiqua" w:hAnsi="Book Antiqua" w:cs="Book Antiqua"/>
          <w:color w:val="000000"/>
          <w:szCs w:val="30"/>
          <w:shd w:val="clear" w:color="auto" w:fill="FFFFFF"/>
          <w:vertAlign w:val="superscript"/>
        </w:rPr>
        <w:t>[14,15]</w:t>
      </w:r>
      <w:r>
        <w:rPr>
          <w:rFonts w:ascii="Book Antiqua" w:eastAsia="Book Antiqua" w:hAnsi="Book Antiqua" w:cs="Book Antiqua"/>
          <w:color w:val="000000"/>
          <w:shd w:val="clear" w:color="auto" w:fill="FFFFFF"/>
        </w:rPr>
        <w:t xml:space="preserve">. </w:t>
      </w:r>
    </w:p>
    <w:p w14:paraId="35A9AEAB" w14:textId="77777777" w:rsidR="00A77B3E" w:rsidRDefault="00A77B3E">
      <w:pPr>
        <w:spacing w:line="360" w:lineRule="auto"/>
        <w:jc w:val="both"/>
      </w:pPr>
    </w:p>
    <w:p w14:paraId="499EAA57" w14:textId="77777777" w:rsidR="00A77B3E" w:rsidRDefault="00752CCE">
      <w:pPr>
        <w:spacing w:line="360" w:lineRule="auto"/>
        <w:jc w:val="both"/>
      </w:pPr>
      <w:r>
        <w:rPr>
          <w:rFonts w:ascii="Book Antiqua" w:eastAsia="Book Antiqua" w:hAnsi="Book Antiqua" w:cs="Book Antiqua"/>
          <w:b/>
          <w:caps/>
          <w:color w:val="000000"/>
          <w:u w:val="single"/>
          <w:shd w:val="clear" w:color="auto" w:fill="FFFFFF"/>
        </w:rPr>
        <w:t>Incidence of hepatic LCH</w:t>
      </w:r>
    </w:p>
    <w:p w14:paraId="66F9ABBD" w14:textId="77777777" w:rsidR="00A77B3E" w:rsidRDefault="00752CCE">
      <w:pPr>
        <w:spacing w:line="360" w:lineRule="auto"/>
        <w:jc w:val="both"/>
      </w:pPr>
      <w:r>
        <w:rPr>
          <w:rFonts w:ascii="Book Antiqua" w:eastAsia="Book Antiqua" w:hAnsi="Book Antiqua" w:cs="Book Antiqua"/>
          <w:color w:val="000000"/>
        </w:rPr>
        <w:t xml:space="preserve">The liver may be affected in </w:t>
      </w:r>
      <w:proofErr w:type="gramStart"/>
      <w:r>
        <w:rPr>
          <w:rFonts w:ascii="Book Antiqua" w:eastAsia="Book Antiqua" w:hAnsi="Book Antiqua" w:cs="Book Antiqua"/>
          <w:color w:val="000000"/>
        </w:rPr>
        <w:t>isolation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xml:space="preserve">, or involved along with other organ systems such as lymph nodes, skin and lungs. </w:t>
      </w:r>
    </w:p>
    <w:p w14:paraId="133E4D3A" w14:textId="69DC76D0" w:rsidR="00A77B3E" w:rsidRDefault="00752CCE" w:rsidP="00F60AA7">
      <w:pPr>
        <w:spacing w:line="360" w:lineRule="auto"/>
        <w:ind w:firstLineChars="200" w:firstLine="480"/>
        <w:jc w:val="both"/>
      </w:pPr>
      <w:r>
        <w:rPr>
          <w:rFonts w:ascii="Book Antiqua" w:eastAsia="Book Antiqua" w:hAnsi="Book Antiqua" w:cs="Book Antiqua"/>
          <w:color w:val="000000"/>
          <w:szCs w:val="22"/>
          <w:shd w:val="clear" w:color="auto" w:fill="FFFFFF"/>
        </w:rPr>
        <w:t>In pediatric LCH, the frequency of liver involvement is variable but may be high (15</w:t>
      </w:r>
      <w:r w:rsidR="00F60AA7">
        <w:rPr>
          <w:rFonts w:ascii="Book Antiqua" w:eastAsia="Book Antiqua" w:hAnsi="Book Antiqua" w:cs="Book Antiqua"/>
          <w:color w:val="000000"/>
          <w:szCs w:val="22"/>
          <w:shd w:val="clear" w:color="auto" w:fill="FFFFFF"/>
        </w:rPr>
        <w:t>%</w:t>
      </w:r>
      <w:r w:rsidR="005E76A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60%). It carries a poor prognosis. In adult LCH, liver involvement is relatively uncommon with an incidence of 16</w:t>
      </w:r>
      <w:r w:rsidR="00F60AA7">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-27%. However, it is probably under recognized. One study of multisystemic LCH in adults reported liver involvement in 87</w:t>
      </w:r>
      <w:proofErr w:type="gramStart"/>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14,18,20]</w:t>
      </w:r>
      <w:r>
        <w:rPr>
          <w:rFonts w:ascii="Book Antiqua" w:eastAsia="Book Antiqua" w:hAnsi="Book Antiqua" w:cs="Book Antiqua"/>
          <w:color w:val="000000"/>
          <w:szCs w:val="22"/>
          <w:shd w:val="clear" w:color="auto" w:fill="FFFFFF"/>
        </w:rPr>
        <w:t>.</w:t>
      </w:r>
    </w:p>
    <w:p w14:paraId="58255C32" w14:textId="77777777" w:rsidR="00A77B3E" w:rsidRDefault="00A77B3E">
      <w:pPr>
        <w:spacing w:line="360" w:lineRule="auto"/>
        <w:jc w:val="both"/>
      </w:pPr>
    </w:p>
    <w:p w14:paraId="2C4ED7DC"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lastRenderedPageBreak/>
        <w:t>Clinical Manifestation</w:t>
      </w:r>
    </w:p>
    <w:p w14:paraId="67BBE9C3" w14:textId="56B1A928" w:rsidR="00A77B3E" w:rsidRDefault="00752CCE">
      <w:pPr>
        <w:spacing w:line="360" w:lineRule="auto"/>
        <w:jc w:val="both"/>
      </w:pPr>
      <w:r>
        <w:rPr>
          <w:rFonts w:ascii="Book Antiqua" w:eastAsia="Book Antiqua" w:hAnsi="Book Antiqua" w:cs="Book Antiqua"/>
          <w:color w:val="000000"/>
          <w:shd w:val="clear" w:color="auto" w:fill="FFFFFF"/>
        </w:rPr>
        <w:t xml:space="preserve">There are 2 stages of hepatic LCH: </w:t>
      </w:r>
      <w:r w:rsidR="00F60AA7">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n early stage with liver parenchymal infiltration by Langerhans cells and a late stage with biliary </w:t>
      </w:r>
      <w:proofErr w:type="gramStart"/>
      <w:r>
        <w:rPr>
          <w:rFonts w:ascii="Book Antiqua" w:eastAsia="Book Antiqua" w:hAnsi="Book Antiqua" w:cs="Book Antiqua"/>
          <w:color w:val="000000"/>
          <w:shd w:val="clear" w:color="auto" w:fill="FFFFFF"/>
        </w:rPr>
        <w:t>sclerosis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18,20]</w:t>
      </w:r>
      <w:r>
        <w:rPr>
          <w:rFonts w:ascii="Book Antiqua" w:eastAsia="Book Antiqua" w:hAnsi="Book Antiqua" w:cs="Book Antiqua"/>
          <w:color w:val="000000"/>
          <w:shd w:val="clear" w:color="auto" w:fill="FFFFFF"/>
        </w:rPr>
        <w:t>. Clinical manifestations differ based on the stage.</w:t>
      </w:r>
    </w:p>
    <w:p w14:paraId="2F03CBB0" w14:textId="77777777" w:rsidR="00A77B3E" w:rsidRDefault="00752CCE" w:rsidP="00F60AA7">
      <w:pPr>
        <w:spacing w:line="360" w:lineRule="auto"/>
        <w:ind w:firstLineChars="200" w:firstLine="480"/>
        <w:jc w:val="both"/>
      </w:pPr>
      <w:r>
        <w:rPr>
          <w:rFonts w:ascii="Book Antiqua" w:eastAsia="Book Antiqua" w:hAnsi="Book Antiqua" w:cs="Book Antiqua"/>
          <w:color w:val="000000"/>
          <w:szCs w:val="22"/>
          <w:shd w:val="clear" w:color="auto" w:fill="FFFFFF"/>
        </w:rPr>
        <w:t xml:space="preserve">A common presentation is jaundice with direct hyperbilirubinemia and hypoalbuminemia. Patients may present with fatigue and </w:t>
      </w:r>
      <w:proofErr w:type="gramStart"/>
      <w:r>
        <w:rPr>
          <w:rFonts w:ascii="Book Antiqua" w:eastAsia="Book Antiqua" w:hAnsi="Book Antiqua" w:cs="Book Antiqua"/>
          <w:color w:val="000000"/>
          <w:szCs w:val="22"/>
          <w:shd w:val="clear" w:color="auto" w:fill="FFFFFF"/>
        </w:rPr>
        <w:t>pruritus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21]</w:t>
      </w:r>
      <w:r>
        <w:rPr>
          <w:rFonts w:ascii="Book Antiqua" w:eastAsia="Book Antiqua" w:hAnsi="Book Antiqua" w:cs="Book Antiqua"/>
          <w:color w:val="000000"/>
          <w:szCs w:val="22"/>
          <w:shd w:val="clear" w:color="auto" w:fill="FFFFFF"/>
        </w:rPr>
        <w:t xml:space="preserve">. Clinically, hepatic LCH may mimic other conditions such as chronic destructive cholangitis, metabolic disease, hepatitis, neoplasia obstructing biliary tract and inherited deficient conjugation of bilirubin. It can also present as Reye syndrome, chronic inflammatory bowel disease, or </w:t>
      </w:r>
      <w:proofErr w:type="gramStart"/>
      <w:r>
        <w:rPr>
          <w:rFonts w:ascii="Book Antiqua" w:eastAsia="Book Antiqua" w:hAnsi="Book Antiqua" w:cs="Book Antiqua"/>
          <w:color w:val="000000"/>
          <w:szCs w:val="22"/>
          <w:shd w:val="clear" w:color="auto" w:fill="FFFFFF"/>
        </w:rPr>
        <w:t>hemochromatosis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14]</w:t>
      </w:r>
      <w:r>
        <w:rPr>
          <w:rFonts w:ascii="Book Antiqua" w:eastAsia="Book Antiqua" w:hAnsi="Book Antiqua" w:cs="Book Antiqua"/>
          <w:color w:val="000000"/>
          <w:szCs w:val="22"/>
          <w:shd w:val="clear" w:color="auto" w:fill="FFFFFF"/>
        </w:rPr>
        <w:t xml:space="preserve">. In late stages, patients may present with severe sclerosing cholangitis and liver failure. A subset of patients progresses to develop cirrhosis, which may lead to portal hypertension and secondary </w:t>
      </w:r>
      <w:proofErr w:type="gramStart"/>
      <w:r>
        <w:rPr>
          <w:rFonts w:ascii="Book Antiqua" w:eastAsia="Book Antiqua" w:hAnsi="Book Antiqua" w:cs="Book Antiqua"/>
          <w:color w:val="000000"/>
          <w:szCs w:val="22"/>
          <w:shd w:val="clear" w:color="auto" w:fill="FFFFFF"/>
        </w:rPr>
        <w:t>hypersplenism</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22,23]</w:t>
      </w:r>
      <w:r>
        <w:rPr>
          <w:rFonts w:ascii="Book Antiqua" w:eastAsia="Book Antiqua" w:hAnsi="Book Antiqua" w:cs="Book Antiqua"/>
          <w:color w:val="000000"/>
          <w:szCs w:val="22"/>
          <w:shd w:val="clear" w:color="auto" w:fill="FFFFFF"/>
        </w:rPr>
        <w:t xml:space="preserve">. </w:t>
      </w:r>
    </w:p>
    <w:p w14:paraId="3FA9DD5A" w14:textId="77777777" w:rsidR="00A77B3E" w:rsidRDefault="00A77B3E">
      <w:pPr>
        <w:spacing w:line="360" w:lineRule="auto"/>
        <w:jc w:val="both"/>
      </w:pPr>
    </w:p>
    <w:p w14:paraId="729DAB4C"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Laboratory/image findings</w:t>
      </w:r>
    </w:p>
    <w:p w14:paraId="25C16824" w14:textId="79B2966B" w:rsidR="00A77B3E" w:rsidRDefault="00752CCE">
      <w:pPr>
        <w:spacing w:line="360" w:lineRule="auto"/>
        <w:jc w:val="both"/>
      </w:pPr>
      <w:r>
        <w:rPr>
          <w:rFonts w:ascii="Book Antiqua" w:eastAsia="Book Antiqua" w:hAnsi="Book Antiqua" w:cs="Book Antiqua"/>
          <w:color w:val="000000"/>
          <w:szCs w:val="22"/>
          <w:shd w:val="clear" w:color="auto" w:fill="FFFFFF"/>
        </w:rPr>
        <w:t xml:space="preserve">Laboratory tests show abnormal serum liver tests with mild to moderately elevated ALT and AST. Cholestatic biochemical profiles are seen with increased total bilirubin, γ </w:t>
      </w:r>
      <w:r w:rsidR="00F60AA7" w:rsidRPr="00F60AA7">
        <w:rPr>
          <w:rFonts w:ascii="Book Antiqua" w:eastAsia="Book Antiqua" w:hAnsi="Book Antiqua" w:cs="Book Antiqua"/>
          <w:color w:val="000000"/>
          <w:szCs w:val="22"/>
          <w:shd w:val="clear" w:color="auto" w:fill="FFFFFF"/>
        </w:rPr>
        <w:t>glutamyl transferases</w:t>
      </w:r>
      <w:r>
        <w:rPr>
          <w:rFonts w:ascii="Book Antiqua" w:eastAsia="Book Antiqua" w:hAnsi="Book Antiqua" w:cs="Book Antiqua"/>
          <w:color w:val="000000"/>
          <w:szCs w:val="22"/>
          <w:shd w:val="clear" w:color="auto" w:fill="FFFFFF"/>
        </w:rPr>
        <w:t xml:space="preserve"> and </w:t>
      </w:r>
      <w:r w:rsidR="00F60AA7" w:rsidRPr="00F60AA7">
        <w:rPr>
          <w:rFonts w:ascii="Book Antiqua" w:eastAsia="Book Antiqua" w:hAnsi="Book Antiqua" w:cs="Book Antiqua"/>
          <w:color w:val="000000"/>
          <w:szCs w:val="22"/>
          <w:shd w:val="clear" w:color="auto" w:fill="FFFFFF"/>
        </w:rPr>
        <w:t>anaplastic lymphoma kinase</w:t>
      </w:r>
      <w:r>
        <w:rPr>
          <w:rFonts w:ascii="Book Antiqua" w:eastAsia="Book Antiqua" w:hAnsi="Book Antiqua" w:cs="Book Antiqua"/>
          <w:color w:val="000000"/>
          <w:szCs w:val="22"/>
          <w:shd w:val="clear" w:color="auto" w:fill="FFFFFF"/>
        </w:rPr>
        <w:t xml:space="preserve"> phosphatase. The albumin level is often low. The prothrombin time may be prolonged due to decreased clotting factor. Depending on liver function, clotting factors may be depleted. Complete blood count is usually normal, although the platelet count may be low in patients with portal hypertension and splenomegaly. Abdominal contrast-enhanced </w:t>
      </w:r>
      <w:r w:rsidR="004E2110" w:rsidRPr="004E2110">
        <w:rPr>
          <w:rFonts w:ascii="Book Antiqua" w:eastAsia="Book Antiqua" w:hAnsi="Book Antiqua" w:cs="Book Antiqua"/>
          <w:color w:val="000000"/>
          <w:szCs w:val="22"/>
          <w:shd w:val="clear" w:color="auto" w:fill="FFFFFF"/>
        </w:rPr>
        <w:t>computed tomography</w:t>
      </w:r>
      <w:r>
        <w:rPr>
          <w:rFonts w:ascii="Book Antiqua" w:eastAsia="Book Antiqua" w:hAnsi="Book Antiqua" w:cs="Book Antiqua"/>
          <w:color w:val="000000"/>
          <w:szCs w:val="22"/>
          <w:shd w:val="clear" w:color="auto" w:fill="FFFFFF"/>
        </w:rPr>
        <w:t xml:space="preserve"> may demonstrate hepatomegaly with solitary</w:t>
      </w:r>
      <w:r w:rsidR="004E2110">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or multiple hypodense hepatic nodules, which can be </w:t>
      </w:r>
      <w:proofErr w:type="gramStart"/>
      <w:r>
        <w:rPr>
          <w:rFonts w:ascii="Book Antiqua" w:eastAsia="Book Antiqua" w:hAnsi="Book Antiqua" w:cs="Book Antiqua"/>
          <w:color w:val="000000"/>
          <w:szCs w:val="22"/>
          <w:shd w:val="clear" w:color="auto" w:fill="FFFFFF"/>
        </w:rPr>
        <w:t>confluent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18]</w:t>
      </w:r>
      <w:r>
        <w:rPr>
          <w:rFonts w:ascii="Book Antiqua" w:eastAsia="Book Antiqua" w:hAnsi="Book Antiqua" w:cs="Book Antiqua"/>
          <w:color w:val="000000"/>
          <w:szCs w:val="22"/>
          <w:shd w:val="clear" w:color="auto" w:fill="FFFFFF"/>
        </w:rPr>
        <w:t xml:space="preserve">. At a late stage, </w:t>
      </w:r>
      <w:r w:rsidR="004E2110" w:rsidRPr="004E2110">
        <w:rPr>
          <w:rFonts w:ascii="Book Antiqua" w:eastAsia="Book Antiqua" w:hAnsi="Book Antiqua" w:cs="Book Antiqua"/>
          <w:color w:val="000000"/>
          <w:szCs w:val="22"/>
          <w:shd w:val="clear" w:color="auto" w:fill="FFFFFF"/>
        </w:rPr>
        <w:t>magnetic resonance imaging</w:t>
      </w:r>
      <w:r>
        <w:rPr>
          <w:rFonts w:ascii="Book Antiqua" w:eastAsia="Book Antiqua" w:hAnsi="Book Antiqua" w:cs="Book Antiqua"/>
          <w:color w:val="000000"/>
          <w:szCs w:val="22"/>
          <w:shd w:val="clear" w:color="auto" w:fill="FFFFFF"/>
        </w:rPr>
        <w:t xml:space="preserve"> may show biliary tree </w:t>
      </w:r>
      <w:proofErr w:type="gramStart"/>
      <w:r>
        <w:rPr>
          <w:rFonts w:ascii="Book Antiqua" w:eastAsia="Book Antiqua" w:hAnsi="Book Antiqua" w:cs="Book Antiqua"/>
          <w:color w:val="000000"/>
          <w:szCs w:val="22"/>
          <w:shd w:val="clear" w:color="auto" w:fill="FFFFFF"/>
        </w:rPr>
        <w:t>abnormalities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w:t>
      </w:r>
    </w:p>
    <w:p w14:paraId="07C4E55A" w14:textId="77777777" w:rsidR="00A77B3E" w:rsidRDefault="00A77B3E">
      <w:pPr>
        <w:spacing w:line="360" w:lineRule="auto"/>
        <w:jc w:val="both"/>
      </w:pPr>
    </w:p>
    <w:p w14:paraId="279F70FC"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Pathology findings</w:t>
      </w:r>
    </w:p>
    <w:p w14:paraId="2ABE2B5F" w14:textId="77777777" w:rsidR="00A77B3E" w:rsidRDefault="00752CCE">
      <w:pPr>
        <w:spacing w:line="360" w:lineRule="auto"/>
        <w:jc w:val="both"/>
      </w:pPr>
      <w:r>
        <w:rPr>
          <w:rFonts w:ascii="Book Antiqua" w:eastAsia="Book Antiqua" w:hAnsi="Book Antiqua" w:cs="Book Antiqua"/>
          <w:color w:val="000000"/>
        </w:rPr>
        <w:t xml:space="preserve">Liver biopsy is the cornerstone of the diagnosis of LCH and disease staging. Liver biopsy can show various injury patterns. In an early stage, lobular Langerhans cell infiltrate mixed with lymphocytes can be seen. The Langerhans cells may form focal </w:t>
      </w:r>
      <w:r>
        <w:rPr>
          <w:rFonts w:ascii="Book Antiqua" w:eastAsia="Book Antiqua" w:hAnsi="Book Antiqua" w:cs="Book Antiqua"/>
          <w:color w:val="000000"/>
        </w:rPr>
        <w:lastRenderedPageBreak/>
        <w:t xml:space="preserve">aggregates or be </w:t>
      </w:r>
      <w:proofErr w:type="gramStart"/>
      <w:r>
        <w:rPr>
          <w:rFonts w:ascii="Book Antiqua" w:eastAsia="Book Antiqua" w:hAnsi="Book Antiqua" w:cs="Book Antiqua"/>
          <w:color w:val="000000"/>
        </w:rPr>
        <w:t>multinucleated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addition to lymphocytes, mature eosinophils, neutrophils and plasma cells can also be noted. A definitive diagnosis can be rendered based on positive immunohistochemical staining with CD1a and S100 antigen of the Langerhans cells. </w:t>
      </w:r>
    </w:p>
    <w:p w14:paraId="5C929B59" w14:textId="5EF9AE3C"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At a later stage, Langerhans cells may infiltrate the bile ducts and cause sclerosing cholangitis. In some cases, histologic features of sclerosing cholangitis may be seen in a biopsy without identifiable Langerhans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17,22,24]</w:t>
      </w:r>
      <w:r>
        <w:rPr>
          <w:rFonts w:ascii="Book Antiqua" w:eastAsia="Book Antiqua" w:hAnsi="Book Antiqua" w:cs="Book Antiqua"/>
          <w:color w:val="000000"/>
        </w:rPr>
        <w:t xml:space="preserve">. This may be due to selective involvement of the major bile ducts by Langerhans cells; large ducts are unlikely to be sampled in the usual needle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Chronic non-suppurative destructive cholangitis injury pattern has been also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7F5E9C3D" w14:textId="58993311"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Notably, hepatic LCH may mimic primary biliary cholangitis (PBC). Rush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6329">
        <w:rPr>
          <w:rFonts w:ascii="Book Antiqua" w:eastAsia="Book Antiqua" w:hAnsi="Book Antiqua" w:cs="Book Antiqua"/>
          <w:color w:val="000000"/>
          <w:szCs w:val="30"/>
          <w:vertAlign w:val="superscript"/>
        </w:rPr>
        <w:t>[</w:t>
      </w:r>
      <w:proofErr w:type="gramEnd"/>
      <w:r w:rsidR="00AA6329">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hepatic LCH presenting as a small noncaseating granuloma in the portal tract with rare multinucleated epithelioid giant cells within the portal inflammatory infiltrate. The patient underwent a liver transplantation for the presumed diagnosis of advanced anti-mitochondrial antibody (AMA)-negative PBC. However, the disease recurred in the allograft. The diagnosis of hepatic LCH was finally rendered three years after transplantation in the allograft biopsy. Four years later (7 years after the transplantation), the patient lost the liver graft. LCH diagnosis was confirmed in the explanted allograft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B9CDA7A" w14:textId="33CB683E" w:rsidR="00A77B3E" w:rsidRDefault="00752CCE" w:rsidP="00AA6329">
      <w:pPr>
        <w:spacing w:line="360" w:lineRule="auto"/>
        <w:ind w:firstLineChars="200" w:firstLine="480"/>
        <w:jc w:val="both"/>
      </w:pPr>
      <w:r>
        <w:rPr>
          <w:rFonts w:ascii="Book Antiqua" w:eastAsia="Book Antiqua" w:hAnsi="Book Antiqua" w:cs="Book Antiqua"/>
          <w:color w:val="000000"/>
          <w:shd w:val="clear" w:color="auto" w:fill="FFFFFF"/>
        </w:rPr>
        <w:t>Similarly, our group reported a case of hepatic LCH that histologically and pathologically mimicked PBC. A 65-year-old man presented with intermittent pruritus with cholestatic biochemistry profile for years. The liver biopsy showed portal histiocytic aggregate (non-necrotizing granuloma) encasing a damaged bile duct (</w:t>
      </w:r>
      <w:r w:rsidRPr="00AA6329">
        <w:rPr>
          <w:rFonts w:ascii="Book Antiqua" w:eastAsia="Book Antiqua" w:hAnsi="Book Antiqua" w:cs="Book Antiqua"/>
          <w:color w:val="000000"/>
          <w:shd w:val="clear" w:color="auto" w:fill="FFFFFF"/>
        </w:rPr>
        <w:t>Figure</w:t>
      </w:r>
      <w:r w:rsidR="00E319E5" w:rsidRPr="00AA6329">
        <w:rPr>
          <w:rFonts w:ascii="Book Antiqua" w:eastAsia="Book Antiqua" w:hAnsi="Book Antiqua" w:cs="Book Antiqua"/>
          <w:color w:val="000000"/>
          <w:shd w:val="clear" w:color="auto" w:fill="FFFFFF"/>
        </w:rPr>
        <w:t xml:space="preserve"> 1</w:t>
      </w:r>
      <w:r>
        <w:rPr>
          <w:rFonts w:ascii="Book Antiqua" w:eastAsia="Book Antiqua" w:hAnsi="Book Antiqua" w:cs="Book Antiqua"/>
          <w:color w:val="000000"/>
          <w:shd w:val="clear" w:color="auto" w:fill="FFFFFF"/>
        </w:rPr>
        <w:t xml:space="preserve">). Tests for autoantibodies including AMA were negative, therefore AMA-negative PBC was suspected. One month later, multiple skin lesions developed and a diagnosis of LCH was rendered on a skin biopsy. In light of the positive skin biopsy, the previous liver biopsy was re-examined. The histiocytes surrounding the duct were positive for CD1a and S100, confirming the diagnosis of hepatic LCH, </w:t>
      </w:r>
      <w:proofErr w:type="gramStart"/>
      <w:r>
        <w:rPr>
          <w:rFonts w:ascii="Book Antiqua" w:eastAsia="Book Antiqua" w:hAnsi="Book Antiqua" w:cs="Book Antiqua"/>
          <w:color w:val="000000"/>
          <w:shd w:val="clear" w:color="auto" w:fill="FFFFFF"/>
        </w:rPr>
        <w:t>retrospectively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w:t>
      </w:r>
    </w:p>
    <w:p w14:paraId="7B766025" w14:textId="77777777" w:rsidR="00A77B3E" w:rsidRDefault="00752CCE" w:rsidP="00AA6329">
      <w:pPr>
        <w:spacing w:line="360" w:lineRule="auto"/>
        <w:ind w:firstLineChars="200" w:firstLine="480"/>
        <w:jc w:val="both"/>
      </w:pPr>
      <w:r>
        <w:rPr>
          <w:rFonts w:ascii="Book Antiqua" w:eastAsia="Book Antiqua" w:hAnsi="Book Antiqua" w:cs="Book Antiqua"/>
          <w:color w:val="000000"/>
        </w:rPr>
        <w:lastRenderedPageBreak/>
        <w:t xml:space="preserve">These two cases highlight the difficulty of rendering a diagnosis of hepatic LCH without appropriate clinical context. </w:t>
      </w:r>
    </w:p>
    <w:p w14:paraId="075365F4" w14:textId="568F50AF" w:rsidR="00A77B3E" w:rsidRDefault="00752CCE" w:rsidP="00E637B6">
      <w:pPr>
        <w:spacing w:line="360" w:lineRule="auto"/>
        <w:ind w:firstLineChars="200" w:firstLine="480"/>
        <w:jc w:val="both"/>
      </w:pPr>
      <w:r>
        <w:rPr>
          <w:rFonts w:ascii="Book Antiqua" w:eastAsia="Book Antiqua" w:hAnsi="Book Antiqua" w:cs="Book Antiqua"/>
          <w:color w:val="000000"/>
          <w:szCs w:val="22"/>
          <w:shd w:val="clear" w:color="auto" w:fill="FFFFFF"/>
        </w:rPr>
        <w:t xml:space="preserve">In summary, hepatic LCH may present as a non-specific inflammatory process with varying injury pattern. Therefore, the diagnosis of hepatic LCH can easily be missed when this diagnosis is not considered. In addition, its patchy nature and limited sampling may further hinder the diagnosis of hepatic </w:t>
      </w:r>
      <w:proofErr w:type="gramStart"/>
      <w:r>
        <w:rPr>
          <w:rFonts w:ascii="Book Antiqua" w:eastAsia="Book Antiqua" w:hAnsi="Book Antiqua" w:cs="Book Antiqua"/>
          <w:color w:val="000000"/>
          <w:szCs w:val="22"/>
          <w:shd w:val="clear" w:color="auto" w:fill="FFFFFF"/>
        </w:rPr>
        <w:t>LCH</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21]</w:t>
      </w:r>
      <w:r>
        <w:rPr>
          <w:rFonts w:ascii="Book Antiqua" w:eastAsia="Book Antiqua" w:hAnsi="Book Antiqua" w:cs="Book Antiqua"/>
          <w:color w:val="000000"/>
          <w:szCs w:val="22"/>
          <w:shd w:val="clear" w:color="auto" w:fill="FFFFFF"/>
        </w:rPr>
        <w:t>. In late stage MS-LCH, even though the</w:t>
      </w:r>
      <w:r w:rsidR="00AA6329">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clinical picture</w:t>
      </w:r>
      <w:r w:rsidR="0065761C">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may be strongly indicative of hepatic LCH, it may be difficult to render a definitive diagnosis</w:t>
      </w:r>
      <w:r>
        <w:rPr>
          <w:rFonts w:ascii="Book Antiqua" w:eastAsia="Book Antiqua" w:hAnsi="Book Antiqua" w:cs="Book Antiqua"/>
          <w:i/>
          <w:iCs/>
          <w:color w:val="000000"/>
          <w:szCs w:val="22"/>
          <w:shd w:val="clear" w:color="auto" w:fill="FFFFFF"/>
        </w:rPr>
        <w:t xml:space="preserve"> </w:t>
      </w:r>
      <w:r>
        <w:rPr>
          <w:rFonts w:ascii="Book Antiqua" w:eastAsia="Book Antiqua" w:hAnsi="Book Antiqua" w:cs="Book Antiqua"/>
          <w:color w:val="000000"/>
          <w:szCs w:val="22"/>
          <w:shd w:val="clear" w:color="auto" w:fill="FFFFFF"/>
        </w:rPr>
        <w:t>on the initial biopsy and a repeat biopsy may be necessary</w:t>
      </w:r>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w:t>
      </w:r>
    </w:p>
    <w:p w14:paraId="257AF485" w14:textId="77777777" w:rsidR="00A77B3E" w:rsidRDefault="00A77B3E">
      <w:pPr>
        <w:spacing w:line="360" w:lineRule="auto"/>
        <w:jc w:val="both"/>
      </w:pPr>
    </w:p>
    <w:p w14:paraId="7903529A"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Differential diagnosis</w:t>
      </w:r>
    </w:p>
    <w:p w14:paraId="0F84D84E" w14:textId="77777777" w:rsidR="00A77B3E" w:rsidRDefault="00752CCE">
      <w:pPr>
        <w:spacing w:line="360" w:lineRule="auto"/>
        <w:jc w:val="both"/>
      </w:pPr>
      <w:r>
        <w:rPr>
          <w:rFonts w:ascii="Book Antiqua" w:eastAsia="Book Antiqua" w:hAnsi="Book Antiqua" w:cs="Book Antiqua"/>
          <w:color w:val="000000"/>
          <w:shd w:val="clear" w:color="auto" w:fill="FFFFFF"/>
        </w:rPr>
        <w:t xml:space="preserve">There are a variety of differential diagnoses for hepatic LCH due to its nonspecific presentations and morphologic features. </w:t>
      </w:r>
    </w:p>
    <w:p w14:paraId="766AF3A3" w14:textId="12F79220"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The morphological and clinical findings of hepatic LCH may resemble primary sclerosing cholangitis (PSC). A classic “beaded” appearance of extrahepatic biliary tree by </w:t>
      </w:r>
      <w:r w:rsidR="00AA6329" w:rsidRPr="00AA6329">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and periductal onion-skin type fibrosis with negative stains for S100 and CD1a may be helpful in the diagnosis of PSC. </w:t>
      </w:r>
    </w:p>
    <w:p w14:paraId="0011A31D" w14:textId="0E54227F" w:rsidR="00A77B3E" w:rsidRDefault="00752CCE" w:rsidP="00AA6329">
      <w:pPr>
        <w:spacing w:line="360" w:lineRule="auto"/>
        <w:ind w:firstLineChars="200" w:firstLine="480"/>
        <w:jc w:val="both"/>
      </w:pPr>
      <w:r>
        <w:rPr>
          <w:rFonts w:ascii="Book Antiqua" w:eastAsia="Book Antiqua" w:hAnsi="Book Antiqua" w:cs="Book Antiqua"/>
          <w:color w:val="000000"/>
        </w:rPr>
        <w:t xml:space="preserve">Granulomatous reaction with ductular proliferation raises a differential diagnosis of PBC. The presence of a dense portal lymphoplasmacytic infiltrate, mild degree of interface activity, and negativity for S100 and CD1a in conjunction with positivity for AMA can be helpful for PBC diagnosis. However, as demonstrated above, it can be very difficult to differentiate hepatic LCH from AMA negative PBC in a small liver biopsy, especially in the absence of appropriate clinical context. </w:t>
      </w:r>
    </w:p>
    <w:p w14:paraId="3FAB3C6B" w14:textId="25C4F3D1" w:rsidR="00A77B3E" w:rsidRDefault="00752CCE" w:rsidP="00AF7866">
      <w:pPr>
        <w:spacing w:line="360" w:lineRule="auto"/>
        <w:ind w:firstLineChars="200" w:firstLine="480"/>
        <w:jc w:val="both"/>
      </w:pPr>
      <w:r>
        <w:rPr>
          <w:rFonts w:ascii="Book Antiqua" w:eastAsia="Book Antiqua" w:hAnsi="Book Antiqua" w:cs="Book Antiqua"/>
          <w:color w:val="000000"/>
          <w:shd w:val="clear" w:color="auto" w:fill="FFFFFF"/>
        </w:rPr>
        <w:t xml:space="preserve">In hepatic LCH, the presence of granulomatous inflammation also raises a differential diagnosis of infection. </w:t>
      </w:r>
      <w:proofErr w:type="spellStart"/>
      <w:r w:rsidR="00AF7866" w:rsidRPr="00AF7866">
        <w:rPr>
          <w:rFonts w:ascii="Book Antiqua" w:eastAsia="Book Antiqua" w:hAnsi="Book Antiqua" w:cs="Book Antiqua"/>
          <w:color w:val="000000"/>
          <w:shd w:val="clear" w:color="auto" w:fill="FFFFFF"/>
        </w:rPr>
        <w:t>Grocott</w:t>
      </w:r>
      <w:proofErr w:type="spellEnd"/>
      <w:r w:rsidR="00AF7866" w:rsidRPr="00AF7866">
        <w:rPr>
          <w:rFonts w:ascii="Book Antiqua" w:eastAsia="Book Antiqua" w:hAnsi="Book Antiqua" w:cs="Book Antiqua"/>
          <w:color w:val="000000"/>
          <w:shd w:val="clear" w:color="auto" w:fill="FFFFFF"/>
        </w:rPr>
        <w:t xml:space="preserve"> (or </w:t>
      </w:r>
      <w:proofErr w:type="spellStart"/>
      <w:r w:rsidR="00AF7866" w:rsidRPr="00AF7866">
        <w:rPr>
          <w:rFonts w:ascii="Book Antiqua" w:eastAsia="Book Antiqua" w:hAnsi="Book Antiqua" w:cs="Book Antiqua"/>
          <w:color w:val="000000"/>
          <w:shd w:val="clear" w:color="auto" w:fill="FFFFFF"/>
        </w:rPr>
        <w:t>Gomori</w:t>
      </w:r>
      <w:proofErr w:type="spellEnd"/>
      <w:r w:rsidR="00AF7866" w:rsidRPr="00AF7866">
        <w:rPr>
          <w:rFonts w:ascii="Book Antiqua" w:eastAsia="Book Antiqua" w:hAnsi="Book Antiqua" w:cs="Book Antiqua"/>
          <w:color w:val="000000"/>
          <w:shd w:val="clear" w:color="auto" w:fill="FFFFFF"/>
        </w:rPr>
        <w:t xml:space="preserve">) </w:t>
      </w:r>
      <w:proofErr w:type="spellStart"/>
      <w:r w:rsidR="00AF7866" w:rsidRPr="00AF7866">
        <w:rPr>
          <w:rFonts w:ascii="Book Antiqua" w:eastAsia="Book Antiqua" w:hAnsi="Book Antiqua" w:cs="Book Antiqua"/>
          <w:color w:val="000000"/>
          <w:shd w:val="clear" w:color="auto" w:fill="FFFFFF"/>
        </w:rPr>
        <w:t>methenamine</w:t>
      </w:r>
      <w:proofErr w:type="spellEnd"/>
      <w:r w:rsidR="00AF7866" w:rsidRPr="00AF7866">
        <w:rPr>
          <w:rFonts w:ascii="Book Antiqua" w:eastAsia="Book Antiqua" w:hAnsi="Book Antiqua" w:cs="Book Antiqua"/>
          <w:color w:val="000000"/>
          <w:shd w:val="clear" w:color="auto" w:fill="FFFFFF"/>
        </w:rPr>
        <w:t xml:space="preserve"> silver</w:t>
      </w:r>
      <w:r>
        <w:rPr>
          <w:rFonts w:ascii="Book Antiqua" w:eastAsia="Book Antiqua" w:hAnsi="Book Antiqua" w:cs="Book Antiqua"/>
          <w:color w:val="000000"/>
          <w:shd w:val="clear" w:color="auto" w:fill="FFFFFF"/>
        </w:rPr>
        <w:t xml:space="preserve"> and </w:t>
      </w:r>
      <w:r w:rsidR="00AF7866" w:rsidRPr="00AF7866">
        <w:rPr>
          <w:rFonts w:ascii="Book Antiqua" w:eastAsia="Book Antiqua" w:hAnsi="Book Antiqua" w:cs="Book Antiqua"/>
          <w:color w:val="000000"/>
          <w:shd w:val="clear" w:color="auto" w:fill="FFFFFF"/>
        </w:rPr>
        <w:t>acid-fast bacteria</w:t>
      </w:r>
      <w:r>
        <w:rPr>
          <w:rFonts w:ascii="Book Antiqua" w:eastAsia="Book Antiqua" w:hAnsi="Book Antiqua" w:cs="Book Antiqua"/>
          <w:color w:val="000000"/>
          <w:shd w:val="clear" w:color="auto" w:fill="FFFFFF"/>
        </w:rPr>
        <w:t xml:space="preserve"> stains may help to rule out infectious etiology, although they have low </w:t>
      </w:r>
      <w:proofErr w:type="gramStart"/>
      <w:r>
        <w:rPr>
          <w:rFonts w:ascii="Book Antiqua" w:eastAsia="Book Antiqua" w:hAnsi="Book Antiqua" w:cs="Book Antiqua"/>
          <w:color w:val="000000"/>
          <w:shd w:val="clear" w:color="auto" w:fill="FFFFFF"/>
        </w:rPr>
        <w:t>sensitivity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27-30]</w:t>
      </w:r>
      <w:r w:rsidRPr="003448FF">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Tissue culture may be helpful in these scenarios. Other differential diagnosis includes sarcoidosis, foreign-body type giant cell reactions, drug-induced liver injury, and non-Hodgkin’s and Hodgkin’s lymphoma.</w:t>
      </w:r>
    </w:p>
    <w:p w14:paraId="2739A725" w14:textId="77777777" w:rsidR="00A77B3E" w:rsidRDefault="00752CCE" w:rsidP="00AF7866">
      <w:pPr>
        <w:spacing w:line="360" w:lineRule="auto"/>
        <w:ind w:firstLineChars="200" w:firstLine="480"/>
        <w:jc w:val="both"/>
      </w:pPr>
      <w:r>
        <w:rPr>
          <w:rFonts w:ascii="Book Antiqua" w:eastAsia="Book Antiqua" w:hAnsi="Book Antiqua" w:cs="Book Antiqua"/>
          <w:color w:val="000000"/>
          <w:shd w:val="clear" w:color="auto" w:fill="FFFFFF"/>
        </w:rPr>
        <w:lastRenderedPageBreak/>
        <w:t xml:space="preserve">Additionally, myeloproliferative disorders and myeloid leukemias can express CD1a and/or S100 protein, mimicking LCH. However, these are distinguished by sinusoidal infiltrative pattern of the neoplastic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w:t>
      </w:r>
    </w:p>
    <w:p w14:paraId="69CE087C" w14:textId="77777777" w:rsidR="00A77B3E" w:rsidRDefault="00A77B3E">
      <w:pPr>
        <w:spacing w:line="360" w:lineRule="auto"/>
        <w:jc w:val="both"/>
      </w:pPr>
    </w:p>
    <w:p w14:paraId="20287948" w14:textId="77777777" w:rsidR="00A77B3E" w:rsidRDefault="00752CCE">
      <w:pPr>
        <w:spacing w:line="360" w:lineRule="auto"/>
        <w:jc w:val="both"/>
      </w:pPr>
      <w:r>
        <w:rPr>
          <w:rFonts w:ascii="Book Antiqua" w:eastAsia="Book Antiqua" w:hAnsi="Book Antiqua" w:cs="Book Antiqua"/>
          <w:b/>
          <w:bCs/>
          <w:caps/>
          <w:color w:val="000000"/>
          <w:szCs w:val="22"/>
          <w:u w:val="single"/>
          <w:shd w:val="clear" w:color="auto" w:fill="FFFFFF"/>
        </w:rPr>
        <w:t>Treatment</w:t>
      </w:r>
    </w:p>
    <w:p w14:paraId="4BC178C7" w14:textId="59078AB5" w:rsidR="00A77B3E" w:rsidRDefault="00752CCE">
      <w:pPr>
        <w:spacing w:line="360" w:lineRule="auto"/>
        <w:jc w:val="both"/>
      </w:pPr>
      <w:r>
        <w:rPr>
          <w:rFonts w:ascii="Book Antiqua" w:eastAsia="Book Antiqua" w:hAnsi="Book Antiqua" w:cs="Book Antiqua"/>
          <w:color w:val="000000"/>
          <w:shd w:val="clear" w:color="auto" w:fill="FFFFFF"/>
        </w:rPr>
        <w:t>Depending on clinical course and degree of organ dysfunction, variable treatment options are offered for LCH. Usually, patients with single site SS-LCH are observed only or offered monotherapy, such as oral 6-mercaptopurine and methotrexate,</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indomethacin,</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bisphosphonates,</w:t>
      </w:r>
      <w:r w:rsidR="00462D0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hydroxyurea. Patients with MS-LCH usually benefit from systemic therapy, such as the vinblastine-prednisone </w:t>
      </w:r>
      <w:proofErr w:type="gramStart"/>
      <w:r>
        <w:rPr>
          <w:rFonts w:ascii="Book Antiqua" w:eastAsia="Book Antiqua" w:hAnsi="Book Antiqua" w:cs="Book Antiqua"/>
          <w:color w:val="000000"/>
          <w:shd w:val="clear" w:color="auto" w:fill="FFFFFF"/>
        </w:rPr>
        <w:t>combination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6,15,20]</w:t>
      </w:r>
      <w:r>
        <w:rPr>
          <w:rFonts w:ascii="Book Antiqua" w:eastAsia="Book Antiqua" w:hAnsi="Book Antiqua" w:cs="Book Antiqua"/>
          <w:color w:val="000000"/>
          <w:shd w:val="clear" w:color="auto" w:fill="FFFFFF"/>
        </w:rPr>
        <w:t>.</w:t>
      </w:r>
    </w:p>
    <w:p w14:paraId="584337EB" w14:textId="77777777" w:rsidR="00A77B3E" w:rsidRDefault="00A77B3E">
      <w:pPr>
        <w:spacing w:line="360" w:lineRule="auto"/>
        <w:jc w:val="both"/>
      </w:pPr>
    </w:p>
    <w:p w14:paraId="25C5131B"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Novel molecular targets</w:t>
      </w:r>
    </w:p>
    <w:p w14:paraId="147AB965" w14:textId="77777777" w:rsidR="00A77B3E" w:rsidRDefault="00752CCE">
      <w:pPr>
        <w:spacing w:line="360" w:lineRule="auto"/>
        <w:jc w:val="both"/>
      </w:pPr>
      <w:r>
        <w:rPr>
          <w:rFonts w:ascii="Book Antiqua" w:eastAsia="Book Antiqua" w:hAnsi="Book Antiqua" w:cs="Book Antiqua"/>
          <w:color w:val="000000"/>
        </w:rPr>
        <w:t xml:space="preserve">Recently, molecular markers such as </w:t>
      </w:r>
      <w:r>
        <w:rPr>
          <w:rFonts w:ascii="Book Antiqua" w:eastAsia="Book Antiqua" w:hAnsi="Book Antiqua" w:cs="Book Antiqua"/>
          <w:i/>
          <w:iCs/>
          <w:color w:val="000000"/>
        </w:rPr>
        <w:t>BRAFV600E</w:t>
      </w:r>
      <w:r>
        <w:rPr>
          <w:rFonts w:ascii="Book Antiqua" w:eastAsia="Book Antiqua" w:hAnsi="Book Antiqua" w:cs="Book Antiqua"/>
          <w:color w:val="000000"/>
        </w:rPr>
        <w:t xml:space="preserve"> and </w:t>
      </w:r>
      <w:r>
        <w:rPr>
          <w:rFonts w:ascii="Book Antiqua" w:eastAsia="Book Antiqua" w:hAnsi="Book Antiqua" w:cs="Book Antiqua"/>
          <w:i/>
          <w:iCs/>
          <w:color w:val="000000"/>
        </w:rPr>
        <w:t>MAP2K1</w:t>
      </w:r>
      <w:r>
        <w:rPr>
          <w:rFonts w:ascii="Book Antiqua" w:eastAsia="Book Antiqua" w:hAnsi="Book Antiqua" w:cs="Book Antiqua"/>
          <w:color w:val="000000"/>
        </w:rPr>
        <w:t xml:space="preserve"> have been identified in LCH pathogenesis. These markers may serve as molecular targets for precision therapy in the future. For instance, vemurafenib, a </w:t>
      </w:r>
      <w:r>
        <w:rPr>
          <w:rFonts w:ascii="Book Antiqua" w:eastAsia="Book Antiqua" w:hAnsi="Book Antiqua" w:cs="Book Antiqua"/>
          <w:i/>
          <w:iCs/>
          <w:color w:val="000000"/>
        </w:rPr>
        <w:t>BRAF</w:t>
      </w:r>
      <w:r>
        <w:rPr>
          <w:rFonts w:ascii="Book Antiqua" w:eastAsia="Book Antiqua" w:hAnsi="Book Antiqua" w:cs="Book Antiqua"/>
          <w:color w:val="000000"/>
        </w:rPr>
        <w:t xml:space="preserve"> inhibitor, had prolonged efficacy in patients with </w:t>
      </w:r>
      <w:r>
        <w:rPr>
          <w:rFonts w:ascii="Book Antiqua" w:eastAsia="Book Antiqua" w:hAnsi="Book Antiqua" w:cs="Book Antiqua"/>
          <w:i/>
          <w:iCs/>
          <w:color w:val="000000"/>
        </w:rPr>
        <w:t>BRAF V600</w:t>
      </w:r>
      <w:r>
        <w:rPr>
          <w:rFonts w:ascii="Book Antiqua" w:eastAsia="Book Antiqua" w:hAnsi="Book Antiqua" w:cs="Book Antiqua"/>
          <w:color w:val="000000"/>
        </w:rPr>
        <w:t xml:space="preserve">-mutant </w:t>
      </w:r>
      <w:proofErr w:type="gramStart"/>
      <w:r>
        <w:rPr>
          <w:rFonts w:ascii="Book Antiqua" w:eastAsia="Book Antiqua" w:hAnsi="Book Antiqua" w:cs="Book Antiqua"/>
          <w:color w:val="000000"/>
        </w:rPr>
        <w:t>LCH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addition, MEK inhibitors showed near-universal responses in patients with </w:t>
      </w:r>
      <w:proofErr w:type="spellStart"/>
      <w:r>
        <w:rPr>
          <w:rFonts w:ascii="Book Antiqua" w:eastAsia="Book Antiqua" w:hAnsi="Book Antiqua" w:cs="Book Antiqua"/>
          <w:color w:val="000000"/>
        </w:rPr>
        <w:t>histiocytoses</w:t>
      </w:r>
      <w:proofErr w:type="spellEnd"/>
      <w:r>
        <w:rPr>
          <w:rFonts w:ascii="Book Antiqua" w:eastAsia="Book Antiqua" w:hAnsi="Book Antiqua" w:cs="Book Antiqua"/>
          <w:color w:val="000000"/>
        </w:rPr>
        <w:t xml:space="preserve">, including LCH, regardless of tumor </w:t>
      </w:r>
      <w:proofErr w:type="gramStart"/>
      <w:r>
        <w:rPr>
          <w:rFonts w:ascii="Book Antiqua" w:eastAsia="Book Antiqua" w:hAnsi="Book Antiqua" w:cs="Book Antiqua"/>
          <w:color w:val="000000"/>
        </w:rPr>
        <w:t>genotype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However, prospective clinical trials would be required to determine optimal duration of therapy and to explore a potential for combination with other targeted or cytotoxic therapies.</w:t>
      </w:r>
    </w:p>
    <w:p w14:paraId="43270F37" w14:textId="056B885A" w:rsidR="00A77B3E" w:rsidRDefault="00752CCE" w:rsidP="00462D08">
      <w:pPr>
        <w:spacing w:line="360" w:lineRule="auto"/>
        <w:ind w:firstLineChars="200" w:firstLine="480"/>
        <w:jc w:val="both"/>
      </w:pPr>
      <w:r>
        <w:rPr>
          <w:rFonts w:ascii="Book Antiqua" w:eastAsia="Book Antiqua" w:hAnsi="Book Antiqua" w:cs="Book Antiqua"/>
          <w:color w:val="000000"/>
        </w:rPr>
        <w:t xml:space="preserve">The optimal treatment for hepatic LCH remains to be determined. Currently, systemic chemotherapy is the mainstay of treatment. Yi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62D08">
        <w:rPr>
          <w:rFonts w:ascii="Book Antiqua" w:eastAsia="Book Antiqua" w:hAnsi="Book Antiqua" w:cs="Book Antiqua"/>
          <w:color w:val="000000"/>
          <w:szCs w:val="30"/>
          <w:vertAlign w:val="superscript"/>
        </w:rPr>
        <w:t>[</w:t>
      </w:r>
      <w:proofErr w:type="gramEnd"/>
      <w:r w:rsidR="00462D08">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reported that earlier systemic chemotherapy has led to a relatively better outcome in hepatic LCH. However, the therapy was not effective once cirrhosis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Therefore, early diagnosis and treatment of hepatic LCH would be crucial. Unfortunately, a subset of hepatic LCH patients develops severe sclerosing cholangitis that progresses to cirrhosis. In this case, liver transplantation may be the treatment of choice and should be considered early in the disease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62D08">
        <w:rPr>
          <w:rFonts w:ascii="Book Antiqua" w:eastAsia="Book Antiqua" w:hAnsi="Book Antiqua" w:cs="Book Antiqua"/>
          <w:color w:val="000000"/>
          <w:szCs w:val="30"/>
          <w:vertAlign w:val="superscript"/>
        </w:rPr>
        <w:t>[</w:t>
      </w:r>
      <w:proofErr w:type="gramEnd"/>
      <w:r w:rsidR="00462D08">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reported a case of hepatic LCH that was successfully </w:t>
      </w:r>
      <w:r>
        <w:rPr>
          <w:rFonts w:ascii="Book Antiqua" w:eastAsia="Book Antiqua" w:hAnsi="Book Antiqua" w:cs="Book Antiqua"/>
          <w:color w:val="000000"/>
        </w:rPr>
        <w:lastRenderedPageBreak/>
        <w:t>treated by liver transplantation with subsequent tacrolimus and mycophenolate mofetil as immunosuppressants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t>
      </w:r>
    </w:p>
    <w:p w14:paraId="4C7F7B4F" w14:textId="77777777" w:rsidR="00A77B3E" w:rsidRDefault="00752CCE" w:rsidP="008D6A25">
      <w:pPr>
        <w:spacing w:line="360" w:lineRule="auto"/>
        <w:ind w:firstLineChars="200" w:firstLine="480"/>
        <w:jc w:val="both"/>
      </w:pPr>
      <w:r>
        <w:rPr>
          <w:rFonts w:ascii="Book Antiqua" w:eastAsia="Book Antiqua" w:hAnsi="Book Antiqua" w:cs="Book Antiqua"/>
          <w:color w:val="000000"/>
          <w:shd w:val="clear" w:color="auto" w:fill="FFFFFF"/>
        </w:rPr>
        <w:t>Further collaborative studies regarding the biology, clinical presentation and outcome of hepatic LCH would be required to explore and refine variable treatment options.</w:t>
      </w:r>
    </w:p>
    <w:p w14:paraId="51AA66BB" w14:textId="77777777" w:rsidR="00A77B3E" w:rsidRDefault="00A77B3E">
      <w:pPr>
        <w:spacing w:line="360" w:lineRule="auto"/>
        <w:jc w:val="both"/>
      </w:pPr>
    </w:p>
    <w:p w14:paraId="1133F664" w14:textId="77777777" w:rsidR="00A77B3E" w:rsidRDefault="00752CCE">
      <w:pPr>
        <w:spacing w:line="360" w:lineRule="auto"/>
        <w:jc w:val="both"/>
      </w:pPr>
      <w:r>
        <w:rPr>
          <w:rFonts w:ascii="Book Antiqua" w:eastAsia="Book Antiqua" w:hAnsi="Book Antiqua" w:cs="Book Antiqua"/>
          <w:b/>
          <w:bCs/>
          <w:caps/>
          <w:color w:val="000000"/>
          <w:u w:val="single"/>
          <w:shd w:val="clear" w:color="auto" w:fill="FFFFFF"/>
        </w:rPr>
        <w:t>Prognosis</w:t>
      </w:r>
    </w:p>
    <w:p w14:paraId="118027BB" w14:textId="79A0BE42" w:rsidR="00A77B3E" w:rsidRDefault="00752CCE">
      <w:pPr>
        <w:spacing w:line="360" w:lineRule="auto"/>
        <w:jc w:val="both"/>
      </w:pPr>
      <w:r>
        <w:rPr>
          <w:rFonts w:ascii="Book Antiqua" w:eastAsia="Book Antiqua" w:hAnsi="Book Antiqua" w:cs="Book Antiqua"/>
          <w:color w:val="000000"/>
          <w:szCs w:val="22"/>
          <w:shd w:val="clear" w:color="auto" w:fill="FFFFFF"/>
        </w:rPr>
        <w:t>In LCH, liver involvement has a significant bearing on survival. The overall prognosis of hepatic LCH is poor with a fatality rate of 30</w:t>
      </w:r>
      <w:r w:rsidR="008D6A25">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-50% (versus &lt;</w:t>
      </w:r>
      <w:r w:rsidR="008D6A25">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 xml:space="preserve">10% without liver involvement) and median survival of 9 </w:t>
      </w:r>
      <w:proofErr w:type="gramStart"/>
      <w:r>
        <w:rPr>
          <w:rFonts w:ascii="Book Antiqua" w:eastAsia="Book Antiqua" w:hAnsi="Book Antiqua" w:cs="Book Antiqua"/>
          <w:color w:val="000000"/>
          <w:szCs w:val="22"/>
          <w:shd w:val="clear" w:color="auto" w:fill="FFFFFF"/>
        </w:rPr>
        <w:t>years</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6,18,20]</w:t>
      </w:r>
      <w:r>
        <w:rPr>
          <w:rStyle w:val="MsoCommentReference0"/>
          <w:rFonts w:ascii="Book Antiqua" w:eastAsia="Book Antiqua" w:hAnsi="Book Antiqua" w:cs="Book Antiqua"/>
          <w:color w:val="000000"/>
          <w:szCs w:val="16"/>
        </w:rPr>
        <w:t>.</w:t>
      </w:r>
      <w:r>
        <w:rPr>
          <w:rFonts w:ascii="Book Antiqua" w:eastAsia="Book Antiqua" w:hAnsi="Book Antiqua" w:cs="Book Antiqua"/>
          <w:color w:val="000000"/>
          <w:szCs w:val="22"/>
          <w:shd w:val="clear" w:color="auto" w:fill="FFFFFF"/>
        </w:rPr>
        <w:t xml:space="preserve"> The 3-year survival rate of LCH with liver involvement is 51.8%, compared with that of 96.7% without liver </w:t>
      </w:r>
      <w:proofErr w:type="gramStart"/>
      <w:r>
        <w:rPr>
          <w:rFonts w:ascii="Book Antiqua" w:eastAsia="Book Antiqua" w:hAnsi="Book Antiqua" w:cs="Book Antiqua"/>
          <w:color w:val="000000"/>
          <w:szCs w:val="22"/>
          <w:shd w:val="clear" w:color="auto" w:fill="FFFFFF"/>
        </w:rPr>
        <w:t>involvement</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 xml:space="preserve">. In Abdallah </w:t>
      </w:r>
      <w:r>
        <w:rPr>
          <w:rFonts w:ascii="Book Antiqua" w:eastAsia="Book Antiqua" w:hAnsi="Book Antiqua" w:cs="Book Antiqua"/>
          <w:i/>
          <w:iCs/>
          <w:color w:val="000000"/>
          <w:szCs w:val="22"/>
          <w:shd w:val="clear" w:color="auto" w:fill="FFFFFF"/>
        </w:rPr>
        <w:t xml:space="preserve">et </w:t>
      </w:r>
      <w:proofErr w:type="gramStart"/>
      <w:r>
        <w:rPr>
          <w:rFonts w:ascii="Book Antiqua" w:eastAsia="Book Antiqua" w:hAnsi="Book Antiqua" w:cs="Book Antiqua"/>
          <w:i/>
          <w:iCs/>
          <w:color w:val="000000"/>
          <w:szCs w:val="22"/>
          <w:shd w:val="clear" w:color="auto" w:fill="FFFFFF"/>
        </w:rPr>
        <w:t>al</w:t>
      </w:r>
      <w:r w:rsidR="008D6A25">
        <w:rPr>
          <w:rFonts w:ascii="Book Antiqua" w:eastAsia="Book Antiqua" w:hAnsi="Book Antiqua" w:cs="Book Antiqua"/>
          <w:color w:val="000000"/>
          <w:szCs w:val="28"/>
          <w:shd w:val="clear" w:color="auto" w:fill="FFFFFF"/>
          <w:vertAlign w:val="superscript"/>
        </w:rPr>
        <w:t>[</w:t>
      </w:r>
      <w:proofErr w:type="gramEnd"/>
      <w:r w:rsidR="008D6A25">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’s study, 30% of patients died due to sclerosing cholangitis complicated by secondary cirrhosis</w:t>
      </w:r>
      <w:r>
        <w:rPr>
          <w:rFonts w:ascii="Book Antiqua" w:eastAsia="Book Antiqua" w:hAnsi="Book Antiqua" w:cs="Book Antiqua"/>
          <w:color w:val="000000"/>
          <w:szCs w:val="28"/>
          <w:shd w:val="clear" w:color="auto" w:fill="FFFFFF"/>
          <w:vertAlign w:val="superscript"/>
        </w:rPr>
        <w:t>[20]</w:t>
      </w:r>
      <w:r>
        <w:rPr>
          <w:rFonts w:ascii="Book Antiqua" w:eastAsia="Book Antiqua" w:hAnsi="Book Antiqua" w:cs="Book Antiqua"/>
          <w:color w:val="000000"/>
          <w:szCs w:val="22"/>
          <w:shd w:val="clear" w:color="auto" w:fill="FFFFFF"/>
        </w:rPr>
        <w:t xml:space="preserve">. Therefore, it is very important to identify liver involvement at an early reversible stage. Early detection and treatment may improve the </w:t>
      </w:r>
      <w:proofErr w:type="gramStart"/>
      <w:r>
        <w:rPr>
          <w:rFonts w:ascii="Book Antiqua" w:eastAsia="Book Antiqua" w:hAnsi="Book Antiqua" w:cs="Book Antiqua"/>
          <w:color w:val="000000"/>
          <w:szCs w:val="22"/>
          <w:shd w:val="clear" w:color="auto" w:fill="FFFFFF"/>
        </w:rPr>
        <w:t>outcome</w:t>
      </w:r>
      <w:r>
        <w:rPr>
          <w:rFonts w:ascii="Book Antiqua" w:eastAsia="Book Antiqua" w:hAnsi="Book Antiqua" w:cs="Book Antiqua"/>
          <w:color w:val="000000"/>
          <w:szCs w:val="28"/>
          <w:shd w:val="clear" w:color="auto" w:fill="FFFFFF"/>
          <w:vertAlign w:val="superscript"/>
        </w:rPr>
        <w:t>[</w:t>
      </w:r>
      <w:proofErr w:type="gramEnd"/>
      <w:r>
        <w:rPr>
          <w:rFonts w:ascii="Book Antiqua" w:eastAsia="Book Antiqua" w:hAnsi="Book Antiqua" w:cs="Book Antiqua"/>
          <w:color w:val="000000"/>
          <w:szCs w:val="28"/>
          <w:shd w:val="clear" w:color="auto" w:fill="FFFFFF"/>
          <w:vertAlign w:val="superscript"/>
        </w:rPr>
        <w:t>6,18]</w:t>
      </w:r>
      <w:r>
        <w:rPr>
          <w:rFonts w:ascii="Book Antiqua" w:eastAsia="Book Antiqua" w:hAnsi="Book Antiqua" w:cs="Book Antiqua"/>
          <w:color w:val="000000"/>
          <w:szCs w:val="22"/>
          <w:shd w:val="clear" w:color="auto" w:fill="FFFFFF"/>
        </w:rPr>
        <w:t>.</w:t>
      </w:r>
    </w:p>
    <w:p w14:paraId="7C80FCC2" w14:textId="77777777" w:rsidR="00A77B3E" w:rsidRDefault="00A77B3E">
      <w:pPr>
        <w:spacing w:line="360" w:lineRule="auto"/>
        <w:jc w:val="both"/>
      </w:pPr>
    </w:p>
    <w:p w14:paraId="7B6D97C8" w14:textId="77777777" w:rsidR="00A77B3E" w:rsidRDefault="00752CCE">
      <w:pPr>
        <w:spacing w:line="360" w:lineRule="auto"/>
        <w:jc w:val="both"/>
      </w:pPr>
      <w:r>
        <w:rPr>
          <w:rFonts w:ascii="Book Antiqua" w:eastAsia="Book Antiqua" w:hAnsi="Book Antiqua" w:cs="Book Antiqua"/>
          <w:b/>
          <w:caps/>
          <w:color w:val="000000"/>
          <w:u w:val="single"/>
        </w:rPr>
        <w:t>CONCLUSION</w:t>
      </w:r>
    </w:p>
    <w:p w14:paraId="0C3030E7" w14:textId="45AF18C5" w:rsidR="00A77B3E" w:rsidRDefault="00752CCE">
      <w:pPr>
        <w:spacing w:line="360" w:lineRule="auto"/>
        <w:jc w:val="both"/>
      </w:pPr>
      <w:r>
        <w:rPr>
          <w:rFonts w:ascii="Book Antiqua" w:eastAsia="Book Antiqua" w:hAnsi="Book Antiqua" w:cs="Book Antiqua"/>
          <w:color w:val="000000"/>
          <w:szCs w:val="22"/>
          <w:shd w:val="clear" w:color="auto" w:fill="FFFFFF"/>
        </w:rPr>
        <w:t xml:space="preserve">While hepatic LCH is relatively uncommon, it portends a poor prognosis. Early detection and treatment of hepatic LCH may allow a better prognosis. Liver biopsy plays an important role in the diagnosis and management of hepatic LCH. Unfortunately, the histomorphology is non-specific and needs to be differentiated from other granulomatous processes, such as PBC or infection. A definitive diagnosis requires confirmatory immunohistochemical staining with CD1a and S100. Currently, systemic chemotherapy is the mainstay of treatment for hepatic LCH. Further studies are required to explore other treatment modalities including molecularly targeted therapy. </w:t>
      </w:r>
    </w:p>
    <w:p w14:paraId="2FD0C045" w14:textId="77777777" w:rsidR="00A77B3E" w:rsidRDefault="00A77B3E">
      <w:pPr>
        <w:spacing w:line="360" w:lineRule="auto"/>
        <w:jc w:val="both"/>
      </w:pPr>
    </w:p>
    <w:p w14:paraId="766CF34D" w14:textId="77777777" w:rsidR="00A77B3E" w:rsidRDefault="00752CCE">
      <w:pPr>
        <w:spacing w:line="360" w:lineRule="auto"/>
        <w:jc w:val="both"/>
      </w:pPr>
      <w:r>
        <w:rPr>
          <w:rFonts w:ascii="Book Antiqua" w:eastAsia="Book Antiqua" w:hAnsi="Book Antiqua" w:cs="Book Antiqua"/>
          <w:b/>
          <w:color w:val="000000"/>
        </w:rPr>
        <w:t>REFERENCES</w:t>
      </w:r>
    </w:p>
    <w:p w14:paraId="4CBEC1D0" w14:textId="6E76336E" w:rsidR="00A77B3E" w:rsidRDefault="00752CCE">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Swerdlow</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Campo E, Harris NL, Jaffe ES,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Stein H, Thiele J.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Haematopoietic</w:t>
      </w:r>
      <w:proofErr w:type="spellEnd"/>
      <w:r>
        <w:rPr>
          <w:rFonts w:ascii="Book Antiqua" w:eastAsia="Book Antiqua" w:hAnsi="Book Antiqua" w:cs="Book Antiqua"/>
          <w:color w:val="000000"/>
        </w:rPr>
        <w:t xml:space="preserve"> and Lymphoid Tissues (Revised 4</w:t>
      </w:r>
      <w:r w:rsidRPr="00007E7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r w:rsidR="00007E7E">
        <w:rPr>
          <w:rFonts w:ascii="Book Antiqua" w:eastAsia="Book Antiqua" w:hAnsi="Book Antiqua" w:cs="Book Antiqua"/>
          <w:color w:val="000000"/>
        </w:rPr>
        <w:t>.</w:t>
      </w:r>
      <w:r>
        <w:rPr>
          <w:rFonts w:ascii="Book Antiqua" w:eastAsia="Book Antiqua" w:hAnsi="Book Antiqua" w:cs="Book Antiqua"/>
          <w:color w:val="000000"/>
        </w:rPr>
        <w:t xml:space="preserve"> Lyon: IARC, 2017: 470</w:t>
      </w:r>
      <w:r w:rsidR="005E76A2">
        <w:rPr>
          <w:rFonts w:ascii="Book Antiqua" w:eastAsia="Book Antiqua" w:hAnsi="Book Antiqua" w:cs="Book Antiqua"/>
          <w:color w:val="000000"/>
        </w:rPr>
        <w:t>-</w:t>
      </w:r>
      <w:r>
        <w:rPr>
          <w:rFonts w:ascii="Book Antiqua" w:eastAsia="Book Antiqua" w:hAnsi="Book Antiqua" w:cs="Book Antiqua"/>
          <w:color w:val="000000"/>
        </w:rPr>
        <w:t>472</w:t>
      </w:r>
    </w:p>
    <w:p w14:paraId="4D1E37AE" w14:textId="77777777" w:rsidR="00A77B3E" w:rsidRDefault="00752CC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Pileri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Grogan TM, Harris NL, Banks P, Campo E, Chan JK, </w:t>
      </w:r>
      <w:proofErr w:type="spellStart"/>
      <w:r>
        <w:rPr>
          <w:rFonts w:ascii="Book Antiqua" w:eastAsia="Book Antiqua" w:hAnsi="Book Antiqua" w:cs="Book Antiqua"/>
          <w:color w:val="000000"/>
        </w:rPr>
        <w:t>Favera</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Delsol</w:t>
      </w:r>
      <w:proofErr w:type="spellEnd"/>
      <w:r>
        <w:rPr>
          <w:rFonts w:ascii="Book Antiqua" w:eastAsia="Book Antiqua" w:hAnsi="Book Antiqua" w:cs="Book Antiqua"/>
          <w:color w:val="000000"/>
        </w:rPr>
        <w:t xml:space="preserve"> G, De Wolf-</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Falini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Gascoyne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Gatter</w:t>
      </w:r>
      <w:proofErr w:type="spellEnd"/>
      <w:r>
        <w:rPr>
          <w:rFonts w:ascii="Book Antiqua" w:eastAsia="Book Antiqua" w:hAnsi="Book Antiqua" w:cs="Book Antiqua"/>
          <w:color w:val="000000"/>
        </w:rPr>
        <w:t xml:space="preserve"> KC, Isaacson PG, Jaffe ES, </w:t>
      </w:r>
      <w:proofErr w:type="spellStart"/>
      <w:r>
        <w:rPr>
          <w:rFonts w:ascii="Book Antiqua" w:eastAsia="Book Antiqua" w:hAnsi="Book Antiqua" w:cs="Book Antiqua"/>
          <w:color w:val="000000"/>
        </w:rPr>
        <w:t>Kluin</w:t>
      </w:r>
      <w:proofErr w:type="spellEnd"/>
      <w:r>
        <w:rPr>
          <w:rFonts w:ascii="Book Antiqua" w:eastAsia="Book Antiqua" w:hAnsi="Book Antiqua" w:cs="Book Antiqua"/>
          <w:color w:val="000000"/>
        </w:rPr>
        <w:t xml:space="preserve"> P, Knowles DM, Mason DY, Mori S,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Piris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Ralfkiaer</w:t>
      </w:r>
      <w:proofErr w:type="spellEnd"/>
      <w:r>
        <w:rPr>
          <w:rFonts w:ascii="Book Antiqua" w:eastAsia="Book Antiqua" w:hAnsi="Book Antiqua" w:cs="Book Antiqua"/>
          <w:color w:val="000000"/>
        </w:rPr>
        <w:t xml:space="preserve"> E, Stein H, Su IJ, </w:t>
      </w:r>
      <w:proofErr w:type="spellStart"/>
      <w:r>
        <w:rPr>
          <w:rFonts w:ascii="Book Antiqua" w:eastAsia="Book Antiqua" w:hAnsi="Book Antiqua" w:cs="Book Antiqua"/>
          <w:color w:val="000000"/>
        </w:rPr>
        <w:t>Warnke</w:t>
      </w:r>
      <w:proofErr w:type="spellEnd"/>
      <w:r>
        <w:rPr>
          <w:rFonts w:ascii="Book Antiqua" w:eastAsia="Book Antiqua" w:hAnsi="Book Antiqua" w:cs="Book Antiqua"/>
          <w:color w:val="000000"/>
        </w:rPr>
        <w:t xml:space="preserve"> RA, Weiss LM.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and accessory dendritic cells: an immunohistochemical approach to classification from the International Lymphoma Study Group based on 61 cases.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41</w:t>
      </w:r>
      <w:r>
        <w:rPr>
          <w:rFonts w:ascii="Book Antiqua" w:eastAsia="Book Antiqua" w:hAnsi="Book Antiqua" w:cs="Book Antiqua"/>
          <w:color w:val="000000"/>
        </w:rPr>
        <w:t>: 1-29 [PMID: 12121233 DOI: 10.1046/j.1365-2559.2002.01418.x]</w:t>
      </w:r>
    </w:p>
    <w:p w14:paraId="1B4AF65D" w14:textId="77777777" w:rsidR="00A77B3E" w:rsidRDefault="00752CC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Vassallo R</w:t>
      </w:r>
      <w:r>
        <w:rPr>
          <w:rFonts w:ascii="Book Antiqua" w:eastAsia="Book Antiqua" w:hAnsi="Book Antiqua" w:cs="Book Antiqua"/>
          <w:color w:val="000000"/>
        </w:rPr>
        <w:t xml:space="preserve">, Ryu JH, Schroeder DR, Decker PA, Limper AH. Clinical outcomes of pulmonary Langerhans'-cell histiocytosis in adults.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484-490 [PMID: 11844849 DOI: 10.1056/NEJMoa012087]</w:t>
      </w:r>
    </w:p>
    <w:p w14:paraId="25DA13B2" w14:textId="77777777" w:rsidR="00A77B3E" w:rsidRDefault="00752CC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Bernstrand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Cederlund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Sandstedt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Ahström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Lundell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Dahlquist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Henter</w:t>
      </w:r>
      <w:proofErr w:type="spellEnd"/>
      <w:r>
        <w:rPr>
          <w:rFonts w:ascii="Book Antiqua" w:eastAsia="Book Antiqua" w:hAnsi="Book Antiqua" w:cs="Book Antiqua"/>
          <w:color w:val="000000"/>
        </w:rPr>
        <w:t xml:space="preserve"> JI. Pulmonary abnormalities at long-term follow-up of patients with Langerhans cell histiocytosis.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459-468 [PMID: 11260569 DOI: 10.1002/mpo.1110]</w:t>
      </w:r>
    </w:p>
    <w:p w14:paraId="3A325933" w14:textId="045F9025" w:rsidR="00A77B3E" w:rsidRPr="00A66B74"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sidR="00A66B74" w:rsidRPr="00A66B74">
        <w:rPr>
          <w:rFonts w:ascii="Book Antiqua" w:eastAsia="Book Antiqua" w:hAnsi="Book Antiqua" w:cs="Book Antiqua"/>
          <w:b/>
          <w:bCs/>
          <w:color w:val="000000"/>
        </w:rPr>
        <w:t xml:space="preserve">Tillotson CV, </w:t>
      </w:r>
      <w:r w:rsidR="00A66B74" w:rsidRPr="00A66B74">
        <w:rPr>
          <w:rFonts w:ascii="Book Antiqua" w:eastAsia="Book Antiqua" w:hAnsi="Book Antiqua" w:cs="Book Antiqua"/>
          <w:color w:val="000000"/>
        </w:rPr>
        <w:t>Anjum F, Patel BC. Langerhans Cell Histiocytosis.</w:t>
      </w:r>
      <w:r w:rsidR="00F87F1E">
        <w:rPr>
          <w:rFonts w:ascii="Book Antiqua" w:eastAsia="Book Antiqua" w:hAnsi="Book Antiqua" w:cs="Book Antiqua"/>
          <w:color w:val="000000"/>
        </w:rPr>
        <w:t xml:space="preserve"> </w:t>
      </w:r>
      <w:r w:rsidR="00A66B74" w:rsidRPr="00A66B74">
        <w:rPr>
          <w:rFonts w:ascii="Book Antiqua" w:eastAsia="Book Antiqua" w:hAnsi="Book Antiqua" w:cs="Book Antiqua"/>
          <w:color w:val="000000"/>
        </w:rPr>
        <w:t xml:space="preserve">In: </w:t>
      </w:r>
      <w:proofErr w:type="spellStart"/>
      <w:r w:rsidR="00A66B74" w:rsidRPr="00A66B74">
        <w:rPr>
          <w:rFonts w:ascii="Book Antiqua" w:eastAsia="Book Antiqua" w:hAnsi="Book Antiqua" w:cs="Book Antiqua"/>
          <w:color w:val="000000"/>
        </w:rPr>
        <w:t>StatPearls</w:t>
      </w:r>
      <w:proofErr w:type="spellEnd"/>
      <w:r w:rsidR="00A66B74" w:rsidRPr="00A66B74">
        <w:rPr>
          <w:rFonts w:ascii="Book Antiqua" w:eastAsia="Book Antiqua" w:hAnsi="Book Antiqua" w:cs="Book Antiqua"/>
          <w:color w:val="000000"/>
        </w:rPr>
        <w:t xml:space="preserve"> [Internet]. Treasure Island (FL): </w:t>
      </w:r>
      <w:proofErr w:type="spellStart"/>
      <w:r w:rsidR="00A66B74" w:rsidRPr="00A66B74">
        <w:rPr>
          <w:rFonts w:ascii="Book Antiqua" w:eastAsia="Book Antiqua" w:hAnsi="Book Antiqua" w:cs="Book Antiqua"/>
          <w:color w:val="000000"/>
        </w:rPr>
        <w:t>StatPearls</w:t>
      </w:r>
      <w:proofErr w:type="spellEnd"/>
      <w:r w:rsidR="00A66B74" w:rsidRPr="00A66B74">
        <w:rPr>
          <w:rFonts w:ascii="Book Antiqua" w:eastAsia="Book Antiqua" w:hAnsi="Book Antiqua" w:cs="Book Antiqua"/>
          <w:color w:val="000000"/>
        </w:rPr>
        <w:t xml:space="preserve"> Publishing; 2021</w:t>
      </w:r>
      <w:r w:rsidR="005E76A2">
        <w:rPr>
          <w:rFonts w:ascii="Book Antiqua" w:eastAsia="Book Antiqua" w:hAnsi="Book Antiqua" w:cs="Book Antiqua"/>
          <w:color w:val="000000"/>
        </w:rPr>
        <w:t xml:space="preserve"> </w:t>
      </w:r>
      <w:r w:rsidR="00A66B74" w:rsidRPr="00A66B74">
        <w:rPr>
          <w:rFonts w:ascii="Book Antiqua" w:eastAsia="Book Antiqua" w:hAnsi="Book Antiqua" w:cs="Book Antiqua"/>
          <w:color w:val="000000"/>
        </w:rPr>
        <w:t>[PMID: 28613635]</w:t>
      </w:r>
    </w:p>
    <w:p w14:paraId="3894C295" w14:textId="77777777" w:rsidR="00A77B3E" w:rsidRDefault="00752CC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Henter</w:t>
      </w:r>
      <w:proofErr w:type="spellEnd"/>
      <w:r>
        <w:rPr>
          <w:rFonts w:ascii="Book Antiqua" w:eastAsia="Book Antiqua" w:hAnsi="Book Antiqua" w:cs="Book Antiqua"/>
          <w:b/>
          <w:bCs/>
          <w:color w:val="000000"/>
        </w:rPr>
        <w:t xml:space="preserve">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Tondini</w:t>
      </w:r>
      <w:proofErr w:type="spellEnd"/>
      <w:r>
        <w:rPr>
          <w:rFonts w:ascii="Book Antiqua" w:eastAsia="Book Antiqua" w:hAnsi="Book Antiqua" w:cs="Book Antiqua"/>
          <w:color w:val="000000"/>
        </w:rPr>
        <w:t xml:space="preserve"> C, Pritchard J. Histiocyte disorders.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157-174 [PMID: 15157664 DOI: 10.1016/j.critrevonc.2004.01.002]</w:t>
      </w:r>
    </w:p>
    <w:p w14:paraId="3DF9ABCA" w14:textId="2D03AEEB" w:rsidR="00A77B3E" w:rsidRDefault="00752CC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Murakami I</w:t>
      </w:r>
      <w:r>
        <w:rPr>
          <w:rFonts w:ascii="Book Antiqua" w:eastAsia="Book Antiqua" w:hAnsi="Book Antiqua" w:cs="Book Antiqua"/>
          <w:color w:val="000000"/>
        </w:rPr>
        <w:t xml:space="preserve">, Matsushita M, Iwasaki T, </w:t>
      </w:r>
      <w:proofErr w:type="spellStart"/>
      <w:r>
        <w:rPr>
          <w:rFonts w:ascii="Book Antiqua" w:eastAsia="Book Antiqua" w:hAnsi="Book Antiqua" w:cs="Book Antiqua"/>
          <w:color w:val="000000"/>
        </w:rPr>
        <w:t>Kuwamoto</w:t>
      </w:r>
      <w:proofErr w:type="spellEnd"/>
      <w:r>
        <w:rPr>
          <w:rFonts w:ascii="Book Antiqua" w:eastAsia="Book Antiqua" w:hAnsi="Book Antiqua" w:cs="Book Antiqua"/>
          <w:color w:val="000000"/>
        </w:rPr>
        <w:t xml:space="preserve"> S, Kato M, Nagata K,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Y, Hayashi K, Imamura T, Morimoto A, </w:t>
      </w:r>
      <w:proofErr w:type="spellStart"/>
      <w:r>
        <w:rPr>
          <w:rFonts w:ascii="Book Antiqua" w:eastAsia="Book Antiqua" w:hAnsi="Book Antiqua" w:cs="Book Antiqua"/>
          <w:color w:val="000000"/>
        </w:rPr>
        <w:t>Imashuku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Gogusev</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Jaubert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Takata</w:t>
      </w:r>
      <w:proofErr w:type="spellEnd"/>
      <w:r>
        <w:rPr>
          <w:rFonts w:ascii="Book Antiqua" w:eastAsia="Book Antiqua" w:hAnsi="Book Antiqua" w:cs="Book Antiqua"/>
          <w:color w:val="000000"/>
        </w:rPr>
        <w:t xml:space="preserve"> K, Oka T, Yoshino T. Interleukin-1 </w:t>
      </w:r>
      <w:r w:rsidR="008B32C1">
        <w:rPr>
          <w:rFonts w:ascii="Book Antiqua" w:eastAsia="Book Antiqua" w:hAnsi="Book Antiqua" w:cs="Book Antiqua"/>
          <w:color w:val="000000"/>
        </w:rPr>
        <w:t>l</w:t>
      </w:r>
      <w:r>
        <w:rPr>
          <w:rFonts w:ascii="Book Antiqua" w:eastAsia="Book Antiqua" w:hAnsi="Book Antiqua" w:cs="Book Antiqua"/>
          <w:color w:val="000000"/>
        </w:rPr>
        <w:t xml:space="preserve">oop model for pathogenesis of Langerhans cell histiocytosis.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 [PMID: 25889448 DOI: 10.1186/s12964-015-0092-z]</w:t>
      </w:r>
    </w:p>
    <w:p w14:paraId="2E40402C" w14:textId="77777777" w:rsidR="00A77B3E" w:rsidRDefault="00752CC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Chakraborty R</w:t>
      </w:r>
      <w:r>
        <w:rPr>
          <w:rFonts w:ascii="Book Antiqua" w:eastAsia="Book Antiqua" w:hAnsi="Book Antiqua" w:cs="Book Antiqua"/>
          <w:color w:val="000000"/>
        </w:rPr>
        <w:t xml:space="preserve">, Burke TM, Hampton OA, Zinn DJ, Lim KP, Abhyankar H, Scull B, Kumar V, </w:t>
      </w:r>
      <w:proofErr w:type="spellStart"/>
      <w:r>
        <w:rPr>
          <w:rFonts w:ascii="Book Antiqua" w:eastAsia="Book Antiqua" w:hAnsi="Book Antiqua" w:cs="Book Antiqua"/>
          <w:color w:val="000000"/>
        </w:rPr>
        <w:t>Kakkar</w:t>
      </w:r>
      <w:proofErr w:type="spellEnd"/>
      <w:r>
        <w:rPr>
          <w:rFonts w:ascii="Book Antiqua" w:eastAsia="Book Antiqua" w:hAnsi="Book Antiqua" w:cs="Book Antiqua"/>
          <w:color w:val="000000"/>
        </w:rPr>
        <w:t xml:space="preserve"> N, Wheeler DA, Roy A, </w:t>
      </w:r>
      <w:proofErr w:type="spellStart"/>
      <w:r>
        <w:rPr>
          <w:rFonts w:ascii="Book Antiqua" w:eastAsia="Book Antiqua" w:hAnsi="Book Antiqua" w:cs="Book Antiqua"/>
          <w:color w:val="000000"/>
        </w:rPr>
        <w:t>Poulikakos</w:t>
      </w:r>
      <w:proofErr w:type="spellEnd"/>
      <w:r>
        <w:rPr>
          <w:rFonts w:ascii="Book Antiqua" w:eastAsia="Book Antiqua" w:hAnsi="Book Antiqua" w:cs="Book Antiqua"/>
          <w:color w:val="000000"/>
        </w:rPr>
        <w:t xml:space="preserve"> PI, </w:t>
      </w:r>
      <w:proofErr w:type="spellStart"/>
      <w:r>
        <w:rPr>
          <w:rFonts w:ascii="Book Antiqua" w:eastAsia="Book Antiqua" w:hAnsi="Book Antiqua" w:cs="Book Antiqua"/>
          <w:color w:val="000000"/>
        </w:rPr>
        <w:t>Merad</w:t>
      </w:r>
      <w:proofErr w:type="spellEnd"/>
      <w:r>
        <w:rPr>
          <w:rFonts w:ascii="Book Antiqua" w:eastAsia="Book Antiqua" w:hAnsi="Book Antiqua" w:cs="Book Antiqua"/>
          <w:color w:val="000000"/>
        </w:rPr>
        <w:t xml:space="preserve"> M, McClain KL, Parsons DW, Allen CE. Alternative genetic mechanisms of BRAF activation in </w:t>
      </w:r>
      <w:r>
        <w:rPr>
          <w:rFonts w:ascii="Book Antiqua" w:eastAsia="Book Antiqua" w:hAnsi="Book Antiqua" w:cs="Book Antiqua"/>
          <w:color w:val="000000"/>
        </w:rPr>
        <w:lastRenderedPageBreak/>
        <w:t xml:space="preserve">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128</w:t>
      </w:r>
      <w:r>
        <w:rPr>
          <w:rFonts w:ascii="Book Antiqua" w:eastAsia="Book Antiqua" w:hAnsi="Book Antiqua" w:cs="Book Antiqua"/>
          <w:color w:val="000000"/>
        </w:rPr>
        <w:t>: 2533-2537 [PMID: 27729324 DOI: 10.1182/blood-2016-08-733790]</w:t>
      </w:r>
    </w:p>
    <w:p w14:paraId="71EA9F04" w14:textId="77777777" w:rsidR="00A77B3E" w:rsidRDefault="00752CC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Héritier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Hélias-Rodzewicz</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Chakraborty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Sengal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Bellanné-Chantelot</w:t>
      </w:r>
      <w:proofErr w:type="spellEnd"/>
      <w:r>
        <w:rPr>
          <w:rFonts w:ascii="Book Antiqua" w:eastAsia="Book Antiqua" w:hAnsi="Book Antiqua" w:cs="Book Antiqua"/>
          <w:color w:val="000000"/>
        </w:rPr>
        <w:t xml:space="preserve"> C, Thomas C, Moreau A, </w:t>
      </w:r>
      <w:proofErr w:type="spellStart"/>
      <w:r>
        <w:rPr>
          <w:rFonts w:ascii="Book Antiqua" w:eastAsia="Book Antiqua" w:hAnsi="Book Antiqua" w:cs="Book Antiqua"/>
          <w:color w:val="000000"/>
        </w:rPr>
        <w:t>Fraitag</w:t>
      </w:r>
      <w:proofErr w:type="spellEnd"/>
      <w:r>
        <w:rPr>
          <w:rFonts w:ascii="Book Antiqua" w:eastAsia="Book Antiqua" w:hAnsi="Book Antiqua" w:cs="Book Antiqua"/>
          <w:color w:val="000000"/>
        </w:rPr>
        <w:t xml:space="preserve"> S, Allen CE,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Emile JF. New somatic BRAF splicing mutation in Langerhans cell histiocytosis.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115 [PMID: 28679432 DOI: 10.1186/s12943-017-0690-z]</w:t>
      </w:r>
    </w:p>
    <w:p w14:paraId="50E33DC9" w14:textId="77777777" w:rsidR="00A77B3E" w:rsidRDefault="00752CC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Narayanasamy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Rajavelu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Abimannane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Chinnaiah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Govindhareddy</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Kayal</w:t>
      </w:r>
      <w:proofErr w:type="spellEnd"/>
      <w:r>
        <w:rPr>
          <w:rFonts w:ascii="Book Antiqua" w:eastAsia="Book Antiqua" w:hAnsi="Book Antiqua" w:cs="Book Antiqua"/>
          <w:color w:val="000000"/>
        </w:rPr>
        <w:t xml:space="preserve"> S, Kar R. Langerhans' Cell Histiocytosis Masquerading as Caroli's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e620-e622 [PMID: 31033792 DOI: 10.1097/MPH.0000000000001495]</w:t>
      </w:r>
    </w:p>
    <w:p w14:paraId="38C62010" w14:textId="77777777" w:rsidR="00A77B3E" w:rsidRDefault="00752CC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 M</w:t>
      </w:r>
      <w:r>
        <w:rPr>
          <w:rFonts w:ascii="Book Antiqua" w:eastAsia="Book Antiqua" w:hAnsi="Book Antiqua" w:cs="Book Antiqua"/>
          <w:color w:val="000000"/>
        </w:rPr>
        <w:t xml:space="preserve">, Gao YJ, Pan C, Chen J, Tang JY. Outcome of children with Langerhans cell histiocytosis and single-system involvement: A retrospective study at a single center in Shanghai, China.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385-392 [PMID: 30693828 DOI: 10.1080/08880018.2018.1545814]</w:t>
      </w:r>
    </w:p>
    <w:p w14:paraId="23C8C9B3" w14:textId="77777777" w:rsidR="00A77B3E" w:rsidRDefault="00752CC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İnce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Demirağ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Özek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Erbay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Ortaç</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Oymak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Kundak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Vergin</w:t>
      </w:r>
      <w:proofErr w:type="spellEnd"/>
      <w:r>
        <w:rPr>
          <w:rFonts w:ascii="Book Antiqua" w:eastAsia="Book Antiqua" w:hAnsi="Book Antiqua" w:cs="Book Antiqua"/>
          <w:color w:val="000000"/>
        </w:rPr>
        <w:t xml:space="preserve"> C. Pediatric </w:t>
      </w:r>
      <w:proofErr w:type="spellStart"/>
      <w:r>
        <w:rPr>
          <w:rFonts w:ascii="Book Antiqua" w:eastAsia="Book Antiqua" w:hAnsi="Book Antiqua" w:cs="Book Antiqua"/>
          <w:color w:val="000000"/>
        </w:rPr>
        <w:t>langerhans</w:t>
      </w:r>
      <w:proofErr w:type="spellEnd"/>
      <w:r>
        <w:rPr>
          <w:rFonts w:ascii="Book Antiqua" w:eastAsia="Book Antiqua" w:hAnsi="Book Antiqua" w:cs="Book Antiqua"/>
          <w:color w:val="000000"/>
        </w:rPr>
        <w:t xml:space="preserve"> cell </w:t>
      </w:r>
      <w:proofErr w:type="spellStart"/>
      <w:r>
        <w:rPr>
          <w:rFonts w:ascii="Book Antiqua" w:eastAsia="Book Antiqua" w:hAnsi="Book Antiqua" w:cs="Book Antiqua"/>
          <w:color w:val="000000"/>
        </w:rPr>
        <w:t>histiocytosis</w:t>
      </w:r>
      <w:proofErr w:type="spellEnd"/>
      <w:r>
        <w:rPr>
          <w:rFonts w:ascii="Book Antiqua" w:eastAsia="Book Antiqua" w:hAnsi="Book Antiqua" w:cs="Book Antiqua"/>
          <w:color w:val="000000"/>
        </w:rPr>
        <w:t xml:space="preserve">: single center experience over a 17-year period.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58</w:t>
      </w:r>
      <w:r>
        <w:rPr>
          <w:rFonts w:ascii="Book Antiqua" w:eastAsia="Book Antiqua" w:hAnsi="Book Antiqua" w:cs="Book Antiqua"/>
          <w:color w:val="000000"/>
        </w:rPr>
        <w:t>: 349-355 [PMID: 28276205 DOI: 10.24953/turkjped.2016.04.001]</w:t>
      </w:r>
    </w:p>
    <w:p w14:paraId="68EEA13B" w14:textId="77777777" w:rsidR="00A77B3E" w:rsidRDefault="00752CC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Gadner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Arico</w:t>
      </w:r>
      <w:proofErr w:type="spellEnd"/>
      <w:r>
        <w:rPr>
          <w:rFonts w:ascii="Book Antiqua" w:eastAsia="Book Antiqua" w:hAnsi="Book Antiqua" w:cs="Book Antiqua"/>
          <w:color w:val="000000"/>
        </w:rPr>
        <w:t xml:space="preserve"> M, Broadbent V,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Jakobson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Komp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Michaelis</w:t>
      </w:r>
      <w:proofErr w:type="spellEnd"/>
      <w:r>
        <w:rPr>
          <w:rFonts w:ascii="Book Antiqua" w:eastAsia="Book Antiqua" w:hAnsi="Book Antiqua" w:cs="Book Antiqua"/>
          <w:color w:val="000000"/>
        </w:rPr>
        <w:t xml:space="preserve"> J, Nicholson S, </w:t>
      </w:r>
      <w:proofErr w:type="spellStart"/>
      <w:r>
        <w:rPr>
          <w:rFonts w:ascii="Book Antiqua" w:eastAsia="Book Antiqua" w:hAnsi="Book Antiqua" w:cs="Book Antiqua"/>
          <w:color w:val="000000"/>
        </w:rPr>
        <w:t>Pötschger</w:t>
      </w:r>
      <w:proofErr w:type="spellEnd"/>
      <w:r>
        <w:rPr>
          <w:rFonts w:ascii="Book Antiqua" w:eastAsia="Book Antiqua" w:hAnsi="Book Antiqua" w:cs="Book Antiqua"/>
          <w:color w:val="000000"/>
        </w:rPr>
        <w:t xml:space="preserve"> U, Pritchard J, </w:t>
      </w:r>
      <w:proofErr w:type="spellStart"/>
      <w:r>
        <w:rPr>
          <w:rFonts w:ascii="Book Antiqua" w:eastAsia="Book Antiqua" w:hAnsi="Book Antiqua" w:cs="Book Antiqua"/>
          <w:color w:val="000000"/>
        </w:rPr>
        <w:t>Ladisch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 xml:space="preserve"> Society. A randomized trial of treatment for multisystem Langerhans' cell histiocytosis.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138</w:t>
      </w:r>
      <w:r>
        <w:rPr>
          <w:rFonts w:ascii="Book Antiqua" w:eastAsia="Book Antiqua" w:hAnsi="Book Antiqua" w:cs="Book Antiqua"/>
          <w:color w:val="000000"/>
        </w:rPr>
        <w:t>: 728-734 [PMID: 11343051 DOI: 10.1067/mpd.2001.111331]</w:t>
      </w:r>
    </w:p>
    <w:p w14:paraId="25AC4008" w14:textId="77777777" w:rsidR="00A77B3E" w:rsidRDefault="00752CC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Haupt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Minkov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Astigarraga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Schäfer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Nanduri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Jubran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Egeler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Micic</w:t>
      </w:r>
      <w:proofErr w:type="spellEnd"/>
      <w:r>
        <w:rPr>
          <w:rFonts w:ascii="Book Antiqua" w:eastAsia="Book Antiqua" w:hAnsi="Book Antiqua" w:cs="Book Antiqua"/>
          <w:color w:val="000000"/>
        </w:rPr>
        <w:t xml:space="preserve"> D, Rodriguez-Galindo C, Van Gool S, Visser J, Weitzman S,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Euro </w:t>
      </w:r>
      <w:proofErr w:type="spellStart"/>
      <w:r>
        <w:rPr>
          <w:rFonts w:ascii="Book Antiqua" w:eastAsia="Book Antiqua" w:hAnsi="Book Antiqua" w:cs="Book Antiqua"/>
          <w:color w:val="000000"/>
        </w:rPr>
        <w:t>Histio</w:t>
      </w:r>
      <w:proofErr w:type="spellEnd"/>
      <w:r>
        <w:rPr>
          <w:rFonts w:ascii="Book Antiqua" w:eastAsia="Book Antiqua" w:hAnsi="Book Antiqua" w:cs="Book Antiqua"/>
          <w:color w:val="000000"/>
        </w:rPr>
        <w:t xml:space="preserve"> Network. Langerhans cell histiocytosis (LCH): guidelines for diagnosis, clinical work-up, and treatment for patients till the age of 18 years.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175-184 [PMID: 23109216 DOI: 10.1002/pbc.24367]</w:t>
      </w:r>
    </w:p>
    <w:p w14:paraId="5C214673" w14:textId="77777777" w:rsidR="00A77B3E" w:rsidRDefault="00752CC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Rodriguez-Galindo C</w:t>
      </w:r>
      <w:r>
        <w:rPr>
          <w:rFonts w:ascii="Book Antiqua" w:eastAsia="Book Antiqua" w:hAnsi="Book Antiqua" w:cs="Book Antiqua"/>
          <w:color w:val="000000"/>
        </w:rPr>
        <w:t xml:space="preserve">, Allen CE.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135</w:t>
      </w:r>
      <w:r>
        <w:rPr>
          <w:rFonts w:ascii="Book Antiqua" w:eastAsia="Book Antiqua" w:hAnsi="Book Antiqua" w:cs="Book Antiqua"/>
          <w:color w:val="000000"/>
        </w:rPr>
        <w:t>: 1319-1331 [PMID: 32106306 DOI: 10.1182/blood.2019000934]</w:t>
      </w:r>
    </w:p>
    <w:p w14:paraId="039897ED" w14:textId="77777777" w:rsidR="00A77B3E" w:rsidRDefault="00752CCE">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Finn LS</w:t>
      </w:r>
      <w:r>
        <w:rPr>
          <w:rFonts w:ascii="Book Antiqua" w:eastAsia="Book Antiqua" w:hAnsi="Book Antiqua" w:cs="Book Antiqua"/>
          <w:color w:val="000000"/>
        </w:rPr>
        <w:t xml:space="preserve">, Jaffe R. Langerhans' cell granuloma confined to the bile duct.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461-468 [PMID: 9185224]</w:t>
      </w:r>
    </w:p>
    <w:p w14:paraId="10091307" w14:textId="77777777" w:rsidR="00A77B3E" w:rsidRDefault="00752CC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Kaplan KJ</w:t>
      </w:r>
      <w:r>
        <w:rPr>
          <w:rFonts w:ascii="Book Antiqua" w:eastAsia="Book Antiqua" w:hAnsi="Book Antiqua" w:cs="Book Antiqua"/>
          <w:color w:val="000000"/>
        </w:rPr>
        <w:t xml:space="preserve">, Goodman ZD, Ishak KG. Liver involvement in Langerhans' cell histiocytosis: a study of nine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12</w:t>
      </w:r>
      <w:r>
        <w:rPr>
          <w:rFonts w:ascii="Book Antiqua" w:eastAsia="Book Antiqua" w:hAnsi="Book Antiqua" w:cs="Book Antiqua"/>
          <w:color w:val="000000"/>
        </w:rPr>
        <w:t>: 370-378 [PMID: 10229501]</w:t>
      </w:r>
    </w:p>
    <w:p w14:paraId="472BA24C" w14:textId="003EE4B8" w:rsidR="00A77B3E" w:rsidRPr="007D4DB4"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sidR="007D4DB4" w:rsidRPr="007D4DB4">
        <w:rPr>
          <w:rFonts w:ascii="Book Antiqua" w:eastAsia="Book Antiqua" w:hAnsi="Book Antiqua" w:cs="Book Antiqua"/>
          <w:b/>
          <w:bCs/>
          <w:color w:val="000000"/>
        </w:rPr>
        <w:t xml:space="preserve">Araujo B, </w:t>
      </w:r>
      <w:r w:rsidR="007D4DB4" w:rsidRPr="007D4DB4">
        <w:rPr>
          <w:rFonts w:ascii="Book Antiqua" w:eastAsia="Book Antiqua" w:hAnsi="Book Antiqua" w:cs="Book Antiqua"/>
          <w:color w:val="000000"/>
        </w:rPr>
        <w:t xml:space="preserve">Costa F, Lopes J, Castro R. Adult </w:t>
      </w:r>
      <w:proofErr w:type="spellStart"/>
      <w:r w:rsidR="007D4DB4" w:rsidRPr="007D4DB4">
        <w:rPr>
          <w:rFonts w:ascii="Book Antiqua" w:eastAsia="Book Antiqua" w:hAnsi="Book Antiqua" w:cs="Book Antiqua"/>
          <w:color w:val="000000"/>
        </w:rPr>
        <w:t>langerhans</w:t>
      </w:r>
      <w:proofErr w:type="spellEnd"/>
      <w:r w:rsidR="007D4DB4" w:rsidRPr="007D4DB4">
        <w:rPr>
          <w:rFonts w:ascii="Book Antiqua" w:eastAsia="Book Antiqua" w:hAnsi="Book Antiqua" w:cs="Book Antiqua"/>
          <w:color w:val="000000"/>
        </w:rPr>
        <w:t xml:space="preserve"> cell </w:t>
      </w:r>
      <w:proofErr w:type="spellStart"/>
      <w:r w:rsidR="007D4DB4" w:rsidRPr="007D4DB4">
        <w:rPr>
          <w:rFonts w:ascii="Book Antiqua" w:eastAsia="Book Antiqua" w:hAnsi="Book Antiqua" w:cs="Book Antiqua"/>
          <w:color w:val="000000"/>
        </w:rPr>
        <w:t>histiocytosis</w:t>
      </w:r>
      <w:proofErr w:type="spellEnd"/>
      <w:r w:rsidR="007D4DB4" w:rsidRPr="007D4DB4">
        <w:rPr>
          <w:rFonts w:ascii="Book Antiqua" w:eastAsia="Book Antiqua" w:hAnsi="Book Antiqua" w:cs="Book Antiqua"/>
          <w:color w:val="000000"/>
        </w:rPr>
        <w:t xml:space="preserve"> with hepatic and pulmonary involvement. </w:t>
      </w:r>
      <w:r w:rsidR="007D4DB4" w:rsidRPr="007D4DB4">
        <w:rPr>
          <w:rFonts w:ascii="Book Antiqua" w:eastAsia="Book Antiqua" w:hAnsi="Book Antiqua" w:cs="Book Antiqua"/>
          <w:i/>
          <w:iCs/>
          <w:color w:val="000000"/>
        </w:rPr>
        <w:t xml:space="preserve">Case Rep </w:t>
      </w:r>
      <w:proofErr w:type="spellStart"/>
      <w:r w:rsidR="007D4DB4" w:rsidRPr="007D4DB4">
        <w:rPr>
          <w:rFonts w:ascii="Book Antiqua" w:eastAsia="Book Antiqua" w:hAnsi="Book Antiqua" w:cs="Book Antiqua"/>
          <w:i/>
          <w:iCs/>
          <w:color w:val="000000"/>
        </w:rPr>
        <w:t>Radiol</w:t>
      </w:r>
      <w:proofErr w:type="spellEnd"/>
      <w:r w:rsidR="007D4DB4" w:rsidRPr="007D4DB4">
        <w:rPr>
          <w:rFonts w:ascii="Book Antiqua" w:eastAsia="Book Antiqua" w:hAnsi="Book Antiqua" w:cs="Book Antiqua"/>
          <w:color w:val="000000"/>
        </w:rPr>
        <w:t xml:space="preserve"> 2015;</w:t>
      </w:r>
      <w:r w:rsidR="007D4DB4">
        <w:rPr>
          <w:rFonts w:ascii="Book Antiqua" w:eastAsia="Book Antiqua" w:hAnsi="Book Antiqua" w:cs="Book Antiqua"/>
          <w:color w:val="000000"/>
        </w:rPr>
        <w:t xml:space="preserve"> </w:t>
      </w:r>
      <w:r w:rsidR="007D4DB4" w:rsidRPr="007D4DB4">
        <w:rPr>
          <w:rFonts w:ascii="Book Antiqua" w:eastAsia="Book Antiqua" w:hAnsi="Book Antiqua" w:cs="Book Antiqua"/>
          <w:b/>
          <w:bCs/>
          <w:color w:val="000000"/>
        </w:rPr>
        <w:t>2015:</w:t>
      </w:r>
      <w:r w:rsidR="007D4DB4">
        <w:rPr>
          <w:rFonts w:ascii="Book Antiqua" w:eastAsia="Book Antiqua" w:hAnsi="Book Antiqua" w:cs="Book Antiqua"/>
          <w:color w:val="000000"/>
        </w:rPr>
        <w:t xml:space="preserve"> </w:t>
      </w:r>
      <w:r w:rsidR="007D4DB4" w:rsidRPr="007D4DB4">
        <w:rPr>
          <w:rFonts w:ascii="Book Antiqua" w:eastAsia="Book Antiqua" w:hAnsi="Book Antiqua" w:cs="Book Antiqua"/>
          <w:color w:val="000000"/>
        </w:rPr>
        <w:t xml:space="preserve">536328 </w:t>
      </w:r>
      <w:r w:rsidR="007D4DB4">
        <w:rPr>
          <w:rFonts w:ascii="Book Antiqua" w:eastAsia="Book Antiqua" w:hAnsi="Book Antiqua" w:cs="Book Antiqua"/>
          <w:color w:val="000000"/>
        </w:rPr>
        <w:t>[</w:t>
      </w:r>
      <w:r w:rsidR="007D4DB4" w:rsidRPr="007D4DB4">
        <w:rPr>
          <w:rFonts w:ascii="Book Antiqua" w:eastAsia="Book Antiqua" w:hAnsi="Book Antiqua" w:cs="Book Antiqua"/>
          <w:color w:val="000000"/>
        </w:rPr>
        <w:t>PMID: 25977828</w:t>
      </w:r>
      <w:r w:rsidR="007D4DB4">
        <w:rPr>
          <w:rFonts w:ascii="Book Antiqua" w:eastAsia="Book Antiqua" w:hAnsi="Book Antiqua" w:cs="Book Antiqua"/>
          <w:color w:val="000000"/>
        </w:rPr>
        <w:t xml:space="preserve"> </w:t>
      </w:r>
      <w:r w:rsidR="007D4DB4" w:rsidRPr="007F7FE1">
        <w:rPr>
          <w:rFonts w:ascii="Book Antiqua" w:eastAsia="Book Antiqua" w:hAnsi="Book Antiqua" w:cs="Book Antiqua"/>
          <w:caps/>
          <w:color w:val="000000"/>
        </w:rPr>
        <w:t xml:space="preserve">doi: </w:t>
      </w:r>
      <w:r w:rsidR="007D4DB4" w:rsidRPr="007D4DB4">
        <w:rPr>
          <w:rFonts w:ascii="Book Antiqua" w:eastAsia="Book Antiqua" w:hAnsi="Book Antiqua" w:cs="Book Antiqua"/>
          <w:color w:val="000000"/>
        </w:rPr>
        <w:t>10.1155/2015/536328</w:t>
      </w:r>
      <w:r w:rsidR="007D4DB4">
        <w:rPr>
          <w:rFonts w:ascii="Book Antiqua" w:eastAsia="Book Antiqua" w:hAnsi="Book Antiqua" w:cs="Book Antiqua"/>
          <w:color w:val="000000"/>
        </w:rPr>
        <w:t>]</w:t>
      </w:r>
      <w:r w:rsidR="007D4DB4" w:rsidRPr="007D4DB4">
        <w:rPr>
          <w:rFonts w:ascii="Book Antiqua" w:eastAsia="Book Antiqua" w:hAnsi="Book Antiqua" w:cs="Book Antiqua"/>
          <w:color w:val="000000"/>
        </w:rPr>
        <w:t xml:space="preserve"> </w:t>
      </w:r>
    </w:p>
    <w:p w14:paraId="6FFE24A2" w14:textId="0D25F1E3" w:rsidR="00A77B3E" w:rsidRPr="0032061A" w:rsidRDefault="00752CC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r>
        <w:rPr>
          <w:rFonts w:ascii="Book Antiqua" w:eastAsia="Book Antiqua" w:hAnsi="Book Antiqua" w:cs="Book Antiqua"/>
          <w:b/>
          <w:bCs/>
          <w:color w:val="000000"/>
        </w:rPr>
        <w:t>Rush N,</w:t>
      </w:r>
      <w:r>
        <w:rPr>
          <w:rFonts w:ascii="Book Antiqua" w:eastAsia="Book Antiqua" w:hAnsi="Book Antiqua" w:cs="Book Antiqua"/>
          <w:color w:val="000000"/>
        </w:rPr>
        <w:t xml:space="preserve"> Saxena R, Lin J. Langerhans Cell Histiocytosis With Solitary Hepatic Involvement in an Adult. </w:t>
      </w:r>
      <w:r w:rsidRPr="00E637B6">
        <w:rPr>
          <w:rFonts w:ascii="Book Antiqua" w:eastAsia="Book Antiqua" w:hAnsi="Book Antiqua" w:cs="Book Antiqua"/>
          <w:i/>
          <w:iCs/>
          <w:color w:val="000000"/>
        </w:rPr>
        <w:t xml:space="preserve">AJSP Rev Rep </w:t>
      </w:r>
      <w:r>
        <w:rPr>
          <w:rFonts w:ascii="Book Antiqua" w:eastAsia="Book Antiqua" w:hAnsi="Book Antiqua" w:cs="Book Antiqua"/>
          <w:color w:val="000000"/>
        </w:rPr>
        <w:t xml:space="preserve">2020; </w:t>
      </w:r>
      <w:r w:rsidRPr="005C48D5">
        <w:rPr>
          <w:rFonts w:ascii="Book Antiqua" w:eastAsia="Book Antiqua" w:hAnsi="Book Antiqua" w:cs="Book Antiqua"/>
          <w:b/>
          <w:bCs/>
          <w:color w:val="000000"/>
        </w:rPr>
        <w:t>25:</w:t>
      </w:r>
      <w:r w:rsidR="005C48D5">
        <w:rPr>
          <w:rFonts w:ascii="Book Antiqua" w:eastAsia="Book Antiqua" w:hAnsi="Book Antiqua" w:cs="Book Antiqua"/>
          <w:color w:val="000000"/>
        </w:rPr>
        <w:t xml:space="preserve"> </w:t>
      </w:r>
      <w:r>
        <w:rPr>
          <w:rFonts w:ascii="Book Antiqua" w:eastAsia="Book Antiqua" w:hAnsi="Book Antiqua" w:cs="Book Antiqua"/>
          <w:color w:val="000000"/>
        </w:rPr>
        <w:t>40</w:t>
      </w:r>
      <w:r w:rsidR="005E76A2">
        <w:rPr>
          <w:rFonts w:ascii="Book Antiqua" w:eastAsia="Book Antiqua" w:hAnsi="Book Antiqua" w:cs="Book Antiqua"/>
          <w:color w:val="000000"/>
        </w:rPr>
        <w:t>-</w:t>
      </w:r>
      <w:r>
        <w:rPr>
          <w:rFonts w:ascii="Book Antiqua" w:eastAsia="Book Antiqua" w:hAnsi="Book Antiqua" w:cs="Book Antiqua"/>
          <w:color w:val="000000"/>
        </w:rPr>
        <w:t xml:space="preserve">44 [DOI: </w:t>
      </w:r>
      <w:r w:rsidR="0032061A" w:rsidRPr="0032061A">
        <w:rPr>
          <w:rFonts w:ascii="Book Antiqua" w:eastAsia="Book Antiqua" w:hAnsi="Book Antiqua" w:cs="Book Antiqua"/>
          <w:color w:val="000000"/>
        </w:rPr>
        <w:t>10.1097/PCR.0000000000000358</w:t>
      </w:r>
      <w:r>
        <w:rPr>
          <w:rFonts w:ascii="Book Antiqua" w:eastAsia="Book Antiqua" w:hAnsi="Book Antiqua" w:cs="Book Antiqua"/>
          <w:color w:val="000000"/>
        </w:rPr>
        <w:t>]</w:t>
      </w:r>
    </w:p>
    <w:p w14:paraId="03D051B1" w14:textId="77777777" w:rsidR="00A77B3E" w:rsidRDefault="00752CC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Abdallah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Généreau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Emile JF, </w:t>
      </w:r>
      <w:proofErr w:type="spellStart"/>
      <w:r>
        <w:rPr>
          <w:rFonts w:ascii="Book Antiqua" w:eastAsia="Book Antiqua" w:hAnsi="Book Antiqua" w:cs="Book Antiqua"/>
          <w:color w:val="000000"/>
        </w:rPr>
        <w:t>Chazouillères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Gaujoux-Viala</w:t>
      </w:r>
      <w:proofErr w:type="spellEnd"/>
      <w:r>
        <w:rPr>
          <w:rFonts w:ascii="Book Antiqua" w:eastAsia="Book Antiqua" w:hAnsi="Book Antiqua" w:cs="Book Antiqua"/>
          <w:color w:val="000000"/>
        </w:rPr>
        <w:t xml:space="preserve"> C, Cabane J. Langerhans' cell histiocytosis of the liver in adults.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475-481 [PMID: 21550330 DOI: 10.1016/j.clinre.2011.03.012]</w:t>
      </w:r>
    </w:p>
    <w:p w14:paraId="69DAAA12" w14:textId="77777777" w:rsidR="00A77B3E" w:rsidRDefault="00752CC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H</w:t>
      </w:r>
      <w:r>
        <w:rPr>
          <w:rFonts w:ascii="Book Antiqua" w:eastAsia="Book Antiqua" w:hAnsi="Book Antiqua" w:cs="Book Antiqua"/>
          <w:color w:val="000000"/>
        </w:rPr>
        <w:t xml:space="preserve">, Ells P, </w:t>
      </w:r>
      <w:proofErr w:type="spellStart"/>
      <w:r>
        <w:rPr>
          <w:rFonts w:ascii="Book Antiqua" w:eastAsia="Book Antiqua" w:hAnsi="Book Antiqua" w:cs="Book Antiqua"/>
          <w:color w:val="000000"/>
        </w:rPr>
        <w:t>Arslan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Robstad</w:t>
      </w:r>
      <w:proofErr w:type="spellEnd"/>
      <w:r>
        <w:rPr>
          <w:rFonts w:ascii="Book Antiqua" w:eastAsia="Book Antiqua" w:hAnsi="Book Antiqua" w:cs="Book Antiqua"/>
          <w:color w:val="000000"/>
        </w:rPr>
        <w:t xml:space="preserve"> KA, Lee H. Hepatic Langerhans Cell Histiocytosis (LCH) Presenting as a Harbinger of Multisystem LCH.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e8591 [PMID: 32676232 DOI: 10.7759/cureus.8591]</w:t>
      </w:r>
    </w:p>
    <w:p w14:paraId="04BB6C47" w14:textId="77777777" w:rsidR="00A77B3E" w:rsidRDefault="00752CC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Hatemi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Baysal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Senturk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Behzatoglu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Bozkurt</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Ozbay</w:t>
      </w:r>
      <w:proofErr w:type="spellEnd"/>
      <w:r>
        <w:rPr>
          <w:rFonts w:ascii="Book Antiqua" w:eastAsia="Book Antiqua" w:hAnsi="Book Antiqua" w:cs="Book Antiqua"/>
          <w:color w:val="000000"/>
        </w:rPr>
        <w:t xml:space="preserve"> G. Adult Langerhans cell histiocytosis and sclerosing cholangitis: a case report and review of the literature.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653-658 [PMID: 21063491 DOI: 10.1007/s12072-010-9205-3]</w:t>
      </w:r>
    </w:p>
    <w:p w14:paraId="25359D50" w14:textId="77777777" w:rsidR="00A77B3E" w:rsidRDefault="00752CC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Pirovino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Jeanneret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Läng</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Luisier</w:t>
      </w:r>
      <w:proofErr w:type="spellEnd"/>
      <w:r>
        <w:rPr>
          <w:rFonts w:ascii="Book Antiqua" w:eastAsia="Book Antiqua" w:hAnsi="Book Antiqua" w:cs="Book Antiqua"/>
          <w:color w:val="000000"/>
        </w:rPr>
        <w:t xml:space="preserve"> J, Bianchi L, </w:t>
      </w:r>
      <w:proofErr w:type="spellStart"/>
      <w:r>
        <w:rPr>
          <w:rFonts w:ascii="Book Antiqua" w:eastAsia="Book Antiqua" w:hAnsi="Book Antiqua" w:cs="Book Antiqua"/>
          <w:color w:val="000000"/>
        </w:rPr>
        <w:t>Spichtin</w:t>
      </w:r>
      <w:proofErr w:type="spellEnd"/>
      <w:r>
        <w:rPr>
          <w:rFonts w:ascii="Book Antiqua" w:eastAsia="Book Antiqua" w:hAnsi="Book Antiqua" w:cs="Book Antiqua"/>
          <w:color w:val="000000"/>
        </w:rPr>
        <w:t xml:space="preserve"> H. Liver cirrhosis in histiocytosis X. </w:t>
      </w:r>
      <w:r>
        <w:rPr>
          <w:rFonts w:ascii="Book Antiqua" w:eastAsia="Book Antiqua" w:hAnsi="Book Antiqua" w:cs="Book Antiqua"/>
          <w:i/>
          <w:iCs/>
          <w:color w:val="000000"/>
        </w:rPr>
        <w:t>Liver</w:t>
      </w:r>
      <w:r>
        <w:rPr>
          <w:rFonts w:ascii="Book Antiqua" w:eastAsia="Book Antiqua" w:hAnsi="Book Antiqua" w:cs="Book Antiqua"/>
          <w:color w:val="000000"/>
        </w:rPr>
        <w:t xml:space="preserve"> 1988; </w:t>
      </w:r>
      <w:r>
        <w:rPr>
          <w:rFonts w:ascii="Book Antiqua" w:eastAsia="Book Antiqua" w:hAnsi="Book Antiqua" w:cs="Book Antiqua"/>
          <w:b/>
          <w:bCs/>
          <w:color w:val="000000"/>
        </w:rPr>
        <w:t>8</w:t>
      </w:r>
      <w:r>
        <w:rPr>
          <w:rFonts w:ascii="Book Antiqua" w:eastAsia="Book Antiqua" w:hAnsi="Book Antiqua" w:cs="Book Antiqua"/>
          <w:color w:val="000000"/>
        </w:rPr>
        <w:t>: 293-298 [PMID: 3264377 DOI: 10.1111/j.1600-0676.1988.tb01007.x]</w:t>
      </w:r>
    </w:p>
    <w:p w14:paraId="14E0BE69" w14:textId="77777777" w:rsidR="00A77B3E" w:rsidRDefault="00752CC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DG</w:t>
      </w:r>
      <w:r>
        <w:rPr>
          <w:rFonts w:ascii="Book Antiqua" w:eastAsia="Book Antiqua" w:hAnsi="Book Antiqua" w:cs="Book Antiqua"/>
          <w:color w:val="000000"/>
        </w:rPr>
        <w:t xml:space="preserve">, Zhang YX, Li F. Multisystem Langerhans cell histiocytosis with liver dysfunction as the first presentation: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391-394 [PMID: 22740918 DOI: 10.3892/ol.2011.462]</w:t>
      </w:r>
    </w:p>
    <w:p w14:paraId="0CF58C67" w14:textId="77777777" w:rsidR="00A77B3E" w:rsidRDefault="00752CC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Jaffe R</w:t>
      </w:r>
      <w:r>
        <w:rPr>
          <w:rFonts w:ascii="Book Antiqua" w:eastAsia="Book Antiqua" w:hAnsi="Book Antiqua" w:cs="Book Antiqua"/>
          <w:color w:val="000000"/>
        </w:rPr>
        <w:t xml:space="preserve">. Liver involvement in the histiocytic disorders of childhood.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w:t>
      </w:r>
      <w:r>
        <w:rPr>
          <w:rFonts w:ascii="Book Antiqua" w:eastAsia="Book Antiqua" w:hAnsi="Book Antiqua" w:cs="Book Antiqua"/>
          <w:color w:val="000000"/>
        </w:rPr>
        <w:t>: 214-225 [PMID: 15022067 DOI: 10.1007/s10024-003-9876-z]</w:t>
      </w:r>
    </w:p>
    <w:p w14:paraId="4317FF1E" w14:textId="77777777" w:rsidR="00A77B3E" w:rsidRDefault="00752CC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Haas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Theuerkauf</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Kühnen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Wickesberg</w:t>
      </w:r>
      <w:proofErr w:type="spellEnd"/>
      <w:r>
        <w:rPr>
          <w:rFonts w:ascii="Book Antiqua" w:eastAsia="Book Antiqua" w:hAnsi="Book Antiqua" w:cs="Book Antiqua"/>
          <w:color w:val="000000"/>
        </w:rPr>
        <w:t xml:space="preserve"> A, Fischer HP. [Langerhans' cell histiocytosis of the liver. Differential diagnosis of a rare chronic destructive sclerosing </w:t>
      </w:r>
      <w:r>
        <w:rPr>
          <w:rFonts w:ascii="Book Antiqua" w:eastAsia="Book Antiqua" w:hAnsi="Book Antiqua" w:cs="Book Antiqua"/>
          <w:color w:val="000000"/>
        </w:rPr>
        <w:lastRenderedPageBreak/>
        <w:t xml:space="preserve">cholangitis].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119-123 [PMID: 12673501 DOI: 10.1007/s00292-002-0565-x]</w:t>
      </w:r>
    </w:p>
    <w:p w14:paraId="0AA3087B" w14:textId="77777777" w:rsidR="00A77B3E" w:rsidRDefault="00752CC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Zink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Nerlich</w:t>
      </w:r>
      <w:proofErr w:type="spellEnd"/>
      <w:r>
        <w:rPr>
          <w:rFonts w:ascii="Book Antiqua" w:eastAsia="Book Antiqua" w:hAnsi="Book Antiqua" w:cs="Book Antiqua"/>
          <w:color w:val="000000"/>
        </w:rPr>
        <w:t xml:space="preserve"> AG. Molecular strain identification of the Mycobacterium tuberculosis complex in archival tissue samples.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57</w:t>
      </w:r>
      <w:r>
        <w:rPr>
          <w:rFonts w:ascii="Book Antiqua" w:eastAsia="Book Antiqua" w:hAnsi="Book Antiqua" w:cs="Book Antiqua"/>
          <w:color w:val="000000"/>
        </w:rPr>
        <w:t>: 1185-1192 [PMID: 15509681 DOI: 10.1136/jcp.2003.015719]</w:t>
      </w:r>
    </w:p>
    <w:p w14:paraId="2B88FD59" w14:textId="77777777" w:rsidR="00A77B3E" w:rsidRDefault="00752CC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Fukunaga H</w:t>
      </w:r>
      <w:r>
        <w:rPr>
          <w:rFonts w:ascii="Book Antiqua" w:eastAsia="Book Antiqua" w:hAnsi="Book Antiqua" w:cs="Book Antiqua"/>
          <w:color w:val="000000"/>
        </w:rPr>
        <w:t xml:space="preserve">, Murakami T, </w:t>
      </w:r>
      <w:proofErr w:type="spellStart"/>
      <w:r>
        <w:rPr>
          <w:rFonts w:ascii="Book Antiqua" w:eastAsia="Book Antiqua" w:hAnsi="Book Antiqua" w:cs="Book Antiqua"/>
          <w:color w:val="000000"/>
        </w:rPr>
        <w:t>Gondo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Sugi</w:t>
      </w:r>
      <w:proofErr w:type="spellEnd"/>
      <w:r>
        <w:rPr>
          <w:rFonts w:ascii="Book Antiqua" w:eastAsia="Book Antiqua" w:hAnsi="Book Antiqua" w:cs="Book Antiqua"/>
          <w:color w:val="000000"/>
        </w:rPr>
        <w:t xml:space="preserve"> K, Ishihara T. Sensitivity of acid-fast staining for Mycobacterium tuberculosis in formalin-fixed tissue.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166</w:t>
      </w:r>
      <w:r>
        <w:rPr>
          <w:rFonts w:ascii="Book Antiqua" w:eastAsia="Book Antiqua" w:hAnsi="Book Antiqua" w:cs="Book Antiqua"/>
          <w:color w:val="000000"/>
        </w:rPr>
        <w:t>: 994-997 [PMID: 12359660 DOI: 10.1164/rccm.2111028]</w:t>
      </w:r>
    </w:p>
    <w:p w14:paraId="416C0EAE" w14:textId="77777777" w:rsidR="00A77B3E" w:rsidRDefault="00752CC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 xml:space="preserve">Reza </w:t>
      </w:r>
      <w:proofErr w:type="spellStart"/>
      <w:r>
        <w:rPr>
          <w:rFonts w:ascii="Book Antiqua" w:eastAsia="Book Antiqua" w:hAnsi="Book Antiqua" w:cs="Book Antiqua"/>
          <w:b/>
          <w:bCs/>
          <w:color w:val="000000"/>
        </w:rPr>
        <w:t>Kermanshahi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Rhatigan</w:t>
      </w:r>
      <w:proofErr w:type="spellEnd"/>
      <w:r>
        <w:rPr>
          <w:rFonts w:ascii="Book Antiqua" w:eastAsia="Book Antiqua" w:hAnsi="Book Antiqua" w:cs="Book Antiqua"/>
          <w:color w:val="000000"/>
        </w:rPr>
        <w:t xml:space="preserve"> R. Comparison between PAS and GMS stains for the diagnosis of onychomycosis.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1041-1044 [PMID: 19922486 DOI: 10.1111/j.1600-0560.2009.01468.x]</w:t>
      </w:r>
    </w:p>
    <w:p w14:paraId="697C10C2" w14:textId="77777777" w:rsidR="00A77B3E" w:rsidRDefault="00752CCE">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Azar</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Slotkin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Abi-Raad</w:t>
      </w:r>
      <w:proofErr w:type="spellEnd"/>
      <w:r>
        <w:rPr>
          <w:rFonts w:ascii="Book Antiqua" w:eastAsia="Book Antiqua" w:hAnsi="Book Antiqua" w:cs="Book Antiqua"/>
          <w:color w:val="000000"/>
        </w:rPr>
        <w:t xml:space="preserve"> R, Liu Y, Grant MH, </w:t>
      </w:r>
      <w:proofErr w:type="spellStart"/>
      <w:r>
        <w:rPr>
          <w:rFonts w:ascii="Book Antiqua" w:eastAsia="Book Antiqua" w:hAnsi="Book Antiqua" w:cs="Book Antiqua"/>
          <w:color w:val="000000"/>
        </w:rPr>
        <w:t>Malinis</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Gomori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Methenamine</w:t>
      </w:r>
      <w:proofErr w:type="spellEnd"/>
      <w:r>
        <w:rPr>
          <w:rFonts w:ascii="Book Antiqua" w:eastAsia="Book Antiqua" w:hAnsi="Book Antiqua" w:cs="Book Antiqua"/>
          <w:color w:val="000000"/>
        </w:rPr>
        <w:t xml:space="preserve"> Silver Stain on Bronchoalveolar Lavage Fluid Is Poorly Sensitive for Diagnosis of </w:t>
      </w:r>
      <w:r>
        <w:rPr>
          <w:rFonts w:ascii="Book Antiqua" w:eastAsia="Book Antiqua" w:hAnsi="Book Antiqua" w:cs="Book Antiqua"/>
          <w:i/>
          <w:iCs/>
          <w:color w:val="000000"/>
        </w:rPr>
        <w:t xml:space="preserve">Pneumocystis </w:t>
      </w:r>
      <w:proofErr w:type="spellStart"/>
      <w:r>
        <w:rPr>
          <w:rFonts w:ascii="Book Antiqua" w:eastAsia="Book Antiqua" w:hAnsi="Book Antiqua" w:cs="Book Antiqua"/>
          <w:i/>
          <w:iCs/>
          <w:color w:val="000000"/>
        </w:rPr>
        <w:t>jiroveci</w:t>
      </w:r>
      <w:proofErr w:type="spellEnd"/>
      <w:r>
        <w:rPr>
          <w:rFonts w:ascii="Book Antiqua" w:eastAsia="Book Antiqua" w:hAnsi="Book Antiqua" w:cs="Book Antiqua"/>
          <w:color w:val="000000"/>
        </w:rPr>
        <w:t xml:space="preserve"> Pneumonia in HIV-Negative Immunocompromised Patients and May Lead to Missed or Delayed Diagnoses.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[PMID: 31904277 DOI: 10.5858/arpa.2019-0394-OA]</w:t>
      </w:r>
    </w:p>
    <w:p w14:paraId="579BE3BA" w14:textId="77777777" w:rsidR="00A77B3E" w:rsidRDefault="00752CC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Diamond EL</w:t>
      </w:r>
      <w:r>
        <w:rPr>
          <w:rFonts w:ascii="Book Antiqua" w:eastAsia="Book Antiqua" w:hAnsi="Book Antiqua" w:cs="Book Antiqua"/>
          <w:color w:val="000000"/>
        </w:rPr>
        <w:t xml:space="preserve">, Subbiah V, Lockhart AC, </w:t>
      </w:r>
      <w:proofErr w:type="spellStart"/>
      <w:r>
        <w:rPr>
          <w:rFonts w:ascii="Book Antiqua" w:eastAsia="Book Antiqua" w:hAnsi="Book Antiqua" w:cs="Book Antiqua"/>
          <w:color w:val="000000"/>
        </w:rPr>
        <w:t>Blay</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Chau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Raje</w:t>
      </w:r>
      <w:proofErr w:type="spellEnd"/>
      <w:r>
        <w:rPr>
          <w:rFonts w:ascii="Book Antiqua" w:eastAsia="Book Antiqua" w:hAnsi="Book Antiqua" w:cs="Book Antiqua"/>
          <w:color w:val="000000"/>
        </w:rPr>
        <w:t xml:space="preserve"> NS, Wolf J, </w:t>
      </w:r>
      <w:proofErr w:type="spellStart"/>
      <w:r>
        <w:rPr>
          <w:rFonts w:ascii="Book Antiqua" w:eastAsia="Book Antiqua" w:hAnsi="Book Antiqua" w:cs="Book Antiqua"/>
          <w:color w:val="000000"/>
        </w:rPr>
        <w:t>Erinjeri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Torrisi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Lacouture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Martínez-Valle F, Durham B,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Ulaner</w:t>
      </w:r>
      <w:proofErr w:type="spellEnd"/>
      <w:r>
        <w:rPr>
          <w:rFonts w:ascii="Book Antiqua" w:eastAsia="Book Antiqua" w:hAnsi="Book Antiqua" w:cs="Book Antiqua"/>
          <w:color w:val="000000"/>
        </w:rPr>
        <w:t xml:space="preserve"> G, Abdel-Wahab O, Pitcher B, </w:t>
      </w:r>
      <w:proofErr w:type="spellStart"/>
      <w:r>
        <w:rPr>
          <w:rFonts w:ascii="Book Antiqua" w:eastAsia="Book Antiqua" w:hAnsi="Book Antiqua" w:cs="Book Antiqua"/>
          <w:color w:val="000000"/>
        </w:rPr>
        <w:t>Makrutzki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Riehl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Baselga</w:t>
      </w:r>
      <w:proofErr w:type="spellEnd"/>
      <w:r>
        <w:rPr>
          <w:rFonts w:ascii="Book Antiqua" w:eastAsia="Book Antiqua" w:hAnsi="Book Antiqua" w:cs="Book Antiqua"/>
          <w:color w:val="000000"/>
        </w:rPr>
        <w:t xml:space="preserve"> J, Hyman DM. Vemurafenib for BRAF V600-Mutant </w:t>
      </w:r>
      <w:proofErr w:type="spellStart"/>
      <w:r>
        <w:rPr>
          <w:rFonts w:ascii="Book Antiqua" w:eastAsia="Book Antiqua" w:hAnsi="Book Antiqua" w:cs="Book Antiqua"/>
          <w:color w:val="000000"/>
        </w:rPr>
        <w:t>Erdheim</w:t>
      </w:r>
      <w:proofErr w:type="spellEnd"/>
      <w:r>
        <w:rPr>
          <w:rFonts w:ascii="Book Antiqua" w:eastAsia="Book Antiqua" w:hAnsi="Book Antiqua" w:cs="Book Antiqua"/>
          <w:color w:val="000000"/>
        </w:rPr>
        <w:t xml:space="preserve">-Chester Disease and Langerhans Cell Histiocytosis: Analysis of Data From the Histology-Independent, Phase 2, Open-label VE-BASKET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384-388 [PMID: 29188284 DOI: 10.1001/jamaoncol.2017.5029]</w:t>
      </w:r>
    </w:p>
    <w:p w14:paraId="127C3D13" w14:textId="77777777" w:rsidR="00A77B3E" w:rsidRDefault="00752CC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Diamond EL</w:t>
      </w:r>
      <w:r>
        <w:rPr>
          <w:rFonts w:ascii="Book Antiqua" w:eastAsia="Book Antiqua" w:hAnsi="Book Antiqua" w:cs="Book Antiqua"/>
          <w:color w:val="000000"/>
        </w:rPr>
        <w:t xml:space="preserve">, Durham BH, </w:t>
      </w:r>
      <w:proofErr w:type="spellStart"/>
      <w:r>
        <w:rPr>
          <w:rFonts w:ascii="Book Antiqua" w:eastAsia="Book Antiqua" w:hAnsi="Book Antiqua" w:cs="Book Antiqua"/>
          <w:color w:val="000000"/>
        </w:rPr>
        <w:t>Ulaner</w:t>
      </w:r>
      <w:proofErr w:type="spellEnd"/>
      <w:r>
        <w:rPr>
          <w:rFonts w:ascii="Book Antiqua" w:eastAsia="Book Antiqua" w:hAnsi="Book Antiqua" w:cs="Book Antiqua"/>
          <w:color w:val="000000"/>
        </w:rPr>
        <w:t xml:space="preserve"> GA, Drill E, </w:t>
      </w:r>
      <w:proofErr w:type="spellStart"/>
      <w:r>
        <w:rPr>
          <w:rFonts w:ascii="Book Antiqua" w:eastAsia="Book Antiqua" w:hAnsi="Book Antiqua" w:cs="Book Antiqua"/>
          <w:color w:val="000000"/>
        </w:rPr>
        <w:t>Buthorn</w:t>
      </w:r>
      <w:proofErr w:type="spellEnd"/>
      <w:r>
        <w:rPr>
          <w:rFonts w:ascii="Book Antiqua" w:eastAsia="Book Antiqua" w:hAnsi="Book Antiqua" w:cs="Book Antiqua"/>
          <w:color w:val="000000"/>
        </w:rPr>
        <w:t xml:space="preserve"> J, Ki M, Bitner L, Cho H, Young RJ, Francis JH, </w:t>
      </w:r>
      <w:proofErr w:type="spellStart"/>
      <w:r>
        <w:rPr>
          <w:rFonts w:ascii="Book Antiqua" w:eastAsia="Book Antiqua" w:hAnsi="Book Antiqua" w:cs="Book Antiqua"/>
          <w:color w:val="000000"/>
        </w:rPr>
        <w:t>Rampal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Lacouture</w:t>
      </w:r>
      <w:proofErr w:type="spellEnd"/>
      <w:r>
        <w:rPr>
          <w:rFonts w:ascii="Book Antiqua" w:eastAsia="Book Antiqua" w:hAnsi="Book Antiqua" w:cs="Book Antiqua"/>
          <w:color w:val="000000"/>
        </w:rPr>
        <w:t xml:space="preserve"> M, Brody LA, </w:t>
      </w:r>
      <w:proofErr w:type="spellStart"/>
      <w:r>
        <w:rPr>
          <w:rFonts w:ascii="Book Antiqua" w:eastAsia="Book Antiqua" w:hAnsi="Book Antiqua" w:cs="Book Antiqua"/>
          <w:color w:val="000000"/>
        </w:rPr>
        <w:t>Ozkaya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A, Rosen N, </w:t>
      </w:r>
      <w:proofErr w:type="spellStart"/>
      <w:r>
        <w:rPr>
          <w:rFonts w:ascii="Book Antiqua" w:eastAsia="Book Antiqua" w:hAnsi="Book Antiqua" w:cs="Book Antiqua"/>
          <w:color w:val="000000"/>
        </w:rPr>
        <w:t>Iasonos</w:t>
      </w:r>
      <w:proofErr w:type="spellEnd"/>
      <w:r>
        <w:rPr>
          <w:rFonts w:ascii="Book Antiqua" w:eastAsia="Book Antiqua" w:hAnsi="Book Antiqua" w:cs="Book Antiqua"/>
          <w:color w:val="000000"/>
        </w:rPr>
        <w:t xml:space="preserve"> A, Abdel-</w:t>
      </w:r>
      <w:proofErr w:type="spellStart"/>
      <w:r>
        <w:rPr>
          <w:rFonts w:ascii="Book Antiqua" w:eastAsia="Book Antiqua" w:hAnsi="Book Antiqua" w:cs="Book Antiqua"/>
          <w:color w:val="000000"/>
        </w:rPr>
        <w:t>Wahab</w:t>
      </w:r>
      <w:proofErr w:type="spellEnd"/>
      <w:r>
        <w:rPr>
          <w:rFonts w:ascii="Book Antiqua" w:eastAsia="Book Antiqua" w:hAnsi="Book Antiqua" w:cs="Book Antiqua"/>
          <w:color w:val="000000"/>
        </w:rPr>
        <w:t xml:space="preserve"> O, Hyman DM. Efficacy of MEK inhibition in patients with histiocytic neoplasms.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567</w:t>
      </w:r>
      <w:r>
        <w:rPr>
          <w:rFonts w:ascii="Book Antiqua" w:eastAsia="Book Antiqua" w:hAnsi="Book Antiqua" w:cs="Book Antiqua"/>
          <w:color w:val="000000"/>
        </w:rPr>
        <w:t>: 521-524 [PMID: 30867592 DOI: 10.1038/s41586-019-1012-y]</w:t>
      </w:r>
    </w:p>
    <w:p w14:paraId="433FC7F6" w14:textId="77777777" w:rsidR="00A77B3E" w:rsidRDefault="00752CCE">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Yi X</w:t>
      </w:r>
      <w:r>
        <w:rPr>
          <w:rFonts w:ascii="Book Antiqua" w:eastAsia="Book Antiqua" w:hAnsi="Book Antiqua" w:cs="Book Antiqua"/>
          <w:color w:val="000000"/>
        </w:rPr>
        <w:t xml:space="preserve">, Han T, </w:t>
      </w:r>
      <w:proofErr w:type="spellStart"/>
      <w:r>
        <w:rPr>
          <w:rFonts w:ascii="Book Antiqua" w:eastAsia="Book Antiqua" w:hAnsi="Book Antiqua" w:cs="Book Antiqua"/>
          <w:color w:val="000000"/>
        </w:rPr>
        <w:t>Zai</w:t>
      </w:r>
      <w:proofErr w:type="spellEnd"/>
      <w:r>
        <w:rPr>
          <w:rFonts w:ascii="Book Antiqua" w:eastAsia="Book Antiqua" w:hAnsi="Book Antiqua" w:cs="Book Antiqua"/>
          <w:color w:val="000000"/>
        </w:rPr>
        <w:t xml:space="preserve"> H, Long X, Wang X, Li W. Liver involvement of Langerhans' cell histiocytosis in children.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7098-7106 [PMID: 26221247]</w:t>
      </w:r>
    </w:p>
    <w:p w14:paraId="00E6FBD7" w14:textId="77777777" w:rsidR="00A77B3E" w:rsidRDefault="00752CC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Braier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Ciocca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Latella</w:t>
      </w:r>
      <w:proofErr w:type="spellEnd"/>
      <w:r>
        <w:rPr>
          <w:rFonts w:ascii="Book Antiqua" w:eastAsia="Book Antiqua" w:hAnsi="Book Antiqua" w:cs="Book Antiqua"/>
          <w:color w:val="000000"/>
        </w:rPr>
        <w:t xml:space="preserve"> A, de Davila MG, </w:t>
      </w:r>
      <w:proofErr w:type="spellStart"/>
      <w:r>
        <w:rPr>
          <w:rFonts w:ascii="Book Antiqua" w:eastAsia="Book Antiqua" w:hAnsi="Book Antiqua" w:cs="Book Antiqua"/>
          <w:color w:val="000000"/>
        </w:rPr>
        <w:t>Drajer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Imventarza</w:t>
      </w:r>
      <w:proofErr w:type="spellEnd"/>
      <w:r>
        <w:rPr>
          <w:rFonts w:ascii="Book Antiqua" w:eastAsia="Book Antiqua" w:hAnsi="Book Antiqua" w:cs="Book Antiqua"/>
          <w:color w:val="000000"/>
        </w:rPr>
        <w:t xml:space="preserve"> O. Cholestasis, sclerosing cholangitis, and liver transplantation in Langerhans cell Histiocytosis.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38</w:t>
      </w:r>
      <w:r>
        <w:rPr>
          <w:rFonts w:ascii="Book Antiqua" w:eastAsia="Book Antiqua" w:hAnsi="Book Antiqua" w:cs="Book Antiqua"/>
          <w:color w:val="000000"/>
        </w:rPr>
        <w:t>: 178-182 [PMID: 11836717 DOI: 10.1002/mpo.1306]</w:t>
      </w:r>
    </w:p>
    <w:p w14:paraId="385827EB" w14:textId="77777777" w:rsidR="00A77B3E" w:rsidRDefault="00752CC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Tang Y</w:t>
      </w:r>
      <w:r>
        <w:rPr>
          <w:rFonts w:ascii="Book Antiqua" w:eastAsia="Book Antiqua" w:hAnsi="Book Antiqua" w:cs="Book Antiqua"/>
          <w:color w:val="000000"/>
        </w:rPr>
        <w:t xml:space="preserve">, Zhang Z, Chen M, Ju W, Wang D, Ji F, Ren Q, Guo Z, He X. Severe sclerosing cholangitis after Langerhans cell histiocytosis treated by liver transplantation: An adult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e5994 [PMID: 28248858 DOI: 10.1097/MD.0000000000005994]</w:t>
      </w:r>
    </w:p>
    <w:p w14:paraId="290040C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9C218DE" w14:textId="77777777" w:rsidR="00A77B3E" w:rsidRDefault="00752CCE">
      <w:pPr>
        <w:spacing w:line="360" w:lineRule="auto"/>
        <w:jc w:val="both"/>
      </w:pPr>
      <w:r>
        <w:rPr>
          <w:rFonts w:ascii="Book Antiqua" w:eastAsia="Book Antiqua" w:hAnsi="Book Antiqua" w:cs="Book Antiqua"/>
          <w:b/>
          <w:color w:val="000000"/>
        </w:rPr>
        <w:lastRenderedPageBreak/>
        <w:t>Footnotes</w:t>
      </w:r>
    </w:p>
    <w:p w14:paraId="7640B8D0" w14:textId="15727A9A" w:rsidR="00A77B3E" w:rsidRDefault="00752CC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w:t>
      </w:r>
      <w:r w:rsidR="00E319E5">
        <w:rPr>
          <w:rFonts w:ascii="Book Antiqua" w:eastAsia="Book Antiqua" w:hAnsi="Book Antiqua" w:cs="Book Antiqua"/>
          <w:color w:val="000000"/>
        </w:rPr>
        <w:t>or</w:t>
      </w:r>
      <w:r>
        <w:rPr>
          <w:rFonts w:ascii="Book Antiqua" w:eastAsia="Book Antiqua" w:hAnsi="Book Antiqua" w:cs="Book Antiqua"/>
          <w:color w:val="000000"/>
        </w:rPr>
        <w:t>s have nothing to disclose.</w:t>
      </w:r>
    </w:p>
    <w:p w14:paraId="2BFEFE4C" w14:textId="77777777" w:rsidR="00A77B3E" w:rsidRDefault="00A77B3E">
      <w:pPr>
        <w:spacing w:line="360" w:lineRule="auto"/>
        <w:jc w:val="both"/>
      </w:pPr>
    </w:p>
    <w:p w14:paraId="706E7177" w14:textId="77777777" w:rsidR="00A77B3E" w:rsidRDefault="00752C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03C37C" w14:textId="77777777" w:rsidR="00A77B3E" w:rsidRDefault="00A77B3E">
      <w:pPr>
        <w:spacing w:line="360" w:lineRule="auto"/>
        <w:jc w:val="both"/>
      </w:pPr>
    </w:p>
    <w:p w14:paraId="236F638F" w14:textId="5248334B" w:rsidR="00A77B3E" w:rsidRDefault="00752C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16245">
        <w:rPr>
          <w:rFonts w:ascii="Book Antiqua" w:eastAsia="Book Antiqua" w:hAnsi="Book Antiqua" w:cs="Book Antiqua"/>
          <w:color w:val="000000"/>
        </w:rPr>
        <w:t>m</w:t>
      </w:r>
      <w:r>
        <w:rPr>
          <w:rFonts w:ascii="Book Antiqua" w:eastAsia="Book Antiqua" w:hAnsi="Book Antiqua" w:cs="Book Antiqua"/>
          <w:color w:val="000000"/>
        </w:rPr>
        <w:t>anuscript</w:t>
      </w:r>
    </w:p>
    <w:p w14:paraId="034B33ED" w14:textId="77777777" w:rsidR="00A77B3E" w:rsidRDefault="00A77B3E">
      <w:pPr>
        <w:spacing w:line="360" w:lineRule="auto"/>
        <w:jc w:val="both"/>
      </w:pPr>
    </w:p>
    <w:p w14:paraId="7713CFCE" w14:textId="77777777" w:rsidR="00A77B3E" w:rsidRDefault="00752C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4E180155" w14:textId="77777777" w:rsidR="00A77B3E" w:rsidRDefault="00752C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2021</w:t>
      </w:r>
    </w:p>
    <w:p w14:paraId="09F7EF3A" w14:textId="393F06DB" w:rsidR="00A77B3E" w:rsidRDefault="00752CCE">
      <w:pPr>
        <w:spacing w:line="360" w:lineRule="auto"/>
        <w:jc w:val="both"/>
      </w:pPr>
      <w:r>
        <w:rPr>
          <w:rFonts w:ascii="Book Antiqua" w:eastAsia="Book Antiqua" w:hAnsi="Book Antiqua" w:cs="Book Antiqua"/>
          <w:b/>
          <w:color w:val="000000"/>
        </w:rPr>
        <w:t xml:space="preserve">Article in press: </w:t>
      </w:r>
      <w:r w:rsidR="005839D9" w:rsidRPr="002637E4">
        <w:rPr>
          <w:rFonts w:ascii="Book Antiqua" w:eastAsia="Book Antiqua" w:hAnsi="Book Antiqua" w:cs="Book Antiqua"/>
          <w:bCs/>
          <w:color w:val="000000"/>
        </w:rPr>
        <w:t>April 25, 2021</w:t>
      </w:r>
    </w:p>
    <w:p w14:paraId="07A13347" w14:textId="77777777" w:rsidR="00A77B3E" w:rsidRDefault="00A77B3E">
      <w:pPr>
        <w:spacing w:line="360" w:lineRule="auto"/>
        <w:jc w:val="both"/>
      </w:pPr>
    </w:p>
    <w:p w14:paraId="4E38EEE7" w14:textId="6E001713" w:rsidR="00A77B3E" w:rsidRDefault="00752CCE">
      <w:pPr>
        <w:spacing w:line="360" w:lineRule="auto"/>
        <w:jc w:val="both"/>
      </w:pPr>
      <w:r>
        <w:rPr>
          <w:rFonts w:ascii="Book Antiqua" w:eastAsia="Book Antiqua" w:hAnsi="Book Antiqua" w:cs="Book Antiqua"/>
          <w:b/>
          <w:color w:val="000000"/>
        </w:rPr>
        <w:t xml:space="preserve">Specialty type: </w:t>
      </w:r>
      <w:bookmarkStart w:id="1" w:name="_Hlk66813953"/>
      <w:r w:rsidR="003B0D30" w:rsidRPr="004E2923">
        <w:rPr>
          <w:rFonts w:ascii="Book Antiqua" w:eastAsia="微软雅黑" w:hAnsi="Book Antiqua" w:cs="宋体"/>
        </w:rPr>
        <w:t>Oncology</w:t>
      </w:r>
      <w:bookmarkEnd w:id="1"/>
    </w:p>
    <w:p w14:paraId="7931F206" w14:textId="77777777" w:rsidR="00A77B3E" w:rsidRDefault="00752C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C1ED5C8" w14:textId="77777777" w:rsidR="00A77B3E" w:rsidRDefault="00752CCE">
      <w:pPr>
        <w:spacing w:line="360" w:lineRule="auto"/>
        <w:jc w:val="both"/>
      </w:pPr>
      <w:r>
        <w:rPr>
          <w:rFonts w:ascii="Book Antiqua" w:eastAsia="Book Antiqua" w:hAnsi="Book Antiqua" w:cs="Book Antiqua"/>
          <w:b/>
          <w:color w:val="000000"/>
        </w:rPr>
        <w:t>Peer-review report’s scientific quality classification</w:t>
      </w:r>
    </w:p>
    <w:p w14:paraId="15FC080A" w14:textId="77777777" w:rsidR="00A77B3E" w:rsidRDefault="00752CCE">
      <w:pPr>
        <w:spacing w:line="360" w:lineRule="auto"/>
        <w:jc w:val="both"/>
      </w:pPr>
      <w:r>
        <w:rPr>
          <w:rFonts w:ascii="Book Antiqua" w:eastAsia="Book Antiqua" w:hAnsi="Book Antiqua" w:cs="Book Antiqua"/>
          <w:color w:val="000000"/>
        </w:rPr>
        <w:t>Grade A (Excellent): 0</w:t>
      </w:r>
    </w:p>
    <w:p w14:paraId="00CD2BD2" w14:textId="77777777" w:rsidR="00A77B3E" w:rsidRDefault="00752CCE">
      <w:pPr>
        <w:spacing w:line="360" w:lineRule="auto"/>
        <w:jc w:val="both"/>
      </w:pPr>
      <w:r>
        <w:rPr>
          <w:rFonts w:ascii="Book Antiqua" w:eastAsia="Book Antiqua" w:hAnsi="Book Antiqua" w:cs="Book Antiqua"/>
          <w:color w:val="000000"/>
        </w:rPr>
        <w:t>Grade B (Very good): 0</w:t>
      </w:r>
    </w:p>
    <w:p w14:paraId="5A16D601" w14:textId="086C7C6C" w:rsidR="00A77B3E" w:rsidRDefault="00752CCE">
      <w:pPr>
        <w:spacing w:line="360" w:lineRule="auto"/>
        <w:jc w:val="both"/>
      </w:pPr>
      <w:r>
        <w:rPr>
          <w:rFonts w:ascii="Book Antiqua" w:eastAsia="Book Antiqua" w:hAnsi="Book Antiqua" w:cs="Book Antiqua"/>
          <w:color w:val="000000"/>
        </w:rPr>
        <w:t>Grade C (Good): C</w:t>
      </w:r>
      <w:r w:rsidR="00F93B71">
        <w:rPr>
          <w:rFonts w:ascii="Book Antiqua" w:eastAsia="Book Antiqua" w:hAnsi="Book Antiqua" w:cs="Book Antiqua"/>
          <w:color w:val="000000"/>
        </w:rPr>
        <w:t>, C</w:t>
      </w:r>
    </w:p>
    <w:p w14:paraId="391CBF7A" w14:textId="77777777" w:rsidR="00A77B3E" w:rsidRDefault="00752CCE">
      <w:pPr>
        <w:spacing w:line="360" w:lineRule="auto"/>
        <w:jc w:val="both"/>
      </w:pPr>
      <w:r>
        <w:rPr>
          <w:rFonts w:ascii="Book Antiqua" w:eastAsia="Book Antiqua" w:hAnsi="Book Antiqua" w:cs="Book Antiqua"/>
          <w:color w:val="000000"/>
        </w:rPr>
        <w:t>Grade D (Fair): 0</w:t>
      </w:r>
    </w:p>
    <w:p w14:paraId="1EEA8BD5" w14:textId="77777777" w:rsidR="00A77B3E" w:rsidRDefault="00752CCE">
      <w:pPr>
        <w:spacing w:line="360" w:lineRule="auto"/>
        <w:jc w:val="both"/>
      </w:pPr>
      <w:r>
        <w:rPr>
          <w:rFonts w:ascii="Book Antiqua" w:eastAsia="Book Antiqua" w:hAnsi="Book Antiqua" w:cs="Book Antiqua"/>
          <w:color w:val="000000"/>
        </w:rPr>
        <w:t>Grade E (Poor): 0</w:t>
      </w:r>
    </w:p>
    <w:p w14:paraId="27031C0F" w14:textId="77777777" w:rsidR="00A77B3E" w:rsidRDefault="00A77B3E">
      <w:pPr>
        <w:spacing w:line="360" w:lineRule="auto"/>
        <w:jc w:val="both"/>
      </w:pPr>
    </w:p>
    <w:p w14:paraId="6FB3EE63" w14:textId="77777777" w:rsidR="00A77B3E" w:rsidRDefault="00752CCE">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Soldera</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sidR="00516245">
        <w:rPr>
          <w:rFonts w:ascii="Book Antiqua" w:eastAsia="Book Antiqua" w:hAnsi="Book Antiqua" w:cs="Book Antiqua"/>
          <w:color w:val="000000"/>
        </w:rPr>
        <w:t>F</w:t>
      </w:r>
      <w:r>
        <w:rPr>
          <w:rFonts w:ascii="Book Antiqua" w:eastAsia="Book Antiqua" w:hAnsi="Book Antiqua" w:cs="Book Antiqua"/>
          <w:color w:val="000000"/>
        </w:rPr>
        <w:t>an J</w:t>
      </w:r>
      <w:r w:rsidR="00516245">
        <w:rPr>
          <w:rFonts w:ascii="Book Antiqua" w:eastAsia="Book Antiqua" w:hAnsi="Book Antiqua" w:cs="Book Antiqua"/>
          <w:color w:val="000000"/>
        </w:rPr>
        <w:t>R</w:t>
      </w:r>
      <w:r>
        <w:rPr>
          <w:rFonts w:ascii="Book Antiqua" w:eastAsia="Book Antiqua" w:hAnsi="Book Antiqua" w:cs="Book Antiqua"/>
          <w:b/>
          <w:color w:val="000000"/>
        </w:rPr>
        <w:t xml:space="preserve"> L-Editor: </w:t>
      </w:r>
      <w:r w:rsidR="009F22FA" w:rsidRPr="009F22FA">
        <w:rPr>
          <w:rFonts w:ascii="Book Antiqua" w:eastAsia="Book Antiqua" w:hAnsi="Book Antiqua" w:cs="Book Antiqua"/>
          <w:bCs/>
          <w:color w:val="000000"/>
        </w:rPr>
        <w:t>A</w:t>
      </w:r>
      <w:r w:rsidR="009F22FA">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9F22FA">
        <w:rPr>
          <w:rFonts w:ascii="Book Antiqua" w:eastAsia="Book Antiqua" w:hAnsi="Book Antiqua" w:cs="Book Antiqua"/>
          <w:bCs/>
          <w:color w:val="000000"/>
        </w:rPr>
        <w:t>Wu YXJ</w:t>
      </w:r>
    </w:p>
    <w:p w14:paraId="3D582F56" w14:textId="5635F990" w:rsidR="00B90EC5" w:rsidRPr="009F22FA" w:rsidRDefault="00B90EC5">
      <w:pPr>
        <w:spacing w:line="360" w:lineRule="auto"/>
        <w:jc w:val="both"/>
        <w:rPr>
          <w:bCs/>
        </w:rPr>
        <w:sectPr w:rsidR="00B90EC5" w:rsidRPr="009F22FA">
          <w:pgSz w:w="12240" w:h="15840"/>
          <w:pgMar w:top="1440" w:right="1440" w:bottom="1440" w:left="1440" w:header="720" w:footer="720" w:gutter="0"/>
          <w:cols w:space="720"/>
          <w:docGrid w:linePitch="360"/>
        </w:sectPr>
      </w:pPr>
    </w:p>
    <w:p w14:paraId="7B1CBF72" w14:textId="77777777" w:rsidR="00A77B3E" w:rsidRDefault="00752CCE">
      <w:pPr>
        <w:spacing w:line="360" w:lineRule="auto"/>
        <w:jc w:val="both"/>
      </w:pPr>
      <w:r>
        <w:rPr>
          <w:rFonts w:ascii="Book Antiqua" w:eastAsia="Book Antiqua" w:hAnsi="Book Antiqua" w:cs="Book Antiqua"/>
          <w:b/>
          <w:color w:val="000000"/>
        </w:rPr>
        <w:lastRenderedPageBreak/>
        <w:t>Figure Legends</w:t>
      </w:r>
    </w:p>
    <w:p w14:paraId="61B9D395" w14:textId="1F84CFDA" w:rsidR="004B25DE" w:rsidRDefault="00D037A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45269E7C" wp14:editId="014C2ED8">
            <wp:extent cx="4305869" cy="4776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3645" cy="4785096"/>
                    </a:xfrm>
                    <a:prstGeom prst="rect">
                      <a:avLst/>
                    </a:prstGeom>
                  </pic:spPr>
                </pic:pic>
              </a:graphicData>
            </a:graphic>
          </wp:inline>
        </w:drawing>
      </w:r>
    </w:p>
    <w:p w14:paraId="18E96404" w14:textId="725EC074" w:rsidR="00927E9B" w:rsidRDefault="00752CCE">
      <w:pPr>
        <w:spacing w:line="360" w:lineRule="auto"/>
        <w:jc w:val="both"/>
        <w:rPr>
          <w:rFonts w:ascii="Book Antiqua" w:eastAsia="Book Antiqua" w:hAnsi="Book Antiqua" w:cs="Book Antiqua"/>
          <w:color w:val="000000"/>
        </w:rPr>
      </w:pPr>
      <w:r w:rsidRPr="0060177E">
        <w:rPr>
          <w:rFonts w:ascii="Book Antiqua" w:eastAsia="Book Antiqua" w:hAnsi="Book Antiqua" w:cs="Book Antiqua"/>
          <w:b/>
          <w:bCs/>
          <w:color w:val="000000"/>
          <w:shd w:val="clear" w:color="auto" w:fill="FFFFFF"/>
        </w:rPr>
        <w:t>Figure</w:t>
      </w:r>
      <w:r w:rsidR="00D21D76" w:rsidRPr="0060177E">
        <w:rPr>
          <w:rFonts w:ascii="Book Antiqua" w:eastAsia="Book Antiqua" w:hAnsi="Book Antiqua" w:cs="Book Antiqua"/>
          <w:b/>
          <w:bCs/>
          <w:color w:val="000000"/>
          <w:shd w:val="clear" w:color="auto" w:fill="FFFFFF"/>
        </w:rPr>
        <w:t xml:space="preserve"> 1</w:t>
      </w:r>
      <w:r>
        <w:rPr>
          <w:rFonts w:ascii="Book Antiqua" w:eastAsia="Book Antiqua" w:hAnsi="Book Antiqua" w:cs="Book Antiqua"/>
          <w:b/>
          <w:bCs/>
          <w:color w:val="000000"/>
          <w:shd w:val="clear" w:color="auto" w:fill="FFFFFF"/>
        </w:rPr>
        <w:t xml:space="preserve"> Hepatic</w:t>
      </w:r>
      <w:r w:rsidRPr="007211FE">
        <w:rPr>
          <w:rFonts w:ascii="Book Antiqua" w:eastAsia="Book Antiqua" w:hAnsi="Book Antiqua" w:cs="Book Antiqua"/>
          <w:b/>
          <w:bCs/>
          <w:color w:val="000000"/>
          <w:shd w:val="clear" w:color="auto" w:fill="FFFFFF"/>
        </w:rPr>
        <w:t xml:space="preserve"> </w:t>
      </w:r>
      <w:r w:rsidR="007211FE">
        <w:rPr>
          <w:rFonts w:ascii="Book Antiqua" w:eastAsia="Book Antiqua" w:hAnsi="Book Antiqua" w:cs="Book Antiqua"/>
          <w:b/>
          <w:bCs/>
          <w:color w:val="000000"/>
          <w:shd w:val="clear" w:color="auto" w:fill="FFFFFF"/>
        </w:rPr>
        <w:t>L</w:t>
      </w:r>
      <w:r w:rsidR="00D037AF" w:rsidRPr="007211FE">
        <w:rPr>
          <w:rFonts w:ascii="Book Antiqua" w:eastAsia="Book Antiqua" w:hAnsi="Book Antiqua" w:cs="Book Antiqua"/>
          <w:b/>
          <w:bCs/>
          <w:color w:val="000000"/>
          <w:shd w:val="clear" w:color="auto" w:fill="FFFFFF"/>
        </w:rPr>
        <w:t>angerhans cell histiocytosis</w:t>
      </w:r>
      <w:r>
        <w:rPr>
          <w:rFonts w:ascii="Book Antiqua" w:eastAsia="Book Antiqua" w:hAnsi="Book Antiqua" w:cs="Book Antiqua"/>
          <w:b/>
          <w:bCs/>
          <w:color w:val="000000"/>
          <w:shd w:val="clear" w:color="auto" w:fill="FFFFFF"/>
        </w:rPr>
        <w:t xml:space="preserve"> mimicking primary biliary cholangitis.</w:t>
      </w:r>
      <w:r>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A</w:t>
      </w:r>
      <w:r w:rsidR="00D21D76" w:rsidRPr="007F7FE1">
        <w:rPr>
          <w:rFonts w:ascii="Book Antiqua" w:eastAsia="Book Antiqua" w:hAnsi="Book Antiqua" w:cs="Book Antiqua" w:hint="eastAsia"/>
          <w:color w:val="000000"/>
          <w:shd w:val="clear" w:color="auto" w:fill="FFFFFF"/>
        </w:rPr>
        <w:t>:</w:t>
      </w:r>
      <w:r w:rsidRPr="007F7FE1">
        <w:rPr>
          <w:rFonts w:ascii="Book Antiqua" w:eastAsia="Book Antiqua" w:hAnsi="Book Antiqua" w:cs="Book Antiqua"/>
          <w:color w:val="000000"/>
          <w:shd w:val="clear" w:color="auto" w:fill="FFFFFF"/>
        </w:rPr>
        <w:t xml:space="preserve"> Portal non-necrotizing granulomatous inflammation encasing a duct (Hematoxylin and eosin, 200</w:t>
      </w:r>
      <w:r w:rsidR="00673D4E" w:rsidRPr="007F7FE1">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w:t>
      </w:r>
      <w:r w:rsidR="00D21D76"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shd w:val="clear" w:color="auto" w:fill="FFFFFF"/>
        </w:rPr>
        <w:t xml:space="preserve"> B</w:t>
      </w:r>
      <w:r w:rsidR="00D21D76"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shd w:val="clear" w:color="auto" w:fill="FFFFFF"/>
        </w:rPr>
        <w:t xml:space="preserve"> CD1a </w:t>
      </w:r>
      <w:proofErr w:type="spellStart"/>
      <w:r w:rsidRPr="007F7FE1">
        <w:rPr>
          <w:rFonts w:ascii="Book Antiqua" w:eastAsia="Book Antiqua" w:hAnsi="Book Antiqua" w:cs="Book Antiqua"/>
          <w:color w:val="000000"/>
          <w:shd w:val="clear" w:color="auto" w:fill="FFFFFF"/>
        </w:rPr>
        <w:t>immunostain</w:t>
      </w:r>
      <w:proofErr w:type="spellEnd"/>
      <w:r w:rsidRPr="007F7FE1">
        <w:rPr>
          <w:rFonts w:ascii="Book Antiqua" w:eastAsia="Book Antiqua" w:hAnsi="Book Antiqua" w:cs="Book Antiqua"/>
          <w:color w:val="000000"/>
          <w:shd w:val="clear" w:color="auto" w:fill="FFFFFF"/>
        </w:rPr>
        <w:t xml:space="preserve"> highlights Langerhans cells surrounding the duct (CD1a, 200</w:t>
      </w:r>
      <w:r w:rsidR="00673D4E" w:rsidRPr="007F7FE1">
        <w:rPr>
          <w:rFonts w:ascii="Book Antiqua" w:eastAsia="Book Antiqua" w:hAnsi="Book Antiqua" w:cs="Book Antiqua"/>
          <w:color w:val="000000"/>
          <w:shd w:val="clear" w:color="auto" w:fill="FFFFFF"/>
        </w:rPr>
        <w:t xml:space="preserve"> ×</w:t>
      </w:r>
      <w:r w:rsidRPr="007F7FE1">
        <w:rPr>
          <w:rFonts w:ascii="Book Antiqua" w:eastAsia="Book Antiqua" w:hAnsi="Book Antiqua" w:cs="Book Antiqua"/>
          <w:color w:val="000000"/>
          <w:shd w:val="clear" w:color="auto" w:fill="FFFFFF"/>
        </w:rPr>
        <w:t xml:space="preserve">). Image A was originally published in </w:t>
      </w:r>
      <w:proofErr w:type="spellStart"/>
      <w:r w:rsidRPr="007F7FE1">
        <w:rPr>
          <w:rFonts w:ascii="Book Antiqua" w:eastAsia="Book Antiqua" w:hAnsi="Book Antiqua" w:cs="Book Antiqua"/>
          <w:color w:val="000000"/>
          <w:shd w:val="clear" w:color="auto" w:fill="FFFFFF"/>
        </w:rPr>
        <w:t>Cureus</w:t>
      </w:r>
      <w:proofErr w:type="spellEnd"/>
      <w:r w:rsidRPr="007F7FE1">
        <w:rPr>
          <w:rFonts w:ascii="Book Antiqua" w:eastAsia="Book Antiqua" w:hAnsi="Book Antiqua" w:cs="Book Antiqua"/>
          <w:color w:val="000000"/>
          <w:shd w:val="clear" w:color="auto" w:fill="FFFFFF"/>
        </w:rPr>
        <w:t xml:space="preserve">. Citation: </w:t>
      </w:r>
      <w:hyperlink r:id="rId9" w:history="1">
        <w:r w:rsidRPr="007F7FE1">
          <w:rPr>
            <w:rFonts w:ascii="Book Antiqua" w:eastAsia="Book Antiqua" w:hAnsi="Book Antiqua" w:cs="Book Antiqua"/>
            <w:color w:val="000000"/>
            <w:shd w:val="clear" w:color="auto" w:fill="FFFFFF"/>
          </w:rPr>
          <w:t>Li</w:t>
        </w:r>
      </w:hyperlink>
      <w:r w:rsidRPr="007F7FE1">
        <w:rPr>
          <w:rFonts w:ascii="Book Antiqua" w:eastAsia="Book Antiqua" w:hAnsi="Book Antiqua" w:cs="Book Antiqua"/>
          <w:color w:val="000000"/>
          <w:shd w:val="clear" w:color="auto" w:fill="FFFFFF"/>
        </w:rPr>
        <w:t xml:space="preserve"> H, </w:t>
      </w:r>
      <w:hyperlink r:id="rId10" w:history="1">
        <w:r w:rsidRPr="007F7FE1">
          <w:rPr>
            <w:rFonts w:ascii="Book Antiqua" w:eastAsia="Book Antiqua" w:hAnsi="Book Antiqua" w:cs="Book Antiqua"/>
            <w:color w:val="000000"/>
            <w:shd w:val="clear" w:color="auto" w:fill="FFFFFF"/>
          </w:rPr>
          <w:t>Ells</w:t>
        </w:r>
      </w:hyperlink>
      <w:r w:rsidRPr="007F7FE1">
        <w:rPr>
          <w:rFonts w:ascii="Book Antiqua" w:eastAsia="Book Antiqua" w:hAnsi="Book Antiqua" w:cs="Book Antiqua"/>
          <w:color w:val="000000"/>
          <w:shd w:val="clear" w:color="auto" w:fill="FFFFFF"/>
        </w:rPr>
        <w:t xml:space="preserve"> P, </w:t>
      </w:r>
      <w:hyperlink r:id="rId11" w:history="1">
        <w:r w:rsidRPr="007F7FE1">
          <w:rPr>
            <w:rFonts w:ascii="Book Antiqua" w:eastAsia="Book Antiqua" w:hAnsi="Book Antiqua" w:cs="Book Antiqua"/>
            <w:color w:val="000000"/>
            <w:shd w:val="clear" w:color="auto" w:fill="FFFFFF"/>
          </w:rPr>
          <w:t>Arslan</w:t>
        </w:r>
      </w:hyperlink>
      <w:r w:rsidRPr="007F7FE1">
        <w:rPr>
          <w:rFonts w:ascii="Book Antiqua" w:eastAsia="Book Antiqua" w:hAnsi="Book Antiqua" w:cs="Book Antiqua"/>
          <w:color w:val="000000"/>
          <w:shd w:val="clear" w:color="auto" w:fill="FFFFFF"/>
        </w:rPr>
        <w:t xml:space="preserve"> ME, </w:t>
      </w:r>
      <w:hyperlink r:id="rId12" w:history="1">
        <w:r w:rsidRPr="007F7FE1">
          <w:rPr>
            <w:rFonts w:ascii="Book Antiqua" w:eastAsia="Book Antiqua" w:hAnsi="Book Antiqua" w:cs="Book Antiqua"/>
            <w:color w:val="000000"/>
            <w:shd w:val="clear" w:color="auto" w:fill="FFFFFF"/>
          </w:rPr>
          <w:t>Robstad</w:t>
        </w:r>
      </w:hyperlink>
      <w:r w:rsidRPr="007F7FE1">
        <w:rPr>
          <w:rFonts w:ascii="Book Antiqua" w:eastAsia="Book Antiqua" w:hAnsi="Book Antiqua" w:cs="Book Antiqua"/>
          <w:color w:val="000000"/>
          <w:shd w:val="clear" w:color="auto" w:fill="FFFFFF"/>
        </w:rPr>
        <w:t xml:space="preserve"> KA, </w:t>
      </w:r>
      <w:hyperlink r:id="rId13" w:history="1">
        <w:r w:rsidRPr="007F7FE1">
          <w:rPr>
            <w:rFonts w:ascii="Book Antiqua" w:eastAsia="Book Antiqua" w:hAnsi="Book Antiqua" w:cs="Book Antiqua"/>
            <w:color w:val="000000"/>
            <w:shd w:val="clear" w:color="auto" w:fill="FFFFFF"/>
          </w:rPr>
          <w:t>Lee</w:t>
        </w:r>
      </w:hyperlink>
      <w:r w:rsidRPr="007F7FE1">
        <w:rPr>
          <w:rFonts w:ascii="Book Antiqua" w:eastAsia="Book Antiqua" w:hAnsi="Book Antiqua" w:cs="Book Antiqua"/>
          <w:color w:val="000000"/>
          <w:shd w:val="clear" w:color="auto" w:fill="FFFFFF"/>
        </w:rPr>
        <w:t xml:space="preserve"> H. Hepatic Langerhans Cell Histiocytosis (LCH) Presenting as a Harbinger of Multisystem LCH. </w:t>
      </w:r>
      <w:hyperlink r:id="rId14" w:history="1">
        <w:r w:rsidRPr="007F7FE1">
          <w:rPr>
            <w:rFonts w:ascii="Book Antiqua" w:eastAsia="Book Antiqua" w:hAnsi="Book Antiqua" w:cs="Book Antiqua"/>
            <w:i/>
            <w:iCs/>
            <w:color w:val="000000"/>
            <w:shd w:val="clear" w:color="auto" w:fill="FFFFFF"/>
          </w:rPr>
          <w:t>Cureus</w:t>
        </w:r>
      </w:hyperlink>
      <w:r w:rsidRPr="007F7FE1">
        <w:rPr>
          <w:rFonts w:ascii="Book Antiqua" w:eastAsia="Book Antiqua" w:hAnsi="Book Antiqua" w:cs="Book Antiqua"/>
          <w:color w:val="000000"/>
          <w:shd w:val="clear" w:color="auto" w:fill="FFFFFF"/>
        </w:rPr>
        <w:t xml:space="preserve"> 2020; </w:t>
      </w:r>
      <w:r w:rsidRPr="00C35441">
        <w:rPr>
          <w:rFonts w:ascii="Book Antiqua" w:eastAsia="Book Antiqua" w:hAnsi="Book Antiqua" w:cs="Book Antiqua"/>
          <w:color w:val="000000"/>
          <w:shd w:val="clear" w:color="auto" w:fill="FFFFFF"/>
        </w:rPr>
        <w:t>12:</w:t>
      </w:r>
      <w:r w:rsidRPr="007F7FE1">
        <w:rPr>
          <w:rFonts w:ascii="Book Antiqua" w:eastAsia="Book Antiqua" w:hAnsi="Book Antiqua" w:cs="Book Antiqua"/>
          <w:color w:val="000000"/>
          <w:shd w:val="clear" w:color="auto" w:fill="FFFFFF"/>
        </w:rPr>
        <w:t xml:space="preserve"> e8591</w:t>
      </w:r>
      <w:r w:rsidR="00CE4841" w:rsidRPr="007F7FE1">
        <w:rPr>
          <w:rFonts w:ascii="Book Antiqua" w:eastAsia="Book Antiqua" w:hAnsi="Book Antiqua" w:cs="Book Antiqua"/>
          <w:color w:val="000000"/>
          <w:shd w:val="clear" w:color="auto" w:fill="FFFFFF"/>
        </w:rPr>
        <w:t xml:space="preserve"> </w:t>
      </w:r>
      <w:r w:rsidR="00CE4841" w:rsidRPr="007F7FE1">
        <w:rPr>
          <w:rFonts w:ascii="Book Antiqua" w:eastAsia="Book Antiqua" w:hAnsi="Book Antiqua" w:cs="Book Antiqua"/>
          <w:color w:val="000000"/>
        </w:rPr>
        <w:t>[PMID: 32676232 DOI: 10.7759/cureus.8591]</w:t>
      </w:r>
      <w:r w:rsidRPr="007F7FE1">
        <w:rPr>
          <w:rFonts w:ascii="Book Antiqua" w:eastAsia="Book Antiqua" w:hAnsi="Book Antiqua" w:cs="Book Antiqua"/>
          <w:color w:val="000000"/>
          <w:shd w:val="clear" w:color="auto" w:fill="FFFFFF"/>
        </w:rPr>
        <w:t xml:space="preserve">. Copyright © The Authors 2020. Published by </w:t>
      </w:r>
      <w:proofErr w:type="spellStart"/>
      <w:r w:rsidRPr="007F7FE1">
        <w:rPr>
          <w:rFonts w:ascii="Book Antiqua" w:eastAsia="Book Antiqua" w:hAnsi="Book Antiqua" w:cs="Book Antiqua"/>
          <w:color w:val="000000"/>
          <w:shd w:val="clear" w:color="auto" w:fill="FFFFFF"/>
        </w:rPr>
        <w:t>Cureus</w:t>
      </w:r>
      <w:proofErr w:type="spellEnd"/>
      <w:r w:rsidRPr="007F7FE1">
        <w:rPr>
          <w:rFonts w:ascii="Book Antiqua" w:eastAsia="Book Antiqua" w:hAnsi="Book Antiqua" w:cs="Book Antiqua"/>
          <w:color w:val="000000"/>
          <w:shd w:val="clear" w:color="auto" w:fill="FFFFFF"/>
        </w:rPr>
        <w:t>, Inc</w:t>
      </w:r>
      <w:proofErr w:type="gramStart"/>
      <w:r w:rsidRPr="007F7FE1">
        <w:rPr>
          <w:rFonts w:ascii="Book Antiqua" w:eastAsia="Book Antiqua" w:hAnsi="Book Antiqua" w:cs="Book Antiqua"/>
          <w:color w:val="000000"/>
          <w:shd w:val="clear" w:color="auto" w:fill="FFFFFF"/>
        </w:rPr>
        <w:t>.</w:t>
      </w:r>
      <w:r w:rsidRPr="007F7FE1">
        <w:rPr>
          <w:rFonts w:ascii="Book Antiqua" w:eastAsia="Book Antiqua" w:hAnsi="Book Antiqua" w:cs="Book Antiqua"/>
          <w:color w:val="000000"/>
          <w:vertAlign w:val="superscript"/>
        </w:rPr>
        <w:t>[</w:t>
      </w:r>
      <w:proofErr w:type="gramEnd"/>
      <w:r w:rsidRPr="007F7FE1">
        <w:rPr>
          <w:rFonts w:ascii="Book Antiqua" w:eastAsia="Book Antiqua" w:hAnsi="Book Antiqua" w:cs="Book Antiqua"/>
          <w:color w:val="000000"/>
          <w:vertAlign w:val="superscript"/>
        </w:rPr>
        <w:t>21]</w:t>
      </w:r>
      <w:r w:rsidRPr="007F7FE1">
        <w:rPr>
          <w:rFonts w:ascii="Book Antiqua" w:eastAsia="Book Antiqua" w:hAnsi="Book Antiqua" w:cs="Book Antiqua"/>
          <w:color w:val="000000"/>
        </w:rPr>
        <w:t>.</w:t>
      </w:r>
    </w:p>
    <w:p w14:paraId="380A0473" w14:textId="77777777" w:rsidR="00927E9B" w:rsidRDefault="00927E9B">
      <w:pPr>
        <w:rPr>
          <w:rFonts w:ascii="Book Antiqua" w:eastAsia="Book Antiqua" w:hAnsi="Book Antiqua" w:cs="Book Antiqua"/>
          <w:color w:val="000000"/>
        </w:rPr>
      </w:pPr>
      <w:r>
        <w:rPr>
          <w:rFonts w:ascii="Book Antiqua" w:eastAsia="Book Antiqua" w:hAnsi="Book Antiqua" w:cs="Book Antiqua"/>
          <w:color w:val="000000"/>
        </w:rPr>
        <w:br w:type="page"/>
      </w:r>
    </w:p>
    <w:p w14:paraId="73596F3D" w14:textId="77777777" w:rsidR="00927E9B" w:rsidRDefault="00927E9B" w:rsidP="00927E9B">
      <w:pPr>
        <w:jc w:val="center"/>
        <w:rPr>
          <w:rFonts w:ascii="Book Antiqua" w:hAnsi="Book Antiqua"/>
        </w:rPr>
      </w:pPr>
    </w:p>
    <w:p w14:paraId="490D7198" w14:textId="77777777" w:rsidR="00927E9B" w:rsidRDefault="00927E9B" w:rsidP="00927E9B">
      <w:pPr>
        <w:jc w:val="center"/>
        <w:rPr>
          <w:rFonts w:ascii="Book Antiqua" w:hAnsi="Book Antiqua"/>
        </w:rPr>
      </w:pPr>
    </w:p>
    <w:p w14:paraId="23CBA66B" w14:textId="77777777" w:rsidR="00927E9B" w:rsidRDefault="00927E9B" w:rsidP="00927E9B">
      <w:pPr>
        <w:jc w:val="center"/>
        <w:rPr>
          <w:rFonts w:ascii="Book Antiqua" w:hAnsi="Book Antiqua"/>
        </w:rPr>
      </w:pPr>
    </w:p>
    <w:p w14:paraId="56BC1450" w14:textId="77777777" w:rsidR="00927E9B" w:rsidRDefault="00927E9B" w:rsidP="00927E9B">
      <w:pPr>
        <w:jc w:val="center"/>
        <w:rPr>
          <w:rFonts w:ascii="Book Antiqua" w:hAnsi="Book Antiqua"/>
        </w:rPr>
      </w:pPr>
    </w:p>
    <w:p w14:paraId="086418CF" w14:textId="77777777" w:rsidR="00927E9B" w:rsidRDefault="00927E9B" w:rsidP="00927E9B">
      <w:pPr>
        <w:jc w:val="center"/>
        <w:rPr>
          <w:rFonts w:ascii="Book Antiqua" w:hAnsi="Book Antiqua"/>
        </w:rPr>
      </w:pPr>
    </w:p>
    <w:p w14:paraId="03186537" w14:textId="77777777" w:rsidR="00927E9B" w:rsidRDefault="00927E9B" w:rsidP="00927E9B">
      <w:pPr>
        <w:jc w:val="center"/>
        <w:rPr>
          <w:rFonts w:ascii="Book Antiqua" w:hAnsi="Book Antiqua"/>
        </w:rPr>
      </w:pPr>
      <w:r>
        <w:rPr>
          <w:rFonts w:ascii="Book Antiqua" w:hAnsi="Book Antiqua"/>
          <w:noProof/>
        </w:rPr>
        <w:drawing>
          <wp:inline distT="0" distB="0" distL="0" distR="0" wp14:anchorId="3D025F7B" wp14:editId="1F15D6F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EFA24E" w14:textId="77777777" w:rsidR="00927E9B" w:rsidRDefault="00927E9B" w:rsidP="00927E9B">
      <w:pPr>
        <w:jc w:val="center"/>
        <w:rPr>
          <w:rFonts w:ascii="Book Antiqua" w:hAnsi="Book Antiqua"/>
        </w:rPr>
      </w:pPr>
    </w:p>
    <w:p w14:paraId="5932746F" w14:textId="77777777" w:rsidR="00927E9B" w:rsidRPr="00763D22" w:rsidRDefault="00927E9B" w:rsidP="00927E9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FA9BEF5" w14:textId="77777777" w:rsidR="00927E9B" w:rsidRPr="00763D22" w:rsidRDefault="00927E9B" w:rsidP="00927E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0FA7C7" w14:textId="77777777" w:rsidR="00927E9B" w:rsidRPr="00763D22" w:rsidRDefault="00927E9B" w:rsidP="00927E9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A450FD" w14:textId="77777777" w:rsidR="00927E9B" w:rsidRPr="00763D22" w:rsidRDefault="00927E9B" w:rsidP="00927E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C3CFA1" w14:textId="77777777" w:rsidR="00927E9B" w:rsidRPr="00763D22" w:rsidRDefault="00927E9B" w:rsidP="00927E9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012589" w14:textId="77777777" w:rsidR="00927E9B" w:rsidRPr="00763D22" w:rsidRDefault="00927E9B" w:rsidP="00927E9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509CEA3" w14:textId="77777777" w:rsidR="00927E9B" w:rsidRDefault="00927E9B" w:rsidP="00927E9B">
      <w:pPr>
        <w:jc w:val="center"/>
        <w:rPr>
          <w:rFonts w:ascii="Book Antiqua" w:hAnsi="Book Antiqua"/>
        </w:rPr>
      </w:pPr>
    </w:p>
    <w:p w14:paraId="44492333" w14:textId="77777777" w:rsidR="00927E9B" w:rsidRDefault="00927E9B" w:rsidP="00927E9B">
      <w:pPr>
        <w:jc w:val="center"/>
        <w:rPr>
          <w:rFonts w:ascii="Book Antiqua" w:hAnsi="Book Antiqua"/>
        </w:rPr>
      </w:pPr>
    </w:p>
    <w:p w14:paraId="44D82927" w14:textId="77777777" w:rsidR="00927E9B" w:rsidRDefault="00927E9B" w:rsidP="00927E9B">
      <w:pPr>
        <w:jc w:val="center"/>
        <w:rPr>
          <w:rFonts w:ascii="Book Antiqua" w:hAnsi="Book Antiqua"/>
        </w:rPr>
      </w:pPr>
    </w:p>
    <w:p w14:paraId="33AF9DE7" w14:textId="77777777" w:rsidR="00927E9B" w:rsidRDefault="00927E9B" w:rsidP="00927E9B">
      <w:pPr>
        <w:jc w:val="center"/>
        <w:rPr>
          <w:rFonts w:ascii="Book Antiqua" w:hAnsi="Book Antiqua"/>
        </w:rPr>
      </w:pPr>
      <w:r>
        <w:rPr>
          <w:rFonts w:ascii="Book Antiqua" w:hAnsi="Book Antiqua"/>
          <w:noProof/>
        </w:rPr>
        <w:drawing>
          <wp:inline distT="0" distB="0" distL="0" distR="0" wp14:anchorId="23E57191" wp14:editId="3442905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496D7F" w14:textId="77777777" w:rsidR="00927E9B" w:rsidRDefault="00927E9B" w:rsidP="00927E9B">
      <w:pPr>
        <w:jc w:val="center"/>
        <w:rPr>
          <w:rFonts w:ascii="Book Antiqua" w:hAnsi="Book Antiqua"/>
        </w:rPr>
      </w:pPr>
    </w:p>
    <w:p w14:paraId="62FAA562" w14:textId="77777777" w:rsidR="00927E9B" w:rsidRDefault="00927E9B" w:rsidP="00927E9B">
      <w:pPr>
        <w:jc w:val="center"/>
        <w:rPr>
          <w:rFonts w:ascii="Book Antiqua" w:hAnsi="Book Antiqua"/>
        </w:rPr>
      </w:pPr>
    </w:p>
    <w:p w14:paraId="44A7915E" w14:textId="77777777" w:rsidR="00927E9B" w:rsidRDefault="00927E9B" w:rsidP="00927E9B">
      <w:pPr>
        <w:jc w:val="center"/>
        <w:rPr>
          <w:rFonts w:ascii="Book Antiqua" w:hAnsi="Book Antiqua"/>
        </w:rPr>
      </w:pPr>
    </w:p>
    <w:p w14:paraId="6B80AB26" w14:textId="77777777" w:rsidR="00927E9B" w:rsidRDefault="00927E9B" w:rsidP="00927E9B">
      <w:pPr>
        <w:jc w:val="center"/>
        <w:rPr>
          <w:rFonts w:ascii="Book Antiqua" w:hAnsi="Book Antiqua"/>
        </w:rPr>
      </w:pPr>
    </w:p>
    <w:p w14:paraId="4232AF24" w14:textId="77777777" w:rsidR="00927E9B" w:rsidRDefault="00927E9B" w:rsidP="00927E9B">
      <w:pPr>
        <w:jc w:val="center"/>
        <w:rPr>
          <w:rFonts w:ascii="Book Antiqua" w:hAnsi="Book Antiqua"/>
        </w:rPr>
      </w:pPr>
    </w:p>
    <w:p w14:paraId="2D75C5EE" w14:textId="77777777" w:rsidR="00927E9B" w:rsidRDefault="00927E9B" w:rsidP="00927E9B">
      <w:pPr>
        <w:jc w:val="center"/>
        <w:rPr>
          <w:rFonts w:ascii="Book Antiqua" w:hAnsi="Book Antiqua"/>
        </w:rPr>
      </w:pPr>
    </w:p>
    <w:p w14:paraId="1A370ABD" w14:textId="77777777" w:rsidR="00927E9B" w:rsidRDefault="00927E9B" w:rsidP="00927E9B">
      <w:pPr>
        <w:jc w:val="center"/>
        <w:rPr>
          <w:rFonts w:ascii="Book Antiqua" w:hAnsi="Book Antiqua"/>
        </w:rPr>
      </w:pPr>
    </w:p>
    <w:p w14:paraId="4CA3AEE1" w14:textId="77777777" w:rsidR="00927E9B" w:rsidRDefault="00927E9B" w:rsidP="00927E9B">
      <w:pPr>
        <w:jc w:val="center"/>
        <w:rPr>
          <w:rFonts w:ascii="Book Antiqua" w:hAnsi="Book Antiqua"/>
        </w:rPr>
      </w:pPr>
    </w:p>
    <w:p w14:paraId="3E78CCBF" w14:textId="77777777" w:rsidR="00927E9B" w:rsidRDefault="00927E9B" w:rsidP="00927E9B">
      <w:pPr>
        <w:jc w:val="center"/>
        <w:rPr>
          <w:rFonts w:ascii="Book Antiqua" w:hAnsi="Book Antiqua"/>
        </w:rPr>
      </w:pPr>
    </w:p>
    <w:p w14:paraId="3B53A184" w14:textId="77777777" w:rsidR="00927E9B" w:rsidRPr="00763D22" w:rsidRDefault="00927E9B" w:rsidP="00927E9B">
      <w:pPr>
        <w:jc w:val="right"/>
        <w:rPr>
          <w:rFonts w:ascii="Book Antiqua" w:hAnsi="Book Antiqua"/>
          <w:color w:val="000000" w:themeColor="text1"/>
        </w:rPr>
      </w:pPr>
    </w:p>
    <w:p w14:paraId="12680E89" w14:textId="77777777" w:rsidR="00927E9B" w:rsidRPr="00763D22" w:rsidRDefault="00927E9B" w:rsidP="00927E9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AD32C7E" w14:textId="77777777" w:rsidR="00A77B3E" w:rsidRPr="00927E9B" w:rsidRDefault="00A77B3E">
      <w:pPr>
        <w:spacing w:line="360" w:lineRule="auto"/>
        <w:jc w:val="both"/>
        <w:rPr>
          <w:rFonts w:hint="eastAsia"/>
          <w:lang w:eastAsia="zh-CN"/>
        </w:rPr>
      </w:pPr>
    </w:p>
    <w:sectPr w:rsidR="00A77B3E" w:rsidRPr="00927E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F3604" w14:textId="77777777" w:rsidR="00EA1432" w:rsidRDefault="00EA1432" w:rsidP="00487213">
      <w:r>
        <w:separator/>
      </w:r>
    </w:p>
  </w:endnote>
  <w:endnote w:type="continuationSeparator" w:id="0">
    <w:p w14:paraId="779237B8" w14:textId="77777777" w:rsidR="00EA1432" w:rsidRDefault="00EA1432" w:rsidP="0048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3B80" w14:textId="77777777" w:rsidR="00487213" w:rsidRPr="00487213" w:rsidRDefault="00487213" w:rsidP="00487213">
    <w:pPr>
      <w:pStyle w:val="a4"/>
      <w:jc w:val="right"/>
      <w:rPr>
        <w:rFonts w:ascii="Book Antiqua" w:hAnsi="Book Antiqua"/>
        <w:sz w:val="24"/>
        <w:szCs w:val="24"/>
      </w:rPr>
    </w:pPr>
    <w:r w:rsidRPr="00487213">
      <w:rPr>
        <w:rFonts w:ascii="Book Antiqua" w:hAnsi="Book Antiqua"/>
        <w:sz w:val="24"/>
        <w:szCs w:val="24"/>
        <w:lang w:val="zh-CN" w:eastAsia="zh-CN"/>
      </w:rPr>
      <w:t xml:space="preserve"> </w:t>
    </w:r>
    <w:r w:rsidRPr="00487213">
      <w:rPr>
        <w:rFonts w:ascii="Book Antiqua" w:hAnsi="Book Antiqua"/>
        <w:sz w:val="24"/>
        <w:szCs w:val="24"/>
      </w:rPr>
      <w:fldChar w:fldCharType="begin"/>
    </w:r>
    <w:r w:rsidRPr="00487213">
      <w:rPr>
        <w:rFonts w:ascii="Book Antiqua" w:hAnsi="Book Antiqua"/>
        <w:sz w:val="24"/>
        <w:szCs w:val="24"/>
      </w:rPr>
      <w:instrText>PAGE  \* Arabic  \* MERGEFORMAT</w:instrText>
    </w:r>
    <w:r w:rsidRPr="00487213">
      <w:rPr>
        <w:rFonts w:ascii="Book Antiqua" w:hAnsi="Book Antiqua"/>
        <w:sz w:val="24"/>
        <w:szCs w:val="24"/>
      </w:rPr>
      <w:fldChar w:fldCharType="separate"/>
    </w:r>
    <w:r w:rsidR="00927E9B" w:rsidRPr="00927E9B">
      <w:rPr>
        <w:rFonts w:ascii="Book Antiqua" w:hAnsi="Book Antiqua"/>
        <w:noProof/>
        <w:sz w:val="24"/>
        <w:szCs w:val="24"/>
        <w:lang w:val="zh-CN" w:eastAsia="zh-CN"/>
      </w:rPr>
      <w:t>3</w:t>
    </w:r>
    <w:r w:rsidRPr="00487213">
      <w:rPr>
        <w:rFonts w:ascii="Book Antiqua" w:hAnsi="Book Antiqua"/>
        <w:sz w:val="24"/>
        <w:szCs w:val="24"/>
      </w:rPr>
      <w:fldChar w:fldCharType="end"/>
    </w:r>
    <w:r w:rsidRPr="00487213">
      <w:rPr>
        <w:rFonts w:ascii="Book Antiqua" w:hAnsi="Book Antiqua"/>
        <w:sz w:val="24"/>
        <w:szCs w:val="24"/>
        <w:lang w:val="zh-CN" w:eastAsia="zh-CN"/>
      </w:rPr>
      <w:t xml:space="preserve"> / </w:t>
    </w:r>
    <w:r w:rsidRPr="00487213">
      <w:rPr>
        <w:rFonts w:ascii="Book Antiqua" w:hAnsi="Book Antiqua"/>
        <w:sz w:val="24"/>
        <w:szCs w:val="24"/>
      </w:rPr>
      <w:fldChar w:fldCharType="begin"/>
    </w:r>
    <w:r w:rsidRPr="00487213">
      <w:rPr>
        <w:rFonts w:ascii="Book Antiqua" w:hAnsi="Book Antiqua"/>
        <w:sz w:val="24"/>
        <w:szCs w:val="24"/>
      </w:rPr>
      <w:instrText>NUMPAGES  \* Arabic  \* MERGEFORMAT</w:instrText>
    </w:r>
    <w:r w:rsidRPr="00487213">
      <w:rPr>
        <w:rFonts w:ascii="Book Antiqua" w:hAnsi="Book Antiqua"/>
        <w:sz w:val="24"/>
        <w:szCs w:val="24"/>
      </w:rPr>
      <w:fldChar w:fldCharType="separate"/>
    </w:r>
    <w:r w:rsidR="00927E9B" w:rsidRPr="00927E9B">
      <w:rPr>
        <w:rFonts w:ascii="Book Antiqua" w:hAnsi="Book Antiqua"/>
        <w:noProof/>
        <w:sz w:val="24"/>
        <w:szCs w:val="24"/>
        <w:lang w:val="zh-CN" w:eastAsia="zh-CN"/>
      </w:rPr>
      <w:t>19</w:t>
    </w:r>
    <w:r w:rsidRPr="00487213">
      <w:rPr>
        <w:rFonts w:ascii="Book Antiqua" w:hAnsi="Book Antiqua"/>
        <w:sz w:val="24"/>
        <w:szCs w:val="24"/>
      </w:rPr>
      <w:fldChar w:fldCharType="end"/>
    </w:r>
  </w:p>
  <w:p w14:paraId="446EF55F" w14:textId="77777777" w:rsidR="00487213" w:rsidRDefault="004872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AB5BE" w14:textId="77777777" w:rsidR="00EA1432" w:rsidRDefault="00EA1432" w:rsidP="00487213">
      <w:r>
        <w:separator/>
      </w:r>
    </w:p>
  </w:footnote>
  <w:footnote w:type="continuationSeparator" w:id="0">
    <w:p w14:paraId="2D19FA4E" w14:textId="77777777" w:rsidR="00EA1432" w:rsidRDefault="00EA1432" w:rsidP="004872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54C"/>
    <w:rsid w:val="00007E7E"/>
    <w:rsid w:val="0019415C"/>
    <w:rsid w:val="001B0677"/>
    <w:rsid w:val="001B325F"/>
    <w:rsid w:val="00212057"/>
    <w:rsid w:val="00247FD4"/>
    <w:rsid w:val="002637E4"/>
    <w:rsid w:val="00315AB4"/>
    <w:rsid w:val="0032061A"/>
    <w:rsid w:val="003448FF"/>
    <w:rsid w:val="00367245"/>
    <w:rsid w:val="003A7849"/>
    <w:rsid w:val="003B0D30"/>
    <w:rsid w:val="00400E1E"/>
    <w:rsid w:val="00462D08"/>
    <w:rsid w:val="00487213"/>
    <w:rsid w:val="004B25DE"/>
    <w:rsid w:val="004E2110"/>
    <w:rsid w:val="00516245"/>
    <w:rsid w:val="00527394"/>
    <w:rsid w:val="00577675"/>
    <w:rsid w:val="005839D9"/>
    <w:rsid w:val="005C0128"/>
    <w:rsid w:val="005C3631"/>
    <w:rsid w:val="005C48D5"/>
    <w:rsid w:val="005E76A2"/>
    <w:rsid w:val="0060177E"/>
    <w:rsid w:val="00630922"/>
    <w:rsid w:val="0065761C"/>
    <w:rsid w:val="00673C94"/>
    <w:rsid w:val="00673D4E"/>
    <w:rsid w:val="006D482A"/>
    <w:rsid w:val="007109B4"/>
    <w:rsid w:val="007211FE"/>
    <w:rsid w:val="00752CCE"/>
    <w:rsid w:val="007932BB"/>
    <w:rsid w:val="007B78D6"/>
    <w:rsid w:val="007D4DB4"/>
    <w:rsid w:val="007F7FE1"/>
    <w:rsid w:val="008111D0"/>
    <w:rsid w:val="008B32C1"/>
    <w:rsid w:val="008D6A25"/>
    <w:rsid w:val="00927E9B"/>
    <w:rsid w:val="0097494F"/>
    <w:rsid w:val="009F22FA"/>
    <w:rsid w:val="00A032AB"/>
    <w:rsid w:val="00A434EA"/>
    <w:rsid w:val="00A66B74"/>
    <w:rsid w:val="00A77B3E"/>
    <w:rsid w:val="00AA6329"/>
    <w:rsid w:val="00AF7866"/>
    <w:rsid w:val="00B90EC5"/>
    <w:rsid w:val="00BE6015"/>
    <w:rsid w:val="00C35441"/>
    <w:rsid w:val="00C65001"/>
    <w:rsid w:val="00CA2A55"/>
    <w:rsid w:val="00CE4841"/>
    <w:rsid w:val="00CF7C99"/>
    <w:rsid w:val="00D037AF"/>
    <w:rsid w:val="00D21D76"/>
    <w:rsid w:val="00D74BC2"/>
    <w:rsid w:val="00E139AD"/>
    <w:rsid w:val="00E319E5"/>
    <w:rsid w:val="00E637B6"/>
    <w:rsid w:val="00E744BE"/>
    <w:rsid w:val="00EA1432"/>
    <w:rsid w:val="00EF7B8F"/>
    <w:rsid w:val="00F60AA7"/>
    <w:rsid w:val="00F87F1E"/>
    <w:rsid w:val="00F93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DA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4872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7213"/>
    <w:rPr>
      <w:sz w:val="18"/>
      <w:szCs w:val="18"/>
    </w:rPr>
  </w:style>
  <w:style w:type="paragraph" w:styleId="a4">
    <w:name w:val="footer"/>
    <w:basedOn w:val="a"/>
    <w:link w:val="Char0"/>
    <w:uiPriority w:val="99"/>
    <w:unhideWhenUsed/>
    <w:rsid w:val="00487213"/>
    <w:pPr>
      <w:tabs>
        <w:tab w:val="center" w:pos="4153"/>
        <w:tab w:val="right" w:pos="8306"/>
      </w:tabs>
      <w:snapToGrid w:val="0"/>
    </w:pPr>
    <w:rPr>
      <w:sz w:val="18"/>
      <w:szCs w:val="18"/>
    </w:rPr>
  </w:style>
  <w:style w:type="character" w:customStyle="1" w:styleId="Char0">
    <w:name w:val="页脚 Char"/>
    <w:basedOn w:val="a0"/>
    <w:link w:val="a4"/>
    <w:uiPriority w:val="99"/>
    <w:rsid w:val="00487213"/>
    <w:rPr>
      <w:sz w:val="18"/>
      <w:szCs w:val="18"/>
    </w:rPr>
  </w:style>
  <w:style w:type="character" w:styleId="a5">
    <w:name w:val="annotation reference"/>
    <w:basedOn w:val="a0"/>
    <w:semiHidden/>
    <w:unhideWhenUsed/>
    <w:rsid w:val="00A434EA"/>
    <w:rPr>
      <w:sz w:val="21"/>
      <w:szCs w:val="21"/>
    </w:rPr>
  </w:style>
  <w:style w:type="paragraph" w:styleId="a6">
    <w:name w:val="annotation text"/>
    <w:basedOn w:val="a"/>
    <w:link w:val="Char1"/>
    <w:semiHidden/>
    <w:unhideWhenUsed/>
    <w:rsid w:val="00A434EA"/>
  </w:style>
  <w:style w:type="character" w:customStyle="1" w:styleId="Char1">
    <w:name w:val="批注文字 Char"/>
    <w:basedOn w:val="a0"/>
    <w:link w:val="a6"/>
    <w:semiHidden/>
    <w:rsid w:val="00A434EA"/>
    <w:rPr>
      <w:sz w:val="24"/>
      <w:szCs w:val="24"/>
    </w:rPr>
  </w:style>
  <w:style w:type="paragraph" w:styleId="a7">
    <w:name w:val="annotation subject"/>
    <w:basedOn w:val="a6"/>
    <w:next w:val="a6"/>
    <w:link w:val="Char2"/>
    <w:semiHidden/>
    <w:unhideWhenUsed/>
    <w:rsid w:val="00A434EA"/>
    <w:rPr>
      <w:b/>
      <w:bCs/>
    </w:rPr>
  </w:style>
  <w:style w:type="character" w:customStyle="1" w:styleId="Char2">
    <w:name w:val="批注主题 Char"/>
    <w:basedOn w:val="Char1"/>
    <w:link w:val="a7"/>
    <w:semiHidden/>
    <w:rsid w:val="00A434EA"/>
    <w:rPr>
      <w:b/>
      <w:bCs/>
      <w:sz w:val="24"/>
      <w:szCs w:val="24"/>
    </w:rPr>
  </w:style>
  <w:style w:type="character" w:customStyle="1" w:styleId="jlqj4b">
    <w:name w:val="jlqj4b"/>
    <w:basedOn w:val="a0"/>
    <w:rsid w:val="00A434EA"/>
  </w:style>
  <w:style w:type="character" w:styleId="a8">
    <w:name w:val="Hyperlink"/>
    <w:basedOn w:val="a0"/>
    <w:unhideWhenUsed/>
    <w:rsid w:val="003A7849"/>
    <w:rPr>
      <w:color w:val="0000FF" w:themeColor="hyperlink"/>
      <w:u w:val="single"/>
    </w:rPr>
  </w:style>
  <w:style w:type="paragraph" w:styleId="a9">
    <w:name w:val="Balloon Text"/>
    <w:basedOn w:val="a"/>
    <w:link w:val="Char3"/>
    <w:semiHidden/>
    <w:unhideWhenUsed/>
    <w:rsid w:val="00927E9B"/>
    <w:rPr>
      <w:sz w:val="18"/>
      <w:szCs w:val="18"/>
    </w:rPr>
  </w:style>
  <w:style w:type="character" w:customStyle="1" w:styleId="Char3">
    <w:name w:val="批注框文本 Char"/>
    <w:basedOn w:val="a0"/>
    <w:link w:val="a9"/>
    <w:semiHidden/>
    <w:rsid w:val="00927E9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4872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7213"/>
    <w:rPr>
      <w:sz w:val="18"/>
      <w:szCs w:val="18"/>
    </w:rPr>
  </w:style>
  <w:style w:type="paragraph" w:styleId="a4">
    <w:name w:val="footer"/>
    <w:basedOn w:val="a"/>
    <w:link w:val="Char0"/>
    <w:uiPriority w:val="99"/>
    <w:unhideWhenUsed/>
    <w:rsid w:val="00487213"/>
    <w:pPr>
      <w:tabs>
        <w:tab w:val="center" w:pos="4153"/>
        <w:tab w:val="right" w:pos="8306"/>
      </w:tabs>
      <w:snapToGrid w:val="0"/>
    </w:pPr>
    <w:rPr>
      <w:sz w:val="18"/>
      <w:szCs w:val="18"/>
    </w:rPr>
  </w:style>
  <w:style w:type="character" w:customStyle="1" w:styleId="Char0">
    <w:name w:val="页脚 Char"/>
    <w:basedOn w:val="a0"/>
    <w:link w:val="a4"/>
    <w:uiPriority w:val="99"/>
    <w:rsid w:val="00487213"/>
    <w:rPr>
      <w:sz w:val="18"/>
      <w:szCs w:val="18"/>
    </w:rPr>
  </w:style>
  <w:style w:type="character" w:styleId="a5">
    <w:name w:val="annotation reference"/>
    <w:basedOn w:val="a0"/>
    <w:semiHidden/>
    <w:unhideWhenUsed/>
    <w:rsid w:val="00A434EA"/>
    <w:rPr>
      <w:sz w:val="21"/>
      <w:szCs w:val="21"/>
    </w:rPr>
  </w:style>
  <w:style w:type="paragraph" w:styleId="a6">
    <w:name w:val="annotation text"/>
    <w:basedOn w:val="a"/>
    <w:link w:val="Char1"/>
    <w:semiHidden/>
    <w:unhideWhenUsed/>
    <w:rsid w:val="00A434EA"/>
  </w:style>
  <w:style w:type="character" w:customStyle="1" w:styleId="Char1">
    <w:name w:val="批注文字 Char"/>
    <w:basedOn w:val="a0"/>
    <w:link w:val="a6"/>
    <w:semiHidden/>
    <w:rsid w:val="00A434EA"/>
    <w:rPr>
      <w:sz w:val="24"/>
      <w:szCs w:val="24"/>
    </w:rPr>
  </w:style>
  <w:style w:type="paragraph" w:styleId="a7">
    <w:name w:val="annotation subject"/>
    <w:basedOn w:val="a6"/>
    <w:next w:val="a6"/>
    <w:link w:val="Char2"/>
    <w:semiHidden/>
    <w:unhideWhenUsed/>
    <w:rsid w:val="00A434EA"/>
    <w:rPr>
      <w:b/>
      <w:bCs/>
    </w:rPr>
  </w:style>
  <w:style w:type="character" w:customStyle="1" w:styleId="Char2">
    <w:name w:val="批注主题 Char"/>
    <w:basedOn w:val="Char1"/>
    <w:link w:val="a7"/>
    <w:semiHidden/>
    <w:rsid w:val="00A434EA"/>
    <w:rPr>
      <w:b/>
      <w:bCs/>
      <w:sz w:val="24"/>
      <w:szCs w:val="24"/>
    </w:rPr>
  </w:style>
  <w:style w:type="character" w:customStyle="1" w:styleId="jlqj4b">
    <w:name w:val="jlqj4b"/>
    <w:basedOn w:val="a0"/>
    <w:rsid w:val="00A434EA"/>
  </w:style>
  <w:style w:type="character" w:styleId="a8">
    <w:name w:val="Hyperlink"/>
    <w:basedOn w:val="a0"/>
    <w:unhideWhenUsed/>
    <w:rsid w:val="003A7849"/>
    <w:rPr>
      <w:color w:val="0000FF" w:themeColor="hyperlink"/>
      <w:u w:val="single"/>
    </w:rPr>
  </w:style>
  <w:style w:type="paragraph" w:styleId="a9">
    <w:name w:val="Balloon Text"/>
    <w:basedOn w:val="a"/>
    <w:link w:val="Char3"/>
    <w:semiHidden/>
    <w:unhideWhenUsed/>
    <w:rsid w:val="00927E9B"/>
    <w:rPr>
      <w:sz w:val="18"/>
      <w:szCs w:val="18"/>
    </w:rPr>
  </w:style>
  <w:style w:type="character" w:customStyle="1" w:styleId="Char3">
    <w:name w:val="批注框文本 Char"/>
    <w:basedOn w:val="a0"/>
    <w:link w:val="a9"/>
    <w:semiHidden/>
    <w:rsid w:val="00927E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term=Lee%20H%5BAuthor%5D&amp;cauthor=true&amp;cauthor_uid=3267623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ncbi.nlm.nih.gov/pubmed/?term=Robstad%20KA%5BAuthor%5D&amp;cauthor=true&amp;cauthor_uid=32676232"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ncbi.nlm.nih.gov/pubmed/?term=Arslan%20ME%5BAuthor%5D&amp;cauthor=true&amp;cauthor_uid=32676232"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ncbi.nlm.nih.gov/pubmed/?term=Ells%20P%5BAuthor%5D&amp;cauthor=true&amp;cauthor_uid=32676232" TargetMode="External"/><Relationship Id="rId4" Type="http://schemas.openxmlformats.org/officeDocument/2006/relationships/webSettings" Target="webSettings.xml"/><Relationship Id="rId9" Type="http://schemas.openxmlformats.org/officeDocument/2006/relationships/hyperlink" Target="https://www.ncbi.nlm.nih.gov/pubmed/?term=Li%20H%5BAuthor%5D&amp;cauthor=true&amp;cauthor_uid=32676232" TargetMode="External"/><Relationship Id="rId14" Type="http://schemas.openxmlformats.org/officeDocument/2006/relationships/hyperlink" Target="https://www.ncbi.nlm.nih.gov/pmc/articles/PMC7359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19</Pages>
  <Words>4359</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Hwajeong Lee</dc:creator>
  <cp:lastModifiedBy>HP</cp:lastModifiedBy>
  <cp:revision>25</cp:revision>
  <dcterms:created xsi:type="dcterms:W3CDTF">2021-04-23T01:52:00Z</dcterms:created>
  <dcterms:modified xsi:type="dcterms:W3CDTF">2021-05-20T14:18:00Z</dcterms:modified>
</cp:coreProperties>
</file>