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F8D2" w14:textId="0A05380A"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Name</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of</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Journal:</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i/>
          <w:color w:val="000000"/>
        </w:rPr>
        <w:t>World</w:t>
      </w:r>
      <w:r w:rsidR="005A7902" w:rsidRPr="00F30C69">
        <w:rPr>
          <w:rFonts w:ascii="Book Antiqua" w:eastAsia="Book Antiqua" w:hAnsi="Book Antiqua" w:cs="Book Antiqua"/>
          <w:i/>
          <w:color w:val="000000"/>
        </w:rPr>
        <w:t xml:space="preserve"> </w:t>
      </w:r>
      <w:r w:rsidRPr="00F30C69">
        <w:rPr>
          <w:rFonts w:ascii="Book Antiqua" w:eastAsia="Book Antiqua" w:hAnsi="Book Antiqua" w:cs="Book Antiqua"/>
          <w:i/>
          <w:color w:val="000000"/>
        </w:rPr>
        <w:t>Journal</w:t>
      </w:r>
      <w:r w:rsidR="005A7902" w:rsidRPr="00F30C69">
        <w:rPr>
          <w:rFonts w:ascii="Book Antiqua" w:eastAsia="Book Antiqua" w:hAnsi="Book Antiqua" w:cs="Book Antiqua"/>
          <w:i/>
          <w:color w:val="000000"/>
        </w:rPr>
        <w:t xml:space="preserve"> </w:t>
      </w:r>
      <w:r w:rsidRPr="00F30C69">
        <w:rPr>
          <w:rFonts w:ascii="Book Antiqua" w:eastAsia="Book Antiqua" w:hAnsi="Book Antiqua" w:cs="Book Antiqua"/>
          <w:i/>
          <w:color w:val="000000"/>
        </w:rPr>
        <w:t>of</w:t>
      </w:r>
      <w:r w:rsidR="005A7902" w:rsidRPr="00F30C69">
        <w:rPr>
          <w:rFonts w:ascii="Book Antiqua" w:eastAsia="Book Antiqua" w:hAnsi="Book Antiqua" w:cs="Book Antiqua"/>
          <w:i/>
          <w:color w:val="000000"/>
        </w:rPr>
        <w:t xml:space="preserve"> </w:t>
      </w:r>
      <w:r w:rsidRPr="00F30C69">
        <w:rPr>
          <w:rFonts w:ascii="Book Antiqua" w:eastAsia="Book Antiqua" w:hAnsi="Book Antiqua" w:cs="Book Antiqua"/>
          <w:i/>
          <w:color w:val="000000"/>
        </w:rPr>
        <w:t>Gastrointestinal</w:t>
      </w:r>
      <w:r w:rsidR="005A7902" w:rsidRPr="00F30C69">
        <w:rPr>
          <w:rFonts w:ascii="Book Antiqua" w:eastAsia="Book Antiqua" w:hAnsi="Book Antiqua" w:cs="Book Antiqua"/>
          <w:i/>
          <w:color w:val="000000"/>
        </w:rPr>
        <w:t xml:space="preserve"> </w:t>
      </w:r>
      <w:r w:rsidRPr="00F30C69">
        <w:rPr>
          <w:rFonts w:ascii="Book Antiqua" w:eastAsia="Book Antiqua" w:hAnsi="Book Antiqua" w:cs="Book Antiqua"/>
          <w:i/>
          <w:color w:val="000000"/>
        </w:rPr>
        <w:t>Oncology</w:t>
      </w:r>
    </w:p>
    <w:p w14:paraId="5B0676B7" w14:textId="5F2E856E"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Manuscript</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NO:</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63862</w:t>
      </w:r>
    </w:p>
    <w:p w14:paraId="22053003" w14:textId="6197BFA1"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Manuscript</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Type:</w:t>
      </w:r>
      <w:r w:rsidR="005A7902" w:rsidRPr="00F30C69">
        <w:rPr>
          <w:rFonts w:ascii="Book Antiqua" w:eastAsia="Book Antiqua" w:hAnsi="Book Antiqua" w:cs="Book Antiqua"/>
          <w:b/>
          <w:color w:val="000000"/>
        </w:rPr>
        <w:t xml:space="preserve"> </w:t>
      </w:r>
      <w:r w:rsidR="001835AF" w:rsidRPr="00F30C69">
        <w:rPr>
          <w:rFonts w:ascii="Book Antiqua" w:eastAsia="Book Antiqua" w:hAnsi="Book Antiqua" w:cs="Book Antiqua"/>
          <w:bCs/>
          <w:color w:val="000000"/>
        </w:rPr>
        <w:t>MINI</w:t>
      </w:r>
      <w:r w:rsidRPr="00F30C69">
        <w:rPr>
          <w:rFonts w:ascii="Book Antiqua" w:eastAsia="Book Antiqua" w:hAnsi="Book Antiqua" w:cs="Book Antiqua"/>
          <w:bCs/>
          <w:color w:val="000000"/>
        </w:rPr>
        <w:t>REVIEW</w:t>
      </w:r>
      <w:r w:rsidR="001835AF" w:rsidRPr="00F30C69">
        <w:rPr>
          <w:rFonts w:ascii="Book Antiqua" w:eastAsia="Book Antiqua" w:hAnsi="Book Antiqua" w:cs="Book Antiqua"/>
          <w:bCs/>
          <w:color w:val="000000"/>
        </w:rPr>
        <w:t>S</w:t>
      </w:r>
    </w:p>
    <w:p w14:paraId="3C0F9B49" w14:textId="77777777" w:rsidR="00A77B3E" w:rsidRPr="00F30C69" w:rsidRDefault="00A77B3E" w:rsidP="00F30C69">
      <w:pPr>
        <w:spacing w:line="360" w:lineRule="auto"/>
        <w:jc w:val="both"/>
        <w:rPr>
          <w:rFonts w:ascii="Book Antiqua" w:hAnsi="Book Antiqua"/>
        </w:rPr>
      </w:pPr>
    </w:p>
    <w:p w14:paraId="3DC52233" w14:textId="2EA6639D" w:rsidR="00A77B3E" w:rsidRPr="00F30C69" w:rsidRDefault="00BE3440" w:rsidP="00F30C69">
      <w:pPr>
        <w:spacing w:line="360" w:lineRule="auto"/>
        <w:jc w:val="both"/>
        <w:rPr>
          <w:rFonts w:ascii="Book Antiqua" w:hAnsi="Book Antiqua"/>
        </w:rPr>
      </w:pPr>
      <w:bookmarkStart w:id="0" w:name="OLE_LINK57"/>
      <w:r w:rsidRPr="00F30C69">
        <w:rPr>
          <w:rFonts w:ascii="Book Antiqua" w:eastAsia="Book Antiqua" w:hAnsi="Book Antiqua" w:cs="Book Antiqua"/>
          <w:b/>
          <w:color w:val="000000"/>
        </w:rPr>
        <w:t>Current</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indications</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for</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endoscopic</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submucosal</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dissection</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of</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early</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gastric</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cancer</w:t>
      </w:r>
    </w:p>
    <w:bookmarkEnd w:id="0"/>
    <w:p w14:paraId="4EBDE0D5" w14:textId="77777777" w:rsidR="00A77B3E" w:rsidRPr="00F30C69" w:rsidRDefault="00A77B3E" w:rsidP="00F30C69">
      <w:pPr>
        <w:spacing w:line="360" w:lineRule="auto"/>
        <w:jc w:val="both"/>
        <w:rPr>
          <w:rFonts w:ascii="Book Antiqua" w:hAnsi="Book Antiqua"/>
        </w:rPr>
      </w:pPr>
    </w:p>
    <w:p w14:paraId="65673134" w14:textId="08A2DC60" w:rsidR="00A77B3E" w:rsidRPr="00F30C69" w:rsidRDefault="001835AF" w:rsidP="00F30C69">
      <w:pPr>
        <w:spacing w:line="360" w:lineRule="auto"/>
        <w:jc w:val="both"/>
        <w:rPr>
          <w:rFonts w:ascii="Book Antiqua" w:hAnsi="Book Antiqua"/>
        </w:rPr>
      </w:pPr>
      <w:r w:rsidRPr="00F30C69">
        <w:rPr>
          <w:rFonts w:ascii="Book Antiqua" w:eastAsia="Book Antiqua" w:hAnsi="Book Antiqua" w:cs="Book Antiqua"/>
          <w:color w:val="000000"/>
        </w:rPr>
        <w:t>Zheng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Z</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al</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bookmarkStart w:id="1" w:name="OLE_LINK58"/>
      <w:r w:rsidR="008F170F">
        <w:rPr>
          <w:rFonts w:ascii="Book Antiqua" w:eastAsia="Book Antiqua" w:hAnsi="Book Antiqua" w:cs="Book Antiqua"/>
          <w:color w:val="000000"/>
        </w:rPr>
        <w:t>I</w:t>
      </w:r>
      <w:r w:rsidR="00BE3440" w:rsidRPr="00F30C69">
        <w:rPr>
          <w:rFonts w:ascii="Book Antiqua" w:eastAsia="Book Antiqua" w:hAnsi="Book Antiqua" w:cs="Book Antiqua"/>
          <w:color w:val="000000"/>
        </w:rPr>
        <w:t>ndication</w:t>
      </w:r>
      <w:r w:rsidR="008F170F">
        <w:rPr>
          <w:rFonts w:ascii="Book Antiqua" w:eastAsia="Book Antiqua" w:hAnsi="Book Antiqua" w:cs="Book Antiqua"/>
          <w:color w:val="000000"/>
        </w:rPr>
        <w:t>s for e</w:t>
      </w:r>
      <w:r w:rsidR="008F170F" w:rsidRPr="00F30C69">
        <w:rPr>
          <w:rFonts w:ascii="Book Antiqua" w:eastAsia="Book Antiqua" w:hAnsi="Book Antiqua" w:cs="Book Antiqua"/>
          <w:color w:val="000000"/>
        </w:rPr>
        <w:t xml:space="preserve">ndoscopic dissection </w:t>
      </w:r>
      <w:r w:rsidR="008F170F">
        <w:rPr>
          <w:rFonts w:ascii="Book Antiqua" w:eastAsia="Book Antiqua" w:hAnsi="Book Antiqua" w:cs="Book Antiqua"/>
          <w:color w:val="000000"/>
        </w:rPr>
        <w:t xml:space="preserve">of </w:t>
      </w:r>
      <w:bookmarkEnd w:id="1"/>
      <w:r w:rsidR="008F170F">
        <w:rPr>
          <w:rFonts w:ascii="Book Antiqua" w:eastAsia="Book Antiqua" w:hAnsi="Book Antiqua" w:cs="Book Antiqua"/>
          <w:color w:val="000000"/>
        </w:rPr>
        <w:t>EGC</w:t>
      </w:r>
    </w:p>
    <w:p w14:paraId="42D79253" w14:textId="77777777" w:rsidR="00A77B3E" w:rsidRPr="00F30C69" w:rsidRDefault="00A77B3E" w:rsidP="00F30C69">
      <w:pPr>
        <w:spacing w:line="360" w:lineRule="auto"/>
        <w:jc w:val="both"/>
        <w:rPr>
          <w:rFonts w:ascii="Book Antiqua" w:hAnsi="Book Antiqua"/>
        </w:rPr>
      </w:pPr>
    </w:p>
    <w:p w14:paraId="63154C59" w14:textId="1E858517" w:rsidR="00A77B3E" w:rsidRPr="00F30C69" w:rsidRDefault="001835AF" w:rsidP="00F30C69">
      <w:pPr>
        <w:spacing w:line="360" w:lineRule="auto"/>
        <w:jc w:val="both"/>
        <w:rPr>
          <w:rFonts w:ascii="Book Antiqua" w:hAnsi="Book Antiqua"/>
        </w:rPr>
      </w:pPr>
      <w:bookmarkStart w:id="2" w:name="OLE_LINK45"/>
      <w:r w:rsidRPr="00F30C69">
        <w:rPr>
          <w:rFonts w:ascii="Book Antiqua" w:eastAsia="Book Antiqua" w:hAnsi="Book Antiqua" w:cs="Book Antiqua"/>
          <w:color w:val="000000"/>
        </w:rPr>
        <w:t>Z</w:t>
      </w:r>
      <w:r w:rsidR="00BE3440" w:rsidRPr="00F30C69">
        <w:rPr>
          <w:rFonts w:ascii="Book Antiqua" w:eastAsia="Book Antiqua" w:hAnsi="Book Antiqua" w:cs="Book Antiqua"/>
          <w:color w:val="000000"/>
        </w:rPr>
        <w:t>hi</w:t>
      </w:r>
      <w:bookmarkEnd w:id="2"/>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Z</w:t>
      </w:r>
      <w:r w:rsidR="00BE3440" w:rsidRPr="00F30C69">
        <w:rPr>
          <w:rFonts w:ascii="Book Antiqua" w:eastAsia="Book Antiqua" w:hAnsi="Book Antiqua" w:cs="Book Antiqua"/>
          <w:color w:val="000000"/>
        </w:rPr>
        <w:t>heng,</w:t>
      </w:r>
      <w:r w:rsidR="005A7902" w:rsidRPr="00F30C69">
        <w:rPr>
          <w:rFonts w:ascii="Book Antiqua" w:eastAsia="Book Antiqua" w:hAnsi="Book Antiqua" w:cs="Book Antiqua"/>
          <w:color w:val="000000"/>
        </w:rPr>
        <w:t xml:space="preserve"> </w:t>
      </w:r>
      <w:r w:rsidR="001F30DF" w:rsidRPr="00F30C69">
        <w:rPr>
          <w:rFonts w:ascii="Book Antiqua" w:eastAsia="Book Antiqua" w:hAnsi="Book Antiqua" w:cs="Book Antiqua"/>
          <w:color w:val="000000"/>
        </w:rPr>
        <w:t>Jie Yin,</w:t>
      </w:r>
      <w:r w:rsidR="001F30DF">
        <w:rPr>
          <w:rFonts w:ascii="Book Antiqua" w:eastAsia="Book Antiqua" w:hAnsi="Book Antiqua" w:cs="Book Antiqua"/>
          <w:color w:val="000000"/>
        </w:rPr>
        <w:t xml:space="preserve"> </w:t>
      </w:r>
      <w:bookmarkStart w:id="3" w:name="OLE_LINK48"/>
      <w:r w:rsidR="00BE3440" w:rsidRPr="00F30C69">
        <w:rPr>
          <w:rFonts w:ascii="Book Antiqua" w:eastAsia="Book Antiqua" w:hAnsi="Book Antiqua" w:cs="Book Antiqua"/>
          <w:color w:val="000000"/>
        </w:rPr>
        <w:t>Xiao</w:t>
      </w:r>
      <w:r w:rsidRPr="00F30C69">
        <w:rPr>
          <w:rFonts w:ascii="Book Antiqua" w:eastAsia="Book Antiqua" w:hAnsi="Book Antiqua" w:cs="Book Antiqua"/>
          <w:color w:val="000000"/>
        </w:rPr>
        <w:t>-Y</w:t>
      </w:r>
      <w:r w:rsidR="00BE3440" w:rsidRPr="00F30C69">
        <w:rPr>
          <w:rFonts w:ascii="Book Antiqua" w:eastAsia="Book Antiqua" w:hAnsi="Book Antiqua" w:cs="Book Antiqua"/>
          <w:color w:val="000000"/>
        </w:rPr>
        <w:t>e</w:t>
      </w:r>
      <w:bookmarkEnd w:id="3"/>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Liu,</w:t>
      </w:r>
      <w:r w:rsidR="005A7902" w:rsidRPr="00F30C69">
        <w:rPr>
          <w:rFonts w:ascii="Book Antiqua" w:eastAsia="Book Antiqua" w:hAnsi="Book Antiqua" w:cs="Book Antiqua"/>
          <w:color w:val="000000"/>
        </w:rPr>
        <w:t xml:space="preserve"> </w:t>
      </w:r>
      <w:bookmarkStart w:id="4" w:name="OLE_LINK49"/>
      <w:r w:rsidR="00BE3440" w:rsidRPr="00F30C69">
        <w:rPr>
          <w:rFonts w:ascii="Book Antiqua" w:eastAsia="Book Antiqua" w:hAnsi="Book Antiqua" w:cs="Book Antiqua"/>
          <w:color w:val="000000"/>
        </w:rPr>
        <w:t>Xiao</w:t>
      </w:r>
      <w:r w:rsidRPr="00F30C69">
        <w:rPr>
          <w:rFonts w:ascii="Book Antiqua" w:eastAsia="Book Antiqua" w:hAnsi="Book Antiqua" w:cs="Book Antiqua"/>
          <w:color w:val="000000"/>
        </w:rPr>
        <w:t>-S</w:t>
      </w:r>
      <w:r w:rsidR="00BE3440" w:rsidRPr="00F30C69">
        <w:rPr>
          <w:rFonts w:ascii="Book Antiqua" w:eastAsia="Book Antiqua" w:hAnsi="Book Antiqua" w:cs="Book Antiqua"/>
          <w:color w:val="000000"/>
        </w:rPr>
        <w:t>heng</w:t>
      </w:r>
      <w:bookmarkEnd w:id="4"/>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Yan,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Rui</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Xu,</w:t>
      </w:r>
      <w:r w:rsidR="005A7902" w:rsidRPr="00F30C69">
        <w:rPr>
          <w:rFonts w:ascii="Book Antiqua" w:eastAsia="Book Antiqua" w:hAnsi="Book Antiqua" w:cs="Book Antiqua"/>
          <w:color w:val="000000"/>
        </w:rPr>
        <w:t xml:space="preserve"> </w:t>
      </w:r>
      <w:bookmarkStart w:id="5" w:name="OLE_LINK51"/>
      <w:r w:rsidR="00BE3440" w:rsidRPr="00F30C69">
        <w:rPr>
          <w:rFonts w:ascii="Book Antiqua" w:eastAsia="Book Antiqua" w:hAnsi="Book Antiqua" w:cs="Book Antiqua"/>
          <w:color w:val="000000"/>
        </w:rPr>
        <w:t>Meng</w:t>
      </w:r>
      <w:r w:rsidRPr="00F30C69">
        <w:rPr>
          <w:rFonts w:ascii="Book Antiqua" w:eastAsia="Book Antiqua" w:hAnsi="Book Antiqua" w:cs="Book Antiqua"/>
          <w:color w:val="000000"/>
        </w:rPr>
        <w:t>-Y</w:t>
      </w:r>
      <w:r w:rsidR="00BE3440" w:rsidRPr="00F30C69">
        <w:rPr>
          <w:rFonts w:ascii="Book Antiqua" w:eastAsia="Book Antiqua" w:hAnsi="Book Antiqua" w:cs="Book Antiqua"/>
          <w:color w:val="000000"/>
        </w:rPr>
        <w:t>i</w:t>
      </w:r>
      <w:bookmarkEnd w:id="5"/>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Li,</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Jun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Cai,</w:t>
      </w:r>
      <w:r w:rsidR="005A7902" w:rsidRPr="00F30C69">
        <w:rPr>
          <w:rFonts w:ascii="Book Antiqua" w:eastAsia="Book Antiqua" w:hAnsi="Book Antiqua" w:cs="Book Antiqua"/>
          <w:color w:val="000000"/>
        </w:rPr>
        <w:t xml:space="preserve"> </w:t>
      </w:r>
      <w:bookmarkStart w:id="6" w:name="OLE_LINK52"/>
      <w:r w:rsidR="00BE3440" w:rsidRPr="00F30C69">
        <w:rPr>
          <w:rFonts w:ascii="Book Antiqua" w:eastAsia="Book Antiqua" w:hAnsi="Book Antiqua" w:cs="Book Antiqua"/>
          <w:color w:val="000000"/>
        </w:rPr>
        <w:t>Guang</w:t>
      </w:r>
      <w:r w:rsidRPr="00F30C69">
        <w:rPr>
          <w:rFonts w:ascii="Book Antiqua" w:eastAsia="Book Antiqua" w:hAnsi="Book Antiqua" w:cs="Book Antiqua"/>
          <w:color w:val="000000"/>
        </w:rPr>
        <w:t>-Y</w:t>
      </w:r>
      <w:r w:rsidR="00BE3440" w:rsidRPr="00F30C69">
        <w:rPr>
          <w:rFonts w:ascii="Book Antiqua" w:eastAsia="Book Antiqua" w:hAnsi="Book Antiqua" w:cs="Book Antiqua"/>
          <w:color w:val="000000"/>
        </w:rPr>
        <w:t>ong</w:t>
      </w:r>
      <w:bookmarkEnd w:id="6"/>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Chen,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Jun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Zhang,</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Zhong</w:t>
      </w:r>
      <w:r w:rsidRPr="00F30C69">
        <w:rPr>
          <w:rFonts w:ascii="Book Antiqua" w:eastAsia="Book Antiqua" w:hAnsi="Book Antiqua" w:cs="Book Antiqua"/>
          <w:color w:val="000000"/>
        </w:rPr>
        <w:t>-T</w:t>
      </w:r>
      <w:r w:rsidR="00BE3440" w:rsidRPr="00F30C69">
        <w:rPr>
          <w:rFonts w:ascii="Book Antiqua" w:eastAsia="Book Antiqua" w:hAnsi="Book Antiqua" w:cs="Book Antiqua"/>
          <w:color w:val="000000"/>
        </w:rPr>
        <w:t>ao</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Zhang</w:t>
      </w:r>
    </w:p>
    <w:p w14:paraId="431ED623" w14:textId="77777777" w:rsidR="00A77B3E" w:rsidRPr="00F30C69" w:rsidRDefault="00A77B3E" w:rsidP="00F30C69">
      <w:pPr>
        <w:spacing w:line="360" w:lineRule="auto"/>
        <w:jc w:val="both"/>
        <w:rPr>
          <w:rFonts w:ascii="Book Antiqua" w:hAnsi="Book Antiqua"/>
        </w:rPr>
      </w:pPr>
    </w:p>
    <w:p w14:paraId="1109D476" w14:textId="319B4751" w:rsidR="00A77B3E" w:rsidRPr="00F30C69" w:rsidRDefault="001835AF" w:rsidP="00F30C69">
      <w:pPr>
        <w:spacing w:line="360" w:lineRule="auto"/>
        <w:jc w:val="both"/>
        <w:rPr>
          <w:rFonts w:ascii="Book Antiqua" w:hAnsi="Book Antiqua"/>
        </w:rPr>
      </w:pPr>
      <w:r w:rsidRPr="00F30C69">
        <w:rPr>
          <w:rFonts w:ascii="Book Antiqua" w:eastAsia="Book Antiqua" w:hAnsi="Book Antiqua" w:cs="Book Antiqua"/>
          <w:b/>
          <w:bCs/>
          <w:color w:val="000000"/>
        </w:rPr>
        <w:t>Zhi</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Zheng</w:t>
      </w:r>
      <w:r w:rsidR="00BE3440" w:rsidRPr="00F30C69">
        <w:rPr>
          <w:rFonts w:ascii="Book Antiqua" w:eastAsia="Book Antiqua" w:hAnsi="Book Antiqua" w:cs="Book Antiqua"/>
          <w:b/>
          <w:bCs/>
          <w:color w:val="000000"/>
        </w:rPr>
        <w:t>,</w:t>
      </w:r>
      <w:r w:rsidR="005A7902" w:rsidRPr="00F30C69">
        <w:rPr>
          <w:rFonts w:ascii="Book Antiqua" w:eastAsia="Book Antiqua" w:hAnsi="Book Antiqua" w:cs="Book Antiqua"/>
          <w:b/>
          <w:bCs/>
          <w:color w:val="000000"/>
        </w:rPr>
        <w:t xml:space="preserve"> </w:t>
      </w:r>
      <w:r w:rsidR="00737730" w:rsidRPr="00F30C69">
        <w:rPr>
          <w:rFonts w:ascii="Book Antiqua" w:eastAsia="Book Antiqua" w:hAnsi="Book Antiqua" w:cs="Book Antiqua"/>
          <w:b/>
          <w:bCs/>
          <w:color w:val="000000"/>
        </w:rPr>
        <w:t>Jie Yin</w:t>
      </w:r>
      <w:r w:rsidR="00737730">
        <w:rPr>
          <w:rFonts w:ascii="Book Antiqua" w:eastAsia="Book Antiqua" w:hAnsi="Book Antiqua" w:cs="Book Antiqua"/>
          <w:b/>
          <w:bCs/>
          <w:color w:val="000000"/>
        </w:rPr>
        <w:t>,</w:t>
      </w:r>
      <w:r w:rsidR="00737730" w:rsidRPr="00F30C69">
        <w:rPr>
          <w:rFonts w:ascii="Book Antiqua" w:eastAsia="Book Antiqua" w:hAnsi="Book Antiqua" w:cs="Book Antiqua"/>
          <w:b/>
          <w:bCs/>
          <w:color w:val="000000"/>
        </w:rPr>
        <w:t xml:space="preserve"> </w:t>
      </w:r>
      <w:r w:rsidR="005A7902" w:rsidRPr="00F30C69">
        <w:rPr>
          <w:rFonts w:ascii="Book Antiqua" w:eastAsia="Book Antiqua" w:hAnsi="Book Antiqua" w:cs="Book Antiqua"/>
          <w:b/>
          <w:bCs/>
          <w:color w:val="000000"/>
        </w:rPr>
        <w:t>Xiao-Ye Liu</w:t>
      </w:r>
      <w:r w:rsidR="0006329B">
        <w:rPr>
          <w:rFonts w:ascii="Book Antiqua" w:eastAsia="Book Antiqua" w:hAnsi="Book Antiqua" w:cs="Book Antiqua"/>
          <w:b/>
          <w:bCs/>
          <w:color w:val="000000"/>
        </w:rPr>
        <w:t>,</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Xiao-Sheng</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Yan</w:t>
      </w:r>
      <w:r w:rsidR="00BE3440" w:rsidRPr="00F30C69">
        <w:rPr>
          <w:rFonts w:ascii="Book Antiqua" w:eastAsia="Book Antiqua" w:hAnsi="Book Antiqua" w:cs="Book Antiqua"/>
          <w:b/>
          <w:bCs/>
          <w:color w:val="000000"/>
        </w:rPr>
        <w:t>,</w:t>
      </w:r>
      <w:r w:rsidR="005A7902" w:rsidRPr="00F30C69">
        <w:rPr>
          <w:rFonts w:ascii="Book Antiqua" w:eastAsia="Book Antiqua" w:hAnsi="Book Antiqua" w:cs="Book Antiqua"/>
          <w:b/>
          <w:bCs/>
          <w:color w:val="000000"/>
        </w:rPr>
        <w:t xml:space="preserve"> </w:t>
      </w:r>
      <w:r w:rsidR="00BE3440" w:rsidRPr="00F30C69">
        <w:rPr>
          <w:rFonts w:ascii="Book Antiqua" w:eastAsia="Book Antiqua" w:hAnsi="Book Antiqua" w:cs="Book Antiqua"/>
          <w:b/>
          <w:bCs/>
          <w:color w:val="000000"/>
        </w:rPr>
        <w:t>Meng</w:t>
      </w:r>
      <w:r w:rsidRPr="00F30C69">
        <w:rPr>
          <w:rFonts w:ascii="Book Antiqua" w:eastAsia="Book Antiqua" w:hAnsi="Book Antiqua" w:cs="Book Antiqua"/>
          <w:b/>
          <w:bCs/>
          <w:color w:val="000000"/>
        </w:rPr>
        <w:t>-Y</w:t>
      </w:r>
      <w:r w:rsidR="00BE3440" w:rsidRPr="00F30C69">
        <w:rPr>
          <w:rFonts w:ascii="Book Antiqua" w:eastAsia="Book Antiqua" w:hAnsi="Book Antiqua" w:cs="Book Antiqua"/>
          <w:b/>
          <w:bCs/>
          <w:color w:val="000000"/>
        </w:rPr>
        <w:t>i</w:t>
      </w:r>
      <w:r w:rsidR="005A7902" w:rsidRPr="00F30C69">
        <w:rPr>
          <w:rFonts w:ascii="Book Antiqua" w:eastAsia="Book Antiqua" w:hAnsi="Book Antiqua" w:cs="Book Antiqua"/>
          <w:b/>
          <w:bCs/>
          <w:color w:val="000000"/>
        </w:rPr>
        <w:t xml:space="preserve"> </w:t>
      </w:r>
      <w:r w:rsidR="00BE3440" w:rsidRPr="00F30C69">
        <w:rPr>
          <w:rFonts w:ascii="Book Antiqua" w:eastAsia="Book Antiqua" w:hAnsi="Book Antiqua" w:cs="Book Antiqua"/>
          <w:b/>
          <w:bCs/>
          <w:color w:val="000000"/>
        </w:rPr>
        <w:t>Li,</w:t>
      </w:r>
      <w:r w:rsidR="005A7902" w:rsidRPr="00F30C69">
        <w:rPr>
          <w:rFonts w:ascii="Book Antiqua" w:eastAsia="Book Antiqua" w:hAnsi="Book Antiqua" w:cs="Book Antiqua"/>
          <w:b/>
          <w:bCs/>
          <w:color w:val="000000"/>
        </w:rPr>
        <w:t xml:space="preserve"> Jun Cai, </w:t>
      </w:r>
      <w:r w:rsidR="00BE3440" w:rsidRPr="00F30C69">
        <w:rPr>
          <w:rFonts w:ascii="Book Antiqua" w:eastAsia="Book Antiqua" w:hAnsi="Book Antiqua" w:cs="Book Antiqua"/>
          <w:b/>
          <w:bCs/>
          <w:color w:val="000000"/>
        </w:rPr>
        <w:t>Jun</w:t>
      </w:r>
      <w:r w:rsidR="005A7902" w:rsidRPr="00F30C69">
        <w:rPr>
          <w:rFonts w:ascii="Book Antiqua" w:eastAsia="Book Antiqua" w:hAnsi="Book Antiqua" w:cs="Book Antiqua"/>
          <w:b/>
          <w:bCs/>
          <w:color w:val="000000"/>
        </w:rPr>
        <w:t xml:space="preserve"> </w:t>
      </w:r>
      <w:r w:rsidR="00BE3440" w:rsidRPr="00F30C69">
        <w:rPr>
          <w:rFonts w:ascii="Book Antiqua" w:eastAsia="Book Antiqua" w:hAnsi="Book Antiqua" w:cs="Book Antiqua"/>
          <w:b/>
          <w:bCs/>
          <w:color w:val="000000"/>
        </w:rPr>
        <w:t>Zhang,</w:t>
      </w:r>
      <w:r w:rsidR="005A7902" w:rsidRPr="00F30C69">
        <w:rPr>
          <w:rFonts w:ascii="Book Antiqua" w:eastAsia="Book Antiqua" w:hAnsi="Book Antiqua" w:cs="Book Antiqua"/>
          <w:b/>
          <w:bCs/>
          <w:color w:val="000000"/>
        </w:rPr>
        <w:t xml:space="preserve"> </w:t>
      </w:r>
      <w:bookmarkStart w:id="7" w:name="OLE_LINK54"/>
      <w:r w:rsidR="00BE3440" w:rsidRPr="00F30C69">
        <w:rPr>
          <w:rFonts w:ascii="Book Antiqua" w:eastAsia="Book Antiqua" w:hAnsi="Book Antiqua" w:cs="Book Antiqua"/>
          <w:b/>
          <w:bCs/>
          <w:color w:val="000000"/>
        </w:rPr>
        <w:t>Zhong</w:t>
      </w:r>
      <w:r w:rsidRPr="00F30C69">
        <w:rPr>
          <w:rFonts w:ascii="Book Antiqua" w:eastAsia="Book Antiqua" w:hAnsi="Book Antiqua" w:cs="Book Antiqua"/>
          <w:b/>
          <w:bCs/>
          <w:color w:val="000000"/>
        </w:rPr>
        <w:t>-T</w:t>
      </w:r>
      <w:r w:rsidR="00BE3440" w:rsidRPr="00F30C69">
        <w:rPr>
          <w:rFonts w:ascii="Book Antiqua" w:eastAsia="Book Antiqua" w:hAnsi="Book Antiqua" w:cs="Book Antiqua"/>
          <w:b/>
          <w:bCs/>
          <w:color w:val="000000"/>
        </w:rPr>
        <w:t>ao</w:t>
      </w:r>
      <w:bookmarkEnd w:id="7"/>
      <w:r w:rsidR="005A7902" w:rsidRPr="00F30C69">
        <w:rPr>
          <w:rFonts w:ascii="Book Antiqua" w:eastAsia="Book Antiqua" w:hAnsi="Book Antiqua" w:cs="Book Antiqua"/>
          <w:b/>
          <w:bCs/>
          <w:color w:val="000000"/>
        </w:rPr>
        <w:t xml:space="preserve"> </w:t>
      </w:r>
      <w:r w:rsidR="00BE3440" w:rsidRPr="00F30C69">
        <w:rPr>
          <w:rFonts w:ascii="Book Antiqua" w:eastAsia="Book Antiqua" w:hAnsi="Book Antiqua" w:cs="Book Antiqua"/>
          <w:b/>
          <w:bCs/>
          <w:color w:val="000000"/>
        </w:rPr>
        <w:t>Zhang,</w:t>
      </w:r>
      <w:r w:rsidR="005A7902" w:rsidRPr="00F30C69">
        <w:rPr>
          <w:rFonts w:ascii="Book Antiqua" w:eastAsia="Book Antiqua" w:hAnsi="Book Antiqua" w:cs="Book Antiqua"/>
          <w:b/>
          <w:bCs/>
          <w:color w:val="000000"/>
        </w:rPr>
        <w:t xml:space="preserve"> </w:t>
      </w:r>
      <w:bookmarkStart w:id="8" w:name="OLE_LINK46"/>
      <w:r w:rsidR="005A7902" w:rsidRPr="00F30C69">
        <w:rPr>
          <w:rFonts w:ascii="Book Antiqua" w:eastAsia="Book Antiqua" w:hAnsi="Book Antiqua" w:cs="Book Antiqua"/>
          <w:color w:val="000000"/>
        </w:rPr>
        <w:t>Department of General Surgery</w:t>
      </w:r>
      <w:bookmarkEnd w:id="8"/>
      <w:r w:rsidR="005A7902" w:rsidRPr="00F30C69">
        <w:rPr>
          <w:rFonts w:ascii="Book Antiqua" w:eastAsia="Book Antiqua" w:hAnsi="Book Antiqua" w:cs="Book Antiqua"/>
          <w:color w:val="000000"/>
        </w:rPr>
        <w:t xml:space="preserve">, </w:t>
      </w:r>
      <w:bookmarkStart w:id="9" w:name="OLE_LINK47"/>
      <w:r w:rsidR="00BE3440" w:rsidRPr="00F30C69">
        <w:rPr>
          <w:rFonts w:ascii="Book Antiqua" w:eastAsia="Book Antiqua" w:hAnsi="Book Antiqua" w:cs="Book Antiqua"/>
          <w:color w:val="000000"/>
        </w:rPr>
        <w:t>Beijing</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Friendship</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Hospital,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Capital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Medical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University</w:t>
      </w:r>
      <w:bookmarkEnd w:id="9"/>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Beijing</w:t>
      </w:r>
      <w:r w:rsidR="005A7902" w:rsidRPr="00F30C69">
        <w:rPr>
          <w:rFonts w:ascii="Book Antiqua" w:eastAsia="Book Antiqua" w:hAnsi="Book Antiqua" w:cs="Book Antiqua"/>
          <w:color w:val="000000"/>
        </w:rPr>
        <w:t xml:space="preserve"> </w:t>
      </w:r>
      <w:bookmarkStart w:id="10" w:name="OLE_LINK55"/>
      <w:r w:rsidR="00BE3440" w:rsidRPr="00F30C69">
        <w:rPr>
          <w:rFonts w:ascii="Book Antiqua" w:eastAsia="Book Antiqua" w:hAnsi="Book Antiqua" w:cs="Book Antiqua"/>
          <w:color w:val="000000"/>
        </w:rPr>
        <w:t>100050</w:t>
      </w:r>
      <w:bookmarkEnd w:id="10"/>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China</w:t>
      </w:r>
    </w:p>
    <w:p w14:paraId="7DAE96B1" w14:textId="77777777" w:rsidR="00A77B3E" w:rsidRPr="00F30C69" w:rsidRDefault="00A77B3E" w:rsidP="00F30C69">
      <w:pPr>
        <w:spacing w:line="360" w:lineRule="auto"/>
        <w:jc w:val="both"/>
        <w:rPr>
          <w:rFonts w:ascii="Book Antiqua" w:hAnsi="Book Antiqua"/>
        </w:rPr>
      </w:pPr>
    </w:p>
    <w:p w14:paraId="0684191A" w14:textId="11BC40D8"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Rui</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Xu,</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Guang</w:t>
      </w:r>
      <w:r w:rsidR="005A7902" w:rsidRPr="00F30C69">
        <w:rPr>
          <w:rFonts w:ascii="Book Antiqua" w:eastAsia="Book Antiqua" w:hAnsi="Book Antiqua" w:cs="Book Antiqua"/>
          <w:b/>
          <w:bCs/>
          <w:color w:val="000000"/>
        </w:rPr>
        <w:t>-Y</w:t>
      </w:r>
      <w:r w:rsidRPr="00F30C69">
        <w:rPr>
          <w:rFonts w:ascii="Book Antiqua" w:eastAsia="Book Antiqua" w:hAnsi="Book Antiqua" w:cs="Book Antiqua"/>
          <w:b/>
          <w:bCs/>
          <w:color w:val="000000"/>
        </w:rPr>
        <w:t>ong</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Chen,</w:t>
      </w:r>
      <w:r w:rsidR="005A7902" w:rsidRPr="00F30C69">
        <w:rPr>
          <w:rFonts w:ascii="Book Antiqua" w:eastAsia="Book Antiqua" w:hAnsi="Book Antiqua" w:cs="Book Antiqua"/>
          <w:b/>
          <w:bCs/>
          <w:color w:val="000000"/>
        </w:rPr>
        <w:t xml:space="preserve"> </w:t>
      </w:r>
      <w:bookmarkStart w:id="11" w:name="OLE_LINK50"/>
      <w:r w:rsidRPr="00F30C69">
        <w:rPr>
          <w:rFonts w:ascii="Book Antiqua" w:eastAsia="Book Antiqua" w:hAnsi="Book Antiqua" w:cs="Book Antiqua"/>
          <w:color w:val="000000"/>
        </w:rPr>
        <w:t>Department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Pathology</w:t>
      </w:r>
      <w:bookmarkEnd w:id="11"/>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Beijing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Friendship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Hospital,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Capital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University,</w:t>
      </w:r>
      <w:r w:rsidR="005A7902" w:rsidRPr="00F30C69">
        <w:rPr>
          <w:rFonts w:ascii="Book Antiqua" w:eastAsia="Book Antiqua" w:hAnsi="Book Antiqua" w:cs="Book Antiqua"/>
          <w:color w:val="000000"/>
        </w:rPr>
        <w:t xml:space="preserve"> </w:t>
      </w:r>
      <w:bookmarkStart w:id="12" w:name="OLE_LINK56"/>
      <w:r w:rsidRPr="00F30C69">
        <w:rPr>
          <w:rFonts w:ascii="Book Antiqua" w:eastAsia="Book Antiqua" w:hAnsi="Book Antiqua" w:cs="Book Antiqua"/>
          <w:color w:val="000000"/>
        </w:rPr>
        <w:t>Beijing</w:t>
      </w:r>
      <w:bookmarkEnd w:id="12"/>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100050,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p>
    <w:p w14:paraId="3283C1F1" w14:textId="77777777" w:rsidR="00A77B3E" w:rsidRPr="00F30C69" w:rsidRDefault="00A77B3E" w:rsidP="00F30C69">
      <w:pPr>
        <w:spacing w:line="360" w:lineRule="auto"/>
        <w:jc w:val="both"/>
        <w:rPr>
          <w:rFonts w:ascii="Book Antiqua" w:hAnsi="Book Antiqua"/>
        </w:rPr>
      </w:pPr>
    </w:p>
    <w:p w14:paraId="03B405B5" w14:textId="591DE3F8" w:rsidR="00A77B3E" w:rsidRPr="00F30C69" w:rsidRDefault="00BE3440" w:rsidP="00F30C69">
      <w:pPr>
        <w:spacing w:line="360" w:lineRule="auto"/>
        <w:jc w:val="both"/>
        <w:rPr>
          <w:rFonts w:ascii="Book Antiqua" w:hAnsi="Book Antiqua"/>
        </w:rPr>
      </w:pPr>
      <w:bookmarkStart w:id="13" w:name="OLE_LINK44"/>
      <w:r w:rsidRPr="00F30C69">
        <w:rPr>
          <w:rFonts w:ascii="Book Antiqua" w:eastAsia="Book Antiqua" w:hAnsi="Book Antiqua" w:cs="Book Antiqua"/>
          <w:b/>
          <w:bCs/>
          <w:color w:val="000000"/>
        </w:rPr>
        <w:t>Author</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contributions:</w:t>
      </w:r>
      <w:r w:rsidR="005A7902" w:rsidRPr="00F30C69">
        <w:rPr>
          <w:rFonts w:ascii="Book Antiqua" w:eastAsia="Book Antiqua" w:hAnsi="Book Antiqua" w:cs="Book Antiqua"/>
          <w:b/>
          <w:bCs/>
          <w:color w:val="000000"/>
        </w:rPr>
        <w:t xml:space="preserve"> </w:t>
      </w:r>
      <w:bookmarkStart w:id="14" w:name="OLE_LINK59"/>
      <w:r w:rsidRPr="00F30C69">
        <w:rPr>
          <w:rFonts w:ascii="Book Antiqua" w:eastAsia="Book Antiqua" w:hAnsi="Book Antiqua" w:cs="Book Antiqua"/>
          <w:color w:val="000000"/>
        </w:rPr>
        <w:t>Zheng</w:t>
      </w:r>
      <w:r w:rsidR="005A7902" w:rsidRPr="00F30C69">
        <w:rPr>
          <w:rFonts w:ascii="Book Antiqua" w:eastAsia="Book Antiqua" w:hAnsi="Book Antiqua" w:cs="Book Antiqua"/>
          <w:color w:val="000000"/>
        </w:rPr>
        <w:t xml:space="preserve"> Z</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D43770">
        <w:rPr>
          <w:rFonts w:ascii="Book Antiqua" w:eastAsia="Book Antiqua" w:hAnsi="Book Antiqua" w:cs="Book Antiqua"/>
          <w:color w:val="000000"/>
        </w:rPr>
        <w:t xml:space="preserve">Yin J, </w:t>
      </w:r>
      <w:r w:rsidRPr="00F30C69">
        <w:rPr>
          <w:rFonts w:ascii="Book Antiqua" w:eastAsia="Book Antiqua" w:hAnsi="Book Antiqua" w:cs="Book Antiqua"/>
          <w:color w:val="000000"/>
        </w:rPr>
        <w:t>Liu</w:t>
      </w:r>
      <w:r w:rsidR="005A7902" w:rsidRPr="00F30C69">
        <w:rPr>
          <w:rFonts w:ascii="Book Antiqua" w:eastAsia="Book Antiqua" w:hAnsi="Book Antiqua" w:cs="Book Antiqua"/>
          <w:color w:val="000000"/>
        </w:rPr>
        <w:t xml:space="preserve"> XY</w:t>
      </w:r>
      <w:r w:rsidR="008F170F">
        <w:rPr>
          <w:rFonts w:ascii="Book Antiqua" w:eastAsia="Book Antiqua" w:hAnsi="Book Antiqua" w:cs="Book Antiqua"/>
          <w:color w:val="000000"/>
        </w:rPr>
        <w:t>,</w:t>
      </w:r>
      <w:r w:rsidR="00E61D22">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Yan</w:t>
      </w:r>
      <w:r w:rsidR="005A7902" w:rsidRPr="00F30C69">
        <w:rPr>
          <w:rFonts w:ascii="Book Antiqua" w:eastAsia="Book Antiqua" w:hAnsi="Book Antiqua" w:cs="Book Antiqua"/>
          <w:color w:val="000000"/>
        </w:rPr>
        <w:t xml:space="preserve"> XS </w:t>
      </w:r>
      <w:r w:rsidRPr="00F30C69">
        <w:rPr>
          <w:rFonts w:ascii="Book Antiqua" w:eastAsia="Book Antiqua" w:hAnsi="Book Antiqua" w:cs="Book Antiqua"/>
          <w:color w:val="000000"/>
        </w:rPr>
        <w:t>contributed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equally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Zheng</w:t>
      </w:r>
      <w:r w:rsidR="005A7902" w:rsidRPr="00F30C69">
        <w:rPr>
          <w:rFonts w:ascii="Book Antiqua" w:eastAsia="Book Antiqua" w:hAnsi="Book Antiqua" w:cs="Book Antiqua"/>
          <w:color w:val="000000"/>
        </w:rPr>
        <w:t xml:space="preserve"> Z</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Yin</w:t>
      </w:r>
      <w:r w:rsidR="005A7902" w:rsidRPr="00F30C69">
        <w:rPr>
          <w:rFonts w:ascii="Book Antiqua" w:eastAsia="Book Antiqua" w:hAnsi="Book Antiqua" w:cs="Book Antiqua"/>
          <w:color w:val="000000"/>
        </w:rPr>
        <w:t xml:space="preserve"> J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Yan</w:t>
      </w:r>
      <w:r w:rsidR="005A7902" w:rsidRPr="00F30C69">
        <w:rPr>
          <w:rFonts w:ascii="Book Antiqua" w:eastAsia="Book Antiqua" w:hAnsi="Book Antiqua" w:cs="Book Antiqua"/>
          <w:color w:val="000000"/>
        </w:rPr>
        <w:t xml:space="preserve"> XS </w:t>
      </w:r>
      <w:r w:rsidRPr="00F30C69">
        <w:rPr>
          <w:rFonts w:ascii="Book Antiqua" w:eastAsia="Book Antiqua" w:hAnsi="Book Antiqua" w:cs="Book Antiqua"/>
          <w:color w:val="000000"/>
        </w:rPr>
        <w:t>carried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participated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collecting</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 xml:space="preserve">the </w:t>
      </w:r>
      <w:r w:rsidRPr="00F30C69">
        <w:rPr>
          <w:rFonts w:ascii="Book Antiqua" w:eastAsia="Book Antiqua" w:hAnsi="Book Antiqua" w:cs="Book Antiqua"/>
          <w:color w:val="000000"/>
        </w:rPr>
        <w:t>data,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drafted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manuscript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Xu</w:t>
      </w:r>
      <w:r w:rsidR="005A7902" w:rsidRPr="00F30C69">
        <w:rPr>
          <w:rFonts w:ascii="Book Antiqua" w:eastAsia="Book Antiqua" w:hAnsi="Book Antiqua" w:cs="Book Antiqua"/>
          <w:color w:val="000000"/>
        </w:rPr>
        <w:t xml:space="preserve"> R</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Liu</w:t>
      </w:r>
      <w:r w:rsidR="005A7902" w:rsidRPr="00F30C69">
        <w:rPr>
          <w:rFonts w:ascii="Book Antiqua" w:eastAsia="Book Antiqua" w:hAnsi="Book Antiqua" w:cs="Book Antiqua"/>
          <w:color w:val="000000"/>
        </w:rPr>
        <w:t xml:space="preserve"> XY</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w:t>
      </w:r>
      <w:r w:rsidR="005A7902" w:rsidRPr="00F30C69">
        <w:rPr>
          <w:rFonts w:ascii="Book Antiqua" w:eastAsia="Book Antiqua" w:hAnsi="Book Antiqua" w:cs="Book Antiqua"/>
          <w:color w:val="000000"/>
        </w:rPr>
        <w:t xml:space="preserve"> MY</w:t>
      </w:r>
      <w:r w:rsidR="008F170F">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Cai</w:t>
      </w:r>
      <w:r w:rsidR="005A7902" w:rsidRPr="00F30C69">
        <w:rPr>
          <w:rFonts w:ascii="Book Antiqua" w:eastAsia="Book Antiqua" w:hAnsi="Book Antiqua" w:cs="Book Antiqua"/>
          <w:color w:val="000000"/>
        </w:rPr>
        <w:t xml:space="preserve"> J </w:t>
      </w:r>
      <w:r w:rsidRPr="00F30C69">
        <w:rPr>
          <w:rFonts w:ascii="Book Antiqua" w:eastAsia="Book Antiqua" w:hAnsi="Book Antiqua" w:cs="Book Antiqua"/>
          <w:color w:val="000000"/>
        </w:rPr>
        <w:t>participated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study</w:t>
      </w:r>
      <w:r w:rsidR="008F170F"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design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Zhang</w:t>
      </w:r>
      <w:r w:rsidR="005A7902" w:rsidRPr="00F30C69">
        <w:rPr>
          <w:rFonts w:ascii="Book Antiqua" w:eastAsia="Book Antiqua" w:hAnsi="Book Antiqua" w:cs="Book Antiqua"/>
          <w:color w:val="000000"/>
        </w:rPr>
        <w:t xml:space="preserve"> J</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Yin</w:t>
      </w:r>
      <w:r w:rsidR="005A7902" w:rsidRPr="00F30C69">
        <w:rPr>
          <w:rFonts w:ascii="Book Antiqua" w:eastAsia="Book Antiqua" w:hAnsi="Book Antiqua" w:cs="Book Antiqua"/>
          <w:color w:val="000000"/>
        </w:rPr>
        <w:t xml:space="preserve"> J</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Chen</w:t>
      </w:r>
      <w:r w:rsidR="005A7902" w:rsidRPr="00F30C69">
        <w:rPr>
          <w:rFonts w:ascii="Book Antiqua" w:eastAsia="Book Antiqua" w:hAnsi="Book Antiqua" w:cs="Book Antiqua"/>
          <w:color w:val="000000"/>
        </w:rPr>
        <w:t xml:space="preserve"> GY</w:t>
      </w:r>
      <w:r w:rsidR="008F170F">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Zhang</w:t>
      </w:r>
      <w:r w:rsidR="005A7902" w:rsidRPr="00F30C69">
        <w:rPr>
          <w:rFonts w:ascii="Book Antiqua" w:eastAsia="Book Antiqua" w:hAnsi="Book Antiqua" w:cs="Book Antiqua"/>
          <w:color w:val="000000"/>
        </w:rPr>
        <w:t xml:space="preserve"> ZT </w:t>
      </w:r>
      <w:r w:rsidRPr="00F30C69">
        <w:rPr>
          <w:rFonts w:ascii="Book Antiqua" w:eastAsia="Book Antiqua" w:hAnsi="Book Antiqua" w:cs="Book Antiqua"/>
          <w:color w:val="000000"/>
        </w:rPr>
        <w:t>helped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draft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manuscript</w:t>
      </w:r>
      <w:r w:rsidR="005A7902" w:rsidRPr="00F30C69">
        <w:rPr>
          <w:rFonts w:ascii="Book Antiqua" w:eastAsia="Book Antiqua" w:hAnsi="Book Antiqua" w:cs="Book Antiqua"/>
          <w:color w:val="000000"/>
        </w:rPr>
        <w:t>; a</w:t>
      </w:r>
      <w:r w:rsidRPr="00F30C69">
        <w:rPr>
          <w:rFonts w:ascii="Book Antiqua" w:eastAsia="Book Antiqua" w:hAnsi="Book Antiqua" w:cs="Book Antiqua"/>
          <w:color w:val="000000"/>
        </w:rPr>
        <w:t>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authors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approved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final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manuscript</w:t>
      </w:r>
      <w:r w:rsidR="0003770B">
        <w:rPr>
          <w:rFonts w:ascii="Book Antiqua" w:eastAsia="Book Antiqua" w:hAnsi="Book Antiqua" w:cs="Book Antiqua"/>
          <w:color w:val="000000"/>
        </w:rPr>
        <w:t>.</w:t>
      </w:r>
      <w:bookmarkEnd w:id="14"/>
    </w:p>
    <w:bookmarkEnd w:id="13"/>
    <w:p w14:paraId="2C4BAB59" w14:textId="77777777" w:rsidR="00A77B3E" w:rsidRPr="00F30C69" w:rsidRDefault="00A77B3E" w:rsidP="00F30C69">
      <w:pPr>
        <w:spacing w:line="360" w:lineRule="auto"/>
        <w:jc w:val="both"/>
        <w:rPr>
          <w:rFonts w:ascii="Book Antiqua" w:hAnsi="Book Antiqua"/>
        </w:rPr>
      </w:pPr>
    </w:p>
    <w:p w14:paraId="6DF950D1" w14:textId="4F603A03"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Supported</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by</w:t>
      </w:r>
      <w:r w:rsidR="005A7902" w:rsidRPr="00F30C69">
        <w:rPr>
          <w:rFonts w:ascii="Book Antiqua" w:eastAsia="Book Antiqua" w:hAnsi="Book Antiqua" w:cs="Book Antiqua"/>
          <w:b/>
          <w:bCs/>
          <w:color w:val="000000"/>
        </w:rPr>
        <w:t xml:space="preserve"> </w:t>
      </w:r>
      <w:bookmarkStart w:id="15" w:name="OLE_LINK69"/>
      <w:bookmarkStart w:id="16" w:name="OLE_LINK60"/>
      <w:r w:rsidRPr="00F30C69">
        <w:rPr>
          <w:rFonts w:ascii="Book Antiqua" w:eastAsia="Book Antiqua" w:hAnsi="Book Antiqua" w:cs="Book Antiqua"/>
          <w:color w:val="000000"/>
        </w:rPr>
        <w:t>Beijing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Municipal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Science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Technology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Commission</w:t>
      </w:r>
      <w:bookmarkEnd w:id="15"/>
      <w:r w:rsidR="005A7902" w:rsidRPr="00F30C69">
        <w:rPr>
          <w:rFonts w:ascii="Book Antiqua" w:eastAsia="Book Antiqua" w:hAnsi="Book Antiqua" w:cs="Book Antiqua"/>
          <w:color w:val="000000"/>
        </w:rPr>
        <w:t xml:space="preserve">, No. </w:t>
      </w:r>
      <w:r w:rsidRPr="00F30C69">
        <w:rPr>
          <w:rFonts w:ascii="Book Antiqua" w:eastAsia="Book Antiqua" w:hAnsi="Book Antiqua" w:cs="Book Antiqua"/>
          <w:color w:val="000000"/>
        </w:rPr>
        <w:t>D171100006517003</w:t>
      </w:r>
      <w:r w:rsidR="00E50E39">
        <w:rPr>
          <w:rFonts w:ascii="Book Antiqua" w:eastAsia="Book Antiqua" w:hAnsi="Book Antiqua" w:cs="Book Antiqua"/>
          <w:color w:val="000000"/>
        </w:rPr>
        <w:t xml:space="preserve"> and No.</w:t>
      </w:r>
      <w:r w:rsidR="00E61D22">
        <w:rPr>
          <w:rFonts w:ascii="Book Antiqua" w:eastAsia="Book Antiqua" w:hAnsi="Book Antiqua" w:cs="Book Antiqua"/>
          <w:color w:val="000000"/>
        </w:rPr>
        <w:t xml:space="preserve"> </w:t>
      </w:r>
      <w:r w:rsidR="00E50E39">
        <w:rPr>
          <w:rFonts w:ascii="Book Antiqua" w:eastAsia="Book Antiqua" w:hAnsi="Book Antiqua" w:cs="Book Antiqua"/>
          <w:color w:val="000000"/>
        </w:rPr>
        <w:t>Z181100001718223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Beijing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Friendship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Hospital,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Capital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University</w:t>
      </w:r>
      <w:r w:rsidR="005A7902" w:rsidRPr="00F30C69">
        <w:rPr>
          <w:rFonts w:ascii="Book Antiqua" w:eastAsia="Book Antiqua" w:hAnsi="Book Antiqua" w:cs="Book Antiqua"/>
          <w:color w:val="000000"/>
        </w:rPr>
        <w:t xml:space="preserve">, No. </w:t>
      </w:r>
      <w:r w:rsidRPr="00F30C69">
        <w:rPr>
          <w:rFonts w:ascii="Book Antiqua" w:eastAsia="Book Antiqua" w:hAnsi="Book Antiqua" w:cs="Book Antiqua"/>
          <w:color w:val="000000"/>
        </w:rPr>
        <w:t>Y2018-3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Beijing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Municipal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Administration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Hospitals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Incubating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Program</w:t>
      </w:r>
      <w:r w:rsidR="005A7902" w:rsidRPr="00F30C69">
        <w:rPr>
          <w:rFonts w:ascii="Book Antiqua" w:eastAsia="Book Antiqua" w:hAnsi="Book Antiqua" w:cs="Book Antiqua"/>
          <w:color w:val="000000"/>
        </w:rPr>
        <w:t xml:space="preserve">, No. </w:t>
      </w:r>
      <w:r w:rsidRPr="00F30C69">
        <w:rPr>
          <w:rFonts w:ascii="Book Antiqua" w:eastAsia="Book Antiqua" w:hAnsi="Book Antiqua" w:cs="Book Antiqua"/>
          <w:color w:val="000000"/>
        </w:rPr>
        <w:t>PX2020001</w:t>
      </w:r>
      <w:r w:rsidR="00BD3EA0">
        <w:rPr>
          <w:rFonts w:ascii="Book Antiqua" w:eastAsia="Book Antiqua" w:hAnsi="Book Antiqua" w:cs="Book Antiqua"/>
          <w:color w:val="000000"/>
        </w:rPr>
        <w:t xml:space="preserve">; </w:t>
      </w:r>
      <w:r w:rsidR="00DF7588">
        <w:rPr>
          <w:rFonts w:ascii="Book Antiqua" w:eastAsia="Book Antiqua" w:hAnsi="Book Antiqua" w:cs="Book Antiqua"/>
          <w:color w:val="000000"/>
        </w:rPr>
        <w:t xml:space="preserve">and </w:t>
      </w:r>
      <w:r w:rsidR="00BD3EA0">
        <w:rPr>
          <w:rFonts w:ascii="Book Antiqua" w:eastAsia="Book Antiqua" w:hAnsi="Book Antiqua" w:cs="Book Antiqua"/>
          <w:color w:val="000000"/>
        </w:rPr>
        <w:t>Digestive Medical Coordinated Development Center of Beijing Hospital Authority, No.</w:t>
      </w:r>
      <w:r w:rsidR="006C739E">
        <w:rPr>
          <w:rFonts w:ascii="Book Antiqua" w:eastAsia="Book Antiqua" w:hAnsi="Book Antiqua" w:cs="Book Antiqua"/>
          <w:color w:val="000000"/>
        </w:rPr>
        <w:t xml:space="preserve"> </w:t>
      </w:r>
      <w:r w:rsidR="00BD3EA0">
        <w:rPr>
          <w:rFonts w:ascii="Book Antiqua" w:eastAsia="Book Antiqua" w:hAnsi="Book Antiqua" w:cs="Book Antiqua"/>
          <w:color w:val="000000"/>
        </w:rPr>
        <w:t>XXX0102.</w:t>
      </w:r>
      <w:bookmarkEnd w:id="16"/>
    </w:p>
    <w:p w14:paraId="109E59D0" w14:textId="77777777" w:rsidR="00A77B3E" w:rsidRPr="00F30C69" w:rsidRDefault="00A77B3E" w:rsidP="00F30C69">
      <w:pPr>
        <w:spacing w:line="360" w:lineRule="auto"/>
        <w:jc w:val="both"/>
        <w:rPr>
          <w:rFonts w:ascii="Book Antiqua" w:hAnsi="Book Antiqua"/>
        </w:rPr>
      </w:pPr>
    </w:p>
    <w:p w14:paraId="4EFCB7A6" w14:textId="4B994440" w:rsidR="005A7902"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Corresponding</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author:</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Jun</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Zhang,</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MD,</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PhD,</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Chief</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Doctor,</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Director,</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Surgeon,</w:t>
      </w:r>
      <w:r w:rsidR="005A7902" w:rsidRPr="00F30C69">
        <w:rPr>
          <w:rFonts w:ascii="Book Antiqua" w:eastAsia="Book Antiqua" w:hAnsi="Book Antiqua" w:cs="Book Antiqua"/>
          <w:b/>
          <w:bCs/>
          <w:color w:val="000000"/>
        </w:rPr>
        <w:t xml:space="preserve"> </w:t>
      </w:r>
      <w:r w:rsidR="005A7902" w:rsidRPr="00F30C69">
        <w:rPr>
          <w:rFonts w:ascii="Book Antiqua" w:eastAsia="Book Antiqua" w:hAnsi="Book Antiqua" w:cs="Book Antiqua"/>
          <w:color w:val="000000"/>
        </w:rPr>
        <w:t xml:space="preserve">Department of General Surgery, Beijing Friendship Hospital, Capital Medical University, </w:t>
      </w:r>
      <w:bookmarkStart w:id="17" w:name="OLE_LINK53"/>
      <w:r w:rsidR="005A7902" w:rsidRPr="00F30C69">
        <w:rPr>
          <w:rFonts w:ascii="Book Antiqua" w:eastAsia="Book Antiqua" w:hAnsi="Book Antiqua" w:cs="Book Antiqua"/>
          <w:color w:val="000000"/>
        </w:rPr>
        <w:t>No. 95 Yongan Road, Xicheng District</w:t>
      </w:r>
      <w:bookmarkEnd w:id="17"/>
      <w:r w:rsidR="005A7902" w:rsidRPr="00F30C69">
        <w:rPr>
          <w:rFonts w:ascii="Book Antiqua" w:eastAsia="Book Antiqua" w:hAnsi="Book Antiqua" w:cs="Book Antiqua"/>
          <w:color w:val="000000"/>
        </w:rPr>
        <w:t>, Beijing 100050, China. zhangjun5986@ccmu.edu.cn</w:t>
      </w:r>
    </w:p>
    <w:p w14:paraId="5BB90BEB" w14:textId="77777777" w:rsidR="00A77B3E" w:rsidRPr="00F30C69" w:rsidRDefault="00A77B3E" w:rsidP="00F30C69">
      <w:pPr>
        <w:spacing w:line="360" w:lineRule="auto"/>
        <w:jc w:val="both"/>
        <w:rPr>
          <w:rFonts w:ascii="Book Antiqua" w:hAnsi="Book Antiqua"/>
        </w:rPr>
      </w:pPr>
    </w:p>
    <w:p w14:paraId="650B27BC" w14:textId="311F8BD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Received:</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color w:val="000000"/>
        </w:rPr>
        <w:t>February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2021</w:t>
      </w:r>
    </w:p>
    <w:p w14:paraId="780050AD" w14:textId="50BF86AB"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Revised:</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color w:val="000000"/>
        </w:rPr>
        <w:t>March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2021</w:t>
      </w:r>
    </w:p>
    <w:p w14:paraId="3F2406F1" w14:textId="75E32A5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Accepted:</w:t>
      </w:r>
      <w:r w:rsidR="005A7902" w:rsidRPr="00F30C69">
        <w:rPr>
          <w:rFonts w:ascii="Book Antiqua" w:eastAsia="Book Antiqua" w:hAnsi="Book Antiqua" w:cs="Book Antiqua"/>
          <w:b/>
          <w:bCs/>
          <w:color w:val="000000"/>
        </w:rPr>
        <w:t xml:space="preserve"> </w:t>
      </w:r>
      <w:r w:rsidR="00DF7588" w:rsidRPr="00DF7588">
        <w:rPr>
          <w:rFonts w:ascii="Book Antiqua" w:eastAsia="Book Antiqua" w:hAnsi="Book Antiqua" w:cs="Book Antiqua"/>
          <w:bCs/>
          <w:color w:val="000000"/>
        </w:rPr>
        <w:t>May 22, 2021</w:t>
      </w:r>
    </w:p>
    <w:p w14:paraId="642B1C66" w14:textId="31755A65" w:rsidR="00A77B3E" w:rsidRPr="00852F66"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Published</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online:</w:t>
      </w:r>
      <w:r w:rsidR="005A7902" w:rsidRPr="00F30C69">
        <w:rPr>
          <w:rFonts w:ascii="Book Antiqua" w:eastAsia="Book Antiqua" w:hAnsi="Book Antiqua" w:cs="Book Antiqua"/>
          <w:b/>
          <w:bCs/>
          <w:color w:val="000000"/>
        </w:rPr>
        <w:t xml:space="preserve"> </w:t>
      </w:r>
      <w:r w:rsidR="00852F66" w:rsidRPr="00852F66">
        <w:rPr>
          <w:rFonts w:ascii="Book Antiqua" w:eastAsia="Book Antiqua" w:hAnsi="Book Antiqua" w:cs="Book Antiqua"/>
          <w:color w:val="000000"/>
        </w:rPr>
        <w:t>June 15, 2021</w:t>
      </w:r>
    </w:p>
    <w:p w14:paraId="64ED4E84" w14:textId="77777777" w:rsidR="00A77B3E" w:rsidRPr="00F30C69" w:rsidRDefault="00A77B3E" w:rsidP="00F30C69">
      <w:pPr>
        <w:spacing w:line="360" w:lineRule="auto"/>
        <w:jc w:val="both"/>
        <w:rPr>
          <w:rFonts w:ascii="Book Antiqua" w:hAnsi="Book Antiqua"/>
        </w:rPr>
        <w:sectPr w:rsidR="00A77B3E" w:rsidRPr="00F30C69">
          <w:footerReference w:type="default" r:id="rId7"/>
          <w:pgSz w:w="12240" w:h="15840"/>
          <w:pgMar w:top="1440" w:right="1440" w:bottom="1440" w:left="1440" w:header="720" w:footer="720" w:gutter="0"/>
          <w:cols w:space="720"/>
          <w:docGrid w:linePitch="360"/>
        </w:sectPr>
      </w:pPr>
    </w:p>
    <w:p w14:paraId="7EEA1982" w14:textId="7777777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lastRenderedPageBreak/>
        <w:t>Abstract</w:t>
      </w:r>
    </w:p>
    <w:p w14:paraId="75E17E38" w14:textId="376286A0" w:rsidR="00A77B3E" w:rsidRPr="00F30C69" w:rsidRDefault="00BE3440" w:rsidP="00F30C69">
      <w:pPr>
        <w:spacing w:line="360" w:lineRule="auto"/>
        <w:jc w:val="both"/>
        <w:rPr>
          <w:rFonts w:ascii="Book Antiqua" w:hAnsi="Book Antiqua"/>
        </w:rPr>
      </w:pPr>
      <w:bookmarkStart w:id="18" w:name="OLE_LINK63"/>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development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technology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promoted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minimally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(EGC)</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therapeutic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terms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preferred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method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for</w:t>
      </w:r>
      <w:r w:rsidR="008F170F"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consequent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problem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receiving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undergo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principle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management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deserves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attention.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debates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accuracy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staging,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select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reasonable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method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for</w:t>
      </w:r>
      <w:r w:rsidR="008F170F"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conduct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function-preserving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EGC </w:t>
      </w:r>
      <w:r w:rsidRPr="00F30C69">
        <w:rPr>
          <w:rFonts w:ascii="Book Antiqua" w:eastAsia="Book Antiqua" w:hAnsi="Book Antiqua" w:cs="Book Antiqua"/>
          <w:color w:val="000000"/>
        </w:rPr>
        <w:t>under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current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situation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Consequently,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aim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review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current</w:t>
      </w:r>
      <w:r w:rsidR="005A7902" w:rsidRPr="00F30C69">
        <w:rPr>
          <w:rFonts w:ascii="Book Antiqua" w:eastAsia="Book Antiqua" w:hAnsi="Book Antiqua" w:cs="Book Antiqua"/>
          <w:color w:val="000000"/>
        </w:rPr>
        <w:t xml:space="preserve"> </w:t>
      </w:r>
      <w:r w:rsidR="008F170F" w:rsidRPr="00F30C69">
        <w:rPr>
          <w:rFonts w:ascii="Book Antiqua" w:eastAsia="Book Antiqua" w:hAnsi="Book Antiqua" w:cs="Book Antiqua"/>
          <w:color w:val="000000"/>
        </w:rPr>
        <w:t xml:space="preserve">indications </w:t>
      </w:r>
      <w:r w:rsidR="008F170F">
        <w:rPr>
          <w:rFonts w:ascii="Book Antiqua" w:eastAsia="Book Antiqua" w:hAnsi="Book Antiqua" w:cs="Book Antiqua"/>
          <w:color w:val="000000"/>
        </w:rPr>
        <w:t>for</w:t>
      </w:r>
      <w:r w:rsidR="008F170F"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dissection</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of</w:t>
      </w:r>
      <w:r w:rsidR="008F170F" w:rsidRPr="00F30C69">
        <w:rPr>
          <w:rFonts w:ascii="Book Antiqua" w:eastAsia="Book Antiqua" w:hAnsi="Book Antiqua" w:cs="Book Antiqua"/>
          <w:color w:val="000000"/>
        </w:rPr>
        <w:t xml:space="preserve"> </w:t>
      </w:r>
      <w:r w:rsidR="005A7902" w:rsidRPr="00F30C69">
        <w:rPr>
          <w:rFonts w:ascii="Book Antiqua" w:eastAsia="Book Antiqua" w:hAnsi="Book Antiqua" w:cs="Book Antiqua"/>
          <w:color w:val="000000"/>
        </w:rPr>
        <w:t xml:space="preserve">EGC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inform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options.</w:t>
      </w:r>
    </w:p>
    <w:bookmarkEnd w:id="18"/>
    <w:p w14:paraId="66B41D0F" w14:textId="77777777" w:rsidR="00A77B3E" w:rsidRPr="00F30C69" w:rsidRDefault="00A77B3E" w:rsidP="00F30C69">
      <w:pPr>
        <w:spacing w:line="360" w:lineRule="auto"/>
        <w:jc w:val="both"/>
        <w:rPr>
          <w:rFonts w:ascii="Book Antiqua" w:hAnsi="Book Antiqua"/>
        </w:rPr>
      </w:pPr>
    </w:p>
    <w:p w14:paraId="26CBA5E3" w14:textId="6FCA7A71"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Key</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Words:</w:t>
      </w:r>
      <w:r w:rsidR="005A7902" w:rsidRPr="00F30C69">
        <w:rPr>
          <w:rFonts w:ascii="Book Antiqua" w:eastAsia="Book Antiqua" w:hAnsi="Book Antiqua" w:cs="Book Antiqua"/>
          <w:b/>
          <w:bCs/>
          <w:color w:val="000000"/>
        </w:rPr>
        <w:t xml:space="preserve"> </w:t>
      </w:r>
      <w:bookmarkStart w:id="19" w:name="OLE_LINK61"/>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8F170F">
        <w:rPr>
          <w:rFonts w:ascii="Book Antiqua" w:eastAsia="Book Antiqua" w:hAnsi="Book Antiqua" w:cs="Book Antiqua"/>
          <w:color w:val="000000"/>
        </w:rPr>
        <w:t>s</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Salvage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Function-preserving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bookmarkEnd w:id="19"/>
    </w:p>
    <w:p w14:paraId="2C01F40A" w14:textId="77777777" w:rsidR="004A149D" w:rsidRDefault="004A149D" w:rsidP="004A149D">
      <w:pPr>
        <w:spacing w:line="360" w:lineRule="auto"/>
        <w:jc w:val="both"/>
        <w:rPr>
          <w:lang w:eastAsia="zh-CN"/>
        </w:rPr>
      </w:pPr>
    </w:p>
    <w:p w14:paraId="61FBEF75" w14:textId="77777777" w:rsidR="004A149D" w:rsidRPr="00026CB8" w:rsidRDefault="004A149D" w:rsidP="004A149D">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91E54D1" w14:textId="77777777" w:rsidR="004A149D" w:rsidRPr="009C101B" w:rsidRDefault="004A149D" w:rsidP="004A149D">
      <w:pPr>
        <w:spacing w:line="360" w:lineRule="auto"/>
        <w:jc w:val="both"/>
        <w:rPr>
          <w:lang w:eastAsia="zh-CN"/>
        </w:rPr>
      </w:pPr>
    </w:p>
    <w:p w14:paraId="72CCAC2C" w14:textId="7420BDF1" w:rsidR="0018395A" w:rsidRDefault="004A149D" w:rsidP="004A149D">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A7902" w:rsidRPr="00F30C69">
        <w:rPr>
          <w:rFonts w:ascii="Book Antiqua" w:eastAsia="Book Antiqua" w:hAnsi="Book Antiqua" w:cs="Book Antiqua"/>
          <w:color w:val="000000"/>
        </w:rPr>
        <w:t>Z</w:t>
      </w:r>
      <w:r w:rsidR="00BE3440" w:rsidRPr="00F30C69">
        <w:rPr>
          <w:rFonts w:ascii="Book Antiqua" w:eastAsia="Book Antiqua" w:hAnsi="Book Antiqua" w:cs="Book Antiqua"/>
          <w:color w:val="000000"/>
        </w:rPr>
        <w:t>heng</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Z,</w:t>
      </w:r>
      <w:r w:rsidR="00F501BF" w:rsidRPr="00F501BF">
        <w:rPr>
          <w:rFonts w:ascii="Book Antiqua" w:eastAsia="Book Antiqua" w:hAnsi="Book Antiqua" w:cs="Book Antiqua"/>
          <w:color w:val="000000"/>
        </w:rPr>
        <w:t xml:space="preserve"> </w:t>
      </w:r>
      <w:r w:rsidR="00F501BF" w:rsidRPr="00F30C69">
        <w:rPr>
          <w:rFonts w:ascii="Book Antiqua" w:eastAsia="Book Antiqua" w:hAnsi="Book Antiqua" w:cs="Book Antiqua"/>
          <w:color w:val="000000"/>
        </w:rPr>
        <w:t>Yin J,</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Liu</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X</w:t>
      </w:r>
      <w:r w:rsidR="005A7902" w:rsidRPr="00F30C69">
        <w:rPr>
          <w:rFonts w:ascii="Book Antiqua" w:eastAsia="Book Antiqua" w:hAnsi="Book Antiqua" w:cs="Book Antiqua"/>
          <w:color w:val="000000"/>
        </w:rPr>
        <w:t>Y</w:t>
      </w:r>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Yan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X</w:t>
      </w:r>
      <w:r w:rsidR="005A7902" w:rsidRPr="00F30C69">
        <w:rPr>
          <w:rFonts w:ascii="Book Antiqua" w:eastAsia="Book Antiqua" w:hAnsi="Book Antiqua" w:cs="Book Antiqua"/>
          <w:color w:val="000000"/>
        </w:rPr>
        <w:t>S</w:t>
      </w:r>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Xu</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Li</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w:t>
      </w:r>
      <w:r w:rsidR="005A7902" w:rsidRPr="00F30C69">
        <w:rPr>
          <w:rFonts w:ascii="Book Antiqua" w:eastAsia="Book Antiqua" w:hAnsi="Book Antiqua" w:cs="Book Antiqua"/>
          <w:color w:val="000000"/>
        </w:rPr>
        <w:t>Y</w:t>
      </w:r>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Cai</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J,</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Chen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w:t>
      </w:r>
      <w:r w:rsidR="005A7902" w:rsidRPr="00F30C69">
        <w:rPr>
          <w:rFonts w:ascii="Book Antiqua" w:eastAsia="Book Antiqua" w:hAnsi="Book Antiqua" w:cs="Book Antiqua"/>
          <w:color w:val="000000"/>
        </w:rPr>
        <w:t>Y</w:t>
      </w:r>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Zhang</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J,</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Zhang</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Z</w:t>
      </w:r>
      <w:r w:rsidR="005A7902" w:rsidRPr="00F30C69">
        <w:rPr>
          <w:rFonts w:ascii="Book Antiqua" w:eastAsia="Book Antiqua" w:hAnsi="Book Antiqua" w:cs="Book Antiqua"/>
          <w:color w:val="000000"/>
        </w:rPr>
        <w:t>T</w:t>
      </w:r>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Current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dissection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i/>
          <w:iCs/>
          <w:color w:val="000000"/>
        </w:rPr>
        <w:t>World</w:t>
      </w:r>
      <w:r w:rsidR="005A7902" w:rsidRPr="00F30C69">
        <w:rPr>
          <w:rFonts w:ascii="Book Antiqua" w:eastAsia="Book Antiqua" w:hAnsi="Book Antiqua" w:cs="Book Antiqua"/>
          <w:i/>
          <w:iCs/>
          <w:color w:val="000000"/>
        </w:rPr>
        <w:t xml:space="preserve"> </w:t>
      </w:r>
      <w:r w:rsidR="00BE3440" w:rsidRPr="00F30C69">
        <w:rPr>
          <w:rFonts w:ascii="Book Antiqua" w:eastAsia="Book Antiqua" w:hAnsi="Book Antiqua" w:cs="Book Antiqua"/>
          <w:i/>
          <w:iCs/>
          <w:color w:val="000000"/>
        </w:rPr>
        <w:t>J</w:t>
      </w:r>
      <w:r w:rsidR="005A7902" w:rsidRPr="00F30C69">
        <w:rPr>
          <w:rFonts w:ascii="Book Antiqua" w:eastAsia="Book Antiqua" w:hAnsi="Book Antiqua" w:cs="Book Antiqua"/>
          <w:i/>
          <w:iCs/>
          <w:color w:val="000000"/>
        </w:rPr>
        <w:t xml:space="preserve"> </w:t>
      </w:r>
      <w:r w:rsidR="00BE3440" w:rsidRPr="00F30C69">
        <w:rPr>
          <w:rFonts w:ascii="Book Antiqua" w:eastAsia="Book Antiqua" w:hAnsi="Book Antiqua" w:cs="Book Antiqua"/>
          <w:i/>
          <w:iCs/>
          <w:color w:val="000000"/>
        </w:rPr>
        <w:t>Gastrointest</w:t>
      </w:r>
      <w:r w:rsidR="005A7902" w:rsidRPr="00F30C69">
        <w:rPr>
          <w:rFonts w:ascii="Book Antiqua" w:eastAsia="Book Antiqua" w:hAnsi="Book Antiqua" w:cs="Book Antiqua"/>
          <w:i/>
          <w:iCs/>
          <w:color w:val="000000"/>
        </w:rPr>
        <w:t xml:space="preserve"> </w:t>
      </w:r>
      <w:r w:rsidR="00BE3440" w:rsidRPr="00F30C69">
        <w:rPr>
          <w:rFonts w:ascii="Book Antiqua" w:eastAsia="Book Antiqua" w:hAnsi="Book Antiqua" w:cs="Book Antiqua"/>
          <w:i/>
          <w:iCs/>
          <w:color w:val="000000"/>
        </w:rPr>
        <w:t>Oncol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2021;</w:t>
      </w:r>
      <w:r w:rsidR="005A7902" w:rsidRPr="00F30C69">
        <w:rPr>
          <w:rFonts w:ascii="Book Antiqua" w:eastAsia="Book Antiqua" w:hAnsi="Book Antiqua" w:cs="Book Antiqua"/>
          <w:color w:val="000000"/>
        </w:rPr>
        <w:t xml:space="preserve"> </w:t>
      </w:r>
      <w:r w:rsidR="00140709" w:rsidRPr="00140709">
        <w:rPr>
          <w:rFonts w:ascii="Book Antiqua" w:eastAsia="Book Antiqua" w:hAnsi="Book Antiqua" w:cs="Book Antiqua"/>
          <w:color w:val="000000"/>
        </w:rPr>
        <w:t xml:space="preserve">13(6): </w:t>
      </w:r>
      <w:r w:rsidR="0018395A" w:rsidRPr="0018395A">
        <w:rPr>
          <w:rFonts w:ascii="Book Antiqua" w:eastAsia="Book Antiqua" w:hAnsi="Book Antiqua" w:cs="Book Antiqua"/>
          <w:color w:val="000000"/>
        </w:rPr>
        <w:t>560-573</w:t>
      </w:r>
      <w:r w:rsidR="00140709" w:rsidRPr="00140709">
        <w:rPr>
          <w:rFonts w:ascii="Book Antiqua" w:eastAsia="Book Antiqua" w:hAnsi="Book Antiqua" w:cs="Book Antiqua"/>
          <w:color w:val="000000"/>
        </w:rPr>
        <w:t xml:space="preserve">  </w:t>
      </w:r>
    </w:p>
    <w:p w14:paraId="6B9C6551" w14:textId="7AE719C4" w:rsidR="0018395A" w:rsidRDefault="00140709" w:rsidP="004A149D">
      <w:pPr>
        <w:spacing w:line="360" w:lineRule="auto"/>
        <w:jc w:val="both"/>
        <w:rPr>
          <w:rFonts w:ascii="Book Antiqua" w:eastAsia="Book Antiqua" w:hAnsi="Book Antiqua" w:cs="Book Antiqua"/>
          <w:color w:val="000000"/>
        </w:rPr>
      </w:pPr>
      <w:r w:rsidRPr="00140709">
        <w:rPr>
          <w:rFonts w:ascii="Book Antiqua" w:eastAsia="Book Antiqua" w:hAnsi="Book Antiqua" w:cs="Book Antiqua"/>
          <w:color w:val="000000"/>
        </w:rPr>
        <w:t>URL: https://www.wjgnet.com/1948-5204/full/v13/i6/</w:t>
      </w:r>
      <w:r w:rsidR="0018395A" w:rsidRPr="0018395A">
        <w:rPr>
          <w:rFonts w:ascii="Book Antiqua" w:eastAsia="Book Antiqua" w:hAnsi="Book Antiqua" w:cs="Book Antiqua"/>
          <w:color w:val="000000"/>
        </w:rPr>
        <w:t>560</w:t>
      </w:r>
      <w:r w:rsidRPr="00140709">
        <w:rPr>
          <w:rFonts w:ascii="Book Antiqua" w:eastAsia="Book Antiqua" w:hAnsi="Book Antiqua" w:cs="Book Antiqua"/>
          <w:color w:val="000000"/>
        </w:rPr>
        <w:t xml:space="preserve">.htm  </w:t>
      </w:r>
    </w:p>
    <w:p w14:paraId="56F175BA" w14:textId="26D90454" w:rsidR="00A77B3E" w:rsidRPr="00F30C69" w:rsidRDefault="00140709" w:rsidP="004A149D">
      <w:pPr>
        <w:spacing w:line="360" w:lineRule="auto"/>
        <w:jc w:val="both"/>
        <w:rPr>
          <w:rFonts w:ascii="Book Antiqua" w:hAnsi="Book Antiqua"/>
        </w:rPr>
      </w:pPr>
      <w:r w:rsidRPr="00140709">
        <w:rPr>
          <w:rFonts w:ascii="Book Antiqua" w:eastAsia="Book Antiqua" w:hAnsi="Book Antiqua" w:cs="Book Antiqua"/>
          <w:color w:val="000000"/>
        </w:rPr>
        <w:t>DOI: https://dx.doi.org/10.4251/wjgo.v13.i6.</w:t>
      </w:r>
      <w:r w:rsidR="0018395A" w:rsidRPr="0018395A">
        <w:rPr>
          <w:rFonts w:ascii="Book Antiqua" w:eastAsia="Book Antiqua" w:hAnsi="Book Antiqua" w:cs="Book Antiqua"/>
          <w:color w:val="000000"/>
        </w:rPr>
        <w:t>560</w:t>
      </w:r>
    </w:p>
    <w:p w14:paraId="083E40DB" w14:textId="77777777" w:rsidR="00A77B3E" w:rsidRPr="00F30C69" w:rsidRDefault="00A77B3E" w:rsidP="00F30C69">
      <w:pPr>
        <w:spacing w:line="360" w:lineRule="auto"/>
        <w:jc w:val="both"/>
        <w:rPr>
          <w:rFonts w:ascii="Book Antiqua" w:hAnsi="Book Antiqua"/>
        </w:rPr>
      </w:pPr>
    </w:p>
    <w:p w14:paraId="574AD4B1" w14:textId="12F3B8BF"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Core</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Tip:</w:t>
      </w:r>
      <w:r w:rsidR="005A7902" w:rsidRPr="00F30C69">
        <w:rPr>
          <w:rFonts w:ascii="Book Antiqua" w:eastAsia="Book Antiqua" w:hAnsi="Book Antiqua" w:cs="Book Antiqua"/>
          <w:b/>
          <w:bCs/>
          <w:color w:val="000000"/>
        </w:rPr>
        <w:t xml:space="preserve"> </w:t>
      </w:r>
      <w:bookmarkStart w:id="20" w:name="OLE_LINK62"/>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worldwide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public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health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problem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people’s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health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awareness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popularization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physical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examination,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detection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increasing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Helicobacter</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pylori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F51BB5" w:rsidRPr="00F30C69">
        <w:rPr>
          <w:rFonts w:ascii="Book Antiqua" w:eastAsia="Book Antiqua" w:hAnsi="Book Antiqua" w:cs="Book Antiqua"/>
          <w:color w:val="000000"/>
        </w:rPr>
        <w:t>Epstein</w:t>
      </w:r>
      <w:r w:rsidR="00F51BB5">
        <w:rPr>
          <w:rFonts w:ascii="Book Antiqua" w:eastAsia="Book Antiqua" w:hAnsi="Book Antiqua" w:cs="Book Antiqua"/>
          <w:color w:val="000000"/>
        </w:rPr>
        <w:t>-</w:t>
      </w:r>
      <w:r w:rsidRPr="00F30C69">
        <w:rPr>
          <w:rFonts w:ascii="Book Antiqua" w:eastAsia="Book Antiqua" w:hAnsi="Book Antiqua" w:cs="Book Antiqua"/>
          <w:color w:val="000000"/>
        </w:rPr>
        <w:t>Barr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virus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important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pathogenic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for</w:t>
      </w:r>
      <w:r w:rsidR="008F170F"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therapeutic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trauma.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function-preserving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condition.</w:t>
      </w:r>
      <w:bookmarkEnd w:id="20"/>
    </w:p>
    <w:p w14:paraId="2F577208" w14:textId="77777777" w:rsidR="005A7902" w:rsidRPr="00F30C69" w:rsidRDefault="005A7902" w:rsidP="00F30C69">
      <w:pPr>
        <w:spacing w:line="360" w:lineRule="auto"/>
        <w:jc w:val="both"/>
        <w:rPr>
          <w:rFonts w:ascii="Book Antiqua" w:hAnsi="Book Antiqua"/>
        </w:rPr>
        <w:sectPr w:rsidR="005A7902" w:rsidRPr="00F30C69">
          <w:pgSz w:w="12240" w:h="15840"/>
          <w:pgMar w:top="1440" w:right="1440" w:bottom="1440" w:left="1440" w:header="720" w:footer="720" w:gutter="0"/>
          <w:cols w:space="720"/>
          <w:docGrid w:linePitch="360"/>
        </w:sectPr>
      </w:pPr>
    </w:p>
    <w:p w14:paraId="49345917" w14:textId="7777777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aps/>
          <w:color w:val="000000"/>
          <w:u w:val="single"/>
        </w:rPr>
        <w:lastRenderedPageBreak/>
        <w:t>INTRODUCTION</w:t>
      </w:r>
    </w:p>
    <w:p w14:paraId="784A974D" w14:textId="2D369228" w:rsidR="00A77B3E" w:rsidRPr="00F30C69" w:rsidRDefault="00BE3440" w:rsidP="00F30C69">
      <w:pPr>
        <w:spacing w:line="360" w:lineRule="auto"/>
        <w:jc w:val="both"/>
        <w:rPr>
          <w:rFonts w:ascii="Book Antiqua" w:hAnsi="Book Antiqua"/>
        </w:rPr>
      </w:pPr>
      <w:bookmarkStart w:id="21" w:name="OLE_LINK64"/>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malignant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originating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 xml:space="preserve">the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epithelium,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outcomes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closely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related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008F170F" w:rsidRPr="00F30C69">
        <w:rPr>
          <w:rFonts w:ascii="Book Antiqua" w:eastAsia="Book Antiqua" w:hAnsi="Book Antiqua" w:cs="Book Antiqua"/>
          <w:color w:val="000000"/>
        </w:rPr>
        <w:t>stag</w:t>
      </w:r>
      <w:r w:rsidR="008F170F">
        <w:rPr>
          <w:rFonts w:ascii="Book Antiqua" w:eastAsia="Book Antiqua" w:hAnsi="Book Antiqua" w:cs="Book Antiqua"/>
          <w:color w:val="000000"/>
        </w:rPr>
        <w:t>e</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Most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obvious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symptoms</w:t>
      </w:r>
      <w:r w:rsidR="008F170F">
        <w:rPr>
          <w:rFonts w:ascii="Book Antiqua" w:eastAsia="Book Antiqua" w:hAnsi="Book Antiqua" w:cs="Book Antiqua"/>
          <w:color w:val="000000"/>
        </w:rPr>
        <w:t>. I</w:t>
      </w:r>
      <w:r w:rsidR="008F170F" w:rsidRPr="00F30C69">
        <w:rPr>
          <w:rFonts w:ascii="Book Antiqua" w:eastAsia="Book Antiqua" w:hAnsi="Book Antiqua" w:cs="Book Antiqua"/>
          <w:color w:val="000000"/>
        </w:rPr>
        <w:t xml:space="preserve">f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screening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properly,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detected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unfortunately,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often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advanced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because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screened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leads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30%</w:t>
      </w:r>
      <w:r w:rsidRPr="00F30C69">
        <w:rPr>
          <w:rFonts w:ascii="Book Antiqua" w:eastAsia="Book Antiqua" w:hAnsi="Book Antiqua" w:cs="Book Antiqua"/>
          <w:color w:val="000000"/>
          <w:vertAlign w:val="superscript"/>
        </w:rPr>
        <w:t>[1]</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gradual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popularization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techniques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screening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p>
    <w:p w14:paraId="609B5DE8" w14:textId="39387564"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acknowledged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whether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accompanied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lymph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metastasis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important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choice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years,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minimally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technique,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become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preferred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approach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advantageous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because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premise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strict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trauma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maximize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preservation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Pr="00F30C69">
        <w:rPr>
          <w:rFonts w:ascii="Book Antiqua" w:eastAsia="Book Antiqua" w:hAnsi="Book Antiqua" w:cs="Book Antiqua"/>
          <w:color w:val="000000"/>
          <w:vertAlign w:val="superscript"/>
        </w:rPr>
        <w:t>[2]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difficulty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accurately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assessing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histopathological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conditions,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depth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extent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lateral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vascular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deficiency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technique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leads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occurrence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disadvantage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among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194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received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10</w:t>
      </w:r>
      <w:r w:rsidR="008F170F">
        <w:rPr>
          <w:rFonts w:ascii="Book Antiqua" w:eastAsia="Book Antiqua" w:hAnsi="Book Antiqua" w:cs="Book Antiqua"/>
          <w:color w:val="000000"/>
        </w:rPr>
        <w:t xml:space="preserve"> </w:t>
      </w:r>
      <w:r w:rsidRPr="00F30C69">
        <w:rPr>
          <w:rFonts w:ascii="Book Antiqua" w:eastAsia="Book Antiqua" w:hAnsi="Book Antiqua" w:cs="Book Antiqua"/>
          <w:color w:val="000000"/>
        </w:rPr>
        <w:t>(5.2%)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11</w:t>
      </w:r>
      <w:r w:rsidR="008F170F">
        <w:rPr>
          <w:rFonts w:ascii="Book Antiqua" w:eastAsia="Book Antiqua" w:hAnsi="Book Antiqua" w:cs="Book Antiqua"/>
          <w:color w:val="000000"/>
        </w:rPr>
        <w:t xml:space="preserve"> </w:t>
      </w:r>
      <w:r w:rsidRPr="00F30C69">
        <w:rPr>
          <w:rFonts w:ascii="Book Antiqua" w:eastAsia="Book Antiqua" w:hAnsi="Book Antiqua" w:cs="Book Antiqua"/>
          <w:color w:val="000000"/>
        </w:rPr>
        <w:t>(5.7%)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Pr="00F30C69">
        <w:rPr>
          <w:rFonts w:ascii="Book Antiqua" w:eastAsia="Book Antiqua" w:hAnsi="Book Antiqua" w:cs="Book Antiqua"/>
          <w:color w:val="000000"/>
          <w:vertAlign w:val="superscript"/>
        </w:rPr>
        <w:t>[3]</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treated</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by</w:t>
      </w:r>
      <w:r w:rsidR="008F170F"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most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unwilling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advanced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underlying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diseases</w:t>
      </w:r>
      <w:r w:rsidRPr="00F30C69">
        <w:rPr>
          <w:rFonts w:ascii="Book Antiqua" w:eastAsia="Book Antiqua" w:hAnsi="Book Antiqua" w:cs="Book Antiqua"/>
          <w:color w:val="000000"/>
          <w:vertAlign w:val="superscript"/>
        </w:rPr>
        <w:t>[4]</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minimize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trauma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choose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optimal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ensure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focus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ongoing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Herein,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aim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review</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 xml:space="preserve">the </w:t>
      </w:r>
      <w:r w:rsidRPr="00F30C69">
        <w:rPr>
          <w:rFonts w:ascii="Book Antiqua" w:eastAsia="Book Antiqua" w:hAnsi="Book Antiqua" w:cs="Book Antiqua"/>
          <w:color w:val="000000"/>
        </w:rPr>
        <w:t>current</w:t>
      </w:r>
      <w:r w:rsidR="008F170F">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 xml:space="preserve">for </w:t>
      </w:r>
      <w:r w:rsidR="008F170F" w:rsidRPr="00F30C69">
        <w:rPr>
          <w:rFonts w:ascii="Book Antiqua" w:eastAsia="Book Antiqua" w:hAnsi="Book Antiqua" w:cs="Book Antiqua"/>
          <w:color w:val="000000"/>
        </w:rPr>
        <w:t xml:space="preserve">ESD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options.</w:t>
      </w:r>
    </w:p>
    <w:bookmarkEnd w:id="21"/>
    <w:p w14:paraId="436E6DB7" w14:textId="77777777" w:rsidR="00A77B3E" w:rsidRPr="00F30C69" w:rsidRDefault="00A77B3E" w:rsidP="00F30C69">
      <w:pPr>
        <w:spacing w:line="360" w:lineRule="auto"/>
        <w:jc w:val="both"/>
        <w:rPr>
          <w:rFonts w:ascii="Book Antiqua" w:hAnsi="Book Antiqua"/>
        </w:rPr>
      </w:pPr>
    </w:p>
    <w:p w14:paraId="7E73D68D" w14:textId="3735076B"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aps/>
          <w:color w:val="000000"/>
          <w:u w:val="single"/>
        </w:rPr>
        <w:t>EPIDEMIOLOGY</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OF</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EGC</w:t>
      </w:r>
    </w:p>
    <w:p w14:paraId="3CFACD98" w14:textId="4863D672"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worldwide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public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health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problem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According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Global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statistic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report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Health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Organization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International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Agency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million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cases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worldwide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ranking</w:t>
      </w:r>
      <w:r w:rsidR="00F51BB5">
        <w:rPr>
          <w:rFonts w:ascii="Book Antiqua" w:eastAsia="Book Antiqua" w:hAnsi="Book Antiqua" w:cs="Book Antiqua"/>
          <w:color w:val="000000"/>
        </w:rPr>
        <w:t xml:space="preserve"> </w:t>
      </w:r>
      <w:r w:rsidRPr="00F30C69">
        <w:rPr>
          <w:rFonts w:ascii="Book Antiqua" w:eastAsia="Book Antiqua" w:hAnsi="Book Antiqua" w:cs="Book Antiqua"/>
          <w:color w:val="000000"/>
        </w:rPr>
        <w:t>fifth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among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malignant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783000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deaths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accounting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third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highest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number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cancer-related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deaths</w:t>
      </w:r>
      <w:r w:rsidRPr="00F30C69">
        <w:rPr>
          <w:rFonts w:ascii="Book Antiqua" w:eastAsia="Book Antiqua" w:hAnsi="Book Antiqua" w:cs="Book Antiqua"/>
          <w:color w:val="000000"/>
          <w:vertAlign w:val="superscript"/>
        </w:rPr>
        <w:t>[5]</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obvious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differences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epidemiological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characteristics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between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East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Asia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Western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countries,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among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South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Korea,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males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twice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females</w:t>
      </w:r>
      <w:r w:rsidRPr="00F30C69">
        <w:rPr>
          <w:rFonts w:ascii="Book Antiqua" w:eastAsia="Book Antiqua" w:hAnsi="Book Antiqua" w:cs="Book Antiqua"/>
          <w:color w:val="000000"/>
          <w:vertAlign w:val="superscript"/>
        </w:rPr>
        <w:t>[5,6]</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survey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National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Central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Registry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410000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cases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290000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deaths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2014</w:t>
      </w:r>
      <w:r w:rsidR="00F51BB5">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making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second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common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cause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morbidity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mortality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among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Pr="00F30C69">
        <w:rPr>
          <w:rFonts w:ascii="Book Antiqua" w:eastAsia="Book Antiqua" w:hAnsi="Book Antiqua" w:cs="Book Antiqua"/>
          <w:color w:val="000000"/>
          <w:vertAlign w:val="superscript"/>
        </w:rPr>
        <w:t>[7]</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overall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mortality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downward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gradual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methods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strategies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deepening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understanding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molecular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mechanisms,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huge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challenges.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South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Korea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mature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gastroscopy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screening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detection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accounts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50%-60%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overall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proportion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Pr="00F30C69">
        <w:rPr>
          <w:rFonts w:ascii="Book Antiqua" w:eastAsia="Book Antiqua" w:hAnsi="Book Antiqua" w:cs="Book Antiqua"/>
          <w:color w:val="000000"/>
          <w:vertAlign w:val="superscript"/>
        </w:rPr>
        <w:t>[8-10]</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people’s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health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awareness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popularization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physical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examination,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detection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overall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increasing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According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statistics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Association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Gastrointestinal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accounted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cases,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considerable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South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Korea</w:t>
      </w:r>
      <w:r w:rsidRPr="00F30C69">
        <w:rPr>
          <w:rFonts w:ascii="Book Antiqua" w:eastAsia="Book Antiqua" w:hAnsi="Book Antiqua" w:cs="Book Antiqua"/>
          <w:color w:val="000000"/>
          <w:vertAlign w:val="superscript"/>
        </w:rPr>
        <w:t>[11]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(Figure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attention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paid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screening,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increase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detection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p>
    <w:p w14:paraId="7CAE091F" w14:textId="77777777" w:rsidR="00A77B3E" w:rsidRPr="00F30C69" w:rsidRDefault="00A77B3E" w:rsidP="00F30C69">
      <w:pPr>
        <w:spacing w:line="360" w:lineRule="auto"/>
        <w:jc w:val="both"/>
        <w:rPr>
          <w:rFonts w:ascii="Book Antiqua" w:hAnsi="Book Antiqua"/>
        </w:rPr>
      </w:pPr>
    </w:p>
    <w:p w14:paraId="3BA0E059" w14:textId="0406F1C4"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aps/>
          <w:color w:val="000000"/>
          <w:u w:val="single"/>
        </w:rPr>
        <w:t>ETIOLOGY</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OF</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EGC</w:t>
      </w:r>
    </w:p>
    <w:p w14:paraId="25CB9A5D" w14:textId="6F4BF85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i/>
          <w:iCs/>
          <w:color w:val="000000"/>
        </w:rPr>
        <w:t>Helicobacter</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pylori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i/>
          <w:iCs/>
          <w:color w:val="000000"/>
        </w:rPr>
        <w:t>H. pylori</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important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pathogenic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w:t>
      </w:r>
      <w:r w:rsidR="005A7902" w:rsidRPr="00F30C69">
        <w:rPr>
          <w:rFonts w:ascii="Book Antiqua" w:eastAsia="Book Antiqua" w:hAnsi="Book Antiqua" w:cs="Book Antiqua"/>
          <w:color w:val="000000"/>
        </w:rPr>
        <w:t xml:space="preserve"> </w:t>
      </w:r>
      <w:r w:rsidR="005A7902" w:rsidRPr="00F30C69">
        <w:rPr>
          <w:rFonts w:ascii="Book Antiqua" w:eastAsia="Book Antiqua" w:hAnsi="Book Antiqua" w:cs="Book Antiqua"/>
          <w:i/>
          <w:iCs/>
          <w:color w:val="000000"/>
        </w:rPr>
        <w:t>H. pylori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involved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proliferation,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apoptosis,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epigenetic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modification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oncogenes,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ultimately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leads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tumorigenesis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associated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inflammatory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Pr="00F30C69">
        <w:rPr>
          <w:rFonts w:ascii="Book Antiqua" w:eastAsia="Book Antiqua" w:hAnsi="Book Antiqua" w:cs="Book Antiqua"/>
          <w:color w:val="000000"/>
          <w:vertAlign w:val="superscript"/>
        </w:rPr>
        <w:t>[12]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undergoing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whether</w:t>
      </w:r>
      <w:r w:rsidR="005A7902" w:rsidRPr="00F30C69">
        <w:rPr>
          <w:rFonts w:ascii="Book Antiqua" w:eastAsia="Book Antiqua" w:hAnsi="Book Antiqua" w:cs="Book Antiqua"/>
          <w:color w:val="000000"/>
        </w:rPr>
        <w:t xml:space="preserve"> </w:t>
      </w:r>
      <w:r w:rsidR="005A7902" w:rsidRPr="00F30C69">
        <w:rPr>
          <w:rFonts w:ascii="Book Antiqua" w:eastAsia="Book Antiqua" w:hAnsi="Book Antiqua" w:cs="Book Antiqua"/>
          <w:i/>
          <w:iCs/>
          <w:color w:val="000000"/>
        </w:rPr>
        <w:t>H. pylori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routinely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eradicated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inconclusive,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whether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005A7902" w:rsidRPr="00F30C69">
        <w:rPr>
          <w:rFonts w:ascii="Book Antiqua" w:eastAsia="Book Antiqua" w:hAnsi="Book Antiqua" w:cs="Book Antiqua"/>
          <w:i/>
          <w:iCs/>
          <w:color w:val="000000"/>
        </w:rPr>
        <w:t>H. pylori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eradication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progression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precancerous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debated.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placebo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00F51BB5">
        <w:rPr>
          <w:rFonts w:ascii="Book Antiqua" w:eastAsia="Book Antiqua" w:hAnsi="Book Antiqua" w:cs="Book Antiqua"/>
          <w:color w:val="000000"/>
        </w:rPr>
        <w:t xml:space="preserve">the </w:t>
      </w:r>
      <w:r w:rsidR="005A7902" w:rsidRPr="00F30C69">
        <w:rPr>
          <w:rFonts w:ascii="Book Antiqua" w:eastAsia="Book Antiqua" w:hAnsi="Book Antiqua" w:cs="Book Antiqua"/>
          <w:i/>
          <w:iCs/>
          <w:color w:val="000000"/>
        </w:rPr>
        <w:t>H. pylori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eradication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00F51BB5">
        <w:rPr>
          <w:rFonts w:ascii="Book Antiqua" w:eastAsia="Book Antiqua" w:hAnsi="Book Antiqua" w:cs="Book Antiqua"/>
          <w:color w:val="000000"/>
        </w:rPr>
        <w:t xml:space="preserve">a </w:t>
      </w:r>
      <w:r w:rsidRPr="00F30C69">
        <w:rPr>
          <w:rFonts w:ascii="Book Antiqua" w:eastAsia="Book Antiqua" w:hAnsi="Book Antiqua" w:cs="Book Antiqua"/>
          <w:color w:val="000000"/>
        </w:rPr>
        <w:t>significantly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metachronous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hazard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ratio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0.50,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confidence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interval</w:t>
      </w:r>
      <w:r w:rsidR="00BF35AD" w:rsidRPr="00F30C69">
        <w:rPr>
          <w:rFonts w:ascii="Book Antiqua" w:eastAsia="Book Antiqua" w:hAnsi="Book Antiqua" w:cs="Book Antiqua"/>
          <w:color w:val="000000"/>
        </w:rPr>
        <w:t xml:space="preserve"> (CI)</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0.26</w:t>
      </w:r>
      <w:r w:rsidR="005A7902" w:rsidRPr="00F30C69">
        <w:rPr>
          <w:rFonts w:ascii="Book Antiqua" w:eastAsia="Book Antiqua" w:hAnsi="Book Antiqua" w:cs="Book Antiqua"/>
          <w:color w:val="000000"/>
        </w:rPr>
        <w:t>-</w:t>
      </w:r>
      <w:r w:rsidRPr="00F30C69">
        <w:rPr>
          <w:rFonts w:ascii="Book Antiqua" w:eastAsia="Book Antiqua" w:hAnsi="Book Antiqua" w:cs="Book Antiqua"/>
          <w:color w:val="000000"/>
        </w:rPr>
        <w:t>0.94,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Pr="00F30C69">
        <w:rPr>
          <w:rFonts w:ascii="Book Antiqua" w:eastAsia="Book Antiqua" w:hAnsi="Book Antiqua" w:cs="Book Antiqua"/>
          <w:color w:val="000000"/>
          <w:vertAlign w:val="superscript"/>
        </w:rPr>
        <w:t>[13]</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serious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adverse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occurred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00F51BB5">
        <w:rPr>
          <w:rFonts w:ascii="Book Antiqua" w:eastAsia="Book Antiqua" w:hAnsi="Book Antiqua" w:cs="Book Antiqua"/>
          <w:color w:val="000000"/>
        </w:rPr>
        <w:t xml:space="preserve">either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affirmed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eradicating</w:t>
      </w:r>
      <w:r w:rsidR="005A7902" w:rsidRPr="00F30C69">
        <w:rPr>
          <w:rFonts w:ascii="Book Antiqua" w:eastAsia="Book Antiqua" w:hAnsi="Book Antiqua" w:cs="Book Antiqua"/>
          <w:color w:val="000000"/>
        </w:rPr>
        <w:t xml:space="preserve"> </w:t>
      </w:r>
      <w:r w:rsidR="005A7902" w:rsidRPr="00F30C69">
        <w:rPr>
          <w:rFonts w:ascii="Book Antiqua" w:eastAsia="Book Antiqua" w:hAnsi="Book Antiqua" w:cs="Book Antiqua"/>
          <w:i/>
          <w:iCs/>
          <w:color w:val="000000"/>
        </w:rPr>
        <w:t>H. pylori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precancerous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p>
    <w:p w14:paraId="0EEDA812" w14:textId="0570AF35" w:rsidR="00A77B3E" w:rsidRPr="00F30C69" w:rsidRDefault="00F51BB5"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Epstein</w:t>
      </w:r>
      <w:r>
        <w:rPr>
          <w:rFonts w:ascii="Book Antiqua" w:eastAsia="Book Antiqua" w:hAnsi="Book Antiqua" w:cs="Book Antiqua"/>
          <w:color w:val="000000"/>
        </w:rPr>
        <w:t>-</w:t>
      </w:r>
      <w:r w:rsidR="00BE3440" w:rsidRPr="00F30C69">
        <w:rPr>
          <w:rFonts w:ascii="Book Antiqua" w:eastAsia="Book Antiqua" w:hAnsi="Book Antiqua" w:cs="Book Antiqua"/>
          <w:color w:val="000000"/>
        </w:rPr>
        <w:t>Barr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virus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exists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cells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lymphoid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stroma,</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most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normal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epithelial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cells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do</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Currently,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establishment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molecular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classification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rise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immunotherapy,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EBV-related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gradually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attracted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attention,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mechanism</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pathogenesis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remains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unclear</w:t>
      </w:r>
      <w:r w:rsidR="00BE3440" w:rsidRPr="00F30C69">
        <w:rPr>
          <w:rFonts w:ascii="Book Antiqua" w:eastAsia="Book Antiqua" w:hAnsi="Book Antiqua" w:cs="Book Antiqua"/>
          <w:color w:val="000000"/>
          <w:vertAlign w:val="superscript"/>
        </w:rPr>
        <w:t>[14]</w:t>
      </w:r>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Genome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Atlas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molecular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classification,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type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w:t>
      </w:r>
      <w:r>
        <w:rPr>
          <w:rFonts w:ascii="Book Antiqua" w:eastAsia="Book Antiqua" w:hAnsi="Book Antiqua" w:cs="Book Antiqua"/>
          <w:color w:val="000000"/>
        </w:rPr>
        <w:t>s</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higher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CpG</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island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methylation,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phosphoinositide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3-kinase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mutation,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programmed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death</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ligand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1/2</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overexpression,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silencing</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cyclin-dependent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kinase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inhibitor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2A,</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activation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immune-related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signaling</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pathways,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suggesting</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EBV-associated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may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its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own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independent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biological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characteristics</w:t>
      </w:r>
      <w:r w:rsidR="00BE3440" w:rsidRPr="00F30C69">
        <w:rPr>
          <w:rFonts w:ascii="Book Antiqua" w:eastAsia="Book Antiqua" w:hAnsi="Book Antiqua" w:cs="Book Antiqua"/>
          <w:color w:val="000000"/>
          <w:vertAlign w:val="superscript"/>
        </w:rPr>
        <w:t>[14,15]</w:t>
      </w:r>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objective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response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EBV-positive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metastatic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100%</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pembrolizumab,</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preliminarily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confirmed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EBV-positive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status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used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potential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molecular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marker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predict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possibility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immunotherapy</w:t>
      </w:r>
      <w:r w:rsidR="00BE3440" w:rsidRPr="00F30C69">
        <w:rPr>
          <w:rFonts w:ascii="Book Antiqua" w:eastAsia="Book Antiqua" w:hAnsi="Book Antiqua" w:cs="Book Antiqua"/>
          <w:color w:val="000000"/>
          <w:vertAlign w:val="superscript"/>
        </w:rPr>
        <w:t>[16]</w:t>
      </w:r>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limitation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its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retrospective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design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findings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need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verified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lastRenderedPageBreak/>
        <w:t>prospective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believed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molecular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mechanism</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EBV-related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will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provide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theoretical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basis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refinement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molecular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classification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developing</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new</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drugs.</w:t>
      </w:r>
    </w:p>
    <w:p w14:paraId="4E557C8D" w14:textId="77777777" w:rsidR="00A77B3E" w:rsidRPr="00F30C69" w:rsidRDefault="00A77B3E" w:rsidP="00F30C69">
      <w:pPr>
        <w:spacing w:line="360" w:lineRule="auto"/>
        <w:jc w:val="both"/>
        <w:rPr>
          <w:rFonts w:ascii="Book Antiqua" w:hAnsi="Book Antiqua"/>
        </w:rPr>
      </w:pPr>
    </w:p>
    <w:p w14:paraId="40980809" w14:textId="1D458AA1"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aps/>
          <w:color w:val="000000"/>
          <w:u w:val="single"/>
        </w:rPr>
        <w:t>PRINCIPLES</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OF</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ENDOSCOPIC</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RESECTION</w:t>
      </w:r>
      <w:r w:rsidR="005A7902" w:rsidRPr="00F30C69">
        <w:rPr>
          <w:rFonts w:ascii="Book Antiqua" w:eastAsia="Book Antiqua" w:hAnsi="Book Antiqua" w:cs="Book Antiqua"/>
          <w:b/>
          <w:bCs/>
          <w:caps/>
          <w:color w:val="000000"/>
          <w:u w:val="single"/>
        </w:rPr>
        <w:t xml:space="preserve"> </w:t>
      </w:r>
    </w:p>
    <w:p w14:paraId="237920CE" w14:textId="1126B1C4" w:rsidR="00A77B3E" w:rsidRPr="00F30C69" w:rsidRDefault="00BE3440" w:rsidP="00F30C69">
      <w:pPr>
        <w:spacing w:line="360" w:lineRule="auto"/>
        <w:jc w:val="both"/>
        <w:rPr>
          <w:rFonts w:ascii="Book Antiqua" w:eastAsia="Book Antiqua" w:hAnsi="Book Antiqua" w:cs="Book Antiqua"/>
          <w:color w:val="000000"/>
        </w:rPr>
      </w:pP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important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affecting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choice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suitable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relatively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limited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primary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extremely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possibility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Pr="00F30C69">
        <w:rPr>
          <w:rFonts w:ascii="Book Antiqua" w:eastAsia="Book Antiqua" w:hAnsi="Book Antiqua" w:cs="Book Antiqua"/>
          <w:color w:val="000000"/>
          <w:vertAlign w:val="superscript"/>
        </w:rPr>
        <w:t>[6]</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(EMR)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makes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problems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EMR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remove,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large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Moreover,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make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accurate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judgments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depth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vascular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gradually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replaced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EMR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preferred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Pr="00F30C69">
        <w:rPr>
          <w:rFonts w:ascii="Book Antiqua" w:eastAsia="Book Antiqua" w:hAnsi="Book Antiqua" w:cs="Book Antiqua"/>
          <w:color w:val="000000"/>
          <w:vertAlign w:val="superscript"/>
        </w:rPr>
        <w:t>[17]</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controversies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regarding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selection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4F586A">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Consequently,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refine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trauma,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rationality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possible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premise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gradually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become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prominent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problem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p>
    <w:p w14:paraId="2A30148E" w14:textId="77777777" w:rsidR="005A7902" w:rsidRPr="00F30C69" w:rsidRDefault="005A7902" w:rsidP="00F30C69">
      <w:pPr>
        <w:spacing w:line="360" w:lineRule="auto"/>
        <w:jc w:val="both"/>
        <w:rPr>
          <w:rFonts w:ascii="Book Antiqua" w:hAnsi="Book Antiqua"/>
        </w:rPr>
      </w:pPr>
    </w:p>
    <w:p w14:paraId="78EC4903" w14:textId="25671068"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i/>
          <w:iCs/>
          <w:color w:val="000000"/>
        </w:rPr>
        <w:t>Absolute</w:t>
      </w:r>
      <w:r w:rsidR="005A7902" w:rsidRPr="00F30C69">
        <w:rPr>
          <w:rFonts w:ascii="Book Antiqua" w:eastAsia="Book Antiqua" w:hAnsi="Book Antiqua" w:cs="Book Antiqua"/>
          <w:b/>
          <w:bCs/>
          <w:i/>
          <w:iCs/>
          <w:color w:val="000000"/>
        </w:rPr>
        <w:t xml:space="preserve"> </w:t>
      </w:r>
      <w:r w:rsidRPr="00F30C69">
        <w:rPr>
          <w:rFonts w:ascii="Book Antiqua" w:eastAsia="Book Antiqua" w:hAnsi="Book Antiqua" w:cs="Book Antiqua"/>
          <w:b/>
          <w:bCs/>
          <w:i/>
          <w:iCs/>
          <w:color w:val="000000"/>
        </w:rPr>
        <w:t>indications</w:t>
      </w:r>
    </w:p>
    <w:p w14:paraId="1BB9F18D" w14:textId="6D007795"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Gastroenterological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Society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Association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(JGCA)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jointly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issued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EMR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divided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Pr="00F30C69">
        <w:rPr>
          <w:rFonts w:ascii="Book Antiqua" w:eastAsia="Book Antiqua" w:hAnsi="Book Antiqua" w:cs="Book Antiqua"/>
          <w:color w:val="000000"/>
          <w:vertAlign w:val="superscript"/>
        </w:rPr>
        <w:t>[18]</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former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lacks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reliable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p>
    <w:p w14:paraId="477472A2" w14:textId="147E6527"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considered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classified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Pr="00F30C69">
        <w:rPr>
          <w:rFonts w:ascii="Book Antiqua" w:eastAsia="Book Antiqua" w:hAnsi="Book Antiqua" w:cs="Book Antiqua"/>
          <w:color w:val="000000"/>
          <w:vertAlign w:val="superscript"/>
        </w:rPr>
        <w:t>[6]</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5265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Gotoda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al</w:t>
      </w:r>
      <w:r w:rsidRPr="00F30C69">
        <w:rPr>
          <w:rFonts w:ascii="Book Antiqua" w:eastAsia="Book Antiqua" w:hAnsi="Book Antiqua" w:cs="Book Antiqua"/>
          <w:color w:val="000000"/>
          <w:vertAlign w:val="superscript"/>
        </w:rPr>
        <w:t>[19]</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version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non-ulcerated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intramucosal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Pr="00F30C69">
        <w:rPr>
          <w:rFonts w:ascii="Book Antiqua" w:eastAsia="Book Antiqua" w:hAnsi="Book Antiqua" w:cs="Book Antiqua"/>
          <w:color w:val="000000"/>
          <w:vertAlign w:val="superscript"/>
        </w:rPr>
        <w:t>[20]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mentioned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EMR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Pr="00F30C69">
        <w:rPr>
          <w:rFonts w:ascii="Book Antiqua" w:eastAsia="Book Antiqua" w:hAnsi="Book Antiqua" w:cs="Book Antiqua"/>
          <w:color w:val="000000"/>
          <w:vertAlign w:val="superscript"/>
        </w:rPr>
        <w:t>[18]</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JCOG0607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w:t>
      </w:r>
      <w:r w:rsidRPr="00F30C69">
        <w:rPr>
          <w:rFonts w:ascii="Book Antiqua" w:eastAsia="Book Antiqua" w:hAnsi="Book Antiqua" w:cs="Book Antiqua"/>
          <w:color w:val="000000"/>
          <w:vertAlign w:val="superscript"/>
        </w:rPr>
        <w:t>[21]</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adjusted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A0541A" w:rsidRPr="00F30C69">
        <w:rPr>
          <w:rFonts w:ascii="Book Antiqua" w:eastAsia="Book Antiqua" w:hAnsi="Book Antiqua" w:cs="Book Antiqua"/>
          <w:color w:val="000000"/>
        </w:rPr>
        <w:t xml:space="preserve"> &gt;</w:t>
      </w:r>
      <w:r w:rsidR="00A0541A" w:rsidRPr="00F30C69">
        <w:rPr>
          <w:rFonts w:ascii="Book Antiqua" w:hAnsi="Book Antiqua" w:cs="Book Antiqua"/>
          <w:color w:val="000000"/>
          <w:lang w:eastAsia="zh-CN"/>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intramucosal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intramucosal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intramucosal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considered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Pr="00F30C69">
        <w:rPr>
          <w:rFonts w:ascii="Book Antiqua" w:eastAsia="Book Antiqua" w:hAnsi="Book Antiqua" w:cs="Book Antiqua"/>
          <w:color w:val="000000"/>
          <w:vertAlign w:val="superscript"/>
        </w:rPr>
        <w:t>[22]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version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Korean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Practice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Pr="00F30C69">
        <w:rPr>
          <w:rFonts w:ascii="Book Antiqua" w:eastAsia="Book Antiqua" w:hAnsi="Book Antiqua" w:cs="Book Antiqua"/>
          <w:color w:val="000000"/>
          <w:vertAlign w:val="superscript"/>
        </w:rPr>
        <w:t>[23]</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ongoing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JCOG1009/1010,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explores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efficacy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cT1a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4F586A">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completed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confirmed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intramucosal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A0541A" w:rsidRPr="00F30C69">
        <w:rPr>
          <w:rFonts w:ascii="Book Antiqua" w:eastAsia="Book Antiqua" w:hAnsi="Book Antiqua" w:cs="Book Antiqua"/>
          <w:color w:val="000000"/>
        </w:rPr>
        <w:t xml:space="preserve"> &lt;</w:t>
      </w:r>
      <w:r w:rsidR="00A0541A" w:rsidRPr="00F30C69">
        <w:rPr>
          <w:rFonts w:ascii="Book Antiqua" w:hAnsi="Book Antiqua" w:cs="Book Antiqua"/>
          <w:color w:val="000000"/>
          <w:lang w:eastAsia="zh-CN"/>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satisfactory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occurred</w:t>
      </w:r>
      <w:r w:rsidRPr="00F30C69">
        <w:rPr>
          <w:rFonts w:ascii="Book Antiqua" w:eastAsia="Book Antiqua" w:hAnsi="Book Antiqua" w:cs="Book Antiqua"/>
          <w:color w:val="000000"/>
          <w:vertAlign w:val="superscript"/>
        </w:rPr>
        <w:t>[24,25]</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believed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expected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theoretical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elaboration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p>
    <w:p w14:paraId="595E8478" w14:textId="0C3F14FE" w:rsidR="00A77B3E" w:rsidRPr="00F30C69" w:rsidRDefault="00BE3440" w:rsidP="00F30C69">
      <w:pPr>
        <w:spacing w:line="360" w:lineRule="auto"/>
        <w:ind w:firstLineChars="100" w:firstLine="240"/>
        <w:jc w:val="both"/>
        <w:rPr>
          <w:rFonts w:ascii="Book Antiqua" w:eastAsia="Book Antiqua" w:hAnsi="Book Antiqua" w:cs="Book Antiqua"/>
          <w:color w:val="000000"/>
        </w:rPr>
      </w:pPr>
      <w:r w:rsidRPr="00F30C69">
        <w:rPr>
          <w:rFonts w:ascii="Book Antiqua" w:eastAsia="Book Antiqua" w:hAnsi="Book Antiqua" w:cs="Book Antiqua"/>
          <w:color w:val="000000"/>
        </w:rPr>
        <w:t>Due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European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American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countries,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lacks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relevant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evidence-based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medicine.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Currently,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data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related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South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Korea.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European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Society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Gastrointestinal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National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Comprehensive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Network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(NCCN)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adopt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4F586A">
        <w:rPr>
          <w:rFonts w:ascii="Book Antiqua" w:eastAsia="Book Antiqua" w:hAnsi="Book Antiqua" w:cs="Book Antiqua"/>
          <w:color w:val="000000"/>
        </w:rPr>
        <w:t>for</w:t>
      </w:r>
      <w:r w:rsidR="004F586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recommended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JGCA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Pr="00F30C69">
        <w:rPr>
          <w:rFonts w:ascii="Book Antiqua" w:eastAsia="Book Antiqua" w:hAnsi="Book Antiqua" w:cs="Book Antiqua"/>
          <w:color w:val="000000"/>
          <w:vertAlign w:val="superscript"/>
        </w:rPr>
        <w:t>[26-28]</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whether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suitable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population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validated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centers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carrying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exploratory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4F586A">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hoping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establish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reasonable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characteristics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population</w:t>
      </w:r>
      <w:r w:rsidRPr="00F30C69">
        <w:rPr>
          <w:rFonts w:ascii="Book Antiqua" w:eastAsia="Book Antiqua" w:hAnsi="Book Antiqua" w:cs="Book Antiqua"/>
          <w:color w:val="000000"/>
          <w:vertAlign w:val="superscript"/>
        </w:rPr>
        <w:t>[29]</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Meanwhile,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staging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scheme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suitable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China’s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national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conditions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proposed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purpose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precision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p>
    <w:p w14:paraId="09590300" w14:textId="77777777" w:rsidR="00A0541A" w:rsidRPr="00F30C69" w:rsidRDefault="00A0541A" w:rsidP="00F30C69">
      <w:pPr>
        <w:spacing w:line="360" w:lineRule="auto"/>
        <w:jc w:val="both"/>
        <w:rPr>
          <w:rFonts w:ascii="Book Antiqua" w:hAnsi="Book Antiqua"/>
        </w:rPr>
      </w:pPr>
    </w:p>
    <w:p w14:paraId="1A0CE4B6" w14:textId="58B47C6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i/>
          <w:iCs/>
          <w:color w:val="000000"/>
        </w:rPr>
        <w:t>Expanded</w:t>
      </w:r>
      <w:r w:rsidR="005A7902" w:rsidRPr="00F30C69">
        <w:rPr>
          <w:rFonts w:ascii="Book Antiqua" w:eastAsia="Book Antiqua" w:hAnsi="Book Antiqua" w:cs="Book Antiqua"/>
          <w:b/>
          <w:bCs/>
          <w:i/>
          <w:iCs/>
          <w:color w:val="000000"/>
        </w:rPr>
        <w:t xml:space="preserve"> </w:t>
      </w:r>
      <w:r w:rsidRPr="00F30C69">
        <w:rPr>
          <w:rFonts w:ascii="Book Antiqua" w:eastAsia="Book Antiqua" w:hAnsi="Book Antiqua" w:cs="Book Antiqua"/>
          <w:b/>
          <w:bCs/>
          <w:i/>
          <w:iCs/>
          <w:color w:val="000000"/>
        </w:rPr>
        <w:t>indications</w:t>
      </w:r>
    </w:p>
    <w:p w14:paraId="7BAEC9EB" w14:textId="3E66DA0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4F586A">
        <w:rPr>
          <w:rFonts w:ascii="Book Antiqua" w:eastAsia="Book Antiqua" w:hAnsi="Book Antiqua" w:cs="Book Antiqua"/>
          <w:color w:val="000000"/>
        </w:rPr>
        <w:t>for</w:t>
      </w:r>
      <w:r w:rsidR="004F586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unanimously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approved,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controversial.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Among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assessment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key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determining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optimal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Korea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17.6%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assessed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non-compliant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4F586A">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6.7%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assessed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4F586A">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Pr="00F30C69">
        <w:rPr>
          <w:rFonts w:ascii="Book Antiqua" w:eastAsia="Book Antiqua" w:hAnsi="Book Antiqua" w:cs="Book Antiqua"/>
          <w:color w:val="000000"/>
          <w:vertAlign w:val="superscript"/>
        </w:rPr>
        <w:t>[30]</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accuracy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prerequisite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benefit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exact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efficacy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explored.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meta-analysis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en</w:t>
      </w:r>
      <w:r w:rsidR="000B550A">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bloc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(93.6%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vs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0.0001)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(82.4%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vs</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0.0001)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eligible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4F586A">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4F586A">
        <w:rPr>
          <w:rFonts w:ascii="Book Antiqua" w:eastAsia="Book Antiqua" w:hAnsi="Book Antiqua" w:cs="Book Antiqua"/>
          <w:color w:val="000000"/>
        </w:rPr>
        <w:t>s</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statistically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Style w:val="apple-converted-space"/>
          <w:rFonts w:ascii="Book Antiqua" w:eastAsia="Book Antiqua" w:hAnsi="Book Antiqua" w:cs="Book Antiqua"/>
          <w:color w:val="000000"/>
          <w:shd w:val="clear" w:color="auto" w:fill="F7F8FA"/>
        </w:rPr>
        <w:t xml:space="preserve"> </w:t>
      </w:r>
      <w:r w:rsidRPr="00F30C69">
        <w:rPr>
          <w:rFonts w:ascii="Book Antiqua" w:eastAsia="Book Antiqua" w:hAnsi="Book Antiqua" w:cs="Book Antiqua"/>
          <w:color w:val="000000"/>
        </w:rPr>
        <w:t>(</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0.37)</w:t>
      </w:r>
      <w:r w:rsidRPr="00F30C69">
        <w:rPr>
          <w:rFonts w:ascii="Book Antiqua" w:eastAsia="Book Antiqua" w:hAnsi="Book Antiqua" w:cs="Book Antiqua"/>
          <w:color w:val="000000"/>
          <w:vertAlign w:val="superscript"/>
        </w:rPr>
        <w:t>[31]</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Another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retrospective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South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Korea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propensity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matching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analyze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522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eligible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underwent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Pr="00F30C69">
        <w:rPr>
          <w:rFonts w:ascii="Book Antiqua" w:eastAsia="Book Antiqua" w:hAnsi="Book Antiqua" w:cs="Book Antiqua"/>
          <w:color w:val="000000"/>
          <w:vertAlign w:val="superscript"/>
        </w:rPr>
        <w:t>[32]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overall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tumor-specific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statistically</w:t>
      </w:r>
      <w:r w:rsidR="005A7902" w:rsidRPr="00F30C69">
        <w:rPr>
          <w:rFonts w:ascii="Book Antiqua" w:eastAsia="Book Antiqua" w:hAnsi="Book Antiqua" w:cs="Book Antiqua"/>
          <w:color w:val="000000"/>
        </w:rPr>
        <w:t xml:space="preserve"> </w:t>
      </w:r>
      <w:r w:rsidR="004F586A">
        <w:rPr>
          <w:rFonts w:ascii="Book Antiqua" w:eastAsia="Book Antiqua" w:hAnsi="Book Antiqua" w:cs="Book Antiqua"/>
          <w:color w:val="000000"/>
        </w:rPr>
        <w:t>different</w:t>
      </w:r>
      <w:r w:rsidR="004F586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between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two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004F586A">
        <w:rPr>
          <w:rFonts w:ascii="Book Antiqua" w:eastAsia="Book Antiqua" w:hAnsi="Book Antiqua" w:cs="Book Antiqua"/>
          <w:color w:val="000000"/>
        </w:rPr>
        <w:t xml:space="preserve">the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relapse-free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(96.7%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vs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92.7%,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0.001)</w:t>
      </w:r>
      <w:r w:rsidRPr="00F30C69">
        <w:rPr>
          <w:rFonts w:ascii="Book Antiqua" w:eastAsia="Book Antiqua" w:hAnsi="Book Antiqua" w:cs="Book Antiqua"/>
          <w:color w:val="000000"/>
          <w:vertAlign w:val="superscript"/>
        </w:rPr>
        <w:t>[32]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comparison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patterns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statistical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metastasis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between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two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metachronous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metastasis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Pr="00F30C69">
        <w:rPr>
          <w:rFonts w:ascii="Book Antiqua" w:eastAsia="Book Antiqua" w:hAnsi="Book Antiqua" w:cs="Book Antiqua"/>
          <w:color w:val="000000"/>
          <w:vertAlign w:val="superscript"/>
        </w:rPr>
        <w:t>[32]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4F586A" w:rsidRPr="00F30C69">
        <w:rPr>
          <w:rFonts w:ascii="Book Antiqua" w:eastAsia="Book Antiqua" w:hAnsi="Book Antiqua" w:cs="Book Antiqua"/>
          <w:color w:val="000000"/>
        </w:rPr>
        <w:t>Th</w:t>
      </w:r>
      <w:r w:rsidR="004F586A">
        <w:rPr>
          <w:rFonts w:ascii="Book Antiqua" w:eastAsia="Book Antiqua" w:hAnsi="Book Antiqua" w:cs="Book Antiqua"/>
          <w:color w:val="000000"/>
        </w:rPr>
        <w:t>is</w:t>
      </w:r>
      <w:r w:rsidR="004F586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pattern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4F586A">
        <w:rPr>
          <w:rFonts w:ascii="Book Antiqua" w:eastAsia="Book Antiqua" w:hAnsi="Book Antiqua" w:cs="Book Antiqua"/>
          <w:color w:val="000000"/>
        </w:rPr>
        <w:t>for</w:t>
      </w:r>
      <w:r w:rsidR="004F586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ensuring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sufficient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re-examination.</w:t>
      </w:r>
    </w:p>
    <w:p w14:paraId="7B853839" w14:textId="07991AEF"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JCOG0607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conducted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suggested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470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eligible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en</w:t>
      </w:r>
      <w:r w:rsidR="000B550A">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bloc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99.1%,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67%,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delayed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bleeding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8.5%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86.8%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received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97%</w:t>
      </w:r>
      <w:r w:rsidRPr="00F30C69">
        <w:rPr>
          <w:rFonts w:ascii="Book Antiqua" w:eastAsia="Book Antiqua" w:hAnsi="Book Antiqua" w:cs="Book Antiqua"/>
          <w:color w:val="000000"/>
          <w:vertAlign w:val="superscript"/>
        </w:rPr>
        <w:t>[21]</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confirmed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reasonable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partially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w:t>
      </w:r>
      <w:r w:rsidRPr="00F30C69">
        <w:rPr>
          <w:rFonts w:ascii="Book Antiqua" w:eastAsia="Book Antiqua" w:hAnsi="Book Antiqua" w:cs="Book Antiqua"/>
          <w:color w:val="000000"/>
          <w:vertAlign w:val="superscript"/>
        </w:rPr>
        <w:t>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revised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make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needs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current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4F586A">
        <w:rPr>
          <w:rFonts w:ascii="Book Antiqua" w:eastAsia="Book Antiqua" w:hAnsi="Book Antiqua" w:cs="Book Antiqua"/>
          <w:color w:val="000000"/>
        </w:rPr>
        <w:t>for</w:t>
      </w:r>
      <w:r w:rsidR="004F586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intramucosal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A0541A" w:rsidRPr="00F30C69">
        <w:rPr>
          <w:rFonts w:ascii="Book Antiqua" w:eastAsia="Book Antiqua" w:hAnsi="Book Antiqua" w:cs="Book Antiqua"/>
          <w:color w:val="000000"/>
        </w:rPr>
        <w:t xml:space="preserve"> &lt;</w:t>
      </w:r>
      <w:r w:rsidR="00A0541A" w:rsidRPr="00F30C69">
        <w:rPr>
          <w:rFonts w:ascii="Book Antiqua" w:hAnsi="Book Antiqua" w:cs="Book Antiqua"/>
          <w:color w:val="000000"/>
          <w:lang w:eastAsia="zh-CN"/>
        </w:rPr>
        <w:t xml:space="preserve">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depth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&lt;500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µm</w:t>
      </w:r>
      <w:r w:rsidRPr="00F30C69">
        <w:rPr>
          <w:rFonts w:ascii="Book Antiqua" w:eastAsia="Book Antiqua" w:hAnsi="Book Antiqua" w:cs="Book Antiqua"/>
          <w:color w:val="000000"/>
          <w:vertAlign w:val="superscript"/>
        </w:rPr>
        <w:t>[22]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publication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JCOG1009/1010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scope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existing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benefiting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Pr="00F30C69">
        <w:rPr>
          <w:rFonts w:ascii="Book Antiqua" w:eastAsia="Book Antiqua" w:hAnsi="Book Antiqua" w:cs="Book Antiqua"/>
          <w:color w:val="000000"/>
          <w:vertAlign w:val="superscript"/>
        </w:rPr>
        <w:t>[24]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p>
    <w:p w14:paraId="40CAECA6" w14:textId="597A861D"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Although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support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skeptical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pointed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especially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intramucosal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25/972</w:t>
      </w:r>
      <w:r w:rsidR="005A7902" w:rsidRPr="00F30C69">
        <w:rPr>
          <w:rFonts w:ascii="Book Antiqua" w:eastAsia="Book Antiqua" w:hAnsi="Book Antiqua" w:cs="Book Antiqua"/>
          <w:color w:val="000000"/>
        </w:rPr>
        <w:t xml:space="preserve"> </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2.6%</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reference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6.79,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0.004</w:t>
      </w:r>
      <w:r w:rsidR="00A0541A"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A0541A" w:rsidRPr="00F30C69">
        <w:rPr>
          <w:rFonts w:ascii="Book Antiqua" w:hAnsi="Book Antiqua" w:cs="Book Antiqua"/>
          <w:color w:val="000000"/>
          <w:lang w:eastAsia="zh-CN"/>
        </w:rPr>
        <w:t xml:space="preserve"> &lt;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8/315</w:t>
      </w:r>
      <w:r w:rsidR="005A7902" w:rsidRPr="00F30C69">
        <w:rPr>
          <w:rFonts w:ascii="Book Antiqua" w:eastAsia="Book Antiqua" w:hAnsi="Book Antiqua" w:cs="Book Antiqua"/>
          <w:color w:val="000000"/>
        </w:rPr>
        <w:t xml:space="preserve"> </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2.5%</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reference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6.30,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0.004</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vertAlign w:val="superscript"/>
        </w:rPr>
        <w:t>[33]</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current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debate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focuses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infiltrating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two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types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increase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challenge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suggest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selectively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carried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experienced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centers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context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trials.</w:t>
      </w:r>
    </w:p>
    <w:p w14:paraId="43E58594" w14:textId="77777777" w:rsidR="00A77B3E" w:rsidRPr="00F30C69" w:rsidRDefault="00A77B3E" w:rsidP="00F30C69">
      <w:pPr>
        <w:spacing w:line="360" w:lineRule="auto"/>
        <w:jc w:val="both"/>
        <w:rPr>
          <w:rFonts w:ascii="Book Antiqua" w:hAnsi="Book Antiqua"/>
        </w:rPr>
      </w:pPr>
    </w:p>
    <w:p w14:paraId="57426079" w14:textId="499D7551"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aps/>
          <w:color w:val="000000"/>
          <w:u w:val="single"/>
        </w:rPr>
        <w:t>MANAGEMENT</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AFTER</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ENDOSCOPIC</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RESECTION</w:t>
      </w:r>
    </w:p>
    <w:p w14:paraId="287BD667" w14:textId="7D8481D9"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i/>
          <w:iCs/>
          <w:color w:val="000000"/>
        </w:rPr>
        <w:t>Curative</w:t>
      </w:r>
      <w:r w:rsidR="005A7902" w:rsidRPr="00F30C69">
        <w:rPr>
          <w:rFonts w:ascii="Book Antiqua" w:eastAsia="Book Antiqua" w:hAnsi="Book Antiqua" w:cs="Book Antiqua"/>
          <w:b/>
          <w:bCs/>
          <w:i/>
          <w:iCs/>
          <w:color w:val="000000"/>
        </w:rPr>
        <w:t xml:space="preserve"> </w:t>
      </w:r>
      <w:r w:rsidRPr="00F30C69">
        <w:rPr>
          <w:rFonts w:ascii="Book Antiqua" w:eastAsia="Book Antiqua" w:hAnsi="Book Antiqua" w:cs="Book Antiqua"/>
          <w:b/>
          <w:bCs/>
          <w:i/>
          <w:iCs/>
          <w:color w:val="000000"/>
        </w:rPr>
        <w:t>resection</w:t>
      </w:r>
    </w:p>
    <w:p w14:paraId="31DCFC18" w14:textId="1063E0DB" w:rsidR="00A77B3E" w:rsidRPr="00F30C69" w:rsidRDefault="00BE3440" w:rsidP="00F30C69">
      <w:pPr>
        <w:spacing w:line="360" w:lineRule="auto"/>
        <w:jc w:val="both"/>
        <w:rPr>
          <w:rFonts w:ascii="Book Antiqua" w:eastAsia="Book Antiqua" w:hAnsi="Book Antiqua" w:cs="Book Antiqua"/>
          <w:color w:val="000000"/>
        </w:rPr>
      </w:pP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complete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negative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vascular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lymphatic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infiltration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Complete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important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complete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reconstruction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segmental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considered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criteria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According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(ver</w:t>
      </w:r>
      <w:r w:rsidR="00A0541A" w:rsidRPr="00F30C69">
        <w:rPr>
          <w:rFonts w:ascii="Book Antiqua" w:eastAsia="Book Antiqua" w:hAnsi="Book Antiqua" w:cs="Book Antiqua"/>
          <w:color w:val="000000"/>
        </w:rPr>
        <w:t>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w:t>
      </w:r>
      <w:r w:rsidRPr="00F30C69">
        <w:rPr>
          <w:rFonts w:ascii="Book Antiqua" w:eastAsia="Book Antiqua" w:hAnsi="Book Antiqua" w:cs="Book Antiqua"/>
          <w:color w:val="000000"/>
          <w:vertAlign w:val="superscript"/>
        </w:rPr>
        <w:t>[20]</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complete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intramucosal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negative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horizontal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vertical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lymph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vascular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infiltration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required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requirements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required: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00A0541A" w:rsidRPr="00F30C69">
        <w:rPr>
          <w:rFonts w:ascii="Book Antiqua" w:eastAsia="Book Antiqua" w:hAnsi="Book Antiqua" w:cs="Book Antiqua"/>
          <w:color w:val="000000"/>
        </w:rPr>
        <w:t>T</w:t>
      </w:r>
      <w:r w:rsidRPr="00F30C69">
        <w:rPr>
          <w:rFonts w:ascii="Book Antiqua" w:eastAsia="Book Antiqua" w:hAnsi="Book Antiqua" w:cs="Book Antiqua"/>
          <w:color w:val="000000"/>
        </w:rPr>
        <w: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00A0541A" w:rsidRPr="00F30C69">
        <w:rPr>
          <w:rFonts w:ascii="Book Antiqua" w:hAnsi="Book Antiqua" w:cs="Book Antiqua"/>
          <w:color w:val="000000"/>
          <w:lang w:eastAsia="zh-CN"/>
        </w:rPr>
        <w:t xml:space="preserve">&gt;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intramucosal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00312EB7">
        <w:rPr>
          <w:rFonts w:ascii="Book Antiqua" w:eastAsia="Book Antiqua" w:hAnsi="Book Antiqua" w:cs="Book Antiqua"/>
          <w:color w:val="000000"/>
        </w:rPr>
        <w:t>T</w:t>
      </w:r>
      <w:r w:rsidR="00703CF6" w:rsidRPr="00F30C69">
        <w:rPr>
          <w:rFonts w:ascii="Book Antiqua" w:eastAsia="Book Antiqua" w:hAnsi="Book Antiqua" w:cs="Book Antiqua"/>
          <w:color w:val="000000"/>
        </w:rPr>
        <w:t xml:space="preserve">umor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intramucosal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00312EB7">
        <w:rPr>
          <w:rFonts w:ascii="Book Antiqua" w:eastAsia="Book Antiqua" w:hAnsi="Book Antiqua" w:cs="Book Antiqua"/>
          <w:color w:val="000000"/>
        </w:rPr>
        <w:t>T</w:t>
      </w:r>
      <w:r w:rsidR="00703CF6" w:rsidRPr="00F30C69">
        <w:rPr>
          <w:rFonts w:ascii="Book Antiqua" w:eastAsia="Book Antiqua" w:hAnsi="Book Antiqua" w:cs="Book Antiqua"/>
          <w:color w:val="000000"/>
        </w:rPr>
        <w:t xml:space="preserve">umor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intramucosal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w:t>
      </w:r>
      <w:r w:rsidR="005A7902" w:rsidRPr="00F30C69">
        <w:rPr>
          <w:rFonts w:ascii="Book Antiqua" w:eastAsia="Book Antiqua" w:hAnsi="Book Antiqua" w:cs="Book Antiqua"/>
          <w:color w:val="000000"/>
        </w:rPr>
        <w:t xml:space="preserve"> </w:t>
      </w:r>
      <w:r w:rsidR="00A0541A" w:rsidRPr="00F30C69">
        <w:rPr>
          <w:rFonts w:ascii="Book Antiqua" w:eastAsia="Book Antiqua" w:hAnsi="Book Antiqua" w:cs="Book Antiqua"/>
          <w:color w:val="000000"/>
        </w:rPr>
        <w:t xml:space="preserve">and </w:t>
      </w:r>
      <w:r w:rsidRPr="00F30C69">
        <w:rPr>
          <w:rFonts w:ascii="Book Antiqua" w:eastAsia="Book Antiqua" w:hAnsi="Book Antiqua" w:cs="Book Antiqua"/>
          <w:color w:val="000000"/>
        </w:rPr>
        <w:t>(4)</w:t>
      </w:r>
      <w:r w:rsidR="005A7902" w:rsidRPr="00F30C69">
        <w:rPr>
          <w:rFonts w:ascii="Book Antiqua" w:eastAsia="Book Antiqua" w:hAnsi="Book Antiqua" w:cs="Book Antiqua"/>
          <w:color w:val="000000"/>
        </w:rPr>
        <w:t xml:space="preserve"> </w:t>
      </w:r>
      <w:r w:rsidR="00312EB7">
        <w:rPr>
          <w:rFonts w:ascii="Book Antiqua" w:eastAsia="Book Antiqua" w:hAnsi="Book Antiqua" w:cs="Book Antiqua"/>
          <w:color w:val="000000"/>
        </w:rPr>
        <w:t>T</w:t>
      </w:r>
      <w:r w:rsidR="00703CF6" w:rsidRPr="00F30C69">
        <w:rPr>
          <w:rFonts w:ascii="Book Antiqua" w:eastAsia="Book Antiqua" w:hAnsi="Book Antiqua" w:cs="Book Antiqua"/>
          <w:color w:val="000000"/>
        </w:rPr>
        <w:t xml:space="preserve">umor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depth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500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µm.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horizontal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vertical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negative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lymphatic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vascular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infiltration</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color w:val="000000"/>
        </w:rPr>
        <w:t>(Table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ultimate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goal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key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clinicians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grasp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703CF6">
        <w:rPr>
          <w:rFonts w:ascii="Book Antiqua" w:eastAsia="Book Antiqua" w:hAnsi="Book Antiqua" w:cs="Book Antiqua"/>
          <w:color w:val="000000"/>
        </w:rPr>
        <w:t>for</w:t>
      </w:r>
      <w:r w:rsidR="00703CF6"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pathology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confirmed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part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standard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al</w:t>
      </w:r>
      <w:r w:rsidR="00A0541A" w:rsidRPr="00F30C69">
        <w:rPr>
          <w:rFonts w:ascii="Book Antiqua" w:eastAsia="Book Antiqua" w:hAnsi="Book Antiqua" w:cs="Book Antiqua"/>
          <w:color w:val="000000"/>
          <w:vertAlign w:val="superscript"/>
        </w:rPr>
        <w:t>[34]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analyzed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literature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efficacy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00703CF6">
        <w:rPr>
          <w:rFonts w:ascii="Book Antiqua" w:eastAsia="Book Antiqua" w:hAnsi="Book Antiqua" w:cs="Book Antiqua"/>
          <w:color w:val="000000"/>
        </w:rPr>
        <w:t>E</w:t>
      </w:r>
      <w:r w:rsidR="00703CF6" w:rsidRPr="00F30C69">
        <w:rPr>
          <w:rFonts w:ascii="Book Antiqua" w:eastAsia="Book Antiqua" w:hAnsi="Book Antiqua" w:cs="Book Antiqua"/>
          <w:color w:val="000000"/>
        </w:rPr>
        <w:t xml:space="preserve">astern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703CF6">
        <w:rPr>
          <w:rFonts w:ascii="Book Antiqua" w:eastAsia="Book Antiqua" w:hAnsi="Book Antiqua" w:cs="Book Antiqua"/>
          <w:color w:val="000000"/>
        </w:rPr>
        <w:t>W</w:t>
      </w:r>
      <w:r w:rsidR="00703CF6" w:rsidRPr="00F30C69">
        <w:rPr>
          <w:rFonts w:ascii="Book Antiqua" w:eastAsia="Book Antiqua" w:hAnsi="Book Antiqua" w:cs="Book Antiqua"/>
          <w:color w:val="000000"/>
        </w:rPr>
        <w:t xml:space="preserve">estern </w:t>
      </w:r>
      <w:r w:rsidRPr="00F30C69">
        <w:rPr>
          <w:rFonts w:ascii="Book Antiqua" w:eastAsia="Book Antiqua" w:hAnsi="Book Antiqua" w:cs="Book Antiqua"/>
          <w:color w:val="000000"/>
        </w:rPr>
        <w:t>countries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years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en</w:t>
      </w:r>
      <w:r w:rsidR="000B550A">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bloc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92%</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97%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73.6%,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certain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proportion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pathological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w:t>
      </w:r>
      <w:r w:rsidRPr="00F30C69">
        <w:rPr>
          <w:rFonts w:ascii="Book Antiqua" w:eastAsia="Book Antiqua" w:hAnsi="Book Antiqua" w:cs="Book Antiqua"/>
          <w:color w:val="000000"/>
          <w:vertAlign w:val="superscript"/>
        </w:rPr>
        <w:t>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updated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expression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‘curative/non-curative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curability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(eCura)’</w:t>
      </w:r>
      <w:r w:rsidRPr="00F30C69">
        <w:rPr>
          <w:rFonts w:ascii="Book Antiqua" w:eastAsia="Book Antiqua" w:hAnsi="Book Antiqua" w:cs="Book Antiqua"/>
          <w:color w:val="000000"/>
          <w:vertAlign w:val="superscript"/>
        </w:rPr>
        <w:t>[22]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changed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potential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0.13%</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1.3%</w:t>
      </w:r>
      <w:r w:rsidRPr="00F30C69">
        <w:rPr>
          <w:rFonts w:ascii="Book Antiqua" w:eastAsia="Book Antiqua" w:hAnsi="Book Antiqua" w:cs="Book Antiqua"/>
          <w:color w:val="000000"/>
          <w:vertAlign w:val="superscript"/>
        </w:rPr>
        <w:t>[35]</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703CF6">
        <w:rPr>
          <w:rFonts w:ascii="Book Antiqua" w:eastAsia="Book Antiqua" w:hAnsi="Book Antiqua" w:cs="Book Antiqua"/>
          <w:color w:val="000000"/>
        </w:rPr>
        <w:t>an</w:t>
      </w:r>
      <w:r w:rsidR="00703CF6"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simultaneous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metachronous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4.0%</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12.9%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2.5%</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5.1%,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r w:rsidRPr="00F30C69">
        <w:rPr>
          <w:rFonts w:ascii="Book Antiqua" w:eastAsia="Book Antiqua" w:hAnsi="Book Antiqua" w:cs="Book Antiqua"/>
          <w:color w:val="000000"/>
          <w:vertAlign w:val="superscript"/>
        </w:rPr>
        <w:t>[35-37]</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10-year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cumulative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22.7%,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r w:rsidRPr="00F30C69">
        <w:rPr>
          <w:rFonts w:ascii="Book Antiqua" w:eastAsia="Book Antiqua" w:hAnsi="Book Antiqua" w:cs="Book Antiqua"/>
          <w:color w:val="000000"/>
          <w:vertAlign w:val="superscript"/>
        </w:rPr>
        <w:t>[35]</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recommend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observation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monitor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occurrence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metachronous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Pr="00F30C69">
        <w:rPr>
          <w:rFonts w:ascii="Book Antiqua" w:eastAsia="Book Antiqua" w:hAnsi="Book Antiqua" w:cs="Book Antiqua"/>
          <w:color w:val="000000"/>
          <w:vertAlign w:val="superscript"/>
        </w:rPr>
        <w:t>[38]</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detect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95%</w:t>
      </w:r>
      <w:r w:rsidR="005A7902" w:rsidRPr="00F30C69">
        <w:rPr>
          <w:rFonts w:ascii="Book Antiqua" w:eastAsia="Book Antiqua" w:hAnsi="Book Antiqua" w:cs="Book Antiqua"/>
          <w:color w:val="000000"/>
        </w:rPr>
        <w:t xml:space="preserve"> </w:t>
      </w:r>
      <w:r w:rsidR="00703CF6">
        <w:rPr>
          <w:rFonts w:ascii="Book Antiqua" w:eastAsia="Book Antiqua" w:hAnsi="Book Antiqua" w:cs="Book Antiqua"/>
          <w:color w:val="000000"/>
        </w:rPr>
        <w:t xml:space="preserve">of </w:t>
      </w:r>
      <w:r w:rsidRPr="00F30C69">
        <w:rPr>
          <w:rFonts w:ascii="Book Antiqua" w:eastAsia="Book Antiqua" w:hAnsi="Book Antiqua" w:cs="Book Antiqua"/>
          <w:color w:val="000000"/>
        </w:rPr>
        <w:t>metachronous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703CF6">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abdominal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computed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tomography</w:t>
      </w:r>
      <w:r w:rsidR="00703CF6">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monitor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organ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metastasis.</w:t>
      </w:r>
    </w:p>
    <w:p w14:paraId="5745314B" w14:textId="77777777" w:rsidR="00A0541A" w:rsidRPr="00F30C69" w:rsidRDefault="00A0541A" w:rsidP="00F30C69">
      <w:pPr>
        <w:spacing w:line="360" w:lineRule="auto"/>
        <w:jc w:val="both"/>
        <w:rPr>
          <w:rFonts w:ascii="Book Antiqua" w:hAnsi="Book Antiqua"/>
        </w:rPr>
      </w:pPr>
    </w:p>
    <w:p w14:paraId="05BFF3EC" w14:textId="6CB59BC2"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i/>
          <w:iCs/>
          <w:color w:val="000000"/>
        </w:rPr>
        <w:t>NCR</w:t>
      </w:r>
      <w:r w:rsidR="005A7902" w:rsidRPr="00F30C69">
        <w:rPr>
          <w:rFonts w:ascii="Book Antiqua" w:eastAsia="Book Antiqua" w:hAnsi="Book Antiqua" w:cs="Book Antiqua"/>
          <w:b/>
          <w:bCs/>
          <w:i/>
          <w:iCs/>
          <w:color w:val="000000"/>
        </w:rPr>
        <w:t xml:space="preserve"> </w:t>
      </w:r>
    </w:p>
    <w:p w14:paraId="2FFD57FD" w14:textId="7C99CACE"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situation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does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criteria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approximately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14.3%</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21.4%</w:t>
      </w:r>
      <w:r w:rsidRPr="00F30C69">
        <w:rPr>
          <w:rFonts w:ascii="Book Antiqua" w:eastAsia="Book Antiqua" w:hAnsi="Book Antiqua" w:cs="Book Antiqua"/>
          <w:color w:val="000000"/>
          <w:vertAlign w:val="superscript"/>
        </w:rPr>
        <w:t>[39-42]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among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000B550A">
        <w:rPr>
          <w:rFonts w:ascii="Book Antiqua" w:eastAsia="Book Antiqua" w:hAnsi="Book Antiqua" w:cs="Book Antiqua"/>
          <w:color w:val="000000"/>
        </w:rPr>
        <w:t>non-</w:t>
      </w:r>
      <w:r w:rsidR="000B550A" w:rsidRPr="00E63627">
        <w:rPr>
          <w:rFonts w:ascii="Book Antiqua" w:eastAsia="Book Antiqua" w:hAnsi="Book Antiqua" w:cs="Book Antiqua"/>
          <w:i/>
          <w:color w:val="000000"/>
        </w:rPr>
        <w:t>en bloc</w:t>
      </w:r>
      <w:r w:rsidR="000B550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horizontal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situations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belong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C2</w:t>
      </w:r>
      <w:r w:rsidRPr="00F30C69">
        <w:rPr>
          <w:rFonts w:ascii="Book Antiqua" w:eastAsia="Book Antiqua" w:hAnsi="Book Antiqua" w:cs="Book Antiqua"/>
          <w:color w:val="000000"/>
          <w:vertAlign w:val="superscript"/>
        </w:rPr>
        <w:t>[22]</w:t>
      </w:r>
      <w:r w:rsidRPr="00F30C69">
        <w:rPr>
          <w:rFonts w:ascii="Book Antiqua" w:eastAsia="Book Antiqua" w:hAnsi="Book Antiqua" w:cs="Book Antiqua"/>
          <w:color w:val="000000"/>
        </w:rPr>
        <w:t>.</w:t>
      </w:r>
    </w:p>
    <w:p w14:paraId="252541AE" w14:textId="1CBA87CC"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recommend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remedial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feasible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strategy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horizontal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77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horizontal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11.9%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metastasis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60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overall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94.2%</w:t>
      </w:r>
      <w:r w:rsidRPr="00F30C69">
        <w:rPr>
          <w:rFonts w:ascii="Book Antiqua" w:eastAsia="Book Antiqua" w:hAnsi="Book Antiqua" w:cs="Book Antiqua"/>
          <w:color w:val="000000"/>
          <w:vertAlign w:val="superscript"/>
        </w:rPr>
        <w:t>[43]</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partitioned,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tumor-related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deaths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10-year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period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observed</w:t>
      </w:r>
      <w:r w:rsidRPr="00F30C69">
        <w:rPr>
          <w:rFonts w:ascii="Book Antiqua" w:eastAsia="Book Antiqua" w:hAnsi="Book Antiqua" w:cs="Book Antiqua"/>
          <w:color w:val="000000"/>
          <w:vertAlign w:val="superscript"/>
        </w:rPr>
        <w:t>[44]</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lack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randomized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controlled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accepted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standard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C1.</w:t>
      </w:r>
    </w:p>
    <w:p w14:paraId="21556F9A" w14:textId="12FF82B0"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lastRenderedPageBreak/>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recommend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Suzuki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al</w:t>
      </w:r>
      <w:r w:rsidR="00A0541A" w:rsidRPr="00F30C69">
        <w:rPr>
          <w:rFonts w:ascii="Book Antiqua" w:eastAsia="Book Antiqua" w:hAnsi="Book Antiqua" w:cs="Book Antiqua"/>
          <w:color w:val="000000"/>
          <w:vertAlign w:val="superscript"/>
        </w:rPr>
        <w:t>[45]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divided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1969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observation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overall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AB3C04">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two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groups</w:t>
      </w:r>
      <w:r w:rsidR="005A7902" w:rsidRPr="00F30C69">
        <w:rPr>
          <w:rFonts w:ascii="Book Antiqua" w:eastAsia="Book Antiqua" w:hAnsi="Book Antiqua" w:cs="Book Antiqua"/>
          <w:color w:val="000000"/>
        </w:rPr>
        <w:t xml:space="preserve"> </w:t>
      </w:r>
      <w:r w:rsidR="00AB3C04" w:rsidRPr="00F30C69">
        <w:rPr>
          <w:rFonts w:ascii="Book Antiqua" w:eastAsia="Book Antiqua" w:hAnsi="Book Antiqua" w:cs="Book Antiqua"/>
          <w:color w:val="000000"/>
        </w:rPr>
        <w:t>w</w:t>
      </w:r>
      <w:r w:rsidR="00AB3C04">
        <w:rPr>
          <w:rFonts w:ascii="Book Antiqua" w:eastAsia="Book Antiqua" w:hAnsi="Book Antiqua" w:cs="Book Antiqua"/>
          <w:color w:val="000000"/>
        </w:rPr>
        <w:t>ere</w:t>
      </w:r>
      <w:r w:rsidR="00AB3C04"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75.5%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Pr="00F30C69">
        <w:rPr>
          <w:rFonts w:ascii="Book Antiqua" w:eastAsia="Book Antiqua" w:hAnsi="Book Antiqua" w:cs="Book Antiqua"/>
          <w:i/>
          <w:iCs/>
          <w:color w:val="000000"/>
        </w:rPr>
        <w:t>P</w:t>
      </w:r>
      <w:r w:rsidR="00A0541A" w:rsidRPr="00F30C69">
        <w:rPr>
          <w:rFonts w:ascii="Book Antiqua" w:eastAsia="Book Antiqua" w:hAnsi="Book Antiqua" w:cs="Book Antiqua"/>
          <w:color w:val="000000"/>
        </w:rPr>
        <w:t xml:space="preserve"> &lt;</w:t>
      </w:r>
      <w:r w:rsidR="00A0541A" w:rsidRPr="00F30C69">
        <w:rPr>
          <w:rFonts w:ascii="Book Antiqua" w:hAnsi="Book Antiqua" w:cs="Book Antiqua"/>
          <w:color w:val="000000"/>
          <w:lang w:eastAsia="zh-CN"/>
        </w:rPr>
        <w:t xml:space="preserve"> </w:t>
      </w:r>
      <w:r w:rsidRPr="00F30C69">
        <w:rPr>
          <w:rFonts w:ascii="Book Antiqua" w:eastAsia="Book Antiqua" w:hAnsi="Book Antiqua" w:cs="Book Antiqua"/>
          <w:color w:val="000000"/>
        </w:rPr>
        <w:t>0.001),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disease-specific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AB3C04">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99.0%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96.8%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0.013),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current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controversial,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most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benefit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Pr="00F30C69">
        <w:rPr>
          <w:rFonts w:ascii="Book Antiqua" w:eastAsia="Book Antiqua" w:hAnsi="Book Antiqua" w:cs="Book Antiqua"/>
          <w:color w:val="000000"/>
          <w:vertAlign w:val="superscript"/>
        </w:rPr>
        <w:t>[39,46-48]</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salvage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increases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possible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obtain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pathological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specimens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residual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p>
    <w:p w14:paraId="65A7340B" w14:textId="5407A707"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two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considered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formulation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remedial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strategies: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00A0541A" w:rsidRPr="00F30C69">
        <w:rPr>
          <w:rFonts w:ascii="Book Antiqua" w:eastAsia="Book Antiqua" w:hAnsi="Book Antiqua" w:cs="Book Antiqua"/>
          <w:color w:val="000000"/>
        </w:rPr>
        <w:t>P</w:t>
      </w:r>
      <w:r w:rsidRPr="00F30C69">
        <w:rPr>
          <w:rFonts w:ascii="Book Antiqua" w:eastAsia="Book Antiqua" w:hAnsi="Book Antiqua" w:cs="Book Antiqua"/>
          <w:color w:val="000000"/>
        </w:rPr>
        <w:t>ositive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A0541A"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complete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excision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again,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regardless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predict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key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00AB3C04" w:rsidRPr="00F30C69">
        <w:rPr>
          <w:rFonts w:ascii="Book Antiqua" w:eastAsia="Book Antiqua" w:hAnsi="Book Antiqua" w:cs="Book Antiqua"/>
          <w:color w:val="000000"/>
        </w:rPr>
        <w:t>guid</w:t>
      </w:r>
      <w:r w:rsidR="00AB3C04">
        <w:rPr>
          <w:rFonts w:ascii="Book Antiqua" w:eastAsia="Book Antiqua" w:hAnsi="Book Antiqua" w:cs="Book Antiqua"/>
          <w:color w:val="000000"/>
        </w:rPr>
        <w:t>ing</w:t>
      </w:r>
      <w:r w:rsidR="00AB3C04"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Pr="00F30C69">
        <w:rPr>
          <w:rFonts w:ascii="Book Antiqua" w:eastAsia="Book Antiqua" w:hAnsi="Book Antiqua" w:cs="Book Antiqua"/>
          <w:color w:val="000000"/>
          <w:vertAlign w:val="superscript"/>
        </w:rPr>
        <w:t>[49]</w:t>
      </w:r>
      <w:r w:rsidRPr="00F30C69">
        <w:rPr>
          <w:rFonts w:ascii="Book Antiqua" w:eastAsia="Book Antiqua" w:hAnsi="Book Antiqua" w:cs="Book Antiqua"/>
          <w:color w:val="000000"/>
        </w:rPr>
        <w:t>.</w:t>
      </w:r>
    </w:p>
    <w:p w14:paraId="5A8486AD" w14:textId="3E8DE1BE"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factors</w:t>
      </w:r>
      <w:r w:rsidR="00AB3C04">
        <w:rPr>
          <w:rFonts w:ascii="Book Antiqua" w:eastAsia="Book Antiqua" w:hAnsi="Book Antiqua" w:cs="Book Antiqua"/>
          <w:color w:val="000000"/>
        </w:rPr>
        <w:t xml:space="preserve"> 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Hatta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proposed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make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decisions</w:t>
      </w:r>
      <w:r w:rsidRPr="00F30C69">
        <w:rPr>
          <w:rFonts w:ascii="Book Antiqua" w:eastAsia="Book Antiqua" w:hAnsi="Book Antiqua" w:cs="Book Antiqua"/>
          <w:color w:val="000000"/>
          <w:vertAlign w:val="superscript"/>
        </w:rPr>
        <w:t>[40]</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size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point),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depth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point),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lymphatic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points),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venous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point),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vertical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point)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00AB3C04">
        <w:rPr>
          <w:rFonts w:ascii="Book Antiqua" w:eastAsia="Book Antiqua" w:hAnsi="Book Antiqua" w:cs="Book Antiqua"/>
          <w:color w:val="000000"/>
        </w:rPr>
        <w:t xml:space="preserve">the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w:t>
      </w:r>
      <w:r w:rsidR="008159C1" w:rsidRPr="00F30C69">
        <w:rPr>
          <w:rFonts w:ascii="Book Antiqua" w:eastAsia="Book Antiqua" w:hAnsi="Book Antiqua" w:cs="Book Antiqua"/>
          <w:color w:val="000000"/>
        </w:rPr>
        <w:t>-</w:t>
      </w:r>
      <w:r w:rsidRPr="00F30C69">
        <w:rPr>
          <w:rFonts w:ascii="Book Antiqua" w:eastAsia="Book Antiqua" w:hAnsi="Book Antiqua" w:cs="Book Antiqua"/>
          <w:color w:val="000000"/>
        </w:rPr>
        <w:t>1,</w:t>
      </w:r>
      <w:r w:rsidR="008159C1"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8159C1" w:rsidRPr="00F30C69">
        <w:rPr>
          <w:rFonts w:ascii="Book Antiqua" w:eastAsia="Book Antiqua" w:hAnsi="Book Antiqua" w:cs="Book Antiqua"/>
          <w:color w:val="000000"/>
        </w:rPr>
        <w:t>-</w:t>
      </w:r>
      <w:r w:rsidRPr="00F30C69">
        <w:rPr>
          <w:rFonts w:ascii="Book Antiqua" w:eastAsia="Book Antiqua" w:hAnsi="Book Antiqua" w:cs="Book Antiqua"/>
          <w:color w:val="000000"/>
        </w:rPr>
        <w:t>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w:t>
      </w:r>
      <w:r w:rsidR="008159C1" w:rsidRPr="00F30C69">
        <w:rPr>
          <w:rFonts w:ascii="Book Antiqua" w:eastAsia="Book Antiqua" w:hAnsi="Book Antiqua" w:cs="Book Antiqua"/>
          <w:color w:val="000000"/>
        </w:rPr>
        <w:t>-</w:t>
      </w:r>
      <w:r w:rsidRPr="00F30C69">
        <w:rPr>
          <w:rFonts w:ascii="Book Antiqua" w:eastAsia="Book Antiqua" w:hAnsi="Book Antiqua" w:cs="Book Antiqua"/>
          <w:color w:val="000000"/>
        </w:rPr>
        <w:t>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classified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medium-risk,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6.7%,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22.7%,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conduct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internal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verification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905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tumor-specific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medium-,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99.6%,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90.2%,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Pr="00F30C69">
        <w:rPr>
          <w:rFonts w:ascii="Book Antiqua" w:eastAsia="Book Antiqua" w:hAnsi="Book Antiqua" w:cs="Book Antiqua"/>
          <w:i/>
          <w:iCs/>
          <w:color w:val="000000"/>
        </w:rPr>
        <w:t>P</w:t>
      </w:r>
      <w:r w:rsidR="00A0541A" w:rsidRPr="00F30C69">
        <w:rPr>
          <w:rFonts w:ascii="Book Antiqua" w:eastAsia="Book Antiqua" w:hAnsi="Book Antiqua" w:cs="Book Antiqua"/>
          <w:color w:val="000000"/>
        </w:rPr>
        <w:t xml:space="preserve"> &lt;</w:t>
      </w:r>
      <w:r w:rsidR="00A0541A" w:rsidRPr="00F30C69">
        <w:rPr>
          <w:rFonts w:ascii="Book Antiqua" w:hAnsi="Book Antiqua" w:cs="Book Antiqua"/>
          <w:color w:val="000000"/>
          <w:lang w:eastAsia="zh-CN"/>
        </w:rPr>
        <w:t xml:space="preserve"> </w:t>
      </w:r>
      <w:r w:rsidRPr="00F30C69">
        <w:rPr>
          <w:rFonts w:ascii="Book Antiqua" w:eastAsia="Book Antiqua" w:hAnsi="Book Antiqua" w:cs="Book Antiqua"/>
          <w:color w:val="000000"/>
        </w:rPr>
        <w:t>0.01)</w:t>
      </w:r>
      <w:r w:rsidRPr="00F30C69">
        <w:rPr>
          <w:rFonts w:ascii="Book Antiqua" w:eastAsia="Book Antiqua" w:hAnsi="Book Antiqua" w:cs="Book Antiqua"/>
          <w:color w:val="000000"/>
          <w:vertAlign w:val="superscript"/>
        </w:rPr>
        <w:t>[40]</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Hatta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al</w:t>
      </w:r>
      <w:r w:rsidR="00A0541A" w:rsidRPr="00F30C69">
        <w:rPr>
          <w:rFonts w:ascii="Book Antiqua" w:eastAsia="Book Antiqua" w:hAnsi="Book Antiqua" w:cs="Book Antiqua"/>
          <w:color w:val="000000"/>
          <w:vertAlign w:val="superscript"/>
        </w:rPr>
        <w:t>[41]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demonstrated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(HR</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3.13,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0.024)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specific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tumor-related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mortality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(reference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2.66,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0.063)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w:t>
      </w:r>
      <w:r w:rsidR="00AB3C04">
        <w:rPr>
          <w:rFonts w:ascii="Book Antiqua" w:eastAsia="Book Antiqua" w:hAnsi="Book Antiqua" w:cs="Book Antiqua"/>
          <w:color w:val="000000"/>
        </w:rPr>
        <w:t xml:space="preserve"> 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great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feasible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Niwa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al</w:t>
      </w:r>
      <w:r w:rsidR="008159C1" w:rsidRPr="00F30C69">
        <w:rPr>
          <w:rFonts w:ascii="Book Antiqua" w:eastAsia="Book Antiqua" w:hAnsi="Book Antiqua" w:cs="Book Antiqua"/>
          <w:color w:val="000000"/>
          <w:vertAlign w:val="superscript"/>
        </w:rPr>
        <w:t>[50]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retrospectively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analyzed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applicable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selection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practice,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often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choose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selection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bias.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recommend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level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formulate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Consequently,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forward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accurate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model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predict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unnecessary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trauma</w:t>
      </w:r>
      <w:r w:rsidR="00AB3C04">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hotspot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future.</w:t>
      </w:r>
    </w:p>
    <w:p w14:paraId="292F7E47" w14:textId="1BA53E94"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Thus,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both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correlations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differences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between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AB3C04">
        <w:rPr>
          <w:rFonts w:ascii="Book Antiqua" w:eastAsia="Book Antiqua" w:hAnsi="Book Antiqua" w:cs="Book Antiqua"/>
          <w:color w:val="000000"/>
        </w:rPr>
        <w:t xml:space="preserve">the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Pr="00F30C69">
        <w:rPr>
          <w:rFonts w:ascii="Book Antiqua" w:eastAsia="Book Antiqua" w:hAnsi="Book Antiqua" w:cs="Book Antiqua"/>
          <w:color w:val="000000"/>
          <w:vertAlign w:val="superscript"/>
        </w:rPr>
        <w:t>[22,40]</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undergoing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00EE5EA9" w:rsidRPr="00F30C69">
        <w:rPr>
          <w:rFonts w:ascii="Book Antiqua" w:eastAsia="Book Antiqua" w:hAnsi="Book Antiqua" w:cs="Book Antiqua"/>
          <w:color w:val="000000"/>
        </w:rPr>
        <w:t>carcinoma</w:t>
      </w:r>
      <w:r w:rsidR="00EE5EA9">
        <w:rPr>
          <w:rFonts w:ascii="Book Antiqua" w:eastAsia="Book Antiqua" w:hAnsi="Book Antiqua" w:cs="Book Antiqua"/>
          <w:color w:val="000000"/>
        </w:rPr>
        <w:t xml:space="preserve"> </w:t>
      </w:r>
      <w:r w:rsidR="00AB3C04">
        <w:rPr>
          <w:rFonts w:ascii="Book Antiqua" w:eastAsia="Book Antiqua" w:hAnsi="Book Antiqua" w:cs="Book Antiqua"/>
          <w:color w:val="000000"/>
        </w:rPr>
        <w:t xml:space="preserve">with a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8159C1" w:rsidRPr="00F30C69">
        <w:rPr>
          <w:rFonts w:ascii="Book Antiqua" w:hAnsi="Book Antiqua" w:cs="Book Antiqua"/>
          <w:color w:val="000000"/>
          <w:lang w:eastAsia="zh-CN"/>
        </w:rPr>
        <w:t xml:space="preserve"> </w:t>
      </w:r>
      <w:r w:rsidR="008159C1" w:rsidRPr="00F30C69">
        <w:rPr>
          <w:rFonts w:ascii="Book Antiqua" w:eastAsia="Book Antiqua" w:hAnsi="Book Antiqua" w:cs="Book Antiqua"/>
          <w:color w:val="000000"/>
        </w:rPr>
        <w:t>&gt;</w:t>
      </w:r>
      <w:r w:rsidR="008159C1" w:rsidRPr="00F30C69">
        <w:rPr>
          <w:rFonts w:ascii="Book Antiqua" w:hAnsi="Book Antiqua" w:cs="Book Antiqua"/>
          <w:color w:val="000000"/>
          <w:lang w:eastAsia="zh-CN"/>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invade</w:t>
      </w:r>
      <w:r w:rsidR="00EE5EA9">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classified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eCura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predict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histological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type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index</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w:t>
      </w:r>
    </w:p>
    <w:p w14:paraId="1E0C450F" w14:textId="77777777" w:rsidR="00A77B3E" w:rsidRPr="00F30C69" w:rsidRDefault="00A77B3E" w:rsidP="00F30C69">
      <w:pPr>
        <w:spacing w:line="360" w:lineRule="auto"/>
        <w:jc w:val="both"/>
        <w:rPr>
          <w:rFonts w:ascii="Book Antiqua" w:hAnsi="Book Antiqua"/>
        </w:rPr>
      </w:pPr>
    </w:p>
    <w:p w14:paraId="57C20D11" w14:textId="70F96590"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aps/>
          <w:color w:val="000000"/>
          <w:u w:val="single"/>
        </w:rPr>
        <w:t>MANAGEMENT</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AFTER</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ADDITIONAL</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SURGERY</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IN</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PATIENTS</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WITH</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ENDOSCOPIC</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RESECTION</w:t>
      </w:r>
    </w:p>
    <w:p w14:paraId="4A7C1CFE" w14:textId="1B38E7D3" w:rsidR="00A77B3E" w:rsidRPr="00F30C69" w:rsidRDefault="00BE3440" w:rsidP="00F30C69">
      <w:pPr>
        <w:spacing w:line="360" w:lineRule="auto"/>
        <w:jc w:val="both"/>
        <w:rPr>
          <w:rFonts w:ascii="Book Antiqua" w:eastAsia="Book Antiqua" w:hAnsi="Book Antiqua" w:cs="Book Antiqua"/>
          <w:color w:val="000000"/>
        </w:rPr>
      </w:pPr>
      <w:bookmarkStart w:id="22" w:name="OLE_LINK65"/>
      <w:r w:rsidRPr="00F30C69">
        <w:rPr>
          <w:rFonts w:ascii="Book Antiqua" w:eastAsia="Book Antiqua" w:hAnsi="Book Antiqua" w:cs="Book Antiqua"/>
          <w:color w:val="000000"/>
        </w:rPr>
        <w:t>Whether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dependent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accurate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histopathological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examination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excised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specimens,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comprehensively,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strategies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developed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individual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conditions.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conventional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provides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benefits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small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number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controversies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choice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years,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developed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rapidly,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lacks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sufficient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evidence-based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medicine.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first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1991,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great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potential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terms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w:t>
      </w:r>
      <w:r w:rsidRPr="00F30C69">
        <w:rPr>
          <w:rFonts w:ascii="Book Antiqua" w:eastAsia="Book Antiqua" w:hAnsi="Book Antiqua" w:cs="Book Antiqua"/>
          <w:color w:val="000000"/>
          <w:vertAlign w:val="superscript"/>
        </w:rPr>
        <w:t>[51]</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whether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controversial.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JCOG0912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KLASS01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short-term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advantages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trauma,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bleeding,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faster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recovery</w:t>
      </w:r>
      <w:r w:rsidRPr="00F30C69">
        <w:rPr>
          <w:rFonts w:ascii="Book Antiqua" w:eastAsia="Book Antiqua" w:hAnsi="Book Antiqua" w:cs="Book Antiqua"/>
          <w:color w:val="000000"/>
          <w:vertAlign w:val="superscript"/>
        </w:rPr>
        <w:t>[52,53]</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Meanwhile,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CLASS02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overall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morbidity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mortality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difference</w:t>
      </w:r>
      <w:r w:rsidR="008159C1"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95%CI: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-11.8%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9.6</w:t>
      </w:r>
      <w:r w:rsidR="00EE5EA9" w:rsidRPr="00F30C69">
        <w:rPr>
          <w:rFonts w:ascii="Book Antiqua" w:eastAsia="Book Antiqua" w:hAnsi="Book Antiqua" w:cs="Book Antiqua"/>
          <w:color w:val="000000"/>
        </w:rPr>
        <w:t>%)</w:t>
      </w:r>
      <w:r w:rsidR="00EE5EA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occurrence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EE5EA9">
        <w:rPr>
          <w:rFonts w:ascii="Book Antiqua" w:eastAsia="Book Antiqua" w:hAnsi="Book Antiqua" w:cs="Book Antiqua"/>
          <w:color w:val="000000"/>
        </w:rPr>
        <w:t>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w:t>
      </w:r>
      <w:r w:rsidR="00EE5EA9">
        <w:rPr>
          <w:rFonts w:ascii="Book Antiqua" w:eastAsia="Book Antiqua" w:hAnsi="Book Antiqua" w:cs="Book Antiqua"/>
          <w:color w:val="000000"/>
        </w:rPr>
        <w:t>ly</w:t>
      </w:r>
      <w:r w:rsidR="005A7902" w:rsidRPr="00F30C69">
        <w:rPr>
          <w:rFonts w:ascii="Book Antiqua" w:eastAsia="Book Antiqua" w:hAnsi="Book Antiqua" w:cs="Book Antiqua"/>
          <w:color w:val="000000"/>
        </w:rPr>
        <w:t xml:space="preserve"> </w:t>
      </w:r>
      <w:r w:rsidR="00EE5EA9" w:rsidRPr="00F30C69">
        <w:rPr>
          <w:rFonts w:ascii="Book Antiqua" w:eastAsia="Book Antiqua" w:hAnsi="Book Antiqua" w:cs="Book Antiqua"/>
          <w:color w:val="000000"/>
        </w:rPr>
        <w:t>differen</w:t>
      </w:r>
      <w:r w:rsidR="00EE5EA9">
        <w:rPr>
          <w:rFonts w:ascii="Book Antiqua" w:eastAsia="Book Antiqua" w:hAnsi="Book Antiqua" w:cs="Book Antiqua"/>
          <w:color w:val="000000"/>
        </w:rPr>
        <w:t>t between the</w:t>
      </w:r>
      <w:r w:rsidR="00EE5EA9"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Pr="00F30C69">
        <w:rPr>
          <w:rFonts w:ascii="Book Antiqua" w:eastAsia="Book Antiqua" w:hAnsi="Book Antiqua" w:cs="Book Antiqua"/>
          <w:color w:val="000000"/>
          <w:vertAlign w:val="superscript"/>
        </w:rPr>
        <w:t>[54]</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suggested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00EE5EA9">
        <w:rPr>
          <w:rFonts w:ascii="Book Antiqua" w:eastAsia="Book Antiqua" w:hAnsi="Book Antiqua" w:cs="Book Antiqua"/>
          <w:color w:val="000000"/>
        </w:rPr>
        <w:t>i</w:t>
      </w:r>
      <w:r w:rsidR="00EE5EA9" w:rsidRPr="00F30C69">
        <w:rPr>
          <w:rFonts w:ascii="Book Antiqua" w:eastAsia="Book Antiqua" w:hAnsi="Book Antiqua" w:cs="Book Antiqua"/>
          <w:color w:val="000000"/>
        </w:rPr>
        <w:t xml:space="preserve">s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feasible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p>
    <w:p w14:paraId="7607BD89" w14:textId="77777777" w:rsidR="00BF35AD" w:rsidRPr="00F30C69" w:rsidRDefault="00BF35AD" w:rsidP="00F30C69">
      <w:pPr>
        <w:spacing w:line="360" w:lineRule="auto"/>
        <w:jc w:val="both"/>
        <w:rPr>
          <w:rFonts w:ascii="Book Antiqua" w:hAnsi="Book Antiqua"/>
        </w:rPr>
      </w:pPr>
    </w:p>
    <w:p w14:paraId="1671119F" w14:textId="2A991EB2"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i/>
          <w:iCs/>
          <w:color w:val="000000"/>
        </w:rPr>
        <w:t>Distal</w:t>
      </w:r>
      <w:r w:rsidR="005A7902" w:rsidRPr="00F30C69">
        <w:rPr>
          <w:rFonts w:ascii="Book Antiqua" w:eastAsia="Book Antiqua" w:hAnsi="Book Antiqua" w:cs="Book Antiqua"/>
          <w:b/>
          <w:bCs/>
          <w:i/>
          <w:iCs/>
          <w:color w:val="000000"/>
        </w:rPr>
        <w:t xml:space="preserve"> </w:t>
      </w:r>
      <w:r w:rsidRPr="00F30C69">
        <w:rPr>
          <w:rFonts w:ascii="Book Antiqua" w:eastAsia="Book Antiqua" w:hAnsi="Book Antiqua" w:cs="Book Antiqua"/>
          <w:b/>
          <w:bCs/>
          <w:i/>
          <w:iCs/>
          <w:color w:val="000000"/>
        </w:rPr>
        <w:t>and</w:t>
      </w:r>
      <w:r w:rsidR="005A7902" w:rsidRPr="00F30C69">
        <w:rPr>
          <w:rFonts w:ascii="Book Antiqua" w:eastAsia="Book Antiqua" w:hAnsi="Book Antiqua" w:cs="Book Antiqua"/>
          <w:b/>
          <w:bCs/>
          <w:i/>
          <w:iCs/>
          <w:color w:val="000000"/>
        </w:rPr>
        <w:t xml:space="preserve"> </w:t>
      </w:r>
      <w:r w:rsidRPr="00F30C69">
        <w:rPr>
          <w:rFonts w:ascii="Book Antiqua" w:eastAsia="Book Antiqua" w:hAnsi="Book Antiqua" w:cs="Book Antiqua"/>
          <w:b/>
          <w:bCs/>
          <w:i/>
          <w:iCs/>
          <w:color w:val="000000"/>
        </w:rPr>
        <w:t>proximal</w:t>
      </w:r>
      <w:r w:rsidR="005A7902" w:rsidRPr="00F30C69">
        <w:rPr>
          <w:rFonts w:ascii="Book Antiqua" w:eastAsia="Book Antiqua" w:hAnsi="Book Antiqua" w:cs="Book Antiqua"/>
          <w:b/>
          <w:bCs/>
          <w:i/>
          <w:iCs/>
          <w:color w:val="000000"/>
        </w:rPr>
        <w:t xml:space="preserve"> </w:t>
      </w:r>
      <w:r w:rsidRPr="00F30C69">
        <w:rPr>
          <w:rFonts w:ascii="Book Antiqua" w:eastAsia="Book Antiqua" w:hAnsi="Book Antiqua" w:cs="Book Antiqua"/>
          <w:b/>
          <w:bCs/>
          <w:i/>
          <w:iCs/>
          <w:color w:val="000000"/>
        </w:rPr>
        <w:t>gastrectomy</w:t>
      </w:r>
    </w:p>
    <w:p w14:paraId="0ABDAFF8" w14:textId="361C662B" w:rsidR="00A77B3E" w:rsidRPr="00F30C69" w:rsidRDefault="00BE3440" w:rsidP="00F30C69">
      <w:pPr>
        <w:spacing w:line="360" w:lineRule="auto"/>
        <w:jc w:val="both"/>
        <w:rPr>
          <w:rFonts w:ascii="Book Antiqua" w:eastAsia="Book Antiqua" w:hAnsi="Book Antiqua" w:cs="Book Antiqua"/>
          <w:color w:val="000000"/>
        </w:rPr>
      </w:pP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specified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referred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According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European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Society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Oncology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proximal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otherwise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considered</w:t>
      </w:r>
      <w:r w:rsidRPr="00F30C69">
        <w:rPr>
          <w:rFonts w:ascii="Book Antiqua" w:eastAsia="Book Antiqua" w:hAnsi="Book Antiqua" w:cs="Book Antiqua"/>
          <w:color w:val="000000"/>
          <w:vertAlign w:val="superscript"/>
        </w:rPr>
        <w:t>[55]</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According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NCCN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adequate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T1b-T3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recommended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negative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pathologic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preferred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both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proximal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available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proximal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Pr="00F30C69">
        <w:rPr>
          <w:rFonts w:ascii="Book Antiqua" w:eastAsia="Book Antiqua" w:hAnsi="Book Antiqua" w:cs="Book Antiqua"/>
          <w:color w:val="000000"/>
          <w:vertAlign w:val="superscript"/>
        </w:rPr>
        <w:t>[27]</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Yamasaki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al</w:t>
      </w:r>
      <w:r w:rsidR="00BF35AD" w:rsidRPr="00F30C69">
        <w:rPr>
          <w:rFonts w:ascii="Book Antiqua" w:eastAsia="Book Antiqua" w:hAnsi="Book Antiqua" w:cs="Book Antiqua"/>
          <w:color w:val="000000"/>
          <w:vertAlign w:val="superscript"/>
        </w:rPr>
        <w:t>[56]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conducted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prospective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multicenter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controlled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upper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stomach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confirmed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proximal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short-term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efficacy.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recommend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ensured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positioning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unclear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boundaries.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stomach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pylorus-preserving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proximal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considered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middle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stomach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pylorus)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upper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stomach,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r w:rsidRPr="00F30C69">
        <w:rPr>
          <w:rFonts w:ascii="Book Antiqua" w:eastAsia="Book Antiqua" w:hAnsi="Book Antiqua" w:cs="Book Antiqua"/>
          <w:color w:val="000000"/>
          <w:vertAlign w:val="superscript"/>
        </w:rPr>
        <w:t>[22]</w:t>
      </w:r>
      <w:r w:rsidRPr="00F30C69">
        <w:rPr>
          <w:rFonts w:ascii="Book Antiqua" w:eastAsia="Book Antiqua" w:hAnsi="Book Antiqua" w:cs="Book Antiqua"/>
          <w:color w:val="000000"/>
        </w:rPr>
        <w:t>.</w:t>
      </w:r>
    </w:p>
    <w:p w14:paraId="7A885975" w14:textId="77777777" w:rsidR="00BF35AD" w:rsidRPr="00F30C69" w:rsidRDefault="00BF35AD" w:rsidP="00F30C69">
      <w:pPr>
        <w:spacing w:line="360" w:lineRule="auto"/>
        <w:jc w:val="both"/>
        <w:rPr>
          <w:rFonts w:ascii="Book Antiqua" w:hAnsi="Book Antiqua"/>
        </w:rPr>
      </w:pPr>
    </w:p>
    <w:p w14:paraId="2A148135" w14:textId="7777777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i/>
          <w:iCs/>
          <w:color w:val="000000"/>
        </w:rPr>
        <w:t>PPG</w:t>
      </w:r>
    </w:p>
    <w:p w14:paraId="6FAD85FF" w14:textId="60FD66F2"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Function-preserving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maximize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ensuring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gradual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people’s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requirements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E00101">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E00101">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gradually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shifted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function-preserving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combined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partial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proximal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segmental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segmental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theoretically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oncology,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lack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often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practice.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E00101">
        <w:rPr>
          <w:rFonts w:ascii="Book Antiqua" w:eastAsia="Book Antiqua" w:hAnsi="Book Antiqua" w:cs="Book Antiqua"/>
          <w:color w:val="000000"/>
        </w:rPr>
        <w:t>for</w:t>
      </w:r>
      <w:r w:rsidR="00E00101"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extensively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years,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cT1N0,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greater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curvature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body,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pylorus</w:t>
      </w:r>
      <w:r w:rsidR="005A7902" w:rsidRPr="00F30C69">
        <w:rPr>
          <w:rFonts w:ascii="Book Antiqua" w:eastAsia="Book Antiqua" w:hAnsi="Book Antiqua" w:cs="Book Antiqua"/>
          <w:color w:val="000000"/>
        </w:rPr>
        <w:t xml:space="preserve"> </w:t>
      </w:r>
      <w:r w:rsidR="00E00101">
        <w:rPr>
          <w:rFonts w:ascii="Book Antiqua" w:eastAsia="Book Antiqua" w:hAnsi="Book Antiqua" w:cs="Book Antiqua"/>
          <w:color w:val="000000"/>
        </w:rPr>
        <w:t xml:space="preserve">of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advantages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reflected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dumping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syndrome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reflux</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pyloric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storage</w:t>
      </w:r>
      <w:r w:rsidRPr="00F30C69">
        <w:rPr>
          <w:rFonts w:ascii="Book Antiqua" w:eastAsia="Book Antiqua" w:hAnsi="Book Antiqua" w:cs="Book Antiqua"/>
          <w:color w:val="000000"/>
          <w:vertAlign w:val="superscript"/>
        </w:rPr>
        <w:t>[57,58]</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color w:val="000000"/>
        </w:rPr>
        <w:t>(Figure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confirmed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probability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suprapyloric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middle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stomach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lymph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suprapyloric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omitted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partially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dissected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preserve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hepatic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branch,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celiac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branch,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pyloric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branch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vagus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nerve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right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vessel,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seek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balance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between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preservation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possible,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time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emptying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Pr="00F30C69">
        <w:rPr>
          <w:rFonts w:ascii="Book Antiqua" w:eastAsia="Book Antiqua" w:hAnsi="Book Antiqua" w:cs="Book Antiqua"/>
          <w:color w:val="000000"/>
          <w:vertAlign w:val="superscript"/>
        </w:rPr>
        <w:t>[59,60]</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think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anastomotic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methods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might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associated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emptying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disorder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occurrence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E00101">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manual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suture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might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Stapler.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E00101">
        <w:rPr>
          <w:rFonts w:ascii="Book Antiqua" w:eastAsia="Book Antiqua" w:hAnsi="Book Antiqua" w:cs="Book Antiqua"/>
          <w:color w:val="000000"/>
        </w:rPr>
        <w:t xml:space="preserve"> perform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large-sample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w:t>
      </w:r>
      <w:r w:rsidR="00E00101">
        <w:rPr>
          <w:rFonts w:ascii="Book Antiqua" w:eastAsia="Book Antiqua" w:hAnsi="Book Antiqua" w:cs="Book Antiqua"/>
          <w:color w:val="000000"/>
        </w:rPr>
        <w:t>s to</w:t>
      </w:r>
      <w:r w:rsidR="005A7902" w:rsidRPr="00F30C69">
        <w:rPr>
          <w:rFonts w:ascii="Book Antiqua" w:eastAsia="Book Antiqua" w:hAnsi="Book Antiqua" w:cs="Book Antiqua"/>
          <w:color w:val="000000"/>
        </w:rPr>
        <w:t xml:space="preserve"> </w:t>
      </w:r>
      <w:r w:rsidR="00E00101" w:rsidRPr="00F30C69">
        <w:rPr>
          <w:rFonts w:ascii="Book Antiqua" w:eastAsia="Book Antiqua" w:hAnsi="Book Antiqua" w:cs="Book Antiqua"/>
          <w:color w:val="000000"/>
        </w:rPr>
        <w:t>verif</w:t>
      </w:r>
      <w:r w:rsidR="00E00101">
        <w:rPr>
          <w:rFonts w:ascii="Book Antiqua" w:eastAsia="Book Antiqua" w:hAnsi="Book Antiqua" w:cs="Book Antiqua"/>
          <w:color w:val="000000"/>
        </w:rPr>
        <w:t>y this</w:t>
      </w:r>
      <w:r w:rsidR="00E00101"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future.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another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conducted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short-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2898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middle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stomach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underwent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either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Pr="00F30C69">
        <w:rPr>
          <w:rFonts w:ascii="Book Antiqua" w:eastAsia="Book Antiqua" w:hAnsi="Book Antiqua" w:cs="Book Antiqua"/>
          <w:color w:val="000000"/>
          <w:vertAlign w:val="superscript"/>
        </w:rPr>
        <w:t>[61]</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E00101">
        <w:rPr>
          <w:rFonts w:ascii="Book Antiqua" w:eastAsia="Book Antiqua" w:hAnsi="Book Antiqua" w:cs="Book Antiqua"/>
          <w:color w:val="000000"/>
        </w:rPr>
        <w:t xml:space="preserve"> 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statistically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differences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mortality,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between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two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groups</w:t>
      </w:r>
      <w:r w:rsidRPr="00F30C69">
        <w:rPr>
          <w:rFonts w:ascii="Book Antiqua" w:eastAsia="Book Antiqua" w:hAnsi="Book Antiqua" w:cs="Book Antiqua"/>
          <w:color w:val="000000"/>
          <w:vertAlign w:val="superscript"/>
        </w:rPr>
        <w:t>[61]</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Meanwhile,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Tsujiura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al</w:t>
      </w:r>
      <w:r w:rsidR="0053276E" w:rsidRPr="00F30C69">
        <w:rPr>
          <w:rFonts w:ascii="Book Antiqua" w:eastAsia="Book Antiqua" w:hAnsi="Book Antiqua" w:cs="Book Antiqua"/>
          <w:color w:val="000000"/>
          <w:vertAlign w:val="superscript"/>
        </w:rPr>
        <w:t>[62]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nutritional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465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undergoing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serum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protein,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albumin,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hemoglobin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maintained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level,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bodyweight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ratio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restored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93.24</w:t>
      </w:r>
      <w:r w:rsidR="0053276E"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3276E"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7.29%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therapeutic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T1N0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middle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stomach,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grasp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especially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accuracy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important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affecting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therapeutic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w:t>
      </w:r>
    </w:p>
    <w:bookmarkEnd w:id="22"/>
    <w:p w14:paraId="6EFA8D3B" w14:textId="77777777" w:rsidR="00A77B3E" w:rsidRPr="00F30C69" w:rsidRDefault="00A77B3E" w:rsidP="00F30C69">
      <w:pPr>
        <w:spacing w:line="360" w:lineRule="auto"/>
        <w:jc w:val="both"/>
        <w:rPr>
          <w:rFonts w:ascii="Book Antiqua" w:hAnsi="Book Antiqua"/>
        </w:rPr>
      </w:pPr>
    </w:p>
    <w:p w14:paraId="1D090B8B" w14:textId="7777777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aps/>
          <w:color w:val="000000"/>
          <w:u w:val="single"/>
        </w:rPr>
        <w:t>CONCLUSION</w:t>
      </w:r>
    </w:p>
    <w:p w14:paraId="7F0C97C1" w14:textId="46A09EB4" w:rsidR="00A77B3E" w:rsidRPr="00F30C69" w:rsidRDefault="00BE3440" w:rsidP="00F30C69">
      <w:pPr>
        <w:spacing w:line="360" w:lineRule="auto"/>
        <w:jc w:val="both"/>
        <w:rPr>
          <w:rFonts w:ascii="Book Antiqua" w:hAnsi="Book Antiqua"/>
        </w:rPr>
      </w:pPr>
      <w:bookmarkStart w:id="23" w:name="OLE_LINK66"/>
      <w:r w:rsidRPr="00F30C69">
        <w:rPr>
          <w:rFonts w:ascii="Book Antiqua" w:eastAsia="Book Antiqua" w:hAnsi="Book Antiqua" w:cs="Book Antiqua"/>
          <w:color w:val="000000"/>
        </w:rPr>
        <w:t>Diagnosis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00E00101">
        <w:rPr>
          <w:rFonts w:ascii="Book Antiqua" w:eastAsia="Book Antiqua" w:hAnsi="Book Antiqua" w:cs="Book Antiqua"/>
          <w:color w:val="000000"/>
        </w:rPr>
        <w:t>are</w:t>
      </w:r>
      <w:r w:rsidR="00E00101"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key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00E00101" w:rsidRPr="00F30C69">
        <w:rPr>
          <w:rFonts w:ascii="Book Antiqua" w:eastAsia="Book Antiqua" w:hAnsi="Book Antiqua" w:cs="Book Antiqua"/>
          <w:color w:val="000000"/>
        </w:rPr>
        <w:t>improv</w:t>
      </w:r>
      <w:r w:rsidR="00E00101">
        <w:rPr>
          <w:rFonts w:ascii="Book Antiqua" w:eastAsia="Book Antiqua" w:hAnsi="Book Antiqua" w:cs="Book Antiqua"/>
          <w:color w:val="000000"/>
        </w:rPr>
        <w:t>ing</w:t>
      </w:r>
      <w:r w:rsidR="00E00101"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affecting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minimally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publication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JCOG1009/1010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scope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occupy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indispensable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future.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suitable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appropriate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help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efficacy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course,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preserves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great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potential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terms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clinicians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cautious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whether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suitable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applications.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requires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strict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technical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standardization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large-scale,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multicenter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efficacy,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hoping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provide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theoretical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function-preserving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p>
    <w:bookmarkEnd w:id="23"/>
    <w:p w14:paraId="68E5539F" w14:textId="78AD32A1" w:rsidR="00A77B3E" w:rsidRPr="00F30C69" w:rsidRDefault="00A77B3E" w:rsidP="00F30C69">
      <w:pPr>
        <w:spacing w:line="360" w:lineRule="auto"/>
        <w:jc w:val="both"/>
        <w:rPr>
          <w:rFonts w:ascii="Book Antiqua" w:hAnsi="Book Antiqua"/>
        </w:rPr>
      </w:pPr>
    </w:p>
    <w:p w14:paraId="0564F0FA" w14:textId="7777777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REFERENCES</w:t>
      </w:r>
    </w:p>
    <w:p w14:paraId="217CB3B3" w14:textId="77777777" w:rsidR="00156077" w:rsidRPr="00F30C69" w:rsidRDefault="00156077" w:rsidP="00F30C69">
      <w:pPr>
        <w:spacing w:line="360" w:lineRule="auto"/>
        <w:jc w:val="both"/>
        <w:rPr>
          <w:rFonts w:ascii="Book Antiqua" w:hAnsi="Book Antiqua"/>
        </w:rPr>
      </w:pPr>
      <w:bookmarkStart w:id="24" w:name="OLE_LINK67"/>
      <w:r w:rsidRPr="00F30C69">
        <w:rPr>
          <w:rFonts w:ascii="Book Antiqua" w:hAnsi="Book Antiqua"/>
        </w:rPr>
        <w:lastRenderedPageBreak/>
        <w:t xml:space="preserve">1 </w:t>
      </w:r>
      <w:r w:rsidRPr="00F30C69">
        <w:rPr>
          <w:rFonts w:ascii="Book Antiqua" w:hAnsi="Book Antiqua"/>
          <w:b/>
          <w:bCs/>
        </w:rPr>
        <w:t>Tanabe S</w:t>
      </w:r>
      <w:r w:rsidRPr="00F30C69">
        <w:rPr>
          <w:rFonts w:ascii="Book Antiqua" w:hAnsi="Book Antiqua"/>
        </w:rPr>
        <w:t xml:space="preserve">, Hirabayashi S, Oda I, Ono H, Nashimoto A, Isobe Y, Miyashiro I, Tsujitani S, Seto Y, Fukagawa T, Nunobe S, Furukawa H, Kodera Y, Kaminishi M, Katai H. Gastric cancer treated by endoscopic submucosal dissection or endoscopic mucosal resection in Japan from 2004 through 2006: JGCA nationwide registry conducted in 2013. </w:t>
      </w:r>
      <w:r w:rsidRPr="00F30C69">
        <w:rPr>
          <w:rFonts w:ascii="Book Antiqua" w:hAnsi="Book Antiqua"/>
          <w:i/>
          <w:iCs/>
        </w:rPr>
        <w:t>Gastric Cancer</w:t>
      </w:r>
      <w:r w:rsidRPr="00F30C69">
        <w:rPr>
          <w:rFonts w:ascii="Book Antiqua" w:hAnsi="Book Antiqua"/>
        </w:rPr>
        <w:t xml:space="preserve"> 2017; </w:t>
      </w:r>
      <w:r w:rsidRPr="00F30C69">
        <w:rPr>
          <w:rFonts w:ascii="Book Antiqua" w:hAnsi="Book Antiqua"/>
          <w:b/>
          <w:bCs/>
        </w:rPr>
        <w:t>20</w:t>
      </w:r>
      <w:r w:rsidRPr="00F30C69">
        <w:rPr>
          <w:rFonts w:ascii="Book Antiqua" w:hAnsi="Book Antiqua"/>
        </w:rPr>
        <w:t>: 834-842 [PMID: 28205058 DOI: 10.1007/s10120-017-0699-4]</w:t>
      </w:r>
    </w:p>
    <w:p w14:paraId="4806A45B"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 </w:t>
      </w:r>
      <w:r w:rsidRPr="00F30C69">
        <w:rPr>
          <w:rFonts w:ascii="Book Antiqua" w:hAnsi="Book Antiqua"/>
          <w:b/>
          <w:bCs/>
        </w:rPr>
        <w:t>Liu Q</w:t>
      </w:r>
      <w:r w:rsidRPr="00F30C69">
        <w:rPr>
          <w:rFonts w:ascii="Book Antiqua" w:hAnsi="Book Antiqua"/>
        </w:rPr>
        <w:t xml:space="preserve">, Ding L, Qiu X, Meng F. Updated evaluation of endoscopic submucosal dissection versus surgery for early gastric cancer: A systematic review and meta-analysis. </w:t>
      </w:r>
      <w:r w:rsidRPr="00F30C69">
        <w:rPr>
          <w:rFonts w:ascii="Book Antiqua" w:hAnsi="Book Antiqua"/>
          <w:i/>
          <w:iCs/>
        </w:rPr>
        <w:t>Int J Surg</w:t>
      </w:r>
      <w:r w:rsidRPr="00F30C69">
        <w:rPr>
          <w:rFonts w:ascii="Book Antiqua" w:hAnsi="Book Antiqua"/>
        </w:rPr>
        <w:t xml:space="preserve"> 2020; </w:t>
      </w:r>
      <w:r w:rsidRPr="00F30C69">
        <w:rPr>
          <w:rFonts w:ascii="Book Antiqua" w:hAnsi="Book Antiqua"/>
          <w:b/>
          <w:bCs/>
        </w:rPr>
        <w:t>73</w:t>
      </w:r>
      <w:r w:rsidRPr="00F30C69">
        <w:rPr>
          <w:rFonts w:ascii="Book Antiqua" w:hAnsi="Book Antiqua"/>
        </w:rPr>
        <w:t>: 28-41 [PMID: 31783166 DOI: 10.1016/j.ijsu.2019.11.027]</w:t>
      </w:r>
    </w:p>
    <w:p w14:paraId="41DC1817"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 </w:t>
      </w:r>
      <w:r w:rsidRPr="00F30C69">
        <w:rPr>
          <w:rFonts w:ascii="Book Antiqua" w:hAnsi="Book Antiqua"/>
          <w:b/>
          <w:bCs/>
        </w:rPr>
        <w:t>Kim ER</w:t>
      </w:r>
      <w:r w:rsidRPr="00F30C69">
        <w:rPr>
          <w:rFonts w:ascii="Book Antiqua" w:hAnsi="Book Antiqua"/>
        </w:rPr>
        <w:t xml:space="preserve">, Lee H, Min BH, Lee JH, Rhee PL, Kim JJ, Kim KM, Kim S. Effect of rescue surgery after non-curative endoscopic resection of early gastric cancer. </w:t>
      </w:r>
      <w:r w:rsidRPr="00F30C69">
        <w:rPr>
          <w:rFonts w:ascii="Book Antiqua" w:hAnsi="Book Antiqua"/>
          <w:i/>
          <w:iCs/>
        </w:rPr>
        <w:t>Br J Surg</w:t>
      </w:r>
      <w:r w:rsidRPr="00F30C69">
        <w:rPr>
          <w:rFonts w:ascii="Book Antiqua" w:hAnsi="Book Antiqua"/>
        </w:rPr>
        <w:t xml:space="preserve"> 2015; </w:t>
      </w:r>
      <w:r w:rsidRPr="00F30C69">
        <w:rPr>
          <w:rFonts w:ascii="Book Antiqua" w:hAnsi="Book Antiqua"/>
          <w:b/>
          <w:bCs/>
        </w:rPr>
        <w:t>102</w:t>
      </w:r>
      <w:r w:rsidRPr="00F30C69">
        <w:rPr>
          <w:rFonts w:ascii="Book Antiqua" w:hAnsi="Book Antiqua"/>
        </w:rPr>
        <w:t>: 1394-1401 [PMID: 26313295 DOI: 10.1002/bjs.9873]</w:t>
      </w:r>
    </w:p>
    <w:p w14:paraId="33950CD0"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 </w:t>
      </w:r>
      <w:r w:rsidRPr="00F30C69">
        <w:rPr>
          <w:rFonts w:ascii="Book Antiqua" w:hAnsi="Book Antiqua"/>
          <w:b/>
          <w:bCs/>
        </w:rPr>
        <w:t>Chang JW</w:t>
      </w:r>
      <w:r w:rsidRPr="00F30C69">
        <w:rPr>
          <w:rFonts w:ascii="Book Antiqua" w:hAnsi="Book Antiqua"/>
        </w:rPr>
        <w:t xml:space="preserve">, Jung DH, Park JC, Shin SK, Lee SK, Lee YC. Long-Term Outcomes and Prognostic Factors of Endoscopic Submucosal Dissection for Early Gastric Cancer in Patients Aged ≥75 Years. </w:t>
      </w:r>
      <w:r w:rsidRPr="00F30C69">
        <w:rPr>
          <w:rFonts w:ascii="Book Antiqua" w:hAnsi="Book Antiqua"/>
          <w:i/>
          <w:iCs/>
        </w:rPr>
        <w:t>Cancers (Basel)</w:t>
      </w:r>
      <w:r w:rsidRPr="00F30C69">
        <w:rPr>
          <w:rFonts w:ascii="Book Antiqua" w:hAnsi="Book Antiqua"/>
        </w:rPr>
        <w:t xml:space="preserve"> 2020; </w:t>
      </w:r>
      <w:r w:rsidRPr="00F30C69">
        <w:rPr>
          <w:rFonts w:ascii="Book Antiqua" w:hAnsi="Book Antiqua"/>
          <w:b/>
          <w:bCs/>
        </w:rPr>
        <w:t>12</w:t>
      </w:r>
      <w:r w:rsidRPr="00F30C69">
        <w:rPr>
          <w:rFonts w:ascii="Book Antiqua" w:hAnsi="Book Antiqua"/>
        </w:rPr>
        <w:t xml:space="preserve"> [PMID: 33142928 DOI: 10.3390/cancers12113222]</w:t>
      </w:r>
    </w:p>
    <w:p w14:paraId="781954F6"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 </w:t>
      </w:r>
      <w:r w:rsidRPr="00F30C69">
        <w:rPr>
          <w:rFonts w:ascii="Book Antiqua" w:hAnsi="Book Antiqua"/>
          <w:b/>
          <w:bCs/>
        </w:rPr>
        <w:t>Bray F</w:t>
      </w:r>
      <w:r w:rsidRPr="00F30C69">
        <w:rPr>
          <w:rFonts w:ascii="Book Antiqua" w:hAnsi="Book Antiqua"/>
        </w:rPr>
        <w:t xml:space="preserve">, Ferlay J, Soerjomataram I, Siegel RL, Torre LA, Jemal A. Global cancer statistics 2018: GLOBOCAN estimates of incidence and mortality worldwide for 36 cancers in 185 countries. </w:t>
      </w:r>
      <w:r w:rsidRPr="00F30C69">
        <w:rPr>
          <w:rFonts w:ascii="Book Antiqua" w:hAnsi="Book Antiqua"/>
          <w:i/>
          <w:iCs/>
        </w:rPr>
        <w:t>CA Cancer J Clin</w:t>
      </w:r>
      <w:r w:rsidRPr="00F30C69">
        <w:rPr>
          <w:rFonts w:ascii="Book Antiqua" w:hAnsi="Book Antiqua"/>
        </w:rPr>
        <w:t xml:space="preserve"> 2018; </w:t>
      </w:r>
      <w:r w:rsidRPr="00F30C69">
        <w:rPr>
          <w:rFonts w:ascii="Book Antiqua" w:hAnsi="Book Antiqua"/>
          <w:b/>
          <w:bCs/>
        </w:rPr>
        <w:t>68</w:t>
      </w:r>
      <w:r w:rsidRPr="00F30C69">
        <w:rPr>
          <w:rFonts w:ascii="Book Antiqua" w:hAnsi="Book Antiqua"/>
        </w:rPr>
        <w:t>: 394-424 [PMID: 30207593 DOI: 10.3322/caac.21492]</w:t>
      </w:r>
    </w:p>
    <w:p w14:paraId="7EDD538E"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6 </w:t>
      </w:r>
      <w:r w:rsidRPr="00F30C69">
        <w:rPr>
          <w:rFonts w:ascii="Book Antiqua" w:hAnsi="Book Antiqua"/>
          <w:b/>
          <w:bCs/>
        </w:rPr>
        <w:t>Hatta W</w:t>
      </w:r>
      <w:r w:rsidRPr="00F30C69">
        <w:rPr>
          <w:rFonts w:ascii="Book Antiqua" w:hAnsi="Book Antiqua"/>
        </w:rPr>
        <w:t xml:space="preserve">, Gotoda T, Koike T, Masamune A. History and future perspectives in Japanese guidelines for endoscopic resection of early gastric cancer. </w:t>
      </w:r>
      <w:r w:rsidRPr="00F30C69">
        <w:rPr>
          <w:rFonts w:ascii="Book Antiqua" w:hAnsi="Book Antiqua"/>
          <w:i/>
          <w:iCs/>
        </w:rPr>
        <w:t>Dig Endosc</w:t>
      </w:r>
      <w:r w:rsidRPr="00F30C69">
        <w:rPr>
          <w:rFonts w:ascii="Book Antiqua" w:hAnsi="Book Antiqua"/>
        </w:rPr>
        <w:t xml:space="preserve"> 2020; </w:t>
      </w:r>
      <w:r w:rsidRPr="00F30C69">
        <w:rPr>
          <w:rFonts w:ascii="Book Antiqua" w:hAnsi="Book Antiqua"/>
          <w:b/>
          <w:bCs/>
        </w:rPr>
        <w:t>32</w:t>
      </w:r>
      <w:r w:rsidRPr="00F30C69">
        <w:rPr>
          <w:rFonts w:ascii="Book Antiqua" w:hAnsi="Book Antiqua"/>
        </w:rPr>
        <w:t>: 180-190 [PMID: 31529716 DOI: 10.1111/den.13531]</w:t>
      </w:r>
    </w:p>
    <w:p w14:paraId="0BDB67E6"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7 </w:t>
      </w:r>
      <w:r w:rsidRPr="00F30C69">
        <w:rPr>
          <w:rFonts w:ascii="Book Antiqua" w:hAnsi="Book Antiqua"/>
          <w:b/>
          <w:bCs/>
        </w:rPr>
        <w:t>Yang L</w:t>
      </w:r>
      <w:r w:rsidRPr="00F30C69">
        <w:rPr>
          <w:rFonts w:ascii="Book Antiqua" w:hAnsi="Book Antiqua"/>
        </w:rPr>
        <w:t xml:space="preserve">, Zheng R, Wang N, Yuan Y, Liu S, Li H, Zhang S, Zeng H, Chen W. Incidence and mortality of stomach cancer in China, 2014. </w:t>
      </w:r>
      <w:r w:rsidRPr="00F30C69">
        <w:rPr>
          <w:rFonts w:ascii="Book Antiqua" w:hAnsi="Book Antiqua"/>
          <w:i/>
          <w:iCs/>
        </w:rPr>
        <w:t>Chin J Cancer Res</w:t>
      </w:r>
      <w:r w:rsidRPr="00F30C69">
        <w:rPr>
          <w:rFonts w:ascii="Book Antiqua" w:hAnsi="Book Antiqua"/>
        </w:rPr>
        <w:t xml:space="preserve"> 2018; </w:t>
      </w:r>
      <w:r w:rsidRPr="00F30C69">
        <w:rPr>
          <w:rFonts w:ascii="Book Antiqua" w:hAnsi="Book Antiqua"/>
          <w:b/>
          <w:bCs/>
        </w:rPr>
        <w:t>30</w:t>
      </w:r>
      <w:r w:rsidRPr="00F30C69">
        <w:rPr>
          <w:rFonts w:ascii="Book Antiqua" w:hAnsi="Book Antiqua"/>
        </w:rPr>
        <w:t>: 291-298 [PMID: 30046223 DOI: 10.21147/j.issn.1000-9604.2018.03.01]</w:t>
      </w:r>
    </w:p>
    <w:p w14:paraId="7B2D9906"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8 </w:t>
      </w:r>
      <w:r w:rsidRPr="00F30C69">
        <w:rPr>
          <w:rFonts w:ascii="Book Antiqua" w:hAnsi="Book Antiqua"/>
          <w:b/>
          <w:bCs/>
        </w:rPr>
        <w:t>Katai H</w:t>
      </w:r>
      <w:r w:rsidRPr="00F30C69">
        <w:rPr>
          <w:rFonts w:ascii="Book Antiqua" w:hAnsi="Book Antiqua"/>
        </w:rPr>
        <w:t xml:space="preserve">, Ishikawa T, Akazawa K, Isobe Y, Miyashiro I, Oda I, Tsujitani S, Ono H, Tanabe S, Fukagawa T, Nunobe S, Kakeji Y, Nashimoto A; Registration Committee of the Japanese Gastric Cancer Association. Five-year survival analysis of surgically resected gastric cancer cases in Japan: a retrospective analysis of more than 100,000 patients from </w:t>
      </w:r>
      <w:r w:rsidRPr="00F30C69">
        <w:rPr>
          <w:rFonts w:ascii="Book Antiqua" w:hAnsi="Book Antiqua"/>
        </w:rPr>
        <w:lastRenderedPageBreak/>
        <w:t xml:space="preserve">the nationwide registry of the Japanese Gastric Cancer Association (2001-2007). </w:t>
      </w:r>
      <w:r w:rsidRPr="00F30C69">
        <w:rPr>
          <w:rFonts w:ascii="Book Antiqua" w:hAnsi="Book Antiqua"/>
          <w:i/>
          <w:iCs/>
        </w:rPr>
        <w:t>Gastric Cancer</w:t>
      </w:r>
      <w:r w:rsidRPr="00F30C69">
        <w:rPr>
          <w:rFonts w:ascii="Book Antiqua" w:hAnsi="Book Antiqua"/>
        </w:rPr>
        <w:t xml:space="preserve"> 2018; </w:t>
      </w:r>
      <w:r w:rsidRPr="00F30C69">
        <w:rPr>
          <w:rFonts w:ascii="Book Antiqua" w:hAnsi="Book Antiqua"/>
          <w:b/>
          <w:bCs/>
        </w:rPr>
        <w:t>21</w:t>
      </w:r>
      <w:r w:rsidRPr="00F30C69">
        <w:rPr>
          <w:rFonts w:ascii="Book Antiqua" w:hAnsi="Book Antiqua"/>
        </w:rPr>
        <w:t>: 144-154 [PMID: 28417260 DOI: 10.1007/s10120-017-0716-7]</w:t>
      </w:r>
    </w:p>
    <w:p w14:paraId="1F547D68"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9 </w:t>
      </w:r>
      <w:r w:rsidRPr="00F30C69">
        <w:rPr>
          <w:rFonts w:ascii="Book Antiqua" w:hAnsi="Book Antiqua"/>
          <w:b/>
          <w:bCs/>
        </w:rPr>
        <w:t>Hong S</w:t>
      </w:r>
      <w:r w:rsidRPr="00F30C69">
        <w:rPr>
          <w:rFonts w:ascii="Book Antiqua" w:hAnsi="Book Antiqua"/>
        </w:rPr>
        <w:t xml:space="preserve">, Lee YY, Lee J, Kim Y, Choi KS, Jun JK, Suh M. Trends in Cancer Screening Rates among Korean Men and Women: Results of the Korean National Cancer Screening Survey, 2004-2018. </w:t>
      </w:r>
      <w:r w:rsidRPr="00F30C69">
        <w:rPr>
          <w:rFonts w:ascii="Book Antiqua" w:hAnsi="Book Antiqua"/>
          <w:i/>
          <w:iCs/>
        </w:rPr>
        <w:t>Cancer Res Treat</w:t>
      </w:r>
      <w:r w:rsidRPr="00F30C69">
        <w:rPr>
          <w:rFonts w:ascii="Book Antiqua" w:hAnsi="Book Antiqua"/>
        </w:rPr>
        <w:t xml:space="preserve"> 2021; </w:t>
      </w:r>
      <w:r w:rsidRPr="00F30C69">
        <w:rPr>
          <w:rFonts w:ascii="Book Antiqua" w:hAnsi="Book Antiqua"/>
          <w:b/>
          <w:bCs/>
        </w:rPr>
        <w:t>53</w:t>
      </w:r>
      <w:r w:rsidRPr="00F30C69">
        <w:rPr>
          <w:rFonts w:ascii="Book Antiqua" w:hAnsi="Book Antiqua"/>
        </w:rPr>
        <w:t>: 330-338 [PMID: 33091969 DOI: 10.4143/crt.2020.263]</w:t>
      </w:r>
    </w:p>
    <w:p w14:paraId="075BCCEF"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10 </w:t>
      </w:r>
      <w:r w:rsidRPr="00F30C69">
        <w:rPr>
          <w:rFonts w:ascii="Book Antiqua" w:hAnsi="Book Antiqua"/>
          <w:b/>
          <w:bCs/>
        </w:rPr>
        <w:t>Information Committee of Korean Gastric Cancer Association.</w:t>
      </w:r>
      <w:r w:rsidRPr="00F30C69">
        <w:rPr>
          <w:rFonts w:ascii="Book Antiqua" w:hAnsi="Book Antiqua"/>
        </w:rPr>
        <w:t xml:space="preserve">. Korean Gastric Cancer Association Nationwide Survey on Gastric Cancer in 2014. </w:t>
      </w:r>
      <w:r w:rsidRPr="00F30C69">
        <w:rPr>
          <w:rFonts w:ascii="Book Antiqua" w:hAnsi="Book Antiqua"/>
          <w:i/>
          <w:iCs/>
        </w:rPr>
        <w:t>J Gastric Cancer</w:t>
      </w:r>
      <w:r w:rsidRPr="00F30C69">
        <w:rPr>
          <w:rFonts w:ascii="Book Antiqua" w:hAnsi="Book Antiqua"/>
        </w:rPr>
        <w:t xml:space="preserve"> 2016; </w:t>
      </w:r>
      <w:r w:rsidRPr="00F30C69">
        <w:rPr>
          <w:rFonts w:ascii="Book Antiqua" w:hAnsi="Book Antiqua"/>
          <w:b/>
          <w:bCs/>
        </w:rPr>
        <w:t>16</w:t>
      </w:r>
      <w:r w:rsidRPr="00F30C69">
        <w:rPr>
          <w:rFonts w:ascii="Book Antiqua" w:hAnsi="Book Antiqua"/>
        </w:rPr>
        <w:t>: 131-140 [PMID: 27752390 DOI: 10.5230/jgc.2016.16.3.131]</w:t>
      </w:r>
    </w:p>
    <w:p w14:paraId="67D1B19B"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11 </w:t>
      </w:r>
      <w:r w:rsidRPr="00F30C69">
        <w:rPr>
          <w:rFonts w:ascii="Book Antiqua" w:hAnsi="Book Antiqua"/>
          <w:b/>
          <w:bCs/>
        </w:rPr>
        <w:t>Wang Y</w:t>
      </w:r>
      <w:r w:rsidRPr="00F30C69">
        <w:rPr>
          <w:rFonts w:ascii="Book Antiqua" w:hAnsi="Book Antiqua"/>
        </w:rPr>
        <w:t xml:space="preserve">, Li Z, Shan F, Miao R, Xue K, Li Z, Gao C, Chen N, Gao X, Li S, Ji J. [Current status of diagnosis and treatment of early gastric cancer in China--Data from China Gastrointestinal Cancer Surgery Union]. </w:t>
      </w:r>
      <w:r w:rsidRPr="00F30C69">
        <w:rPr>
          <w:rFonts w:ascii="Book Antiqua" w:hAnsi="Book Antiqua"/>
          <w:i/>
          <w:iCs/>
        </w:rPr>
        <w:t>Zhonghua Wei Chang Wai Ke Za Zhi</w:t>
      </w:r>
      <w:r w:rsidRPr="00F30C69">
        <w:rPr>
          <w:rFonts w:ascii="Book Antiqua" w:hAnsi="Book Antiqua"/>
        </w:rPr>
        <w:t xml:space="preserve"> 2018; </w:t>
      </w:r>
      <w:r w:rsidRPr="00F30C69">
        <w:rPr>
          <w:rFonts w:ascii="Book Antiqua" w:hAnsi="Book Antiqua"/>
          <w:b/>
          <w:bCs/>
        </w:rPr>
        <w:t>21</w:t>
      </w:r>
      <w:r w:rsidRPr="00F30C69">
        <w:rPr>
          <w:rFonts w:ascii="Book Antiqua" w:hAnsi="Book Antiqua"/>
        </w:rPr>
        <w:t>: 168-174 [PMID: 29492915]</w:t>
      </w:r>
    </w:p>
    <w:p w14:paraId="72977DC4"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12 </w:t>
      </w:r>
      <w:r w:rsidRPr="00F30C69">
        <w:rPr>
          <w:rFonts w:ascii="Book Antiqua" w:hAnsi="Book Antiqua"/>
          <w:b/>
          <w:bCs/>
        </w:rPr>
        <w:t>Wang F</w:t>
      </w:r>
      <w:r w:rsidRPr="00F30C69">
        <w:rPr>
          <w:rFonts w:ascii="Book Antiqua" w:hAnsi="Book Antiqua"/>
        </w:rPr>
        <w:t xml:space="preserve">, Meng W, Wang B, Qiao L. Helicobacter pylori-induced gastric inflammation and gastric cancer. </w:t>
      </w:r>
      <w:r w:rsidRPr="00F30C69">
        <w:rPr>
          <w:rFonts w:ascii="Book Antiqua" w:hAnsi="Book Antiqua"/>
          <w:i/>
          <w:iCs/>
        </w:rPr>
        <w:t>Cancer Lett</w:t>
      </w:r>
      <w:r w:rsidRPr="00F30C69">
        <w:rPr>
          <w:rFonts w:ascii="Book Antiqua" w:hAnsi="Book Antiqua"/>
        </w:rPr>
        <w:t xml:space="preserve"> 2014; </w:t>
      </w:r>
      <w:r w:rsidRPr="00F30C69">
        <w:rPr>
          <w:rFonts w:ascii="Book Antiqua" w:hAnsi="Book Antiqua"/>
          <w:b/>
          <w:bCs/>
        </w:rPr>
        <w:t>345</w:t>
      </w:r>
      <w:r w:rsidRPr="00F30C69">
        <w:rPr>
          <w:rFonts w:ascii="Book Antiqua" w:hAnsi="Book Antiqua"/>
        </w:rPr>
        <w:t>: 196-202 [PMID: 23981572 DOI: 10.1016/j.canlet.2013.08.016]</w:t>
      </w:r>
    </w:p>
    <w:p w14:paraId="38C0CF13"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13 </w:t>
      </w:r>
      <w:r w:rsidRPr="00F30C69">
        <w:rPr>
          <w:rFonts w:ascii="Book Antiqua" w:hAnsi="Book Antiqua"/>
          <w:b/>
          <w:bCs/>
        </w:rPr>
        <w:t>Choi IJ</w:t>
      </w:r>
      <w:r w:rsidRPr="00F30C69">
        <w:rPr>
          <w:rFonts w:ascii="Book Antiqua" w:hAnsi="Book Antiqua"/>
        </w:rPr>
        <w:t xml:space="preserve">, Kook MC, Kim YI, Cho SJ, Lee JY, Kim CG, Park B, Nam BH. Helicobacter pylori Therapy for the Prevention of Metachronous Gastric Cancer. </w:t>
      </w:r>
      <w:r w:rsidRPr="00F30C69">
        <w:rPr>
          <w:rFonts w:ascii="Book Antiqua" w:hAnsi="Book Antiqua"/>
          <w:i/>
          <w:iCs/>
        </w:rPr>
        <w:t>N Engl J Med</w:t>
      </w:r>
      <w:r w:rsidRPr="00F30C69">
        <w:rPr>
          <w:rFonts w:ascii="Book Antiqua" w:hAnsi="Book Antiqua"/>
        </w:rPr>
        <w:t xml:space="preserve"> 2018; </w:t>
      </w:r>
      <w:r w:rsidRPr="00F30C69">
        <w:rPr>
          <w:rFonts w:ascii="Book Antiqua" w:hAnsi="Book Antiqua"/>
          <w:b/>
          <w:bCs/>
        </w:rPr>
        <w:t>378</w:t>
      </w:r>
      <w:r w:rsidRPr="00F30C69">
        <w:rPr>
          <w:rFonts w:ascii="Book Antiqua" w:hAnsi="Book Antiqua"/>
        </w:rPr>
        <w:t>: 1085-1095 [PMID: 29562147 DOI: 10.1056/NEJMoa1708423]</w:t>
      </w:r>
    </w:p>
    <w:p w14:paraId="57D4E3F1"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14 </w:t>
      </w:r>
      <w:r w:rsidRPr="00F30C69">
        <w:rPr>
          <w:rFonts w:ascii="Book Antiqua" w:hAnsi="Book Antiqua"/>
          <w:b/>
          <w:bCs/>
        </w:rPr>
        <w:t>Fang WL</w:t>
      </w:r>
      <w:r w:rsidRPr="00F30C69">
        <w:rPr>
          <w:rFonts w:ascii="Book Antiqua" w:hAnsi="Book Antiqua"/>
        </w:rPr>
        <w:t xml:space="preserve">, Chen MH, Huang KH, Lin CH, Chao Y, Lo SS, Li AF, Wu CW, Shyr YM. The Clinicopathological Features and Genetic Alterations in Epstein-Barr Virus-Associated Gastric Cancer Patients after Curative Surgery. </w:t>
      </w:r>
      <w:r w:rsidRPr="00F30C69">
        <w:rPr>
          <w:rFonts w:ascii="Book Antiqua" w:hAnsi="Book Antiqua"/>
          <w:i/>
          <w:iCs/>
        </w:rPr>
        <w:t>Cancers (Basel)</w:t>
      </w:r>
      <w:r w:rsidRPr="00F30C69">
        <w:rPr>
          <w:rFonts w:ascii="Book Antiqua" w:hAnsi="Book Antiqua"/>
        </w:rPr>
        <w:t xml:space="preserve"> 2020; </w:t>
      </w:r>
      <w:r w:rsidRPr="00F30C69">
        <w:rPr>
          <w:rFonts w:ascii="Book Antiqua" w:hAnsi="Book Antiqua"/>
          <w:b/>
          <w:bCs/>
        </w:rPr>
        <w:t>12</w:t>
      </w:r>
      <w:r w:rsidRPr="00F30C69">
        <w:rPr>
          <w:rFonts w:ascii="Book Antiqua" w:hAnsi="Book Antiqua"/>
        </w:rPr>
        <w:t xml:space="preserve"> [PMID: 32531970 DOI: 10.3390/cancers12061517]</w:t>
      </w:r>
    </w:p>
    <w:p w14:paraId="1D397ECD"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15 </w:t>
      </w:r>
      <w:r w:rsidRPr="00F30C69">
        <w:rPr>
          <w:rFonts w:ascii="Book Antiqua" w:hAnsi="Book Antiqua"/>
          <w:b/>
          <w:bCs/>
        </w:rPr>
        <w:t>Cancer Genome Atlas Research Network.</w:t>
      </w:r>
      <w:r w:rsidRPr="00F30C69">
        <w:rPr>
          <w:rFonts w:ascii="Book Antiqua" w:hAnsi="Book Antiqua"/>
        </w:rPr>
        <w:t xml:space="preserve">. Comprehensive molecular characterization of gastric adenocarcinoma. </w:t>
      </w:r>
      <w:r w:rsidRPr="00F30C69">
        <w:rPr>
          <w:rFonts w:ascii="Book Antiqua" w:hAnsi="Book Antiqua"/>
          <w:i/>
          <w:iCs/>
        </w:rPr>
        <w:t>Nature</w:t>
      </w:r>
      <w:r w:rsidRPr="00F30C69">
        <w:rPr>
          <w:rFonts w:ascii="Book Antiqua" w:hAnsi="Book Antiqua"/>
        </w:rPr>
        <w:t xml:space="preserve"> 2014; </w:t>
      </w:r>
      <w:r w:rsidRPr="00F30C69">
        <w:rPr>
          <w:rFonts w:ascii="Book Antiqua" w:hAnsi="Book Antiqua"/>
          <w:b/>
          <w:bCs/>
        </w:rPr>
        <w:t>513</w:t>
      </w:r>
      <w:r w:rsidRPr="00F30C69">
        <w:rPr>
          <w:rFonts w:ascii="Book Antiqua" w:hAnsi="Book Antiqua"/>
        </w:rPr>
        <w:t>: 202-209 [PMID: 25079317 DOI: 10.1038/nature13480]</w:t>
      </w:r>
    </w:p>
    <w:p w14:paraId="41C247AE"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16 </w:t>
      </w:r>
      <w:r w:rsidRPr="00F30C69">
        <w:rPr>
          <w:rFonts w:ascii="Book Antiqua" w:hAnsi="Book Antiqua"/>
          <w:b/>
          <w:bCs/>
        </w:rPr>
        <w:t>Kim ST</w:t>
      </w:r>
      <w:r w:rsidRPr="00F30C69">
        <w:rPr>
          <w:rFonts w:ascii="Book Antiqua" w:hAnsi="Book Antiqua"/>
        </w:rPr>
        <w:t xml:space="preserve">, Cristescu R, Bass AJ, Kim KM, Odegaard JI, Kim K, Liu XQ, Sher X, Jung H, Lee M, Lee S, Park SH, Park JO, Park YS, Lim HY, Lee H, Choi M, Talasaz A, Kang PS, Cheng J, Loboda A, Lee J, Kang WK. Comprehensive molecular characterization of </w:t>
      </w:r>
      <w:r w:rsidRPr="00F30C69">
        <w:rPr>
          <w:rFonts w:ascii="Book Antiqua" w:hAnsi="Book Antiqua"/>
        </w:rPr>
        <w:lastRenderedPageBreak/>
        <w:t xml:space="preserve">clinical responses to PD-1 inhibition in metastatic gastric cancer. </w:t>
      </w:r>
      <w:r w:rsidRPr="00F30C69">
        <w:rPr>
          <w:rFonts w:ascii="Book Antiqua" w:hAnsi="Book Antiqua"/>
          <w:i/>
          <w:iCs/>
        </w:rPr>
        <w:t>Nat Med</w:t>
      </w:r>
      <w:r w:rsidRPr="00F30C69">
        <w:rPr>
          <w:rFonts w:ascii="Book Antiqua" w:hAnsi="Book Antiqua"/>
        </w:rPr>
        <w:t xml:space="preserve"> 2018; </w:t>
      </w:r>
      <w:r w:rsidRPr="00F30C69">
        <w:rPr>
          <w:rFonts w:ascii="Book Antiqua" w:hAnsi="Book Antiqua"/>
          <w:b/>
          <w:bCs/>
        </w:rPr>
        <w:t>24</w:t>
      </w:r>
      <w:r w:rsidRPr="00F30C69">
        <w:rPr>
          <w:rFonts w:ascii="Book Antiqua" w:hAnsi="Book Antiqua"/>
        </w:rPr>
        <w:t>: 1449-1458 [PMID: 30013197 DOI: 10.1038/s41591-018-0101-z]</w:t>
      </w:r>
    </w:p>
    <w:p w14:paraId="5544A372"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17 </w:t>
      </w:r>
      <w:r w:rsidRPr="00F30C69">
        <w:rPr>
          <w:rFonts w:ascii="Book Antiqua" w:hAnsi="Book Antiqua"/>
          <w:b/>
          <w:bCs/>
        </w:rPr>
        <w:t>Smyth EC</w:t>
      </w:r>
      <w:r w:rsidRPr="00F30C69">
        <w:rPr>
          <w:rFonts w:ascii="Book Antiqua" w:hAnsi="Book Antiqua"/>
        </w:rPr>
        <w:t xml:space="preserve">, Nilsson M, Grabsch HI, van Grieken NC, Lordick F. Gastric cancer. </w:t>
      </w:r>
      <w:r w:rsidRPr="00F30C69">
        <w:rPr>
          <w:rFonts w:ascii="Book Antiqua" w:hAnsi="Book Antiqua"/>
          <w:i/>
          <w:iCs/>
        </w:rPr>
        <w:t>Lancet</w:t>
      </w:r>
      <w:r w:rsidRPr="00F30C69">
        <w:rPr>
          <w:rFonts w:ascii="Book Antiqua" w:hAnsi="Book Antiqua"/>
        </w:rPr>
        <w:t xml:space="preserve"> 2020; </w:t>
      </w:r>
      <w:r w:rsidRPr="00F30C69">
        <w:rPr>
          <w:rFonts w:ascii="Book Antiqua" w:hAnsi="Book Antiqua"/>
          <w:b/>
          <w:bCs/>
        </w:rPr>
        <w:t>396</w:t>
      </w:r>
      <w:r w:rsidRPr="00F30C69">
        <w:rPr>
          <w:rFonts w:ascii="Book Antiqua" w:hAnsi="Book Antiqua"/>
        </w:rPr>
        <w:t>: 635-648 [PMID: 32861308 DOI: 10.1016/S0140-6736(20)31288-5]</w:t>
      </w:r>
    </w:p>
    <w:p w14:paraId="453F1FF6"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18 </w:t>
      </w:r>
      <w:r w:rsidRPr="00F30C69">
        <w:rPr>
          <w:rFonts w:ascii="Book Antiqua" w:hAnsi="Book Antiqua"/>
          <w:b/>
          <w:bCs/>
        </w:rPr>
        <w:t>Ono H</w:t>
      </w:r>
      <w:r w:rsidRPr="00F30C69">
        <w:rPr>
          <w:rFonts w:ascii="Book Antiqua" w:hAnsi="Book Antiqua"/>
        </w:rPr>
        <w:t xml:space="preserve">, Yao K, Fujishiro M, Oda I, Nimura S, Yahagi N, Iishi H, Oka M, Ajioka Y, Ichinose M, Matsui T. Guidelines for endoscopic submucosal dissection and endoscopic mucosal resection for early gastric cancer. </w:t>
      </w:r>
      <w:r w:rsidRPr="00F30C69">
        <w:rPr>
          <w:rFonts w:ascii="Book Antiqua" w:hAnsi="Book Antiqua"/>
          <w:i/>
          <w:iCs/>
        </w:rPr>
        <w:t>Dig Endosc</w:t>
      </w:r>
      <w:r w:rsidRPr="00F30C69">
        <w:rPr>
          <w:rFonts w:ascii="Book Antiqua" w:hAnsi="Book Antiqua"/>
        </w:rPr>
        <w:t xml:space="preserve"> 2016; </w:t>
      </w:r>
      <w:r w:rsidRPr="00F30C69">
        <w:rPr>
          <w:rFonts w:ascii="Book Antiqua" w:hAnsi="Book Antiqua"/>
          <w:b/>
          <w:bCs/>
        </w:rPr>
        <w:t>28</w:t>
      </w:r>
      <w:r w:rsidRPr="00F30C69">
        <w:rPr>
          <w:rFonts w:ascii="Book Antiqua" w:hAnsi="Book Antiqua"/>
        </w:rPr>
        <w:t>: 3-15 [PMID: 26234303 DOI: 10.1111/den.12518]</w:t>
      </w:r>
    </w:p>
    <w:p w14:paraId="21B9E827"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19 </w:t>
      </w:r>
      <w:r w:rsidRPr="00F30C69">
        <w:rPr>
          <w:rFonts w:ascii="Book Antiqua" w:hAnsi="Book Antiqua"/>
          <w:b/>
          <w:bCs/>
        </w:rPr>
        <w:t>Gotoda T</w:t>
      </w:r>
      <w:r w:rsidRPr="00F30C69">
        <w:rPr>
          <w:rFonts w:ascii="Book Antiqua" w:hAnsi="Book Antiqua"/>
        </w:rPr>
        <w:t xml:space="preserve">, Yanagisawa A, Sasako M, Ono H, Nakanishi Y, Shimoda T, Kato Y. Incidence of lymph node metastasis from early gastric cancer: estimation with a large number of cases at two large centers. </w:t>
      </w:r>
      <w:r w:rsidRPr="00F30C69">
        <w:rPr>
          <w:rFonts w:ascii="Book Antiqua" w:hAnsi="Book Antiqua"/>
          <w:i/>
          <w:iCs/>
        </w:rPr>
        <w:t>Gastric Cancer</w:t>
      </w:r>
      <w:r w:rsidRPr="00F30C69">
        <w:rPr>
          <w:rFonts w:ascii="Book Antiqua" w:hAnsi="Book Antiqua"/>
        </w:rPr>
        <w:t xml:space="preserve"> 2000; </w:t>
      </w:r>
      <w:r w:rsidRPr="00F30C69">
        <w:rPr>
          <w:rFonts w:ascii="Book Antiqua" w:hAnsi="Book Antiqua"/>
          <w:b/>
          <w:bCs/>
        </w:rPr>
        <w:t>3</w:t>
      </w:r>
      <w:r w:rsidRPr="00F30C69">
        <w:rPr>
          <w:rFonts w:ascii="Book Antiqua" w:hAnsi="Book Antiqua"/>
        </w:rPr>
        <w:t>: 219-225 [PMID: 11984739 DOI: 10.1007/pl00011720]</w:t>
      </w:r>
    </w:p>
    <w:p w14:paraId="740BD417"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20 </w:t>
      </w:r>
      <w:r w:rsidRPr="00F30C69">
        <w:rPr>
          <w:rFonts w:ascii="Book Antiqua" w:hAnsi="Book Antiqua"/>
          <w:b/>
          <w:bCs/>
        </w:rPr>
        <w:t>Japanese Gastric Cancer Association.</w:t>
      </w:r>
      <w:r w:rsidRPr="00F30C69">
        <w:rPr>
          <w:rFonts w:ascii="Book Antiqua" w:hAnsi="Book Antiqua"/>
        </w:rPr>
        <w:t xml:space="preserve">. Japanese gastric cancer treatment guidelines 2014 (ver. 4). </w:t>
      </w:r>
      <w:r w:rsidRPr="00F30C69">
        <w:rPr>
          <w:rFonts w:ascii="Book Antiqua" w:hAnsi="Book Antiqua"/>
          <w:i/>
          <w:iCs/>
        </w:rPr>
        <w:t>Gastric Cancer</w:t>
      </w:r>
      <w:r w:rsidRPr="00F30C69">
        <w:rPr>
          <w:rFonts w:ascii="Book Antiqua" w:hAnsi="Book Antiqua"/>
        </w:rPr>
        <w:t xml:space="preserve"> 2017; </w:t>
      </w:r>
      <w:r w:rsidRPr="00F30C69">
        <w:rPr>
          <w:rFonts w:ascii="Book Antiqua" w:hAnsi="Book Antiqua"/>
          <w:b/>
          <w:bCs/>
        </w:rPr>
        <w:t>20</w:t>
      </w:r>
      <w:r w:rsidRPr="00F30C69">
        <w:rPr>
          <w:rFonts w:ascii="Book Antiqua" w:hAnsi="Book Antiqua"/>
        </w:rPr>
        <w:t>: 1-19 [PMID: 27342689 DOI: 10.1007/s10120-016-0622-4]</w:t>
      </w:r>
    </w:p>
    <w:p w14:paraId="04D471D7"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21 </w:t>
      </w:r>
      <w:r w:rsidRPr="00F30C69">
        <w:rPr>
          <w:rFonts w:ascii="Book Antiqua" w:hAnsi="Book Antiqua"/>
          <w:b/>
          <w:bCs/>
        </w:rPr>
        <w:t>Hasuike N</w:t>
      </w:r>
      <w:r w:rsidRPr="00F30C69">
        <w:rPr>
          <w:rFonts w:ascii="Book Antiqua" w:hAnsi="Book Antiqua"/>
        </w:rPr>
        <w:t xml:space="preserve">, Ono H, Boku N, Mizusawa J, Takizawa K, Fukuda H, Oda I, Doyama H, Kaneko K, Hori S, Iishi H, Kurokawa Y, Muto M; Gastrointestinal Endoscopy Group of Japan Clinical Oncology Group (JCOG-GIESG). A non-randomized confirmatory trial of an expanded indication for endoscopic submucosal dissection for intestinal-type gastric cancer (cT1a): the Japan Clinical Oncology Group study (JCOG0607). </w:t>
      </w:r>
      <w:r w:rsidRPr="00F30C69">
        <w:rPr>
          <w:rFonts w:ascii="Book Antiqua" w:hAnsi="Book Antiqua"/>
          <w:i/>
          <w:iCs/>
        </w:rPr>
        <w:t>Gastric Cancer</w:t>
      </w:r>
      <w:r w:rsidRPr="00F30C69">
        <w:rPr>
          <w:rFonts w:ascii="Book Antiqua" w:hAnsi="Book Antiqua"/>
        </w:rPr>
        <w:t xml:space="preserve"> 2018; </w:t>
      </w:r>
      <w:r w:rsidRPr="00F30C69">
        <w:rPr>
          <w:rFonts w:ascii="Book Antiqua" w:hAnsi="Book Antiqua"/>
          <w:b/>
          <w:bCs/>
        </w:rPr>
        <w:t>21</w:t>
      </w:r>
      <w:r w:rsidRPr="00F30C69">
        <w:rPr>
          <w:rFonts w:ascii="Book Antiqua" w:hAnsi="Book Antiqua"/>
        </w:rPr>
        <w:t>: 114-123 [PMID: 28224238 DOI: 10.1007/s10120-017-0704-y]</w:t>
      </w:r>
    </w:p>
    <w:p w14:paraId="652005C4"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22 </w:t>
      </w:r>
      <w:r w:rsidRPr="00F30C69">
        <w:rPr>
          <w:rFonts w:ascii="Book Antiqua" w:hAnsi="Book Antiqua"/>
          <w:b/>
          <w:bCs/>
        </w:rPr>
        <w:t>Japanese Gastric Cancer Association.</w:t>
      </w:r>
      <w:r w:rsidRPr="00F30C69">
        <w:rPr>
          <w:rFonts w:ascii="Book Antiqua" w:hAnsi="Book Antiqua"/>
        </w:rPr>
        <w:t xml:space="preserve">. Japanese gastric cancer treatment guidelines 2018 (5th edition). </w:t>
      </w:r>
      <w:r w:rsidRPr="00F30C69">
        <w:rPr>
          <w:rFonts w:ascii="Book Antiqua" w:hAnsi="Book Antiqua"/>
          <w:i/>
          <w:iCs/>
        </w:rPr>
        <w:t>Gastric Cancer</w:t>
      </w:r>
      <w:r w:rsidRPr="00F30C69">
        <w:rPr>
          <w:rFonts w:ascii="Book Antiqua" w:hAnsi="Book Antiqua"/>
        </w:rPr>
        <w:t xml:space="preserve"> 2021; </w:t>
      </w:r>
      <w:r w:rsidRPr="00F30C69">
        <w:rPr>
          <w:rFonts w:ascii="Book Antiqua" w:hAnsi="Book Antiqua"/>
          <w:b/>
          <w:bCs/>
        </w:rPr>
        <w:t>24</w:t>
      </w:r>
      <w:r w:rsidRPr="00F30C69">
        <w:rPr>
          <w:rFonts w:ascii="Book Antiqua" w:hAnsi="Book Antiqua"/>
        </w:rPr>
        <w:t>: 1-21 [PMID: 32060757 DOI: 10.1007/s10120-020-01042-y]</w:t>
      </w:r>
    </w:p>
    <w:p w14:paraId="188A270B"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23 </w:t>
      </w:r>
      <w:r w:rsidRPr="00F30C69">
        <w:rPr>
          <w:rFonts w:ascii="Book Antiqua" w:hAnsi="Book Antiqua"/>
          <w:b/>
          <w:bCs/>
        </w:rPr>
        <w:t>Guideline Committee of the Korean Gastric Cancer Association (KGCA), Development Working Group &amp; Review Panel.</w:t>
      </w:r>
      <w:r w:rsidRPr="00F30C69">
        <w:rPr>
          <w:rFonts w:ascii="Book Antiqua" w:hAnsi="Book Antiqua"/>
        </w:rPr>
        <w:t xml:space="preserve">. Korean Practice Guideline for Gastric Cancer 2018: an Evidence-based, Multi-disciplinary Approach. </w:t>
      </w:r>
      <w:r w:rsidRPr="00F30C69">
        <w:rPr>
          <w:rFonts w:ascii="Book Antiqua" w:hAnsi="Book Antiqua"/>
          <w:i/>
          <w:iCs/>
        </w:rPr>
        <w:t>J Gastric Cancer</w:t>
      </w:r>
      <w:r w:rsidRPr="00F30C69">
        <w:rPr>
          <w:rFonts w:ascii="Book Antiqua" w:hAnsi="Book Antiqua"/>
        </w:rPr>
        <w:t xml:space="preserve"> 2019; </w:t>
      </w:r>
      <w:r w:rsidRPr="00F30C69">
        <w:rPr>
          <w:rFonts w:ascii="Book Antiqua" w:hAnsi="Book Antiqua"/>
          <w:b/>
          <w:bCs/>
        </w:rPr>
        <w:t>19</w:t>
      </w:r>
      <w:r w:rsidRPr="00F30C69">
        <w:rPr>
          <w:rFonts w:ascii="Book Antiqua" w:hAnsi="Book Antiqua"/>
        </w:rPr>
        <w:t>: 1-48 [PMID: 30944757 DOI: 10.5230/jgc.2019.19.e8]</w:t>
      </w:r>
    </w:p>
    <w:p w14:paraId="0708879F" w14:textId="77777777" w:rsidR="00156077" w:rsidRPr="00F30C69" w:rsidRDefault="00156077" w:rsidP="00F30C69">
      <w:pPr>
        <w:spacing w:line="360" w:lineRule="auto"/>
        <w:jc w:val="both"/>
        <w:rPr>
          <w:rFonts w:ascii="Book Antiqua" w:hAnsi="Book Antiqua"/>
        </w:rPr>
      </w:pPr>
      <w:r w:rsidRPr="00F30C69">
        <w:rPr>
          <w:rFonts w:ascii="Book Antiqua" w:hAnsi="Book Antiqua"/>
        </w:rPr>
        <w:lastRenderedPageBreak/>
        <w:t xml:space="preserve">24 </w:t>
      </w:r>
      <w:r w:rsidRPr="00F30C69">
        <w:rPr>
          <w:rFonts w:ascii="Book Antiqua" w:hAnsi="Book Antiqua"/>
          <w:b/>
          <w:bCs/>
        </w:rPr>
        <w:t>Takizawa K</w:t>
      </w:r>
      <w:r w:rsidRPr="00F30C69">
        <w:rPr>
          <w:rFonts w:ascii="Book Antiqua" w:hAnsi="Book Antiqua"/>
        </w:rPr>
        <w:t xml:space="preserve">, Ono H, Hasuike N, Takashima A, Minashi K, Boku N, Kushima R, Katayama H, Ogawa G, Fukuda H, Fujisaki J, Oda I, Yano T, Hori S, Doyama H, Hirasawa K, Yamamoto Y, Ishihara R, Tanabe S, Niwa Y, Nakagawa M, Terashima M, Muto M; Gastrointestinal Endoscopy Group (GIESG) and the Stomach Cancer Study Group (SCSG) of Japan Clinical Oncology Group. A nonrandomized, single-arm confirmatory trial of expanded endoscopic submucosal dissection indication for undifferentiated early gastric cancer: Japan Clinical Oncology Group study (JCOG1009/1010). </w:t>
      </w:r>
      <w:r w:rsidRPr="00F30C69">
        <w:rPr>
          <w:rFonts w:ascii="Book Antiqua" w:hAnsi="Book Antiqua"/>
          <w:i/>
          <w:iCs/>
        </w:rPr>
        <w:t>Gastric Cancer</w:t>
      </w:r>
      <w:r w:rsidRPr="00F30C69">
        <w:rPr>
          <w:rFonts w:ascii="Book Antiqua" w:hAnsi="Book Antiqua"/>
        </w:rPr>
        <w:t xml:space="preserve"> 2021; </w:t>
      </w:r>
      <w:r w:rsidRPr="00F30C69">
        <w:rPr>
          <w:rFonts w:ascii="Book Antiqua" w:hAnsi="Book Antiqua"/>
          <w:b/>
          <w:bCs/>
        </w:rPr>
        <w:t>24</w:t>
      </w:r>
      <w:r w:rsidRPr="00F30C69">
        <w:rPr>
          <w:rFonts w:ascii="Book Antiqua" w:hAnsi="Book Antiqua"/>
        </w:rPr>
        <w:t>: 479-491 [PMID: 33161444 DOI: 10.1007/s10120-020-01134-9]</w:t>
      </w:r>
    </w:p>
    <w:p w14:paraId="6D47A232"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25 </w:t>
      </w:r>
      <w:r w:rsidRPr="00F30C69">
        <w:rPr>
          <w:rFonts w:ascii="Book Antiqua" w:hAnsi="Book Antiqua"/>
          <w:b/>
          <w:bCs/>
        </w:rPr>
        <w:t>Horiuchi Y</w:t>
      </w:r>
      <w:r w:rsidRPr="00F30C69">
        <w:rPr>
          <w:rFonts w:ascii="Book Antiqua" w:hAnsi="Book Antiqua"/>
        </w:rPr>
        <w:t xml:space="preserve">, Ida S, Yamamoto N, Nunobe S, Ishizuka N, Yoshimizu S, Ishiyama A, Yoshio T, Hirasawa T, Tsuchida T, Kumagai K, Ohashi M, Sano T, Fujisaki J. Feasibility of further expansion of the indications for endoscopic submucosal dissection in undifferentiated-type early gastric cancer. </w:t>
      </w:r>
      <w:r w:rsidRPr="00F30C69">
        <w:rPr>
          <w:rFonts w:ascii="Book Antiqua" w:hAnsi="Book Antiqua"/>
          <w:i/>
          <w:iCs/>
        </w:rPr>
        <w:t>Gastric Cancer</w:t>
      </w:r>
      <w:r w:rsidRPr="00F30C69">
        <w:rPr>
          <w:rFonts w:ascii="Book Antiqua" w:hAnsi="Book Antiqua"/>
        </w:rPr>
        <w:t xml:space="preserve"> 2020; </w:t>
      </w:r>
      <w:r w:rsidRPr="00F30C69">
        <w:rPr>
          <w:rFonts w:ascii="Book Antiqua" w:hAnsi="Book Antiqua"/>
          <w:b/>
          <w:bCs/>
        </w:rPr>
        <w:t>23</w:t>
      </w:r>
      <w:r w:rsidRPr="00F30C69">
        <w:rPr>
          <w:rFonts w:ascii="Book Antiqua" w:hAnsi="Book Antiqua"/>
        </w:rPr>
        <w:t>: 285-292 [PMID: 31486980 DOI: 10.1007/s10120-019-01003-0]</w:t>
      </w:r>
    </w:p>
    <w:p w14:paraId="70264448"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26 </w:t>
      </w:r>
      <w:r w:rsidRPr="00F30C69">
        <w:rPr>
          <w:rFonts w:ascii="Book Antiqua" w:hAnsi="Book Antiqua"/>
          <w:b/>
          <w:bCs/>
        </w:rPr>
        <w:t>Pimentel-Nunes P</w:t>
      </w:r>
      <w:r w:rsidRPr="00F30C69">
        <w:rPr>
          <w:rFonts w:ascii="Book Antiqua" w:hAnsi="Book Antiqua"/>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Gastrointestinal Endoscopy (ESGE) Guideline. </w:t>
      </w:r>
      <w:r w:rsidRPr="00F30C69">
        <w:rPr>
          <w:rFonts w:ascii="Book Antiqua" w:hAnsi="Book Antiqua"/>
          <w:i/>
          <w:iCs/>
        </w:rPr>
        <w:t>Endoscopy</w:t>
      </w:r>
      <w:r w:rsidRPr="00F30C69">
        <w:rPr>
          <w:rFonts w:ascii="Book Antiqua" w:hAnsi="Book Antiqua"/>
        </w:rPr>
        <w:t xml:space="preserve"> 2015; </w:t>
      </w:r>
      <w:r w:rsidRPr="00F30C69">
        <w:rPr>
          <w:rFonts w:ascii="Book Antiqua" w:hAnsi="Book Antiqua"/>
          <w:b/>
          <w:bCs/>
        </w:rPr>
        <w:t>47</w:t>
      </w:r>
      <w:r w:rsidRPr="00F30C69">
        <w:rPr>
          <w:rFonts w:ascii="Book Antiqua" w:hAnsi="Book Antiqua"/>
        </w:rPr>
        <w:t>: 829-854 [PMID: 26317585 DOI: 10.1055/s-0034-1392882]</w:t>
      </w:r>
    </w:p>
    <w:p w14:paraId="0716828F"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27 </w:t>
      </w:r>
      <w:r w:rsidRPr="00F30C69">
        <w:rPr>
          <w:rFonts w:ascii="Book Antiqua" w:hAnsi="Book Antiqua"/>
          <w:b/>
          <w:bCs/>
        </w:rPr>
        <w:t>Ajani JA</w:t>
      </w:r>
      <w:r w:rsidRPr="00F30C69">
        <w:rPr>
          <w:rFonts w:ascii="Book Antiqua" w:hAnsi="Book Antiqua"/>
        </w:rPr>
        <w:t xml:space="preserve">, D'Amico TA, Almhanna K, Bentrem DJ, Chao J, Das P, Denlinger CS, Fanta P, Farjah F, Fuchs CS, Gerdes H, Gibson M, Glasgow RE, Hayman JA, Hochwald S, Hofstetter WL, Ilson DH, Jaroszewski D, Johung KL, Keswani RN, Kleinberg LR, Korn WM, Leong S, Linn C, Lockhart AC, Ly QP, Mulcahy MF, Orringer MB, Perry KA, Poultsides GA, Scott WJ, Strong VE, Washington MK, Weksler B, Willett CG, Wright CD, Zelman D, McMillian N, Sundar H. Gastric Cancer, Version 3.2016, NCCN Clinical Practice Guidelines in Oncology. </w:t>
      </w:r>
      <w:r w:rsidRPr="00F30C69">
        <w:rPr>
          <w:rFonts w:ascii="Book Antiqua" w:hAnsi="Book Antiqua"/>
          <w:i/>
          <w:iCs/>
        </w:rPr>
        <w:t>J Natl Compr Canc Netw</w:t>
      </w:r>
      <w:r w:rsidRPr="00F30C69">
        <w:rPr>
          <w:rFonts w:ascii="Book Antiqua" w:hAnsi="Book Antiqua"/>
        </w:rPr>
        <w:t xml:space="preserve"> 2016; </w:t>
      </w:r>
      <w:r w:rsidRPr="00F30C69">
        <w:rPr>
          <w:rFonts w:ascii="Book Antiqua" w:hAnsi="Book Antiqua"/>
          <w:b/>
          <w:bCs/>
        </w:rPr>
        <w:t>14</w:t>
      </w:r>
      <w:r w:rsidRPr="00F30C69">
        <w:rPr>
          <w:rFonts w:ascii="Book Antiqua" w:hAnsi="Book Antiqua"/>
        </w:rPr>
        <w:t>: 1286-1312 [PMID: 27697982 DOI: 10.6004/jnccn.2016.0137]</w:t>
      </w:r>
    </w:p>
    <w:p w14:paraId="059B59EE" w14:textId="77777777" w:rsidR="00156077" w:rsidRPr="00F30C69" w:rsidRDefault="00156077" w:rsidP="00F30C69">
      <w:pPr>
        <w:spacing w:line="360" w:lineRule="auto"/>
        <w:jc w:val="both"/>
        <w:rPr>
          <w:rFonts w:ascii="Book Antiqua" w:hAnsi="Book Antiqua"/>
        </w:rPr>
      </w:pPr>
      <w:r w:rsidRPr="00F30C69">
        <w:rPr>
          <w:rFonts w:ascii="Book Antiqua" w:hAnsi="Book Antiqua"/>
        </w:rPr>
        <w:lastRenderedPageBreak/>
        <w:t xml:space="preserve">28 </w:t>
      </w:r>
      <w:r w:rsidRPr="00F30C69">
        <w:rPr>
          <w:rFonts w:ascii="Book Antiqua" w:hAnsi="Book Antiqua"/>
          <w:b/>
          <w:bCs/>
        </w:rPr>
        <w:t>Qiu H</w:t>
      </w:r>
      <w:r w:rsidRPr="00F30C69">
        <w:rPr>
          <w:rFonts w:ascii="Book Antiqua" w:hAnsi="Book Antiqua"/>
        </w:rPr>
        <w:t xml:space="preserve">, Zhou Z. [Updates and interpretation on NCCN clinical practice guidelines for gastric cancer 2017 version 5]. </w:t>
      </w:r>
      <w:r w:rsidRPr="00F30C69">
        <w:rPr>
          <w:rFonts w:ascii="Book Antiqua" w:hAnsi="Book Antiqua"/>
          <w:i/>
          <w:iCs/>
        </w:rPr>
        <w:t>Zhonghua Wei Chang Wai Ke Za Zhi</w:t>
      </w:r>
      <w:r w:rsidRPr="00F30C69">
        <w:rPr>
          <w:rFonts w:ascii="Book Antiqua" w:hAnsi="Book Antiqua"/>
        </w:rPr>
        <w:t xml:space="preserve"> 2018; </w:t>
      </w:r>
      <w:r w:rsidRPr="00F30C69">
        <w:rPr>
          <w:rFonts w:ascii="Book Antiqua" w:hAnsi="Book Antiqua"/>
          <w:b/>
          <w:bCs/>
        </w:rPr>
        <w:t>21</w:t>
      </w:r>
      <w:r w:rsidRPr="00F30C69">
        <w:rPr>
          <w:rFonts w:ascii="Book Antiqua" w:hAnsi="Book Antiqua"/>
        </w:rPr>
        <w:t>: 160-164 [PMID: 29492914]</w:t>
      </w:r>
    </w:p>
    <w:p w14:paraId="33D5B8DB"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29 </w:t>
      </w:r>
      <w:r w:rsidRPr="00F30C69">
        <w:rPr>
          <w:rFonts w:ascii="Book Antiqua" w:hAnsi="Book Antiqua"/>
          <w:b/>
          <w:bCs/>
        </w:rPr>
        <w:t>Zheng Z</w:t>
      </w:r>
      <w:r w:rsidRPr="00F30C69">
        <w:rPr>
          <w:rFonts w:ascii="Book Antiqua" w:hAnsi="Book Antiqua"/>
        </w:rPr>
        <w:t xml:space="preserve">, Yin J, Li Z, Ye Y, Wei B, Wang X, Tian Y, Li M, Zhang Q, Zeng N, Xu R, Chen G, Zhang J, Li P, Cai J, Yao H, Zhang J, Zhang Z, Zhang S. Protocol for expanded indications of endoscopic submucosal dissection for early gastric cancer in China: a multicenter, ambispective, observational, open-cohort study. </w:t>
      </w:r>
      <w:r w:rsidRPr="00F30C69">
        <w:rPr>
          <w:rFonts w:ascii="Book Antiqua" w:hAnsi="Book Antiqua"/>
          <w:i/>
          <w:iCs/>
        </w:rPr>
        <w:t>BMC Cancer</w:t>
      </w:r>
      <w:r w:rsidRPr="00F30C69">
        <w:rPr>
          <w:rFonts w:ascii="Book Antiqua" w:hAnsi="Book Antiqua"/>
        </w:rPr>
        <w:t xml:space="preserve"> 2020; </w:t>
      </w:r>
      <w:r w:rsidRPr="00F30C69">
        <w:rPr>
          <w:rFonts w:ascii="Book Antiqua" w:hAnsi="Book Antiqua"/>
          <w:b/>
          <w:bCs/>
        </w:rPr>
        <w:t>20</w:t>
      </w:r>
      <w:r w:rsidRPr="00F30C69">
        <w:rPr>
          <w:rFonts w:ascii="Book Antiqua" w:hAnsi="Book Antiqua"/>
        </w:rPr>
        <w:t>: 801 [PMID: 32831061 DOI: 10.1186/s12885-020-07312-3]</w:t>
      </w:r>
    </w:p>
    <w:p w14:paraId="292188A5"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30 </w:t>
      </w:r>
      <w:r w:rsidRPr="00F30C69">
        <w:rPr>
          <w:rFonts w:ascii="Book Antiqua" w:hAnsi="Book Antiqua"/>
          <w:b/>
          <w:bCs/>
        </w:rPr>
        <w:t>Sohn SH</w:t>
      </w:r>
      <w:r w:rsidRPr="00F30C69">
        <w:rPr>
          <w:rFonts w:ascii="Book Antiqua" w:hAnsi="Book Antiqua"/>
        </w:rPr>
        <w:t xml:space="preserve">, Lee SH, Kim KO, Jang BI, Kim TN. Therapeutic outcomes of endoscopic submucosal dissection for early gastric cancer: single-center study. </w:t>
      </w:r>
      <w:r w:rsidRPr="00F30C69">
        <w:rPr>
          <w:rFonts w:ascii="Book Antiqua" w:hAnsi="Book Antiqua"/>
          <w:i/>
          <w:iCs/>
        </w:rPr>
        <w:t>Eur J Gastroenterol Hepatol</w:t>
      </w:r>
      <w:r w:rsidRPr="00F30C69">
        <w:rPr>
          <w:rFonts w:ascii="Book Antiqua" w:hAnsi="Book Antiqua"/>
        </w:rPr>
        <w:t xml:space="preserve"> 2017; </w:t>
      </w:r>
      <w:r w:rsidRPr="00F30C69">
        <w:rPr>
          <w:rFonts w:ascii="Book Antiqua" w:hAnsi="Book Antiqua"/>
          <w:b/>
          <w:bCs/>
        </w:rPr>
        <w:t>29</w:t>
      </w:r>
      <w:r w:rsidRPr="00F30C69">
        <w:rPr>
          <w:rFonts w:ascii="Book Antiqua" w:hAnsi="Book Antiqua"/>
        </w:rPr>
        <w:t>: 61-67 [PMID: 27508325 DOI: 10.1097/MEG.0000000000000718]</w:t>
      </w:r>
    </w:p>
    <w:p w14:paraId="0683E8AD"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31 </w:t>
      </w:r>
      <w:r w:rsidRPr="00F30C69">
        <w:rPr>
          <w:rFonts w:ascii="Book Antiqua" w:hAnsi="Book Antiqua"/>
          <w:b/>
          <w:bCs/>
        </w:rPr>
        <w:t>Peng LJ</w:t>
      </w:r>
      <w:r w:rsidRPr="00F30C69">
        <w:rPr>
          <w:rFonts w:ascii="Book Antiqua" w:hAnsi="Book Antiqua"/>
        </w:rPr>
        <w:t xml:space="preserve">, Tian SN, Lu L, Chen H, Ouyang YY, Wu YJ. Outcome of endoscopic submucosal dissection for early gastric cancer of conventional and expanded indications: systematic review and meta-analysis. </w:t>
      </w:r>
      <w:r w:rsidRPr="00F30C69">
        <w:rPr>
          <w:rFonts w:ascii="Book Antiqua" w:hAnsi="Book Antiqua"/>
          <w:i/>
          <w:iCs/>
        </w:rPr>
        <w:t>J Dig Dis</w:t>
      </w:r>
      <w:r w:rsidRPr="00F30C69">
        <w:rPr>
          <w:rFonts w:ascii="Book Antiqua" w:hAnsi="Book Antiqua"/>
        </w:rPr>
        <w:t xml:space="preserve"> 2015; </w:t>
      </w:r>
      <w:r w:rsidRPr="00F30C69">
        <w:rPr>
          <w:rFonts w:ascii="Book Antiqua" w:hAnsi="Book Antiqua"/>
          <w:b/>
          <w:bCs/>
        </w:rPr>
        <w:t>16</w:t>
      </w:r>
      <w:r w:rsidRPr="00F30C69">
        <w:rPr>
          <w:rFonts w:ascii="Book Antiqua" w:hAnsi="Book Antiqua"/>
        </w:rPr>
        <w:t>: 67-74 [PMID: 25421172 DOI: 10.1111/1751-2980.12217]</w:t>
      </w:r>
    </w:p>
    <w:p w14:paraId="0D81FA4F"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32 </w:t>
      </w:r>
      <w:r w:rsidRPr="00F30C69">
        <w:rPr>
          <w:rFonts w:ascii="Book Antiqua" w:hAnsi="Book Antiqua"/>
          <w:b/>
          <w:bCs/>
        </w:rPr>
        <w:t>Lee S</w:t>
      </w:r>
      <w:r w:rsidRPr="00F30C69">
        <w:rPr>
          <w:rFonts w:ascii="Book Antiqua" w:hAnsi="Book Antiqua"/>
        </w:rPr>
        <w:t xml:space="preserve">, Choi KD, Han M, Na HK, Ahn JY, Jung KW, Lee JH, Kim DH, Song HJ, Lee GH, Yook JH, Kim BS, Jung HY. Long-term outcomes of endoscopic submucosal dissection versus surgery in early gastric cancer meeting expanded indication including undifferentiated-type tumors: a criteria-based analysis. </w:t>
      </w:r>
      <w:r w:rsidRPr="00F30C69">
        <w:rPr>
          <w:rFonts w:ascii="Book Antiqua" w:hAnsi="Book Antiqua"/>
          <w:i/>
          <w:iCs/>
        </w:rPr>
        <w:t>Gastric Cancer</w:t>
      </w:r>
      <w:r w:rsidRPr="00F30C69">
        <w:rPr>
          <w:rFonts w:ascii="Book Antiqua" w:hAnsi="Book Antiqua"/>
        </w:rPr>
        <w:t xml:space="preserve"> 2018; </w:t>
      </w:r>
      <w:r w:rsidRPr="00F30C69">
        <w:rPr>
          <w:rFonts w:ascii="Book Antiqua" w:hAnsi="Book Antiqua"/>
          <w:b/>
          <w:bCs/>
        </w:rPr>
        <w:t>21</w:t>
      </w:r>
      <w:r w:rsidRPr="00F30C69">
        <w:rPr>
          <w:rFonts w:ascii="Book Antiqua" w:hAnsi="Book Antiqua"/>
        </w:rPr>
        <w:t>: 490-499 [PMID: 29052052 DOI: 10.1007/s10120-017-0772-z]</w:t>
      </w:r>
    </w:p>
    <w:p w14:paraId="4E6C6AC9"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33 </w:t>
      </w:r>
      <w:r w:rsidRPr="00F30C69">
        <w:rPr>
          <w:rFonts w:ascii="Book Antiqua" w:hAnsi="Book Antiqua"/>
          <w:b/>
          <w:bCs/>
        </w:rPr>
        <w:t>Abdelfatah MM</w:t>
      </w:r>
      <w:r w:rsidRPr="00F30C69">
        <w:rPr>
          <w:rFonts w:ascii="Book Antiqua" w:hAnsi="Book Antiqua"/>
        </w:rPr>
        <w:t xml:space="preserve">, Barakat M, Lee H, Kim JJ, Uedo N, Grimm I, Othman MO. The incidence of lymph node metastasis in early gastric cancer according to the expanded criteria in comparison with the absolute criteria of the Japanese Gastric Cancer Association: a systematic review of the literature and meta-analysis. </w:t>
      </w:r>
      <w:r w:rsidRPr="00F30C69">
        <w:rPr>
          <w:rFonts w:ascii="Book Antiqua" w:hAnsi="Book Antiqua"/>
          <w:i/>
          <w:iCs/>
        </w:rPr>
        <w:t>Gastrointest Endosc</w:t>
      </w:r>
      <w:r w:rsidRPr="00F30C69">
        <w:rPr>
          <w:rFonts w:ascii="Book Antiqua" w:hAnsi="Book Antiqua"/>
        </w:rPr>
        <w:t xml:space="preserve"> 2018; </w:t>
      </w:r>
      <w:r w:rsidRPr="00F30C69">
        <w:rPr>
          <w:rFonts w:ascii="Book Antiqua" w:hAnsi="Book Antiqua"/>
          <w:b/>
          <w:bCs/>
        </w:rPr>
        <w:t>87</w:t>
      </w:r>
      <w:r w:rsidRPr="00F30C69">
        <w:rPr>
          <w:rFonts w:ascii="Book Antiqua" w:hAnsi="Book Antiqua"/>
        </w:rPr>
        <w:t>: 338-347 [PMID: 28966062 DOI: 10.1016/j.gie.2017.09.025]</w:t>
      </w:r>
    </w:p>
    <w:p w14:paraId="304982CD"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34 </w:t>
      </w:r>
      <w:r w:rsidRPr="00F30C69">
        <w:rPr>
          <w:rFonts w:ascii="Book Antiqua" w:hAnsi="Book Antiqua"/>
          <w:b/>
          <w:bCs/>
        </w:rPr>
        <w:t>Cho KB</w:t>
      </w:r>
      <w:r w:rsidRPr="00F30C69">
        <w:rPr>
          <w:rFonts w:ascii="Book Antiqua" w:hAnsi="Book Antiqua"/>
        </w:rPr>
        <w:t xml:space="preserve">, Jeon WJ, Kim JJ. Worldwide experiences of endoscopic submucosal dissection: not just Eastern acrobatics. </w:t>
      </w:r>
      <w:r w:rsidRPr="00F30C69">
        <w:rPr>
          <w:rFonts w:ascii="Book Antiqua" w:hAnsi="Book Antiqua"/>
          <w:i/>
          <w:iCs/>
        </w:rPr>
        <w:t>World J Gastroenterol</w:t>
      </w:r>
      <w:r w:rsidRPr="00F30C69">
        <w:rPr>
          <w:rFonts w:ascii="Book Antiqua" w:hAnsi="Book Antiqua"/>
        </w:rPr>
        <w:t xml:space="preserve"> 2011; </w:t>
      </w:r>
      <w:r w:rsidRPr="00F30C69">
        <w:rPr>
          <w:rFonts w:ascii="Book Antiqua" w:hAnsi="Book Antiqua"/>
          <w:b/>
          <w:bCs/>
        </w:rPr>
        <w:t>17</w:t>
      </w:r>
      <w:r w:rsidRPr="00F30C69">
        <w:rPr>
          <w:rFonts w:ascii="Book Antiqua" w:hAnsi="Book Antiqua"/>
        </w:rPr>
        <w:t>: 2611-2617 [PMID: 21677828 DOI: 10.3748/wjg.v17.i21.2611]</w:t>
      </w:r>
    </w:p>
    <w:p w14:paraId="0F2BCDE3" w14:textId="77777777" w:rsidR="00156077" w:rsidRPr="00F30C69" w:rsidRDefault="00156077" w:rsidP="00F30C69">
      <w:pPr>
        <w:spacing w:line="360" w:lineRule="auto"/>
        <w:jc w:val="both"/>
        <w:rPr>
          <w:rFonts w:ascii="Book Antiqua" w:hAnsi="Book Antiqua"/>
        </w:rPr>
      </w:pPr>
      <w:r w:rsidRPr="00F30C69">
        <w:rPr>
          <w:rFonts w:ascii="Book Antiqua" w:hAnsi="Book Antiqua"/>
        </w:rPr>
        <w:lastRenderedPageBreak/>
        <w:t xml:space="preserve">35 </w:t>
      </w:r>
      <w:r w:rsidRPr="00F30C69">
        <w:rPr>
          <w:rFonts w:ascii="Book Antiqua" w:hAnsi="Book Antiqua"/>
          <w:b/>
          <w:bCs/>
        </w:rPr>
        <w:t>Min BH</w:t>
      </w:r>
      <w:r w:rsidRPr="00F30C69">
        <w:rPr>
          <w:rFonts w:ascii="Book Antiqua" w:hAnsi="Book Antiqua"/>
        </w:rPr>
        <w:t xml:space="preserve">, Kim ER, Kim KM, Park CK, Lee JH, Rhee PL, Kim JJ. Surveillance strategy based on the incidence and patterns of recurrence after curative endoscopic submucosal dissection for early gastric cancer. </w:t>
      </w:r>
      <w:r w:rsidRPr="00F30C69">
        <w:rPr>
          <w:rFonts w:ascii="Book Antiqua" w:hAnsi="Book Antiqua"/>
          <w:i/>
          <w:iCs/>
        </w:rPr>
        <w:t>Endoscopy</w:t>
      </w:r>
      <w:r w:rsidRPr="00F30C69">
        <w:rPr>
          <w:rFonts w:ascii="Book Antiqua" w:hAnsi="Book Antiqua"/>
        </w:rPr>
        <w:t xml:space="preserve"> 2015; </w:t>
      </w:r>
      <w:r w:rsidRPr="00F30C69">
        <w:rPr>
          <w:rFonts w:ascii="Book Antiqua" w:hAnsi="Book Antiqua"/>
          <w:b/>
          <w:bCs/>
        </w:rPr>
        <w:t>47</w:t>
      </w:r>
      <w:r w:rsidRPr="00F30C69">
        <w:rPr>
          <w:rFonts w:ascii="Book Antiqua" w:hAnsi="Book Antiqua"/>
        </w:rPr>
        <w:t>: 784-793 [PMID: 26111362 DOI: 10.1055/s-0034-1392249]</w:t>
      </w:r>
    </w:p>
    <w:p w14:paraId="1E864805"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36 </w:t>
      </w:r>
      <w:r w:rsidRPr="00F30C69">
        <w:rPr>
          <w:rFonts w:ascii="Book Antiqua" w:hAnsi="Book Antiqua"/>
          <w:b/>
          <w:bCs/>
        </w:rPr>
        <w:t>Abe S</w:t>
      </w:r>
      <w:r w:rsidRPr="00F30C69">
        <w:rPr>
          <w:rFonts w:ascii="Book Antiqua" w:hAnsi="Book Antiqua"/>
        </w:rPr>
        <w:t xml:space="preserve">, Oda I, Suzuki H, Nonaka S, Yoshinaga S, Nakajima T, Sekiguchi M, Mori G, Taniguchi H, Sekine S, Katai H, Saito Y. Long-term surveillance and treatment outcomes of metachronous gastric cancer occurring after curative endoscopic submucosal dissection. </w:t>
      </w:r>
      <w:r w:rsidRPr="00F30C69">
        <w:rPr>
          <w:rFonts w:ascii="Book Antiqua" w:hAnsi="Book Antiqua"/>
          <w:i/>
          <w:iCs/>
        </w:rPr>
        <w:t>Endoscopy</w:t>
      </w:r>
      <w:r w:rsidRPr="00F30C69">
        <w:rPr>
          <w:rFonts w:ascii="Book Antiqua" w:hAnsi="Book Antiqua"/>
        </w:rPr>
        <w:t xml:space="preserve"> 2015; </w:t>
      </w:r>
      <w:r w:rsidRPr="00F30C69">
        <w:rPr>
          <w:rFonts w:ascii="Book Antiqua" w:hAnsi="Book Antiqua"/>
          <w:b/>
          <w:bCs/>
        </w:rPr>
        <w:t>47</w:t>
      </w:r>
      <w:r w:rsidRPr="00F30C69">
        <w:rPr>
          <w:rFonts w:ascii="Book Antiqua" w:hAnsi="Book Antiqua"/>
        </w:rPr>
        <w:t>: 1113-1118 [PMID: 26165734 DOI: 10.1055/s-0034-1392484]</w:t>
      </w:r>
    </w:p>
    <w:p w14:paraId="2085B764"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37 </w:t>
      </w:r>
      <w:r w:rsidRPr="00F30C69">
        <w:rPr>
          <w:rFonts w:ascii="Book Antiqua" w:hAnsi="Book Antiqua"/>
          <w:b/>
          <w:bCs/>
        </w:rPr>
        <w:t>Jang MY</w:t>
      </w:r>
      <w:r w:rsidRPr="00F30C69">
        <w:rPr>
          <w:rFonts w:ascii="Book Antiqua" w:hAnsi="Book Antiqua"/>
        </w:rPr>
        <w:t xml:space="preserve">, Cho JW, Oh WG, Ko SJ, Han SH, Baek HK, Lee YJ, Kim JW, Jung GM, Cho YK. Clinicopathological characteristics of synchronous and metachronous gastric neoplasms after endoscopic submucosal dissection. </w:t>
      </w:r>
      <w:r w:rsidRPr="00F30C69">
        <w:rPr>
          <w:rFonts w:ascii="Book Antiqua" w:hAnsi="Book Antiqua"/>
          <w:i/>
          <w:iCs/>
        </w:rPr>
        <w:t>Korean J Intern Med</w:t>
      </w:r>
      <w:r w:rsidRPr="00F30C69">
        <w:rPr>
          <w:rFonts w:ascii="Book Antiqua" w:hAnsi="Book Antiqua"/>
        </w:rPr>
        <w:t xml:space="preserve"> 2013; </w:t>
      </w:r>
      <w:r w:rsidRPr="00F30C69">
        <w:rPr>
          <w:rFonts w:ascii="Book Antiqua" w:hAnsi="Book Antiqua"/>
          <w:b/>
          <w:bCs/>
        </w:rPr>
        <w:t>28</w:t>
      </w:r>
      <w:r w:rsidRPr="00F30C69">
        <w:rPr>
          <w:rFonts w:ascii="Book Antiqua" w:hAnsi="Book Antiqua"/>
        </w:rPr>
        <w:t>: 687-693 [PMID: 24307844 DOI: 10.3904/kjim.2013.28.6.687]</w:t>
      </w:r>
    </w:p>
    <w:p w14:paraId="44D94D6C"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38 </w:t>
      </w:r>
      <w:r w:rsidRPr="00F30C69">
        <w:rPr>
          <w:rFonts w:ascii="Book Antiqua" w:hAnsi="Book Antiqua"/>
          <w:b/>
          <w:bCs/>
        </w:rPr>
        <w:t>Sun K</w:t>
      </w:r>
      <w:r w:rsidRPr="00F30C69">
        <w:rPr>
          <w:rFonts w:ascii="Book Antiqua" w:hAnsi="Book Antiqua"/>
        </w:rPr>
        <w:t xml:space="preserve">, Chen S, Ye J, Wu H, Peng J, He Y, Xu J. Endoscopic resection versus surgery for early gastric cancer: a systematic review and meta-analysis. </w:t>
      </w:r>
      <w:r w:rsidRPr="00F30C69">
        <w:rPr>
          <w:rFonts w:ascii="Book Antiqua" w:hAnsi="Book Antiqua"/>
          <w:i/>
          <w:iCs/>
        </w:rPr>
        <w:t>Dig Endosc</w:t>
      </w:r>
      <w:r w:rsidRPr="00F30C69">
        <w:rPr>
          <w:rFonts w:ascii="Book Antiqua" w:hAnsi="Book Antiqua"/>
        </w:rPr>
        <w:t xml:space="preserve"> 2016; </w:t>
      </w:r>
      <w:r w:rsidRPr="00F30C69">
        <w:rPr>
          <w:rFonts w:ascii="Book Antiqua" w:hAnsi="Book Antiqua"/>
          <w:b/>
          <w:bCs/>
        </w:rPr>
        <w:t>28</w:t>
      </w:r>
      <w:r w:rsidRPr="00F30C69">
        <w:rPr>
          <w:rFonts w:ascii="Book Antiqua" w:hAnsi="Book Antiqua"/>
        </w:rPr>
        <w:t>: 513-525 [PMID: 26701862 DOI: 10.1111/den.12596]</w:t>
      </w:r>
    </w:p>
    <w:p w14:paraId="5F7BF6C2"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39 </w:t>
      </w:r>
      <w:r w:rsidRPr="00F30C69">
        <w:rPr>
          <w:rFonts w:ascii="Book Antiqua" w:hAnsi="Book Antiqua"/>
          <w:b/>
          <w:bCs/>
        </w:rPr>
        <w:t>Jeon MY</w:t>
      </w:r>
      <w:r w:rsidRPr="00F30C69">
        <w:rPr>
          <w:rFonts w:ascii="Book Antiqua" w:hAnsi="Book Antiqua"/>
        </w:rPr>
        <w:t xml:space="preserve">, Park JC, Hahn KY, Shin SK, Lee SK, Lee YC. Long-term outcomes after noncurative endoscopic resection of early gastric cancer: the optimal time for additional endoscopic treatment. </w:t>
      </w:r>
      <w:r w:rsidRPr="00F30C69">
        <w:rPr>
          <w:rFonts w:ascii="Book Antiqua" w:hAnsi="Book Antiqua"/>
          <w:i/>
          <w:iCs/>
        </w:rPr>
        <w:t>Gastrointest Endosc</w:t>
      </w:r>
      <w:r w:rsidRPr="00F30C69">
        <w:rPr>
          <w:rFonts w:ascii="Book Antiqua" w:hAnsi="Book Antiqua"/>
        </w:rPr>
        <w:t xml:space="preserve"> 2018; </w:t>
      </w:r>
      <w:r w:rsidRPr="00F30C69">
        <w:rPr>
          <w:rFonts w:ascii="Book Antiqua" w:hAnsi="Book Antiqua"/>
          <w:b/>
          <w:bCs/>
        </w:rPr>
        <w:t>87</w:t>
      </w:r>
      <w:r w:rsidRPr="00F30C69">
        <w:rPr>
          <w:rFonts w:ascii="Book Antiqua" w:hAnsi="Book Antiqua"/>
        </w:rPr>
        <w:t>: 1003-1013.e2 [PMID: 29031882 DOI: 10.1016/j.gie.2017.10.004]</w:t>
      </w:r>
    </w:p>
    <w:p w14:paraId="31B6581B"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40 </w:t>
      </w:r>
      <w:r w:rsidRPr="00F30C69">
        <w:rPr>
          <w:rFonts w:ascii="Book Antiqua" w:hAnsi="Book Antiqua"/>
          <w:b/>
          <w:bCs/>
        </w:rPr>
        <w:t>Hatta W</w:t>
      </w:r>
      <w:r w:rsidRPr="00F30C69">
        <w:rPr>
          <w:rFonts w:ascii="Book Antiqua" w:hAnsi="Book Antiqua"/>
        </w:rPr>
        <w:t xml:space="preserve">, Gotoda T, Oyama T, Kawata N, Takahashi A, Yoshifuku Y, Hoteya S, Nakagawa M, Hirano M, Esaki M, Matsuda M, Ohnita K, Yamanouchi K, Yoshida M, Dohi O, Takada J, Tanaka K, Yamada S, Tsuji T, Ito H, Hayashi Y, Nakaya N, Nakamura T, Shimosegawa T. A Scoring System to Stratify Curability after Endoscopic Submucosal Dissection for Early Gastric Cancer: "eCura system". </w:t>
      </w:r>
      <w:r w:rsidRPr="00F30C69">
        <w:rPr>
          <w:rFonts w:ascii="Book Antiqua" w:hAnsi="Book Antiqua"/>
          <w:i/>
          <w:iCs/>
        </w:rPr>
        <w:t>Am J Gastroenterol</w:t>
      </w:r>
      <w:r w:rsidRPr="00F30C69">
        <w:rPr>
          <w:rFonts w:ascii="Book Antiqua" w:hAnsi="Book Antiqua"/>
        </w:rPr>
        <w:t xml:space="preserve"> 2017; </w:t>
      </w:r>
      <w:r w:rsidRPr="00F30C69">
        <w:rPr>
          <w:rFonts w:ascii="Book Antiqua" w:hAnsi="Book Antiqua"/>
          <w:b/>
          <w:bCs/>
        </w:rPr>
        <w:t>112</w:t>
      </w:r>
      <w:r w:rsidRPr="00F30C69">
        <w:rPr>
          <w:rFonts w:ascii="Book Antiqua" w:hAnsi="Book Antiqua"/>
        </w:rPr>
        <w:t>: 874-881 [PMID: 28397873 DOI: 10.1038/ajg.2017.95]</w:t>
      </w:r>
    </w:p>
    <w:p w14:paraId="3B5EBF4D"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41 </w:t>
      </w:r>
      <w:r w:rsidRPr="00F30C69">
        <w:rPr>
          <w:rFonts w:ascii="Book Antiqua" w:hAnsi="Book Antiqua"/>
          <w:b/>
          <w:bCs/>
        </w:rPr>
        <w:t>Hatta W</w:t>
      </w:r>
      <w:r w:rsidRPr="00F30C69">
        <w:rPr>
          <w:rFonts w:ascii="Book Antiqua" w:hAnsi="Book Antiqua"/>
        </w:rPr>
        <w:t xml:space="preserve">, Gotoda T, Oyama T, Kawata N, Takahashi A, Yoshifuku Y, Hoteya S, Nakamura K, Hirano M, Esaki M, Matsuda M, Ohnita K, Shimoda R, Yoshida M, Dohi O, Takada J, Tanaka K, Yamada S, Tsuji T, Ito H, Hayashi Y, Nakamura T, Shimosegawa T. Is radical surgery necessary in all patients who do not meet the curative criteria for </w:t>
      </w:r>
      <w:r w:rsidRPr="00F30C69">
        <w:rPr>
          <w:rFonts w:ascii="Book Antiqua" w:hAnsi="Book Antiqua"/>
        </w:rPr>
        <w:lastRenderedPageBreak/>
        <w:t xml:space="preserve">endoscopic submucosal dissection in early gastric cancer? A multi-center retrospective study in Japan. </w:t>
      </w:r>
      <w:r w:rsidRPr="00F30C69">
        <w:rPr>
          <w:rFonts w:ascii="Book Antiqua" w:hAnsi="Book Antiqua"/>
          <w:i/>
          <w:iCs/>
        </w:rPr>
        <w:t>J Gastroenterol</w:t>
      </w:r>
      <w:r w:rsidRPr="00F30C69">
        <w:rPr>
          <w:rFonts w:ascii="Book Antiqua" w:hAnsi="Book Antiqua"/>
        </w:rPr>
        <w:t xml:space="preserve"> 2017; </w:t>
      </w:r>
      <w:r w:rsidRPr="00F30C69">
        <w:rPr>
          <w:rFonts w:ascii="Book Antiqua" w:hAnsi="Book Antiqua"/>
          <w:b/>
          <w:bCs/>
        </w:rPr>
        <w:t>52</w:t>
      </w:r>
      <w:r w:rsidRPr="00F30C69">
        <w:rPr>
          <w:rFonts w:ascii="Book Antiqua" w:hAnsi="Book Antiqua"/>
        </w:rPr>
        <w:t>: 175-184 [PMID: 27098174 DOI: 10.1007/s00535-016-1210-4]</w:t>
      </w:r>
    </w:p>
    <w:p w14:paraId="3CDDCF5B"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42 </w:t>
      </w:r>
      <w:r w:rsidRPr="00F30C69">
        <w:rPr>
          <w:rFonts w:ascii="Book Antiqua" w:hAnsi="Book Antiqua"/>
          <w:b/>
          <w:bCs/>
        </w:rPr>
        <w:t>Park JW</w:t>
      </w:r>
      <w:r w:rsidRPr="00F30C69">
        <w:rPr>
          <w:rFonts w:ascii="Book Antiqua" w:hAnsi="Book Antiqua"/>
        </w:rPr>
        <w:t xml:space="preserve">, Ahn S, Lee H, Min BH, Lee JH, Rhee PL, Kim KM, Kim JJ. Predictive factors for lymph node metastasis in early gastric cancer with lymphatic invasion after endoscopic resection. </w:t>
      </w:r>
      <w:r w:rsidRPr="00F30C69">
        <w:rPr>
          <w:rFonts w:ascii="Book Antiqua" w:hAnsi="Book Antiqua"/>
          <w:i/>
          <w:iCs/>
        </w:rPr>
        <w:t>Surg Endosc</w:t>
      </w:r>
      <w:r w:rsidRPr="00F30C69">
        <w:rPr>
          <w:rFonts w:ascii="Book Antiqua" w:hAnsi="Book Antiqua"/>
        </w:rPr>
        <w:t xml:space="preserve"> 2017; </w:t>
      </w:r>
      <w:r w:rsidRPr="00F30C69">
        <w:rPr>
          <w:rFonts w:ascii="Book Antiqua" w:hAnsi="Book Antiqua"/>
          <w:b/>
          <w:bCs/>
        </w:rPr>
        <w:t>31</w:t>
      </w:r>
      <w:r w:rsidRPr="00F30C69">
        <w:rPr>
          <w:rFonts w:ascii="Book Antiqua" w:hAnsi="Book Antiqua"/>
        </w:rPr>
        <w:t>: 4419-4424 [PMID: 28378075 DOI: 10.1007/s00464-017-5490-4]</w:t>
      </w:r>
    </w:p>
    <w:p w14:paraId="24689C7E"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43 </w:t>
      </w:r>
      <w:r w:rsidRPr="00F30C69">
        <w:rPr>
          <w:rFonts w:ascii="Book Antiqua" w:hAnsi="Book Antiqua"/>
          <w:b/>
          <w:bCs/>
        </w:rPr>
        <w:t>Sekiguchi M</w:t>
      </w:r>
      <w:r w:rsidRPr="00F30C69">
        <w:rPr>
          <w:rFonts w:ascii="Book Antiqua" w:hAnsi="Book Antiqua"/>
        </w:rPr>
        <w:t xml:space="preserve">, Suzuki H, Oda I, Abe S, Nonaka S, Yoshinaga S, Taniguchi H, Sekine S, Kushima R, Saito Y. Risk of recurrent gastric cancer after endoscopic resection with a positive lateral margin. </w:t>
      </w:r>
      <w:r w:rsidRPr="00F30C69">
        <w:rPr>
          <w:rFonts w:ascii="Book Antiqua" w:hAnsi="Book Antiqua"/>
          <w:i/>
          <w:iCs/>
        </w:rPr>
        <w:t>Endoscopy</w:t>
      </w:r>
      <w:r w:rsidRPr="00F30C69">
        <w:rPr>
          <w:rFonts w:ascii="Book Antiqua" w:hAnsi="Book Antiqua"/>
        </w:rPr>
        <w:t xml:space="preserve"> 2014; </w:t>
      </w:r>
      <w:r w:rsidRPr="00F30C69">
        <w:rPr>
          <w:rFonts w:ascii="Book Antiqua" w:hAnsi="Book Antiqua"/>
          <w:b/>
          <w:bCs/>
        </w:rPr>
        <w:t>46</w:t>
      </w:r>
      <w:r w:rsidRPr="00F30C69">
        <w:rPr>
          <w:rFonts w:ascii="Book Antiqua" w:hAnsi="Book Antiqua"/>
        </w:rPr>
        <w:t>: 273-278 [PMID: 24505020 DOI: 10.1055/s-0034-1364938]</w:t>
      </w:r>
    </w:p>
    <w:p w14:paraId="5C485DB8"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44 </w:t>
      </w:r>
      <w:r w:rsidRPr="00F30C69">
        <w:rPr>
          <w:rFonts w:ascii="Book Antiqua" w:hAnsi="Book Antiqua"/>
          <w:b/>
          <w:bCs/>
        </w:rPr>
        <w:t>Horiki N</w:t>
      </w:r>
      <w:r w:rsidRPr="00F30C69">
        <w:rPr>
          <w:rFonts w:ascii="Book Antiqua" w:hAnsi="Book Antiqua"/>
        </w:rPr>
        <w:t xml:space="preserve">, Omata F, Uemura M, Suzuki S, Ishii N, Fukuda K, Fujita Y, Ninomiya K, Tano S, Katurahara M, Tanaka K, Gabazza EC, Takei Y. Risk for local recurrence of early gastric cancer treated with piecemeal endoscopic mucosal resection during a 10-year follow-up period. </w:t>
      </w:r>
      <w:r w:rsidRPr="00F30C69">
        <w:rPr>
          <w:rFonts w:ascii="Book Antiqua" w:hAnsi="Book Antiqua"/>
          <w:i/>
          <w:iCs/>
        </w:rPr>
        <w:t>Surg Endosc</w:t>
      </w:r>
      <w:r w:rsidRPr="00F30C69">
        <w:rPr>
          <w:rFonts w:ascii="Book Antiqua" w:hAnsi="Book Antiqua"/>
        </w:rPr>
        <w:t xml:space="preserve"> 2012; </w:t>
      </w:r>
      <w:r w:rsidRPr="00F30C69">
        <w:rPr>
          <w:rFonts w:ascii="Book Antiqua" w:hAnsi="Book Antiqua"/>
          <w:b/>
          <w:bCs/>
        </w:rPr>
        <w:t>26</w:t>
      </w:r>
      <w:r w:rsidRPr="00F30C69">
        <w:rPr>
          <w:rFonts w:ascii="Book Antiqua" w:hAnsi="Book Antiqua"/>
        </w:rPr>
        <w:t>: 72-78 [PMID: 21792719 DOI: 10.1007/s00464-011-1830-y]</w:t>
      </w:r>
    </w:p>
    <w:p w14:paraId="5F4054C7"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45 </w:t>
      </w:r>
      <w:r w:rsidRPr="00F30C69">
        <w:rPr>
          <w:rFonts w:ascii="Book Antiqua" w:hAnsi="Book Antiqua"/>
          <w:b/>
          <w:bCs/>
        </w:rPr>
        <w:t>Suzuki S</w:t>
      </w:r>
      <w:r w:rsidRPr="00F30C69">
        <w:rPr>
          <w:rFonts w:ascii="Book Antiqua" w:hAnsi="Book Antiqua"/>
        </w:rPr>
        <w:t xml:space="preserve">, Gotoda T, Hatta W, Oyama T, Kawata N, Takahashi A, Yoshifuku Y, Hoteya S, Nakagawa M, Hirano M, Esaki M, Matsuda M, Ohnita K, Yamanouchi K, Yoshida M, Dohi O, Takada J, Tanaka K, Yamada S, Tsuji T, Ito H, Hayashi Y, Shimosegawa T. Survival Benefit of Additional Surgery After Non-curative Endoscopic Submucosal Dissection for Early Gastric Cancer: A Propensity Score Matching Analysis. </w:t>
      </w:r>
      <w:r w:rsidRPr="00F30C69">
        <w:rPr>
          <w:rFonts w:ascii="Book Antiqua" w:hAnsi="Book Antiqua"/>
          <w:i/>
          <w:iCs/>
        </w:rPr>
        <w:t>Ann Surg Oncol</w:t>
      </w:r>
      <w:r w:rsidRPr="00F30C69">
        <w:rPr>
          <w:rFonts w:ascii="Book Antiqua" w:hAnsi="Book Antiqua"/>
        </w:rPr>
        <w:t xml:space="preserve"> 2017; </w:t>
      </w:r>
      <w:r w:rsidRPr="00F30C69">
        <w:rPr>
          <w:rFonts w:ascii="Book Antiqua" w:hAnsi="Book Antiqua"/>
          <w:b/>
          <w:bCs/>
        </w:rPr>
        <w:t>24</w:t>
      </w:r>
      <w:r w:rsidRPr="00F30C69">
        <w:rPr>
          <w:rFonts w:ascii="Book Antiqua" w:hAnsi="Book Antiqua"/>
        </w:rPr>
        <w:t>: 3353-3360 [PMID: 28795364 DOI: 10.1245/s10434-017-6039-4]</w:t>
      </w:r>
    </w:p>
    <w:p w14:paraId="42013693"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46 </w:t>
      </w:r>
      <w:r w:rsidRPr="00F30C69">
        <w:rPr>
          <w:rFonts w:ascii="Book Antiqua" w:hAnsi="Book Antiqua"/>
          <w:b/>
          <w:bCs/>
        </w:rPr>
        <w:t>Suzuki H</w:t>
      </w:r>
      <w:r w:rsidRPr="00F30C69">
        <w:rPr>
          <w:rFonts w:ascii="Book Antiqua" w:hAnsi="Book Antiqua"/>
        </w:rPr>
        <w:t xml:space="preserve">, Oda I, Abe S, Sekiguchi M, Nonaka S, Yoshinaga S, Saito Y, Fukagawa T, Katai H. Clinical outcomes of early gastric cancer patients after noncurative endoscopic submucosal dissection in a large consecutive patient series. </w:t>
      </w:r>
      <w:r w:rsidRPr="00F30C69">
        <w:rPr>
          <w:rFonts w:ascii="Book Antiqua" w:hAnsi="Book Antiqua"/>
          <w:i/>
          <w:iCs/>
        </w:rPr>
        <w:t>Gastric Cancer</w:t>
      </w:r>
      <w:r w:rsidRPr="00F30C69">
        <w:rPr>
          <w:rFonts w:ascii="Book Antiqua" w:hAnsi="Book Antiqua"/>
        </w:rPr>
        <w:t xml:space="preserve"> 2017; </w:t>
      </w:r>
      <w:r w:rsidRPr="00F30C69">
        <w:rPr>
          <w:rFonts w:ascii="Book Antiqua" w:hAnsi="Book Antiqua"/>
          <w:b/>
          <w:bCs/>
        </w:rPr>
        <w:t>20</w:t>
      </w:r>
      <w:r w:rsidRPr="00F30C69">
        <w:rPr>
          <w:rFonts w:ascii="Book Antiqua" w:hAnsi="Book Antiqua"/>
        </w:rPr>
        <w:t>: 679-689 [PMID: 27722825 DOI: 10.1007/s10120-016-0651-z]</w:t>
      </w:r>
    </w:p>
    <w:p w14:paraId="43978EE7"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47 </w:t>
      </w:r>
      <w:r w:rsidRPr="00F30C69">
        <w:rPr>
          <w:rFonts w:ascii="Book Antiqua" w:hAnsi="Book Antiqua"/>
          <w:b/>
          <w:bCs/>
        </w:rPr>
        <w:t>Kawata N</w:t>
      </w:r>
      <w:r w:rsidRPr="00F30C69">
        <w:rPr>
          <w:rFonts w:ascii="Book Antiqua" w:hAnsi="Book Antiqua"/>
        </w:rPr>
        <w:t xml:space="preserve">, Kakushima N, Takizawa K, Tanaka M, Makuuchi R, Tokunaga M, Tanizawa Y, Bando E, Kawamura T, Sugino T, Kusafuka K, Shimoda T, Nakajima T, Terashima M, Ono H. Risk factors for lymph node metastasis and long-term outcomes of </w:t>
      </w:r>
      <w:r w:rsidRPr="00F30C69">
        <w:rPr>
          <w:rFonts w:ascii="Book Antiqua" w:hAnsi="Book Antiqua"/>
        </w:rPr>
        <w:lastRenderedPageBreak/>
        <w:t xml:space="preserve">patients with early gastric cancer after non-curative endoscopic submucosal dissection. </w:t>
      </w:r>
      <w:r w:rsidRPr="00F30C69">
        <w:rPr>
          <w:rFonts w:ascii="Book Antiqua" w:hAnsi="Book Antiqua"/>
          <w:i/>
          <w:iCs/>
        </w:rPr>
        <w:t>Surg Endosc</w:t>
      </w:r>
      <w:r w:rsidRPr="00F30C69">
        <w:rPr>
          <w:rFonts w:ascii="Book Antiqua" w:hAnsi="Book Antiqua"/>
        </w:rPr>
        <w:t xml:space="preserve"> 2017; </w:t>
      </w:r>
      <w:r w:rsidRPr="00F30C69">
        <w:rPr>
          <w:rFonts w:ascii="Book Antiqua" w:hAnsi="Book Antiqua"/>
          <w:b/>
          <w:bCs/>
        </w:rPr>
        <w:t>31</w:t>
      </w:r>
      <w:r w:rsidRPr="00F30C69">
        <w:rPr>
          <w:rFonts w:ascii="Book Antiqua" w:hAnsi="Book Antiqua"/>
        </w:rPr>
        <w:t>: 1607-1616 [PMID: 27495338 DOI: 10.1007/s00464-016-5148-7]</w:t>
      </w:r>
    </w:p>
    <w:p w14:paraId="2852042B"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48 </w:t>
      </w:r>
      <w:r w:rsidRPr="00F30C69">
        <w:rPr>
          <w:rFonts w:ascii="Book Antiqua" w:hAnsi="Book Antiqua"/>
          <w:b/>
          <w:bCs/>
        </w:rPr>
        <w:t>Kikuchi S</w:t>
      </w:r>
      <w:r w:rsidRPr="00F30C69">
        <w:rPr>
          <w:rFonts w:ascii="Book Antiqua" w:hAnsi="Book Antiqua"/>
        </w:rPr>
        <w:t xml:space="preserve">, Kuroda S, Nishizaki M, Kagawa T, Kanzaki H, Kawahara Y, Kagawa S, Tanaka T, Okada H, Fujiwara T. Management of early gastric cancer that meet the indication for radical lymph node dissection following endoscopic resection: a retrospective cohort analysis. </w:t>
      </w:r>
      <w:r w:rsidRPr="00F30C69">
        <w:rPr>
          <w:rFonts w:ascii="Book Antiqua" w:hAnsi="Book Antiqua"/>
          <w:i/>
          <w:iCs/>
        </w:rPr>
        <w:t>BMC Surg</w:t>
      </w:r>
      <w:r w:rsidRPr="00F30C69">
        <w:rPr>
          <w:rFonts w:ascii="Book Antiqua" w:hAnsi="Book Antiqua"/>
        </w:rPr>
        <w:t xml:space="preserve"> 2017; </w:t>
      </w:r>
      <w:r w:rsidRPr="00F30C69">
        <w:rPr>
          <w:rFonts w:ascii="Book Antiqua" w:hAnsi="Book Antiqua"/>
          <w:b/>
          <w:bCs/>
        </w:rPr>
        <w:t>17</w:t>
      </w:r>
      <w:r w:rsidRPr="00F30C69">
        <w:rPr>
          <w:rFonts w:ascii="Book Antiqua" w:hAnsi="Book Antiqua"/>
        </w:rPr>
        <w:t>: 72 [PMID: 28637436 DOI: 10.1186/s12893-017-0268-0]</w:t>
      </w:r>
    </w:p>
    <w:p w14:paraId="6D76ADB3"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49 </w:t>
      </w:r>
      <w:r w:rsidRPr="00F30C69">
        <w:rPr>
          <w:rFonts w:ascii="Book Antiqua" w:hAnsi="Book Antiqua"/>
          <w:b/>
          <w:bCs/>
        </w:rPr>
        <w:t>Kang HJ</w:t>
      </w:r>
      <w:r w:rsidRPr="00F30C69">
        <w:rPr>
          <w:rFonts w:ascii="Book Antiqua" w:hAnsi="Book Antiqua"/>
        </w:rPr>
        <w:t xml:space="preserve">, Chung H, Kim SG, Kim J, Kim JL, Lee E, Jung HC. Synergistic Effect of Lymphatic Invasion and Venous Invasion on the Risk of Lymph Node Metastasis in Patients with Non-Curative Endoscopic Resection of Early Gastric Cancer. </w:t>
      </w:r>
      <w:r w:rsidRPr="00F30C69">
        <w:rPr>
          <w:rFonts w:ascii="Book Antiqua" w:hAnsi="Book Antiqua"/>
          <w:i/>
          <w:iCs/>
        </w:rPr>
        <w:t>J Gastrointest Surg</w:t>
      </w:r>
      <w:r w:rsidRPr="00F30C69">
        <w:rPr>
          <w:rFonts w:ascii="Book Antiqua" w:hAnsi="Book Antiqua"/>
        </w:rPr>
        <w:t xml:space="preserve"> 2020; </w:t>
      </w:r>
      <w:r w:rsidRPr="00F30C69">
        <w:rPr>
          <w:rFonts w:ascii="Book Antiqua" w:hAnsi="Book Antiqua"/>
          <w:b/>
          <w:bCs/>
        </w:rPr>
        <w:t>24</w:t>
      </w:r>
      <w:r w:rsidRPr="00F30C69">
        <w:rPr>
          <w:rFonts w:ascii="Book Antiqua" w:hAnsi="Book Antiqua"/>
        </w:rPr>
        <w:t>: 1499-1509 [PMID: 31313145 DOI: 10.1007/s11605-019-04302-0]</w:t>
      </w:r>
    </w:p>
    <w:p w14:paraId="7CF2A230"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50 </w:t>
      </w:r>
      <w:r w:rsidRPr="00F30C69">
        <w:rPr>
          <w:rFonts w:ascii="Book Antiqua" w:hAnsi="Book Antiqua"/>
          <w:b/>
          <w:bCs/>
        </w:rPr>
        <w:t>Niwa H</w:t>
      </w:r>
      <w:r w:rsidRPr="00F30C69">
        <w:rPr>
          <w:rFonts w:ascii="Book Antiqua" w:hAnsi="Book Antiqua"/>
        </w:rPr>
        <w:t xml:space="preserve">, Ozawa R, Kurahashi Y, Kumamoto T, Nakanishi Y, Okumura K, Matsuda I, Ishida Y, Hirota S, Shinohara H. The eCura system as a novel indicator for the necessity of salvage surgery after non-curative ESD for gastric cancer: A case-control study. </w:t>
      </w:r>
      <w:r w:rsidRPr="00F30C69">
        <w:rPr>
          <w:rFonts w:ascii="Book Antiqua" w:hAnsi="Book Antiqua"/>
          <w:i/>
          <w:iCs/>
        </w:rPr>
        <w:t>PLoS One</w:t>
      </w:r>
      <w:r w:rsidRPr="00F30C69">
        <w:rPr>
          <w:rFonts w:ascii="Book Antiqua" w:hAnsi="Book Antiqua"/>
        </w:rPr>
        <w:t xml:space="preserve"> 2018; </w:t>
      </w:r>
      <w:r w:rsidRPr="00F30C69">
        <w:rPr>
          <w:rFonts w:ascii="Book Antiqua" w:hAnsi="Book Antiqua"/>
          <w:b/>
          <w:bCs/>
        </w:rPr>
        <w:t>13</w:t>
      </w:r>
      <w:r w:rsidRPr="00F30C69">
        <w:rPr>
          <w:rFonts w:ascii="Book Antiqua" w:hAnsi="Book Antiqua"/>
        </w:rPr>
        <w:t>: e0204039 [PMID: 30273388 DOI: 10.1371/journal.pone.0204039]</w:t>
      </w:r>
    </w:p>
    <w:p w14:paraId="0344F684"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51 </w:t>
      </w:r>
      <w:r w:rsidRPr="00F30C69">
        <w:rPr>
          <w:rFonts w:ascii="Book Antiqua" w:hAnsi="Book Antiqua"/>
          <w:b/>
          <w:bCs/>
        </w:rPr>
        <w:t>Kitano S</w:t>
      </w:r>
      <w:r w:rsidRPr="00F30C69">
        <w:rPr>
          <w:rFonts w:ascii="Book Antiqua" w:hAnsi="Book Antiqua"/>
        </w:rPr>
        <w:t xml:space="preserve">, Iso Y, Moriyama M, Sugimachi K. Laparoscopy-assisted Billroth I gastrectomy. </w:t>
      </w:r>
      <w:r w:rsidRPr="00F30C69">
        <w:rPr>
          <w:rFonts w:ascii="Book Antiqua" w:hAnsi="Book Antiqua"/>
          <w:i/>
          <w:iCs/>
        </w:rPr>
        <w:t>Surg Laparosc Endosc</w:t>
      </w:r>
      <w:r w:rsidRPr="00F30C69">
        <w:rPr>
          <w:rFonts w:ascii="Book Antiqua" w:hAnsi="Book Antiqua"/>
        </w:rPr>
        <w:t xml:space="preserve"> 1994; </w:t>
      </w:r>
      <w:r w:rsidRPr="00F30C69">
        <w:rPr>
          <w:rFonts w:ascii="Book Antiqua" w:hAnsi="Book Antiqua"/>
          <w:b/>
          <w:bCs/>
        </w:rPr>
        <w:t>4</w:t>
      </w:r>
      <w:r w:rsidRPr="00F30C69">
        <w:rPr>
          <w:rFonts w:ascii="Book Antiqua" w:hAnsi="Book Antiqua"/>
        </w:rPr>
        <w:t>: 146-148 [PMID: 8180768 DOI: 10.1007/BF00590967]</w:t>
      </w:r>
    </w:p>
    <w:p w14:paraId="07B1C8CC"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52 </w:t>
      </w:r>
      <w:r w:rsidRPr="00F30C69">
        <w:rPr>
          <w:rFonts w:ascii="Book Antiqua" w:hAnsi="Book Antiqua"/>
          <w:b/>
          <w:bCs/>
        </w:rPr>
        <w:t>Katai H</w:t>
      </w:r>
      <w:r w:rsidRPr="00F30C69">
        <w:rPr>
          <w:rFonts w:ascii="Book Antiqua" w:hAnsi="Book Antiqua"/>
        </w:rPr>
        <w:t xml:space="preserve">, Mizusawa J, Katayama H, Takagi M, Yoshikawa T, Fukagawa T, Terashima M, Misawa K, Teshima S, Koeda K, Nunobe S, Fukushima N, Yasuda T, Asao Y, Fujiwara Y, Sasako M. Short-term surgical outcomes from a phase III study of laparoscopy-assisted versus open distal gastrectomy with nodal dissection for clinical stage IA/IB gastric cancer: Japan Clinical Oncology Group Study JCOG0912. </w:t>
      </w:r>
      <w:r w:rsidRPr="00F30C69">
        <w:rPr>
          <w:rFonts w:ascii="Book Antiqua" w:hAnsi="Book Antiqua"/>
          <w:i/>
          <w:iCs/>
        </w:rPr>
        <w:t>Gastric Cancer</w:t>
      </w:r>
      <w:r w:rsidRPr="00F30C69">
        <w:rPr>
          <w:rFonts w:ascii="Book Antiqua" w:hAnsi="Book Antiqua"/>
        </w:rPr>
        <w:t xml:space="preserve"> 2017; </w:t>
      </w:r>
      <w:r w:rsidRPr="00F30C69">
        <w:rPr>
          <w:rFonts w:ascii="Book Antiqua" w:hAnsi="Book Antiqua"/>
          <w:b/>
          <w:bCs/>
        </w:rPr>
        <w:t>20</w:t>
      </w:r>
      <w:r w:rsidRPr="00F30C69">
        <w:rPr>
          <w:rFonts w:ascii="Book Antiqua" w:hAnsi="Book Antiqua"/>
        </w:rPr>
        <w:t>: 699-708 [PMID: 27718137 DOI: 10.1007/s10120-016-0646-9]</w:t>
      </w:r>
    </w:p>
    <w:p w14:paraId="4A70FF58"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53 </w:t>
      </w:r>
      <w:r w:rsidRPr="00F30C69">
        <w:rPr>
          <w:rFonts w:ascii="Book Antiqua" w:hAnsi="Book Antiqua"/>
          <w:b/>
          <w:bCs/>
        </w:rPr>
        <w:t>Kim HH</w:t>
      </w:r>
      <w:r w:rsidRPr="00F30C69">
        <w:rPr>
          <w:rFonts w:ascii="Book Antiqua" w:hAnsi="Book Antiqua"/>
        </w:rPr>
        <w:t xml:space="preserve">, Han SU, Kim MC, Hyung WJ, Kim W, Lee HJ, Ryu SW, Cho GS, Kim CY, Yang HK, Park DJ, Song KY, Lee SI, Ryu SY, Lee JH; Korean Laparoscopic Gastrointestinal Surgery Study (KLASS) Group. Prospective randomized controlled trial (phase III) to comparing laparoscopic distal gastrectomy with open distal gastrectomy for </w:t>
      </w:r>
      <w:r w:rsidRPr="00F30C69">
        <w:rPr>
          <w:rFonts w:ascii="Book Antiqua" w:hAnsi="Book Antiqua"/>
        </w:rPr>
        <w:lastRenderedPageBreak/>
        <w:t xml:space="preserve">gastric adenocarcinoma (KLASS 01). </w:t>
      </w:r>
      <w:r w:rsidRPr="00F30C69">
        <w:rPr>
          <w:rFonts w:ascii="Book Antiqua" w:hAnsi="Book Antiqua"/>
          <w:i/>
          <w:iCs/>
        </w:rPr>
        <w:t>J Korean Surg Soc</w:t>
      </w:r>
      <w:r w:rsidRPr="00F30C69">
        <w:rPr>
          <w:rFonts w:ascii="Book Antiqua" w:hAnsi="Book Antiqua"/>
        </w:rPr>
        <w:t xml:space="preserve"> 2013; </w:t>
      </w:r>
      <w:r w:rsidRPr="00F30C69">
        <w:rPr>
          <w:rFonts w:ascii="Book Antiqua" w:hAnsi="Book Antiqua"/>
          <w:b/>
          <w:bCs/>
        </w:rPr>
        <w:t>84</w:t>
      </w:r>
      <w:r w:rsidRPr="00F30C69">
        <w:rPr>
          <w:rFonts w:ascii="Book Antiqua" w:hAnsi="Book Antiqua"/>
        </w:rPr>
        <w:t>: 123-130 [PMID: 23396494 DOI: 10.4174/jkss.2013.84.2.123]</w:t>
      </w:r>
    </w:p>
    <w:p w14:paraId="6C00BD81"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54 </w:t>
      </w:r>
      <w:r w:rsidRPr="00F30C69">
        <w:rPr>
          <w:rFonts w:ascii="Book Antiqua" w:hAnsi="Book Antiqua"/>
          <w:b/>
          <w:bCs/>
        </w:rPr>
        <w:t>Liu F</w:t>
      </w:r>
      <w:r w:rsidRPr="00F30C69">
        <w:rPr>
          <w:rFonts w:ascii="Book Antiqua" w:hAnsi="Book Antiqua"/>
        </w:rPr>
        <w:t xml:space="preserve">, Huang C, Xu Z, Su X, Zhao G, Ye J, Du X, Huang H, Hu J, Li G, Yu P, Li Y, Suo J, Zhao N, Zhang W, Li H, He H, Sun Y; Chinese Laparoscopic Gastrointestinal Surgery Study (CLASS) Group. Morbidity and Mortality of Laparoscopic vs Open Total Gastrectomy for Clinical Stage I Gastric Cancer: The CLASS02 Multicenter Randomized Clinical Trial. </w:t>
      </w:r>
      <w:r w:rsidRPr="00F30C69">
        <w:rPr>
          <w:rFonts w:ascii="Book Antiqua" w:hAnsi="Book Antiqua"/>
          <w:i/>
          <w:iCs/>
        </w:rPr>
        <w:t>JAMA Oncol</w:t>
      </w:r>
      <w:r w:rsidRPr="00F30C69">
        <w:rPr>
          <w:rFonts w:ascii="Book Antiqua" w:hAnsi="Book Antiqua"/>
        </w:rPr>
        <w:t xml:space="preserve"> 2020; </w:t>
      </w:r>
      <w:r w:rsidRPr="00F30C69">
        <w:rPr>
          <w:rFonts w:ascii="Book Antiqua" w:hAnsi="Book Antiqua"/>
          <w:b/>
          <w:bCs/>
        </w:rPr>
        <w:t>6</w:t>
      </w:r>
      <w:r w:rsidRPr="00F30C69">
        <w:rPr>
          <w:rFonts w:ascii="Book Antiqua" w:hAnsi="Book Antiqua"/>
        </w:rPr>
        <w:t>: 1590-1597 [PMID: 32815991 DOI: 10.1001/jamaoncol.2020.3152]</w:t>
      </w:r>
    </w:p>
    <w:p w14:paraId="7372FA04"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55 </w:t>
      </w:r>
      <w:r w:rsidRPr="00F30C69">
        <w:rPr>
          <w:rFonts w:ascii="Book Antiqua" w:hAnsi="Book Antiqua"/>
          <w:b/>
          <w:bCs/>
        </w:rPr>
        <w:t>Smyth EC</w:t>
      </w:r>
      <w:r w:rsidRPr="00F30C69">
        <w:rPr>
          <w:rFonts w:ascii="Book Antiqua" w:hAnsi="Book Antiqua"/>
        </w:rPr>
        <w:t xml:space="preserve">, Verheij M, Allum W, Cunningham D, Cervantes A, Arnold D; ESMO Guidelines Committee. Gastric cancer: ESMO Clinical Practice Guidelines for diagnosis, treatment and follow-up. </w:t>
      </w:r>
      <w:r w:rsidRPr="00F30C69">
        <w:rPr>
          <w:rFonts w:ascii="Book Antiqua" w:hAnsi="Book Antiqua"/>
          <w:i/>
          <w:iCs/>
        </w:rPr>
        <w:t>Ann Oncol</w:t>
      </w:r>
      <w:r w:rsidRPr="00F30C69">
        <w:rPr>
          <w:rFonts w:ascii="Book Antiqua" w:hAnsi="Book Antiqua"/>
        </w:rPr>
        <w:t xml:space="preserve"> 2016; </w:t>
      </w:r>
      <w:r w:rsidRPr="00F30C69">
        <w:rPr>
          <w:rFonts w:ascii="Book Antiqua" w:hAnsi="Book Antiqua"/>
          <w:b/>
          <w:bCs/>
        </w:rPr>
        <w:t>27</w:t>
      </w:r>
      <w:r w:rsidRPr="00F30C69">
        <w:rPr>
          <w:rFonts w:ascii="Book Antiqua" w:hAnsi="Book Antiqua"/>
        </w:rPr>
        <w:t>: v38-v49 [PMID: 27664260 DOI: 10.1093/annonc/mdw350]</w:t>
      </w:r>
    </w:p>
    <w:p w14:paraId="1CEE6AE9"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56 </w:t>
      </w:r>
      <w:r w:rsidRPr="00F30C69">
        <w:rPr>
          <w:rFonts w:ascii="Book Antiqua" w:hAnsi="Book Antiqua"/>
          <w:b/>
          <w:bCs/>
        </w:rPr>
        <w:t>Yamasaki M</w:t>
      </w:r>
      <w:r w:rsidRPr="00F30C69">
        <w:rPr>
          <w:rFonts w:ascii="Book Antiqua" w:hAnsi="Book Antiqua"/>
        </w:rPr>
        <w:t xml:space="preserve">, Takiguchi S, Omori T, Hirao M, Imamura H, Fujitani K, Tamura S, Akamaru Y, Kishi K, Fujita J, Hirao T, Demura K, Matsuyama J, Takeno A, Ebisui C, Takachi K, Takayama O, Fukunaga H, Okada K, Adachi S, Fukuda S, Matsuura N, Saito T, Takahashi T, Kurokawa Y, Yano M, Eguchi H, Doki Y. Multicenter prospective trial of total gastrectomy versus proximal gastrectomy for upper third cT1 gastric cancer. </w:t>
      </w:r>
      <w:r w:rsidRPr="00F30C69">
        <w:rPr>
          <w:rFonts w:ascii="Book Antiqua" w:hAnsi="Book Antiqua"/>
          <w:i/>
          <w:iCs/>
        </w:rPr>
        <w:t>Gastric Cancer</w:t>
      </w:r>
      <w:r w:rsidRPr="00F30C69">
        <w:rPr>
          <w:rFonts w:ascii="Book Antiqua" w:hAnsi="Book Antiqua"/>
        </w:rPr>
        <w:t xml:space="preserve"> 2021; </w:t>
      </w:r>
      <w:r w:rsidRPr="00F30C69">
        <w:rPr>
          <w:rFonts w:ascii="Book Antiqua" w:hAnsi="Book Antiqua"/>
          <w:b/>
          <w:bCs/>
        </w:rPr>
        <w:t>24</w:t>
      </w:r>
      <w:r w:rsidRPr="00F30C69">
        <w:rPr>
          <w:rFonts w:ascii="Book Antiqua" w:hAnsi="Book Antiqua"/>
        </w:rPr>
        <w:t>: 535-543 [PMID: 33118118 DOI: 10.1007/s10120-020-01129-6]</w:t>
      </w:r>
    </w:p>
    <w:p w14:paraId="01881F13"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57 </w:t>
      </w:r>
      <w:r w:rsidRPr="00F30C69">
        <w:rPr>
          <w:rFonts w:ascii="Book Antiqua" w:hAnsi="Book Antiqua"/>
          <w:b/>
          <w:bCs/>
        </w:rPr>
        <w:t>Oh SY</w:t>
      </w:r>
      <w:r w:rsidRPr="00F30C69">
        <w:rPr>
          <w:rFonts w:ascii="Book Antiqua" w:hAnsi="Book Antiqua"/>
        </w:rPr>
        <w:t xml:space="preserve">, Lee HJ, Yang HK. Pylorus-Preserving Gastrectomy for Gastric Cancer. </w:t>
      </w:r>
      <w:r w:rsidRPr="00F30C69">
        <w:rPr>
          <w:rFonts w:ascii="Book Antiqua" w:hAnsi="Book Antiqua"/>
          <w:i/>
          <w:iCs/>
        </w:rPr>
        <w:t>J Gastric Cancer</w:t>
      </w:r>
      <w:r w:rsidRPr="00F30C69">
        <w:rPr>
          <w:rFonts w:ascii="Book Antiqua" w:hAnsi="Book Antiqua"/>
        </w:rPr>
        <w:t xml:space="preserve"> 2016; </w:t>
      </w:r>
      <w:r w:rsidRPr="00F30C69">
        <w:rPr>
          <w:rFonts w:ascii="Book Antiqua" w:hAnsi="Book Antiqua"/>
          <w:b/>
          <w:bCs/>
        </w:rPr>
        <w:t>16</w:t>
      </w:r>
      <w:r w:rsidRPr="00F30C69">
        <w:rPr>
          <w:rFonts w:ascii="Book Antiqua" w:hAnsi="Book Antiqua"/>
        </w:rPr>
        <w:t>: 63-71 [PMID: 27433390 DOI: 10.5230/jgc.2016.16.2.63]</w:t>
      </w:r>
    </w:p>
    <w:p w14:paraId="5E1CD8BE"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58 </w:t>
      </w:r>
      <w:r w:rsidRPr="00F30C69">
        <w:rPr>
          <w:rFonts w:ascii="Book Antiqua" w:hAnsi="Book Antiqua"/>
          <w:b/>
          <w:bCs/>
        </w:rPr>
        <w:t>Eom BW</w:t>
      </w:r>
      <w:r w:rsidRPr="00F30C69">
        <w:rPr>
          <w:rFonts w:ascii="Book Antiqua" w:hAnsi="Book Antiqua"/>
        </w:rPr>
        <w:t xml:space="preserve">, Park B, Yoon HM, Ryu KW, Kim YW. Laparoscopy-assisted pylorus-preserving gastrectomy for early gastric cancer: A retrospective study of long-term functional outcomes and quality of life. </w:t>
      </w:r>
      <w:r w:rsidRPr="00F30C69">
        <w:rPr>
          <w:rFonts w:ascii="Book Antiqua" w:hAnsi="Book Antiqua"/>
          <w:i/>
          <w:iCs/>
        </w:rPr>
        <w:t>World J Gastroenterol</w:t>
      </w:r>
      <w:r w:rsidRPr="00F30C69">
        <w:rPr>
          <w:rFonts w:ascii="Book Antiqua" w:hAnsi="Book Antiqua"/>
        </w:rPr>
        <w:t xml:space="preserve"> 2019; </w:t>
      </w:r>
      <w:r w:rsidRPr="00F30C69">
        <w:rPr>
          <w:rFonts w:ascii="Book Antiqua" w:hAnsi="Book Antiqua"/>
          <w:b/>
          <w:bCs/>
        </w:rPr>
        <w:t>25</w:t>
      </w:r>
      <w:r w:rsidRPr="00F30C69">
        <w:rPr>
          <w:rFonts w:ascii="Book Antiqua" w:hAnsi="Book Antiqua"/>
        </w:rPr>
        <w:t>: 5494-5504 [PMID: 31576095 DOI: 10.3748/wjg.v25.i36.5494]</w:t>
      </w:r>
    </w:p>
    <w:p w14:paraId="13B3DDC0"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59 </w:t>
      </w:r>
      <w:r w:rsidRPr="00F30C69">
        <w:rPr>
          <w:rFonts w:ascii="Book Antiqua" w:hAnsi="Book Antiqua"/>
          <w:b/>
          <w:bCs/>
        </w:rPr>
        <w:t>Huang C</w:t>
      </w:r>
      <w:r w:rsidRPr="00F30C69">
        <w:rPr>
          <w:rFonts w:ascii="Book Antiqua" w:hAnsi="Book Antiqua"/>
        </w:rPr>
        <w:t xml:space="preserve">, Yu F, Zhao G, Xia X. Postoperative quality of life after laparoscopy-assisted pylorus-preserving gastrectomy compared with laparoscopy-assisted distal gastrectomy for early gastric cancer. </w:t>
      </w:r>
      <w:r w:rsidRPr="00F30C69">
        <w:rPr>
          <w:rFonts w:ascii="Book Antiqua" w:hAnsi="Book Antiqua"/>
          <w:i/>
          <w:iCs/>
        </w:rPr>
        <w:t>J Gastroenterol Hepatol</w:t>
      </w:r>
      <w:r w:rsidRPr="00F30C69">
        <w:rPr>
          <w:rFonts w:ascii="Book Antiqua" w:hAnsi="Book Antiqua"/>
        </w:rPr>
        <w:t xml:space="preserve"> 2020; </w:t>
      </w:r>
      <w:r w:rsidRPr="00F30C69">
        <w:rPr>
          <w:rFonts w:ascii="Book Antiqua" w:hAnsi="Book Antiqua"/>
          <w:b/>
          <w:bCs/>
        </w:rPr>
        <w:t>35</w:t>
      </w:r>
      <w:r w:rsidRPr="00F30C69">
        <w:rPr>
          <w:rFonts w:ascii="Book Antiqua" w:hAnsi="Book Antiqua"/>
        </w:rPr>
        <w:t>: 1712-1719 [PMID: 31945189 DOI: 10.1111/jgh.14985]</w:t>
      </w:r>
    </w:p>
    <w:p w14:paraId="764EBCD4" w14:textId="77777777" w:rsidR="00156077" w:rsidRPr="00F30C69" w:rsidRDefault="00156077" w:rsidP="00F30C69">
      <w:pPr>
        <w:spacing w:line="360" w:lineRule="auto"/>
        <w:jc w:val="both"/>
        <w:rPr>
          <w:rFonts w:ascii="Book Antiqua" w:hAnsi="Book Antiqua"/>
        </w:rPr>
      </w:pPr>
      <w:r w:rsidRPr="00F30C69">
        <w:rPr>
          <w:rFonts w:ascii="Book Antiqua" w:hAnsi="Book Antiqua"/>
        </w:rPr>
        <w:lastRenderedPageBreak/>
        <w:t xml:space="preserve">60 </w:t>
      </w:r>
      <w:r w:rsidRPr="00F30C69">
        <w:rPr>
          <w:rFonts w:ascii="Book Antiqua" w:hAnsi="Book Antiqua"/>
          <w:b/>
          <w:bCs/>
        </w:rPr>
        <w:t>Isozaki H</w:t>
      </w:r>
      <w:r w:rsidRPr="00F30C69">
        <w:rPr>
          <w:rFonts w:ascii="Book Antiqua" w:hAnsi="Book Antiqua"/>
        </w:rPr>
        <w:t xml:space="preserve">, Okajima K, Momura E, Ichinona T, Fujii K, Izumi N, Takeda Y. Postoperative evaluation of pylorus-preserving gastrectomy for early gastric cancer. </w:t>
      </w:r>
      <w:r w:rsidRPr="00F30C69">
        <w:rPr>
          <w:rFonts w:ascii="Book Antiqua" w:hAnsi="Book Antiqua"/>
          <w:i/>
          <w:iCs/>
        </w:rPr>
        <w:t>Br J Surg</w:t>
      </w:r>
      <w:r w:rsidRPr="00F30C69">
        <w:rPr>
          <w:rFonts w:ascii="Book Antiqua" w:hAnsi="Book Antiqua"/>
        </w:rPr>
        <w:t xml:space="preserve"> 1996; </w:t>
      </w:r>
      <w:r w:rsidRPr="00F30C69">
        <w:rPr>
          <w:rFonts w:ascii="Book Antiqua" w:hAnsi="Book Antiqua"/>
          <w:b/>
          <w:bCs/>
        </w:rPr>
        <w:t>83</w:t>
      </w:r>
      <w:r w:rsidRPr="00F30C69">
        <w:rPr>
          <w:rFonts w:ascii="Book Antiqua" w:hAnsi="Book Antiqua"/>
        </w:rPr>
        <w:t>: 266-269 [PMID: 8689185 DOI: 10.1046/j.1365-2168.1996.02093.x]</w:t>
      </w:r>
    </w:p>
    <w:p w14:paraId="45AF060E"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61 </w:t>
      </w:r>
      <w:r w:rsidRPr="00F30C69">
        <w:rPr>
          <w:rFonts w:ascii="Book Antiqua" w:hAnsi="Book Antiqua"/>
          <w:b/>
          <w:bCs/>
        </w:rPr>
        <w:t>Aizawa M</w:t>
      </w:r>
      <w:r w:rsidRPr="00F30C69">
        <w:rPr>
          <w:rFonts w:ascii="Book Antiqua" w:hAnsi="Book Antiqua"/>
        </w:rPr>
        <w:t xml:space="preserve">, Honda M, Hiki N, Kinoshita T, Yabusaki H, Nunobe S, Shibasaki H, Matsuki A, Watanabe M, Abe T. Oncological outcomes of function-preserving gastrectomy for early gastric cancer: a multicenter propensity score matched cohort analysis comparing pylorus-preserving gastrectomy versus conventional distal gastrectomy. </w:t>
      </w:r>
      <w:r w:rsidRPr="00F30C69">
        <w:rPr>
          <w:rFonts w:ascii="Book Antiqua" w:hAnsi="Book Antiqua"/>
          <w:i/>
          <w:iCs/>
        </w:rPr>
        <w:t>Gastric Cancer</w:t>
      </w:r>
      <w:r w:rsidRPr="00F30C69">
        <w:rPr>
          <w:rFonts w:ascii="Book Antiqua" w:hAnsi="Book Antiqua"/>
        </w:rPr>
        <w:t xml:space="preserve"> 2017; </w:t>
      </w:r>
      <w:r w:rsidRPr="00F30C69">
        <w:rPr>
          <w:rFonts w:ascii="Book Antiqua" w:hAnsi="Book Antiqua"/>
          <w:b/>
          <w:bCs/>
        </w:rPr>
        <w:t>20</w:t>
      </w:r>
      <w:r w:rsidRPr="00F30C69">
        <w:rPr>
          <w:rFonts w:ascii="Book Antiqua" w:hAnsi="Book Antiqua"/>
        </w:rPr>
        <w:t>: 709-717 [PMID: 27672061 DOI: 10.1007/s10120-016-0644-y]</w:t>
      </w:r>
    </w:p>
    <w:p w14:paraId="6688166F"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62 </w:t>
      </w:r>
      <w:r w:rsidRPr="00F30C69">
        <w:rPr>
          <w:rFonts w:ascii="Book Antiqua" w:hAnsi="Book Antiqua"/>
          <w:b/>
          <w:bCs/>
        </w:rPr>
        <w:t>Tsujiura M</w:t>
      </w:r>
      <w:r w:rsidRPr="00F30C69">
        <w:rPr>
          <w:rFonts w:ascii="Book Antiqua" w:hAnsi="Book Antiqua"/>
        </w:rPr>
        <w:t xml:space="preserve">, Hiki N, Ohashi M, Nunobe S, Kumagai K, Ida S, Hayami M, Sano T, Yamaguchi T. Excellent Long-Term Prognosis and Favorable Postoperative Nutritional Status After Laparoscopic Pylorus-Preserving Gastrectomy. </w:t>
      </w:r>
      <w:r w:rsidRPr="00F30C69">
        <w:rPr>
          <w:rFonts w:ascii="Book Antiqua" w:hAnsi="Book Antiqua"/>
          <w:i/>
          <w:iCs/>
        </w:rPr>
        <w:t>Ann Surg Oncol</w:t>
      </w:r>
      <w:r w:rsidRPr="00F30C69">
        <w:rPr>
          <w:rFonts w:ascii="Book Antiqua" w:hAnsi="Book Antiqua"/>
        </w:rPr>
        <w:t xml:space="preserve"> 2017; </w:t>
      </w:r>
      <w:r w:rsidRPr="00F30C69">
        <w:rPr>
          <w:rFonts w:ascii="Book Antiqua" w:hAnsi="Book Antiqua"/>
          <w:b/>
          <w:bCs/>
        </w:rPr>
        <w:t>24</w:t>
      </w:r>
      <w:r w:rsidRPr="00F30C69">
        <w:rPr>
          <w:rFonts w:ascii="Book Antiqua" w:hAnsi="Book Antiqua"/>
        </w:rPr>
        <w:t>: 2233-2240 [PMID: 28280944 DOI: 10.1245/s10434-017-5828-0]</w:t>
      </w:r>
    </w:p>
    <w:bookmarkEnd w:id="24"/>
    <w:p w14:paraId="66882D11" w14:textId="1AD3E288" w:rsidR="00743B66" w:rsidRPr="00F30C69" w:rsidRDefault="00743B66" w:rsidP="00F30C69">
      <w:pPr>
        <w:spacing w:line="360" w:lineRule="auto"/>
        <w:jc w:val="both"/>
        <w:rPr>
          <w:rFonts w:ascii="Book Antiqua" w:hAnsi="Book Antiqua"/>
        </w:rPr>
        <w:sectPr w:rsidR="00743B66" w:rsidRPr="00F30C69">
          <w:pgSz w:w="12240" w:h="15840"/>
          <w:pgMar w:top="1440" w:right="1440" w:bottom="1440" w:left="1440" w:header="720" w:footer="720" w:gutter="0"/>
          <w:cols w:space="720"/>
          <w:docGrid w:linePitch="360"/>
        </w:sectPr>
      </w:pPr>
    </w:p>
    <w:p w14:paraId="1135CED4" w14:textId="7777777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lastRenderedPageBreak/>
        <w:t>Footnotes</w:t>
      </w:r>
    </w:p>
    <w:p w14:paraId="584C52D6" w14:textId="261C06C5"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Conflict-of-interest</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statement:</w:t>
      </w:r>
      <w:r w:rsidR="005A7902" w:rsidRPr="00F30C69">
        <w:rPr>
          <w:rFonts w:ascii="Book Antiqua" w:eastAsia="Book Antiqua" w:hAnsi="Book Antiqua" w:cs="Book Antiqua"/>
          <w:b/>
          <w:bCs/>
          <w:color w:val="000000"/>
        </w:rPr>
        <w:t xml:space="preserve"> </w:t>
      </w:r>
      <w:bookmarkStart w:id="25" w:name="OLE_LINK68"/>
      <w:r w:rsidRPr="00F30C69">
        <w:rPr>
          <w:rFonts w:ascii="Book Antiqua" w:eastAsia="Book Antiqua" w:hAnsi="Book Antiqua" w:cs="Book Antiqua"/>
          <w:color w:val="000000"/>
        </w:rPr>
        <w:t>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authors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declare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D2DD4">
        <w:rPr>
          <w:rFonts w:ascii="Book Antiqua" w:eastAsia="Book Antiqua" w:hAnsi="Book Antiqua" w:cs="Book Antiqua"/>
          <w:color w:val="000000"/>
        </w:rPr>
        <w:t xml:space="preserve"> </w:t>
      </w:r>
      <w:r w:rsidRPr="00F30C69">
        <w:rPr>
          <w:rFonts w:ascii="Book Antiqua" w:eastAsia="Book Antiqua" w:hAnsi="Book Antiqua" w:cs="Book Antiqua"/>
          <w:color w:val="000000"/>
        </w:rPr>
        <w:t>conflict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5D2DD4" w:rsidRPr="00F30C69">
        <w:rPr>
          <w:rFonts w:ascii="Book Antiqua" w:eastAsia="Book Antiqua" w:hAnsi="Book Antiqua" w:cs="Book Antiqua"/>
          <w:color w:val="000000"/>
        </w:rPr>
        <w:t>interest</w:t>
      </w:r>
      <w:r w:rsidR="005D2DD4">
        <w:rPr>
          <w:rFonts w:ascii="Book Antiqua" w:eastAsia="Book Antiqua" w:hAnsi="Book Antiqua" w:cs="Book Antiqua"/>
          <w:color w:val="000000"/>
        </w:rPr>
        <w:t xml:space="preserve"> to disclose</w:t>
      </w:r>
      <w:r w:rsidRPr="00F30C69">
        <w:rPr>
          <w:rFonts w:ascii="Book Antiqua" w:eastAsia="Book Antiqua" w:hAnsi="Book Antiqua" w:cs="Book Antiqua"/>
          <w:color w:val="000000"/>
        </w:rPr>
        <w:t>.</w:t>
      </w:r>
    </w:p>
    <w:bookmarkEnd w:id="25"/>
    <w:p w14:paraId="0312C1F3" w14:textId="77777777" w:rsidR="00A77B3E" w:rsidRPr="00F30C69" w:rsidRDefault="00A77B3E" w:rsidP="00F30C69">
      <w:pPr>
        <w:spacing w:line="360" w:lineRule="auto"/>
        <w:jc w:val="both"/>
        <w:rPr>
          <w:rFonts w:ascii="Book Antiqua" w:hAnsi="Book Antiqua"/>
        </w:rPr>
      </w:pPr>
    </w:p>
    <w:p w14:paraId="01A73177" w14:textId="7A7AD5BC"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Open-Access:</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article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open-access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article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selected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in-house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editor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peer-reviewed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external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reviewers.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distributed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accordance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Creative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Commons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Attribution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NonCommercial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BY-NC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license,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permits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others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distribute,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remix,</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adapt,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build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upon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non-commercially,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license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their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derivative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works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terms,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provided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original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properly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cited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non-commercial.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http://creativecommons.org/Licenses/by-nc/4.0/</w:t>
      </w:r>
    </w:p>
    <w:p w14:paraId="06215FD4" w14:textId="77777777" w:rsidR="00A77B3E" w:rsidRPr="00F30C69" w:rsidRDefault="00A77B3E" w:rsidP="00F30C69">
      <w:pPr>
        <w:spacing w:line="360" w:lineRule="auto"/>
        <w:jc w:val="both"/>
        <w:rPr>
          <w:rFonts w:ascii="Book Antiqua" w:hAnsi="Book Antiqua"/>
        </w:rPr>
      </w:pPr>
    </w:p>
    <w:p w14:paraId="4965F7F7" w14:textId="4A43D13A"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Manuscript</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source:</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Invited</w:t>
      </w:r>
      <w:r w:rsidR="005A7902" w:rsidRPr="00F30C69">
        <w:rPr>
          <w:rFonts w:ascii="Book Antiqua" w:eastAsia="Book Antiqua" w:hAnsi="Book Antiqua" w:cs="Book Antiqua"/>
          <w:color w:val="000000"/>
        </w:rPr>
        <w:t xml:space="preserve"> </w:t>
      </w:r>
      <w:r w:rsidR="00156077" w:rsidRPr="00F30C69">
        <w:rPr>
          <w:rFonts w:ascii="Book Antiqua" w:eastAsia="Book Antiqua" w:hAnsi="Book Antiqua" w:cs="Book Antiqua"/>
          <w:color w:val="000000"/>
        </w:rPr>
        <w:t>m</w:t>
      </w:r>
      <w:r w:rsidRPr="00F30C69">
        <w:rPr>
          <w:rFonts w:ascii="Book Antiqua" w:eastAsia="Book Antiqua" w:hAnsi="Book Antiqua" w:cs="Book Antiqua"/>
          <w:color w:val="000000"/>
        </w:rPr>
        <w:t>anuscript</w:t>
      </w:r>
    </w:p>
    <w:p w14:paraId="67E68F08" w14:textId="77777777" w:rsidR="00A77B3E" w:rsidRPr="00F30C69" w:rsidRDefault="00A77B3E" w:rsidP="00F30C69">
      <w:pPr>
        <w:spacing w:line="360" w:lineRule="auto"/>
        <w:jc w:val="both"/>
        <w:rPr>
          <w:rFonts w:ascii="Book Antiqua" w:hAnsi="Book Antiqua"/>
        </w:rPr>
      </w:pPr>
    </w:p>
    <w:p w14:paraId="130A2330" w14:textId="66D4B87E"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Peer-review</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started:</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February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2021</w:t>
      </w:r>
    </w:p>
    <w:p w14:paraId="06F4B6E4" w14:textId="5137075E"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First</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decision:</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March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2021</w:t>
      </w:r>
    </w:p>
    <w:p w14:paraId="7519031F" w14:textId="23904F20"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Article</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in</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press:</w:t>
      </w:r>
      <w:r w:rsidR="005A7902" w:rsidRPr="00F30C69">
        <w:rPr>
          <w:rFonts w:ascii="Book Antiqua" w:eastAsia="Book Antiqua" w:hAnsi="Book Antiqua" w:cs="Book Antiqua"/>
          <w:b/>
          <w:color w:val="000000"/>
        </w:rPr>
        <w:t xml:space="preserve"> </w:t>
      </w:r>
      <w:r w:rsidR="00852F66" w:rsidRPr="00DF7588">
        <w:rPr>
          <w:rFonts w:ascii="Book Antiqua" w:eastAsia="Book Antiqua" w:hAnsi="Book Antiqua" w:cs="Book Antiqua"/>
          <w:bCs/>
          <w:color w:val="000000"/>
        </w:rPr>
        <w:t>May 22, 2021</w:t>
      </w:r>
    </w:p>
    <w:p w14:paraId="5B99A23D" w14:textId="77777777" w:rsidR="00A77B3E" w:rsidRPr="00F30C69" w:rsidRDefault="00A77B3E" w:rsidP="00F30C69">
      <w:pPr>
        <w:spacing w:line="360" w:lineRule="auto"/>
        <w:jc w:val="both"/>
        <w:rPr>
          <w:rFonts w:ascii="Book Antiqua" w:hAnsi="Book Antiqua"/>
        </w:rPr>
      </w:pPr>
    </w:p>
    <w:p w14:paraId="2FF1E03E" w14:textId="1B5403B0"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Specialty</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type:</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Surgery</w:t>
      </w:r>
    </w:p>
    <w:p w14:paraId="6D347B72" w14:textId="223FEEB2"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Country/Territory</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of</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origin:</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China</w:t>
      </w:r>
    </w:p>
    <w:p w14:paraId="1170A4DA" w14:textId="34821749"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Peer-review</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report’s</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scientific</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quality</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classification</w:t>
      </w:r>
    </w:p>
    <w:p w14:paraId="2970E9FB" w14:textId="404DE4E3"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Grade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(Excellent):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w:t>
      </w:r>
    </w:p>
    <w:p w14:paraId="6BCD1128" w14:textId="3EA2E1BF"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Grade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w:t>
      </w:r>
      <w:r w:rsidR="00156077" w:rsidRPr="00F30C69">
        <w:rPr>
          <w:rFonts w:ascii="Book Antiqua" w:eastAsia="Book Antiqua" w:hAnsi="Book Antiqua" w:cs="Book Antiqua"/>
          <w:color w:val="000000"/>
        </w:rPr>
        <w:t>, B</w:t>
      </w:r>
    </w:p>
    <w:p w14:paraId="3518169B" w14:textId="5D2B5F9D"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Grade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w:t>
      </w:r>
    </w:p>
    <w:p w14:paraId="78280183" w14:textId="2812BFD8"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Grade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(Fair):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w:t>
      </w:r>
    </w:p>
    <w:p w14:paraId="31CEEA30" w14:textId="2A6F1C15"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Grade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w:t>
      </w:r>
    </w:p>
    <w:p w14:paraId="69FB06FB" w14:textId="77777777" w:rsidR="00A77B3E" w:rsidRPr="00F30C69" w:rsidRDefault="00A77B3E" w:rsidP="00F30C69">
      <w:pPr>
        <w:spacing w:line="360" w:lineRule="auto"/>
        <w:jc w:val="both"/>
        <w:rPr>
          <w:rFonts w:ascii="Book Antiqua" w:hAnsi="Book Antiqua"/>
        </w:rPr>
      </w:pPr>
    </w:p>
    <w:p w14:paraId="5E47B954" w14:textId="49A64796" w:rsidR="00A77B3E" w:rsidRPr="00F42D40" w:rsidRDefault="00BE3440" w:rsidP="00F30C69">
      <w:pPr>
        <w:spacing w:line="360" w:lineRule="auto"/>
        <w:jc w:val="both"/>
        <w:rPr>
          <w:rFonts w:ascii="Book Antiqua" w:eastAsia="Book Antiqua" w:hAnsi="Book Antiqua" w:cs="Book Antiqua"/>
          <w:bCs/>
          <w:color w:val="000000"/>
        </w:rPr>
      </w:pPr>
      <w:r w:rsidRPr="00F30C69">
        <w:rPr>
          <w:rFonts w:ascii="Book Antiqua" w:eastAsia="Book Antiqua" w:hAnsi="Book Antiqua" w:cs="Book Antiqua"/>
          <w:b/>
          <w:color w:val="000000"/>
        </w:rPr>
        <w:t>P-Reviewer:</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Masaki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Shang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S-Editor:</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Yan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JP</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L-Editor:</w:t>
      </w:r>
      <w:r w:rsidR="005A7902" w:rsidRPr="00F30C69">
        <w:rPr>
          <w:rFonts w:ascii="Book Antiqua" w:eastAsia="Book Antiqua" w:hAnsi="Book Antiqua" w:cs="Book Antiqua"/>
          <w:b/>
          <w:color w:val="000000"/>
        </w:rPr>
        <w:t xml:space="preserve"> </w:t>
      </w:r>
      <w:r w:rsidR="005D2DD4" w:rsidRPr="00E63627">
        <w:rPr>
          <w:rFonts w:ascii="Book Antiqua" w:eastAsia="Book Antiqua" w:hAnsi="Book Antiqua" w:cs="Book Antiqua"/>
          <w:color w:val="000000"/>
        </w:rPr>
        <w:t>Wang TQ</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P-Editor:</w:t>
      </w:r>
      <w:r w:rsidR="005A7902" w:rsidRPr="00F30C69">
        <w:rPr>
          <w:rFonts w:ascii="Book Antiqua" w:eastAsia="Book Antiqua" w:hAnsi="Book Antiqua" w:cs="Book Antiqua"/>
          <w:b/>
          <w:color w:val="000000"/>
        </w:rPr>
        <w:t xml:space="preserve"> </w:t>
      </w:r>
      <w:r w:rsidR="00F42D40" w:rsidRPr="00F42D40">
        <w:rPr>
          <w:rFonts w:ascii="Book Antiqua" w:eastAsia="Book Antiqua" w:hAnsi="Book Antiqua" w:cs="Book Antiqua"/>
          <w:bCs/>
          <w:color w:val="000000"/>
        </w:rPr>
        <w:t>Li JH</w:t>
      </w:r>
    </w:p>
    <w:p w14:paraId="0FB6C8A1" w14:textId="77777777" w:rsidR="006C739E" w:rsidRPr="00F30C69" w:rsidRDefault="006C739E" w:rsidP="00F30C69">
      <w:pPr>
        <w:spacing w:line="360" w:lineRule="auto"/>
        <w:jc w:val="both"/>
        <w:rPr>
          <w:rFonts w:ascii="Book Antiqua" w:hAnsi="Book Antiqua"/>
        </w:rPr>
        <w:sectPr w:rsidR="006C739E" w:rsidRPr="00F30C69">
          <w:pgSz w:w="12240" w:h="15840"/>
          <w:pgMar w:top="1440" w:right="1440" w:bottom="1440" w:left="1440" w:header="720" w:footer="720" w:gutter="0"/>
          <w:cols w:space="720"/>
          <w:docGrid w:linePitch="360"/>
        </w:sectPr>
      </w:pPr>
    </w:p>
    <w:p w14:paraId="009DA5CF" w14:textId="09BB39FA" w:rsidR="00A77B3E" w:rsidRPr="00F30C69" w:rsidRDefault="00BE3440" w:rsidP="00F30C69">
      <w:pPr>
        <w:spacing w:line="360" w:lineRule="auto"/>
        <w:jc w:val="both"/>
        <w:rPr>
          <w:rFonts w:ascii="Book Antiqua" w:eastAsia="Book Antiqua" w:hAnsi="Book Antiqua" w:cs="Book Antiqua"/>
          <w:b/>
          <w:color w:val="000000"/>
        </w:rPr>
      </w:pPr>
      <w:r w:rsidRPr="00F30C69">
        <w:rPr>
          <w:rFonts w:ascii="Book Antiqua" w:eastAsia="Book Antiqua" w:hAnsi="Book Antiqua" w:cs="Book Antiqua"/>
          <w:b/>
          <w:color w:val="000000"/>
        </w:rPr>
        <w:lastRenderedPageBreak/>
        <w:t>Figure</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Legends</w:t>
      </w:r>
    </w:p>
    <w:p w14:paraId="76DC3B5E" w14:textId="21F35BC6" w:rsidR="00156077" w:rsidRPr="00F30C69" w:rsidRDefault="004453F0" w:rsidP="00F30C69">
      <w:pPr>
        <w:spacing w:line="360" w:lineRule="auto"/>
        <w:jc w:val="both"/>
        <w:rPr>
          <w:rFonts w:ascii="Book Antiqua" w:hAnsi="Book Antiqua"/>
        </w:rPr>
      </w:pPr>
      <w:r w:rsidRPr="00F30C69">
        <w:rPr>
          <w:rFonts w:ascii="Book Antiqua" w:hAnsi="Book Antiqua"/>
          <w:noProof/>
          <w:lang w:eastAsia="zh-CN"/>
        </w:rPr>
        <w:drawing>
          <wp:inline distT="0" distB="0" distL="0" distR="0" wp14:anchorId="36111738" wp14:editId="47BFBE46">
            <wp:extent cx="5937885" cy="3586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3586480"/>
                    </a:xfrm>
                    <a:prstGeom prst="rect">
                      <a:avLst/>
                    </a:prstGeom>
                    <a:noFill/>
                    <a:ln>
                      <a:noFill/>
                    </a:ln>
                  </pic:spPr>
                </pic:pic>
              </a:graphicData>
            </a:graphic>
          </wp:inline>
        </w:drawing>
      </w:r>
    </w:p>
    <w:p w14:paraId="3AEEA4F5" w14:textId="620D0FBB" w:rsidR="00A77B3E" w:rsidRPr="00F30C69" w:rsidRDefault="00BE3440" w:rsidP="00F30C69">
      <w:pPr>
        <w:spacing w:line="360" w:lineRule="auto"/>
        <w:jc w:val="both"/>
        <w:rPr>
          <w:rFonts w:ascii="Book Antiqua" w:eastAsia="Book Antiqua" w:hAnsi="Book Antiqua" w:cs="Book Antiqua"/>
          <w:color w:val="000000"/>
        </w:rPr>
      </w:pPr>
      <w:r w:rsidRPr="00F30C69">
        <w:rPr>
          <w:rFonts w:ascii="Book Antiqua" w:eastAsia="Book Antiqua" w:hAnsi="Book Antiqua" w:cs="Book Antiqua"/>
          <w:b/>
          <w:bCs/>
          <w:color w:val="000000"/>
        </w:rPr>
        <w:t>Figure</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1</w:t>
      </w:r>
      <w:r w:rsidR="005A7902" w:rsidRPr="00F30C69">
        <w:rPr>
          <w:rFonts w:ascii="Book Antiqua" w:eastAsia="Book Antiqua" w:hAnsi="Book Antiqua" w:cs="Book Antiqua"/>
          <w:b/>
          <w:bCs/>
          <w:color w:val="000000"/>
        </w:rPr>
        <w:t xml:space="preserve"> </w:t>
      </w:r>
      <w:r w:rsidR="005D2DD4">
        <w:rPr>
          <w:rFonts w:ascii="Book Antiqua" w:eastAsia="Book Antiqua" w:hAnsi="Book Antiqua" w:cs="Book Antiqua"/>
          <w:b/>
          <w:bCs/>
          <w:color w:val="000000"/>
        </w:rPr>
        <w:t>E</w:t>
      </w:r>
      <w:r w:rsidRPr="00F30C69">
        <w:rPr>
          <w:rFonts w:ascii="Book Antiqua" w:eastAsia="Book Antiqua" w:hAnsi="Book Antiqua" w:cs="Book Antiqua"/>
          <w:b/>
          <w:bCs/>
          <w:color w:val="000000"/>
        </w:rPr>
        <w:t>pidemiology</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of</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early</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gastric</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00156077" w:rsidRPr="00F30C69">
        <w:rPr>
          <w:rFonts w:ascii="Book Antiqua" w:eastAsia="Book Antiqua" w:hAnsi="Book Antiqua" w:cs="Book Antiqua"/>
          <w:color w:val="000000"/>
        </w:rPr>
        <w:t>early gastric cancer</w:t>
      </w:r>
      <w:r w:rsidR="005A7902" w:rsidRPr="00F30C69">
        <w:rPr>
          <w:rFonts w:ascii="Book Antiqua" w:eastAsia="Book Antiqua" w:hAnsi="Book Antiqua" w:cs="Book Antiqua"/>
          <w:color w:val="000000"/>
        </w:rPr>
        <w:t xml:space="preserve"> </w:t>
      </w:r>
      <w:r w:rsidR="00156077" w:rsidRPr="00F30C69">
        <w:rPr>
          <w:rFonts w:ascii="Book Antiqua" w:eastAsia="Book Antiqua" w:hAnsi="Book Antiqua" w:cs="Book Antiqua"/>
          <w:color w:val="000000"/>
        </w:rPr>
        <w:t xml:space="preserve">(EGC) </w:t>
      </w:r>
      <w:r w:rsidRPr="00F30C69">
        <w:rPr>
          <w:rFonts w:ascii="Book Antiqua" w:eastAsia="Book Antiqua" w:hAnsi="Book Antiqua" w:cs="Book Antiqua"/>
          <w:color w:val="000000"/>
        </w:rPr>
        <w:t>accounts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D2DD4">
        <w:rPr>
          <w:rFonts w:ascii="Book Antiqua" w:eastAsia="Book Antiqua" w:hAnsi="Book Antiqua" w:cs="Book Antiqua"/>
          <w:color w:val="000000"/>
        </w:rPr>
        <w:t xml:space="preserve"> cases</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Korea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accounts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61%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58.7%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cases,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p>
    <w:p w14:paraId="7BBF733C" w14:textId="77777777" w:rsidR="004453F0" w:rsidRPr="00F30C69" w:rsidRDefault="004453F0" w:rsidP="00F30C69">
      <w:pPr>
        <w:spacing w:line="360" w:lineRule="auto"/>
        <w:jc w:val="both"/>
        <w:rPr>
          <w:rFonts w:ascii="Book Antiqua" w:hAnsi="Book Antiqua"/>
        </w:rPr>
        <w:sectPr w:rsidR="004453F0" w:rsidRPr="00F30C69">
          <w:pgSz w:w="12240" w:h="15840"/>
          <w:pgMar w:top="1440" w:right="1440" w:bottom="1440" w:left="1440" w:header="720" w:footer="720" w:gutter="0"/>
          <w:cols w:space="720"/>
          <w:docGrid w:linePitch="360"/>
        </w:sectPr>
      </w:pPr>
    </w:p>
    <w:p w14:paraId="68302521" w14:textId="62060411" w:rsidR="00156077" w:rsidRPr="00F30C69" w:rsidRDefault="004453F0" w:rsidP="00F30C69">
      <w:pPr>
        <w:spacing w:line="360" w:lineRule="auto"/>
        <w:jc w:val="both"/>
        <w:rPr>
          <w:rFonts w:ascii="Book Antiqua" w:hAnsi="Book Antiqua"/>
        </w:rPr>
      </w:pPr>
      <w:r w:rsidRPr="00F30C69">
        <w:rPr>
          <w:rFonts w:ascii="Book Antiqua" w:hAnsi="Book Antiqua"/>
          <w:noProof/>
          <w:lang w:eastAsia="zh-CN"/>
        </w:rPr>
        <w:lastRenderedPageBreak/>
        <w:drawing>
          <wp:inline distT="0" distB="0" distL="0" distR="0" wp14:anchorId="0B9C10C5" wp14:editId="7FE3D241">
            <wp:extent cx="5931535" cy="25355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2535555"/>
                    </a:xfrm>
                    <a:prstGeom prst="rect">
                      <a:avLst/>
                    </a:prstGeom>
                    <a:noFill/>
                    <a:ln>
                      <a:noFill/>
                    </a:ln>
                  </pic:spPr>
                </pic:pic>
              </a:graphicData>
            </a:graphic>
          </wp:inline>
        </w:drawing>
      </w:r>
    </w:p>
    <w:p w14:paraId="703B0BAA" w14:textId="4D3D25F7" w:rsidR="00A77B3E" w:rsidRPr="00F30C69" w:rsidRDefault="00BE3440" w:rsidP="00F30C69">
      <w:pPr>
        <w:spacing w:line="360" w:lineRule="auto"/>
        <w:jc w:val="both"/>
        <w:rPr>
          <w:rFonts w:ascii="Book Antiqua" w:eastAsia="Book Antiqua" w:hAnsi="Book Antiqua" w:cs="Book Antiqua"/>
          <w:color w:val="000000"/>
        </w:rPr>
      </w:pPr>
      <w:r w:rsidRPr="00F30C69">
        <w:rPr>
          <w:rFonts w:ascii="Book Antiqua" w:eastAsia="Book Antiqua" w:hAnsi="Book Antiqua" w:cs="Book Antiqua"/>
          <w:b/>
          <w:bCs/>
          <w:color w:val="000000"/>
        </w:rPr>
        <w:t>Figure</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2</w:t>
      </w:r>
      <w:r w:rsidR="005A7902" w:rsidRPr="00F30C69">
        <w:rPr>
          <w:rFonts w:ascii="Book Antiqua" w:eastAsia="Book Antiqua" w:hAnsi="Book Antiqua" w:cs="Book Antiqua"/>
          <w:b/>
          <w:bCs/>
          <w:color w:val="000000"/>
        </w:rPr>
        <w:t xml:space="preserve"> </w:t>
      </w:r>
      <w:r w:rsidR="005D2DD4">
        <w:rPr>
          <w:rFonts w:ascii="Book Antiqua" w:eastAsia="Book Antiqua" w:hAnsi="Book Antiqua" w:cs="Book Antiqua"/>
          <w:b/>
          <w:bCs/>
          <w:color w:val="000000"/>
        </w:rPr>
        <w:t>I</w:t>
      </w:r>
      <w:r w:rsidRPr="00F30C69">
        <w:rPr>
          <w:rFonts w:ascii="Book Antiqua" w:eastAsia="Book Antiqua" w:hAnsi="Book Antiqua" w:cs="Book Antiqua"/>
          <w:b/>
          <w:bCs/>
          <w:color w:val="000000"/>
        </w:rPr>
        <w:t>ndications</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for</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pylorus-preserving</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gastrectomy.</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cT1N0,</w:t>
      </w:r>
      <w:r w:rsidR="005A7902" w:rsidRPr="00F30C69">
        <w:rPr>
          <w:rFonts w:ascii="Book Antiqua" w:eastAsia="Book Antiqua" w:hAnsi="Book Antiqua" w:cs="Book Antiqua"/>
          <w:color w:val="000000"/>
        </w:rPr>
        <w:t xml:space="preserve"> </w:t>
      </w:r>
      <w:r w:rsidR="005D2DD4">
        <w:rPr>
          <w:rFonts w:ascii="Book Antiqua" w:eastAsia="Book Antiqua" w:hAnsi="Book Antiqua" w:cs="Book Antiqua"/>
          <w:color w:val="000000"/>
        </w:rPr>
        <w:t xml:space="preserve">when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greater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curvature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body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pylorus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D2DD4">
        <w:rPr>
          <w:rFonts w:ascii="Book Antiqua" w:eastAsia="Book Antiqua" w:hAnsi="Book Antiqua" w:cs="Book Antiqua"/>
          <w:color w:val="000000"/>
        </w:rPr>
        <w:t xml:space="preserve">, they are </w:t>
      </w:r>
      <w:r w:rsidRPr="00F30C69">
        <w:rPr>
          <w:rFonts w:ascii="Book Antiqua" w:eastAsia="Book Antiqua" w:hAnsi="Book Antiqua" w:cs="Book Antiqua"/>
          <w:color w:val="000000"/>
        </w:rPr>
        <w:t>suitable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00156077" w:rsidRPr="00F30C69">
        <w:rPr>
          <w:rFonts w:ascii="Book Antiqua" w:eastAsia="Book Antiqua" w:hAnsi="Book Antiqua" w:cs="Book Antiqua"/>
          <w:color w:val="000000"/>
        </w:rPr>
        <w:t>pylorus-preserving gastrectomy (</w:t>
      </w:r>
      <w:r w:rsidRPr="00F30C69">
        <w:rPr>
          <w:rFonts w:ascii="Book Antiqua" w:eastAsia="Book Antiqua" w:hAnsi="Book Antiqua" w:cs="Book Antiqua"/>
          <w:color w:val="000000"/>
        </w:rPr>
        <w:t>PPG</w:t>
      </w:r>
      <w:r w:rsidR="00156077"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advantages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dumping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syndrome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reflux</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pyloric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storage.</w:t>
      </w:r>
    </w:p>
    <w:p w14:paraId="46E80714" w14:textId="77777777" w:rsidR="004453F0" w:rsidRPr="00F30C69" w:rsidRDefault="004453F0" w:rsidP="00F30C69">
      <w:pPr>
        <w:spacing w:line="360" w:lineRule="auto"/>
        <w:jc w:val="both"/>
        <w:rPr>
          <w:rFonts w:ascii="Book Antiqua" w:hAnsi="Book Antiqua"/>
        </w:rPr>
        <w:sectPr w:rsidR="004453F0" w:rsidRPr="00F30C69">
          <w:pgSz w:w="12240" w:h="15840"/>
          <w:pgMar w:top="1440" w:right="1440" w:bottom="1440" w:left="1440" w:header="720" w:footer="720" w:gutter="0"/>
          <w:cols w:space="720"/>
          <w:docGrid w:linePitch="360"/>
        </w:sectPr>
      </w:pPr>
    </w:p>
    <w:p w14:paraId="43337066" w14:textId="4A74A546" w:rsidR="004453F0" w:rsidRPr="00F30C69" w:rsidRDefault="004453F0" w:rsidP="00F30C69">
      <w:pPr>
        <w:spacing w:line="360" w:lineRule="auto"/>
        <w:contextualSpacing/>
        <w:jc w:val="both"/>
        <w:rPr>
          <w:rFonts w:ascii="Book Antiqua" w:hAnsi="Book Antiqua"/>
          <w:b/>
          <w:bCs/>
        </w:rPr>
      </w:pPr>
      <w:r w:rsidRPr="00F30C69">
        <w:rPr>
          <w:rFonts w:ascii="Book Antiqua" w:hAnsi="Book Antiqua"/>
          <w:b/>
          <w:bCs/>
        </w:rPr>
        <w:lastRenderedPageBreak/>
        <w:t xml:space="preserve">Table 1 </w:t>
      </w:r>
      <w:r w:rsidR="005D2DD4">
        <w:rPr>
          <w:rFonts w:ascii="Book Antiqua" w:hAnsi="Book Antiqua"/>
          <w:b/>
          <w:bCs/>
        </w:rPr>
        <w:t>A</w:t>
      </w:r>
      <w:r w:rsidRPr="00F30C69">
        <w:rPr>
          <w:rFonts w:ascii="Book Antiqua" w:hAnsi="Book Antiqua"/>
          <w:b/>
          <w:bCs/>
        </w:rPr>
        <w:t>bsolute and expanded indications for endoscopic submucosal dissection</w:t>
      </w:r>
      <w:r w:rsidRPr="00F30C69" w:rsidDel="00CE248F">
        <w:rPr>
          <w:rFonts w:ascii="Book Antiqua" w:hAnsi="Book Antiqua"/>
          <w:b/>
          <w:bCs/>
        </w:rPr>
        <w:t xml:space="preserve"> </w:t>
      </w:r>
      <w:r w:rsidR="005D2DD4">
        <w:rPr>
          <w:rFonts w:ascii="Book Antiqua" w:hAnsi="Book Antiqua"/>
          <w:b/>
          <w:bCs/>
        </w:rPr>
        <w:t>in</w:t>
      </w:r>
      <w:r w:rsidR="005D2DD4" w:rsidRPr="00F30C69">
        <w:rPr>
          <w:rFonts w:ascii="Book Antiqua" w:hAnsi="Book Antiqua"/>
          <w:b/>
          <w:bCs/>
        </w:rPr>
        <w:t xml:space="preserve"> </w:t>
      </w:r>
      <w:r w:rsidR="00F30C69" w:rsidRPr="00F30C69">
        <w:rPr>
          <w:rFonts w:ascii="Book Antiqua" w:eastAsia="Book Antiqua" w:hAnsi="Book Antiqua" w:cs="Book Antiqua"/>
          <w:b/>
          <w:bCs/>
          <w:color w:val="000000"/>
        </w:rPr>
        <w:t>early gastric cancer</w:t>
      </w:r>
      <w:r w:rsidRPr="00F30C69">
        <w:rPr>
          <w:rFonts w:ascii="Book Antiqua" w:hAnsi="Book Antiqua"/>
          <w:b/>
          <w:bCs/>
        </w:rPr>
        <w:t xml:space="preserve"> patients in </w:t>
      </w:r>
      <w:r w:rsidR="00F30C69" w:rsidRPr="00F30C69">
        <w:rPr>
          <w:rFonts w:ascii="Book Antiqua" w:eastAsia="Book Antiqua" w:hAnsi="Book Antiqua" w:cs="Book Antiqua"/>
          <w:b/>
          <w:bCs/>
          <w:color w:val="000000"/>
        </w:rPr>
        <w:t>Japanese Gastric Cancer Association</w:t>
      </w:r>
      <w:r w:rsidRPr="00F30C69">
        <w:rPr>
          <w:rFonts w:ascii="Book Antiqua" w:hAnsi="Book Antiqua"/>
          <w:b/>
          <w:bCs/>
        </w:rPr>
        <w:t xml:space="preserve"> guideline version 4, 2014 and version 5, 2018</w:t>
      </w:r>
    </w:p>
    <w:tbl>
      <w:tblPr>
        <w:tblpPr w:leftFromText="180" w:rightFromText="180" w:vertAnchor="text" w:horzAnchor="margin" w:tblpY="101"/>
        <w:tblW w:w="5382" w:type="pct"/>
        <w:tblLayout w:type="fixed"/>
        <w:tblLook w:val="04A0" w:firstRow="1" w:lastRow="0" w:firstColumn="1" w:lastColumn="0" w:noHBand="0" w:noVBand="1"/>
      </w:tblPr>
      <w:tblGrid>
        <w:gridCol w:w="2269"/>
        <w:gridCol w:w="1843"/>
        <w:gridCol w:w="1559"/>
        <w:gridCol w:w="1843"/>
        <w:gridCol w:w="1151"/>
        <w:gridCol w:w="1683"/>
        <w:gridCol w:w="1417"/>
        <w:gridCol w:w="1417"/>
        <w:gridCol w:w="1281"/>
      </w:tblGrid>
      <w:tr w:rsidR="00F30C69" w:rsidRPr="00F30C69" w14:paraId="34738BA2" w14:textId="77777777" w:rsidTr="00FF3445">
        <w:trPr>
          <w:trHeight w:val="299"/>
        </w:trPr>
        <w:tc>
          <w:tcPr>
            <w:tcW w:w="784" w:type="pct"/>
            <w:vMerge w:val="restart"/>
            <w:tcBorders>
              <w:top w:val="single" w:sz="4" w:space="0" w:color="auto"/>
            </w:tcBorders>
          </w:tcPr>
          <w:p w14:paraId="6CB1F8F2" w14:textId="5BE12D68" w:rsidR="00F30C69" w:rsidRPr="00F30C69" w:rsidRDefault="00F30C69" w:rsidP="00F30C69">
            <w:pPr>
              <w:spacing w:line="360" w:lineRule="auto"/>
              <w:contextualSpacing/>
              <w:jc w:val="both"/>
              <w:rPr>
                <w:rFonts w:ascii="Book Antiqua" w:hAnsi="Book Antiqua"/>
                <w:b/>
                <w:bCs/>
              </w:rPr>
            </w:pPr>
          </w:p>
        </w:tc>
        <w:tc>
          <w:tcPr>
            <w:tcW w:w="2211" w:type="pct"/>
            <w:gridSpan w:val="4"/>
            <w:tcBorders>
              <w:top w:val="single" w:sz="4" w:space="0" w:color="auto"/>
              <w:bottom w:val="single" w:sz="4" w:space="0" w:color="auto"/>
            </w:tcBorders>
          </w:tcPr>
          <w:p w14:paraId="02A83FCC" w14:textId="77777777"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T1a</w:t>
            </w:r>
          </w:p>
        </w:tc>
        <w:tc>
          <w:tcPr>
            <w:tcW w:w="2004" w:type="pct"/>
            <w:gridSpan w:val="4"/>
            <w:tcBorders>
              <w:top w:val="single" w:sz="4" w:space="0" w:color="auto"/>
              <w:bottom w:val="single" w:sz="4" w:space="0" w:color="auto"/>
            </w:tcBorders>
          </w:tcPr>
          <w:p w14:paraId="0BA42D89" w14:textId="77777777"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T1b</w:t>
            </w:r>
          </w:p>
        </w:tc>
      </w:tr>
      <w:tr w:rsidR="00F30C69" w:rsidRPr="00F30C69" w14:paraId="6ABBD2D5" w14:textId="77777777" w:rsidTr="005420A9">
        <w:trPr>
          <w:trHeight w:val="299"/>
        </w:trPr>
        <w:tc>
          <w:tcPr>
            <w:tcW w:w="784" w:type="pct"/>
            <w:vMerge/>
          </w:tcPr>
          <w:p w14:paraId="4FC08C6D" w14:textId="77777777" w:rsidR="00F30C69" w:rsidRPr="00F30C69" w:rsidRDefault="00F30C69" w:rsidP="00F30C69">
            <w:pPr>
              <w:spacing w:line="360" w:lineRule="auto"/>
              <w:contextualSpacing/>
              <w:jc w:val="both"/>
              <w:rPr>
                <w:rFonts w:ascii="Book Antiqua" w:hAnsi="Book Antiqua"/>
                <w:b/>
                <w:bCs/>
              </w:rPr>
            </w:pPr>
          </w:p>
        </w:tc>
        <w:tc>
          <w:tcPr>
            <w:tcW w:w="1176" w:type="pct"/>
            <w:gridSpan w:val="2"/>
            <w:tcBorders>
              <w:top w:val="single" w:sz="4" w:space="0" w:color="auto"/>
              <w:bottom w:val="single" w:sz="4" w:space="0" w:color="auto"/>
            </w:tcBorders>
          </w:tcPr>
          <w:p w14:paraId="28D8003D" w14:textId="5812C5CE"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UL</w:t>
            </w:r>
            <w:r>
              <w:rPr>
                <w:rFonts w:ascii="Book Antiqua" w:hAnsi="Book Antiqua"/>
                <w:b/>
                <w:bCs/>
              </w:rPr>
              <w:t xml:space="preserve"> </w:t>
            </w:r>
            <w:r w:rsidRPr="00F30C69">
              <w:rPr>
                <w:rFonts w:ascii="Book Antiqua" w:hAnsi="Book Antiqua"/>
                <w:b/>
                <w:bCs/>
              </w:rPr>
              <w:t>(-)</w:t>
            </w:r>
          </w:p>
        </w:tc>
        <w:tc>
          <w:tcPr>
            <w:tcW w:w="1035" w:type="pct"/>
            <w:gridSpan w:val="2"/>
            <w:tcBorders>
              <w:top w:val="single" w:sz="4" w:space="0" w:color="auto"/>
              <w:bottom w:val="single" w:sz="4" w:space="0" w:color="auto"/>
            </w:tcBorders>
          </w:tcPr>
          <w:p w14:paraId="018DDCA9" w14:textId="633B67DF"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UL</w:t>
            </w:r>
            <w:r>
              <w:rPr>
                <w:rFonts w:ascii="Book Antiqua" w:hAnsi="Book Antiqua"/>
                <w:b/>
                <w:bCs/>
              </w:rPr>
              <w:t xml:space="preserve"> </w:t>
            </w:r>
            <w:r w:rsidRPr="00F30C69">
              <w:rPr>
                <w:rFonts w:ascii="Book Antiqua" w:hAnsi="Book Antiqua"/>
                <w:b/>
                <w:bCs/>
              </w:rPr>
              <w:t>(+)</w:t>
            </w:r>
          </w:p>
        </w:tc>
        <w:tc>
          <w:tcPr>
            <w:tcW w:w="1072" w:type="pct"/>
            <w:gridSpan w:val="2"/>
            <w:tcBorders>
              <w:top w:val="single" w:sz="4" w:space="0" w:color="auto"/>
              <w:bottom w:val="single" w:sz="4" w:space="0" w:color="auto"/>
            </w:tcBorders>
          </w:tcPr>
          <w:p w14:paraId="3A56F139" w14:textId="4D81AA1E" w:rsidR="00F30C69" w:rsidRPr="00F30C69" w:rsidRDefault="00F30C69" w:rsidP="00F30C69">
            <w:pPr>
              <w:spacing w:line="360" w:lineRule="auto"/>
              <w:contextualSpacing/>
              <w:jc w:val="both"/>
              <w:rPr>
                <w:rFonts w:ascii="Book Antiqua" w:hAnsi="Book Antiqua"/>
                <w:b/>
                <w:bCs/>
                <w:lang w:eastAsia="zh-CN"/>
              </w:rPr>
            </w:pPr>
            <w:r w:rsidRPr="00F30C69">
              <w:rPr>
                <w:rFonts w:ascii="Book Antiqua" w:hAnsi="Book Antiqua"/>
                <w:b/>
                <w:bCs/>
              </w:rPr>
              <w:t>SM1</w:t>
            </w:r>
            <w:r>
              <w:rPr>
                <w:rFonts w:ascii="Book Antiqua" w:hAnsi="Book Antiqua"/>
                <w:b/>
                <w:bCs/>
              </w:rPr>
              <w:t xml:space="preserve"> (&lt;</w:t>
            </w:r>
            <w:r>
              <w:rPr>
                <w:rFonts w:ascii="Book Antiqua" w:hAnsi="Book Antiqua" w:hint="eastAsia"/>
                <w:b/>
                <w:bCs/>
                <w:lang w:eastAsia="zh-CN"/>
              </w:rPr>
              <w:t xml:space="preserve"> </w:t>
            </w:r>
            <w:r w:rsidRPr="00F30C69">
              <w:rPr>
                <w:rFonts w:ascii="Book Antiqua" w:hAnsi="Book Antiqua"/>
                <w:b/>
                <w:bCs/>
              </w:rPr>
              <w:t>500 µm</w:t>
            </w:r>
            <w:r>
              <w:rPr>
                <w:rFonts w:ascii="Book Antiqua" w:hAnsi="Book Antiqua" w:hint="eastAsia"/>
                <w:b/>
                <w:bCs/>
                <w:lang w:eastAsia="zh-CN"/>
              </w:rPr>
              <w:t>)</w:t>
            </w:r>
          </w:p>
        </w:tc>
        <w:tc>
          <w:tcPr>
            <w:tcW w:w="933" w:type="pct"/>
            <w:gridSpan w:val="2"/>
            <w:tcBorders>
              <w:top w:val="single" w:sz="4" w:space="0" w:color="auto"/>
              <w:bottom w:val="single" w:sz="4" w:space="0" w:color="auto"/>
            </w:tcBorders>
          </w:tcPr>
          <w:p w14:paraId="3470E988" w14:textId="0BF6F262" w:rsidR="00F30C69" w:rsidRPr="00F30C69" w:rsidRDefault="00F30C69" w:rsidP="00F30C69">
            <w:pPr>
              <w:spacing w:line="360" w:lineRule="auto"/>
              <w:contextualSpacing/>
              <w:jc w:val="both"/>
              <w:rPr>
                <w:rFonts w:ascii="Book Antiqua" w:hAnsi="Book Antiqua"/>
                <w:b/>
                <w:bCs/>
                <w:lang w:eastAsia="zh-CN"/>
              </w:rPr>
            </w:pPr>
            <w:r w:rsidRPr="00F30C69">
              <w:rPr>
                <w:rFonts w:ascii="Book Antiqua" w:hAnsi="Book Antiqua"/>
                <w:b/>
                <w:bCs/>
              </w:rPr>
              <w:t>SM2</w:t>
            </w:r>
            <w:r>
              <w:rPr>
                <w:rFonts w:ascii="Book Antiqua" w:hAnsi="Book Antiqua"/>
                <w:b/>
                <w:bCs/>
              </w:rPr>
              <w:t xml:space="preserve"> (&gt;</w:t>
            </w:r>
            <w:r>
              <w:rPr>
                <w:rFonts w:ascii="Book Antiqua" w:hAnsi="Book Antiqua" w:hint="eastAsia"/>
                <w:b/>
                <w:bCs/>
                <w:lang w:eastAsia="zh-CN"/>
              </w:rPr>
              <w:t xml:space="preserve"> </w:t>
            </w:r>
            <w:r w:rsidRPr="00F30C69">
              <w:rPr>
                <w:rFonts w:ascii="Book Antiqua" w:hAnsi="Book Antiqua"/>
                <w:b/>
                <w:bCs/>
              </w:rPr>
              <w:t>500</w:t>
            </w:r>
            <w:r>
              <w:rPr>
                <w:rFonts w:ascii="Book Antiqua" w:hAnsi="Book Antiqua"/>
                <w:b/>
                <w:bCs/>
              </w:rPr>
              <w:t xml:space="preserve"> </w:t>
            </w:r>
            <w:r w:rsidRPr="00F30C69">
              <w:rPr>
                <w:rFonts w:ascii="Book Antiqua" w:hAnsi="Book Antiqua"/>
                <w:b/>
                <w:bCs/>
                <w:lang w:val="en-IN"/>
              </w:rPr>
              <w:t>µ</w:t>
            </w:r>
            <w:r w:rsidRPr="00F30C69">
              <w:rPr>
                <w:rFonts w:ascii="Book Antiqua" w:hAnsi="Book Antiqua"/>
                <w:b/>
                <w:bCs/>
              </w:rPr>
              <w:t>m</w:t>
            </w:r>
            <w:r>
              <w:rPr>
                <w:rFonts w:ascii="Book Antiqua" w:hAnsi="Book Antiqua" w:hint="eastAsia"/>
                <w:b/>
                <w:bCs/>
                <w:lang w:eastAsia="zh-CN"/>
              </w:rPr>
              <w:t>)</w:t>
            </w:r>
          </w:p>
        </w:tc>
      </w:tr>
      <w:tr w:rsidR="00FF3445" w:rsidRPr="00F30C69" w14:paraId="45A775FC" w14:textId="77777777" w:rsidTr="005420A9">
        <w:trPr>
          <w:trHeight w:val="383"/>
        </w:trPr>
        <w:tc>
          <w:tcPr>
            <w:tcW w:w="784" w:type="pct"/>
            <w:vMerge/>
            <w:tcBorders>
              <w:bottom w:val="single" w:sz="4" w:space="0" w:color="auto"/>
            </w:tcBorders>
          </w:tcPr>
          <w:p w14:paraId="429419B5" w14:textId="77777777" w:rsidR="00F30C69" w:rsidRPr="00F30C69" w:rsidRDefault="00F30C69" w:rsidP="00F30C69">
            <w:pPr>
              <w:spacing w:line="360" w:lineRule="auto"/>
              <w:contextualSpacing/>
              <w:jc w:val="both"/>
              <w:rPr>
                <w:rFonts w:ascii="Book Antiqua" w:hAnsi="Book Antiqua"/>
              </w:rPr>
            </w:pPr>
          </w:p>
        </w:tc>
        <w:tc>
          <w:tcPr>
            <w:tcW w:w="637" w:type="pct"/>
            <w:tcBorders>
              <w:top w:val="single" w:sz="4" w:space="0" w:color="auto"/>
              <w:bottom w:val="single" w:sz="4" w:space="0" w:color="auto"/>
            </w:tcBorders>
          </w:tcPr>
          <w:p w14:paraId="46AB16E9" w14:textId="1BBD57DF"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 2 cm</w:t>
            </w:r>
          </w:p>
        </w:tc>
        <w:tc>
          <w:tcPr>
            <w:tcW w:w="539" w:type="pct"/>
            <w:tcBorders>
              <w:top w:val="single" w:sz="4" w:space="0" w:color="auto"/>
              <w:bottom w:val="single" w:sz="4" w:space="0" w:color="auto"/>
            </w:tcBorders>
          </w:tcPr>
          <w:p w14:paraId="2C9AC089" w14:textId="49E0B750"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&gt; 2 cm</w:t>
            </w:r>
          </w:p>
        </w:tc>
        <w:tc>
          <w:tcPr>
            <w:tcW w:w="637" w:type="pct"/>
            <w:tcBorders>
              <w:top w:val="single" w:sz="4" w:space="0" w:color="auto"/>
              <w:bottom w:val="single" w:sz="4" w:space="0" w:color="auto"/>
            </w:tcBorders>
          </w:tcPr>
          <w:p w14:paraId="47D92415" w14:textId="1C58C5EB"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 3 cm</w:t>
            </w:r>
          </w:p>
        </w:tc>
        <w:tc>
          <w:tcPr>
            <w:tcW w:w="398" w:type="pct"/>
            <w:tcBorders>
              <w:top w:val="single" w:sz="4" w:space="0" w:color="auto"/>
              <w:bottom w:val="single" w:sz="4" w:space="0" w:color="auto"/>
            </w:tcBorders>
          </w:tcPr>
          <w:p w14:paraId="704A0B13" w14:textId="14AD9AF2"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&gt; 3 cm</w:t>
            </w:r>
          </w:p>
        </w:tc>
        <w:tc>
          <w:tcPr>
            <w:tcW w:w="582" w:type="pct"/>
            <w:tcBorders>
              <w:top w:val="single" w:sz="4" w:space="0" w:color="auto"/>
              <w:bottom w:val="single" w:sz="4" w:space="0" w:color="auto"/>
            </w:tcBorders>
          </w:tcPr>
          <w:p w14:paraId="6397C2C0" w14:textId="28A0B796"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 3 cm</w:t>
            </w:r>
          </w:p>
        </w:tc>
        <w:tc>
          <w:tcPr>
            <w:tcW w:w="490" w:type="pct"/>
            <w:tcBorders>
              <w:top w:val="single" w:sz="4" w:space="0" w:color="auto"/>
              <w:bottom w:val="single" w:sz="4" w:space="0" w:color="auto"/>
            </w:tcBorders>
          </w:tcPr>
          <w:p w14:paraId="50171A7D" w14:textId="38AFCE5C"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&gt; 3 cm</w:t>
            </w:r>
          </w:p>
        </w:tc>
        <w:tc>
          <w:tcPr>
            <w:tcW w:w="490" w:type="pct"/>
            <w:tcBorders>
              <w:top w:val="single" w:sz="4" w:space="0" w:color="auto"/>
              <w:bottom w:val="single" w:sz="4" w:space="0" w:color="auto"/>
            </w:tcBorders>
          </w:tcPr>
          <w:p w14:paraId="216005FA" w14:textId="13153A02"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 3 cm</w:t>
            </w:r>
          </w:p>
        </w:tc>
        <w:tc>
          <w:tcPr>
            <w:tcW w:w="443" w:type="pct"/>
            <w:tcBorders>
              <w:top w:val="single" w:sz="4" w:space="0" w:color="auto"/>
              <w:bottom w:val="single" w:sz="4" w:space="0" w:color="auto"/>
            </w:tcBorders>
          </w:tcPr>
          <w:p w14:paraId="7BD2161E" w14:textId="305F2469"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&gt; 3 cm</w:t>
            </w:r>
          </w:p>
        </w:tc>
      </w:tr>
      <w:tr w:rsidR="00F30C69" w:rsidRPr="00F30C69" w14:paraId="043643A8" w14:textId="77777777" w:rsidTr="00FF3445">
        <w:trPr>
          <w:trHeight w:val="645"/>
        </w:trPr>
        <w:tc>
          <w:tcPr>
            <w:tcW w:w="5000" w:type="pct"/>
            <w:gridSpan w:val="9"/>
            <w:tcBorders>
              <w:top w:val="single" w:sz="4" w:space="0" w:color="auto"/>
            </w:tcBorders>
          </w:tcPr>
          <w:p w14:paraId="3C903B0D" w14:textId="42A8AC27"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JGCA guideline</w:t>
            </w:r>
            <w:r>
              <w:rPr>
                <w:rFonts w:ascii="Book Antiqua" w:hAnsi="Book Antiqua" w:hint="eastAsia"/>
                <w:b/>
                <w:bCs/>
                <w:lang w:eastAsia="zh-CN"/>
              </w:rPr>
              <w:t xml:space="preserve"> </w:t>
            </w:r>
            <w:r w:rsidRPr="00F30C69">
              <w:rPr>
                <w:rFonts w:ascii="Book Antiqua" w:hAnsi="Book Antiqua"/>
                <w:b/>
                <w:bCs/>
              </w:rPr>
              <w:t>(version 4, 2014)</w:t>
            </w:r>
          </w:p>
        </w:tc>
      </w:tr>
      <w:tr w:rsidR="00FF3445" w:rsidRPr="00F30C69" w14:paraId="17B62485" w14:textId="77777777" w:rsidTr="005420A9">
        <w:trPr>
          <w:trHeight w:val="681"/>
        </w:trPr>
        <w:tc>
          <w:tcPr>
            <w:tcW w:w="784" w:type="pct"/>
            <w:shd w:val="clear" w:color="auto" w:fill="auto"/>
          </w:tcPr>
          <w:p w14:paraId="44660C67"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Differentiated</w:t>
            </w:r>
          </w:p>
        </w:tc>
        <w:tc>
          <w:tcPr>
            <w:tcW w:w="637" w:type="pct"/>
            <w:shd w:val="clear" w:color="auto" w:fill="auto"/>
          </w:tcPr>
          <w:p w14:paraId="19F6ACAD"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ESD</w:t>
            </w:r>
          </w:p>
        </w:tc>
        <w:tc>
          <w:tcPr>
            <w:tcW w:w="539" w:type="pct"/>
            <w:shd w:val="clear" w:color="auto" w:fill="auto"/>
          </w:tcPr>
          <w:p w14:paraId="274B39D9"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EXPANDED</w:t>
            </w:r>
          </w:p>
          <w:p w14:paraId="0BF6FAE0"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(JCOG0607)</w:t>
            </w:r>
          </w:p>
        </w:tc>
        <w:tc>
          <w:tcPr>
            <w:tcW w:w="637" w:type="pct"/>
            <w:shd w:val="clear" w:color="auto" w:fill="auto"/>
          </w:tcPr>
          <w:p w14:paraId="1D0309F7"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EXPANDED</w:t>
            </w:r>
          </w:p>
          <w:p w14:paraId="18A2111D"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(JCOG0607)</w:t>
            </w:r>
          </w:p>
        </w:tc>
        <w:tc>
          <w:tcPr>
            <w:tcW w:w="398" w:type="pct"/>
            <w:shd w:val="clear" w:color="auto" w:fill="auto"/>
          </w:tcPr>
          <w:p w14:paraId="1C774AD9"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582" w:type="pct"/>
            <w:shd w:val="clear" w:color="auto" w:fill="auto"/>
          </w:tcPr>
          <w:p w14:paraId="277F1AFC"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EXPANDED</w:t>
            </w:r>
          </w:p>
        </w:tc>
        <w:tc>
          <w:tcPr>
            <w:tcW w:w="490" w:type="pct"/>
            <w:shd w:val="clear" w:color="auto" w:fill="auto"/>
          </w:tcPr>
          <w:p w14:paraId="523AF935" w14:textId="77777777" w:rsidR="004453F0" w:rsidRPr="00F30C69" w:rsidRDefault="004453F0" w:rsidP="00F30C69">
            <w:pPr>
              <w:tabs>
                <w:tab w:val="left" w:pos="1193"/>
              </w:tabs>
              <w:spacing w:line="360" w:lineRule="auto"/>
              <w:contextualSpacing/>
              <w:jc w:val="both"/>
              <w:rPr>
                <w:rFonts w:ascii="Book Antiqua" w:hAnsi="Book Antiqua"/>
              </w:rPr>
            </w:pPr>
            <w:r w:rsidRPr="00F30C69">
              <w:rPr>
                <w:rFonts w:ascii="Book Antiqua" w:hAnsi="Book Antiqua"/>
              </w:rPr>
              <w:t>SURGERY</w:t>
            </w:r>
          </w:p>
        </w:tc>
        <w:tc>
          <w:tcPr>
            <w:tcW w:w="490" w:type="pct"/>
            <w:shd w:val="clear" w:color="auto" w:fill="auto"/>
          </w:tcPr>
          <w:p w14:paraId="3B7740EB"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443" w:type="pct"/>
            <w:shd w:val="clear" w:color="auto" w:fill="auto"/>
          </w:tcPr>
          <w:p w14:paraId="690248F7"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r>
      <w:tr w:rsidR="00FF3445" w:rsidRPr="00F30C69" w14:paraId="481BC141" w14:textId="77777777" w:rsidTr="005420A9">
        <w:trPr>
          <w:trHeight w:val="644"/>
        </w:trPr>
        <w:tc>
          <w:tcPr>
            <w:tcW w:w="784" w:type="pct"/>
            <w:shd w:val="clear" w:color="auto" w:fill="auto"/>
          </w:tcPr>
          <w:p w14:paraId="41A3AE4D"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Undifferentiated</w:t>
            </w:r>
          </w:p>
        </w:tc>
        <w:tc>
          <w:tcPr>
            <w:tcW w:w="637" w:type="pct"/>
            <w:shd w:val="clear" w:color="auto" w:fill="auto"/>
          </w:tcPr>
          <w:p w14:paraId="3F628B5A"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EXPANDED</w:t>
            </w:r>
          </w:p>
        </w:tc>
        <w:tc>
          <w:tcPr>
            <w:tcW w:w="539" w:type="pct"/>
            <w:shd w:val="clear" w:color="auto" w:fill="auto"/>
          </w:tcPr>
          <w:p w14:paraId="4288CB32"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637" w:type="pct"/>
            <w:shd w:val="clear" w:color="auto" w:fill="auto"/>
          </w:tcPr>
          <w:p w14:paraId="14E80C4B"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398" w:type="pct"/>
            <w:shd w:val="clear" w:color="auto" w:fill="auto"/>
          </w:tcPr>
          <w:p w14:paraId="252C4588"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582" w:type="pct"/>
            <w:shd w:val="clear" w:color="auto" w:fill="auto"/>
          </w:tcPr>
          <w:p w14:paraId="2E74334C"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490" w:type="pct"/>
            <w:shd w:val="clear" w:color="auto" w:fill="auto"/>
          </w:tcPr>
          <w:p w14:paraId="3AE0A9A0"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490" w:type="pct"/>
            <w:shd w:val="clear" w:color="auto" w:fill="auto"/>
          </w:tcPr>
          <w:p w14:paraId="57D82FBF"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443" w:type="pct"/>
            <w:shd w:val="clear" w:color="auto" w:fill="auto"/>
          </w:tcPr>
          <w:p w14:paraId="1BAC9D50"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r>
      <w:tr w:rsidR="00F30C69" w:rsidRPr="00F30C69" w14:paraId="4238FD20" w14:textId="77777777" w:rsidTr="00FF3445">
        <w:trPr>
          <w:trHeight w:val="868"/>
        </w:trPr>
        <w:tc>
          <w:tcPr>
            <w:tcW w:w="5000" w:type="pct"/>
            <w:gridSpan w:val="9"/>
          </w:tcPr>
          <w:p w14:paraId="3793F55F" w14:textId="1707BF6C"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JGCA guideline</w:t>
            </w:r>
            <w:r>
              <w:rPr>
                <w:rFonts w:ascii="Book Antiqua" w:hAnsi="Book Antiqua" w:hint="eastAsia"/>
                <w:b/>
                <w:bCs/>
                <w:lang w:eastAsia="zh-CN"/>
              </w:rPr>
              <w:t xml:space="preserve"> </w:t>
            </w:r>
            <w:r w:rsidRPr="00F30C69">
              <w:rPr>
                <w:rFonts w:ascii="Book Antiqua" w:hAnsi="Book Antiqua"/>
                <w:b/>
                <w:bCs/>
              </w:rPr>
              <w:t>(version 5, 2018)</w:t>
            </w:r>
          </w:p>
        </w:tc>
      </w:tr>
      <w:tr w:rsidR="00FF3445" w:rsidRPr="00F30C69" w14:paraId="54AFFB30" w14:textId="77777777" w:rsidTr="005420A9">
        <w:trPr>
          <w:trHeight w:val="681"/>
        </w:trPr>
        <w:tc>
          <w:tcPr>
            <w:tcW w:w="784" w:type="pct"/>
            <w:shd w:val="clear" w:color="auto" w:fill="auto"/>
          </w:tcPr>
          <w:p w14:paraId="5AD451C1"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Differentiated</w:t>
            </w:r>
          </w:p>
        </w:tc>
        <w:tc>
          <w:tcPr>
            <w:tcW w:w="637" w:type="pct"/>
            <w:shd w:val="clear" w:color="auto" w:fill="auto"/>
          </w:tcPr>
          <w:p w14:paraId="1E512F6F" w14:textId="77777777" w:rsidR="004453F0" w:rsidRPr="00F30C69" w:rsidRDefault="004453F0" w:rsidP="00F30C69">
            <w:pPr>
              <w:spacing w:line="360" w:lineRule="auto"/>
              <w:contextualSpacing/>
              <w:jc w:val="both"/>
              <w:rPr>
                <w:rFonts w:ascii="Book Antiqua" w:hAnsi="Book Antiqua"/>
                <w:color w:val="000000" w:themeColor="text1"/>
              </w:rPr>
            </w:pPr>
            <w:r w:rsidRPr="00F30C69">
              <w:rPr>
                <w:rFonts w:ascii="Book Antiqua" w:hAnsi="Book Antiqua"/>
                <w:color w:val="000000" w:themeColor="text1"/>
              </w:rPr>
              <w:t>ESD</w:t>
            </w:r>
          </w:p>
        </w:tc>
        <w:tc>
          <w:tcPr>
            <w:tcW w:w="539" w:type="pct"/>
            <w:shd w:val="clear" w:color="auto" w:fill="auto"/>
          </w:tcPr>
          <w:p w14:paraId="2B958965" w14:textId="77777777" w:rsidR="004453F0" w:rsidRPr="00F30C69" w:rsidRDefault="004453F0" w:rsidP="00F30C69">
            <w:pPr>
              <w:spacing w:line="360" w:lineRule="auto"/>
              <w:contextualSpacing/>
              <w:jc w:val="both"/>
              <w:rPr>
                <w:rFonts w:ascii="Book Antiqua" w:hAnsi="Book Antiqua"/>
                <w:color w:val="000000" w:themeColor="text1"/>
              </w:rPr>
            </w:pPr>
            <w:r w:rsidRPr="00F30C69">
              <w:rPr>
                <w:rFonts w:ascii="Book Antiqua" w:hAnsi="Book Antiqua"/>
                <w:color w:val="000000" w:themeColor="text1"/>
              </w:rPr>
              <w:t>ESD</w:t>
            </w:r>
          </w:p>
        </w:tc>
        <w:tc>
          <w:tcPr>
            <w:tcW w:w="637" w:type="pct"/>
            <w:shd w:val="clear" w:color="auto" w:fill="auto"/>
          </w:tcPr>
          <w:p w14:paraId="22C4B9E4" w14:textId="77777777" w:rsidR="004453F0" w:rsidRPr="00F30C69" w:rsidRDefault="004453F0" w:rsidP="00F30C69">
            <w:pPr>
              <w:spacing w:line="360" w:lineRule="auto"/>
              <w:contextualSpacing/>
              <w:jc w:val="both"/>
              <w:rPr>
                <w:rFonts w:ascii="Book Antiqua" w:hAnsi="Book Antiqua"/>
                <w:color w:val="000000" w:themeColor="text1"/>
              </w:rPr>
            </w:pPr>
            <w:r w:rsidRPr="00F30C69">
              <w:rPr>
                <w:rFonts w:ascii="Book Antiqua" w:hAnsi="Book Antiqua"/>
                <w:color w:val="000000" w:themeColor="text1"/>
              </w:rPr>
              <w:t>ESD</w:t>
            </w:r>
          </w:p>
        </w:tc>
        <w:tc>
          <w:tcPr>
            <w:tcW w:w="398" w:type="pct"/>
            <w:shd w:val="clear" w:color="auto" w:fill="auto"/>
          </w:tcPr>
          <w:p w14:paraId="701C1D44"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582" w:type="pct"/>
            <w:shd w:val="clear" w:color="auto" w:fill="auto"/>
          </w:tcPr>
          <w:p w14:paraId="019BB7D0"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EXPANDED</w:t>
            </w:r>
          </w:p>
        </w:tc>
        <w:tc>
          <w:tcPr>
            <w:tcW w:w="490" w:type="pct"/>
            <w:shd w:val="clear" w:color="auto" w:fill="auto"/>
          </w:tcPr>
          <w:p w14:paraId="4DE74EA6" w14:textId="77777777" w:rsidR="004453F0" w:rsidRPr="00F30C69" w:rsidRDefault="004453F0" w:rsidP="00F30C69">
            <w:pPr>
              <w:tabs>
                <w:tab w:val="left" w:pos="1193"/>
              </w:tabs>
              <w:spacing w:line="360" w:lineRule="auto"/>
              <w:contextualSpacing/>
              <w:jc w:val="both"/>
              <w:rPr>
                <w:rFonts w:ascii="Book Antiqua" w:hAnsi="Book Antiqua"/>
              </w:rPr>
            </w:pPr>
            <w:r w:rsidRPr="00F30C69">
              <w:rPr>
                <w:rFonts w:ascii="Book Antiqua" w:hAnsi="Book Antiqua"/>
              </w:rPr>
              <w:t>SURGERY</w:t>
            </w:r>
          </w:p>
        </w:tc>
        <w:tc>
          <w:tcPr>
            <w:tcW w:w="490" w:type="pct"/>
            <w:shd w:val="clear" w:color="auto" w:fill="auto"/>
          </w:tcPr>
          <w:p w14:paraId="3DC116F7"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443" w:type="pct"/>
            <w:shd w:val="clear" w:color="auto" w:fill="auto"/>
          </w:tcPr>
          <w:p w14:paraId="339ACCCF"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r>
      <w:tr w:rsidR="00FF3445" w:rsidRPr="00F30C69" w14:paraId="704D8522" w14:textId="77777777" w:rsidTr="005420A9">
        <w:trPr>
          <w:trHeight w:val="681"/>
        </w:trPr>
        <w:tc>
          <w:tcPr>
            <w:tcW w:w="784" w:type="pct"/>
            <w:tcBorders>
              <w:bottom w:val="single" w:sz="4" w:space="0" w:color="auto"/>
            </w:tcBorders>
            <w:shd w:val="clear" w:color="auto" w:fill="auto"/>
          </w:tcPr>
          <w:p w14:paraId="7E44400B"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Undifferentiated</w:t>
            </w:r>
          </w:p>
        </w:tc>
        <w:tc>
          <w:tcPr>
            <w:tcW w:w="637" w:type="pct"/>
            <w:tcBorders>
              <w:bottom w:val="single" w:sz="4" w:space="0" w:color="auto"/>
            </w:tcBorders>
            <w:shd w:val="clear" w:color="auto" w:fill="auto"/>
          </w:tcPr>
          <w:p w14:paraId="1B59DD82" w14:textId="77777777" w:rsidR="004453F0" w:rsidRPr="00F30C69" w:rsidRDefault="004453F0" w:rsidP="00F30C69">
            <w:pPr>
              <w:spacing w:line="360" w:lineRule="auto"/>
              <w:contextualSpacing/>
              <w:jc w:val="both"/>
              <w:rPr>
                <w:rFonts w:ascii="Book Antiqua" w:hAnsi="Book Antiqua"/>
                <w:color w:val="000000" w:themeColor="text1"/>
              </w:rPr>
            </w:pPr>
            <w:r w:rsidRPr="00F30C69">
              <w:rPr>
                <w:rFonts w:ascii="Book Antiqua" w:hAnsi="Book Antiqua"/>
                <w:color w:val="000000" w:themeColor="text1"/>
              </w:rPr>
              <w:t>EXPANDED</w:t>
            </w:r>
          </w:p>
          <w:p w14:paraId="61939346" w14:textId="77777777" w:rsidR="004453F0" w:rsidRPr="00F30C69" w:rsidRDefault="004453F0" w:rsidP="00F30C69">
            <w:pPr>
              <w:spacing w:line="360" w:lineRule="auto"/>
              <w:contextualSpacing/>
              <w:jc w:val="both"/>
              <w:rPr>
                <w:rFonts w:ascii="Book Antiqua" w:hAnsi="Book Antiqua"/>
                <w:color w:val="000000" w:themeColor="text1"/>
              </w:rPr>
            </w:pPr>
            <w:r w:rsidRPr="00F30C69">
              <w:rPr>
                <w:rFonts w:ascii="Book Antiqua" w:hAnsi="Book Antiqua"/>
                <w:color w:val="000000" w:themeColor="text1"/>
              </w:rPr>
              <w:t>(JCOG1009/1010)</w:t>
            </w:r>
          </w:p>
        </w:tc>
        <w:tc>
          <w:tcPr>
            <w:tcW w:w="539" w:type="pct"/>
            <w:tcBorders>
              <w:bottom w:val="single" w:sz="4" w:space="0" w:color="auto"/>
            </w:tcBorders>
            <w:shd w:val="clear" w:color="auto" w:fill="auto"/>
          </w:tcPr>
          <w:p w14:paraId="7585D678" w14:textId="77777777" w:rsidR="004453F0" w:rsidRPr="00F30C69" w:rsidRDefault="004453F0" w:rsidP="00F30C69">
            <w:pPr>
              <w:spacing w:line="360" w:lineRule="auto"/>
              <w:contextualSpacing/>
              <w:jc w:val="both"/>
              <w:rPr>
                <w:rFonts w:ascii="Book Antiqua" w:hAnsi="Book Antiqua"/>
                <w:color w:val="000000" w:themeColor="text1"/>
              </w:rPr>
            </w:pPr>
            <w:r w:rsidRPr="00F30C69">
              <w:rPr>
                <w:rFonts w:ascii="Book Antiqua" w:hAnsi="Book Antiqua"/>
              </w:rPr>
              <w:t>SURGERY</w:t>
            </w:r>
          </w:p>
        </w:tc>
        <w:tc>
          <w:tcPr>
            <w:tcW w:w="637" w:type="pct"/>
            <w:tcBorders>
              <w:bottom w:val="single" w:sz="4" w:space="0" w:color="auto"/>
            </w:tcBorders>
            <w:shd w:val="clear" w:color="auto" w:fill="auto"/>
          </w:tcPr>
          <w:p w14:paraId="2A81A4F8" w14:textId="77777777" w:rsidR="004453F0" w:rsidRPr="00F30C69" w:rsidRDefault="004453F0" w:rsidP="00F30C69">
            <w:pPr>
              <w:spacing w:line="360" w:lineRule="auto"/>
              <w:contextualSpacing/>
              <w:jc w:val="both"/>
              <w:rPr>
                <w:rFonts w:ascii="Book Antiqua" w:hAnsi="Book Antiqua"/>
                <w:color w:val="000000" w:themeColor="text1"/>
              </w:rPr>
            </w:pPr>
            <w:r w:rsidRPr="00F30C69">
              <w:rPr>
                <w:rFonts w:ascii="Book Antiqua" w:hAnsi="Book Antiqua"/>
              </w:rPr>
              <w:t>SURGERY</w:t>
            </w:r>
          </w:p>
        </w:tc>
        <w:tc>
          <w:tcPr>
            <w:tcW w:w="398" w:type="pct"/>
            <w:tcBorders>
              <w:bottom w:val="single" w:sz="4" w:space="0" w:color="auto"/>
            </w:tcBorders>
            <w:shd w:val="clear" w:color="auto" w:fill="auto"/>
          </w:tcPr>
          <w:p w14:paraId="4AA27CCF"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582" w:type="pct"/>
            <w:tcBorders>
              <w:bottom w:val="single" w:sz="4" w:space="0" w:color="auto"/>
            </w:tcBorders>
            <w:shd w:val="clear" w:color="auto" w:fill="auto"/>
          </w:tcPr>
          <w:p w14:paraId="569AEC50"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490" w:type="pct"/>
            <w:tcBorders>
              <w:bottom w:val="single" w:sz="4" w:space="0" w:color="auto"/>
            </w:tcBorders>
            <w:shd w:val="clear" w:color="auto" w:fill="auto"/>
          </w:tcPr>
          <w:p w14:paraId="10688E1C" w14:textId="77777777" w:rsidR="004453F0" w:rsidRPr="00F30C69" w:rsidRDefault="004453F0" w:rsidP="00F30C69">
            <w:pPr>
              <w:tabs>
                <w:tab w:val="left" w:pos="1193"/>
              </w:tabs>
              <w:spacing w:line="360" w:lineRule="auto"/>
              <w:contextualSpacing/>
              <w:jc w:val="both"/>
              <w:rPr>
                <w:rFonts w:ascii="Book Antiqua" w:hAnsi="Book Antiqua"/>
              </w:rPr>
            </w:pPr>
            <w:r w:rsidRPr="00F30C69">
              <w:rPr>
                <w:rFonts w:ascii="Book Antiqua" w:hAnsi="Book Antiqua"/>
              </w:rPr>
              <w:t>SURGERY</w:t>
            </w:r>
          </w:p>
        </w:tc>
        <w:tc>
          <w:tcPr>
            <w:tcW w:w="490" w:type="pct"/>
            <w:tcBorders>
              <w:bottom w:val="single" w:sz="4" w:space="0" w:color="auto"/>
            </w:tcBorders>
            <w:shd w:val="clear" w:color="auto" w:fill="auto"/>
          </w:tcPr>
          <w:p w14:paraId="162081DF"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443" w:type="pct"/>
            <w:tcBorders>
              <w:bottom w:val="single" w:sz="4" w:space="0" w:color="auto"/>
            </w:tcBorders>
            <w:shd w:val="clear" w:color="auto" w:fill="auto"/>
          </w:tcPr>
          <w:p w14:paraId="7822F63D"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r>
    </w:tbl>
    <w:p w14:paraId="0637D87E" w14:textId="612C34DA" w:rsidR="004453F0" w:rsidRDefault="004453F0" w:rsidP="00F30C69">
      <w:pPr>
        <w:spacing w:line="360" w:lineRule="auto"/>
        <w:contextualSpacing/>
        <w:jc w:val="both"/>
        <w:rPr>
          <w:rFonts w:ascii="Book Antiqua" w:hAnsi="Book Antiqua"/>
        </w:rPr>
      </w:pPr>
      <w:r w:rsidRPr="00F30C69">
        <w:rPr>
          <w:rFonts w:ascii="Book Antiqua" w:hAnsi="Book Antiqua"/>
        </w:rPr>
        <w:lastRenderedPageBreak/>
        <w:t>JGCA</w:t>
      </w:r>
      <w:r w:rsidR="00F30C69">
        <w:rPr>
          <w:rFonts w:ascii="Book Antiqua" w:hAnsi="Book Antiqua"/>
        </w:rPr>
        <w:t>:</w:t>
      </w:r>
      <w:r w:rsidRPr="00F30C69">
        <w:rPr>
          <w:rFonts w:ascii="Book Antiqua" w:hAnsi="Book Antiqua"/>
        </w:rPr>
        <w:t xml:space="preserve"> Japanese Gastric Cancer Association; T1a</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M</w:t>
      </w:r>
      <w:r w:rsidRPr="00F30C69">
        <w:rPr>
          <w:rFonts w:ascii="Book Antiqua" w:hAnsi="Book Antiqua"/>
        </w:rPr>
        <w:t>ucosal carcinoma; T1b</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S</w:t>
      </w:r>
      <w:r w:rsidRPr="00F30C69">
        <w:rPr>
          <w:rFonts w:ascii="Book Antiqua" w:hAnsi="Book Antiqua"/>
        </w:rPr>
        <w:t>ubmucosal carcinoma; ESD</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E</w:t>
      </w:r>
      <w:r w:rsidRPr="00F30C69">
        <w:rPr>
          <w:rFonts w:ascii="Book Antiqua" w:hAnsi="Book Antiqua"/>
        </w:rPr>
        <w:t>ndoscopic submucosal dissection</w:t>
      </w:r>
      <w:r w:rsidRPr="00F30C69" w:rsidDel="00CE248F">
        <w:rPr>
          <w:rFonts w:ascii="Book Antiqua" w:hAnsi="Book Antiqua"/>
        </w:rPr>
        <w:t xml:space="preserve"> </w:t>
      </w:r>
      <w:r w:rsidRPr="00F30C69">
        <w:rPr>
          <w:rFonts w:ascii="Book Antiqua" w:hAnsi="Book Antiqua"/>
        </w:rPr>
        <w:t>absolute indication; EXPANDED</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Endoscopic submucosal dissection</w:t>
      </w:r>
      <w:r w:rsidRPr="00F30C69">
        <w:rPr>
          <w:rFonts w:ascii="Book Antiqua" w:hAnsi="Book Antiqua"/>
        </w:rPr>
        <w:t xml:space="preserve"> expanded indication; SURGERY</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S</w:t>
      </w:r>
      <w:r w:rsidRPr="00F30C69">
        <w:rPr>
          <w:rFonts w:ascii="Book Antiqua" w:hAnsi="Book Antiqua"/>
        </w:rPr>
        <w:t>urgical indication; EGC</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E</w:t>
      </w:r>
      <w:r w:rsidRPr="00F30C69">
        <w:rPr>
          <w:rFonts w:ascii="Book Antiqua" w:hAnsi="Book Antiqua"/>
        </w:rPr>
        <w:t>arly gastric cancer; UL (-)</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W</w:t>
      </w:r>
      <w:r w:rsidRPr="00F30C69">
        <w:rPr>
          <w:rFonts w:ascii="Book Antiqua" w:hAnsi="Book Antiqua"/>
        </w:rPr>
        <w:t>ithout ulcer; UL (+)</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W</w:t>
      </w:r>
      <w:r w:rsidRPr="00F30C69">
        <w:rPr>
          <w:rFonts w:ascii="Book Antiqua" w:hAnsi="Book Antiqua"/>
        </w:rPr>
        <w:t>ith ulcer; SM1</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T</w:t>
      </w:r>
      <w:r w:rsidRPr="00F30C69">
        <w:rPr>
          <w:rFonts w:ascii="Book Antiqua" w:hAnsi="Book Antiqua"/>
        </w:rPr>
        <w:t>he submucosal invasion depth is less than 500 µm</w:t>
      </w:r>
      <w:r w:rsidR="00F30C69">
        <w:rPr>
          <w:rFonts w:ascii="Book Antiqua" w:hAnsi="Book Antiqua"/>
        </w:rPr>
        <w:t xml:space="preserve">; </w:t>
      </w:r>
      <w:r w:rsidRPr="00F30C69">
        <w:rPr>
          <w:rFonts w:ascii="Book Antiqua" w:hAnsi="Book Antiqua"/>
        </w:rPr>
        <w:t>SM2</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T</w:t>
      </w:r>
      <w:r w:rsidRPr="00F30C69">
        <w:rPr>
          <w:rFonts w:ascii="Book Antiqua" w:hAnsi="Book Antiqua"/>
        </w:rPr>
        <w:t xml:space="preserve">he submucosal invasion depth is more than 500 </w:t>
      </w:r>
      <w:r w:rsidRPr="00F30C69">
        <w:rPr>
          <w:rFonts w:ascii="Book Antiqua" w:hAnsi="Book Antiqua"/>
          <w:lang w:val="en-IN"/>
        </w:rPr>
        <w:t>µ</w:t>
      </w:r>
      <w:r w:rsidRPr="00F30C69">
        <w:rPr>
          <w:rFonts w:ascii="Book Antiqua" w:hAnsi="Book Antiqua"/>
        </w:rPr>
        <w:t>m.</w:t>
      </w:r>
    </w:p>
    <w:p w14:paraId="6E6A483B" w14:textId="77777777" w:rsidR="00021CDA" w:rsidRDefault="00021CDA" w:rsidP="00F30C69">
      <w:pPr>
        <w:spacing w:line="360" w:lineRule="auto"/>
        <w:contextualSpacing/>
        <w:jc w:val="both"/>
        <w:rPr>
          <w:rFonts w:ascii="Book Antiqua" w:hAnsi="Book Antiqua"/>
        </w:rPr>
        <w:sectPr w:rsidR="00021CDA" w:rsidSect="00703CF6">
          <w:pgSz w:w="16838" w:h="11906" w:orient="landscape"/>
          <w:pgMar w:top="1701" w:right="1701" w:bottom="1701" w:left="1701" w:header="851" w:footer="992" w:gutter="0"/>
          <w:cols w:space="425"/>
          <w:docGrid w:type="lines" w:linePitch="312"/>
        </w:sectPr>
      </w:pPr>
    </w:p>
    <w:p w14:paraId="6C62665F" w14:textId="1B12AC03" w:rsidR="004453F0" w:rsidRPr="0068291F" w:rsidRDefault="004453F0" w:rsidP="00F30C69">
      <w:pPr>
        <w:spacing w:line="360" w:lineRule="auto"/>
        <w:jc w:val="both"/>
        <w:rPr>
          <w:rFonts w:ascii="Book Antiqua" w:hAnsi="Book Antiqua"/>
          <w:b/>
          <w:bCs/>
        </w:rPr>
      </w:pPr>
      <w:r w:rsidRPr="0068291F">
        <w:rPr>
          <w:rFonts w:ascii="Book Antiqua" w:hAnsi="Book Antiqua"/>
          <w:b/>
          <w:bCs/>
        </w:rPr>
        <w:lastRenderedPageBreak/>
        <w:t xml:space="preserve">Table 2 </w:t>
      </w:r>
      <w:r w:rsidR="005D2DD4">
        <w:rPr>
          <w:rFonts w:ascii="Book Antiqua" w:hAnsi="Book Antiqua"/>
          <w:b/>
          <w:bCs/>
        </w:rPr>
        <w:t>C</w:t>
      </w:r>
      <w:r w:rsidRPr="0068291F">
        <w:rPr>
          <w:rFonts w:ascii="Book Antiqua" w:hAnsi="Book Antiqua"/>
          <w:b/>
          <w:bCs/>
        </w:rPr>
        <w:t xml:space="preserve">urative and non-curative resection criteria for </w:t>
      </w:r>
      <w:r w:rsidR="0068291F" w:rsidRPr="0068291F">
        <w:rPr>
          <w:rFonts w:ascii="Book Antiqua" w:hAnsi="Book Antiqua"/>
          <w:b/>
          <w:bCs/>
        </w:rPr>
        <w:t>endoscopic submucosal dissection</w:t>
      </w:r>
      <w:r w:rsidRPr="0068291F">
        <w:rPr>
          <w:rFonts w:ascii="Book Antiqua" w:hAnsi="Book Antiqua"/>
          <w:b/>
          <w:bCs/>
        </w:rPr>
        <w:t xml:space="preserve"> </w:t>
      </w:r>
      <w:r w:rsidR="005D2DD4">
        <w:rPr>
          <w:rFonts w:ascii="Book Antiqua" w:hAnsi="Book Antiqua"/>
          <w:b/>
          <w:bCs/>
        </w:rPr>
        <w:t>in</w:t>
      </w:r>
      <w:r w:rsidR="005D2DD4" w:rsidRPr="0068291F">
        <w:rPr>
          <w:rFonts w:ascii="Book Antiqua" w:hAnsi="Book Antiqua"/>
          <w:b/>
          <w:bCs/>
        </w:rPr>
        <w:t xml:space="preserve"> </w:t>
      </w:r>
      <w:r w:rsidR="0068291F" w:rsidRPr="0068291F">
        <w:rPr>
          <w:rFonts w:ascii="Book Antiqua" w:hAnsi="Book Antiqua"/>
          <w:b/>
          <w:bCs/>
        </w:rPr>
        <w:t>early gastric cancer</w:t>
      </w:r>
      <w:r w:rsidRPr="0068291F">
        <w:rPr>
          <w:rFonts w:ascii="Book Antiqua" w:hAnsi="Book Antiqua"/>
          <w:b/>
          <w:bCs/>
        </w:rPr>
        <w:t xml:space="preserve"> patients in </w:t>
      </w:r>
      <w:r w:rsidR="0068291F" w:rsidRPr="0068291F">
        <w:rPr>
          <w:rFonts w:ascii="Book Antiqua" w:hAnsi="Book Antiqua"/>
          <w:b/>
          <w:bCs/>
        </w:rPr>
        <w:t>Japanese Gastric Cancer Association</w:t>
      </w:r>
      <w:r w:rsidRPr="0068291F">
        <w:rPr>
          <w:rFonts w:ascii="Book Antiqua" w:hAnsi="Book Antiqua"/>
          <w:b/>
          <w:bCs/>
        </w:rPr>
        <w:t xml:space="preserve"> guideline version 4, 2014 and version 5, 2018</w:t>
      </w:r>
    </w:p>
    <w:tbl>
      <w:tblPr>
        <w:tblpPr w:leftFromText="180" w:rightFromText="180" w:vertAnchor="text" w:horzAnchor="margin" w:tblpY="101"/>
        <w:tblW w:w="5000" w:type="pct"/>
        <w:tblLook w:val="04A0" w:firstRow="1" w:lastRow="0" w:firstColumn="1" w:lastColumn="0" w:noHBand="0" w:noVBand="1"/>
      </w:tblPr>
      <w:tblGrid>
        <w:gridCol w:w="2036"/>
        <w:gridCol w:w="1386"/>
        <w:gridCol w:w="1556"/>
        <w:gridCol w:w="1258"/>
        <w:gridCol w:w="1419"/>
        <w:gridCol w:w="1559"/>
        <w:gridCol w:w="1419"/>
        <w:gridCol w:w="1416"/>
        <w:gridCol w:w="1387"/>
      </w:tblGrid>
      <w:tr w:rsidR="004453F0" w:rsidRPr="0068291F" w14:paraId="3285D4CD" w14:textId="77777777" w:rsidTr="00EB52F4">
        <w:trPr>
          <w:trHeight w:val="323"/>
        </w:trPr>
        <w:tc>
          <w:tcPr>
            <w:tcW w:w="758" w:type="pct"/>
            <w:vMerge w:val="restart"/>
            <w:tcBorders>
              <w:top w:val="single" w:sz="4" w:space="0" w:color="auto"/>
              <w:bottom w:val="single" w:sz="4" w:space="0" w:color="auto"/>
            </w:tcBorders>
          </w:tcPr>
          <w:p w14:paraId="58233930" w14:textId="1B649F9C" w:rsidR="004453F0" w:rsidRPr="0068291F" w:rsidRDefault="004453F0" w:rsidP="00F30C69">
            <w:pPr>
              <w:spacing w:line="360" w:lineRule="auto"/>
              <w:contextualSpacing/>
              <w:jc w:val="both"/>
              <w:rPr>
                <w:rFonts w:ascii="Book Antiqua" w:hAnsi="Book Antiqua"/>
              </w:rPr>
            </w:pPr>
          </w:p>
        </w:tc>
        <w:tc>
          <w:tcPr>
            <w:tcW w:w="2091" w:type="pct"/>
            <w:gridSpan w:val="4"/>
            <w:tcBorders>
              <w:top w:val="single" w:sz="4" w:space="0" w:color="auto"/>
              <w:bottom w:val="single" w:sz="4" w:space="0" w:color="auto"/>
            </w:tcBorders>
          </w:tcPr>
          <w:p w14:paraId="5A55D149" w14:textId="77777777"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T1a</w:t>
            </w:r>
          </w:p>
        </w:tc>
        <w:tc>
          <w:tcPr>
            <w:tcW w:w="2151" w:type="pct"/>
            <w:gridSpan w:val="4"/>
            <w:tcBorders>
              <w:top w:val="single" w:sz="4" w:space="0" w:color="auto"/>
              <w:bottom w:val="single" w:sz="4" w:space="0" w:color="auto"/>
            </w:tcBorders>
          </w:tcPr>
          <w:p w14:paraId="294AB81C" w14:textId="77777777"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T1b</w:t>
            </w:r>
          </w:p>
        </w:tc>
      </w:tr>
      <w:tr w:rsidR="004453F0" w:rsidRPr="0068291F" w14:paraId="24435D30" w14:textId="77777777" w:rsidTr="00EB52F4">
        <w:trPr>
          <w:trHeight w:val="323"/>
        </w:trPr>
        <w:tc>
          <w:tcPr>
            <w:tcW w:w="758" w:type="pct"/>
            <w:vMerge/>
            <w:tcBorders>
              <w:top w:val="single" w:sz="4" w:space="0" w:color="auto"/>
            </w:tcBorders>
          </w:tcPr>
          <w:p w14:paraId="53419304" w14:textId="77777777" w:rsidR="004453F0" w:rsidRPr="0068291F" w:rsidRDefault="004453F0" w:rsidP="00F30C69">
            <w:pPr>
              <w:spacing w:line="360" w:lineRule="auto"/>
              <w:contextualSpacing/>
              <w:jc w:val="both"/>
              <w:rPr>
                <w:rFonts w:ascii="Book Antiqua" w:hAnsi="Book Antiqua"/>
              </w:rPr>
            </w:pPr>
          </w:p>
        </w:tc>
        <w:tc>
          <w:tcPr>
            <w:tcW w:w="1095" w:type="pct"/>
            <w:gridSpan w:val="2"/>
            <w:tcBorders>
              <w:top w:val="single" w:sz="4" w:space="0" w:color="auto"/>
              <w:bottom w:val="single" w:sz="4" w:space="0" w:color="auto"/>
            </w:tcBorders>
          </w:tcPr>
          <w:p w14:paraId="15B1D26D" w14:textId="66B2A5A1"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UL</w:t>
            </w:r>
            <w:r w:rsidR="0068291F">
              <w:rPr>
                <w:rFonts w:ascii="Book Antiqua" w:hAnsi="Book Antiqua"/>
                <w:b/>
                <w:bCs/>
              </w:rPr>
              <w:t xml:space="preserve"> </w:t>
            </w:r>
            <w:r w:rsidRPr="0068291F">
              <w:rPr>
                <w:rFonts w:ascii="Book Antiqua" w:hAnsi="Book Antiqua"/>
                <w:b/>
                <w:bCs/>
              </w:rPr>
              <w:t>(-)</w:t>
            </w:r>
          </w:p>
        </w:tc>
        <w:tc>
          <w:tcPr>
            <w:tcW w:w="996" w:type="pct"/>
            <w:gridSpan w:val="2"/>
            <w:tcBorders>
              <w:top w:val="single" w:sz="4" w:space="0" w:color="auto"/>
              <w:bottom w:val="single" w:sz="4" w:space="0" w:color="auto"/>
            </w:tcBorders>
          </w:tcPr>
          <w:p w14:paraId="61E26E7F" w14:textId="1795F1B9"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UL</w:t>
            </w:r>
            <w:r w:rsidR="0068291F">
              <w:rPr>
                <w:rFonts w:ascii="Book Antiqua" w:hAnsi="Book Antiqua"/>
                <w:b/>
                <w:bCs/>
              </w:rPr>
              <w:t xml:space="preserve"> </w:t>
            </w:r>
            <w:r w:rsidRPr="0068291F">
              <w:rPr>
                <w:rFonts w:ascii="Book Antiqua" w:hAnsi="Book Antiqua"/>
                <w:b/>
                <w:bCs/>
              </w:rPr>
              <w:t>(+)</w:t>
            </w:r>
          </w:p>
        </w:tc>
        <w:tc>
          <w:tcPr>
            <w:tcW w:w="1108" w:type="pct"/>
            <w:gridSpan w:val="2"/>
            <w:tcBorders>
              <w:top w:val="single" w:sz="4" w:space="0" w:color="auto"/>
              <w:bottom w:val="single" w:sz="4" w:space="0" w:color="auto"/>
            </w:tcBorders>
          </w:tcPr>
          <w:p w14:paraId="46B5E23E" w14:textId="67C0DDB1"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SM1</w:t>
            </w:r>
            <w:r w:rsidR="0068291F">
              <w:rPr>
                <w:rFonts w:ascii="Book Antiqua" w:hAnsi="Book Antiqua" w:hint="eastAsia"/>
                <w:b/>
                <w:bCs/>
                <w:lang w:eastAsia="zh-CN"/>
              </w:rPr>
              <w:t xml:space="preserve"> </w:t>
            </w:r>
            <w:r w:rsidR="0068291F">
              <w:rPr>
                <w:rFonts w:ascii="Book Antiqua" w:hAnsi="Book Antiqua"/>
                <w:b/>
                <w:bCs/>
                <w:lang w:eastAsia="zh-CN"/>
              </w:rPr>
              <w:t>(</w:t>
            </w:r>
            <w:r w:rsidR="0068291F">
              <w:rPr>
                <w:rFonts w:ascii="Book Antiqua" w:hAnsi="Book Antiqua"/>
                <w:b/>
                <w:bCs/>
              </w:rPr>
              <w:t>&lt;</w:t>
            </w:r>
            <w:r w:rsidR="0068291F">
              <w:rPr>
                <w:rFonts w:ascii="Book Antiqua" w:hAnsi="Book Antiqua" w:hint="eastAsia"/>
                <w:b/>
                <w:bCs/>
                <w:lang w:eastAsia="zh-CN"/>
              </w:rPr>
              <w:t xml:space="preserve"> </w:t>
            </w:r>
            <w:r w:rsidRPr="0068291F">
              <w:rPr>
                <w:rFonts w:ascii="Book Antiqua" w:hAnsi="Book Antiqua"/>
                <w:b/>
                <w:bCs/>
              </w:rPr>
              <w:t>500</w:t>
            </w:r>
            <w:r w:rsidR="0068291F">
              <w:rPr>
                <w:rFonts w:ascii="Book Antiqua" w:hAnsi="Book Antiqua"/>
                <w:b/>
                <w:bCs/>
              </w:rPr>
              <w:t xml:space="preserve"> </w:t>
            </w:r>
            <w:r w:rsidRPr="0068291F">
              <w:rPr>
                <w:rFonts w:ascii="Book Antiqua" w:hAnsi="Book Antiqua"/>
                <w:b/>
                <w:bCs/>
                <w:lang w:val="en-IN"/>
              </w:rPr>
              <w:t>µ</w:t>
            </w:r>
            <w:r w:rsidRPr="0068291F">
              <w:rPr>
                <w:rFonts w:ascii="Book Antiqua" w:hAnsi="Book Antiqua"/>
                <w:b/>
                <w:bCs/>
              </w:rPr>
              <w:t>m</w:t>
            </w:r>
            <w:r w:rsidR="0068291F">
              <w:rPr>
                <w:rFonts w:ascii="Book Antiqua" w:hAnsi="Book Antiqua"/>
                <w:b/>
                <w:bCs/>
              </w:rPr>
              <w:t>)</w:t>
            </w:r>
          </w:p>
        </w:tc>
        <w:tc>
          <w:tcPr>
            <w:tcW w:w="1043" w:type="pct"/>
            <w:gridSpan w:val="2"/>
            <w:tcBorders>
              <w:top w:val="single" w:sz="4" w:space="0" w:color="auto"/>
              <w:bottom w:val="single" w:sz="4" w:space="0" w:color="auto"/>
            </w:tcBorders>
          </w:tcPr>
          <w:p w14:paraId="4AB531C6" w14:textId="24434CDE"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SM2</w:t>
            </w:r>
            <w:r w:rsidR="0068291F">
              <w:rPr>
                <w:rFonts w:ascii="Book Antiqua" w:hAnsi="Book Antiqua"/>
                <w:b/>
                <w:bCs/>
              </w:rPr>
              <w:t xml:space="preserve"> (&gt;</w:t>
            </w:r>
            <w:r w:rsidR="0068291F">
              <w:rPr>
                <w:rFonts w:ascii="Book Antiqua" w:hAnsi="Book Antiqua" w:hint="eastAsia"/>
                <w:b/>
                <w:bCs/>
                <w:lang w:eastAsia="zh-CN"/>
              </w:rPr>
              <w:t xml:space="preserve"> </w:t>
            </w:r>
            <w:r w:rsidRPr="0068291F">
              <w:rPr>
                <w:rFonts w:ascii="Book Antiqua" w:hAnsi="Book Antiqua"/>
                <w:b/>
                <w:bCs/>
              </w:rPr>
              <w:t>500</w:t>
            </w:r>
            <w:r w:rsidR="0068291F">
              <w:rPr>
                <w:rFonts w:ascii="Book Antiqua" w:hAnsi="Book Antiqua"/>
                <w:b/>
                <w:bCs/>
              </w:rPr>
              <w:t xml:space="preserve"> </w:t>
            </w:r>
            <w:r w:rsidRPr="0068291F">
              <w:rPr>
                <w:rFonts w:ascii="Book Antiqua" w:hAnsi="Book Antiqua"/>
                <w:b/>
                <w:bCs/>
              </w:rPr>
              <w:t>µm</w:t>
            </w:r>
            <w:r w:rsidR="0068291F">
              <w:rPr>
                <w:rFonts w:ascii="Book Antiqua" w:hAnsi="Book Antiqua"/>
                <w:b/>
                <w:bCs/>
              </w:rPr>
              <w:t>)</w:t>
            </w:r>
          </w:p>
        </w:tc>
      </w:tr>
      <w:tr w:rsidR="004453F0" w:rsidRPr="0068291F" w14:paraId="630BA0EC" w14:textId="77777777" w:rsidTr="00EB52F4">
        <w:trPr>
          <w:trHeight w:val="333"/>
        </w:trPr>
        <w:tc>
          <w:tcPr>
            <w:tcW w:w="758" w:type="pct"/>
            <w:vMerge/>
            <w:tcBorders>
              <w:bottom w:val="single" w:sz="4" w:space="0" w:color="auto"/>
            </w:tcBorders>
          </w:tcPr>
          <w:p w14:paraId="475AAF43" w14:textId="77777777" w:rsidR="004453F0" w:rsidRPr="0068291F" w:rsidRDefault="004453F0" w:rsidP="00F30C69">
            <w:pPr>
              <w:spacing w:line="360" w:lineRule="auto"/>
              <w:contextualSpacing/>
              <w:jc w:val="both"/>
              <w:rPr>
                <w:rFonts w:ascii="Book Antiqua" w:hAnsi="Book Antiqua"/>
              </w:rPr>
            </w:pPr>
          </w:p>
        </w:tc>
        <w:tc>
          <w:tcPr>
            <w:tcW w:w="516" w:type="pct"/>
            <w:tcBorders>
              <w:top w:val="single" w:sz="4" w:space="0" w:color="auto"/>
              <w:bottom w:val="single" w:sz="4" w:space="0" w:color="auto"/>
            </w:tcBorders>
          </w:tcPr>
          <w:p w14:paraId="7D027959" w14:textId="6E88F7C3"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w:t>
            </w:r>
            <w:r w:rsidR="0068291F">
              <w:rPr>
                <w:rFonts w:ascii="Book Antiqua" w:hAnsi="Book Antiqua"/>
                <w:b/>
                <w:bCs/>
              </w:rPr>
              <w:t xml:space="preserve"> </w:t>
            </w:r>
            <w:r w:rsidRPr="0068291F">
              <w:rPr>
                <w:rFonts w:ascii="Book Antiqua" w:hAnsi="Book Antiqua"/>
                <w:b/>
                <w:bCs/>
              </w:rPr>
              <w:t>2 cm</w:t>
            </w:r>
          </w:p>
        </w:tc>
        <w:tc>
          <w:tcPr>
            <w:tcW w:w="579" w:type="pct"/>
            <w:tcBorders>
              <w:top w:val="single" w:sz="4" w:space="0" w:color="auto"/>
              <w:bottom w:val="single" w:sz="4" w:space="0" w:color="auto"/>
            </w:tcBorders>
          </w:tcPr>
          <w:p w14:paraId="62F64DA1" w14:textId="6E66FFAD"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&gt;</w:t>
            </w:r>
            <w:r w:rsidR="0068291F">
              <w:rPr>
                <w:rFonts w:ascii="Book Antiqua" w:hAnsi="Book Antiqua"/>
                <w:b/>
                <w:bCs/>
              </w:rPr>
              <w:t xml:space="preserve"> </w:t>
            </w:r>
            <w:r w:rsidRPr="0068291F">
              <w:rPr>
                <w:rFonts w:ascii="Book Antiqua" w:hAnsi="Book Antiqua"/>
                <w:b/>
                <w:bCs/>
              </w:rPr>
              <w:t>2 cm</w:t>
            </w:r>
          </w:p>
        </w:tc>
        <w:tc>
          <w:tcPr>
            <w:tcW w:w="468" w:type="pct"/>
            <w:tcBorders>
              <w:top w:val="single" w:sz="4" w:space="0" w:color="auto"/>
              <w:bottom w:val="single" w:sz="4" w:space="0" w:color="auto"/>
            </w:tcBorders>
          </w:tcPr>
          <w:p w14:paraId="1E0D14E6" w14:textId="04A3B21D"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w:t>
            </w:r>
            <w:r w:rsidR="0068291F">
              <w:rPr>
                <w:rFonts w:ascii="Book Antiqua" w:hAnsi="Book Antiqua"/>
                <w:b/>
                <w:bCs/>
              </w:rPr>
              <w:t xml:space="preserve"> </w:t>
            </w:r>
            <w:r w:rsidRPr="0068291F">
              <w:rPr>
                <w:rFonts w:ascii="Book Antiqua" w:hAnsi="Book Antiqua"/>
                <w:b/>
                <w:bCs/>
              </w:rPr>
              <w:t>3 cm</w:t>
            </w:r>
          </w:p>
        </w:tc>
        <w:tc>
          <w:tcPr>
            <w:tcW w:w="528" w:type="pct"/>
            <w:tcBorders>
              <w:top w:val="single" w:sz="4" w:space="0" w:color="auto"/>
              <w:bottom w:val="single" w:sz="4" w:space="0" w:color="auto"/>
            </w:tcBorders>
          </w:tcPr>
          <w:p w14:paraId="76E7753F" w14:textId="4F6AE598"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&gt;</w:t>
            </w:r>
            <w:r w:rsidR="0068291F">
              <w:rPr>
                <w:rFonts w:ascii="Book Antiqua" w:hAnsi="Book Antiqua"/>
                <w:b/>
                <w:bCs/>
              </w:rPr>
              <w:t xml:space="preserve"> </w:t>
            </w:r>
            <w:r w:rsidRPr="0068291F">
              <w:rPr>
                <w:rFonts w:ascii="Book Antiqua" w:hAnsi="Book Antiqua"/>
                <w:b/>
                <w:bCs/>
              </w:rPr>
              <w:t>3</w:t>
            </w:r>
            <w:r w:rsidR="0068291F">
              <w:rPr>
                <w:rFonts w:ascii="Book Antiqua" w:hAnsi="Book Antiqua"/>
                <w:b/>
                <w:bCs/>
              </w:rPr>
              <w:t xml:space="preserve"> </w:t>
            </w:r>
            <w:r w:rsidRPr="0068291F">
              <w:rPr>
                <w:rFonts w:ascii="Book Antiqua" w:hAnsi="Book Antiqua"/>
                <w:b/>
                <w:bCs/>
              </w:rPr>
              <w:t>cm</w:t>
            </w:r>
          </w:p>
        </w:tc>
        <w:tc>
          <w:tcPr>
            <w:tcW w:w="580" w:type="pct"/>
            <w:tcBorders>
              <w:top w:val="single" w:sz="4" w:space="0" w:color="auto"/>
              <w:bottom w:val="single" w:sz="4" w:space="0" w:color="auto"/>
            </w:tcBorders>
          </w:tcPr>
          <w:p w14:paraId="2889ECD9" w14:textId="52F6D521"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w:t>
            </w:r>
            <w:r w:rsidR="0068291F">
              <w:rPr>
                <w:rFonts w:ascii="Book Antiqua" w:hAnsi="Book Antiqua"/>
                <w:b/>
                <w:bCs/>
              </w:rPr>
              <w:t xml:space="preserve"> </w:t>
            </w:r>
            <w:r w:rsidRPr="0068291F">
              <w:rPr>
                <w:rFonts w:ascii="Book Antiqua" w:hAnsi="Book Antiqua"/>
                <w:b/>
                <w:bCs/>
              </w:rPr>
              <w:t>3 cm</w:t>
            </w:r>
          </w:p>
        </w:tc>
        <w:tc>
          <w:tcPr>
            <w:tcW w:w="528" w:type="pct"/>
            <w:tcBorders>
              <w:top w:val="single" w:sz="4" w:space="0" w:color="auto"/>
              <w:bottom w:val="single" w:sz="4" w:space="0" w:color="auto"/>
            </w:tcBorders>
          </w:tcPr>
          <w:p w14:paraId="4E4FF728" w14:textId="6D05C89B"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&gt;</w:t>
            </w:r>
            <w:r w:rsidR="0068291F">
              <w:rPr>
                <w:rFonts w:ascii="Book Antiqua" w:hAnsi="Book Antiqua"/>
                <w:b/>
                <w:bCs/>
              </w:rPr>
              <w:t xml:space="preserve"> </w:t>
            </w:r>
            <w:r w:rsidRPr="0068291F">
              <w:rPr>
                <w:rFonts w:ascii="Book Antiqua" w:hAnsi="Book Antiqua"/>
                <w:b/>
                <w:bCs/>
              </w:rPr>
              <w:t>3 cm</w:t>
            </w:r>
          </w:p>
        </w:tc>
        <w:tc>
          <w:tcPr>
            <w:tcW w:w="527" w:type="pct"/>
            <w:tcBorders>
              <w:top w:val="single" w:sz="4" w:space="0" w:color="auto"/>
              <w:bottom w:val="single" w:sz="4" w:space="0" w:color="auto"/>
            </w:tcBorders>
          </w:tcPr>
          <w:p w14:paraId="6CC98774" w14:textId="470D430E"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w:t>
            </w:r>
            <w:r w:rsidR="0068291F">
              <w:rPr>
                <w:rFonts w:ascii="Book Antiqua" w:hAnsi="Book Antiqua"/>
                <w:b/>
                <w:bCs/>
              </w:rPr>
              <w:t xml:space="preserve"> </w:t>
            </w:r>
            <w:r w:rsidRPr="0068291F">
              <w:rPr>
                <w:rFonts w:ascii="Book Antiqua" w:hAnsi="Book Antiqua"/>
                <w:b/>
                <w:bCs/>
              </w:rPr>
              <w:t>3 cm</w:t>
            </w:r>
          </w:p>
        </w:tc>
        <w:tc>
          <w:tcPr>
            <w:tcW w:w="516" w:type="pct"/>
            <w:tcBorders>
              <w:top w:val="single" w:sz="4" w:space="0" w:color="auto"/>
              <w:bottom w:val="single" w:sz="4" w:space="0" w:color="auto"/>
            </w:tcBorders>
          </w:tcPr>
          <w:p w14:paraId="0A5E69C0" w14:textId="44E89F83"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&gt;</w:t>
            </w:r>
            <w:r w:rsidR="0068291F">
              <w:rPr>
                <w:rFonts w:ascii="Book Antiqua" w:hAnsi="Book Antiqua"/>
                <w:b/>
                <w:bCs/>
              </w:rPr>
              <w:t xml:space="preserve"> </w:t>
            </w:r>
            <w:r w:rsidRPr="0068291F">
              <w:rPr>
                <w:rFonts w:ascii="Book Antiqua" w:hAnsi="Book Antiqua"/>
                <w:b/>
                <w:bCs/>
              </w:rPr>
              <w:t>3 cm</w:t>
            </w:r>
          </w:p>
        </w:tc>
      </w:tr>
      <w:tr w:rsidR="0068291F" w:rsidRPr="0068291F" w14:paraId="7C96DE39" w14:textId="77777777" w:rsidTr="0068291F">
        <w:trPr>
          <w:trHeight w:val="736"/>
        </w:trPr>
        <w:tc>
          <w:tcPr>
            <w:tcW w:w="5000" w:type="pct"/>
            <w:gridSpan w:val="9"/>
            <w:shd w:val="clear" w:color="auto" w:fill="auto"/>
          </w:tcPr>
          <w:p w14:paraId="2CBD7DFB" w14:textId="3F3EB654" w:rsidR="0068291F" w:rsidRPr="0068291F" w:rsidRDefault="0068291F" w:rsidP="00F30C69">
            <w:pPr>
              <w:spacing w:line="360" w:lineRule="auto"/>
              <w:contextualSpacing/>
              <w:jc w:val="both"/>
              <w:rPr>
                <w:rFonts w:ascii="Book Antiqua" w:hAnsi="Book Antiqua"/>
                <w:b/>
                <w:bCs/>
              </w:rPr>
            </w:pPr>
            <w:r w:rsidRPr="0068291F">
              <w:rPr>
                <w:rFonts w:ascii="Book Antiqua" w:hAnsi="Book Antiqua"/>
                <w:b/>
                <w:bCs/>
              </w:rPr>
              <w:t>JGCA guideline</w:t>
            </w:r>
            <w:r w:rsidRPr="0068291F">
              <w:rPr>
                <w:rFonts w:ascii="Book Antiqua" w:hAnsi="Book Antiqua" w:hint="eastAsia"/>
                <w:b/>
                <w:bCs/>
                <w:lang w:eastAsia="zh-CN"/>
              </w:rPr>
              <w:t xml:space="preserve"> </w:t>
            </w:r>
            <w:r w:rsidRPr="0068291F">
              <w:rPr>
                <w:rFonts w:ascii="Book Antiqua" w:hAnsi="Book Antiqua"/>
                <w:b/>
                <w:bCs/>
              </w:rPr>
              <w:t>(version 4, 2014)</w:t>
            </w:r>
          </w:p>
        </w:tc>
      </w:tr>
      <w:tr w:rsidR="004453F0" w:rsidRPr="0068291F" w14:paraId="3E4ABD11" w14:textId="77777777" w:rsidTr="00EB52F4">
        <w:trPr>
          <w:trHeight w:val="736"/>
        </w:trPr>
        <w:tc>
          <w:tcPr>
            <w:tcW w:w="758" w:type="pct"/>
            <w:shd w:val="clear" w:color="auto" w:fill="auto"/>
          </w:tcPr>
          <w:p w14:paraId="50296416"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Differentiated</w:t>
            </w:r>
          </w:p>
        </w:tc>
        <w:tc>
          <w:tcPr>
            <w:tcW w:w="516" w:type="pct"/>
            <w:shd w:val="clear" w:color="auto" w:fill="auto"/>
          </w:tcPr>
          <w:p w14:paraId="5EF17E7A"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CR</w:t>
            </w:r>
          </w:p>
        </w:tc>
        <w:tc>
          <w:tcPr>
            <w:tcW w:w="579" w:type="pct"/>
            <w:shd w:val="clear" w:color="auto" w:fill="auto"/>
          </w:tcPr>
          <w:p w14:paraId="718DEA08"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CR</w:t>
            </w:r>
          </w:p>
        </w:tc>
        <w:tc>
          <w:tcPr>
            <w:tcW w:w="468" w:type="pct"/>
            <w:shd w:val="clear" w:color="auto" w:fill="auto"/>
          </w:tcPr>
          <w:p w14:paraId="6C581B55"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CR</w:t>
            </w:r>
          </w:p>
        </w:tc>
        <w:tc>
          <w:tcPr>
            <w:tcW w:w="528" w:type="pct"/>
            <w:shd w:val="clear" w:color="auto" w:fill="auto"/>
          </w:tcPr>
          <w:p w14:paraId="0B1D7169"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580" w:type="pct"/>
            <w:shd w:val="clear" w:color="auto" w:fill="auto"/>
          </w:tcPr>
          <w:p w14:paraId="0394816B"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color w:val="000000" w:themeColor="text1"/>
              </w:rPr>
              <w:t>CR</w:t>
            </w:r>
          </w:p>
        </w:tc>
        <w:tc>
          <w:tcPr>
            <w:tcW w:w="528" w:type="pct"/>
            <w:shd w:val="clear" w:color="auto" w:fill="auto"/>
          </w:tcPr>
          <w:p w14:paraId="7335A927" w14:textId="77777777" w:rsidR="004453F0" w:rsidRPr="0068291F" w:rsidRDefault="004453F0" w:rsidP="00F30C69">
            <w:pPr>
              <w:tabs>
                <w:tab w:val="left" w:pos="1193"/>
              </w:tabs>
              <w:spacing w:line="360" w:lineRule="auto"/>
              <w:contextualSpacing/>
              <w:jc w:val="both"/>
              <w:rPr>
                <w:rFonts w:ascii="Book Antiqua" w:hAnsi="Book Antiqua"/>
              </w:rPr>
            </w:pPr>
            <w:r w:rsidRPr="0068291F">
              <w:rPr>
                <w:rFonts w:ascii="Book Antiqua" w:hAnsi="Book Antiqua"/>
              </w:rPr>
              <w:t>NCR</w:t>
            </w:r>
          </w:p>
        </w:tc>
        <w:tc>
          <w:tcPr>
            <w:tcW w:w="527" w:type="pct"/>
            <w:shd w:val="clear" w:color="auto" w:fill="auto"/>
          </w:tcPr>
          <w:p w14:paraId="6CA741B7"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516" w:type="pct"/>
            <w:shd w:val="clear" w:color="auto" w:fill="auto"/>
          </w:tcPr>
          <w:p w14:paraId="6790EFC1"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r>
      <w:tr w:rsidR="004453F0" w:rsidRPr="0068291F" w14:paraId="45B10417" w14:textId="77777777" w:rsidTr="00EB52F4">
        <w:trPr>
          <w:trHeight w:val="696"/>
        </w:trPr>
        <w:tc>
          <w:tcPr>
            <w:tcW w:w="758" w:type="pct"/>
            <w:shd w:val="clear" w:color="auto" w:fill="auto"/>
          </w:tcPr>
          <w:p w14:paraId="54441BFA"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Undifferentiated</w:t>
            </w:r>
          </w:p>
        </w:tc>
        <w:tc>
          <w:tcPr>
            <w:tcW w:w="516" w:type="pct"/>
            <w:shd w:val="clear" w:color="auto" w:fill="auto"/>
          </w:tcPr>
          <w:p w14:paraId="53F227C0"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color w:val="000000" w:themeColor="text1"/>
              </w:rPr>
              <w:t>CR</w:t>
            </w:r>
          </w:p>
        </w:tc>
        <w:tc>
          <w:tcPr>
            <w:tcW w:w="579" w:type="pct"/>
            <w:shd w:val="clear" w:color="auto" w:fill="auto"/>
          </w:tcPr>
          <w:p w14:paraId="0BEBDA1A"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468" w:type="pct"/>
            <w:shd w:val="clear" w:color="auto" w:fill="auto"/>
          </w:tcPr>
          <w:p w14:paraId="721AD9C1"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528" w:type="pct"/>
            <w:shd w:val="clear" w:color="auto" w:fill="auto"/>
          </w:tcPr>
          <w:p w14:paraId="0B20B7CE"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580" w:type="pct"/>
            <w:shd w:val="clear" w:color="auto" w:fill="auto"/>
          </w:tcPr>
          <w:p w14:paraId="01380287"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528" w:type="pct"/>
            <w:shd w:val="clear" w:color="auto" w:fill="auto"/>
          </w:tcPr>
          <w:p w14:paraId="5CC59A5B"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527" w:type="pct"/>
            <w:shd w:val="clear" w:color="auto" w:fill="auto"/>
          </w:tcPr>
          <w:p w14:paraId="23BF806F"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516" w:type="pct"/>
            <w:shd w:val="clear" w:color="auto" w:fill="auto"/>
          </w:tcPr>
          <w:p w14:paraId="04AEEC6F"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r>
      <w:tr w:rsidR="0068291F" w:rsidRPr="0068291F" w14:paraId="492F359F" w14:textId="77777777" w:rsidTr="0068291F">
        <w:trPr>
          <w:trHeight w:val="323"/>
        </w:trPr>
        <w:tc>
          <w:tcPr>
            <w:tcW w:w="5000" w:type="pct"/>
            <w:gridSpan w:val="9"/>
          </w:tcPr>
          <w:p w14:paraId="7A37C937" w14:textId="0292E10B" w:rsidR="0068291F" w:rsidRPr="0068291F" w:rsidRDefault="0068291F" w:rsidP="00F30C69">
            <w:pPr>
              <w:spacing w:line="360" w:lineRule="auto"/>
              <w:contextualSpacing/>
              <w:jc w:val="both"/>
              <w:rPr>
                <w:rFonts w:ascii="Book Antiqua" w:hAnsi="Book Antiqua"/>
                <w:b/>
                <w:bCs/>
              </w:rPr>
            </w:pPr>
            <w:r w:rsidRPr="0068291F">
              <w:rPr>
                <w:rFonts w:ascii="Book Antiqua" w:hAnsi="Book Antiqua"/>
                <w:b/>
                <w:bCs/>
              </w:rPr>
              <w:t>JGCA guideline</w:t>
            </w:r>
            <w:r w:rsidRPr="0068291F">
              <w:rPr>
                <w:rFonts w:ascii="Book Antiqua" w:hAnsi="Book Antiqua" w:hint="eastAsia"/>
                <w:b/>
                <w:bCs/>
                <w:lang w:eastAsia="zh-CN"/>
              </w:rPr>
              <w:t xml:space="preserve"> </w:t>
            </w:r>
            <w:r w:rsidRPr="0068291F">
              <w:rPr>
                <w:rFonts w:ascii="Book Antiqua" w:hAnsi="Book Antiqua"/>
                <w:b/>
                <w:bCs/>
              </w:rPr>
              <w:t>(version 5, 2018)</w:t>
            </w:r>
          </w:p>
        </w:tc>
      </w:tr>
      <w:tr w:rsidR="004453F0" w:rsidRPr="0068291F" w14:paraId="112682DD" w14:textId="77777777" w:rsidTr="00EB52F4">
        <w:trPr>
          <w:trHeight w:val="736"/>
        </w:trPr>
        <w:tc>
          <w:tcPr>
            <w:tcW w:w="758" w:type="pct"/>
            <w:shd w:val="clear" w:color="auto" w:fill="auto"/>
          </w:tcPr>
          <w:p w14:paraId="1CB06E72"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Differentiated</w:t>
            </w:r>
          </w:p>
        </w:tc>
        <w:tc>
          <w:tcPr>
            <w:tcW w:w="516" w:type="pct"/>
            <w:shd w:val="clear" w:color="auto" w:fill="auto"/>
          </w:tcPr>
          <w:p w14:paraId="3789CB1B"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eCura A</w:t>
            </w:r>
          </w:p>
        </w:tc>
        <w:tc>
          <w:tcPr>
            <w:tcW w:w="579" w:type="pct"/>
            <w:shd w:val="clear" w:color="auto" w:fill="auto"/>
          </w:tcPr>
          <w:p w14:paraId="3C418D6C"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eCura A</w:t>
            </w:r>
          </w:p>
        </w:tc>
        <w:tc>
          <w:tcPr>
            <w:tcW w:w="468" w:type="pct"/>
            <w:shd w:val="clear" w:color="auto" w:fill="auto"/>
          </w:tcPr>
          <w:p w14:paraId="39DB2E11"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eCura A</w:t>
            </w:r>
          </w:p>
        </w:tc>
        <w:tc>
          <w:tcPr>
            <w:tcW w:w="528" w:type="pct"/>
            <w:shd w:val="clear" w:color="auto" w:fill="auto"/>
          </w:tcPr>
          <w:p w14:paraId="2883271B"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color w:val="000000" w:themeColor="text1"/>
              </w:rPr>
              <w:t>eCura C</w:t>
            </w:r>
          </w:p>
        </w:tc>
        <w:tc>
          <w:tcPr>
            <w:tcW w:w="580" w:type="pct"/>
            <w:shd w:val="clear" w:color="auto" w:fill="auto"/>
          </w:tcPr>
          <w:p w14:paraId="4A8003FC"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color w:val="000000" w:themeColor="text1"/>
              </w:rPr>
              <w:t>eCura B</w:t>
            </w:r>
          </w:p>
        </w:tc>
        <w:tc>
          <w:tcPr>
            <w:tcW w:w="528" w:type="pct"/>
            <w:shd w:val="clear" w:color="auto" w:fill="auto"/>
          </w:tcPr>
          <w:p w14:paraId="2C25B7D6" w14:textId="77777777" w:rsidR="004453F0" w:rsidRPr="0068291F" w:rsidRDefault="004453F0" w:rsidP="00F30C69">
            <w:pPr>
              <w:tabs>
                <w:tab w:val="left" w:pos="1193"/>
              </w:tabs>
              <w:spacing w:line="360" w:lineRule="auto"/>
              <w:contextualSpacing/>
              <w:jc w:val="both"/>
              <w:rPr>
                <w:rFonts w:ascii="Book Antiqua" w:hAnsi="Book Antiqua"/>
              </w:rPr>
            </w:pPr>
            <w:r w:rsidRPr="0068291F">
              <w:rPr>
                <w:rFonts w:ascii="Book Antiqua" w:hAnsi="Book Antiqua"/>
                <w:color w:val="000000" w:themeColor="text1"/>
              </w:rPr>
              <w:t>eCura C</w:t>
            </w:r>
          </w:p>
        </w:tc>
        <w:tc>
          <w:tcPr>
            <w:tcW w:w="527" w:type="pct"/>
            <w:shd w:val="clear" w:color="auto" w:fill="auto"/>
          </w:tcPr>
          <w:p w14:paraId="3E0A45B0"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color w:val="000000" w:themeColor="text1"/>
              </w:rPr>
              <w:t>eCura C</w:t>
            </w:r>
          </w:p>
        </w:tc>
        <w:tc>
          <w:tcPr>
            <w:tcW w:w="516" w:type="pct"/>
            <w:shd w:val="clear" w:color="auto" w:fill="auto"/>
          </w:tcPr>
          <w:p w14:paraId="2B204C94"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color w:val="000000" w:themeColor="text1"/>
              </w:rPr>
              <w:t>eCura C</w:t>
            </w:r>
          </w:p>
        </w:tc>
      </w:tr>
      <w:tr w:rsidR="004453F0" w:rsidRPr="0068291F" w14:paraId="192996BB" w14:textId="77777777" w:rsidTr="00EB52F4">
        <w:trPr>
          <w:trHeight w:val="736"/>
        </w:trPr>
        <w:tc>
          <w:tcPr>
            <w:tcW w:w="758" w:type="pct"/>
            <w:tcBorders>
              <w:bottom w:val="single" w:sz="4" w:space="0" w:color="auto"/>
            </w:tcBorders>
            <w:shd w:val="clear" w:color="auto" w:fill="auto"/>
          </w:tcPr>
          <w:p w14:paraId="0D771B80"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Undifferentiated</w:t>
            </w:r>
          </w:p>
        </w:tc>
        <w:tc>
          <w:tcPr>
            <w:tcW w:w="516" w:type="pct"/>
            <w:tcBorders>
              <w:bottom w:val="single" w:sz="4" w:space="0" w:color="auto"/>
            </w:tcBorders>
            <w:shd w:val="clear" w:color="auto" w:fill="auto"/>
          </w:tcPr>
          <w:p w14:paraId="2D66AE5B"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eCura B</w:t>
            </w:r>
          </w:p>
        </w:tc>
        <w:tc>
          <w:tcPr>
            <w:tcW w:w="579" w:type="pct"/>
            <w:tcBorders>
              <w:bottom w:val="single" w:sz="4" w:space="0" w:color="auto"/>
            </w:tcBorders>
            <w:shd w:val="clear" w:color="auto" w:fill="auto"/>
          </w:tcPr>
          <w:p w14:paraId="573B9D04"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eCura C</w:t>
            </w:r>
          </w:p>
        </w:tc>
        <w:tc>
          <w:tcPr>
            <w:tcW w:w="468" w:type="pct"/>
            <w:tcBorders>
              <w:bottom w:val="single" w:sz="4" w:space="0" w:color="auto"/>
            </w:tcBorders>
            <w:shd w:val="clear" w:color="auto" w:fill="auto"/>
          </w:tcPr>
          <w:p w14:paraId="250398FE"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eCura C</w:t>
            </w:r>
          </w:p>
        </w:tc>
        <w:tc>
          <w:tcPr>
            <w:tcW w:w="528" w:type="pct"/>
            <w:tcBorders>
              <w:bottom w:val="single" w:sz="4" w:space="0" w:color="auto"/>
            </w:tcBorders>
            <w:shd w:val="clear" w:color="auto" w:fill="auto"/>
          </w:tcPr>
          <w:p w14:paraId="16110964"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eCura C</w:t>
            </w:r>
          </w:p>
        </w:tc>
        <w:tc>
          <w:tcPr>
            <w:tcW w:w="580" w:type="pct"/>
            <w:tcBorders>
              <w:bottom w:val="single" w:sz="4" w:space="0" w:color="auto"/>
            </w:tcBorders>
            <w:shd w:val="clear" w:color="auto" w:fill="auto"/>
          </w:tcPr>
          <w:p w14:paraId="26A1EEE3"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eCura C</w:t>
            </w:r>
          </w:p>
        </w:tc>
        <w:tc>
          <w:tcPr>
            <w:tcW w:w="528" w:type="pct"/>
            <w:tcBorders>
              <w:bottom w:val="single" w:sz="4" w:space="0" w:color="auto"/>
            </w:tcBorders>
            <w:shd w:val="clear" w:color="auto" w:fill="auto"/>
          </w:tcPr>
          <w:p w14:paraId="2D563EBA" w14:textId="77777777" w:rsidR="004453F0" w:rsidRPr="0068291F" w:rsidRDefault="004453F0" w:rsidP="00F30C69">
            <w:pPr>
              <w:tabs>
                <w:tab w:val="left" w:pos="1193"/>
              </w:tabs>
              <w:spacing w:line="360" w:lineRule="auto"/>
              <w:contextualSpacing/>
              <w:jc w:val="both"/>
              <w:rPr>
                <w:rFonts w:ascii="Book Antiqua" w:hAnsi="Book Antiqua"/>
                <w:color w:val="000000" w:themeColor="text1"/>
              </w:rPr>
            </w:pPr>
            <w:r w:rsidRPr="0068291F">
              <w:rPr>
                <w:rFonts w:ascii="Book Antiqua" w:hAnsi="Book Antiqua"/>
                <w:color w:val="000000" w:themeColor="text1"/>
              </w:rPr>
              <w:t>eCura C</w:t>
            </w:r>
          </w:p>
        </w:tc>
        <w:tc>
          <w:tcPr>
            <w:tcW w:w="527" w:type="pct"/>
            <w:tcBorders>
              <w:bottom w:val="single" w:sz="4" w:space="0" w:color="auto"/>
            </w:tcBorders>
            <w:shd w:val="clear" w:color="auto" w:fill="auto"/>
          </w:tcPr>
          <w:p w14:paraId="60B12B41"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eCura C</w:t>
            </w:r>
          </w:p>
        </w:tc>
        <w:tc>
          <w:tcPr>
            <w:tcW w:w="516" w:type="pct"/>
            <w:tcBorders>
              <w:bottom w:val="single" w:sz="4" w:space="0" w:color="auto"/>
            </w:tcBorders>
            <w:shd w:val="clear" w:color="auto" w:fill="auto"/>
          </w:tcPr>
          <w:p w14:paraId="07D5339C"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eCura C</w:t>
            </w:r>
          </w:p>
        </w:tc>
      </w:tr>
    </w:tbl>
    <w:p w14:paraId="71193FCB" w14:textId="365DB526" w:rsidR="004453F0" w:rsidRDefault="0068291F" w:rsidP="00F30C69">
      <w:pPr>
        <w:spacing w:line="360" w:lineRule="auto"/>
        <w:contextualSpacing/>
        <w:jc w:val="both"/>
        <w:rPr>
          <w:rFonts w:ascii="Book Antiqua" w:hAnsi="Book Antiqua"/>
        </w:rPr>
      </w:pPr>
      <w:r w:rsidRPr="00F30C69">
        <w:rPr>
          <w:rFonts w:ascii="Book Antiqua" w:hAnsi="Book Antiqua"/>
        </w:rPr>
        <w:t>JGCA</w:t>
      </w:r>
      <w:r>
        <w:rPr>
          <w:rFonts w:ascii="Book Antiqua" w:hAnsi="Book Antiqua"/>
        </w:rPr>
        <w:t>:</w:t>
      </w:r>
      <w:r w:rsidRPr="00F30C69">
        <w:rPr>
          <w:rFonts w:ascii="Book Antiqua" w:hAnsi="Book Antiqua"/>
        </w:rPr>
        <w:t xml:space="preserve"> Japanese Gastric Cancer Association; T1a</w:t>
      </w:r>
      <w:r>
        <w:rPr>
          <w:rFonts w:ascii="Book Antiqua" w:hAnsi="Book Antiqua"/>
        </w:rPr>
        <w:t>:</w:t>
      </w:r>
      <w:r w:rsidRPr="00F30C69">
        <w:rPr>
          <w:rFonts w:ascii="Book Antiqua" w:hAnsi="Book Antiqua"/>
        </w:rPr>
        <w:t xml:space="preserve"> Mucosal carcinoma; T1b</w:t>
      </w:r>
      <w:r>
        <w:rPr>
          <w:rFonts w:ascii="Book Antiqua" w:hAnsi="Book Antiqua"/>
        </w:rPr>
        <w:t>:</w:t>
      </w:r>
      <w:r w:rsidRPr="00F30C69">
        <w:rPr>
          <w:rFonts w:ascii="Book Antiqua" w:hAnsi="Book Antiqua"/>
        </w:rPr>
        <w:t xml:space="preserve"> Submucosal carcinoma; UL (-)</w:t>
      </w:r>
      <w:r>
        <w:rPr>
          <w:rFonts w:ascii="Book Antiqua" w:hAnsi="Book Antiqua"/>
        </w:rPr>
        <w:t>:</w:t>
      </w:r>
      <w:r w:rsidRPr="00F30C69">
        <w:rPr>
          <w:rFonts w:ascii="Book Antiqua" w:hAnsi="Book Antiqua"/>
        </w:rPr>
        <w:t xml:space="preserve"> Without ulcer; UL (+)</w:t>
      </w:r>
      <w:r>
        <w:rPr>
          <w:rFonts w:ascii="Book Antiqua" w:hAnsi="Book Antiqua"/>
        </w:rPr>
        <w:t>:</w:t>
      </w:r>
      <w:r w:rsidRPr="00F30C69">
        <w:rPr>
          <w:rFonts w:ascii="Book Antiqua" w:hAnsi="Book Antiqua"/>
        </w:rPr>
        <w:t xml:space="preserve"> With ulcer; SM1</w:t>
      </w:r>
      <w:r>
        <w:rPr>
          <w:rFonts w:ascii="Book Antiqua" w:hAnsi="Book Antiqua"/>
        </w:rPr>
        <w:t>:</w:t>
      </w:r>
      <w:r w:rsidRPr="00F30C69">
        <w:rPr>
          <w:rFonts w:ascii="Book Antiqua" w:hAnsi="Book Antiqua"/>
        </w:rPr>
        <w:t xml:space="preserve"> The submucosal invasion depth is less than 500 µm</w:t>
      </w:r>
      <w:r>
        <w:rPr>
          <w:rFonts w:ascii="Book Antiqua" w:hAnsi="Book Antiqua"/>
        </w:rPr>
        <w:t xml:space="preserve">; </w:t>
      </w:r>
      <w:r w:rsidRPr="00F30C69">
        <w:rPr>
          <w:rFonts w:ascii="Book Antiqua" w:hAnsi="Book Antiqua"/>
        </w:rPr>
        <w:t>SM2</w:t>
      </w:r>
      <w:r>
        <w:rPr>
          <w:rFonts w:ascii="Book Antiqua" w:hAnsi="Book Antiqua"/>
        </w:rPr>
        <w:t>:</w:t>
      </w:r>
      <w:r w:rsidRPr="00F30C69">
        <w:rPr>
          <w:rFonts w:ascii="Book Antiqua" w:hAnsi="Book Antiqua"/>
        </w:rPr>
        <w:t xml:space="preserve"> The submucosal invasion depth is more than 500 </w:t>
      </w:r>
      <w:r w:rsidRPr="00F30C69">
        <w:rPr>
          <w:rFonts w:ascii="Book Antiqua" w:hAnsi="Book Antiqua"/>
          <w:lang w:val="en-IN"/>
        </w:rPr>
        <w:t>µ</w:t>
      </w:r>
      <w:r w:rsidRPr="00F30C69">
        <w:rPr>
          <w:rFonts w:ascii="Book Antiqua" w:hAnsi="Book Antiqua"/>
        </w:rPr>
        <w:t>m</w:t>
      </w:r>
      <w:r>
        <w:rPr>
          <w:rFonts w:ascii="Book Antiqua" w:hAnsi="Book Antiqua"/>
        </w:rPr>
        <w:t xml:space="preserve">; </w:t>
      </w:r>
      <w:r w:rsidR="004453F0" w:rsidRPr="00F30C69">
        <w:rPr>
          <w:rFonts w:ascii="Book Antiqua" w:hAnsi="Book Antiqua"/>
        </w:rPr>
        <w:t>CR</w:t>
      </w:r>
      <w:r>
        <w:rPr>
          <w:rFonts w:ascii="Book Antiqua" w:hAnsi="Book Antiqua"/>
        </w:rPr>
        <w:t>:</w:t>
      </w:r>
      <w:r w:rsidR="004453F0" w:rsidRPr="00F30C69">
        <w:rPr>
          <w:rFonts w:ascii="Book Antiqua" w:hAnsi="Book Antiqua"/>
        </w:rPr>
        <w:t xml:space="preserve"> </w:t>
      </w:r>
      <w:r w:rsidRPr="00F30C69">
        <w:rPr>
          <w:rFonts w:ascii="Book Antiqua" w:hAnsi="Book Antiqua"/>
        </w:rPr>
        <w:t>C</w:t>
      </w:r>
      <w:r w:rsidR="004453F0" w:rsidRPr="00F30C69">
        <w:rPr>
          <w:rFonts w:ascii="Book Antiqua" w:hAnsi="Book Antiqua"/>
        </w:rPr>
        <w:t>urative resection; NCR</w:t>
      </w:r>
      <w:r>
        <w:rPr>
          <w:rFonts w:ascii="Book Antiqua" w:hAnsi="Book Antiqua"/>
        </w:rPr>
        <w:t>:</w:t>
      </w:r>
      <w:r w:rsidRPr="00F30C69">
        <w:rPr>
          <w:rFonts w:ascii="Book Antiqua" w:hAnsi="Book Antiqua"/>
        </w:rPr>
        <w:t xml:space="preserve"> N</w:t>
      </w:r>
      <w:r w:rsidR="004453F0" w:rsidRPr="00F30C69">
        <w:rPr>
          <w:rFonts w:ascii="Book Antiqua" w:hAnsi="Book Antiqua"/>
        </w:rPr>
        <w:t>on-curative resection; eCura A and eCura B</w:t>
      </w:r>
      <w:r>
        <w:rPr>
          <w:rFonts w:ascii="Book Antiqua" w:hAnsi="Book Antiqua"/>
        </w:rPr>
        <w:t>:</w:t>
      </w:r>
      <w:r w:rsidR="004453F0" w:rsidRPr="00F30C69">
        <w:rPr>
          <w:rFonts w:ascii="Book Antiqua" w:hAnsi="Book Antiqua"/>
        </w:rPr>
        <w:t xml:space="preserve"> </w:t>
      </w:r>
      <w:r w:rsidRPr="00F30C69">
        <w:rPr>
          <w:rFonts w:ascii="Book Antiqua" w:hAnsi="Book Antiqua"/>
        </w:rPr>
        <w:t>T</w:t>
      </w:r>
      <w:r w:rsidR="004453F0" w:rsidRPr="00F30C69">
        <w:rPr>
          <w:rFonts w:ascii="Book Antiqua" w:hAnsi="Book Antiqua"/>
        </w:rPr>
        <w:t xml:space="preserve">he horizontal and vertical incisal margins </w:t>
      </w:r>
      <w:r w:rsidR="004453F0" w:rsidRPr="00F30C69">
        <w:rPr>
          <w:rFonts w:ascii="Book Antiqua" w:hAnsi="Book Antiqua"/>
        </w:rPr>
        <w:lastRenderedPageBreak/>
        <w:t>were negative; eCura C</w:t>
      </w:r>
      <w:r>
        <w:rPr>
          <w:rFonts w:ascii="Book Antiqua" w:hAnsi="Book Antiqua"/>
        </w:rPr>
        <w:t>:</w:t>
      </w:r>
      <w:r w:rsidR="004453F0" w:rsidRPr="00F30C69">
        <w:rPr>
          <w:rFonts w:ascii="Book Antiqua" w:hAnsi="Book Antiqua"/>
        </w:rPr>
        <w:t xml:space="preserve"> </w:t>
      </w:r>
      <w:r w:rsidRPr="00F30C69">
        <w:rPr>
          <w:rFonts w:ascii="Book Antiqua" w:hAnsi="Book Antiqua"/>
        </w:rPr>
        <w:t>I</w:t>
      </w:r>
      <w:r w:rsidR="004453F0" w:rsidRPr="00F30C69">
        <w:rPr>
          <w:rFonts w:ascii="Book Antiqua" w:hAnsi="Book Antiqua"/>
        </w:rPr>
        <w:t xml:space="preserve">t means </w:t>
      </w:r>
      <w:r>
        <w:rPr>
          <w:rFonts w:ascii="Book Antiqua" w:hAnsi="Book Antiqua"/>
        </w:rPr>
        <w:t>n</w:t>
      </w:r>
      <w:r w:rsidRPr="00F30C69">
        <w:rPr>
          <w:rFonts w:ascii="Book Antiqua" w:hAnsi="Book Antiqua"/>
        </w:rPr>
        <w:t>on-curative resection</w:t>
      </w:r>
      <w:r w:rsidR="004453F0" w:rsidRPr="00F30C69">
        <w:rPr>
          <w:rFonts w:ascii="Book Antiqua" w:hAnsi="Book Antiqua"/>
        </w:rPr>
        <w:t>, which includes eCura C1 (non-</w:t>
      </w:r>
      <w:r w:rsidR="004453F0" w:rsidRPr="0068291F">
        <w:rPr>
          <w:rFonts w:ascii="Book Antiqua" w:hAnsi="Book Antiqua"/>
          <w:i/>
          <w:iCs/>
        </w:rPr>
        <w:t>en bloc</w:t>
      </w:r>
      <w:r w:rsidR="004453F0" w:rsidRPr="00F30C69">
        <w:rPr>
          <w:rFonts w:ascii="Book Antiqua" w:hAnsi="Book Antiqua"/>
        </w:rPr>
        <w:t xml:space="preserve"> resection or </w:t>
      </w:r>
      <w:r w:rsidR="005D2DD4" w:rsidRPr="00F30C69">
        <w:rPr>
          <w:rFonts w:ascii="Book Antiqua" w:hAnsi="Book Antiqua"/>
        </w:rPr>
        <w:t xml:space="preserve">positive </w:t>
      </w:r>
      <w:r w:rsidR="004453F0" w:rsidRPr="00F30C69">
        <w:rPr>
          <w:rFonts w:ascii="Book Antiqua" w:hAnsi="Book Antiqua"/>
        </w:rPr>
        <w:t>horizontal incisal margin) and eCura C2 (tumor diameter</w:t>
      </w:r>
      <w:r>
        <w:rPr>
          <w:rFonts w:ascii="Book Antiqua" w:hAnsi="Book Antiqua"/>
        </w:rPr>
        <w:t xml:space="preserve"> &gt; </w:t>
      </w:r>
      <w:r w:rsidR="004453F0" w:rsidRPr="00F30C69">
        <w:rPr>
          <w:rFonts w:ascii="Book Antiqua" w:hAnsi="Book Antiqua"/>
        </w:rPr>
        <w:t>2 cm</w:t>
      </w:r>
      <w:r>
        <w:rPr>
          <w:rFonts w:ascii="Book Antiqua" w:hAnsi="Book Antiqua"/>
        </w:rPr>
        <w:t xml:space="preserve">, </w:t>
      </w:r>
      <w:r w:rsidR="004453F0" w:rsidRPr="00F30C69">
        <w:rPr>
          <w:rFonts w:ascii="Book Antiqua" w:hAnsi="Book Antiqua"/>
        </w:rPr>
        <w:t>undifferentiated or submucosal carcinoma)</w:t>
      </w:r>
      <w:r>
        <w:rPr>
          <w:rFonts w:ascii="Book Antiqua" w:hAnsi="Book Antiqua"/>
        </w:rPr>
        <w:t>.</w:t>
      </w:r>
    </w:p>
    <w:p w14:paraId="4FD2AE81" w14:textId="77777777" w:rsidR="00021CDA" w:rsidRDefault="00021CDA" w:rsidP="00F30C69">
      <w:pPr>
        <w:spacing w:line="360" w:lineRule="auto"/>
        <w:contextualSpacing/>
        <w:jc w:val="both"/>
        <w:rPr>
          <w:rFonts w:ascii="Book Antiqua" w:hAnsi="Book Antiqua"/>
        </w:rPr>
        <w:sectPr w:rsidR="00021CDA" w:rsidSect="00703CF6">
          <w:pgSz w:w="16838" w:h="11906" w:orient="landscape"/>
          <w:pgMar w:top="1701" w:right="1701" w:bottom="1701" w:left="1701" w:header="851" w:footer="992" w:gutter="0"/>
          <w:cols w:space="425"/>
          <w:docGrid w:type="lines" w:linePitch="312"/>
        </w:sectPr>
      </w:pPr>
    </w:p>
    <w:p w14:paraId="5D53F044" w14:textId="43FB4646" w:rsidR="004453F0" w:rsidRPr="00F30C69" w:rsidRDefault="0068291F" w:rsidP="00F30C69">
      <w:pPr>
        <w:spacing w:line="360" w:lineRule="auto"/>
        <w:contextualSpacing/>
        <w:jc w:val="both"/>
        <w:rPr>
          <w:rFonts w:ascii="Book Antiqua" w:hAnsi="Book Antiqua"/>
          <w:b/>
          <w:bCs/>
        </w:rPr>
      </w:pPr>
      <w:r w:rsidRPr="00F30C69">
        <w:rPr>
          <w:rFonts w:ascii="Book Antiqua" w:hAnsi="Book Antiqua"/>
          <w:b/>
          <w:bCs/>
        </w:rPr>
        <w:lastRenderedPageBreak/>
        <w:t>Table 3 eCura system for predicting</w:t>
      </w:r>
      <w:r w:rsidR="005D2DD4">
        <w:rPr>
          <w:rFonts w:ascii="Book Antiqua" w:hAnsi="Book Antiqua"/>
          <w:b/>
          <w:bCs/>
        </w:rPr>
        <w:t xml:space="preserve"> </w:t>
      </w:r>
      <w:r w:rsidRPr="00F30C69">
        <w:rPr>
          <w:rFonts w:ascii="Book Antiqua" w:hAnsi="Book Antiqua"/>
          <w:b/>
          <w:bCs/>
        </w:rPr>
        <w:t xml:space="preserve">lymph node metastasis rate of non-curative resection in early gastric cancer </w:t>
      </w:r>
    </w:p>
    <w:tbl>
      <w:tblPr>
        <w:tblStyle w:val="a7"/>
        <w:tblW w:w="94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1340"/>
        <w:gridCol w:w="1324"/>
        <w:gridCol w:w="1134"/>
        <w:gridCol w:w="2334"/>
      </w:tblGrid>
      <w:tr w:rsidR="004453F0" w:rsidRPr="00F30C69" w14:paraId="0CB66D63" w14:textId="77777777" w:rsidTr="00505BA6">
        <w:trPr>
          <w:trHeight w:val="787"/>
        </w:trPr>
        <w:tc>
          <w:tcPr>
            <w:tcW w:w="3290" w:type="dxa"/>
            <w:tcBorders>
              <w:top w:val="single" w:sz="4" w:space="0" w:color="auto"/>
              <w:bottom w:val="single" w:sz="4" w:space="0" w:color="auto"/>
            </w:tcBorders>
          </w:tcPr>
          <w:p w14:paraId="78355151" w14:textId="19C3D29C" w:rsidR="004453F0" w:rsidRPr="00F30C69" w:rsidRDefault="004453F0" w:rsidP="003C30BB">
            <w:pPr>
              <w:spacing w:line="360" w:lineRule="auto"/>
              <w:contextualSpacing/>
              <w:rPr>
                <w:rFonts w:ascii="Book Antiqua" w:hAnsi="Book Antiqua" w:cs="Times New Roman"/>
                <w:b/>
                <w:bCs/>
              </w:rPr>
            </w:pPr>
            <w:r w:rsidRPr="00F30C69">
              <w:rPr>
                <w:rFonts w:ascii="Book Antiqua" w:hAnsi="Book Antiqua" w:cs="Times New Roman"/>
                <w:b/>
                <w:bCs/>
              </w:rPr>
              <w:t>Risk factor</w:t>
            </w:r>
          </w:p>
        </w:tc>
        <w:tc>
          <w:tcPr>
            <w:tcW w:w="1340" w:type="dxa"/>
            <w:tcBorders>
              <w:top w:val="single" w:sz="4" w:space="0" w:color="auto"/>
              <w:bottom w:val="single" w:sz="4" w:space="0" w:color="auto"/>
            </w:tcBorders>
          </w:tcPr>
          <w:p w14:paraId="307D90DB" w14:textId="77777777" w:rsidR="004453F0" w:rsidRPr="00F30C69" w:rsidRDefault="004453F0" w:rsidP="00021CDA">
            <w:pPr>
              <w:spacing w:line="360" w:lineRule="auto"/>
              <w:contextualSpacing/>
              <w:jc w:val="both"/>
              <w:rPr>
                <w:rFonts w:ascii="Book Antiqua" w:hAnsi="Book Antiqua" w:cs="Times New Roman"/>
                <w:b/>
                <w:bCs/>
              </w:rPr>
            </w:pPr>
            <w:r w:rsidRPr="00F30C69">
              <w:rPr>
                <w:rFonts w:ascii="Book Antiqua" w:hAnsi="Book Antiqua" w:cs="Times New Roman"/>
                <w:b/>
                <w:bCs/>
              </w:rPr>
              <w:t>Score</w:t>
            </w:r>
          </w:p>
        </w:tc>
        <w:tc>
          <w:tcPr>
            <w:tcW w:w="1324" w:type="dxa"/>
            <w:tcBorders>
              <w:top w:val="single" w:sz="4" w:space="0" w:color="auto"/>
              <w:bottom w:val="single" w:sz="4" w:space="0" w:color="auto"/>
            </w:tcBorders>
          </w:tcPr>
          <w:p w14:paraId="5C2AE1EC" w14:textId="77777777" w:rsidR="004453F0" w:rsidRPr="00F30C69" w:rsidRDefault="004453F0" w:rsidP="00021CDA">
            <w:pPr>
              <w:spacing w:line="360" w:lineRule="auto"/>
              <w:contextualSpacing/>
              <w:jc w:val="both"/>
              <w:rPr>
                <w:rFonts w:ascii="Book Antiqua" w:hAnsi="Book Antiqua" w:cs="Times New Roman"/>
                <w:b/>
                <w:bCs/>
              </w:rPr>
            </w:pPr>
            <w:r w:rsidRPr="00F30C69">
              <w:rPr>
                <w:rFonts w:ascii="Book Antiqua" w:hAnsi="Book Antiqua" w:cs="Times New Roman"/>
                <w:b/>
                <w:bCs/>
              </w:rPr>
              <w:t>Risk grade</w:t>
            </w:r>
          </w:p>
        </w:tc>
        <w:tc>
          <w:tcPr>
            <w:tcW w:w="1134" w:type="dxa"/>
            <w:tcBorders>
              <w:top w:val="single" w:sz="4" w:space="0" w:color="auto"/>
              <w:bottom w:val="single" w:sz="4" w:space="0" w:color="auto"/>
            </w:tcBorders>
          </w:tcPr>
          <w:p w14:paraId="7429F5B2" w14:textId="308C9FDE" w:rsidR="004453F0" w:rsidRPr="00F30C69" w:rsidRDefault="004453F0" w:rsidP="00021CDA">
            <w:pPr>
              <w:spacing w:line="360" w:lineRule="auto"/>
              <w:contextualSpacing/>
              <w:jc w:val="both"/>
              <w:rPr>
                <w:rFonts w:ascii="Book Antiqua" w:hAnsi="Book Antiqua" w:cs="Times New Roman"/>
                <w:b/>
                <w:bCs/>
              </w:rPr>
            </w:pPr>
            <w:r w:rsidRPr="00F30C69">
              <w:rPr>
                <w:rFonts w:ascii="Book Antiqua" w:hAnsi="Book Antiqua" w:cs="Times New Roman"/>
                <w:b/>
                <w:bCs/>
              </w:rPr>
              <w:t>Total score</w:t>
            </w:r>
            <w:r w:rsidR="0068291F">
              <w:rPr>
                <w:rFonts w:ascii="Book Antiqua" w:hAnsi="Book Antiqua" w:cs="Times New Roman"/>
                <w:b/>
                <w:bCs/>
                <w:vertAlign w:val="superscript"/>
              </w:rPr>
              <w:t>1</w:t>
            </w:r>
          </w:p>
        </w:tc>
        <w:tc>
          <w:tcPr>
            <w:tcW w:w="2334" w:type="dxa"/>
            <w:tcBorders>
              <w:top w:val="single" w:sz="4" w:space="0" w:color="auto"/>
              <w:bottom w:val="single" w:sz="4" w:space="0" w:color="auto"/>
            </w:tcBorders>
          </w:tcPr>
          <w:p w14:paraId="53234FBA" w14:textId="087362B9" w:rsidR="004453F0" w:rsidRPr="00F30C69" w:rsidRDefault="004453F0" w:rsidP="005D2DD4">
            <w:pPr>
              <w:spacing w:line="360" w:lineRule="auto"/>
              <w:contextualSpacing/>
              <w:jc w:val="both"/>
              <w:rPr>
                <w:rFonts w:ascii="Book Antiqua" w:hAnsi="Book Antiqua" w:cs="Times New Roman"/>
                <w:b/>
                <w:bCs/>
              </w:rPr>
            </w:pPr>
            <w:r w:rsidRPr="00F30C69">
              <w:rPr>
                <w:rFonts w:ascii="Book Antiqua" w:hAnsi="Book Antiqua" w:cs="Times New Roman"/>
                <w:b/>
                <w:bCs/>
              </w:rPr>
              <w:t>Lymph node</w:t>
            </w:r>
            <w:r w:rsidR="005D2DD4">
              <w:rPr>
                <w:rFonts w:ascii="Book Antiqua" w:hAnsi="Book Antiqua" w:cs="Times New Roman"/>
                <w:b/>
                <w:bCs/>
              </w:rPr>
              <w:t xml:space="preserve"> </w:t>
            </w:r>
            <w:r w:rsidR="0068291F">
              <w:rPr>
                <w:rFonts w:ascii="Book Antiqua" w:hAnsi="Book Antiqua" w:cs="Times New Roman"/>
                <w:b/>
                <w:bCs/>
              </w:rPr>
              <w:t>m</w:t>
            </w:r>
            <w:r w:rsidRPr="00F30C69">
              <w:rPr>
                <w:rFonts w:ascii="Book Antiqua" w:hAnsi="Book Antiqua" w:cs="Times New Roman"/>
                <w:b/>
                <w:bCs/>
              </w:rPr>
              <w:t>etastasis rate</w:t>
            </w:r>
            <w:r w:rsidR="0068291F">
              <w:rPr>
                <w:rFonts w:ascii="Book Antiqua" w:hAnsi="Book Antiqua" w:cs="Times New Roman"/>
                <w:b/>
                <w:bCs/>
              </w:rPr>
              <w:t xml:space="preserve"> </w:t>
            </w:r>
            <w:r w:rsidRPr="00F30C69">
              <w:rPr>
                <w:rFonts w:ascii="Book Antiqua" w:hAnsi="Book Antiqua" w:cs="Times New Roman"/>
                <w:b/>
                <w:bCs/>
              </w:rPr>
              <w:t>(%)</w:t>
            </w:r>
          </w:p>
        </w:tc>
      </w:tr>
      <w:tr w:rsidR="004453F0" w:rsidRPr="00F30C69" w14:paraId="6053B081" w14:textId="77777777" w:rsidTr="00505BA6">
        <w:trPr>
          <w:trHeight w:val="386"/>
        </w:trPr>
        <w:tc>
          <w:tcPr>
            <w:tcW w:w="3290" w:type="dxa"/>
            <w:tcBorders>
              <w:top w:val="single" w:sz="4" w:space="0" w:color="auto"/>
            </w:tcBorders>
          </w:tcPr>
          <w:p w14:paraId="4D8F2822" w14:textId="1731FE08" w:rsidR="004453F0" w:rsidRPr="0068291F" w:rsidRDefault="004453F0" w:rsidP="003C30BB">
            <w:pPr>
              <w:spacing w:line="360" w:lineRule="auto"/>
              <w:contextualSpacing/>
              <w:rPr>
                <w:rFonts w:ascii="Book Antiqua" w:hAnsi="Book Antiqua"/>
              </w:rPr>
            </w:pPr>
            <w:r w:rsidRPr="0068291F">
              <w:rPr>
                <w:rFonts w:ascii="Book Antiqua" w:hAnsi="Book Antiqua" w:cs="Times New Roman"/>
              </w:rPr>
              <w:t>Tumor diameter</w:t>
            </w:r>
            <w:r w:rsidR="0068291F">
              <w:rPr>
                <w:rFonts w:ascii="Book Antiqua" w:hAnsi="Book Antiqua" w:cs="Times New Roman"/>
              </w:rPr>
              <w:t xml:space="preserve"> &gt; </w:t>
            </w:r>
            <w:r w:rsidRPr="0068291F">
              <w:rPr>
                <w:rFonts w:ascii="Book Antiqua" w:hAnsi="Book Antiqua" w:cs="Times New Roman"/>
              </w:rPr>
              <w:t>3 cm</w:t>
            </w:r>
          </w:p>
        </w:tc>
        <w:tc>
          <w:tcPr>
            <w:tcW w:w="1340" w:type="dxa"/>
            <w:tcBorders>
              <w:top w:val="single" w:sz="4" w:space="0" w:color="auto"/>
            </w:tcBorders>
          </w:tcPr>
          <w:p w14:paraId="080390E6"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1</w:t>
            </w:r>
          </w:p>
        </w:tc>
        <w:tc>
          <w:tcPr>
            <w:tcW w:w="1324" w:type="dxa"/>
            <w:tcBorders>
              <w:top w:val="single" w:sz="4" w:space="0" w:color="auto"/>
            </w:tcBorders>
          </w:tcPr>
          <w:p w14:paraId="0BDA744A"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Low</w:t>
            </w:r>
          </w:p>
        </w:tc>
        <w:tc>
          <w:tcPr>
            <w:tcW w:w="1134" w:type="dxa"/>
            <w:tcBorders>
              <w:top w:val="single" w:sz="4" w:space="0" w:color="auto"/>
            </w:tcBorders>
          </w:tcPr>
          <w:p w14:paraId="56ABFF37"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0-1</w:t>
            </w:r>
          </w:p>
        </w:tc>
        <w:tc>
          <w:tcPr>
            <w:tcW w:w="2334" w:type="dxa"/>
            <w:tcBorders>
              <w:top w:val="single" w:sz="4" w:space="0" w:color="auto"/>
            </w:tcBorders>
          </w:tcPr>
          <w:p w14:paraId="1F6AD3FF"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2.5</w:t>
            </w:r>
          </w:p>
        </w:tc>
      </w:tr>
      <w:tr w:rsidR="004453F0" w:rsidRPr="00F30C69" w14:paraId="5B31AEAF" w14:textId="77777777" w:rsidTr="00505BA6">
        <w:trPr>
          <w:trHeight w:val="386"/>
        </w:trPr>
        <w:tc>
          <w:tcPr>
            <w:tcW w:w="3290" w:type="dxa"/>
          </w:tcPr>
          <w:p w14:paraId="05A74106" w14:textId="1DDD05C9" w:rsidR="004453F0" w:rsidRPr="0068291F" w:rsidRDefault="004453F0" w:rsidP="003C30BB">
            <w:pPr>
              <w:spacing w:line="360" w:lineRule="auto"/>
              <w:contextualSpacing/>
              <w:rPr>
                <w:rFonts w:ascii="Book Antiqua" w:hAnsi="Book Antiqua"/>
              </w:rPr>
            </w:pPr>
            <w:r w:rsidRPr="0068291F">
              <w:rPr>
                <w:rFonts w:ascii="Book Antiqua" w:hAnsi="Book Antiqua" w:cs="Times New Roman"/>
              </w:rPr>
              <w:t>Submucosal invasion depth</w:t>
            </w:r>
            <w:r w:rsidR="0068291F">
              <w:rPr>
                <w:rFonts w:ascii="Book Antiqua" w:hAnsi="Book Antiqua" w:cs="Times New Roman"/>
              </w:rPr>
              <w:t xml:space="preserve"> </w:t>
            </w:r>
            <w:r w:rsidRPr="0068291F">
              <w:rPr>
                <w:rFonts w:ascii="Book Antiqua" w:hAnsi="Book Antiqua" w:cs="Times New Roman"/>
              </w:rPr>
              <w:t>&gt;</w:t>
            </w:r>
            <w:r w:rsidR="0068291F">
              <w:rPr>
                <w:rFonts w:ascii="Book Antiqua" w:hAnsi="Book Antiqua" w:cs="Times New Roman"/>
              </w:rPr>
              <w:t xml:space="preserve"> </w:t>
            </w:r>
            <w:r w:rsidRPr="0068291F">
              <w:rPr>
                <w:rFonts w:ascii="Book Antiqua" w:hAnsi="Book Antiqua" w:cs="Times New Roman"/>
              </w:rPr>
              <w:t>500</w:t>
            </w:r>
            <w:r w:rsidR="0068291F">
              <w:rPr>
                <w:rFonts w:ascii="Book Antiqua" w:hAnsi="Book Antiqua" w:cs="Times New Roman"/>
              </w:rPr>
              <w:t xml:space="preserve"> </w:t>
            </w:r>
            <w:r w:rsidRPr="0068291F">
              <w:rPr>
                <w:rFonts w:ascii="Book Antiqua" w:hAnsi="Book Antiqua" w:cs="Times New Roman"/>
                <w:lang w:val="en-IN"/>
              </w:rPr>
              <w:t>µ</w:t>
            </w:r>
            <w:r w:rsidRPr="0068291F">
              <w:rPr>
                <w:rFonts w:ascii="Book Antiqua" w:hAnsi="Book Antiqua" w:cs="Times New Roman"/>
              </w:rPr>
              <w:t>m</w:t>
            </w:r>
          </w:p>
        </w:tc>
        <w:tc>
          <w:tcPr>
            <w:tcW w:w="1340" w:type="dxa"/>
          </w:tcPr>
          <w:p w14:paraId="7C7635D4"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1</w:t>
            </w:r>
          </w:p>
        </w:tc>
        <w:tc>
          <w:tcPr>
            <w:tcW w:w="1324" w:type="dxa"/>
            <w:vMerge w:val="restart"/>
          </w:tcPr>
          <w:p w14:paraId="5DFBFE20"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Medium</w:t>
            </w:r>
          </w:p>
        </w:tc>
        <w:tc>
          <w:tcPr>
            <w:tcW w:w="1134" w:type="dxa"/>
            <w:vMerge w:val="restart"/>
          </w:tcPr>
          <w:p w14:paraId="2750F20F"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2-4</w:t>
            </w:r>
          </w:p>
        </w:tc>
        <w:tc>
          <w:tcPr>
            <w:tcW w:w="2334" w:type="dxa"/>
            <w:vMerge w:val="restart"/>
          </w:tcPr>
          <w:p w14:paraId="6762FA85"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6.7</w:t>
            </w:r>
          </w:p>
        </w:tc>
      </w:tr>
      <w:tr w:rsidR="004453F0" w:rsidRPr="00F30C69" w14:paraId="13E9407A" w14:textId="77777777" w:rsidTr="00505BA6">
        <w:trPr>
          <w:trHeight w:val="275"/>
        </w:trPr>
        <w:tc>
          <w:tcPr>
            <w:tcW w:w="3290" w:type="dxa"/>
          </w:tcPr>
          <w:p w14:paraId="1C075EC5" w14:textId="77777777" w:rsidR="004453F0" w:rsidRPr="0068291F" w:rsidRDefault="004453F0" w:rsidP="003C30BB">
            <w:pPr>
              <w:pStyle w:val="tran"/>
              <w:shd w:val="clear" w:color="auto" w:fill="FFFFFF"/>
              <w:spacing w:before="0" w:beforeAutospacing="0" w:after="0" w:afterAutospacing="0" w:line="360" w:lineRule="auto"/>
              <w:contextualSpacing/>
              <w:rPr>
                <w:rFonts w:ascii="Book Antiqua" w:hAnsi="Book Antiqua" w:cs="Arial"/>
                <w:color w:val="666666"/>
              </w:rPr>
            </w:pPr>
            <w:r w:rsidRPr="0068291F">
              <w:rPr>
                <w:rFonts w:ascii="Book Antiqua" w:eastAsiaTheme="minorEastAsia" w:hAnsi="Book Antiqua" w:cs="Times New Roman"/>
              </w:rPr>
              <w:t>Lymphatic invasion positive</w:t>
            </w:r>
          </w:p>
        </w:tc>
        <w:tc>
          <w:tcPr>
            <w:tcW w:w="1340" w:type="dxa"/>
          </w:tcPr>
          <w:p w14:paraId="61CB7452"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3</w:t>
            </w:r>
          </w:p>
        </w:tc>
        <w:tc>
          <w:tcPr>
            <w:tcW w:w="1324" w:type="dxa"/>
            <w:vMerge/>
          </w:tcPr>
          <w:p w14:paraId="553A55F0" w14:textId="77777777" w:rsidR="004453F0" w:rsidRPr="00F30C69" w:rsidRDefault="004453F0" w:rsidP="00021CDA">
            <w:pPr>
              <w:spacing w:line="360" w:lineRule="auto"/>
              <w:contextualSpacing/>
              <w:jc w:val="both"/>
              <w:rPr>
                <w:rFonts w:ascii="Book Antiqua" w:hAnsi="Book Antiqua" w:cs="Times New Roman"/>
              </w:rPr>
            </w:pPr>
          </w:p>
        </w:tc>
        <w:tc>
          <w:tcPr>
            <w:tcW w:w="1134" w:type="dxa"/>
            <w:vMerge/>
          </w:tcPr>
          <w:p w14:paraId="39FFC476" w14:textId="77777777" w:rsidR="004453F0" w:rsidRPr="00F30C69" w:rsidRDefault="004453F0" w:rsidP="00021CDA">
            <w:pPr>
              <w:spacing w:line="360" w:lineRule="auto"/>
              <w:contextualSpacing/>
              <w:jc w:val="both"/>
              <w:rPr>
                <w:rFonts w:ascii="Book Antiqua" w:hAnsi="Book Antiqua" w:cs="Times New Roman"/>
              </w:rPr>
            </w:pPr>
          </w:p>
        </w:tc>
        <w:tc>
          <w:tcPr>
            <w:tcW w:w="2334" w:type="dxa"/>
            <w:vMerge/>
          </w:tcPr>
          <w:p w14:paraId="2420A867" w14:textId="77777777" w:rsidR="004453F0" w:rsidRPr="00F30C69" w:rsidRDefault="004453F0" w:rsidP="00021CDA">
            <w:pPr>
              <w:spacing w:line="360" w:lineRule="auto"/>
              <w:contextualSpacing/>
              <w:jc w:val="both"/>
              <w:rPr>
                <w:rFonts w:ascii="Book Antiqua" w:hAnsi="Book Antiqua" w:cs="Times New Roman"/>
              </w:rPr>
            </w:pPr>
          </w:p>
        </w:tc>
      </w:tr>
      <w:tr w:rsidR="004453F0" w:rsidRPr="00F30C69" w14:paraId="500FC55F" w14:textId="77777777" w:rsidTr="00505BA6">
        <w:trPr>
          <w:trHeight w:val="399"/>
        </w:trPr>
        <w:tc>
          <w:tcPr>
            <w:tcW w:w="3290" w:type="dxa"/>
          </w:tcPr>
          <w:p w14:paraId="765B3F9D" w14:textId="77777777" w:rsidR="004453F0" w:rsidRPr="0068291F" w:rsidRDefault="004453F0" w:rsidP="003C30BB">
            <w:pPr>
              <w:spacing w:line="360" w:lineRule="auto"/>
              <w:contextualSpacing/>
              <w:rPr>
                <w:rFonts w:ascii="Book Antiqua" w:hAnsi="Book Antiqua" w:cs="Times New Roman"/>
              </w:rPr>
            </w:pPr>
            <w:r w:rsidRPr="0068291F">
              <w:rPr>
                <w:rFonts w:ascii="Book Antiqua" w:hAnsi="Book Antiqua" w:cs="Times New Roman"/>
              </w:rPr>
              <w:t>Vascular invasion positive</w:t>
            </w:r>
          </w:p>
        </w:tc>
        <w:tc>
          <w:tcPr>
            <w:tcW w:w="1340" w:type="dxa"/>
          </w:tcPr>
          <w:p w14:paraId="25A46C30"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1</w:t>
            </w:r>
          </w:p>
        </w:tc>
        <w:tc>
          <w:tcPr>
            <w:tcW w:w="1324" w:type="dxa"/>
            <w:vMerge w:val="restart"/>
          </w:tcPr>
          <w:p w14:paraId="2FD7348C"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High</w:t>
            </w:r>
          </w:p>
        </w:tc>
        <w:tc>
          <w:tcPr>
            <w:tcW w:w="1134" w:type="dxa"/>
            <w:vMerge w:val="restart"/>
          </w:tcPr>
          <w:p w14:paraId="6E07A0CB"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5-7</w:t>
            </w:r>
          </w:p>
        </w:tc>
        <w:tc>
          <w:tcPr>
            <w:tcW w:w="2334" w:type="dxa"/>
            <w:vMerge w:val="restart"/>
          </w:tcPr>
          <w:p w14:paraId="35B085F5"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22.5</w:t>
            </w:r>
          </w:p>
        </w:tc>
      </w:tr>
      <w:tr w:rsidR="004453F0" w:rsidRPr="00F30C69" w14:paraId="274A5BCC" w14:textId="77777777" w:rsidTr="00505BA6">
        <w:trPr>
          <w:trHeight w:val="372"/>
        </w:trPr>
        <w:tc>
          <w:tcPr>
            <w:tcW w:w="3290" w:type="dxa"/>
          </w:tcPr>
          <w:p w14:paraId="08139E4A" w14:textId="77777777" w:rsidR="004453F0" w:rsidRPr="0068291F" w:rsidRDefault="004453F0" w:rsidP="003C30BB">
            <w:pPr>
              <w:spacing w:line="360" w:lineRule="auto"/>
              <w:contextualSpacing/>
              <w:rPr>
                <w:rFonts w:ascii="Book Antiqua" w:hAnsi="Book Antiqua"/>
              </w:rPr>
            </w:pPr>
            <w:r w:rsidRPr="0068291F">
              <w:rPr>
                <w:rFonts w:ascii="Book Antiqua" w:hAnsi="Book Antiqua" w:cs="Times New Roman"/>
              </w:rPr>
              <w:t>Vertical incisal margin positive</w:t>
            </w:r>
          </w:p>
        </w:tc>
        <w:tc>
          <w:tcPr>
            <w:tcW w:w="1340" w:type="dxa"/>
          </w:tcPr>
          <w:p w14:paraId="73AC2903"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1</w:t>
            </w:r>
          </w:p>
        </w:tc>
        <w:tc>
          <w:tcPr>
            <w:tcW w:w="1324" w:type="dxa"/>
            <w:vMerge/>
          </w:tcPr>
          <w:p w14:paraId="2EAE57C5" w14:textId="77777777" w:rsidR="004453F0" w:rsidRPr="00F30C69" w:rsidRDefault="004453F0" w:rsidP="00021CDA">
            <w:pPr>
              <w:spacing w:line="360" w:lineRule="auto"/>
              <w:contextualSpacing/>
              <w:jc w:val="both"/>
              <w:rPr>
                <w:rFonts w:ascii="Book Antiqua" w:hAnsi="Book Antiqua"/>
              </w:rPr>
            </w:pPr>
          </w:p>
        </w:tc>
        <w:tc>
          <w:tcPr>
            <w:tcW w:w="1134" w:type="dxa"/>
            <w:vMerge/>
          </w:tcPr>
          <w:p w14:paraId="7169E7D2" w14:textId="77777777" w:rsidR="004453F0" w:rsidRPr="00F30C69" w:rsidRDefault="004453F0" w:rsidP="00021CDA">
            <w:pPr>
              <w:spacing w:line="360" w:lineRule="auto"/>
              <w:contextualSpacing/>
              <w:jc w:val="both"/>
              <w:rPr>
                <w:rFonts w:ascii="Book Antiqua" w:hAnsi="Book Antiqua"/>
              </w:rPr>
            </w:pPr>
          </w:p>
        </w:tc>
        <w:tc>
          <w:tcPr>
            <w:tcW w:w="2334" w:type="dxa"/>
            <w:vMerge/>
          </w:tcPr>
          <w:p w14:paraId="06EF5988" w14:textId="77777777" w:rsidR="004453F0" w:rsidRPr="00F30C69" w:rsidRDefault="004453F0" w:rsidP="00021CDA">
            <w:pPr>
              <w:spacing w:line="360" w:lineRule="auto"/>
              <w:contextualSpacing/>
              <w:jc w:val="both"/>
              <w:rPr>
                <w:rFonts w:ascii="Book Antiqua" w:hAnsi="Book Antiqua"/>
              </w:rPr>
            </w:pPr>
          </w:p>
        </w:tc>
      </w:tr>
    </w:tbl>
    <w:p w14:paraId="6AB06D16" w14:textId="6207BC50" w:rsidR="004453F0" w:rsidRDefault="0068291F" w:rsidP="00F30C69">
      <w:pPr>
        <w:spacing w:line="360" w:lineRule="auto"/>
        <w:contextualSpacing/>
        <w:jc w:val="both"/>
        <w:rPr>
          <w:rFonts w:ascii="Book Antiqua" w:hAnsi="Book Antiqua"/>
        </w:rPr>
      </w:pPr>
      <w:r>
        <w:rPr>
          <w:rFonts w:ascii="Book Antiqua" w:hAnsi="Book Antiqua"/>
          <w:vertAlign w:val="superscript"/>
        </w:rPr>
        <w:t>1</w:t>
      </w:r>
      <w:r w:rsidR="004453F0" w:rsidRPr="00F30C69">
        <w:rPr>
          <w:rFonts w:ascii="Book Antiqua" w:hAnsi="Book Antiqua"/>
        </w:rPr>
        <w:t>Total score is the sum of the risk factor scores.</w:t>
      </w:r>
    </w:p>
    <w:p w14:paraId="41692D37" w14:textId="77777777" w:rsidR="00021CDA" w:rsidRDefault="00021CDA" w:rsidP="00F30C69">
      <w:pPr>
        <w:spacing w:line="360" w:lineRule="auto"/>
        <w:contextualSpacing/>
        <w:jc w:val="both"/>
        <w:rPr>
          <w:rFonts w:ascii="Book Antiqua" w:eastAsia="微软雅黑" w:hAnsi="Book Antiqua"/>
          <w:b/>
          <w:bCs/>
          <w:color w:val="FF0000"/>
        </w:rPr>
        <w:sectPr w:rsidR="00021CDA" w:rsidSect="00021CDA">
          <w:headerReference w:type="default" r:id="rId10"/>
          <w:pgSz w:w="11906" w:h="16838"/>
          <w:pgMar w:top="1701" w:right="1701" w:bottom="1701" w:left="1701" w:header="851" w:footer="992" w:gutter="0"/>
          <w:cols w:space="425"/>
          <w:docGrid w:type="lines" w:linePitch="326"/>
        </w:sectPr>
      </w:pPr>
    </w:p>
    <w:p w14:paraId="2E94F6E5" w14:textId="4D9F0196" w:rsidR="004453F0" w:rsidRPr="0068291F" w:rsidRDefault="004453F0" w:rsidP="00F30C69">
      <w:pPr>
        <w:spacing w:line="360" w:lineRule="auto"/>
        <w:jc w:val="both"/>
        <w:rPr>
          <w:rFonts w:ascii="Book Antiqua" w:eastAsia="微软雅黑" w:hAnsi="Book Antiqua"/>
          <w:b/>
          <w:bCs/>
          <w:color w:val="FF0000"/>
        </w:rPr>
      </w:pPr>
      <w:r w:rsidRPr="00F30C69">
        <w:rPr>
          <w:rFonts w:ascii="Book Antiqua" w:hAnsi="Book Antiqua"/>
          <w:b/>
          <w:bCs/>
        </w:rPr>
        <w:lastRenderedPageBreak/>
        <w:t xml:space="preserve">Table 4 </w:t>
      </w:r>
      <w:r w:rsidR="005D2DD4">
        <w:rPr>
          <w:rFonts w:ascii="Book Antiqua" w:hAnsi="Book Antiqua"/>
          <w:b/>
          <w:bCs/>
        </w:rPr>
        <w:t>D</w:t>
      </w:r>
      <w:r w:rsidRPr="00F30C69">
        <w:rPr>
          <w:rFonts w:ascii="Book Antiqua" w:hAnsi="Book Antiqua"/>
          <w:b/>
          <w:bCs/>
        </w:rPr>
        <w:t xml:space="preserve">ifferences and correlations between eCura system and eCura in </w:t>
      </w:r>
      <w:r w:rsidR="0068291F" w:rsidRPr="0068291F">
        <w:rPr>
          <w:rFonts w:ascii="Book Antiqua" w:hAnsi="Book Antiqua"/>
          <w:b/>
          <w:bCs/>
        </w:rPr>
        <w:t>Japanese Gastric Cancer Association</w:t>
      </w:r>
      <w:r w:rsidRPr="00F30C69">
        <w:rPr>
          <w:rFonts w:ascii="Book Antiqua" w:hAnsi="Book Antiqua"/>
          <w:b/>
          <w:bCs/>
        </w:rPr>
        <w:t xml:space="preserve"> guidelines version 5 in </w:t>
      </w:r>
      <w:r w:rsidR="0068291F" w:rsidRPr="0068291F">
        <w:rPr>
          <w:rFonts w:ascii="Book Antiqua" w:hAnsi="Book Antiqua"/>
          <w:b/>
          <w:bCs/>
        </w:rPr>
        <w:t>early gastric cancer</w:t>
      </w:r>
    </w:p>
    <w:tbl>
      <w:tblPr>
        <w:tblStyle w:val="a7"/>
        <w:tblW w:w="90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509"/>
        <w:gridCol w:w="3097"/>
      </w:tblGrid>
      <w:tr w:rsidR="004453F0" w:rsidRPr="00F30C69" w14:paraId="0D349D68" w14:textId="77777777" w:rsidTr="00F07195">
        <w:trPr>
          <w:trHeight w:val="348"/>
        </w:trPr>
        <w:tc>
          <w:tcPr>
            <w:tcW w:w="2467" w:type="dxa"/>
            <w:tcBorders>
              <w:top w:val="single" w:sz="4" w:space="0" w:color="auto"/>
              <w:bottom w:val="single" w:sz="4" w:space="0" w:color="auto"/>
            </w:tcBorders>
          </w:tcPr>
          <w:p w14:paraId="23D084D6" w14:textId="77777777" w:rsidR="004453F0" w:rsidRPr="00F30C69" w:rsidRDefault="004453F0" w:rsidP="00F30C69">
            <w:pPr>
              <w:spacing w:line="360" w:lineRule="auto"/>
              <w:contextualSpacing/>
              <w:jc w:val="both"/>
              <w:rPr>
                <w:rFonts w:ascii="Book Antiqua" w:hAnsi="Book Antiqua" w:cs="Times New Roman"/>
              </w:rPr>
            </w:pPr>
          </w:p>
        </w:tc>
        <w:tc>
          <w:tcPr>
            <w:tcW w:w="3509" w:type="dxa"/>
            <w:tcBorders>
              <w:top w:val="single" w:sz="4" w:space="0" w:color="auto"/>
              <w:bottom w:val="single" w:sz="4" w:space="0" w:color="auto"/>
            </w:tcBorders>
          </w:tcPr>
          <w:p w14:paraId="1184D0D3" w14:textId="77777777" w:rsidR="004453F0" w:rsidRPr="00F30C69" w:rsidRDefault="004453F0" w:rsidP="00F30C69">
            <w:pPr>
              <w:spacing w:line="360" w:lineRule="auto"/>
              <w:contextualSpacing/>
              <w:jc w:val="both"/>
              <w:rPr>
                <w:rFonts w:ascii="Book Antiqua" w:hAnsi="Book Antiqua" w:cs="Times New Roman"/>
                <w:b/>
                <w:bCs/>
              </w:rPr>
            </w:pPr>
            <w:r w:rsidRPr="00F30C69">
              <w:rPr>
                <w:rFonts w:ascii="Book Antiqua" w:hAnsi="Book Antiqua" w:cs="Times New Roman"/>
                <w:b/>
                <w:bCs/>
              </w:rPr>
              <w:t>eCura system</w:t>
            </w:r>
          </w:p>
        </w:tc>
        <w:tc>
          <w:tcPr>
            <w:tcW w:w="3097" w:type="dxa"/>
            <w:tcBorders>
              <w:top w:val="single" w:sz="4" w:space="0" w:color="auto"/>
              <w:bottom w:val="single" w:sz="4" w:space="0" w:color="auto"/>
            </w:tcBorders>
          </w:tcPr>
          <w:p w14:paraId="2F4BE247" w14:textId="77777777" w:rsidR="004453F0" w:rsidRPr="00F30C69" w:rsidRDefault="004453F0" w:rsidP="00F30C69">
            <w:pPr>
              <w:spacing w:line="360" w:lineRule="auto"/>
              <w:contextualSpacing/>
              <w:jc w:val="both"/>
              <w:rPr>
                <w:rFonts w:ascii="Book Antiqua" w:hAnsi="Book Antiqua" w:cs="Times New Roman"/>
                <w:b/>
                <w:bCs/>
              </w:rPr>
            </w:pPr>
            <w:r w:rsidRPr="00F30C69">
              <w:rPr>
                <w:rFonts w:ascii="Book Antiqua" w:hAnsi="Book Antiqua" w:cs="Times New Roman"/>
                <w:b/>
                <w:bCs/>
              </w:rPr>
              <w:t>eCura in JGCA guidelines version 5, 2018</w:t>
            </w:r>
          </w:p>
        </w:tc>
      </w:tr>
      <w:tr w:rsidR="004453F0" w:rsidRPr="00F30C69" w14:paraId="04E70F72" w14:textId="77777777" w:rsidTr="00F07195">
        <w:trPr>
          <w:trHeight w:val="340"/>
        </w:trPr>
        <w:tc>
          <w:tcPr>
            <w:tcW w:w="2467" w:type="dxa"/>
            <w:tcBorders>
              <w:top w:val="single" w:sz="4" w:space="0" w:color="auto"/>
            </w:tcBorders>
          </w:tcPr>
          <w:p w14:paraId="36874991" w14:textId="77777777" w:rsidR="004453F0" w:rsidRPr="00021CDA" w:rsidRDefault="004453F0" w:rsidP="00F30C69">
            <w:pPr>
              <w:spacing w:line="360" w:lineRule="auto"/>
              <w:contextualSpacing/>
              <w:jc w:val="both"/>
              <w:rPr>
                <w:rFonts w:ascii="Book Antiqua" w:hAnsi="Book Antiqua" w:cs="Times New Roman"/>
              </w:rPr>
            </w:pPr>
            <w:r w:rsidRPr="00021CDA">
              <w:rPr>
                <w:rFonts w:ascii="Book Antiqua" w:hAnsi="Book Antiqua" w:cs="Times New Roman"/>
              </w:rPr>
              <w:t>Evaluation index</w:t>
            </w:r>
          </w:p>
        </w:tc>
        <w:tc>
          <w:tcPr>
            <w:tcW w:w="3509" w:type="dxa"/>
            <w:tcBorders>
              <w:top w:val="single" w:sz="4" w:space="0" w:color="auto"/>
            </w:tcBorders>
          </w:tcPr>
          <w:p w14:paraId="7F1E0EA6" w14:textId="77777777" w:rsidR="004453F0" w:rsidRPr="00F30C69" w:rsidRDefault="004453F0" w:rsidP="00F30C69">
            <w:pPr>
              <w:spacing w:line="360" w:lineRule="auto"/>
              <w:contextualSpacing/>
              <w:jc w:val="both"/>
              <w:rPr>
                <w:rFonts w:ascii="Book Antiqua" w:hAnsi="Book Antiqua" w:cs="Times New Roman"/>
              </w:rPr>
            </w:pPr>
            <w:r w:rsidRPr="00F30C69">
              <w:rPr>
                <w:rFonts w:ascii="Book Antiqua" w:hAnsi="Book Antiqua" w:cs="Times New Roman"/>
              </w:rPr>
              <w:t>Predicting LNM</w:t>
            </w:r>
          </w:p>
        </w:tc>
        <w:tc>
          <w:tcPr>
            <w:tcW w:w="3097" w:type="dxa"/>
            <w:tcBorders>
              <w:top w:val="single" w:sz="4" w:space="0" w:color="auto"/>
            </w:tcBorders>
          </w:tcPr>
          <w:p w14:paraId="3F24E161" w14:textId="77777777" w:rsidR="004453F0" w:rsidRPr="00F30C69" w:rsidRDefault="004453F0" w:rsidP="00F30C69">
            <w:pPr>
              <w:spacing w:line="360" w:lineRule="auto"/>
              <w:contextualSpacing/>
              <w:jc w:val="both"/>
              <w:rPr>
                <w:rFonts w:ascii="Book Antiqua" w:hAnsi="Book Antiqua" w:cs="Times New Roman"/>
              </w:rPr>
            </w:pPr>
            <w:r w:rsidRPr="00F30C69">
              <w:rPr>
                <w:rFonts w:ascii="Book Antiqua" w:hAnsi="Book Antiqua" w:cs="Times New Roman"/>
              </w:rPr>
              <w:t>Curative resection criteria</w:t>
            </w:r>
          </w:p>
        </w:tc>
      </w:tr>
      <w:tr w:rsidR="004453F0" w:rsidRPr="00F30C69" w14:paraId="4BF2C71C" w14:textId="77777777" w:rsidTr="00F07195">
        <w:trPr>
          <w:trHeight w:val="697"/>
        </w:trPr>
        <w:tc>
          <w:tcPr>
            <w:tcW w:w="2467" w:type="dxa"/>
          </w:tcPr>
          <w:p w14:paraId="2F484DA6" w14:textId="77777777" w:rsidR="004453F0" w:rsidRPr="00021CDA" w:rsidRDefault="004453F0" w:rsidP="00F30C69">
            <w:pPr>
              <w:spacing w:line="360" w:lineRule="auto"/>
              <w:contextualSpacing/>
              <w:jc w:val="both"/>
              <w:rPr>
                <w:rFonts w:ascii="Book Antiqua" w:hAnsi="Book Antiqua" w:cs="Times New Roman"/>
              </w:rPr>
            </w:pPr>
            <w:r w:rsidRPr="00021CDA">
              <w:rPr>
                <w:rFonts w:ascii="Book Antiqua" w:hAnsi="Book Antiqua" w:cs="Times New Roman"/>
              </w:rPr>
              <w:t>Scope of application</w:t>
            </w:r>
          </w:p>
        </w:tc>
        <w:tc>
          <w:tcPr>
            <w:tcW w:w="3509" w:type="dxa"/>
          </w:tcPr>
          <w:p w14:paraId="03D7ACDB" w14:textId="77777777" w:rsidR="004453F0" w:rsidRPr="00F30C69" w:rsidRDefault="004453F0" w:rsidP="00F30C69">
            <w:pPr>
              <w:spacing w:line="360" w:lineRule="auto"/>
              <w:contextualSpacing/>
              <w:jc w:val="both"/>
              <w:rPr>
                <w:rFonts w:ascii="Book Antiqua" w:hAnsi="Book Antiqua" w:cs="Times New Roman"/>
              </w:rPr>
            </w:pPr>
            <w:r w:rsidRPr="00F30C69">
              <w:rPr>
                <w:rFonts w:ascii="Book Antiqua" w:hAnsi="Book Antiqua" w:cs="Times New Roman"/>
              </w:rPr>
              <w:t>Patients with EGC who do not meet the criteria of curative resection (eCura C2)</w:t>
            </w:r>
          </w:p>
        </w:tc>
        <w:tc>
          <w:tcPr>
            <w:tcW w:w="3097" w:type="dxa"/>
          </w:tcPr>
          <w:p w14:paraId="040EEEFB" w14:textId="77777777" w:rsidR="004453F0" w:rsidRPr="00F30C69" w:rsidRDefault="004453F0" w:rsidP="00F30C69">
            <w:pPr>
              <w:spacing w:line="360" w:lineRule="auto"/>
              <w:contextualSpacing/>
              <w:jc w:val="both"/>
              <w:rPr>
                <w:rFonts w:ascii="Book Antiqua" w:hAnsi="Book Antiqua" w:cs="Times New Roman"/>
              </w:rPr>
            </w:pPr>
            <w:r w:rsidRPr="00F30C69">
              <w:rPr>
                <w:rFonts w:ascii="Book Antiqua" w:hAnsi="Book Antiqua" w:cs="Times New Roman"/>
              </w:rPr>
              <w:t>Patients with EGC who receive endoscopic resection</w:t>
            </w:r>
          </w:p>
        </w:tc>
      </w:tr>
      <w:tr w:rsidR="004453F0" w:rsidRPr="00F30C69" w14:paraId="69C7780C" w14:textId="77777777" w:rsidTr="00F07195">
        <w:trPr>
          <w:trHeight w:val="1734"/>
        </w:trPr>
        <w:tc>
          <w:tcPr>
            <w:tcW w:w="2467" w:type="dxa"/>
          </w:tcPr>
          <w:p w14:paraId="3BCD524A" w14:textId="77777777" w:rsidR="004453F0" w:rsidRPr="00021CDA" w:rsidRDefault="004453F0" w:rsidP="00F30C69">
            <w:pPr>
              <w:spacing w:line="360" w:lineRule="auto"/>
              <w:contextualSpacing/>
              <w:jc w:val="both"/>
              <w:rPr>
                <w:rFonts w:ascii="Book Antiqua" w:hAnsi="Book Antiqua" w:cs="Times New Roman"/>
              </w:rPr>
            </w:pPr>
            <w:r w:rsidRPr="00021CDA">
              <w:rPr>
                <w:rFonts w:ascii="Book Antiqua" w:hAnsi="Book Antiqua" w:cs="Times New Roman"/>
              </w:rPr>
              <w:t>Category</w:t>
            </w:r>
          </w:p>
        </w:tc>
        <w:tc>
          <w:tcPr>
            <w:tcW w:w="3509" w:type="dxa"/>
          </w:tcPr>
          <w:p w14:paraId="78DB89E2" w14:textId="76ECA34D" w:rsidR="004453F0" w:rsidRPr="00F30C69" w:rsidRDefault="004453F0" w:rsidP="00F30C69">
            <w:pPr>
              <w:spacing w:line="360" w:lineRule="auto"/>
              <w:contextualSpacing/>
              <w:jc w:val="both"/>
              <w:rPr>
                <w:rFonts w:ascii="Book Antiqua" w:hAnsi="Book Antiqua" w:cs="Times New Roman"/>
              </w:rPr>
            </w:pPr>
            <w:r w:rsidRPr="00F30C69">
              <w:rPr>
                <w:rFonts w:ascii="Book Antiqua" w:hAnsi="Book Antiqua" w:cs="Times New Roman"/>
              </w:rPr>
              <w:t>Low risk</w:t>
            </w:r>
            <w:r w:rsidR="0051388F">
              <w:rPr>
                <w:rFonts w:ascii="Book Antiqua" w:hAnsi="Book Antiqua" w:cs="Times New Roman"/>
              </w:rPr>
              <w:t>;</w:t>
            </w:r>
            <w:r w:rsidR="0051388F">
              <w:rPr>
                <w:rFonts w:ascii="Book Antiqua" w:hAnsi="Book Antiqua" w:cs="Times New Roman" w:hint="eastAsia"/>
              </w:rPr>
              <w:t xml:space="preserve"> </w:t>
            </w:r>
            <w:r w:rsidR="0051388F">
              <w:rPr>
                <w:rFonts w:ascii="Book Antiqua" w:hAnsi="Book Antiqua" w:cs="Times New Roman"/>
              </w:rPr>
              <w:t>m</w:t>
            </w:r>
            <w:r w:rsidRPr="00F30C69">
              <w:rPr>
                <w:rFonts w:ascii="Book Antiqua" w:hAnsi="Book Antiqua" w:cs="Times New Roman"/>
              </w:rPr>
              <w:t>edium risk</w:t>
            </w:r>
            <w:r w:rsidR="0051388F">
              <w:rPr>
                <w:rFonts w:ascii="Book Antiqua" w:hAnsi="Book Antiqua" w:cs="Times New Roman"/>
              </w:rPr>
              <w:t>; h</w:t>
            </w:r>
            <w:r w:rsidRPr="00F30C69">
              <w:rPr>
                <w:rFonts w:ascii="Book Antiqua" w:hAnsi="Book Antiqua" w:cs="Times New Roman"/>
              </w:rPr>
              <w:t>igh risk</w:t>
            </w:r>
          </w:p>
        </w:tc>
        <w:tc>
          <w:tcPr>
            <w:tcW w:w="3097" w:type="dxa"/>
          </w:tcPr>
          <w:p w14:paraId="2346AF80" w14:textId="1D17B40F" w:rsidR="004453F0" w:rsidRPr="00F30C69" w:rsidRDefault="004453F0" w:rsidP="00F30C69">
            <w:pPr>
              <w:spacing w:line="360" w:lineRule="auto"/>
              <w:contextualSpacing/>
              <w:jc w:val="both"/>
              <w:rPr>
                <w:rFonts w:ascii="Book Antiqua" w:hAnsi="Book Antiqua" w:cs="Times New Roman"/>
              </w:rPr>
            </w:pPr>
            <w:r w:rsidRPr="00F30C69">
              <w:rPr>
                <w:rFonts w:ascii="Book Antiqua" w:hAnsi="Book Antiqua" w:cs="Times New Roman"/>
              </w:rPr>
              <w:t>eCura A</w:t>
            </w:r>
            <w:r w:rsidR="0051388F">
              <w:rPr>
                <w:rFonts w:ascii="Book Antiqua" w:hAnsi="Book Antiqua" w:cs="Times New Roman"/>
              </w:rPr>
              <w:t>;</w:t>
            </w:r>
            <w:r w:rsidR="0051388F">
              <w:rPr>
                <w:rFonts w:ascii="Book Antiqua" w:hAnsi="Book Antiqua" w:cs="Times New Roman" w:hint="eastAsia"/>
              </w:rPr>
              <w:t xml:space="preserve"> </w:t>
            </w:r>
            <w:r w:rsidRPr="00F30C69">
              <w:rPr>
                <w:rFonts w:ascii="Book Antiqua" w:hAnsi="Book Antiqua" w:cs="Times New Roman"/>
              </w:rPr>
              <w:t>eCura B</w:t>
            </w:r>
            <w:r w:rsidR="0051388F">
              <w:rPr>
                <w:rFonts w:ascii="Book Antiqua" w:hAnsi="Book Antiqua" w:cs="Times New Roman"/>
              </w:rPr>
              <w:t>;</w:t>
            </w:r>
            <w:r w:rsidR="0051388F">
              <w:rPr>
                <w:rFonts w:ascii="Book Antiqua" w:hAnsi="Book Antiqua" w:cs="Times New Roman" w:hint="eastAsia"/>
              </w:rPr>
              <w:t xml:space="preserve"> </w:t>
            </w:r>
            <w:r w:rsidRPr="00F30C69">
              <w:rPr>
                <w:rFonts w:ascii="Book Antiqua" w:hAnsi="Book Antiqua" w:cs="Times New Roman"/>
              </w:rPr>
              <w:t>eCura C1</w:t>
            </w:r>
            <w:r w:rsidR="0051388F">
              <w:rPr>
                <w:rFonts w:ascii="Book Antiqua" w:hAnsi="Book Antiqua" w:cs="Times New Roman"/>
              </w:rPr>
              <w:t>;</w:t>
            </w:r>
            <w:r w:rsidR="0051388F">
              <w:rPr>
                <w:rFonts w:ascii="Book Antiqua" w:hAnsi="Book Antiqua" w:cs="Times New Roman" w:hint="eastAsia"/>
              </w:rPr>
              <w:t xml:space="preserve"> </w:t>
            </w:r>
            <w:r w:rsidRPr="00F30C69">
              <w:rPr>
                <w:rFonts w:ascii="Book Antiqua" w:hAnsi="Book Antiqua" w:cs="Times New Roman"/>
              </w:rPr>
              <w:t>eCura C2 (</w:t>
            </w:r>
            <w:r w:rsidR="0051388F">
              <w:rPr>
                <w:rFonts w:ascii="Book Antiqua" w:hAnsi="Book Antiqua" w:cs="Times New Roman"/>
              </w:rPr>
              <w:t>u</w:t>
            </w:r>
            <w:r w:rsidRPr="00F30C69">
              <w:rPr>
                <w:rFonts w:ascii="Book Antiqua" w:hAnsi="Book Antiqua" w:cs="Times New Roman"/>
              </w:rPr>
              <w:t>sing eCura system predicted LNM rate)</w:t>
            </w:r>
          </w:p>
        </w:tc>
      </w:tr>
    </w:tbl>
    <w:p w14:paraId="20872E50" w14:textId="5AE3B9AE" w:rsidR="00C34712" w:rsidRDefault="004453F0" w:rsidP="0051388F">
      <w:pPr>
        <w:spacing w:line="360" w:lineRule="auto"/>
        <w:contextualSpacing/>
        <w:jc w:val="both"/>
        <w:rPr>
          <w:rFonts w:ascii="Book Antiqua" w:hAnsi="Book Antiqua"/>
        </w:rPr>
      </w:pPr>
      <w:r w:rsidRPr="00F30C69">
        <w:rPr>
          <w:rFonts w:ascii="Book Antiqua" w:hAnsi="Book Antiqua"/>
        </w:rPr>
        <w:t>JGCA</w:t>
      </w:r>
      <w:r w:rsidR="0051388F">
        <w:rPr>
          <w:rFonts w:ascii="Book Antiqua" w:hAnsi="Book Antiqua"/>
        </w:rPr>
        <w:t>:</w:t>
      </w:r>
      <w:r w:rsidRPr="00F30C69">
        <w:rPr>
          <w:rFonts w:ascii="Book Antiqua" w:hAnsi="Book Antiqua"/>
        </w:rPr>
        <w:t xml:space="preserve"> Japanese Gastric Cancer Association; LNM</w:t>
      </w:r>
      <w:r w:rsidR="0051388F">
        <w:rPr>
          <w:rFonts w:ascii="Book Antiqua" w:hAnsi="Book Antiqua"/>
        </w:rPr>
        <w:t>:</w:t>
      </w:r>
      <w:r w:rsidRPr="00F30C69">
        <w:rPr>
          <w:rFonts w:ascii="Book Antiqua" w:hAnsi="Book Antiqua"/>
        </w:rPr>
        <w:t xml:space="preserve"> </w:t>
      </w:r>
      <w:r w:rsidR="0051388F" w:rsidRPr="00F30C69">
        <w:rPr>
          <w:rFonts w:ascii="Book Antiqua" w:hAnsi="Book Antiqua"/>
        </w:rPr>
        <w:t>L</w:t>
      </w:r>
      <w:r w:rsidRPr="00F30C69">
        <w:rPr>
          <w:rFonts w:ascii="Book Antiqua" w:hAnsi="Book Antiqua"/>
        </w:rPr>
        <w:t>ymph node metastasis; EGC</w:t>
      </w:r>
      <w:r w:rsidR="0051388F">
        <w:rPr>
          <w:rFonts w:ascii="Book Antiqua" w:hAnsi="Book Antiqua"/>
        </w:rPr>
        <w:t>:</w:t>
      </w:r>
      <w:r w:rsidRPr="00F30C69">
        <w:rPr>
          <w:rFonts w:ascii="Book Antiqua" w:hAnsi="Book Antiqua"/>
        </w:rPr>
        <w:t xml:space="preserve"> </w:t>
      </w:r>
      <w:r w:rsidR="0051388F" w:rsidRPr="00F30C69">
        <w:rPr>
          <w:rFonts w:ascii="Book Antiqua" w:hAnsi="Book Antiqua"/>
        </w:rPr>
        <w:t>E</w:t>
      </w:r>
      <w:r w:rsidRPr="00F30C69">
        <w:rPr>
          <w:rFonts w:ascii="Book Antiqua" w:hAnsi="Book Antiqua"/>
        </w:rPr>
        <w:t>arly gastric cancer</w:t>
      </w:r>
      <w:r w:rsidR="0051388F">
        <w:rPr>
          <w:rFonts w:ascii="Book Antiqua" w:hAnsi="Book Antiqua"/>
        </w:rPr>
        <w:t>.</w:t>
      </w:r>
    </w:p>
    <w:p w14:paraId="6D57251F" w14:textId="77777777" w:rsidR="00C34712" w:rsidRDefault="00C34712">
      <w:pPr>
        <w:rPr>
          <w:rFonts w:ascii="Book Antiqua" w:hAnsi="Book Antiqua"/>
        </w:rPr>
      </w:pPr>
      <w:r>
        <w:rPr>
          <w:rFonts w:ascii="Book Antiqua" w:hAnsi="Book Antiqua"/>
        </w:rPr>
        <w:br w:type="page"/>
      </w:r>
    </w:p>
    <w:p w14:paraId="6B84AD9D" w14:textId="77777777" w:rsidR="00E26514" w:rsidRDefault="00E26514" w:rsidP="00E26514">
      <w:pPr>
        <w:jc w:val="center"/>
        <w:rPr>
          <w:rFonts w:ascii="Book Antiqua" w:hAnsi="Book Antiqua"/>
          <w:lang w:eastAsia="zh-CN"/>
        </w:rPr>
      </w:pPr>
    </w:p>
    <w:p w14:paraId="1B090451" w14:textId="77777777" w:rsidR="00E26514" w:rsidRDefault="00E26514" w:rsidP="00E26514">
      <w:pPr>
        <w:rPr>
          <w:rFonts w:ascii="Book Antiqua" w:hAnsi="Book Antiqua" w:hint="eastAsia"/>
          <w:lang w:eastAsia="zh-CN"/>
        </w:rPr>
      </w:pPr>
    </w:p>
    <w:p w14:paraId="43F76128" w14:textId="77777777" w:rsidR="00E26514" w:rsidRDefault="00E26514" w:rsidP="00E26514">
      <w:pPr>
        <w:jc w:val="center"/>
        <w:rPr>
          <w:rFonts w:ascii="Book Antiqua" w:hAnsi="Book Antiqua"/>
          <w:lang w:eastAsia="zh-CN"/>
        </w:rPr>
      </w:pPr>
      <w:r>
        <w:rPr>
          <w:rFonts w:ascii="Book Antiqua" w:hAnsi="Book Antiqua"/>
          <w:noProof/>
          <w:lang w:eastAsia="zh-CN"/>
        </w:rPr>
        <w:drawing>
          <wp:inline distT="0" distB="0" distL="0" distR="0" wp14:anchorId="0A34B64D" wp14:editId="23424FD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5716AF" w14:textId="77777777" w:rsidR="00E26514" w:rsidRDefault="00E26514" w:rsidP="00E26514">
      <w:pPr>
        <w:jc w:val="center"/>
        <w:rPr>
          <w:rFonts w:ascii="Book Antiqua" w:hAnsi="Book Antiqua"/>
          <w:lang w:eastAsia="zh-CN"/>
        </w:rPr>
      </w:pPr>
    </w:p>
    <w:p w14:paraId="1C0DFCF6" w14:textId="77777777" w:rsidR="00E26514" w:rsidRPr="00763D22" w:rsidRDefault="00E26514" w:rsidP="00E2651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FAE247C" w14:textId="77777777" w:rsidR="00E26514" w:rsidRPr="00763D22" w:rsidRDefault="00E26514" w:rsidP="00E2651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6BA8EF3" w14:textId="77777777" w:rsidR="00E26514" w:rsidRPr="00763D22" w:rsidRDefault="00E26514" w:rsidP="00E2651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E0ADB51" w14:textId="77777777" w:rsidR="00E26514" w:rsidRPr="00763D22" w:rsidRDefault="00E26514" w:rsidP="00E2651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18C8080" w14:textId="77777777" w:rsidR="00E26514" w:rsidRPr="00763D22" w:rsidRDefault="00E26514" w:rsidP="00E2651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62A92AE" w14:textId="77777777" w:rsidR="00E26514" w:rsidRPr="00763D22" w:rsidRDefault="00E26514" w:rsidP="00E2651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A49F182" w14:textId="77777777" w:rsidR="00E26514" w:rsidRDefault="00E26514" w:rsidP="00E26514">
      <w:pPr>
        <w:jc w:val="center"/>
        <w:rPr>
          <w:rFonts w:ascii="Book Antiqua" w:hAnsi="Book Antiqua"/>
          <w:lang w:eastAsia="zh-CN"/>
        </w:rPr>
      </w:pPr>
    </w:p>
    <w:p w14:paraId="21C2C8F7" w14:textId="77777777" w:rsidR="00E26514" w:rsidRDefault="00E26514" w:rsidP="00E26514">
      <w:pPr>
        <w:jc w:val="center"/>
        <w:rPr>
          <w:rFonts w:ascii="Book Antiqua" w:hAnsi="Book Antiqua"/>
          <w:lang w:eastAsia="zh-CN"/>
        </w:rPr>
      </w:pPr>
    </w:p>
    <w:p w14:paraId="48A4832C" w14:textId="77777777" w:rsidR="00E26514" w:rsidRDefault="00E26514" w:rsidP="00E26514">
      <w:pPr>
        <w:jc w:val="center"/>
        <w:rPr>
          <w:rFonts w:ascii="Book Antiqua" w:hAnsi="Book Antiqua"/>
          <w:lang w:eastAsia="zh-CN"/>
        </w:rPr>
      </w:pPr>
    </w:p>
    <w:p w14:paraId="6A4907D9" w14:textId="77777777" w:rsidR="00E26514" w:rsidRDefault="00E26514" w:rsidP="00E26514">
      <w:pPr>
        <w:jc w:val="center"/>
        <w:rPr>
          <w:rFonts w:ascii="Book Antiqua" w:hAnsi="Book Antiqua"/>
          <w:lang w:eastAsia="zh-CN"/>
        </w:rPr>
      </w:pPr>
      <w:r>
        <w:rPr>
          <w:rFonts w:ascii="Book Antiqua" w:hAnsi="Book Antiqua"/>
          <w:noProof/>
          <w:lang w:eastAsia="zh-CN"/>
        </w:rPr>
        <w:drawing>
          <wp:inline distT="0" distB="0" distL="0" distR="0" wp14:anchorId="41FD907F" wp14:editId="379D24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BEFA02" w14:textId="77777777" w:rsidR="00E26514" w:rsidRDefault="00E26514" w:rsidP="00E26514">
      <w:pPr>
        <w:jc w:val="center"/>
        <w:rPr>
          <w:rFonts w:ascii="Book Antiqua" w:hAnsi="Book Antiqua"/>
          <w:lang w:eastAsia="zh-CN"/>
        </w:rPr>
      </w:pPr>
    </w:p>
    <w:p w14:paraId="4F89E0F6" w14:textId="77777777" w:rsidR="00E26514" w:rsidRDefault="00E26514" w:rsidP="00E26514">
      <w:pPr>
        <w:jc w:val="center"/>
        <w:rPr>
          <w:rFonts w:ascii="Book Antiqua" w:hAnsi="Book Antiqua"/>
          <w:lang w:eastAsia="zh-CN"/>
        </w:rPr>
      </w:pPr>
    </w:p>
    <w:p w14:paraId="77882D15" w14:textId="77777777" w:rsidR="00E26514" w:rsidRDefault="00E26514" w:rsidP="00E26514">
      <w:pPr>
        <w:jc w:val="center"/>
        <w:rPr>
          <w:rFonts w:ascii="Book Antiqua" w:hAnsi="Book Antiqua"/>
          <w:lang w:eastAsia="zh-CN"/>
        </w:rPr>
      </w:pPr>
    </w:p>
    <w:p w14:paraId="3E36782A" w14:textId="77777777" w:rsidR="00E26514" w:rsidRDefault="00E26514" w:rsidP="00E26514">
      <w:pPr>
        <w:jc w:val="center"/>
        <w:rPr>
          <w:rFonts w:ascii="Book Antiqua" w:hAnsi="Book Antiqua"/>
          <w:lang w:eastAsia="zh-CN"/>
        </w:rPr>
      </w:pPr>
    </w:p>
    <w:p w14:paraId="4AACAEB6" w14:textId="77777777" w:rsidR="00E26514" w:rsidRDefault="00E26514" w:rsidP="00E26514">
      <w:pPr>
        <w:jc w:val="center"/>
        <w:rPr>
          <w:rFonts w:ascii="Book Antiqua" w:hAnsi="Book Antiqua"/>
          <w:lang w:eastAsia="zh-CN"/>
        </w:rPr>
      </w:pPr>
    </w:p>
    <w:p w14:paraId="5DB75295" w14:textId="77777777" w:rsidR="00E26514" w:rsidRDefault="00E26514" w:rsidP="00E26514">
      <w:pPr>
        <w:jc w:val="center"/>
        <w:rPr>
          <w:rFonts w:ascii="Book Antiqua" w:hAnsi="Book Antiqua"/>
          <w:lang w:eastAsia="zh-CN"/>
        </w:rPr>
      </w:pPr>
    </w:p>
    <w:p w14:paraId="6D71331C" w14:textId="77777777" w:rsidR="00E26514" w:rsidRPr="00763D22" w:rsidRDefault="00E26514" w:rsidP="00E26514">
      <w:pPr>
        <w:ind w:right="240"/>
        <w:jc w:val="right"/>
        <w:rPr>
          <w:rFonts w:ascii="Book Antiqua" w:hAnsi="Book Antiqua"/>
          <w:color w:val="000000" w:themeColor="text1"/>
          <w:lang w:eastAsia="zh-CN"/>
        </w:rPr>
      </w:pPr>
    </w:p>
    <w:p w14:paraId="2AC2B208" w14:textId="77777777" w:rsidR="00E26514" w:rsidRPr="00763D22" w:rsidRDefault="00E26514" w:rsidP="00E2651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36AFFCA" w14:textId="77777777" w:rsidR="004453F0" w:rsidRPr="00E26514" w:rsidRDefault="004453F0" w:rsidP="00E26514"/>
    <w:sectPr w:rsidR="004453F0" w:rsidRPr="00E26514" w:rsidSect="00021CDA">
      <w:pgSz w:w="11906" w:h="16838"/>
      <w:pgMar w:top="1701" w:right="1701" w:bottom="1701"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E065" w14:textId="77777777" w:rsidR="004B09F5" w:rsidRDefault="004B09F5" w:rsidP="005A7902">
      <w:r>
        <w:separator/>
      </w:r>
    </w:p>
  </w:endnote>
  <w:endnote w:type="continuationSeparator" w:id="0">
    <w:p w14:paraId="5FC31574" w14:textId="77777777" w:rsidR="004B09F5" w:rsidRDefault="004B09F5" w:rsidP="005A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FE59" w14:textId="77777777" w:rsidR="00703CF6" w:rsidRPr="005A7902" w:rsidRDefault="00703CF6" w:rsidP="005A7902">
    <w:pPr>
      <w:pStyle w:val="a5"/>
      <w:jc w:val="right"/>
      <w:rPr>
        <w:rFonts w:ascii="Book Antiqua" w:hAnsi="Book Antiqua"/>
        <w:sz w:val="24"/>
        <w:szCs w:val="24"/>
      </w:rPr>
    </w:pPr>
    <w:r w:rsidRPr="005A7902">
      <w:rPr>
        <w:rFonts w:ascii="Book Antiqua" w:hAnsi="Book Antiqua"/>
        <w:sz w:val="24"/>
        <w:szCs w:val="24"/>
        <w:lang w:val="zh-CN" w:eastAsia="zh-CN"/>
      </w:rPr>
      <w:t xml:space="preserve"> </w:t>
    </w:r>
    <w:r w:rsidRPr="005A7902">
      <w:rPr>
        <w:rFonts w:ascii="Book Antiqua" w:hAnsi="Book Antiqua"/>
        <w:sz w:val="24"/>
        <w:szCs w:val="24"/>
      </w:rPr>
      <w:fldChar w:fldCharType="begin"/>
    </w:r>
    <w:r w:rsidRPr="005A7902">
      <w:rPr>
        <w:rFonts w:ascii="Book Antiqua" w:hAnsi="Book Antiqua"/>
        <w:sz w:val="24"/>
        <w:szCs w:val="24"/>
      </w:rPr>
      <w:instrText>PAGE  \* Arabic  \* MERGEFORMAT</w:instrText>
    </w:r>
    <w:r w:rsidRPr="005A7902">
      <w:rPr>
        <w:rFonts w:ascii="Book Antiqua" w:hAnsi="Book Antiqua"/>
        <w:sz w:val="24"/>
        <w:szCs w:val="24"/>
      </w:rPr>
      <w:fldChar w:fldCharType="separate"/>
    </w:r>
    <w:r w:rsidR="00E63627" w:rsidRPr="00E63627">
      <w:rPr>
        <w:rFonts w:ascii="Book Antiqua" w:hAnsi="Book Antiqua"/>
        <w:noProof/>
        <w:sz w:val="24"/>
        <w:szCs w:val="24"/>
        <w:lang w:val="zh-CN" w:eastAsia="zh-CN"/>
      </w:rPr>
      <w:t>37</w:t>
    </w:r>
    <w:r w:rsidRPr="005A7902">
      <w:rPr>
        <w:rFonts w:ascii="Book Antiqua" w:hAnsi="Book Antiqua"/>
        <w:sz w:val="24"/>
        <w:szCs w:val="24"/>
      </w:rPr>
      <w:fldChar w:fldCharType="end"/>
    </w:r>
    <w:r w:rsidRPr="005A7902">
      <w:rPr>
        <w:rFonts w:ascii="Book Antiqua" w:hAnsi="Book Antiqua"/>
        <w:sz w:val="24"/>
        <w:szCs w:val="24"/>
        <w:lang w:val="zh-CN" w:eastAsia="zh-CN"/>
      </w:rPr>
      <w:t xml:space="preserve"> / </w:t>
    </w:r>
    <w:r w:rsidRPr="005A7902">
      <w:rPr>
        <w:rFonts w:ascii="Book Antiqua" w:hAnsi="Book Antiqua"/>
        <w:sz w:val="24"/>
        <w:szCs w:val="24"/>
      </w:rPr>
      <w:fldChar w:fldCharType="begin"/>
    </w:r>
    <w:r w:rsidRPr="005A7902">
      <w:rPr>
        <w:rFonts w:ascii="Book Antiqua" w:hAnsi="Book Antiqua"/>
        <w:sz w:val="24"/>
        <w:szCs w:val="24"/>
      </w:rPr>
      <w:instrText>NUMPAGES  \* Arabic  \* MERGEFORMAT</w:instrText>
    </w:r>
    <w:r w:rsidRPr="005A7902">
      <w:rPr>
        <w:rFonts w:ascii="Book Antiqua" w:hAnsi="Book Antiqua"/>
        <w:sz w:val="24"/>
        <w:szCs w:val="24"/>
      </w:rPr>
      <w:fldChar w:fldCharType="separate"/>
    </w:r>
    <w:r w:rsidR="00E63627" w:rsidRPr="00E63627">
      <w:rPr>
        <w:rFonts w:ascii="Book Antiqua" w:hAnsi="Book Antiqua"/>
        <w:noProof/>
        <w:sz w:val="24"/>
        <w:szCs w:val="24"/>
        <w:lang w:val="zh-CN" w:eastAsia="zh-CN"/>
      </w:rPr>
      <w:t>37</w:t>
    </w:r>
    <w:r w:rsidRPr="005A7902">
      <w:rPr>
        <w:rFonts w:ascii="Book Antiqua" w:hAnsi="Book Antiqua"/>
        <w:sz w:val="24"/>
        <w:szCs w:val="24"/>
      </w:rPr>
      <w:fldChar w:fldCharType="end"/>
    </w:r>
  </w:p>
  <w:p w14:paraId="03C46A87" w14:textId="77777777" w:rsidR="00703CF6" w:rsidRDefault="00703C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7FA1" w14:textId="77777777" w:rsidR="004B09F5" w:rsidRDefault="004B09F5" w:rsidP="005A7902">
      <w:r>
        <w:separator/>
      </w:r>
    </w:p>
  </w:footnote>
  <w:footnote w:type="continuationSeparator" w:id="0">
    <w:p w14:paraId="2F8538A2" w14:textId="77777777" w:rsidR="004B09F5" w:rsidRDefault="004B09F5" w:rsidP="005A7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BAC7" w14:textId="77777777" w:rsidR="00703CF6" w:rsidRDefault="00703C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DD0"/>
    <w:multiLevelType w:val="hybridMultilevel"/>
    <w:tmpl w:val="BA328F8E"/>
    <w:lvl w:ilvl="0" w:tplc="451C9EF6">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CDA"/>
    <w:rsid w:val="0003770B"/>
    <w:rsid w:val="0006329B"/>
    <w:rsid w:val="000B550A"/>
    <w:rsid w:val="00140709"/>
    <w:rsid w:val="00156077"/>
    <w:rsid w:val="001835AF"/>
    <w:rsid w:val="0018395A"/>
    <w:rsid w:val="001B48CE"/>
    <w:rsid w:val="001F30DF"/>
    <w:rsid w:val="002150A5"/>
    <w:rsid w:val="002A4D8A"/>
    <w:rsid w:val="00312EB7"/>
    <w:rsid w:val="00337C81"/>
    <w:rsid w:val="003456B8"/>
    <w:rsid w:val="00352C7C"/>
    <w:rsid w:val="003A5878"/>
    <w:rsid w:val="003C30BB"/>
    <w:rsid w:val="003D5939"/>
    <w:rsid w:val="004453F0"/>
    <w:rsid w:val="00453133"/>
    <w:rsid w:val="004A149D"/>
    <w:rsid w:val="004B09F5"/>
    <w:rsid w:val="004C5A0D"/>
    <w:rsid w:val="004F586A"/>
    <w:rsid w:val="00505BA6"/>
    <w:rsid w:val="0051388F"/>
    <w:rsid w:val="00524622"/>
    <w:rsid w:val="0053276E"/>
    <w:rsid w:val="005420A9"/>
    <w:rsid w:val="005A7902"/>
    <w:rsid w:val="005D2DD4"/>
    <w:rsid w:val="0068291F"/>
    <w:rsid w:val="006C739E"/>
    <w:rsid w:val="006F6217"/>
    <w:rsid w:val="00703CF6"/>
    <w:rsid w:val="0071165B"/>
    <w:rsid w:val="00737730"/>
    <w:rsid w:val="00743B66"/>
    <w:rsid w:val="007670F7"/>
    <w:rsid w:val="008159C1"/>
    <w:rsid w:val="00822A8F"/>
    <w:rsid w:val="00852F66"/>
    <w:rsid w:val="00864CCA"/>
    <w:rsid w:val="008947C5"/>
    <w:rsid w:val="008F170F"/>
    <w:rsid w:val="00911738"/>
    <w:rsid w:val="00A0541A"/>
    <w:rsid w:val="00A41619"/>
    <w:rsid w:val="00A77B3E"/>
    <w:rsid w:val="00AB3C04"/>
    <w:rsid w:val="00B82C40"/>
    <w:rsid w:val="00BD3EA0"/>
    <w:rsid w:val="00BE3440"/>
    <w:rsid w:val="00BF35AD"/>
    <w:rsid w:val="00C03608"/>
    <w:rsid w:val="00C05433"/>
    <w:rsid w:val="00C2092E"/>
    <w:rsid w:val="00C34712"/>
    <w:rsid w:val="00CA2A55"/>
    <w:rsid w:val="00CB4A25"/>
    <w:rsid w:val="00D43770"/>
    <w:rsid w:val="00DD23F9"/>
    <w:rsid w:val="00DF7588"/>
    <w:rsid w:val="00E00101"/>
    <w:rsid w:val="00E26514"/>
    <w:rsid w:val="00E50E39"/>
    <w:rsid w:val="00E61D22"/>
    <w:rsid w:val="00E63627"/>
    <w:rsid w:val="00EB52F4"/>
    <w:rsid w:val="00EE5EA9"/>
    <w:rsid w:val="00F02992"/>
    <w:rsid w:val="00F07195"/>
    <w:rsid w:val="00F30C69"/>
    <w:rsid w:val="00F42D40"/>
    <w:rsid w:val="00F43343"/>
    <w:rsid w:val="00F501BF"/>
    <w:rsid w:val="00F51BB5"/>
    <w:rsid w:val="00FF3445"/>
    <w:rsid w:val="00FF4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CC37F"/>
  <w15:docId w15:val="{1751BEE3-BC42-4C19-AE49-DCF7E5EB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unhideWhenUsed/>
    <w:rsid w:val="005A79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A7902"/>
    <w:rPr>
      <w:sz w:val="18"/>
      <w:szCs w:val="18"/>
    </w:rPr>
  </w:style>
  <w:style w:type="paragraph" w:styleId="a5">
    <w:name w:val="footer"/>
    <w:basedOn w:val="a"/>
    <w:link w:val="a6"/>
    <w:uiPriority w:val="99"/>
    <w:unhideWhenUsed/>
    <w:rsid w:val="005A7902"/>
    <w:pPr>
      <w:tabs>
        <w:tab w:val="center" w:pos="4153"/>
        <w:tab w:val="right" w:pos="8306"/>
      </w:tabs>
      <w:snapToGrid w:val="0"/>
    </w:pPr>
    <w:rPr>
      <w:sz w:val="18"/>
      <w:szCs w:val="18"/>
    </w:rPr>
  </w:style>
  <w:style w:type="character" w:customStyle="1" w:styleId="a6">
    <w:name w:val="页脚 字符"/>
    <w:basedOn w:val="a0"/>
    <w:link w:val="a5"/>
    <w:uiPriority w:val="99"/>
    <w:rsid w:val="005A7902"/>
    <w:rPr>
      <w:sz w:val="18"/>
      <w:szCs w:val="18"/>
    </w:rPr>
  </w:style>
  <w:style w:type="table" w:styleId="a7">
    <w:name w:val="Table Grid"/>
    <w:basedOn w:val="a1"/>
    <w:uiPriority w:val="59"/>
    <w:rsid w:val="004453F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
    <w:name w:val="tran"/>
    <w:basedOn w:val="a"/>
    <w:rsid w:val="004453F0"/>
    <w:pPr>
      <w:spacing w:before="100" w:beforeAutospacing="1" w:after="100" w:afterAutospacing="1"/>
    </w:pPr>
    <w:rPr>
      <w:rFonts w:ascii="宋体" w:eastAsia="宋体" w:hAnsi="宋体" w:cs="宋体"/>
      <w:lang w:eastAsia="zh-CN"/>
    </w:rPr>
  </w:style>
  <w:style w:type="character" w:styleId="a8">
    <w:name w:val="annotation reference"/>
    <w:basedOn w:val="a0"/>
    <w:semiHidden/>
    <w:unhideWhenUsed/>
    <w:rsid w:val="001B48CE"/>
    <w:rPr>
      <w:sz w:val="21"/>
      <w:szCs w:val="21"/>
    </w:rPr>
  </w:style>
  <w:style w:type="paragraph" w:styleId="a9">
    <w:name w:val="annotation text"/>
    <w:basedOn w:val="a"/>
    <w:link w:val="aa"/>
    <w:semiHidden/>
    <w:unhideWhenUsed/>
    <w:rsid w:val="001B48CE"/>
  </w:style>
  <w:style w:type="character" w:customStyle="1" w:styleId="aa">
    <w:name w:val="批注文字 字符"/>
    <w:basedOn w:val="a0"/>
    <w:link w:val="a9"/>
    <w:semiHidden/>
    <w:rsid w:val="001B48CE"/>
    <w:rPr>
      <w:sz w:val="24"/>
      <w:szCs w:val="24"/>
    </w:rPr>
  </w:style>
  <w:style w:type="paragraph" w:styleId="ab">
    <w:name w:val="annotation subject"/>
    <w:basedOn w:val="a9"/>
    <w:next w:val="a9"/>
    <w:link w:val="ac"/>
    <w:semiHidden/>
    <w:unhideWhenUsed/>
    <w:rsid w:val="001B48CE"/>
    <w:rPr>
      <w:b/>
      <w:bCs/>
    </w:rPr>
  </w:style>
  <w:style w:type="character" w:customStyle="1" w:styleId="ac">
    <w:name w:val="批注主题 字符"/>
    <w:basedOn w:val="aa"/>
    <w:link w:val="ab"/>
    <w:semiHidden/>
    <w:rsid w:val="001B48CE"/>
    <w:rPr>
      <w:b/>
      <w:bCs/>
      <w:sz w:val="24"/>
      <w:szCs w:val="24"/>
    </w:rPr>
  </w:style>
  <w:style w:type="paragraph" w:styleId="ad">
    <w:name w:val="Revision"/>
    <w:hidden/>
    <w:uiPriority w:val="99"/>
    <w:semiHidden/>
    <w:rsid w:val="00703CF6"/>
    <w:rPr>
      <w:sz w:val="24"/>
      <w:szCs w:val="24"/>
    </w:rPr>
  </w:style>
  <w:style w:type="paragraph" w:styleId="ae">
    <w:name w:val="Balloon Text"/>
    <w:basedOn w:val="a"/>
    <w:link w:val="af"/>
    <w:rsid w:val="00703CF6"/>
    <w:rPr>
      <w:sz w:val="18"/>
      <w:szCs w:val="18"/>
    </w:rPr>
  </w:style>
  <w:style w:type="character" w:customStyle="1" w:styleId="af">
    <w:name w:val="批注框文本 字符"/>
    <w:basedOn w:val="a0"/>
    <w:link w:val="ae"/>
    <w:rsid w:val="00703C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38</Pages>
  <Words>9171</Words>
  <Characters>52280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Li Jia-Hui</cp:lastModifiedBy>
  <cp:revision>22</cp:revision>
  <dcterms:created xsi:type="dcterms:W3CDTF">2021-05-30T11:52:00Z</dcterms:created>
  <dcterms:modified xsi:type="dcterms:W3CDTF">2021-06-07T02:08:00Z</dcterms:modified>
</cp:coreProperties>
</file>