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6420E"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t xml:space="preserve">Name of Journal: </w:t>
      </w:r>
      <w:r w:rsidRPr="00B12814">
        <w:rPr>
          <w:rFonts w:ascii="Book Antiqua" w:eastAsia="Book Antiqua" w:hAnsi="Book Antiqua" w:cs="Book Antiqua"/>
          <w:i/>
          <w:color w:val="000000"/>
        </w:rPr>
        <w:t>World Journal of Gastroenterology</w:t>
      </w:r>
    </w:p>
    <w:p w14:paraId="3A90CC08"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t xml:space="preserve">Manuscript NO: </w:t>
      </w:r>
      <w:r w:rsidRPr="00B12814">
        <w:rPr>
          <w:rFonts w:ascii="Book Antiqua" w:eastAsia="Book Antiqua" w:hAnsi="Book Antiqua" w:cs="Book Antiqua"/>
          <w:color w:val="000000"/>
        </w:rPr>
        <w:t>63894</w:t>
      </w:r>
    </w:p>
    <w:p w14:paraId="5FF02A8B"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t xml:space="preserve">Manuscript Type: </w:t>
      </w:r>
      <w:r w:rsidRPr="00B12814">
        <w:rPr>
          <w:rFonts w:ascii="Book Antiqua" w:eastAsia="Book Antiqua" w:hAnsi="Book Antiqua" w:cs="Book Antiqua"/>
          <w:color w:val="000000"/>
        </w:rPr>
        <w:t>ORIGINAL ARTICLE</w:t>
      </w:r>
    </w:p>
    <w:p w14:paraId="1B9CF5F5" w14:textId="77777777" w:rsidR="00A77B3E" w:rsidRPr="00B12814" w:rsidRDefault="00A77B3E" w:rsidP="00B12814">
      <w:pPr>
        <w:spacing w:line="360" w:lineRule="auto"/>
        <w:jc w:val="both"/>
        <w:rPr>
          <w:rFonts w:ascii="Book Antiqua" w:hAnsi="Book Antiqua"/>
        </w:rPr>
      </w:pPr>
    </w:p>
    <w:p w14:paraId="6F947B36"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i/>
          <w:color w:val="000000"/>
        </w:rPr>
        <w:t>Retrospective Cohort Study</w:t>
      </w:r>
    </w:p>
    <w:p w14:paraId="2E47C433"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Risk factors and prognostic value of acute severe lower gastrointestinal bleeding in </w:t>
      </w:r>
      <w:proofErr w:type="spellStart"/>
      <w:r w:rsidRPr="00B12814">
        <w:rPr>
          <w:rFonts w:ascii="Book Antiqua" w:eastAsia="Book Antiqua" w:hAnsi="Book Antiqua" w:cs="Book Antiqua"/>
          <w:b/>
          <w:bCs/>
          <w:color w:val="000000"/>
        </w:rPr>
        <w:t>Crohn’s</w:t>
      </w:r>
      <w:proofErr w:type="spellEnd"/>
      <w:r w:rsidRPr="00B12814">
        <w:rPr>
          <w:rFonts w:ascii="Book Antiqua" w:eastAsia="Book Antiqua" w:hAnsi="Book Antiqua" w:cs="Book Antiqua"/>
          <w:b/>
          <w:bCs/>
          <w:color w:val="000000"/>
        </w:rPr>
        <w:t xml:space="preserve"> disease </w:t>
      </w:r>
    </w:p>
    <w:p w14:paraId="123E9C7E" w14:textId="77777777" w:rsidR="00A77B3E" w:rsidRPr="00B12814" w:rsidRDefault="00A77B3E" w:rsidP="00B12814">
      <w:pPr>
        <w:spacing w:line="360" w:lineRule="auto"/>
        <w:jc w:val="both"/>
        <w:rPr>
          <w:rFonts w:ascii="Book Antiqua" w:hAnsi="Book Antiqua"/>
        </w:rPr>
      </w:pPr>
    </w:p>
    <w:p w14:paraId="07063796" w14:textId="340E28AF" w:rsidR="00A77B3E" w:rsidRPr="00B12814" w:rsidRDefault="00C76001" w:rsidP="00B12814">
      <w:pPr>
        <w:spacing w:line="360" w:lineRule="auto"/>
        <w:jc w:val="both"/>
        <w:rPr>
          <w:rFonts w:ascii="Book Antiqua" w:hAnsi="Book Antiqua"/>
        </w:rPr>
      </w:pPr>
      <w:r w:rsidRPr="00B12814">
        <w:rPr>
          <w:rFonts w:ascii="Book Antiqua" w:eastAsia="Book Antiqua" w:hAnsi="Book Antiqua" w:cs="Book Antiqua"/>
          <w:color w:val="000000"/>
        </w:rPr>
        <w:t xml:space="preserve">Yoon </w:t>
      </w:r>
      <w:r>
        <w:rPr>
          <w:rFonts w:ascii="Book Antiqua" w:eastAsia="Book Antiqua" w:hAnsi="Book Antiqua" w:cs="Book Antiqua"/>
          <w:color w:val="000000"/>
        </w:rPr>
        <w:t xml:space="preserve">J </w:t>
      </w:r>
      <w:r w:rsidRPr="00C7600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9097D" w:rsidRPr="00B12814">
        <w:rPr>
          <w:rFonts w:ascii="Book Antiqua" w:eastAsia="Book Antiqua" w:hAnsi="Book Antiqua" w:cs="Book Antiqua"/>
          <w:color w:val="000000"/>
        </w:rPr>
        <w:t>Acute severe LGIB in CD</w:t>
      </w:r>
    </w:p>
    <w:p w14:paraId="148F369C" w14:textId="77777777" w:rsidR="00A77B3E" w:rsidRPr="00B12814" w:rsidRDefault="00A77B3E" w:rsidP="00B12814">
      <w:pPr>
        <w:spacing w:line="360" w:lineRule="auto"/>
        <w:jc w:val="both"/>
        <w:rPr>
          <w:rFonts w:ascii="Book Antiqua" w:hAnsi="Book Antiqua"/>
        </w:rPr>
      </w:pPr>
    </w:p>
    <w:p w14:paraId="552EAC3A" w14:textId="77777777" w:rsidR="00A77B3E" w:rsidRPr="00B12814" w:rsidRDefault="0009097D" w:rsidP="00B12814">
      <w:pPr>
        <w:spacing w:line="360" w:lineRule="auto"/>
        <w:jc w:val="both"/>
        <w:rPr>
          <w:rFonts w:ascii="Book Antiqua" w:hAnsi="Book Antiqua"/>
        </w:rPr>
      </w:pPr>
      <w:proofErr w:type="spellStart"/>
      <w:r w:rsidRPr="00B12814">
        <w:rPr>
          <w:rFonts w:ascii="Book Antiqua" w:eastAsia="Book Antiqua" w:hAnsi="Book Antiqua" w:cs="Book Antiqua"/>
          <w:color w:val="000000"/>
        </w:rPr>
        <w:t>Jiyoung</w:t>
      </w:r>
      <w:proofErr w:type="spellEnd"/>
      <w:r w:rsidRPr="00B12814">
        <w:rPr>
          <w:rFonts w:ascii="Book Antiqua" w:eastAsia="Book Antiqua" w:hAnsi="Book Antiqua" w:cs="Book Antiqua"/>
          <w:color w:val="000000"/>
        </w:rPr>
        <w:t xml:space="preserve"> Yoon, </w:t>
      </w:r>
      <w:proofErr w:type="spellStart"/>
      <w:r w:rsidRPr="00B12814">
        <w:rPr>
          <w:rFonts w:ascii="Book Antiqua" w:eastAsia="Book Antiqua" w:hAnsi="Book Antiqua" w:cs="Book Antiqua"/>
          <w:color w:val="000000"/>
        </w:rPr>
        <w:t>Dae</w:t>
      </w:r>
      <w:proofErr w:type="spellEnd"/>
      <w:r w:rsidRPr="00B12814">
        <w:rPr>
          <w:rFonts w:ascii="Book Antiqua" w:eastAsia="Book Antiqua" w:hAnsi="Book Antiqua" w:cs="Book Antiqua"/>
          <w:color w:val="000000"/>
        </w:rPr>
        <w:t xml:space="preserve"> Sung Kim, Ye-</w:t>
      </w:r>
      <w:proofErr w:type="spellStart"/>
      <w:r w:rsidRPr="00B12814">
        <w:rPr>
          <w:rFonts w:ascii="Book Antiqua" w:eastAsia="Book Antiqua" w:hAnsi="Book Antiqua" w:cs="Book Antiqua"/>
          <w:color w:val="000000"/>
        </w:rPr>
        <w:t>Jee</w:t>
      </w:r>
      <w:proofErr w:type="spellEnd"/>
      <w:r w:rsidRPr="00B12814">
        <w:rPr>
          <w:rFonts w:ascii="Book Antiqua" w:eastAsia="Book Antiqua" w:hAnsi="Book Antiqua" w:cs="Book Antiqua"/>
          <w:color w:val="000000"/>
        </w:rPr>
        <w:t xml:space="preserve"> Kim, Jin </w:t>
      </w:r>
      <w:proofErr w:type="spellStart"/>
      <w:r w:rsidRPr="00B12814">
        <w:rPr>
          <w:rFonts w:ascii="Book Antiqua" w:eastAsia="Book Antiqua" w:hAnsi="Book Antiqua" w:cs="Book Antiqua"/>
          <w:color w:val="000000"/>
        </w:rPr>
        <w:t>Wook</w:t>
      </w:r>
      <w:proofErr w:type="spellEnd"/>
      <w:r w:rsidRPr="00B12814">
        <w:rPr>
          <w:rFonts w:ascii="Book Antiqua" w:eastAsia="Book Antiqua" w:hAnsi="Book Antiqua" w:cs="Book Antiqua"/>
          <w:color w:val="000000"/>
        </w:rPr>
        <w:t xml:space="preserve"> Lee, </w:t>
      </w:r>
      <w:proofErr w:type="spellStart"/>
      <w:r w:rsidRPr="00B12814">
        <w:rPr>
          <w:rFonts w:ascii="Book Antiqua" w:eastAsia="Book Antiqua" w:hAnsi="Book Antiqua" w:cs="Book Antiqua"/>
          <w:color w:val="000000"/>
        </w:rPr>
        <w:t>Seung</w:t>
      </w:r>
      <w:proofErr w:type="spellEnd"/>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Wook</w:t>
      </w:r>
      <w:proofErr w:type="spellEnd"/>
      <w:r w:rsidRPr="00B12814">
        <w:rPr>
          <w:rFonts w:ascii="Book Antiqua" w:eastAsia="Book Antiqua" w:hAnsi="Book Antiqua" w:cs="Book Antiqua"/>
          <w:color w:val="000000"/>
        </w:rPr>
        <w:t xml:space="preserve"> Hong, Ha Won Hwang, Sung </w:t>
      </w:r>
      <w:proofErr w:type="spellStart"/>
      <w:r w:rsidRPr="00B12814">
        <w:rPr>
          <w:rFonts w:ascii="Book Antiqua" w:eastAsia="Book Antiqua" w:hAnsi="Book Antiqua" w:cs="Book Antiqua"/>
          <w:color w:val="000000"/>
        </w:rPr>
        <w:t>Wook</w:t>
      </w:r>
      <w:proofErr w:type="spellEnd"/>
      <w:r w:rsidRPr="00B12814">
        <w:rPr>
          <w:rFonts w:ascii="Book Antiqua" w:eastAsia="Book Antiqua" w:hAnsi="Book Antiqua" w:cs="Book Antiqua"/>
          <w:color w:val="000000"/>
        </w:rPr>
        <w:t xml:space="preserve"> Hwang, Sang </w:t>
      </w:r>
      <w:proofErr w:type="spellStart"/>
      <w:r w:rsidRPr="00B12814">
        <w:rPr>
          <w:rFonts w:ascii="Book Antiqua" w:eastAsia="Book Antiqua" w:hAnsi="Book Antiqua" w:cs="Book Antiqua"/>
          <w:color w:val="000000"/>
        </w:rPr>
        <w:t>Hyoung</w:t>
      </w:r>
      <w:proofErr w:type="spellEnd"/>
      <w:r w:rsidRPr="00B12814">
        <w:rPr>
          <w:rFonts w:ascii="Book Antiqua" w:eastAsia="Book Antiqua" w:hAnsi="Book Antiqua" w:cs="Book Antiqua"/>
          <w:color w:val="000000"/>
        </w:rPr>
        <w:t xml:space="preserve"> Park, Dong-</w:t>
      </w:r>
      <w:proofErr w:type="spellStart"/>
      <w:r w:rsidRPr="00B12814">
        <w:rPr>
          <w:rFonts w:ascii="Book Antiqua" w:eastAsia="Book Antiqua" w:hAnsi="Book Antiqua" w:cs="Book Antiqua"/>
          <w:color w:val="000000"/>
        </w:rPr>
        <w:t>Hoon</w:t>
      </w:r>
      <w:proofErr w:type="spellEnd"/>
      <w:r w:rsidRPr="00B12814">
        <w:rPr>
          <w:rFonts w:ascii="Book Antiqua" w:eastAsia="Book Antiqua" w:hAnsi="Book Antiqua" w:cs="Book Antiqua"/>
          <w:color w:val="000000"/>
        </w:rPr>
        <w:t xml:space="preserve"> Yang, </w:t>
      </w:r>
      <w:proofErr w:type="spellStart"/>
      <w:r w:rsidRPr="00B12814">
        <w:rPr>
          <w:rFonts w:ascii="Book Antiqua" w:eastAsia="Book Antiqua" w:hAnsi="Book Antiqua" w:cs="Book Antiqua"/>
          <w:color w:val="000000"/>
        </w:rPr>
        <w:t>Byong</w:t>
      </w:r>
      <w:proofErr w:type="spellEnd"/>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Duk</w:t>
      </w:r>
      <w:proofErr w:type="spellEnd"/>
      <w:r w:rsidRPr="00B12814">
        <w:rPr>
          <w:rFonts w:ascii="Book Antiqua" w:eastAsia="Book Antiqua" w:hAnsi="Book Antiqua" w:cs="Book Antiqua"/>
          <w:color w:val="000000"/>
        </w:rPr>
        <w:t xml:space="preserve"> Ye, </w:t>
      </w:r>
      <w:proofErr w:type="spellStart"/>
      <w:r w:rsidRPr="00B12814">
        <w:rPr>
          <w:rFonts w:ascii="Book Antiqua" w:eastAsia="Book Antiqua" w:hAnsi="Book Antiqua" w:cs="Book Antiqua"/>
          <w:color w:val="000000"/>
        </w:rPr>
        <w:t>Jeong-Sik</w:t>
      </w:r>
      <w:proofErr w:type="spellEnd"/>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Byeon</w:t>
      </w:r>
      <w:proofErr w:type="spellEnd"/>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Seung</w:t>
      </w:r>
      <w:proofErr w:type="spellEnd"/>
      <w:r w:rsidRPr="00B12814">
        <w:rPr>
          <w:rFonts w:ascii="Book Antiqua" w:eastAsia="Book Antiqua" w:hAnsi="Book Antiqua" w:cs="Book Antiqua"/>
          <w:color w:val="000000"/>
        </w:rPr>
        <w:t xml:space="preserve">-Jae </w:t>
      </w:r>
      <w:proofErr w:type="spellStart"/>
      <w:r w:rsidRPr="00B12814">
        <w:rPr>
          <w:rFonts w:ascii="Book Antiqua" w:eastAsia="Book Antiqua" w:hAnsi="Book Antiqua" w:cs="Book Antiqua"/>
          <w:color w:val="000000"/>
        </w:rPr>
        <w:t>Myung</w:t>
      </w:r>
      <w:proofErr w:type="spellEnd"/>
      <w:r w:rsidRPr="00B12814">
        <w:rPr>
          <w:rFonts w:ascii="Book Antiqua" w:eastAsia="Book Antiqua" w:hAnsi="Book Antiqua" w:cs="Book Antiqua"/>
          <w:color w:val="000000"/>
        </w:rPr>
        <w:t>, Suk-</w:t>
      </w:r>
      <w:proofErr w:type="spellStart"/>
      <w:r w:rsidRPr="00B12814">
        <w:rPr>
          <w:rFonts w:ascii="Book Antiqua" w:eastAsia="Book Antiqua" w:hAnsi="Book Antiqua" w:cs="Book Antiqua"/>
          <w:color w:val="000000"/>
        </w:rPr>
        <w:t>Kyun</w:t>
      </w:r>
      <w:proofErr w:type="spellEnd"/>
      <w:r w:rsidRPr="00B12814">
        <w:rPr>
          <w:rFonts w:ascii="Book Antiqua" w:eastAsia="Book Antiqua" w:hAnsi="Book Antiqua" w:cs="Book Antiqua"/>
          <w:color w:val="000000"/>
        </w:rPr>
        <w:t xml:space="preserve"> Yang</w:t>
      </w:r>
    </w:p>
    <w:p w14:paraId="7A9217B1" w14:textId="77777777" w:rsidR="00A77B3E" w:rsidRPr="00B12814" w:rsidRDefault="00A77B3E" w:rsidP="00B12814">
      <w:pPr>
        <w:spacing w:line="360" w:lineRule="auto"/>
        <w:jc w:val="both"/>
        <w:rPr>
          <w:rFonts w:ascii="Book Antiqua" w:hAnsi="Book Antiqua"/>
        </w:rPr>
      </w:pPr>
    </w:p>
    <w:p w14:paraId="51A3CD59" w14:textId="77777777" w:rsidR="00A77B3E" w:rsidRPr="00B12814" w:rsidRDefault="0009097D" w:rsidP="00B12814">
      <w:pPr>
        <w:spacing w:line="360" w:lineRule="auto"/>
        <w:jc w:val="both"/>
        <w:rPr>
          <w:rFonts w:ascii="Book Antiqua" w:hAnsi="Book Antiqua"/>
        </w:rPr>
      </w:pPr>
      <w:proofErr w:type="spellStart"/>
      <w:r w:rsidRPr="00B12814">
        <w:rPr>
          <w:rFonts w:ascii="Book Antiqua" w:eastAsia="Book Antiqua" w:hAnsi="Book Antiqua" w:cs="Book Antiqua"/>
          <w:b/>
          <w:bCs/>
          <w:color w:val="000000"/>
        </w:rPr>
        <w:t>Jiyoung</w:t>
      </w:r>
      <w:proofErr w:type="spellEnd"/>
      <w:r w:rsidRPr="00B12814">
        <w:rPr>
          <w:rFonts w:ascii="Book Antiqua" w:eastAsia="Book Antiqua" w:hAnsi="Book Antiqua" w:cs="Book Antiqua"/>
          <w:b/>
          <w:bCs/>
          <w:color w:val="000000"/>
        </w:rPr>
        <w:t xml:space="preserve"> Yoon, </w:t>
      </w:r>
      <w:proofErr w:type="spellStart"/>
      <w:r w:rsidRPr="00B12814">
        <w:rPr>
          <w:rFonts w:ascii="Book Antiqua" w:eastAsia="Book Antiqua" w:hAnsi="Book Antiqua" w:cs="Book Antiqua"/>
          <w:b/>
          <w:bCs/>
          <w:color w:val="000000"/>
        </w:rPr>
        <w:t>Dae</w:t>
      </w:r>
      <w:proofErr w:type="spellEnd"/>
      <w:r w:rsidRPr="00B12814">
        <w:rPr>
          <w:rFonts w:ascii="Book Antiqua" w:eastAsia="Book Antiqua" w:hAnsi="Book Antiqua" w:cs="Book Antiqua"/>
          <w:b/>
          <w:bCs/>
          <w:color w:val="000000"/>
        </w:rPr>
        <w:t xml:space="preserve"> Sung Kim, Jin </w:t>
      </w:r>
      <w:proofErr w:type="spellStart"/>
      <w:r w:rsidRPr="00B12814">
        <w:rPr>
          <w:rFonts w:ascii="Book Antiqua" w:eastAsia="Book Antiqua" w:hAnsi="Book Antiqua" w:cs="Book Antiqua"/>
          <w:b/>
          <w:bCs/>
          <w:color w:val="000000"/>
        </w:rPr>
        <w:t>Wook</w:t>
      </w:r>
      <w:proofErr w:type="spellEnd"/>
      <w:r w:rsidRPr="00B12814">
        <w:rPr>
          <w:rFonts w:ascii="Book Antiqua" w:eastAsia="Book Antiqua" w:hAnsi="Book Antiqua" w:cs="Book Antiqua"/>
          <w:b/>
          <w:bCs/>
          <w:color w:val="000000"/>
        </w:rPr>
        <w:t xml:space="preserve"> Lee, </w:t>
      </w:r>
      <w:proofErr w:type="spellStart"/>
      <w:r w:rsidRPr="00B12814">
        <w:rPr>
          <w:rFonts w:ascii="Book Antiqua" w:eastAsia="Book Antiqua" w:hAnsi="Book Antiqua" w:cs="Book Antiqua"/>
          <w:b/>
          <w:bCs/>
          <w:color w:val="000000"/>
        </w:rPr>
        <w:t>Seung</w:t>
      </w:r>
      <w:proofErr w:type="spellEnd"/>
      <w:r w:rsidRPr="00B12814">
        <w:rPr>
          <w:rFonts w:ascii="Book Antiqua" w:eastAsia="Book Antiqua" w:hAnsi="Book Antiqua" w:cs="Book Antiqua"/>
          <w:b/>
          <w:bCs/>
          <w:color w:val="000000"/>
        </w:rPr>
        <w:t xml:space="preserve"> </w:t>
      </w:r>
      <w:proofErr w:type="spellStart"/>
      <w:r w:rsidRPr="00B12814">
        <w:rPr>
          <w:rFonts w:ascii="Book Antiqua" w:eastAsia="Book Antiqua" w:hAnsi="Book Antiqua" w:cs="Book Antiqua"/>
          <w:b/>
          <w:bCs/>
          <w:color w:val="000000"/>
        </w:rPr>
        <w:t>Wook</w:t>
      </w:r>
      <w:proofErr w:type="spellEnd"/>
      <w:r w:rsidRPr="00B12814">
        <w:rPr>
          <w:rFonts w:ascii="Book Antiqua" w:eastAsia="Book Antiqua" w:hAnsi="Book Antiqua" w:cs="Book Antiqua"/>
          <w:b/>
          <w:bCs/>
          <w:color w:val="000000"/>
        </w:rPr>
        <w:t xml:space="preserve"> Hong, Ha Won Hwang, Sung </w:t>
      </w:r>
      <w:proofErr w:type="spellStart"/>
      <w:r w:rsidRPr="00B12814">
        <w:rPr>
          <w:rFonts w:ascii="Book Antiqua" w:eastAsia="Book Antiqua" w:hAnsi="Book Antiqua" w:cs="Book Antiqua"/>
          <w:b/>
          <w:bCs/>
          <w:color w:val="000000"/>
        </w:rPr>
        <w:t>Wook</w:t>
      </w:r>
      <w:proofErr w:type="spellEnd"/>
      <w:r w:rsidRPr="00B12814">
        <w:rPr>
          <w:rFonts w:ascii="Book Antiqua" w:eastAsia="Book Antiqua" w:hAnsi="Book Antiqua" w:cs="Book Antiqua"/>
          <w:b/>
          <w:bCs/>
          <w:color w:val="000000"/>
        </w:rPr>
        <w:t xml:space="preserve"> Hwang, Sang </w:t>
      </w:r>
      <w:proofErr w:type="spellStart"/>
      <w:r w:rsidRPr="00B12814">
        <w:rPr>
          <w:rFonts w:ascii="Book Antiqua" w:eastAsia="Book Antiqua" w:hAnsi="Book Antiqua" w:cs="Book Antiqua"/>
          <w:b/>
          <w:bCs/>
          <w:color w:val="000000"/>
        </w:rPr>
        <w:t>Hyoung</w:t>
      </w:r>
      <w:proofErr w:type="spellEnd"/>
      <w:r w:rsidRPr="00B12814">
        <w:rPr>
          <w:rFonts w:ascii="Book Antiqua" w:eastAsia="Book Antiqua" w:hAnsi="Book Antiqua" w:cs="Book Antiqua"/>
          <w:b/>
          <w:bCs/>
          <w:color w:val="000000"/>
        </w:rPr>
        <w:t xml:space="preserve"> Park, Dong-</w:t>
      </w:r>
      <w:proofErr w:type="spellStart"/>
      <w:r w:rsidRPr="00B12814">
        <w:rPr>
          <w:rFonts w:ascii="Book Antiqua" w:eastAsia="Book Antiqua" w:hAnsi="Book Antiqua" w:cs="Book Antiqua"/>
          <w:b/>
          <w:bCs/>
          <w:color w:val="000000"/>
        </w:rPr>
        <w:t>Hoon</w:t>
      </w:r>
      <w:proofErr w:type="spellEnd"/>
      <w:r w:rsidRPr="00B12814">
        <w:rPr>
          <w:rFonts w:ascii="Book Antiqua" w:eastAsia="Book Antiqua" w:hAnsi="Book Antiqua" w:cs="Book Antiqua"/>
          <w:b/>
          <w:bCs/>
          <w:color w:val="000000"/>
        </w:rPr>
        <w:t xml:space="preserve"> Yang, </w:t>
      </w:r>
      <w:proofErr w:type="spellStart"/>
      <w:r w:rsidRPr="00B12814">
        <w:rPr>
          <w:rFonts w:ascii="Book Antiqua" w:eastAsia="Book Antiqua" w:hAnsi="Book Antiqua" w:cs="Book Antiqua"/>
          <w:b/>
          <w:bCs/>
          <w:color w:val="000000"/>
        </w:rPr>
        <w:t>Byong</w:t>
      </w:r>
      <w:proofErr w:type="spellEnd"/>
      <w:r w:rsidRPr="00B12814">
        <w:rPr>
          <w:rFonts w:ascii="Book Antiqua" w:eastAsia="Book Antiqua" w:hAnsi="Book Antiqua" w:cs="Book Antiqua"/>
          <w:b/>
          <w:bCs/>
          <w:color w:val="000000"/>
        </w:rPr>
        <w:t xml:space="preserve"> </w:t>
      </w:r>
      <w:proofErr w:type="spellStart"/>
      <w:r w:rsidRPr="00B12814">
        <w:rPr>
          <w:rFonts w:ascii="Book Antiqua" w:eastAsia="Book Antiqua" w:hAnsi="Book Antiqua" w:cs="Book Antiqua"/>
          <w:b/>
          <w:bCs/>
          <w:color w:val="000000"/>
        </w:rPr>
        <w:t>Duk</w:t>
      </w:r>
      <w:proofErr w:type="spellEnd"/>
      <w:r w:rsidRPr="00B12814">
        <w:rPr>
          <w:rFonts w:ascii="Book Antiqua" w:eastAsia="Book Antiqua" w:hAnsi="Book Antiqua" w:cs="Book Antiqua"/>
          <w:b/>
          <w:bCs/>
          <w:color w:val="000000"/>
        </w:rPr>
        <w:t xml:space="preserve"> Ye, </w:t>
      </w:r>
      <w:proofErr w:type="spellStart"/>
      <w:r w:rsidRPr="00B12814">
        <w:rPr>
          <w:rFonts w:ascii="Book Antiqua" w:eastAsia="Book Antiqua" w:hAnsi="Book Antiqua" w:cs="Book Antiqua"/>
          <w:b/>
          <w:bCs/>
          <w:color w:val="000000"/>
        </w:rPr>
        <w:t>Jeong-Sik</w:t>
      </w:r>
      <w:proofErr w:type="spellEnd"/>
      <w:r w:rsidRPr="00B12814">
        <w:rPr>
          <w:rFonts w:ascii="Book Antiqua" w:eastAsia="Book Antiqua" w:hAnsi="Book Antiqua" w:cs="Book Antiqua"/>
          <w:b/>
          <w:bCs/>
          <w:color w:val="000000"/>
        </w:rPr>
        <w:t xml:space="preserve"> </w:t>
      </w:r>
      <w:proofErr w:type="spellStart"/>
      <w:r w:rsidRPr="00B12814">
        <w:rPr>
          <w:rFonts w:ascii="Book Antiqua" w:eastAsia="Book Antiqua" w:hAnsi="Book Antiqua" w:cs="Book Antiqua"/>
          <w:b/>
          <w:bCs/>
          <w:color w:val="000000"/>
        </w:rPr>
        <w:t>Byeon</w:t>
      </w:r>
      <w:proofErr w:type="spellEnd"/>
      <w:r w:rsidRPr="00B12814">
        <w:rPr>
          <w:rFonts w:ascii="Book Antiqua" w:eastAsia="Book Antiqua" w:hAnsi="Book Antiqua" w:cs="Book Antiqua"/>
          <w:b/>
          <w:bCs/>
          <w:color w:val="000000"/>
        </w:rPr>
        <w:t xml:space="preserve">, </w:t>
      </w:r>
      <w:proofErr w:type="spellStart"/>
      <w:r w:rsidRPr="00B12814">
        <w:rPr>
          <w:rFonts w:ascii="Book Antiqua" w:eastAsia="Book Antiqua" w:hAnsi="Book Antiqua" w:cs="Book Antiqua"/>
          <w:b/>
          <w:bCs/>
          <w:color w:val="000000"/>
        </w:rPr>
        <w:t>Seung</w:t>
      </w:r>
      <w:proofErr w:type="spellEnd"/>
      <w:r w:rsidRPr="00B12814">
        <w:rPr>
          <w:rFonts w:ascii="Book Antiqua" w:eastAsia="Book Antiqua" w:hAnsi="Book Antiqua" w:cs="Book Antiqua"/>
          <w:b/>
          <w:bCs/>
          <w:color w:val="000000"/>
        </w:rPr>
        <w:t xml:space="preserve">-Jae </w:t>
      </w:r>
      <w:proofErr w:type="spellStart"/>
      <w:r w:rsidRPr="00B12814">
        <w:rPr>
          <w:rFonts w:ascii="Book Antiqua" w:eastAsia="Book Antiqua" w:hAnsi="Book Antiqua" w:cs="Book Antiqua"/>
          <w:b/>
          <w:bCs/>
          <w:color w:val="000000"/>
        </w:rPr>
        <w:t>Myung</w:t>
      </w:r>
      <w:proofErr w:type="spellEnd"/>
      <w:r w:rsidRPr="00B12814">
        <w:rPr>
          <w:rFonts w:ascii="Book Antiqua" w:eastAsia="Book Antiqua" w:hAnsi="Book Antiqua" w:cs="Book Antiqua"/>
          <w:b/>
          <w:bCs/>
          <w:color w:val="000000"/>
        </w:rPr>
        <w:t>, Suk-</w:t>
      </w:r>
      <w:proofErr w:type="spellStart"/>
      <w:r w:rsidRPr="00B12814">
        <w:rPr>
          <w:rFonts w:ascii="Book Antiqua" w:eastAsia="Book Antiqua" w:hAnsi="Book Antiqua" w:cs="Book Antiqua"/>
          <w:b/>
          <w:bCs/>
          <w:color w:val="000000"/>
        </w:rPr>
        <w:t>Kyun</w:t>
      </w:r>
      <w:proofErr w:type="spellEnd"/>
      <w:r w:rsidRPr="00B12814">
        <w:rPr>
          <w:rFonts w:ascii="Book Antiqua" w:eastAsia="Book Antiqua" w:hAnsi="Book Antiqua" w:cs="Book Antiqua"/>
          <w:b/>
          <w:bCs/>
          <w:color w:val="000000"/>
        </w:rPr>
        <w:t xml:space="preserve"> Yang, </w:t>
      </w:r>
      <w:r w:rsidRPr="00B12814">
        <w:rPr>
          <w:rFonts w:ascii="Book Antiqua" w:eastAsia="Book Antiqua" w:hAnsi="Book Antiqua" w:cs="Book Antiqua"/>
          <w:color w:val="000000"/>
        </w:rPr>
        <w:t xml:space="preserve">Department of Gastroenterology, </w:t>
      </w:r>
      <w:proofErr w:type="spellStart"/>
      <w:r w:rsidRPr="00B12814">
        <w:rPr>
          <w:rFonts w:ascii="Book Antiqua" w:eastAsia="Book Antiqua" w:hAnsi="Book Antiqua" w:cs="Book Antiqua"/>
          <w:color w:val="000000"/>
        </w:rPr>
        <w:t>Asan</w:t>
      </w:r>
      <w:proofErr w:type="spellEnd"/>
      <w:r w:rsidRPr="00B12814">
        <w:rPr>
          <w:rFonts w:ascii="Book Antiqua" w:eastAsia="Book Antiqua" w:hAnsi="Book Antiqua" w:cs="Book Antiqua"/>
          <w:color w:val="000000"/>
        </w:rPr>
        <w:t xml:space="preserve"> Medical Center, University of Ulsan College of Medicine, Seoul 05505, South Korea</w:t>
      </w:r>
    </w:p>
    <w:p w14:paraId="1409A67A" w14:textId="77777777" w:rsidR="00A77B3E" w:rsidRPr="00B12814" w:rsidRDefault="00A77B3E" w:rsidP="00B12814">
      <w:pPr>
        <w:spacing w:line="360" w:lineRule="auto"/>
        <w:jc w:val="both"/>
        <w:rPr>
          <w:rFonts w:ascii="Book Antiqua" w:hAnsi="Book Antiqua"/>
        </w:rPr>
      </w:pPr>
    </w:p>
    <w:p w14:paraId="51445350" w14:textId="739A694B"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Ye-</w:t>
      </w:r>
      <w:proofErr w:type="spellStart"/>
      <w:r w:rsidRPr="00B12814">
        <w:rPr>
          <w:rFonts w:ascii="Book Antiqua" w:eastAsia="Book Antiqua" w:hAnsi="Book Antiqua" w:cs="Book Antiqua"/>
          <w:b/>
          <w:bCs/>
          <w:color w:val="000000"/>
        </w:rPr>
        <w:t>Jee</w:t>
      </w:r>
      <w:proofErr w:type="spellEnd"/>
      <w:r w:rsidRPr="00B12814">
        <w:rPr>
          <w:rFonts w:ascii="Book Antiqua" w:eastAsia="Book Antiqua" w:hAnsi="Book Antiqua" w:cs="Book Antiqua"/>
          <w:b/>
          <w:bCs/>
          <w:color w:val="000000"/>
        </w:rPr>
        <w:t xml:space="preserve"> Kim, </w:t>
      </w:r>
      <w:r w:rsidR="00A01A4B" w:rsidRPr="00B12814">
        <w:rPr>
          <w:rFonts w:ascii="Book Antiqua" w:eastAsia="Book Antiqua" w:hAnsi="Book Antiqua" w:cs="Book Antiqua"/>
          <w:color w:val="000000"/>
        </w:rPr>
        <w:t xml:space="preserve">Department of </w:t>
      </w:r>
      <w:r w:rsidRPr="00B12814">
        <w:rPr>
          <w:rFonts w:ascii="Book Antiqua" w:eastAsia="Book Antiqua" w:hAnsi="Book Antiqua" w:cs="Book Antiqua"/>
          <w:color w:val="000000"/>
        </w:rPr>
        <w:t xml:space="preserve">Clinical Epidemiology and Biostatistics, </w:t>
      </w:r>
      <w:proofErr w:type="spellStart"/>
      <w:r w:rsidRPr="00B12814">
        <w:rPr>
          <w:rFonts w:ascii="Book Antiqua" w:eastAsia="Book Antiqua" w:hAnsi="Book Antiqua" w:cs="Book Antiqua"/>
          <w:color w:val="000000"/>
        </w:rPr>
        <w:t>Asan</w:t>
      </w:r>
      <w:proofErr w:type="spellEnd"/>
      <w:r w:rsidRPr="00B12814">
        <w:rPr>
          <w:rFonts w:ascii="Book Antiqua" w:eastAsia="Book Antiqua" w:hAnsi="Book Antiqua" w:cs="Book Antiqua"/>
          <w:color w:val="000000"/>
        </w:rPr>
        <w:t xml:space="preserve"> Medical Center, University of Ulsan College of Medicine, Seoul 05505, South Korea</w:t>
      </w:r>
    </w:p>
    <w:p w14:paraId="453CF85B" w14:textId="77777777" w:rsidR="00A77B3E" w:rsidRPr="00B12814" w:rsidRDefault="00A77B3E" w:rsidP="00B12814">
      <w:pPr>
        <w:spacing w:line="360" w:lineRule="auto"/>
        <w:jc w:val="both"/>
        <w:rPr>
          <w:rFonts w:ascii="Book Antiqua" w:hAnsi="Book Antiqua"/>
        </w:rPr>
      </w:pPr>
    </w:p>
    <w:p w14:paraId="4F10A229"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Author contributions: </w:t>
      </w:r>
      <w:r w:rsidRPr="00B12814">
        <w:rPr>
          <w:rFonts w:ascii="Book Antiqua" w:eastAsia="Book Antiqua" w:hAnsi="Book Antiqua" w:cs="Book Antiqua"/>
          <w:color w:val="000000"/>
        </w:rPr>
        <w:t xml:space="preserve">Yoon J and Kim DS equally contributed to this article; Yoon J and Kim DS collected and analyzed data, and drafted the manuscript; Kim YJ supervised the research and contributed to analysis; Lee JW, Hong SW, Hwang HW, Hwang SW, Park SH, Yang DH, Ye BD, </w:t>
      </w:r>
      <w:proofErr w:type="spellStart"/>
      <w:r w:rsidRPr="00B12814">
        <w:rPr>
          <w:rFonts w:ascii="Book Antiqua" w:eastAsia="Book Antiqua" w:hAnsi="Book Antiqua" w:cs="Book Antiqua"/>
          <w:color w:val="000000"/>
        </w:rPr>
        <w:t>Byeon</w:t>
      </w:r>
      <w:proofErr w:type="spellEnd"/>
      <w:r w:rsidRPr="00B12814">
        <w:rPr>
          <w:rFonts w:ascii="Book Antiqua" w:eastAsia="Book Antiqua" w:hAnsi="Book Antiqua" w:cs="Book Antiqua"/>
          <w:color w:val="000000"/>
        </w:rPr>
        <w:t xml:space="preserve"> JS, and </w:t>
      </w:r>
      <w:proofErr w:type="spellStart"/>
      <w:r w:rsidRPr="00B12814">
        <w:rPr>
          <w:rFonts w:ascii="Book Antiqua" w:eastAsia="Book Antiqua" w:hAnsi="Book Antiqua" w:cs="Book Antiqua"/>
          <w:color w:val="000000"/>
        </w:rPr>
        <w:t>Myung</w:t>
      </w:r>
      <w:proofErr w:type="spellEnd"/>
      <w:r w:rsidRPr="00B12814">
        <w:rPr>
          <w:rFonts w:ascii="Book Antiqua" w:eastAsia="Book Antiqua" w:hAnsi="Book Antiqua" w:cs="Book Antiqua"/>
          <w:color w:val="000000"/>
        </w:rPr>
        <w:t xml:space="preserve"> SJ were involved in study patient enrollment, data collection, and data analysis; Yang SK was involved in study design, supervision, and critical revision of the study; all authors read and approved the final version of the manuscript.</w:t>
      </w:r>
    </w:p>
    <w:p w14:paraId="4C29D656" w14:textId="77777777" w:rsidR="00A77B3E" w:rsidRPr="00B12814" w:rsidRDefault="00A77B3E" w:rsidP="00B12814">
      <w:pPr>
        <w:spacing w:line="360" w:lineRule="auto"/>
        <w:jc w:val="both"/>
        <w:rPr>
          <w:rFonts w:ascii="Book Antiqua" w:hAnsi="Book Antiqua"/>
        </w:rPr>
      </w:pPr>
    </w:p>
    <w:p w14:paraId="7C107A1B" w14:textId="2EB33372"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Corresponding author: Suk-</w:t>
      </w:r>
      <w:proofErr w:type="spellStart"/>
      <w:r w:rsidRPr="00B12814">
        <w:rPr>
          <w:rFonts w:ascii="Book Antiqua" w:eastAsia="Book Antiqua" w:hAnsi="Book Antiqua" w:cs="Book Antiqua"/>
          <w:b/>
          <w:bCs/>
          <w:color w:val="000000"/>
        </w:rPr>
        <w:t>Kyun</w:t>
      </w:r>
      <w:proofErr w:type="spellEnd"/>
      <w:r w:rsidRPr="00B12814">
        <w:rPr>
          <w:rFonts w:ascii="Book Antiqua" w:eastAsia="Book Antiqua" w:hAnsi="Book Antiqua" w:cs="Book Antiqua"/>
          <w:b/>
          <w:bCs/>
          <w:color w:val="000000"/>
        </w:rPr>
        <w:t xml:space="preserve"> Yang, PhD, Professor, </w:t>
      </w:r>
      <w:r w:rsidRPr="00B12814">
        <w:rPr>
          <w:rFonts w:ascii="Book Antiqua" w:eastAsia="Book Antiqua" w:hAnsi="Book Antiqua" w:cs="Book Antiqua"/>
          <w:color w:val="000000"/>
        </w:rPr>
        <w:t xml:space="preserve">Department of Gastroenterology, </w:t>
      </w:r>
      <w:proofErr w:type="spellStart"/>
      <w:r w:rsidRPr="00B12814">
        <w:rPr>
          <w:rFonts w:ascii="Book Antiqua" w:eastAsia="Book Antiqua" w:hAnsi="Book Antiqua" w:cs="Book Antiqua"/>
          <w:color w:val="000000"/>
        </w:rPr>
        <w:t>Asan</w:t>
      </w:r>
      <w:proofErr w:type="spellEnd"/>
      <w:r w:rsidRPr="00B12814">
        <w:rPr>
          <w:rFonts w:ascii="Book Antiqua" w:eastAsia="Book Antiqua" w:hAnsi="Book Antiqua" w:cs="Book Antiqua"/>
          <w:color w:val="000000"/>
        </w:rPr>
        <w:t xml:space="preserve"> Medical Center, University of Ulsan College of Medicine, 88 Olympic-</w:t>
      </w:r>
      <w:proofErr w:type="spellStart"/>
      <w:r w:rsidRPr="00B12814">
        <w:rPr>
          <w:rFonts w:ascii="Book Antiqua" w:eastAsia="Book Antiqua" w:hAnsi="Book Antiqua" w:cs="Book Antiqua"/>
          <w:color w:val="000000"/>
        </w:rPr>
        <w:t>ro</w:t>
      </w:r>
      <w:proofErr w:type="spellEnd"/>
      <w:r w:rsidRPr="00B12814">
        <w:rPr>
          <w:rFonts w:ascii="Book Antiqua" w:eastAsia="Book Antiqua" w:hAnsi="Book Antiqua" w:cs="Book Antiqua"/>
          <w:color w:val="000000"/>
        </w:rPr>
        <w:t xml:space="preserve"> 43-gil, </w:t>
      </w:r>
      <w:proofErr w:type="spellStart"/>
      <w:r w:rsidRPr="00B12814">
        <w:rPr>
          <w:rFonts w:ascii="Book Antiqua" w:eastAsia="Book Antiqua" w:hAnsi="Book Antiqua" w:cs="Book Antiqua"/>
          <w:color w:val="000000"/>
        </w:rPr>
        <w:t>Songpa-gu</w:t>
      </w:r>
      <w:proofErr w:type="spellEnd"/>
      <w:r w:rsidRPr="00B12814">
        <w:rPr>
          <w:rFonts w:ascii="Book Antiqua" w:eastAsia="Book Antiqua" w:hAnsi="Book Antiqua" w:cs="Book Antiqua"/>
          <w:color w:val="000000"/>
        </w:rPr>
        <w:t>, Seoul 05505, South Korea. sky@amc.seoul.kr</w:t>
      </w:r>
    </w:p>
    <w:p w14:paraId="1F2947FC" w14:textId="77777777" w:rsidR="00A77B3E" w:rsidRPr="00B12814" w:rsidRDefault="00A77B3E" w:rsidP="00B12814">
      <w:pPr>
        <w:spacing w:line="360" w:lineRule="auto"/>
        <w:jc w:val="both"/>
        <w:rPr>
          <w:rFonts w:ascii="Book Antiqua" w:hAnsi="Book Antiqua"/>
        </w:rPr>
      </w:pPr>
    </w:p>
    <w:p w14:paraId="0DBB50DD"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Received: </w:t>
      </w:r>
      <w:r w:rsidRPr="00B12814">
        <w:rPr>
          <w:rFonts w:ascii="Book Antiqua" w:eastAsia="Book Antiqua" w:hAnsi="Book Antiqua" w:cs="Book Antiqua"/>
          <w:color w:val="000000"/>
        </w:rPr>
        <w:t>February 5, 2021</w:t>
      </w:r>
    </w:p>
    <w:p w14:paraId="6619D83E" w14:textId="3C419685"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Revised: </w:t>
      </w:r>
      <w:r w:rsidR="00F124C9">
        <w:rPr>
          <w:rFonts w:ascii="Book Antiqua" w:hAnsi="Book Antiqua"/>
        </w:rPr>
        <w:t>March 5, 2021</w:t>
      </w:r>
    </w:p>
    <w:p w14:paraId="0889B7F1" w14:textId="506D059F"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Accepted:</w:t>
      </w:r>
      <w:r w:rsidR="00BE0ECD">
        <w:rPr>
          <w:rFonts w:ascii="Book Antiqua" w:eastAsia="Book Antiqua" w:hAnsi="Book Antiqua" w:cs="Book Antiqua"/>
          <w:b/>
          <w:bCs/>
          <w:color w:val="000000"/>
        </w:rPr>
        <w:t xml:space="preserve"> </w:t>
      </w:r>
      <w:r w:rsidR="00BE0ECD" w:rsidRPr="00BE0ECD">
        <w:rPr>
          <w:rFonts w:ascii="Book Antiqua" w:eastAsia="Book Antiqua" w:hAnsi="Book Antiqua" w:cs="Book Antiqua"/>
          <w:bCs/>
          <w:color w:val="000000"/>
        </w:rPr>
        <w:t>April 25, 2021</w:t>
      </w:r>
    </w:p>
    <w:p w14:paraId="26623DDE" w14:textId="05B10C61" w:rsidR="00A77B3E" w:rsidRPr="00011F8B" w:rsidRDefault="0009097D" w:rsidP="00B12814">
      <w:pPr>
        <w:spacing w:line="360" w:lineRule="auto"/>
        <w:jc w:val="both"/>
        <w:rPr>
          <w:rFonts w:ascii="Book Antiqua" w:hAnsi="Book Antiqua"/>
          <w:lang w:eastAsia="zh-CN"/>
        </w:rPr>
      </w:pPr>
      <w:r w:rsidRPr="00B12814">
        <w:rPr>
          <w:rFonts w:ascii="Book Antiqua" w:eastAsia="Book Antiqua" w:hAnsi="Book Antiqua" w:cs="Book Antiqua"/>
          <w:b/>
          <w:bCs/>
          <w:color w:val="000000"/>
        </w:rPr>
        <w:t xml:space="preserve">Published online: </w:t>
      </w:r>
      <w:r w:rsidR="00011F8B" w:rsidRPr="00011F8B">
        <w:rPr>
          <w:rFonts w:ascii="Book Antiqua" w:hAnsi="Book Antiqua" w:cs="Book Antiqua" w:hint="eastAsia"/>
          <w:bCs/>
          <w:color w:val="000000"/>
          <w:lang w:eastAsia="zh-CN"/>
        </w:rPr>
        <w:t>May 21, 2021</w:t>
      </w:r>
    </w:p>
    <w:p w14:paraId="21EC32A9" w14:textId="77777777" w:rsidR="00A77B3E" w:rsidRPr="00B12814" w:rsidRDefault="00A77B3E" w:rsidP="00B12814">
      <w:pPr>
        <w:spacing w:line="360" w:lineRule="auto"/>
        <w:jc w:val="both"/>
        <w:rPr>
          <w:rFonts w:ascii="Book Antiqua" w:hAnsi="Book Antiqua"/>
        </w:rPr>
        <w:sectPr w:rsidR="00A77B3E" w:rsidRPr="00B12814">
          <w:footerReference w:type="default" r:id="rId7"/>
          <w:pgSz w:w="12240" w:h="15840"/>
          <w:pgMar w:top="1440" w:right="1440" w:bottom="1440" w:left="1440" w:header="720" w:footer="720" w:gutter="0"/>
          <w:cols w:space="720"/>
          <w:docGrid w:linePitch="360"/>
        </w:sectPr>
      </w:pPr>
    </w:p>
    <w:p w14:paraId="7D603C08"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lastRenderedPageBreak/>
        <w:t>Abstract</w:t>
      </w:r>
    </w:p>
    <w:p w14:paraId="6FEBF969"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BACKGROUND</w:t>
      </w:r>
    </w:p>
    <w:p w14:paraId="4ACC30BF"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Acute severe lower gastrointestinal bleeding (LGIB) is an uncommon but challenging complication of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(CD).</w:t>
      </w:r>
    </w:p>
    <w:p w14:paraId="1676F61E" w14:textId="77777777" w:rsidR="00A77B3E" w:rsidRPr="00B12814" w:rsidRDefault="00A77B3E" w:rsidP="00B12814">
      <w:pPr>
        <w:spacing w:line="360" w:lineRule="auto"/>
        <w:jc w:val="both"/>
        <w:rPr>
          <w:rFonts w:ascii="Book Antiqua" w:hAnsi="Book Antiqua"/>
        </w:rPr>
      </w:pPr>
    </w:p>
    <w:p w14:paraId="6CCC917F"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AIM</w:t>
      </w:r>
    </w:p>
    <w:p w14:paraId="7EF6A29A" w14:textId="77777777" w:rsidR="00A77B3E" w:rsidRPr="00B12814" w:rsidRDefault="0009097D" w:rsidP="00B12814">
      <w:pPr>
        <w:spacing w:line="360" w:lineRule="auto"/>
        <w:jc w:val="both"/>
        <w:rPr>
          <w:rFonts w:ascii="Book Antiqua" w:hAnsi="Book Antiqua"/>
        </w:rPr>
      </w:pPr>
      <w:proofErr w:type="gramStart"/>
      <w:r w:rsidRPr="00B12814">
        <w:rPr>
          <w:rFonts w:ascii="Book Antiqua" w:eastAsia="Book Antiqua" w:hAnsi="Book Antiqua" w:cs="Book Antiqua"/>
          <w:color w:val="000000"/>
        </w:rPr>
        <w:t>To identify the predictors of acute severe LGIB and to evaluate the impact of acute severe LGIB on the subsequent clinical course in CD patients.</w:t>
      </w:r>
      <w:proofErr w:type="gramEnd"/>
    </w:p>
    <w:p w14:paraId="56C8FCAF" w14:textId="77777777" w:rsidR="00A77B3E" w:rsidRPr="00B12814" w:rsidRDefault="00A77B3E" w:rsidP="00B12814">
      <w:pPr>
        <w:spacing w:line="360" w:lineRule="auto"/>
        <w:jc w:val="both"/>
        <w:rPr>
          <w:rFonts w:ascii="Book Antiqua" w:hAnsi="Book Antiqua"/>
        </w:rPr>
      </w:pPr>
    </w:p>
    <w:p w14:paraId="7792A076"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METHODS</w:t>
      </w:r>
    </w:p>
    <w:p w14:paraId="4F22B55E"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A retrospective inception cohort study was conducted in 75 CD patients with acute severe LGIB and 1359 CD patients without acute severe LGIB who were diagnosed between February 1991 and November 2019 at </w:t>
      </w:r>
      <w:proofErr w:type="spellStart"/>
      <w:r w:rsidRPr="00B12814">
        <w:rPr>
          <w:rFonts w:ascii="Book Antiqua" w:eastAsia="Book Antiqua" w:hAnsi="Book Antiqua" w:cs="Book Antiqua"/>
          <w:color w:val="000000"/>
        </w:rPr>
        <w:t>Asan</w:t>
      </w:r>
      <w:proofErr w:type="spellEnd"/>
      <w:r w:rsidRPr="00B12814">
        <w:rPr>
          <w:rFonts w:ascii="Book Antiqua" w:eastAsia="Book Antiqua" w:hAnsi="Book Antiqua" w:cs="Book Antiqua"/>
          <w:color w:val="000000"/>
        </w:rPr>
        <w:t xml:space="preserve"> Medical Center, a tertiary university hospital in Korea.</w:t>
      </w:r>
      <w:r w:rsidRPr="00B12814">
        <w:rPr>
          <w:rFonts w:ascii="Book Antiqua" w:eastAsia="Book Antiqua" w:hAnsi="Book Antiqua" w:cs="Book Antiqua"/>
          <w:b/>
          <w:bCs/>
          <w:color w:val="000000"/>
        </w:rPr>
        <w:t xml:space="preserve"> </w:t>
      </w:r>
      <w:r w:rsidRPr="00B12814">
        <w:rPr>
          <w:rFonts w:ascii="Book Antiqua" w:eastAsia="Book Antiqua" w:hAnsi="Book Antiqua" w:cs="Book Antiqua"/>
          <w:color w:val="000000"/>
        </w:rPr>
        <w:t xml:space="preserve">Multivariable analysis with Cox proportional hazard regression was performed to identify the risk factors for acute severe LGIB. A matched analysis using 72 patients with bleeding and 267 matched patients without within the cohort was also conducted to investigate whether acute severe LGIB is a predictor of clinical outcomes of CD. </w:t>
      </w:r>
    </w:p>
    <w:p w14:paraId="0194C393" w14:textId="77777777" w:rsidR="00A77B3E" w:rsidRPr="00B12814" w:rsidRDefault="00A77B3E" w:rsidP="00B12814">
      <w:pPr>
        <w:spacing w:line="360" w:lineRule="auto"/>
        <w:jc w:val="both"/>
        <w:rPr>
          <w:rFonts w:ascii="Book Antiqua" w:hAnsi="Book Antiqua"/>
        </w:rPr>
      </w:pPr>
    </w:p>
    <w:p w14:paraId="431F8B82"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RESULTS</w:t>
      </w:r>
    </w:p>
    <w:p w14:paraId="2C37E168" w14:textId="27F47294"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Multivariable Cox regression analysis revealed that early use of </w:t>
      </w:r>
      <w:proofErr w:type="spellStart"/>
      <w:r w:rsidRPr="00B12814">
        <w:rPr>
          <w:rFonts w:ascii="Book Antiqua" w:eastAsia="Book Antiqua" w:hAnsi="Book Antiqua" w:cs="Book Antiqua"/>
          <w:color w:val="000000"/>
        </w:rPr>
        <w:t>thiopurines</w:t>
      </w:r>
      <w:proofErr w:type="spellEnd"/>
      <w:r w:rsidRPr="00B12814">
        <w:rPr>
          <w:rFonts w:ascii="Book Antiqua" w:eastAsia="Book Antiqua" w:hAnsi="Book Antiqua" w:cs="Book Antiqua"/>
          <w:color w:val="000000"/>
        </w:rPr>
        <w:t xml:space="preserve"> [hazard ratio (HR): 0.23, 95% confidence interval (CI): 0.12</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0.48; </w:t>
      </w:r>
      <w:r w:rsidRPr="00B12814">
        <w:rPr>
          <w:rFonts w:ascii="Book Antiqua" w:eastAsia="Book Antiqua" w:hAnsi="Book Antiqua" w:cs="Book Antiqua"/>
          <w:i/>
          <w:iCs/>
          <w:color w:val="000000"/>
        </w:rPr>
        <w:t xml:space="preserve">P &lt; </w:t>
      </w:r>
      <w:r w:rsidRPr="00B12814">
        <w:rPr>
          <w:rFonts w:ascii="Book Antiqua" w:eastAsia="Book Antiqua" w:hAnsi="Book Antiqua" w:cs="Book Antiqua"/>
          <w:color w:val="000000"/>
        </w:rPr>
        <w:t>0.001] and female sex (HR: 0.51, 95%CI: 0.27</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0.94;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0.031) were significantly associated with a lower risk of acute severe LGIB. The cumulative risks of behavioral progression and intestinal resection were not significantly different between the two matched groups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0.139 and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0.769, respectively). The hospitalization rate was higher in the bleeding group than in the matched non-bleeding group (22.1/100 </w:t>
      </w:r>
      <w:proofErr w:type="spellStart"/>
      <w:r w:rsidRPr="00F124C9">
        <w:rPr>
          <w:rFonts w:ascii="Book Antiqua" w:eastAsia="Book Antiqua" w:hAnsi="Book Antiqua" w:cs="Book Antiqua"/>
          <w:i/>
          <w:iCs/>
          <w:color w:val="000000"/>
        </w:rPr>
        <w:t>vs</w:t>
      </w:r>
      <w:proofErr w:type="spellEnd"/>
      <w:r w:rsidRPr="00B12814">
        <w:rPr>
          <w:rFonts w:ascii="Book Antiqua" w:eastAsia="Book Antiqua" w:hAnsi="Book Antiqua" w:cs="Book Antiqua"/>
          <w:color w:val="000000"/>
        </w:rPr>
        <w:t xml:space="preserve"> 13.2/100 patient-years; </w:t>
      </w:r>
      <w:r w:rsidRPr="00B12814">
        <w:rPr>
          <w:rFonts w:ascii="Book Antiqua" w:eastAsia="Book Antiqua" w:hAnsi="Book Antiqua" w:cs="Book Antiqua"/>
          <w:i/>
          <w:iCs/>
          <w:color w:val="000000"/>
        </w:rPr>
        <w:t xml:space="preserve">P </w:t>
      </w:r>
      <w:r w:rsidRPr="00F124C9">
        <w:rPr>
          <w:rFonts w:ascii="Book Antiqua" w:eastAsia="Book Antiqua" w:hAnsi="Book Antiqua" w:cs="Book Antiqua"/>
          <w:color w:val="000000"/>
        </w:rPr>
        <w:t>=</w:t>
      </w:r>
      <w:r w:rsidRPr="00B12814">
        <w:rPr>
          <w:rFonts w:ascii="Book Antiqua" w:eastAsia="Book Antiqua" w:hAnsi="Book Antiqua" w:cs="Book Antiqua"/>
          <w:color w:val="000000"/>
        </w:rPr>
        <w:t xml:space="preserve"> 0.012). However, if hospitalizations due to bleeding episodes were excluded from the analysis, </w:t>
      </w:r>
      <w:r w:rsidRPr="00B12814">
        <w:rPr>
          <w:rFonts w:ascii="Book Antiqua" w:eastAsia="Book Antiqua" w:hAnsi="Book Antiqua" w:cs="Book Antiqua"/>
          <w:color w:val="000000"/>
        </w:rPr>
        <w:lastRenderedPageBreak/>
        <w:t xml:space="preserve">the hospitalization rate was not significantly different between the bleeding group and the matched non-bleeding group (14.5/100 </w:t>
      </w:r>
      <w:proofErr w:type="spellStart"/>
      <w:r w:rsidRPr="00F124C9">
        <w:rPr>
          <w:rFonts w:ascii="Book Antiqua" w:eastAsia="Book Antiqua" w:hAnsi="Book Antiqua" w:cs="Book Antiqua"/>
          <w:i/>
          <w:iCs/>
          <w:color w:val="000000"/>
        </w:rPr>
        <w:t>vs</w:t>
      </w:r>
      <w:proofErr w:type="spellEnd"/>
      <w:r w:rsidRPr="00F124C9">
        <w:rPr>
          <w:rFonts w:ascii="Book Antiqua" w:eastAsia="Book Antiqua" w:hAnsi="Book Antiqua" w:cs="Book Antiqua"/>
          <w:i/>
          <w:iCs/>
          <w:color w:val="000000"/>
        </w:rPr>
        <w:t xml:space="preserve"> </w:t>
      </w:r>
      <w:r w:rsidRPr="00B12814">
        <w:rPr>
          <w:rFonts w:ascii="Book Antiqua" w:eastAsia="Book Antiqua" w:hAnsi="Book Antiqua" w:cs="Book Antiqua"/>
          <w:color w:val="000000"/>
        </w:rPr>
        <w:t xml:space="preserve">13.2/100 patient-years; </w:t>
      </w:r>
      <w:r w:rsidRPr="00B12814">
        <w:rPr>
          <w:rFonts w:ascii="Book Antiqua" w:eastAsia="Book Antiqua" w:hAnsi="Book Antiqua" w:cs="Book Antiqua"/>
          <w:i/>
          <w:iCs/>
          <w:color w:val="000000"/>
        </w:rPr>
        <w:t xml:space="preserve">P </w:t>
      </w:r>
      <w:r w:rsidRPr="00F124C9">
        <w:rPr>
          <w:rFonts w:ascii="Book Antiqua" w:eastAsia="Book Antiqua" w:hAnsi="Book Antiqua" w:cs="Book Antiqua"/>
          <w:color w:val="000000"/>
        </w:rPr>
        <w:t>=</w:t>
      </w:r>
      <w:r w:rsidRPr="00B12814">
        <w:rPr>
          <w:rFonts w:ascii="Book Antiqua" w:eastAsia="Book Antiqua" w:hAnsi="Book Antiqua" w:cs="Book Antiqua"/>
          <w:color w:val="000000"/>
        </w:rPr>
        <w:t xml:space="preserve"> 0.631).</w:t>
      </w:r>
    </w:p>
    <w:p w14:paraId="76CF164A" w14:textId="77777777" w:rsidR="00A77B3E" w:rsidRPr="00B12814" w:rsidRDefault="00A77B3E" w:rsidP="00B12814">
      <w:pPr>
        <w:spacing w:line="360" w:lineRule="auto"/>
        <w:jc w:val="both"/>
        <w:rPr>
          <w:rFonts w:ascii="Book Antiqua" w:hAnsi="Book Antiqua"/>
        </w:rPr>
      </w:pPr>
    </w:p>
    <w:p w14:paraId="019707FA"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CONCLUSION</w:t>
      </w:r>
    </w:p>
    <w:p w14:paraId="1A19B54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Early use of </w:t>
      </w:r>
      <w:proofErr w:type="spellStart"/>
      <w:r w:rsidRPr="00B12814">
        <w:rPr>
          <w:rFonts w:ascii="Book Antiqua" w:eastAsia="Book Antiqua" w:hAnsi="Book Antiqua" w:cs="Book Antiqua"/>
          <w:color w:val="000000"/>
        </w:rPr>
        <w:t>thiopurines</w:t>
      </w:r>
      <w:proofErr w:type="spellEnd"/>
      <w:r w:rsidRPr="00B12814">
        <w:rPr>
          <w:rFonts w:ascii="Book Antiqua" w:eastAsia="Book Antiqua" w:hAnsi="Book Antiqua" w:cs="Book Antiqua"/>
          <w:color w:val="000000"/>
        </w:rPr>
        <w:t xml:space="preserve"> may reduce the risk of acute severe LGIB. History of acute severe LGIB may not have a significant prognostic value in patients with CD.</w:t>
      </w:r>
    </w:p>
    <w:p w14:paraId="674CF648" w14:textId="77777777" w:rsidR="00A77B3E" w:rsidRPr="00B12814" w:rsidRDefault="00A77B3E" w:rsidP="00B12814">
      <w:pPr>
        <w:spacing w:line="360" w:lineRule="auto"/>
        <w:jc w:val="both"/>
        <w:rPr>
          <w:rFonts w:ascii="Book Antiqua" w:hAnsi="Book Antiqua"/>
        </w:rPr>
      </w:pPr>
    </w:p>
    <w:p w14:paraId="0E910D0D" w14:textId="09CEFEF6"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Key Words: </w:t>
      </w:r>
      <w:r w:rsidRPr="00B12814">
        <w:rPr>
          <w:rFonts w:ascii="Book Antiqua" w:eastAsia="Book Antiqua" w:hAnsi="Book Antiqua" w:cs="Book Antiqua"/>
          <w:color w:val="000000"/>
        </w:rPr>
        <w:t xml:space="preserve">Gastrointestinal hemorrhage; Lower gastrointestinal tract;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Risk factors; Cohort studies; Clinical course</w:t>
      </w:r>
    </w:p>
    <w:p w14:paraId="6DAE6245" w14:textId="77777777" w:rsidR="00A77B3E" w:rsidRDefault="00A77B3E" w:rsidP="00B12814">
      <w:pPr>
        <w:spacing w:line="360" w:lineRule="auto"/>
        <w:jc w:val="both"/>
        <w:rPr>
          <w:rFonts w:ascii="Book Antiqua" w:hAnsi="Book Antiqua"/>
          <w:lang w:eastAsia="zh-CN"/>
        </w:rPr>
      </w:pPr>
    </w:p>
    <w:p w14:paraId="2ADB5224" w14:textId="77777777" w:rsidR="009E7871" w:rsidRPr="00026CB8" w:rsidRDefault="009E7871" w:rsidP="009E7871">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BCBF74F" w14:textId="77777777" w:rsidR="009E7871" w:rsidRPr="00B12814" w:rsidRDefault="009E7871" w:rsidP="00B12814">
      <w:pPr>
        <w:spacing w:line="360" w:lineRule="auto"/>
        <w:jc w:val="both"/>
        <w:rPr>
          <w:rFonts w:ascii="Book Antiqua" w:hAnsi="Book Antiqua"/>
          <w:lang w:eastAsia="zh-CN"/>
        </w:rPr>
      </w:pPr>
    </w:p>
    <w:p w14:paraId="2F822537" w14:textId="3E890F46" w:rsidR="0099338F" w:rsidRDefault="0099338F" w:rsidP="00B12814">
      <w:pPr>
        <w:spacing w:line="360" w:lineRule="auto"/>
        <w:jc w:val="both"/>
        <w:rPr>
          <w:rFonts w:ascii="Book Antiqua" w:hAnsi="Book Antiqua" w:cs="Book Antiqua"/>
          <w:color w:val="000000"/>
          <w:lang w:eastAsia="zh-CN"/>
        </w:rPr>
      </w:pPr>
      <w:r w:rsidRPr="0099338F">
        <w:rPr>
          <w:rFonts w:ascii="Book Antiqua" w:hAnsi="Book Antiqua" w:cs="Book Antiqua" w:hint="eastAsia"/>
          <w:b/>
          <w:color w:val="000000"/>
          <w:lang w:eastAsia="zh-CN"/>
        </w:rPr>
        <w:t xml:space="preserve">Citation: </w:t>
      </w:r>
      <w:r w:rsidR="0009097D" w:rsidRPr="00B12814">
        <w:rPr>
          <w:rFonts w:ascii="Book Antiqua" w:eastAsia="Book Antiqua" w:hAnsi="Book Antiqua" w:cs="Book Antiqua"/>
          <w:color w:val="000000"/>
        </w:rPr>
        <w:t xml:space="preserve">Yoon J, Kim DS, Kim YJ, Lee JW, Hong SW, Hwang HW, Hwang SW, Park SH, Yang DH, Ye BD, </w:t>
      </w:r>
      <w:proofErr w:type="spellStart"/>
      <w:r w:rsidR="0009097D" w:rsidRPr="00B12814">
        <w:rPr>
          <w:rFonts w:ascii="Book Antiqua" w:eastAsia="Book Antiqua" w:hAnsi="Book Antiqua" w:cs="Book Antiqua"/>
          <w:color w:val="000000"/>
        </w:rPr>
        <w:t>Byeon</w:t>
      </w:r>
      <w:proofErr w:type="spellEnd"/>
      <w:r w:rsidR="0009097D" w:rsidRPr="00B12814">
        <w:rPr>
          <w:rFonts w:ascii="Book Antiqua" w:eastAsia="Book Antiqua" w:hAnsi="Book Antiqua" w:cs="Book Antiqua"/>
          <w:color w:val="000000"/>
        </w:rPr>
        <w:t xml:space="preserve"> JS, </w:t>
      </w:r>
      <w:proofErr w:type="spellStart"/>
      <w:r w:rsidR="0009097D" w:rsidRPr="00B12814">
        <w:rPr>
          <w:rFonts w:ascii="Book Antiqua" w:eastAsia="Book Antiqua" w:hAnsi="Book Antiqua" w:cs="Book Antiqua"/>
          <w:color w:val="000000"/>
        </w:rPr>
        <w:t>Myung</w:t>
      </w:r>
      <w:proofErr w:type="spellEnd"/>
      <w:r w:rsidR="0009097D" w:rsidRPr="00B12814">
        <w:rPr>
          <w:rFonts w:ascii="Book Antiqua" w:eastAsia="Book Antiqua" w:hAnsi="Book Antiqua" w:cs="Book Antiqua"/>
          <w:color w:val="000000"/>
        </w:rPr>
        <w:t xml:space="preserve"> SJ, Yang SK. Risk factors and prognostic value of acute severe lower gastrointestinal bleeding in </w:t>
      </w:r>
      <w:proofErr w:type="spellStart"/>
      <w:r w:rsidR="0009097D" w:rsidRPr="00B12814">
        <w:rPr>
          <w:rFonts w:ascii="Book Antiqua" w:eastAsia="Book Antiqua" w:hAnsi="Book Antiqua" w:cs="Book Antiqua"/>
          <w:color w:val="000000"/>
        </w:rPr>
        <w:t>Crohn’s</w:t>
      </w:r>
      <w:proofErr w:type="spellEnd"/>
      <w:r w:rsidR="0009097D" w:rsidRPr="00B12814">
        <w:rPr>
          <w:rFonts w:ascii="Book Antiqua" w:eastAsia="Book Antiqua" w:hAnsi="Book Antiqua" w:cs="Book Antiqua"/>
          <w:color w:val="000000"/>
        </w:rPr>
        <w:t xml:space="preserve"> disease. </w:t>
      </w:r>
      <w:r w:rsidR="0009097D" w:rsidRPr="00B12814">
        <w:rPr>
          <w:rFonts w:ascii="Book Antiqua" w:eastAsia="Book Antiqua" w:hAnsi="Book Antiqua" w:cs="Book Antiqua"/>
          <w:i/>
          <w:iCs/>
          <w:color w:val="000000"/>
        </w:rPr>
        <w:t xml:space="preserve">World J </w:t>
      </w:r>
      <w:proofErr w:type="spellStart"/>
      <w:r w:rsidR="0009097D" w:rsidRPr="00B12814">
        <w:rPr>
          <w:rFonts w:ascii="Book Antiqua" w:eastAsia="Book Antiqua" w:hAnsi="Book Antiqua" w:cs="Book Antiqua"/>
          <w:i/>
          <w:iCs/>
          <w:color w:val="000000"/>
        </w:rPr>
        <w:t>Gastroenterol</w:t>
      </w:r>
      <w:proofErr w:type="spellEnd"/>
      <w:r w:rsidR="0009097D" w:rsidRPr="00B12814">
        <w:rPr>
          <w:rFonts w:ascii="Book Antiqua" w:eastAsia="Book Antiqua" w:hAnsi="Book Antiqua" w:cs="Book Antiqua"/>
          <w:color w:val="000000"/>
        </w:rPr>
        <w:t xml:space="preserve"> 2021; </w:t>
      </w:r>
      <w:r w:rsidR="001D25E6" w:rsidRPr="001D25E6">
        <w:rPr>
          <w:rFonts w:ascii="Book Antiqua" w:eastAsia="Book Antiqua" w:hAnsi="Book Antiqua" w:cs="Book Antiqua"/>
          <w:color w:val="000000"/>
        </w:rPr>
        <w:t xml:space="preserve">27(19): </w:t>
      </w:r>
      <w:r w:rsidR="009E7871">
        <w:rPr>
          <w:rFonts w:ascii="Book Antiqua" w:hAnsi="Book Antiqua" w:hint="eastAsia"/>
        </w:rPr>
        <w:t>235</w:t>
      </w:r>
      <w:r w:rsidR="00521BCC">
        <w:rPr>
          <w:rFonts w:ascii="Book Antiqua" w:hAnsi="Book Antiqua" w:hint="eastAsia"/>
          <w:lang w:eastAsia="zh-CN"/>
        </w:rPr>
        <w:t>3</w:t>
      </w:r>
      <w:r w:rsidR="009E7871">
        <w:rPr>
          <w:rFonts w:ascii="Book Antiqua" w:hAnsi="Book Antiqua" w:hint="eastAsia"/>
          <w:lang w:eastAsia="zh-CN"/>
        </w:rPr>
        <w:t>-</w:t>
      </w:r>
      <w:r w:rsidR="009E7871">
        <w:rPr>
          <w:rFonts w:ascii="Book Antiqua" w:hAnsi="Book Antiqua" w:hint="eastAsia"/>
        </w:rPr>
        <w:t>236</w:t>
      </w:r>
      <w:r w:rsidR="00521BCC">
        <w:rPr>
          <w:rFonts w:ascii="Book Antiqua" w:hAnsi="Book Antiqua" w:hint="eastAsia"/>
          <w:lang w:eastAsia="zh-CN"/>
        </w:rPr>
        <w:t>5</w:t>
      </w:r>
      <w:r w:rsidR="001D25E6" w:rsidRPr="001D25E6">
        <w:rPr>
          <w:rFonts w:ascii="Book Antiqua" w:eastAsia="Book Antiqua" w:hAnsi="Book Antiqua" w:cs="Book Antiqua"/>
          <w:color w:val="000000"/>
        </w:rPr>
        <w:t xml:space="preserve">  </w:t>
      </w:r>
    </w:p>
    <w:p w14:paraId="0BF44930" w14:textId="63E3ADF8" w:rsidR="0099338F" w:rsidRDefault="001D25E6" w:rsidP="00B12814">
      <w:pPr>
        <w:spacing w:line="360" w:lineRule="auto"/>
        <w:jc w:val="both"/>
        <w:rPr>
          <w:rFonts w:ascii="Book Antiqua" w:hAnsi="Book Antiqua" w:cs="Book Antiqua"/>
          <w:color w:val="000000"/>
          <w:lang w:eastAsia="zh-CN"/>
        </w:rPr>
      </w:pPr>
      <w:r w:rsidRPr="0099338F">
        <w:rPr>
          <w:rFonts w:ascii="Book Antiqua" w:eastAsia="Book Antiqua" w:hAnsi="Book Antiqua" w:cs="Book Antiqua"/>
          <w:b/>
          <w:color w:val="000000"/>
        </w:rPr>
        <w:t xml:space="preserve">URL: </w:t>
      </w:r>
      <w:r w:rsidRPr="001D25E6">
        <w:rPr>
          <w:rFonts w:ascii="Book Antiqua" w:eastAsia="Book Antiqua" w:hAnsi="Book Antiqua" w:cs="Book Antiqua"/>
          <w:color w:val="000000"/>
        </w:rPr>
        <w:t>https://www.wjgnet.com/1007-9327/full/v27/i19/</w:t>
      </w:r>
      <w:r w:rsidR="009E7871">
        <w:rPr>
          <w:rFonts w:ascii="Book Antiqua" w:hAnsi="Book Antiqua" w:cs="Book Antiqua" w:hint="eastAsia"/>
          <w:color w:val="000000"/>
          <w:lang w:eastAsia="zh-CN"/>
        </w:rPr>
        <w:t>235</w:t>
      </w:r>
      <w:r w:rsidR="00521BCC">
        <w:rPr>
          <w:rFonts w:ascii="Book Antiqua" w:hAnsi="Book Antiqua" w:cs="Book Antiqua" w:hint="eastAsia"/>
          <w:color w:val="000000"/>
          <w:lang w:eastAsia="zh-CN"/>
        </w:rPr>
        <w:t>3</w:t>
      </w:r>
      <w:r w:rsidRPr="001D25E6">
        <w:rPr>
          <w:rFonts w:ascii="Book Antiqua" w:eastAsia="Book Antiqua" w:hAnsi="Book Antiqua" w:cs="Book Antiqua"/>
          <w:color w:val="000000"/>
        </w:rPr>
        <w:t xml:space="preserve">.htm  </w:t>
      </w:r>
    </w:p>
    <w:p w14:paraId="55FCD3E5" w14:textId="042941E2" w:rsidR="00A77B3E" w:rsidRPr="009E7871" w:rsidRDefault="001D25E6" w:rsidP="00B12814">
      <w:pPr>
        <w:spacing w:line="360" w:lineRule="auto"/>
        <w:jc w:val="both"/>
        <w:rPr>
          <w:rFonts w:ascii="Book Antiqua" w:hAnsi="Book Antiqua"/>
          <w:lang w:eastAsia="zh-CN"/>
        </w:rPr>
      </w:pPr>
      <w:r w:rsidRPr="0099338F">
        <w:rPr>
          <w:rFonts w:ascii="Book Antiqua" w:eastAsia="Book Antiqua" w:hAnsi="Book Antiqua" w:cs="Book Antiqua"/>
          <w:b/>
          <w:color w:val="000000"/>
        </w:rPr>
        <w:t>DOI:</w:t>
      </w:r>
      <w:r w:rsidRPr="001D25E6">
        <w:rPr>
          <w:rFonts w:ascii="Book Antiqua" w:eastAsia="Book Antiqua" w:hAnsi="Book Antiqua" w:cs="Book Antiqua"/>
          <w:color w:val="000000"/>
        </w:rPr>
        <w:t xml:space="preserve"> https://dx.doi.org/10.3748/wjg.v27.i19.</w:t>
      </w:r>
      <w:r w:rsidR="009E7871">
        <w:rPr>
          <w:rFonts w:ascii="Book Antiqua" w:hAnsi="Book Antiqua" w:cs="Book Antiqua" w:hint="eastAsia"/>
          <w:color w:val="000000"/>
          <w:lang w:eastAsia="zh-CN"/>
        </w:rPr>
        <w:t>235</w:t>
      </w:r>
      <w:r w:rsidR="00521BCC">
        <w:rPr>
          <w:rFonts w:ascii="Book Antiqua" w:hAnsi="Book Antiqua" w:cs="Book Antiqua" w:hint="eastAsia"/>
          <w:color w:val="000000"/>
          <w:lang w:eastAsia="zh-CN"/>
        </w:rPr>
        <w:t>3</w:t>
      </w:r>
      <w:bookmarkStart w:id="0" w:name="_GoBack"/>
      <w:bookmarkEnd w:id="0"/>
    </w:p>
    <w:p w14:paraId="5F59E882" w14:textId="77777777" w:rsidR="00A77B3E" w:rsidRPr="00B12814" w:rsidRDefault="00A77B3E" w:rsidP="00B12814">
      <w:pPr>
        <w:spacing w:line="360" w:lineRule="auto"/>
        <w:jc w:val="both"/>
        <w:rPr>
          <w:rFonts w:ascii="Book Antiqua" w:hAnsi="Book Antiqua"/>
        </w:rPr>
      </w:pPr>
    </w:p>
    <w:p w14:paraId="1739A7C8"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Core Tip: </w:t>
      </w:r>
      <w:r w:rsidRPr="00B12814">
        <w:rPr>
          <w:rFonts w:ascii="Book Antiqua" w:eastAsia="Book Antiqua" w:hAnsi="Book Antiqua" w:cs="Book Antiqua"/>
          <w:color w:val="000000"/>
        </w:rPr>
        <w:t xml:space="preserve">A retrospective cohort study was conducted to identify the predictors of acute severe lower gastrointestinal bleeding (LGIB) in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(CD) and the impact of acute severe LGIB on the subsequent clinical course thereof. In multivariable analysis, early use of </w:t>
      </w:r>
      <w:proofErr w:type="spellStart"/>
      <w:r w:rsidRPr="00B12814">
        <w:rPr>
          <w:rFonts w:ascii="Book Antiqua" w:eastAsia="Book Antiqua" w:hAnsi="Book Antiqua" w:cs="Book Antiqua"/>
          <w:color w:val="000000"/>
        </w:rPr>
        <w:t>thiopurines</w:t>
      </w:r>
      <w:proofErr w:type="spellEnd"/>
      <w:r w:rsidRPr="00B12814">
        <w:rPr>
          <w:rFonts w:ascii="Book Antiqua" w:eastAsia="Book Antiqua" w:hAnsi="Book Antiqua" w:cs="Book Antiqua"/>
          <w:color w:val="000000"/>
        </w:rPr>
        <w:t xml:space="preserve"> and female sex were associated with a lower risk of acute severe LGIB. Moreover, matched analyses within the cohort demonstrated that the risks of behavioral progression, intestinal resection, and hospitalization due to non-bleeding causes did not significantly differ according to bleeding, which suggests that a history of acute severe LGIB may not have a significant prognostic value in CD.</w:t>
      </w:r>
    </w:p>
    <w:p w14:paraId="19E6745B" w14:textId="77777777" w:rsidR="00A77B3E" w:rsidRPr="00B12814" w:rsidRDefault="00A77B3E" w:rsidP="00B12814">
      <w:pPr>
        <w:spacing w:line="360" w:lineRule="auto"/>
        <w:jc w:val="both"/>
        <w:rPr>
          <w:rFonts w:ascii="Book Antiqua" w:hAnsi="Book Antiqua"/>
        </w:rPr>
      </w:pPr>
    </w:p>
    <w:p w14:paraId="390A9296" w14:textId="7C6E4A83" w:rsidR="00A77B3E" w:rsidRPr="00B12814" w:rsidRDefault="00EF5248" w:rsidP="00B12814">
      <w:pPr>
        <w:spacing w:line="360" w:lineRule="auto"/>
        <w:jc w:val="both"/>
        <w:rPr>
          <w:rFonts w:ascii="Book Antiqua" w:hAnsi="Book Antiqua"/>
        </w:rPr>
      </w:pPr>
      <w:r>
        <w:rPr>
          <w:rFonts w:ascii="Book Antiqua" w:eastAsia="Book Antiqua" w:hAnsi="Book Antiqua" w:cs="Book Antiqua"/>
          <w:b/>
          <w:caps/>
          <w:color w:val="000000"/>
          <w:u w:val="single"/>
        </w:rPr>
        <w:lastRenderedPageBreak/>
        <w:br w:type="page"/>
      </w:r>
      <w:r w:rsidR="0009097D" w:rsidRPr="00B12814">
        <w:rPr>
          <w:rFonts w:ascii="Book Antiqua" w:eastAsia="Book Antiqua" w:hAnsi="Book Antiqua" w:cs="Book Antiqua"/>
          <w:b/>
          <w:caps/>
          <w:color w:val="000000"/>
          <w:u w:val="single"/>
        </w:rPr>
        <w:lastRenderedPageBreak/>
        <w:t>INTRODUCTION</w:t>
      </w:r>
    </w:p>
    <w:p w14:paraId="65A661ED" w14:textId="0C86B570"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Acute severe lower gastrointestinal bleeding (LGIB) is an uncommon manifestation that occurs in 0.6</w:t>
      </w:r>
      <w:r w:rsidR="00EF5248" w:rsidRPr="00B12814">
        <w:rPr>
          <w:rFonts w:ascii="Book Antiqua" w:eastAsia="Book Antiqua" w:hAnsi="Book Antiqua" w:cs="Book Antiqua"/>
          <w:color w:val="000000"/>
        </w:rPr>
        <w:t>%</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6.0% of patients with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(CD); however, it is a challenging problem with high rates of recurrence (21.4</w:t>
      </w:r>
      <w:r w:rsidR="00EF5248" w:rsidRPr="00B12814">
        <w:rPr>
          <w:rFonts w:ascii="Book Antiqua" w:eastAsia="Book Antiqua" w:hAnsi="Book Antiqua" w:cs="Book Antiqua"/>
          <w:color w:val="000000"/>
        </w:rPr>
        <w:t>%</w:t>
      </w:r>
      <w:r w:rsidR="0022209C">
        <w:rPr>
          <w:rFonts w:ascii="Book Antiqua" w:eastAsia="Book Antiqua" w:hAnsi="Book Antiqua" w:cs="Book Antiqua"/>
          <w:color w:val="000000"/>
        </w:rPr>
        <w:t>-</w:t>
      </w:r>
      <w:r w:rsidRPr="00B12814">
        <w:rPr>
          <w:rFonts w:ascii="Book Antiqua" w:eastAsia="Book Antiqua" w:hAnsi="Book Antiqua" w:cs="Book Antiqua"/>
          <w:color w:val="000000"/>
        </w:rPr>
        <w:t>41.4%</w:t>
      </w:r>
      <w:proofErr w:type="gramStart"/>
      <w:r w:rsidRPr="00B12814">
        <w:rPr>
          <w:rFonts w:ascii="Book Antiqua" w:eastAsia="Book Antiqua" w:hAnsi="Book Antiqua" w:cs="Book Antiqua"/>
          <w:color w:val="000000"/>
        </w:rPr>
        <w:t>)</w:t>
      </w:r>
      <w:r w:rsidRPr="00B12814">
        <w:rPr>
          <w:rFonts w:ascii="Book Antiqua" w:eastAsia="Book Antiqua" w:hAnsi="Book Antiqua" w:cs="Book Antiqua"/>
          <w:color w:val="000000"/>
          <w:shd w:val="clear" w:color="auto" w:fill="FFFFFF"/>
          <w:vertAlign w:val="superscript"/>
        </w:rPr>
        <w:t>[</w:t>
      </w:r>
      <w:proofErr w:type="gramEnd"/>
      <w:r w:rsidRPr="00B12814">
        <w:rPr>
          <w:rFonts w:ascii="Book Antiqua" w:eastAsia="Book Antiqua" w:hAnsi="Book Antiqua" w:cs="Book Antiqua"/>
          <w:color w:val="000000"/>
          <w:shd w:val="clear" w:color="auto" w:fill="FFFFFF"/>
          <w:vertAlign w:val="superscript"/>
        </w:rPr>
        <w:t>1-5]</w:t>
      </w:r>
      <w:r w:rsidRPr="00B12814">
        <w:rPr>
          <w:rFonts w:ascii="Book Antiqua" w:eastAsia="Book Antiqua" w:hAnsi="Book Antiqua" w:cs="Book Antiqua"/>
          <w:color w:val="000000"/>
        </w:rPr>
        <w:t>, surgery (7.1</w:t>
      </w:r>
      <w:r w:rsidR="00EF5248" w:rsidRPr="00B12814">
        <w:rPr>
          <w:rFonts w:ascii="Book Antiqua" w:eastAsia="Book Antiqua" w:hAnsi="Book Antiqua" w:cs="Book Antiqua"/>
          <w:color w:val="000000"/>
        </w:rPr>
        <w:t>%</w:t>
      </w:r>
      <w:r w:rsidR="0022209C">
        <w:rPr>
          <w:rFonts w:ascii="Book Antiqua" w:eastAsia="Book Antiqua" w:hAnsi="Book Antiqua" w:cs="Book Antiqua"/>
          <w:color w:val="000000"/>
        </w:rPr>
        <w:t>-</w:t>
      </w:r>
      <w:r w:rsidRPr="00B12814">
        <w:rPr>
          <w:rFonts w:ascii="Book Antiqua" w:eastAsia="Book Antiqua" w:hAnsi="Book Antiqua" w:cs="Book Antiqua"/>
          <w:color w:val="000000"/>
        </w:rPr>
        <w:t>39.7%)</w:t>
      </w:r>
      <w:r w:rsidRPr="00B12814">
        <w:rPr>
          <w:rFonts w:ascii="Book Antiqua" w:eastAsia="Book Antiqua" w:hAnsi="Book Antiqua" w:cs="Book Antiqua"/>
          <w:color w:val="000000"/>
          <w:shd w:val="clear" w:color="auto" w:fill="FFFFFF"/>
          <w:vertAlign w:val="superscript"/>
        </w:rPr>
        <w:t>[1-4]</w:t>
      </w:r>
      <w:r w:rsidRPr="00B12814">
        <w:rPr>
          <w:rFonts w:ascii="Book Antiqua" w:eastAsia="Book Antiqua" w:hAnsi="Book Antiqua" w:cs="Book Antiqua"/>
          <w:color w:val="000000"/>
        </w:rPr>
        <w:t>, and mortality (0</w:t>
      </w:r>
      <w:r w:rsidR="00EF5248" w:rsidRPr="00B12814">
        <w:rPr>
          <w:rFonts w:ascii="Book Antiqua" w:eastAsia="Book Antiqua" w:hAnsi="Book Antiqua" w:cs="Book Antiqua"/>
          <w:color w:val="000000"/>
        </w:rPr>
        <w:t>%</w:t>
      </w:r>
      <w:r w:rsidR="0022209C">
        <w:rPr>
          <w:rFonts w:ascii="Book Antiqua" w:eastAsia="Book Antiqua" w:hAnsi="Book Antiqua" w:cs="Book Antiqua"/>
          <w:color w:val="000000"/>
        </w:rPr>
        <w:t>-</w:t>
      </w:r>
      <w:r w:rsidRPr="00B12814">
        <w:rPr>
          <w:rFonts w:ascii="Book Antiqua" w:eastAsia="Book Antiqua" w:hAnsi="Book Antiqua" w:cs="Book Antiqua"/>
          <w:color w:val="000000"/>
        </w:rPr>
        <w:t>8.2%)</w:t>
      </w:r>
      <w:r w:rsidRPr="00B12814">
        <w:rPr>
          <w:rFonts w:ascii="Book Antiqua" w:eastAsia="Book Antiqua" w:hAnsi="Book Antiqua" w:cs="Book Antiqua"/>
          <w:color w:val="000000"/>
          <w:shd w:val="clear" w:color="auto" w:fill="FFFFFF"/>
          <w:vertAlign w:val="superscript"/>
        </w:rPr>
        <w:t>[2,3]</w:t>
      </w:r>
      <w:r w:rsidRPr="00B12814">
        <w:rPr>
          <w:rFonts w:ascii="Book Antiqua" w:eastAsia="Book Antiqua" w:hAnsi="Book Antiqua" w:cs="Book Antiqua"/>
          <w:color w:val="000000"/>
        </w:rPr>
        <w:t xml:space="preserve">. Despite this clinical importance, acute severe LGIB in CD has not been well-studied. Two studies have evaluated the risk factors for acute severe </w:t>
      </w:r>
      <w:proofErr w:type="gramStart"/>
      <w:r w:rsidRPr="00B12814">
        <w:rPr>
          <w:rFonts w:ascii="Book Antiqua" w:eastAsia="Book Antiqua" w:hAnsi="Book Antiqua" w:cs="Book Antiqua"/>
          <w:color w:val="000000"/>
        </w:rPr>
        <w:t>LGIB</w:t>
      </w:r>
      <w:r w:rsidRPr="00B12814">
        <w:rPr>
          <w:rFonts w:ascii="Book Antiqua" w:eastAsia="Book Antiqua" w:hAnsi="Book Antiqua" w:cs="Book Antiqua"/>
          <w:color w:val="000000"/>
          <w:shd w:val="clear" w:color="auto" w:fill="FFFFFF"/>
          <w:vertAlign w:val="superscript"/>
        </w:rPr>
        <w:t>[</w:t>
      </w:r>
      <w:proofErr w:type="gramEnd"/>
      <w:r w:rsidRPr="00B12814">
        <w:rPr>
          <w:rFonts w:ascii="Book Antiqua" w:eastAsia="Book Antiqua" w:hAnsi="Book Antiqua" w:cs="Book Antiqua"/>
          <w:color w:val="000000"/>
          <w:shd w:val="clear" w:color="auto" w:fill="FFFFFF"/>
          <w:vertAlign w:val="superscript"/>
        </w:rPr>
        <w:t>1,3]</w:t>
      </w:r>
      <w:r w:rsidRPr="00B12814">
        <w:rPr>
          <w:rFonts w:ascii="Book Antiqua" w:eastAsia="Book Antiqua" w:hAnsi="Book Antiqua" w:cs="Book Antiqua"/>
          <w:color w:val="000000"/>
        </w:rPr>
        <w:t>; however, because the patient populations in these studies were not inception cohorts, it is still unknown what characteristics at the time of CD diagnosis predispose a patient to acute severe LGIB. Moreover, no previous studies have evaluated the impact of acute severe LGIB on the subsequent clinical course of CD. Therefore, by using a well-defined hospital-based inception cohort, we aimed to identify the risk factors for acute severe LGIB in CD and to investigate whether a history of acute severe LGIB is a predictor of a worse clinical course for CD.</w:t>
      </w:r>
    </w:p>
    <w:p w14:paraId="3B07AE58" w14:textId="77777777" w:rsidR="00A77B3E" w:rsidRPr="00B12814" w:rsidRDefault="00A77B3E" w:rsidP="00B12814">
      <w:pPr>
        <w:spacing w:line="360" w:lineRule="auto"/>
        <w:jc w:val="both"/>
        <w:rPr>
          <w:rFonts w:ascii="Book Antiqua" w:hAnsi="Book Antiqua"/>
        </w:rPr>
      </w:pPr>
    </w:p>
    <w:p w14:paraId="30B8395D"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aps/>
          <w:color w:val="000000"/>
          <w:u w:val="single"/>
        </w:rPr>
        <w:t>MATERIALS AND METHODS</w:t>
      </w:r>
    </w:p>
    <w:p w14:paraId="267D84FF"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i/>
          <w:iCs/>
          <w:color w:val="000000"/>
        </w:rPr>
        <w:t>Patients</w:t>
      </w:r>
    </w:p>
    <w:p w14:paraId="3863E6CE"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Between February 1991 and November 2019, a total of 4010 patients with CD were registered at the Inflammatory Bowel Disease (IBD) Center of </w:t>
      </w:r>
      <w:proofErr w:type="spellStart"/>
      <w:r w:rsidRPr="00B12814">
        <w:rPr>
          <w:rFonts w:ascii="Book Antiqua" w:eastAsia="Book Antiqua" w:hAnsi="Book Antiqua" w:cs="Book Antiqua"/>
          <w:color w:val="000000"/>
        </w:rPr>
        <w:t>Asan</w:t>
      </w:r>
      <w:proofErr w:type="spellEnd"/>
      <w:r w:rsidRPr="00B12814">
        <w:rPr>
          <w:rFonts w:ascii="Book Antiqua" w:eastAsia="Book Antiqua" w:hAnsi="Book Antiqua" w:cs="Book Antiqua"/>
          <w:color w:val="000000"/>
        </w:rPr>
        <w:t xml:space="preserve"> Medical Center, a tertiary university hospital in Seoul, Korea. Of these 4010 patients, 1437 had been first diagnosed and/or first treated with CD at </w:t>
      </w:r>
      <w:proofErr w:type="spellStart"/>
      <w:r w:rsidRPr="00B12814">
        <w:rPr>
          <w:rFonts w:ascii="Book Antiqua" w:eastAsia="Book Antiqua" w:hAnsi="Book Antiqua" w:cs="Book Antiqua"/>
          <w:color w:val="000000"/>
        </w:rPr>
        <w:t>Asan</w:t>
      </w:r>
      <w:proofErr w:type="spellEnd"/>
      <w:r w:rsidRPr="00B12814">
        <w:rPr>
          <w:rFonts w:ascii="Book Antiqua" w:eastAsia="Book Antiqua" w:hAnsi="Book Antiqua" w:cs="Book Antiqua"/>
          <w:color w:val="000000"/>
        </w:rPr>
        <w:t xml:space="preserve"> Medical Center. Among them, 78 patients experienced acute severe gastrointestinal (GI) bleeding and 1359 patients did not. Of the 78 patients, 75 with acute severe LGIB were finally selected for this study after those with postoperative bleeding (</w:t>
      </w:r>
      <w:r w:rsidRPr="00B12814">
        <w:rPr>
          <w:rFonts w:ascii="Book Antiqua" w:eastAsia="Book Antiqua" w:hAnsi="Book Antiqua" w:cs="Book Antiqua"/>
          <w:i/>
          <w:iCs/>
          <w:color w:val="000000"/>
        </w:rPr>
        <w:t>n</w:t>
      </w:r>
      <w:r w:rsidRPr="00B12814">
        <w:rPr>
          <w:rFonts w:ascii="Book Antiqua" w:eastAsia="Book Antiqua" w:hAnsi="Book Antiqua" w:cs="Book Antiqua"/>
          <w:color w:val="000000"/>
        </w:rPr>
        <w:t xml:space="preserve"> = 1), upper GI bleeding (</w:t>
      </w:r>
      <w:r w:rsidRPr="00B12814">
        <w:rPr>
          <w:rFonts w:ascii="Book Antiqua" w:eastAsia="Book Antiqua" w:hAnsi="Book Antiqua" w:cs="Book Antiqua"/>
          <w:i/>
          <w:iCs/>
          <w:color w:val="000000"/>
        </w:rPr>
        <w:t>n</w:t>
      </w:r>
      <w:r w:rsidRPr="00B12814">
        <w:rPr>
          <w:rFonts w:ascii="Book Antiqua" w:eastAsia="Book Antiqua" w:hAnsi="Book Antiqua" w:cs="Book Antiqua"/>
          <w:color w:val="000000"/>
        </w:rPr>
        <w:t xml:space="preserve"> = 1), or anal bleeding (</w:t>
      </w:r>
      <w:r w:rsidRPr="00B12814">
        <w:rPr>
          <w:rFonts w:ascii="Book Antiqua" w:eastAsia="Book Antiqua" w:hAnsi="Book Antiqua" w:cs="Book Antiqua"/>
          <w:i/>
          <w:iCs/>
          <w:color w:val="000000"/>
        </w:rPr>
        <w:t>n</w:t>
      </w:r>
      <w:r w:rsidRPr="00B12814">
        <w:rPr>
          <w:rFonts w:ascii="Book Antiqua" w:eastAsia="Book Antiqua" w:hAnsi="Book Antiqua" w:cs="Book Antiqua"/>
          <w:color w:val="000000"/>
        </w:rPr>
        <w:t xml:space="preserve"> = 1) were excluded. </w:t>
      </w:r>
    </w:p>
    <w:p w14:paraId="6B9A4134" w14:textId="6047D9B2" w:rsidR="00A77B3E" w:rsidRPr="00B12814" w:rsidRDefault="0009097D" w:rsidP="00B12814">
      <w:pPr>
        <w:spacing w:line="360" w:lineRule="auto"/>
        <w:ind w:firstLine="482"/>
        <w:jc w:val="both"/>
        <w:rPr>
          <w:rFonts w:ascii="Book Antiqua" w:hAnsi="Book Antiqua"/>
        </w:rPr>
      </w:pPr>
      <w:r w:rsidRPr="00B12814">
        <w:rPr>
          <w:rFonts w:ascii="Book Antiqua" w:eastAsia="Book Antiqua" w:hAnsi="Book Antiqua" w:cs="Book Antiqua"/>
          <w:color w:val="000000"/>
        </w:rPr>
        <w:t xml:space="preserve">To identify the risk factors for acute severe LGIB, we performed a retrospective cohort study in the 75 patients with acute severe LGIB and 1359 patients without acute severe LGIB. In addition, to investigate whether acute severe LGIB is a predictor of a worse clinical course of CD, a matched cohort analysis was performed by matching patients without acute severe LGIB to those with acute severe LGIB at a ratio of 4:1 in </w:t>
      </w:r>
      <w:r w:rsidRPr="00B12814">
        <w:rPr>
          <w:rFonts w:ascii="Book Antiqua" w:eastAsia="Book Antiqua" w:hAnsi="Book Antiqua" w:cs="Book Antiqua"/>
          <w:color w:val="000000"/>
        </w:rPr>
        <w:lastRenderedPageBreak/>
        <w:t>terms of sex, age at CD diagnosis (±</w:t>
      </w:r>
      <w:r w:rsidR="00EF5248">
        <w:rPr>
          <w:rFonts w:ascii="Book Antiqua" w:eastAsia="Book Antiqua" w:hAnsi="Book Antiqua" w:cs="Book Antiqua"/>
          <w:color w:val="000000"/>
        </w:rPr>
        <w:t xml:space="preserve"> </w:t>
      </w:r>
      <w:r w:rsidRPr="00B12814">
        <w:rPr>
          <w:rFonts w:ascii="Book Antiqua" w:eastAsia="Book Antiqua" w:hAnsi="Book Antiqua" w:cs="Book Antiqua"/>
          <w:color w:val="000000"/>
        </w:rPr>
        <w:t>5 years), calendar year of CD diagnosis (±</w:t>
      </w:r>
      <w:r w:rsidR="00EF5248">
        <w:rPr>
          <w:rFonts w:ascii="Book Antiqua" w:eastAsia="Book Antiqua" w:hAnsi="Book Antiqua" w:cs="Book Antiqua"/>
          <w:color w:val="000000"/>
        </w:rPr>
        <w:t xml:space="preserve"> </w:t>
      </w:r>
      <w:r w:rsidRPr="00B12814">
        <w:rPr>
          <w:rFonts w:ascii="Book Antiqua" w:eastAsia="Book Antiqua" w:hAnsi="Book Antiqua" w:cs="Book Antiqua"/>
          <w:color w:val="000000"/>
        </w:rPr>
        <w:t xml:space="preserve">5 years), and disease location and behavior at CD diagnosis. According to the matching conditions, a total of 72 patients with acute severe LGIB were matched to 267 patients without. The selection process for our study population is shown as a flowchart (Figure 1). The study protocol was approved by the Institutional Review Board of </w:t>
      </w:r>
      <w:proofErr w:type="spellStart"/>
      <w:r w:rsidRPr="00B12814">
        <w:rPr>
          <w:rFonts w:ascii="Book Antiqua" w:eastAsia="Book Antiqua" w:hAnsi="Book Antiqua" w:cs="Book Antiqua"/>
          <w:color w:val="000000"/>
        </w:rPr>
        <w:t>Asan</w:t>
      </w:r>
      <w:proofErr w:type="spellEnd"/>
      <w:r w:rsidRPr="00B12814">
        <w:rPr>
          <w:rFonts w:ascii="Book Antiqua" w:eastAsia="Book Antiqua" w:hAnsi="Book Antiqua" w:cs="Book Antiqua"/>
          <w:color w:val="000000"/>
        </w:rPr>
        <w:t xml:space="preserve"> Medical Center. </w:t>
      </w:r>
    </w:p>
    <w:p w14:paraId="17C455F7" w14:textId="77777777" w:rsidR="00A77B3E" w:rsidRPr="00B12814" w:rsidRDefault="00A77B3E" w:rsidP="00B12814">
      <w:pPr>
        <w:spacing w:line="360" w:lineRule="auto"/>
        <w:ind w:firstLine="482"/>
        <w:jc w:val="both"/>
        <w:rPr>
          <w:rFonts w:ascii="Book Antiqua" w:hAnsi="Book Antiqua"/>
        </w:rPr>
      </w:pPr>
    </w:p>
    <w:p w14:paraId="622291C3"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i/>
          <w:iCs/>
          <w:color w:val="000000"/>
        </w:rPr>
        <w:t xml:space="preserve">Data collection </w:t>
      </w:r>
    </w:p>
    <w:p w14:paraId="633EC60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The patients’ demographic and clinical information were retrieved from the </w:t>
      </w:r>
      <w:proofErr w:type="spellStart"/>
      <w:r w:rsidRPr="00B12814">
        <w:rPr>
          <w:rFonts w:ascii="Book Antiqua" w:eastAsia="Book Antiqua" w:hAnsi="Book Antiqua" w:cs="Book Antiqua"/>
          <w:color w:val="000000"/>
        </w:rPr>
        <w:t>Asan</w:t>
      </w:r>
      <w:proofErr w:type="spellEnd"/>
      <w:r w:rsidRPr="00B12814">
        <w:rPr>
          <w:rFonts w:ascii="Book Antiqua" w:eastAsia="Book Antiqua" w:hAnsi="Book Antiqua" w:cs="Book Antiqua"/>
          <w:color w:val="000000"/>
        </w:rPr>
        <w:t xml:space="preserve"> IBD Registry, which has been prospectively maintained since 1997. Information missing in the IBD registry was obtained by reviewing the medical records. To identify the risk factors for acute severe LGIB, we retrieved data on sex, date of birth, date of CD diagnosis, date of acute severe LGIB, disease location and behavior at diagnosis, smoking status at diagnosis, early use of medications including corticosteroids, </w:t>
      </w:r>
      <w:proofErr w:type="spellStart"/>
      <w:r w:rsidRPr="00B12814">
        <w:rPr>
          <w:rFonts w:ascii="Book Antiqua" w:eastAsia="Book Antiqua" w:hAnsi="Book Antiqua" w:cs="Book Antiqua"/>
          <w:color w:val="000000"/>
        </w:rPr>
        <w:t>thiopurines</w:t>
      </w:r>
      <w:proofErr w:type="spellEnd"/>
      <w:r w:rsidRPr="00B12814">
        <w:rPr>
          <w:rFonts w:ascii="Book Antiqua" w:eastAsia="Book Antiqua" w:hAnsi="Book Antiqua" w:cs="Book Antiqua"/>
          <w:color w:val="000000"/>
        </w:rPr>
        <w:t>, and anti-tumor necrosis factor (TNF) agents, diagnostic modalities for identification of bleeding site, identified bleeding site, and date of final follow-up. In addition, to investigate whether acute severe LGIB is a predictor of a worse clinical course of CD, we additionally retrieved data on medications (</w:t>
      </w:r>
      <w:r w:rsidRPr="00EF5248">
        <w:rPr>
          <w:rFonts w:ascii="Book Antiqua" w:eastAsia="Book Antiqua" w:hAnsi="Book Antiqua" w:cs="Book Antiqua"/>
          <w:i/>
          <w:iCs/>
          <w:color w:val="000000"/>
        </w:rPr>
        <w:t>i.e.</w:t>
      </w:r>
      <w:r w:rsidRPr="00B12814">
        <w:rPr>
          <w:rFonts w:ascii="Book Antiqua" w:eastAsia="Book Antiqua" w:hAnsi="Book Antiqua" w:cs="Book Antiqua"/>
          <w:color w:val="000000"/>
        </w:rPr>
        <w:t xml:space="preserve">, corticosteroids, </w:t>
      </w:r>
      <w:proofErr w:type="spellStart"/>
      <w:r w:rsidRPr="00B12814">
        <w:rPr>
          <w:rFonts w:ascii="Book Antiqua" w:eastAsia="Book Antiqua" w:hAnsi="Book Antiqua" w:cs="Book Antiqua"/>
          <w:color w:val="000000"/>
        </w:rPr>
        <w:t>thiopurines</w:t>
      </w:r>
      <w:proofErr w:type="spellEnd"/>
      <w:r w:rsidRPr="00B12814">
        <w:rPr>
          <w:rFonts w:ascii="Book Antiqua" w:eastAsia="Book Antiqua" w:hAnsi="Book Antiqua" w:cs="Book Antiqua"/>
          <w:color w:val="000000"/>
        </w:rPr>
        <w:t>, and anti-TNF agents), progression of disease behavior, intestinal resection, and hospitalization.</w:t>
      </w:r>
    </w:p>
    <w:p w14:paraId="7A409CE3" w14:textId="77777777" w:rsidR="00A77B3E" w:rsidRPr="00B12814" w:rsidRDefault="00A77B3E" w:rsidP="00B12814">
      <w:pPr>
        <w:spacing w:line="360" w:lineRule="auto"/>
        <w:jc w:val="both"/>
        <w:rPr>
          <w:rFonts w:ascii="Book Antiqua" w:hAnsi="Book Antiqua"/>
        </w:rPr>
      </w:pPr>
    </w:p>
    <w:p w14:paraId="1BCFAB33"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i/>
          <w:iCs/>
          <w:color w:val="000000"/>
        </w:rPr>
        <w:t>Definitions and classifications</w:t>
      </w:r>
    </w:p>
    <w:p w14:paraId="08E78B63" w14:textId="386E7EB8"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CD was diagnosed using standard clinical, radiological, endoscopic, and </w:t>
      </w:r>
      <w:proofErr w:type="spellStart"/>
      <w:r w:rsidRPr="00B12814">
        <w:rPr>
          <w:rFonts w:ascii="Book Antiqua" w:eastAsia="Book Antiqua" w:hAnsi="Book Antiqua" w:cs="Book Antiqua"/>
          <w:color w:val="000000"/>
        </w:rPr>
        <w:t>histopathological</w:t>
      </w:r>
      <w:proofErr w:type="spellEnd"/>
      <w:r w:rsidRPr="00B12814">
        <w:rPr>
          <w:rFonts w:ascii="Book Antiqua" w:eastAsia="Book Antiqua" w:hAnsi="Book Antiqua" w:cs="Book Antiqua"/>
          <w:color w:val="000000"/>
        </w:rPr>
        <w:t xml:space="preserve"> </w:t>
      </w:r>
      <w:proofErr w:type="gramStart"/>
      <w:r w:rsidRPr="00B12814">
        <w:rPr>
          <w:rFonts w:ascii="Book Antiqua" w:eastAsia="Book Antiqua" w:hAnsi="Book Antiqua" w:cs="Book Antiqua"/>
          <w:color w:val="000000"/>
        </w:rPr>
        <w:t>criteria</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6]</w:t>
      </w:r>
      <w:r w:rsidRPr="00B12814">
        <w:rPr>
          <w:rFonts w:ascii="Book Antiqua" w:eastAsia="Book Antiqua" w:hAnsi="Book Antiqua" w:cs="Book Antiqua"/>
          <w:color w:val="000000"/>
        </w:rPr>
        <w:t xml:space="preserve">. Acute severe LGIB was defined as acute overt rectal bleeding that resulted in </w:t>
      </w:r>
      <w:r w:rsidR="00EF5248">
        <w:rPr>
          <w:rFonts w:ascii="Book Antiqua" w:eastAsia="Book Antiqua" w:hAnsi="Book Antiqua" w:cs="Book Antiqua"/>
          <w:color w:val="000000"/>
        </w:rPr>
        <w:t>(</w:t>
      </w:r>
      <w:r w:rsidRPr="00B12814">
        <w:rPr>
          <w:rFonts w:ascii="Book Antiqua" w:eastAsia="Book Antiqua" w:hAnsi="Book Antiqua" w:cs="Book Antiqua"/>
          <w:color w:val="000000"/>
        </w:rPr>
        <w:t>1) an abrupt decrease in the hemoglobin level to &lt; 9 g/</w:t>
      </w:r>
      <w:proofErr w:type="spellStart"/>
      <w:r w:rsidRPr="00B12814">
        <w:rPr>
          <w:rFonts w:ascii="Book Antiqua" w:eastAsia="Book Antiqua" w:hAnsi="Book Antiqua" w:cs="Book Antiqua"/>
          <w:color w:val="000000"/>
        </w:rPr>
        <w:t>dL</w:t>
      </w:r>
      <w:proofErr w:type="spellEnd"/>
      <w:r w:rsidRPr="00B12814">
        <w:rPr>
          <w:rFonts w:ascii="Book Antiqua" w:eastAsia="Book Antiqua" w:hAnsi="Book Antiqua" w:cs="Book Antiqua"/>
          <w:color w:val="000000"/>
        </w:rPr>
        <w:t xml:space="preserve"> or at least 2 g/</w:t>
      </w:r>
      <w:proofErr w:type="spellStart"/>
      <w:r w:rsidRPr="00B12814">
        <w:rPr>
          <w:rFonts w:ascii="Book Antiqua" w:eastAsia="Book Antiqua" w:hAnsi="Book Antiqua" w:cs="Book Antiqua"/>
          <w:color w:val="000000"/>
        </w:rPr>
        <w:t>dL</w:t>
      </w:r>
      <w:proofErr w:type="spellEnd"/>
      <w:r w:rsidRPr="00B12814">
        <w:rPr>
          <w:rFonts w:ascii="Book Antiqua" w:eastAsia="Book Antiqua" w:hAnsi="Book Antiqua" w:cs="Book Antiqua"/>
          <w:color w:val="000000"/>
        </w:rPr>
        <w:t xml:space="preserve"> below the baseline</w:t>
      </w:r>
      <w:r w:rsidR="00EF5248">
        <w:rPr>
          <w:rFonts w:ascii="Book Antiqua" w:eastAsia="Book Antiqua" w:hAnsi="Book Antiqua" w:cs="Book Antiqua"/>
          <w:color w:val="000000"/>
        </w:rPr>
        <w:t>;</w:t>
      </w:r>
      <w:r w:rsidRPr="00B12814">
        <w:rPr>
          <w:rFonts w:ascii="Book Antiqua" w:eastAsia="Book Antiqua" w:hAnsi="Book Antiqua" w:cs="Book Antiqua"/>
          <w:color w:val="000000"/>
        </w:rPr>
        <w:t xml:space="preserve"> and/or </w:t>
      </w:r>
      <w:r w:rsidR="00EF5248">
        <w:rPr>
          <w:rFonts w:ascii="Book Antiqua" w:eastAsia="Book Antiqua" w:hAnsi="Book Antiqua" w:cs="Book Antiqua"/>
          <w:color w:val="000000"/>
        </w:rPr>
        <w:t>(</w:t>
      </w:r>
      <w:r w:rsidRPr="00B12814">
        <w:rPr>
          <w:rFonts w:ascii="Book Antiqua" w:eastAsia="Book Antiqua" w:hAnsi="Book Antiqua" w:cs="Book Antiqua"/>
          <w:color w:val="000000"/>
        </w:rPr>
        <w:t>2) transfusion of at least two units of blood within 24 h</w:t>
      </w:r>
      <w:r w:rsidRPr="00B12814">
        <w:rPr>
          <w:rFonts w:ascii="Book Antiqua" w:eastAsia="Book Antiqua" w:hAnsi="Book Antiqua" w:cs="Book Antiqua"/>
          <w:color w:val="000000"/>
          <w:vertAlign w:val="superscript"/>
        </w:rPr>
        <w:t>[1]</w:t>
      </w:r>
      <w:r w:rsidRPr="00B12814">
        <w:rPr>
          <w:rFonts w:ascii="Book Antiqua" w:eastAsia="Book Antiqua" w:hAnsi="Book Antiqua" w:cs="Book Antiqua"/>
          <w:color w:val="000000"/>
        </w:rPr>
        <w:t xml:space="preserve">. The ligament of </w:t>
      </w:r>
      <w:proofErr w:type="spellStart"/>
      <w:r w:rsidRPr="00B12814">
        <w:rPr>
          <w:rFonts w:ascii="Book Antiqua" w:eastAsia="Book Antiqua" w:hAnsi="Book Antiqua" w:cs="Book Antiqua"/>
          <w:color w:val="000000"/>
        </w:rPr>
        <w:t>Treitz</w:t>
      </w:r>
      <w:proofErr w:type="spellEnd"/>
      <w:r w:rsidRPr="00B12814">
        <w:rPr>
          <w:rFonts w:ascii="Book Antiqua" w:eastAsia="Book Antiqua" w:hAnsi="Book Antiqua" w:cs="Book Antiqua"/>
          <w:color w:val="000000"/>
        </w:rPr>
        <w:t xml:space="preserve"> was regarded as the anatomic landmark separating LGIB from upper GI bleeding. Postoperative bleeding was defined as bleeding that occurred within 1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after intestinal surgery. The lesion found was defined as the </w:t>
      </w:r>
      <w:r w:rsidRPr="00B12814">
        <w:rPr>
          <w:rFonts w:ascii="Book Antiqua" w:eastAsia="Book Antiqua" w:hAnsi="Book Antiqua" w:cs="Book Antiqua"/>
          <w:color w:val="000000"/>
        </w:rPr>
        <w:lastRenderedPageBreak/>
        <w:t xml:space="preserve">bleeding site when it showed active bleeding or adherent blood </w:t>
      </w:r>
      <w:proofErr w:type="gramStart"/>
      <w:r w:rsidRPr="00B12814">
        <w:rPr>
          <w:rFonts w:ascii="Book Antiqua" w:eastAsia="Book Antiqua" w:hAnsi="Book Antiqua" w:cs="Book Antiqua"/>
          <w:color w:val="000000"/>
        </w:rPr>
        <w:t>clot</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2]</w:t>
      </w:r>
      <w:r w:rsidRPr="00B12814">
        <w:rPr>
          <w:rFonts w:ascii="Book Antiqua" w:eastAsia="Book Antiqua" w:hAnsi="Book Antiqua" w:cs="Book Antiqua"/>
          <w:color w:val="000000"/>
        </w:rPr>
        <w:t xml:space="preserve">. Early use of corticosteroids was defined as the initiation of treatment within 3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of diagnosis</w:t>
      </w:r>
      <w:r w:rsidRPr="00B12814">
        <w:rPr>
          <w:rFonts w:ascii="Book Antiqua" w:eastAsia="Book Antiqua" w:hAnsi="Book Antiqua" w:cs="Book Antiqua"/>
          <w:color w:val="000000"/>
          <w:vertAlign w:val="superscript"/>
        </w:rPr>
        <w:t>[7]</w:t>
      </w:r>
      <w:r w:rsidRPr="00B12814">
        <w:rPr>
          <w:rFonts w:ascii="Book Antiqua" w:eastAsia="Book Antiqua" w:hAnsi="Book Antiqua" w:cs="Book Antiqua"/>
          <w:color w:val="000000"/>
        </w:rPr>
        <w:t xml:space="preserve">; early use of </w:t>
      </w:r>
      <w:proofErr w:type="spellStart"/>
      <w:r w:rsidRPr="00B12814">
        <w:rPr>
          <w:rFonts w:ascii="Book Antiqua" w:eastAsia="Book Antiqua" w:hAnsi="Book Antiqua" w:cs="Book Antiqua"/>
          <w:color w:val="000000"/>
        </w:rPr>
        <w:t>thiopurines</w:t>
      </w:r>
      <w:proofErr w:type="spellEnd"/>
      <w:r w:rsidRPr="00B12814">
        <w:rPr>
          <w:rFonts w:ascii="Book Antiqua" w:eastAsia="Book Antiqua" w:hAnsi="Book Antiqua" w:cs="Book Antiqua"/>
          <w:color w:val="000000"/>
        </w:rPr>
        <w:t xml:space="preserve"> or anti-TNF agents was defined as the initiation of therapy within 6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of diagnosis</w:t>
      </w:r>
      <w:r w:rsidRPr="00B12814">
        <w:rPr>
          <w:rFonts w:ascii="Book Antiqua" w:eastAsia="Book Antiqua" w:hAnsi="Book Antiqua" w:cs="Book Antiqua"/>
          <w:color w:val="000000"/>
          <w:vertAlign w:val="superscript"/>
        </w:rPr>
        <w:t>[8,9]</w:t>
      </w:r>
      <w:r w:rsidRPr="00B12814">
        <w:rPr>
          <w:rFonts w:ascii="Book Antiqua" w:eastAsia="Book Antiqua" w:hAnsi="Book Antiqua" w:cs="Book Antiqua"/>
          <w:color w:val="000000"/>
        </w:rPr>
        <w:t xml:space="preserve"> and at least 6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before the first intestinal resection and acute severe LGIB episode</w:t>
      </w:r>
      <w:r w:rsidRPr="00B12814">
        <w:rPr>
          <w:rFonts w:ascii="Book Antiqua" w:eastAsia="Book Antiqua" w:hAnsi="Book Antiqua" w:cs="Book Antiqua"/>
          <w:color w:val="000000"/>
          <w:vertAlign w:val="superscript"/>
        </w:rPr>
        <w:t>[7,10]</w:t>
      </w:r>
      <w:r w:rsidRPr="00B12814">
        <w:rPr>
          <w:rFonts w:ascii="Book Antiqua" w:eastAsia="Book Antiqua" w:hAnsi="Book Antiqua" w:cs="Book Antiqua"/>
          <w:color w:val="000000"/>
        </w:rPr>
        <w:t xml:space="preserve">. In the matched analysis, each matched patient in the non-bleeding group was given an index date that corresponded to the date of acute severe LGIB in the matched patient in the bleeding group, such that the time interval between CD diagnosis and the index date of each non-bleeding patient was equal to that between CD diagnosis and the acute severe LGIB date for the matched bleeding patient. Disease location and behavior were defined according to the Montreal </w:t>
      </w:r>
      <w:proofErr w:type="gramStart"/>
      <w:r w:rsidRPr="00B12814">
        <w:rPr>
          <w:rFonts w:ascii="Book Antiqua" w:eastAsia="Book Antiqua" w:hAnsi="Book Antiqua" w:cs="Book Antiqua"/>
          <w:color w:val="000000"/>
        </w:rPr>
        <w:t>classification</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11]</w:t>
      </w:r>
      <w:r w:rsidRPr="00B12814">
        <w:rPr>
          <w:rFonts w:ascii="Book Antiqua" w:eastAsia="Book Antiqua" w:hAnsi="Book Antiqua" w:cs="Book Antiqua"/>
          <w:color w:val="000000"/>
        </w:rPr>
        <w:t xml:space="preserve">. Behavioral progression was defined as the development of </w:t>
      </w:r>
      <w:proofErr w:type="spellStart"/>
      <w:r w:rsidRPr="00B12814">
        <w:rPr>
          <w:rFonts w:ascii="Book Antiqua" w:eastAsia="Book Antiqua" w:hAnsi="Book Antiqua" w:cs="Book Antiqua"/>
          <w:color w:val="000000"/>
        </w:rPr>
        <w:t>stricturing</w:t>
      </w:r>
      <w:proofErr w:type="spellEnd"/>
      <w:r w:rsidRPr="00B12814">
        <w:rPr>
          <w:rFonts w:ascii="Book Antiqua" w:eastAsia="Book Antiqua" w:hAnsi="Book Antiqua" w:cs="Book Antiqua"/>
          <w:color w:val="000000"/>
        </w:rPr>
        <w:t xml:space="preserve"> or penetrating disease in patients who had non-</w:t>
      </w:r>
      <w:proofErr w:type="spellStart"/>
      <w:r w:rsidRPr="00B12814">
        <w:rPr>
          <w:rFonts w:ascii="Book Antiqua" w:eastAsia="Book Antiqua" w:hAnsi="Book Antiqua" w:cs="Book Antiqua"/>
          <w:color w:val="000000"/>
        </w:rPr>
        <w:t>stricturing</w:t>
      </w:r>
      <w:proofErr w:type="spellEnd"/>
      <w:r w:rsidRPr="00B12814">
        <w:rPr>
          <w:rFonts w:ascii="Book Antiqua" w:eastAsia="Book Antiqua" w:hAnsi="Book Antiqua" w:cs="Book Antiqua"/>
          <w:color w:val="000000"/>
        </w:rPr>
        <w:t xml:space="preserve">, non-penetrating disease at the start of follow-up. Hospitalization was defined as care in a hospital setting for ≥ 3 d for flare-ups or complications of </w:t>
      </w:r>
      <w:proofErr w:type="gramStart"/>
      <w:r w:rsidRPr="00B12814">
        <w:rPr>
          <w:rFonts w:ascii="Book Antiqua" w:eastAsia="Book Antiqua" w:hAnsi="Book Antiqua" w:cs="Book Antiqua"/>
          <w:color w:val="000000"/>
        </w:rPr>
        <w:t>CD</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12]</w:t>
      </w:r>
      <w:r w:rsidRPr="00B12814">
        <w:rPr>
          <w:rFonts w:ascii="Book Antiqua" w:eastAsia="Book Antiqua" w:hAnsi="Book Antiqua" w:cs="Book Antiqua"/>
          <w:color w:val="000000"/>
        </w:rPr>
        <w:t>. Hospitalizations only for disease evaluation or due to conditions unrelated to CD were excluded. Index hospitalization was defined as the first hospitalization for acute severe LGIB.</w:t>
      </w:r>
    </w:p>
    <w:p w14:paraId="35DB0FDC" w14:textId="77777777" w:rsidR="00A77B3E" w:rsidRPr="00B12814" w:rsidRDefault="00A77B3E" w:rsidP="00B12814">
      <w:pPr>
        <w:spacing w:line="360" w:lineRule="auto"/>
        <w:jc w:val="both"/>
        <w:rPr>
          <w:rFonts w:ascii="Book Antiqua" w:hAnsi="Book Antiqua"/>
        </w:rPr>
      </w:pPr>
    </w:p>
    <w:p w14:paraId="2FFC3BE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i/>
          <w:iCs/>
          <w:color w:val="000000"/>
        </w:rPr>
        <w:t>Statistical analyses</w:t>
      </w:r>
    </w:p>
    <w:p w14:paraId="7A938DC5" w14:textId="2729A4D8"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Categorical variables are expressed as numbers with percentages, and continuous variables are expressed as medians with interquartile ranges (IQRs). The Chi-squared test or Fisher’s exact test was used to compare categorical variables, as appropriate, and the </w:t>
      </w:r>
      <w:r w:rsidRPr="00B12814">
        <w:rPr>
          <w:rFonts w:ascii="Book Antiqua" w:eastAsia="Book Antiqua" w:hAnsi="Book Antiqua" w:cs="Book Antiqua"/>
          <w:i/>
          <w:iCs/>
          <w:color w:val="000000"/>
        </w:rPr>
        <w:t>t</w:t>
      </w:r>
      <w:r w:rsidRPr="00B12814">
        <w:rPr>
          <w:rFonts w:ascii="Book Antiqua" w:eastAsia="Book Antiqua" w:hAnsi="Book Antiqua" w:cs="Book Antiqua"/>
          <w:color w:val="000000"/>
        </w:rPr>
        <w:t>-test was used to compare continuous variables. Multivariable analysis with Cox proportional hazard regression was performed to identify the risk factors for acute severe LGIB and to calculate their hazard ratios (HRs) and 95% confidence intervals (CIs). All variables with</w:t>
      </w:r>
      <w:r w:rsidRPr="00B12814">
        <w:rPr>
          <w:rFonts w:ascii="Book Antiqua" w:eastAsia="Book Antiqua" w:hAnsi="Book Antiqua" w:cs="Book Antiqua"/>
          <w:i/>
          <w:iCs/>
          <w:color w:val="000000"/>
        </w:rPr>
        <w:t xml:space="preserve"> P</w:t>
      </w:r>
      <w:r w:rsidRPr="00B12814">
        <w:rPr>
          <w:rFonts w:ascii="Book Antiqua" w:eastAsia="Book Antiqua" w:hAnsi="Book Antiqua" w:cs="Book Antiqua"/>
          <w:color w:val="000000"/>
        </w:rPr>
        <w:t xml:space="preserve"> values &lt; 0.2 in the </w:t>
      </w:r>
      <w:proofErr w:type="spellStart"/>
      <w:r w:rsidRPr="00B12814">
        <w:rPr>
          <w:rFonts w:ascii="Book Antiqua" w:eastAsia="Book Antiqua" w:hAnsi="Book Antiqua" w:cs="Book Antiqua"/>
          <w:color w:val="000000"/>
        </w:rPr>
        <w:t>univariate</w:t>
      </w:r>
      <w:proofErr w:type="spellEnd"/>
      <w:r w:rsidRPr="00B12814">
        <w:rPr>
          <w:rFonts w:ascii="Book Antiqua" w:eastAsia="Book Antiqua" w:hAnsi="Book Antiqua" w:cs="Book Antiqua"/>
          <w:color w:val="000000"/>
        </w:rPr>
        <w:t xml:space="preserve"> analysis were included in the multivariable analysis, and backward elimination was performed. In the matched analyses, the balance in the distribution of baseline characteristics between the matched groups was quantified using the standardized mean difference (SMD). An SMD &lt; 0.1 was regarded to indicate a fair balance of confounders between the matched </w:t>
      </w:r>
      <w:proofErr w:type="gramStart"/>
      <w:r w:rsidRPr="00B12814">
        <w:rPr>
          <w:rFonts w:ascii="Book Antiqua" w:eastAsia="Book Antiqua" w:hAnsi="Book Antiqua" w:cs="Book Antiqua"/>
          <w:color w:val="000000"/>
        </w:rPr>
        <w:t>groups</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13]</w:t>
      </w:r>
      <w:r w:rsidRPr="00B12814">
        <w:rPr>
          <w:rFonts w:ascii="Book Antiqua" w:eastAsia="Book Antiqua" w:hAnsi="Book Antiqua" w:cs="Book Antiqua"/>
          <w:color w:val="000000"/>
        </w:rPr>
        <w:t xml:space="preserve">. </w:t>
      </w:r>
      <w:r w:rsidRPr="00B12814">
        <w:rPr>
          <w:rFonts w:ascii="Book Antiqua" w:eastAsia="Book Antiqua" w:hAnsi="Book Antiqua" w:cs="Book Antiqua"/>
          <w:color w:val="000000"/>
        </w:rPr>
        <w:lastRenderedPageBreak/>
        <w:t>Disease courses such as medication use, behavioral progression, and intestinal resection before the bleeding/index date were compared between the matched groups using conditional logistic regression analysis. Cumulative risks of medication use, behavioral progression, and intestinal resection after the bleeding/index date were calculated using the Kaplan</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Meier method, and the values were compared between the matched groups using the log-rank test. Hospitalization rates </w:t>
      </w:r>
      <w:r w:rsidRPr="003836E0">
        <w:rPr>
          <w:rFonts w:ascii="Book Antiqua" w:eastAsia="Book Antiqua" w:hAnsi="Book Antiqua" w:cs="Book Antiqua"/>
          <w:i/>
          <w:iCs/>
          <w:color w:val="000000"/>
        </w:rPr>
        <w:t xml:space="preserve">per </w:t>
      </w:r>
      <w:r w:rsidRPr="00B12814">
        <w:rPr>
          <w:rFonts w:ascii="Book Antiqua" w:eastAsia="Book Antiqua" w:hAnsi="Book Antiqua" w:cs="Book Antiqua"/>
          <w:color w:val="000000"/>
        </w:rPr>
        <w:t xml:space="preserve">100 patient-years of follow-up were calculated in both the bleeding group and the non-bleeding group, and the relative rates and associated CIs were estimated using Poisson regression with generalized estimating equation. </w:t>
      </w:r>
      <w:r w:rsidRPr="00B12814">
        <w:rPr>
          <w:rFonts w:ascii="Book Antiqua" w:eastAsia="Book Antiqua" w:hAnsi="Book Antiqua" w:cs="Book Antiqua"/>
          <w:i/>
          <w:iCs/>
          <w:color w:val="000000"/>
        </w:rPr>
        <w:t>P</w:t>
      </w:r>
      <w:r w:rsidRPr="00B12814">
        <w:rPr>
          <w:rFonts w:ascii="Book Antiqua" w:eastAsia="Book Antiqua" w:hAnsi="Book Antiqua" w:cs="Book Antiqua"/>
          <w:color w:val="000000"/>
        </w:rPr>
        <w:t xml:space="preserve"> values &lt; 0.05 were considered statistically significant. Statistical evaluations were performed using SAS 9.4 (SAS Institute, Inc., Cary, NC, U</w:t>
      </w:r>
      <w:r w:rsidR="00B36984">
        <w:rPr>
          <w:rFonts w:ascii="Book Antiqua" w:eastAsia="Book Antiqua" w:hAnsi="Book Antiqua" w:cs="Book Antiqua"/>
          <w:color w:val="000000"/>
        </w:rPr>
        <w:t>nited States</w:t>
      </w:r>
      <w:r w:rsidRPr="00B12814">
        <w:rPr>
          <w:rFonts w:ascii="Book Antiqua" w:eastAsia="Book Antiqua" w:hAnsi="Book Antiqua" w:cs="Book Antiqua"/>
          <w:color w:val="000000"/>
        </w:rPr>
        <w:t xml:space="preserve">) and R version 3.6.2 for Windows (R Foundation for Statistical Computing, Vienna, Austria). The statistical methods of this study were reviewed by Kim YJ from the Department of Clinical Epidemiology and Biostatistics at </w:t>
      </w:r>
      <w:proofErr w:type="spellStart"/>
      <w:r w:rsidRPr="00B12814">
        <w:rPr>
          <w:rFonts w:ascii="Book Antiqua" w:eastAsia="Book Antiqua" w:hAnsi="Book Antiqua" w:cs="Book Antiqua"/>
          <w:color w:val="000000"/>
        </w:rPr>
        <w:t>Asan</w:t>
      </w:r>
      <w:proofErr w:type="spellEnd"/>
      <w:r w:rsidRPr="00B12814">
        <w:rPr>
          <w:rFonts w:ascii="Book Antiqua" w:eastAsia="Book Antiqua" w:hAnsi="Book Antiqua" w:cs="Book Antiqua"/>
          <w:color w:val="000000"/>
        </w:rPr>
        <w:t xml:space="preserve"> Medical Center, University of Ulsan College of Medicine. </w:t>
      </w:r>
    </w:p>
    <w:p w14:paraId="09B2B1E2" w14:textId="77777777" w:rsidR="00A77B3E" w:rsidRPr="00B12814" w:rsidRDefault="00A77B3E" w:rsidP="00B12814">
      <w:pPr>
        <w:spacing w:line="360" w:lineRule="auto"/>
        <w:jc w:val="both"/>
        <w:rPr>
          <w:rFonts w:ascii="Book Antiqua" w:hAnsi="Book Antiqua"/>
        </w:rPr>
      </w:pPr>
    </w:p>
    <w:p w14:paraId="275EF38F"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aps/>
          <w:color w:val="000000"/>
          <w:u w:val="single"/>
        </w:rPr>
        <w:t>RESULTS</w:t>
      </w:r>
    </w:p>
    <w:p w14:paraId="00B2813B"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i/>
          <w:iCs/>
          <w:color w:val="000000"/>
        </w:rPr>
        <w:t>Characteristics of patients and bleeding episodes</w:t>
      </w:r>
    </w:p>
    <w:p w14:paraId="5B146476" w14:textId="0B622DAE"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During a median follow-up of 84.8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(IQR 43.2</w:t>
      </w:r>
      <w:r w:rsidR="0022209C">
        <w:rPr>
          <w:rFonts w:ascii="Book Antiqua" w:eastAsia="Book Antiqua" w:hAnsi="Book Antiqua" w:cs="Book Antiqua"/>
          <w:color w:val="000000"/>
        </w:rPr>
        <w:t>-</w:t>
      </w:r>
      <w:r w:rsidRPr="00B12814">
        <w:rPr>
          <w:rFonts w:ascii="Book Antiqua" w:eastAsia="Book Antiqua" w:hAnsi="Book Antiqua" w:cs="Book Antiqua"/>
          <w:color w:val="000000"/>
        </w:rPr>
        <w:t>141.8), 75 (5.2%) of 1437 patients developed the first episode of acute severe LGIB. The cumulative risks of bleeding at 1, 5, 10, and 20 years after CD diagnosis were 3.0%, 4.4%, 5.9%, and 11.6%, respectively. Sixty-three of the 75 patients were men, yielding a male-to-female ratio of 5.2:1. The median age at the first bleeding episode was 27.0 years (IQR 21</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34), and the median duration of CD at the first bleeding episode was 7.7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(IQR 0</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42.1). After excluding 26 patients who were first diagnosed with CD at the time of bleeding, the median duration of disease at the first bleeding episode in the other 49 patients was 31.0 </w:t>
      </w:r>
      <w:proofErr w:type="spellStart"/>
      <w:proofErr w:type="gramStart"/>
      <w:r w:rsidRPr="00B12814">
        <w:rPr>
          <w:rFonts w:ascii="Book Antiqua" w:eastAsia="Book Antiqua" w:hAnsi="Book Antiqua" w:cs="Book Antiqua"/>
          <w:color w:val="000000"/>
        </w:rPr>
        <w:t>mo</w:t>
      </w:r>
      <w:proofErr w:type="spellEnd"/>
      <w:proofErr w:type="gramEnd"/>
      <w:r w:rsidRPr="00B12814">
        <w:rPr>
          <w:rFonts w:ascii="Book Antiqua" w:eastAsia="Book Antiqua" w:hAnsi="Book Antiqua" w:cs="Book Antiqua"/>
          <w:color w:val="000000"/>
        </w:rPr>
        <w:t xml:space="preserve"> (IQR 8.0</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66.0). </w:t>
      </w:r>
    </w:p>
    <w:p w14:paraId="385EED44" w14:textId="77777777" w:rsidR="00A77B3E" w:rsidRPr="00B12814" w:rsidRDefault="0009097D" w:rsidP="00FF4ED4">
      <w:pPr>
        <w:spacing w:line="360" w:lineRule="auto"/>
        <w:ind w:firstLineChars="200" w:firstLine="480"/>
        <w:jc w:val="both"/>
        <w:rPr>
          <w:rFonts w:ascii="Book Antiqua" w:hAnsi="Book Antiqua"/>
        </w:rPr>
      </w:pPr>
      <w:r w:rsidRPr="00B12814">
        <w:rPr>
          <w:rFonts w:ascii="Book Antiqua" w:eastAsia="Book Antiqua" w:hAnsi="Book Antiqua" w:cs="Book Antiqua"/>
          <w:color w:val="000000"/>
        </w:rPr>
        <w:t xml:space="preserve">Of the 75 patients with acute severe LGIB, bleeding sites were identified in 19 (25.3%) patients through </w:t>
      </w:r>
      <w:proofErr w:type="spellStart"/>
      <w:r w:rsidRPr="00B12814">
        <w:rPr>
          <w:rFonts w:ascii="Book Antiqua" w:eastAsia="Book Antiqua" w:hAnsi="Book Antiqua" w:cs="Book Antiqua"/>
          <w:color w:val="000000"/>
        </w:rPr>
        <w:t>ileocolonoscopy</w:t>
      </w:r>
      <w:proofErr w:type="spellEnd"/>
      <w:r w:rsidRPr="00B12814">
        <w:rPr>
          <w:rFonts w:ascii="Book Antiqua" w:eastAsia="Book Antiqua" w:hAnsi="Book Antiqua" w:cs="Book Antiqua"/>
          <w:color w:val="000000"/>
        </w:rPr>
        <w:t xml:space="preserve">, computed tomography, angiography, bleeding scan, and surgery. Capsule endoscopy or double-balloon </w:t>
      </w:r>
      <w:proofErr w:type="spellStart"/>
      <w:r w:rsidRPr="00B12814">
        <w:rPr>
          <w:rFonts w:ascii="Book Antiqua" w:eastAsia="Book Antiqua" w:hAnsi="Book Antiqua" w:cs="Book Antiqua"/>
          <w:color w:val="000000"/>
        </w:rPr>
        <w:t>enteroscopy</w:t>
      </w:r>
      <w:proofErr w:type="spellEnd"/>
      <w:r w:rsidRPr="00B12814">
        <w:rPr>
          <w:rFonts w:ascii="Book Antiqua" w:eastAsia="Book Antiqua" w:hAnsi="Book Antiqua" w:cs="Book Antiqua"/>
          <w:color w:val="000000"/>
        </w:rPr>
        <w:t xml:space="preserve"> was not </w:t>
      </w:r>
      <w:r w:rsidRPr="00B12814">
        <w:rPr>
          <w:rFonts w:ascii="Book Antiqua" w:eastAsia="Book Antiqua" w:hAnsi="Book Antiqua" w:cs="Book Antiqua"/>
          <w:color w:val="000000"/>
        </w:rPr>
        <w:lastRenderedPageBreak/>
        <w:t xml:space="preserve">used in the evaluation of acute severe LGIB. In the patients as a whole, the sites of bleeding were the jejunum in 2, the ileum in </w:t>
      </w:r>
      <w:proofErr w:type="gramStart"/>
      <w:r w:rsidRPr="00B12814">
        <w:rPr>
          <w:rFonts w:ascii="Book Antiqua" w:eastAsia="Book Antiqua" w:hAnsi="Book Antiqua" w:cs="Book Antiqua"/>
          <w:color w:val="000000"/>
        </w:rPr>
        <w:t>12,</w:t>
      </w:r>
      <w:proofErr w:type="gramEnd"/>
      <w:r w:rsidRPr="00B12814">
        <w:rPr>
          <w:rFonts w:ascii="Book Antiqua" w:eastAsia="Book Antiqua" w:hAnsi="Book Antiqua" w:cs="Book Antiqua"/>
          <w:color w:val="000000"/>
        </w:rPr>
        <w:t xml:space="preserve"> and the colon in 5. </w:t>
      </w:r>
      <w:proofErr w:type="spellStart"/>
      <w:r w:rsidRPr="00B12814">
        <w:rPr>
          <w:rFonts w:ascii="Book Antiqua" w:eastAsia="Book Antiqua" w:hAnsi="Book Antiqua" w:cs="Book Antiqua"/>
          <w:color w:val="000000"/>
        </w:rPr>
        <w:t>Ileocolonoscopy</w:t>
      </w:r>
      <w:proofErr w:type="spellEnd"/>
      <w:r w:rsidRPr="00B12814">
        <w:rPr>
          <w:rFonts w:ascii="Book Antiqua" w:eastAsia="Book Antiqua" w:hAnsi="Book Antiqua" w:cs="Book Antiqua"/>
          <w:color w:val="000000"/>
        </w:rPr>
        <w:t xml:space="preserve"> was performed in 66 patients and revealed bleeding sites in 7 (10.6%) patients (colon, </w:t>
      </w:r>
      <w:r w:rsidRPr="00B12814">
        <w:rPr>
          <w:rFonts w:ascii="Book Antiqua" w:eastAsia="Book Antiqua" w:hAnsi="Book Antiqua" w:cs="Book Antiqua"/>
          <w:i/>
          <w:iCs/>
          <w:color w:val="000000"/>
        </w:rPr>
        <w:t xml:space="preserve">n </w:t>
      </w:r>
      <w:r w:rsidRPr="00B12814">
        <w:rPr>
          <w:rFonts w:ascii="Book Antiqua" w:eastAsia="Book Antiqua" w:hAnsi="Book Antiqua" w:cs="Book Antiqua"/>
          <w:color w:val="000000"/>
        </w:rPr>
        <w:t xml:space="preserve">= 5; terminal ileum, </w:t>
      </w:r>
      <w:r w:rsidRPr="00B12814">
        <w:rPr>
          <w:rFonts w:ascii="Book Antiqua" w:eastAsia="Book Antiqua" w:hAnsi="Book Antiqua" w:cs="Book Antiqua"/>
          <w:i/>
          <w:iCs/>
          <w:color w:val="000000"/>
        </w:rPr>
        <w:t xml:space="preserve">n </w:t>
      </w:r>
      <w:r w:rsidRPr="00B12814">
        <w:rPr>
          <w:rFonts w:ascii="Book Antiqua" w:eastAsia="Book Antiqua" w:hAnsi="Book Antiqua" w:cs="Book Antiqua"/>
          <w:color w:val="000000"/>
        </w:rPr>
        <w:t xml:space="preserve">= 2). Computed tomography was performed in 55 patients and revealed bleeding sites in 6 (10.9%) patients (jejunum, </w:t>
      </w:r>
      <w:r w:rsidRPr="00B12814">
        <w:rPr>
          <w:rFonts w:ascii="Book Antiqua" w:eastAsia="Book Antiqua" w:hAnsi="Book Antiqua" w:cs="Book Antiqua"/>
          <w:i/>
          <w:iCs/>
          <w:color w:val="000000"/>
        </w:rPr>
        <w:t xml:space="preserve">n </w:t>
      </w:r>
      <w:r w:rsidRPr="00B12814">
        <w:rPr>
          <w:rFonts w:ascii="Book Antiqua" w:eastAsia="Book Antiqua" w:hAnsi="Book Antiqua" w:cs="Book Antiqua"/>
          <w:color w:val="000000"/>
        </w:rPr>
        <w:t xml:space="preserve">= 2; ileum, </w:t>
      </w:r>
      <w:r w:rsidRPr="00B12814">
        <w:rPr>
          <w:rFonts w:ascii="Book Antiqua" w:eastAsia="Book Antiqua" w:hAnsi="Book Antiqua" w:cs="Book Antiqua"/>
          <w:i/>
          <w:iCs/>
          <w:color w:val="000000"/>
        </w:rPr>
        <w:t xml:space="preserve">n </w:t>
      </w:r>
      <w:r w:rsidRPr="00B12814">
        <w:rPr>
          <w:rFonts w:ascii="Book Antiqua" w:eastAsia="Book Antiqua" w:hAnsi="Book Antiqua" w:cs="Book Antiqua"/>
          <w:color w:val="000000"/>
        </w:rPr>
        <w:t xml:space="preserve">= 4). Mesenteric angiography was performed in 14 patients and identified bleeding sites in the ileum in 4 (28.5%) patients. Radionuclide bleeding scan was performed in 22 patients and identified bleeding sites in the ileum in 4 (18.2%) patients. Surgery was performed to control bleeding in 4 patients and revealed </w:t>
      </w:r>
      <w:proofErr w:type="spellStart"/>
      <w:r w:rsidRPr="00B12814">
        <w:rPr>
          <w:rFonts w:ascii="Book Antiqua" w:eastAsia="Book Antiqua" w:hAnsi="Book Antiqua" w:cs="Book Antiqua"/>
          <w:color w:val="000000"/>
        </w:rPr>
        <w:t>ileal</w:t>
      </w:r>
      <w:proofErr w:type="spellEnd"/>
      <w:r w:rsidRPr="00B12814">
        <w:rPr>
          <w:rFonts w:ascii="Book Antiqua" w:eastAsia="Book Antiqua" w:hAnsi="Book Antiqua" w:cs="Book Antiqua"/>
          <w:color w:val="000000"/>
        </w:rPr>
        <w:t xml:space="preserve"> ulcers with adherent blood clots in 2 (50%) patients.</w:t>
      </w:r>
    </w:p>
    <w:p w14:paraId="2CC12C4F" w14:textId="77777777" w:rsidR="00A77B3E" w:rsidRPr="00B12814" w:rsidRDefault="00A77B3E" w:rsidP="00B12814">
      <w:pPr>
        <w:spacing w:line="360" w:lineRule="auto"/>
        <w:ind w:firstLine="800"/>
        <w:jc w:val="both"/>
        <w:rPr>
          <w:rFonts w:ascii="Book Antiqua" w:hAnsi="Book Antiqua"/>
        </w:rPr>
      </w:pPr>
    </w:p>
    <w:p w14:paraId="09CDAE0A"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i/>
          <w:iCs/>
          <w:color w:val="000000"/>
        </w:rPr>
        <w:t>Risk factors for acute severe LGIB</w:t>
      </w:r>
    </w:p>
    <w:p w14:paraId="27AB8202" w14:textId="77777777" w:rsidR="0055193B" w:rsidRDefault="0009097D" w:rsidP="0055193B">
      <w:pPr>
        <w:spacing w:line="360" w:lineRule="auto"/>
        <w:jc w:val="both"/>
        <w:rPr>
          <w:rFonts w:ascii="Book Antiqua" w:hAnsi="Book Antiqua"/>
        </w:rPr>
      </w:pPr>
      <w:r w:rsidRPr="00B12814">
        <w:rPr>
          <w:rFonts w:ascii="Book Antiqua" w:eastAsia="Book Antiqua" w:hAnsi="Book Antiqua" w:cs="Book Antiqua"/>
          <w:color w:val="000000"/>
        </w:rPr>
        <w:t xml:space="preserve">Table 1 shows the baseline demographic and clinical characteristics according to the presence of acute severe LGIB. The proportions of male patients and patients with </w:t>
      </w:r>
      <w:proofErr w:type="spellStart"/>
      <w:r w:rsidRPr="00B12814">
        <w:rPr>
          <w:rFonts w:ascii="Book Antiqua" w:eastAsia="Book Antiqua" w:hAnsi="Book Antiqua" w:cs="Book Antiqua"/>
          <w:color w:val="000000"/>
        </w:rPr>
        <w:t>ileal</w:t>
      </w:r>
      <w:proofErr w:type="spellEnd"/>
      <w:r w:rsidRPr="00B12814">
        <w:rPr>
          <w:rFonts w:ascii="Book Antiqua" w:eastAsia="Book Antiqua" w:hAnsi="Book Antiqua" w:cs="Book Antiqua"/>
          <w:color w:val="000000"/>
        </w:rPr>
        <w:t xml:space="preserve"> disease at diagnosis were significantly higher in the bleeding group (</w:t>
      </w:r>
      <w:r w:rsidRPr="00B12814">
        <w:rPr>
          <w:rFonts w:ascii="Book Antiqua" w:eastAsia="Book Antiqua" w:hAnsi="Book Antiqua" w:cs="Book Antiqua"/>
          <w:i/>
          <w:iCs/>
          <w:color w:val="000000"/>
        </w:rPr>
        <w:t xml:space="preserve">P </w:t>
      </w:r>
      <w:r w:rsidRPr="0055193B">
        <w:rPr>
          <w:rFonts w:ascii="Book Antiqua" w:eastAsia="Book Antiqua" w:hAnsi="Book Antiqua" w:cs="Book Antiqua"/>
          <w:color w:val="000000"/>
        </w:rPr>
        <w:t>=</w:t>
      </w:r>
      <w:r w:rsidRPr="00B12814">
        <w:rPr>
          <w:rFonts w:ascii="Book Antiqua" w:eastAsia="Book Antiqua" w:hAnsi="Book Antiqua" w:cs="Book Antiqua"/>
          <w:color w:val="000000"/>
        </w:rPr>
        <w:t xml:space="preserve"> 0.045 and</w:t>
      </w:r>
      <w:r w:rsidRPr="00B12814">
        <w:rPr>
          <w:rFonts w:ascii="Book Antiqua" w:eastAsia="Book Antiqua" w:hAnsi="Book Antiqua" w:cs="Book Antiqua"/>
          <w:i/>
          <w:iCs/>
          <w:color w:val="000000"/>
        </w:rPr>
        <w:t xml:space="preserve"> P </w:t>
      </w:r>
      <w:r w:rsidRPr="0055193B">
        <w:rPr>
          <w:rFonts w:ascii="Book Antiqua" w:eastAsia="Book Antiqua" w:hAnsi="Book Antiqua" w:cs="Book Antiqua"/>
          <w:color w:val="000000"/>
        </w:rPr>
        <w:t>=</w:t>
      </w:r>
      <w:r w:rsidRPr="00B12814">
        <w:rPr>
          <w:rFonts w:ascii="Book Antiqua" w:eastAsia="Book Antiqua" w:hAnsi="Book Antiqua" w:cs="Book Antiqua"/>
          <w:color w:val="000000"/>
        </w:rPr>
        <w:t xml:space="preserve"> 0.002, respectively), whereas the proportion of patients with early use of </w:t>
      </w:r>
      <w:proofErr w:type="spellStart"/>
      <w:r w:rsidRPr="00B12814">
        <w:rPr>
          <w:rFonts w:ascii="Book Antiqua" w:eastAsia="Book Antiqua" w:hAnsi="Book Antiqua" w:cs="Book Antiqua"/>
          <w:color w:val="000000"/>
        </w:rPr>
        <w:t>thiopurines</w:t>
      </w:r>
      <w:proofErr w:type="spellEnd"/>
      <w:r w:rsidRPr="00B12814">
        <w:rPr>
          <w:rFonts w:ascii="Book Antiqua" w:eastAsia="Book Antiqua" w:hAnsi="Book Antiqua" w:cs="Book Antiqua"/>
          <w:color w:val="000000"/>
        </w:rPr>
        <w:t xml:space="preserve"> was significantly higher in the non-bleeding group (</w:t>
      </w:r>
      <w:r w:rsidRPr="00B12814">
        <w:rPr>
          <w:rFonts w:ascii="Book Antiqua" w:eastAsia="Book Antiqua" w:hAnsi="Book Antiqua" w:cs="Book Antiqua"/>
          <w:i/>
          <w:iCs/>
          <w:color w:val="000000"/>
        </w:rPr>
        <w:t>P &lt;</w:t>
      </w:r>
      <w:r w:rsidRPr="00B12814">
        <w:rPr>
          <w:rFonts w:ascii="Book Antiqua" w:eastAsia="Book Antiqua" w:hAnsi="Book Antiqua" w:cs="Book Antiqua"/>
          <w:color w:val="000000"/>
        </w:rPr>
        <w:t xml:space="preserve"> 0.001). There were no significant differences between the two groups in terms of age at diagnosis, disease behavior at diagnosis, smoking status at diagnosis, early use of corticosteroids, and early use of anti-TNF agents. </w:t>
      </w:r>
    </w:p>
    <w:p w14:paraId="6B292D09" w14:textId="0C95DBA0" w:rsidR="00A77B3E" w:rsidRPr="00B12814" w:rsidRDefault="0009097D" w:rsidP="0055193B">
      <w:pPr>
        <w:spacing w:line="360" w:lineRule="auto"/>
        <w:ind w:firstLineChars="200" w:firstLine="480"/>
        <w:jc w:val="both"/>
        <w:rPr>
          <w:rFonts w:ascii="Book Antiqua" w:hAnsi="Book Antiqua"/>
        </w:rPr>
      </w:pPr>
      <w:r w:rsidRPr="00B12814">
        <w:rPr>
          <w:rFonts w:ascii="Book Antiqua" w:eastAsia="Book Antiqua" w:hAnsi="Book Antiqua" w:cs="Book Antiqua"/>
          <w:color w:val="000000"/>
        </w:rPr>
        <w:t>Multivariable Cox regression analysis revealed that female sex (HR: 0.51, 95%CI: 0.27</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0.94;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0.031) and early use of </w:t>
      </w:r>
      <w:proofErr w:type="spellStart"/>
      <w:r w:rsidRPr="00B12814">
        <w:rPr>
          <w:rFonts w:ascii="Book Antiqua" w:eastAsia="Book Antiqua" w:hAnsi="Book Antiqua" w:cs="Book Antiqua"/>
          <w:color w:val="000000"/>
        </w:rPr>
        <w:t>thiopurines</w:t>
      </w:r>
      <w:proofErr w:type="spellEnd"/>
      <w:r w:rsidRPr="00B12814">
        <w:rPr>
          <w:rFonts w:ascii="Book Antiqua" w:eastAsia="Book Antiqua" w:hAnsi="Book Antiqua" w:cs="Book Antiqua"/>
          <w:color w:val="000000"/>
        </w:rPr>
        <w:t xml:space="preserve"> (HR: 0.23, 95%CI: 0.12</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0.48; </w:t>
      </w:r>
      <w:r w:rsidRPr="00B12814">
        <w:rPr>
          <w:rFonts w:ascii="Book Antiqua" w:eastAsia="Book Antiqua" w:hAnsi="Book Antiqua" w:cs="Book Antiqua"/>
          <w:i/>
          <w:iCs/>
          <w:color w:val="000000"/>
        </w:rPr>
        <w:t>P &lt;</w:t>
      </w:r>
      <w:r w:rsidRPr="00B12814">
        <w:rPr>
          <w:rFonts w:ascii="Book Antiqua" w:eastAsia="Book Antiqua" w:hAnsi="Book Antiqua" w:cs="Book Antiqua"/>
          <w:color w:val="000000"/>
        </w:rPr>
        <w:t xml:space="preserve"> 0.001) were significantly associated with a lower risk of acute severe LGIB (Table 2). In addition, patients with </w:t>
      </w:r>
      <w:proofErr w:type="spellStart"/>
      <w:r w:rsidRPr="00B12814">
        <w:rPr>
          <w:rFonts w:ascii="Book Antiqua" w:eastAsia="Book Antiqua" w:hAnsi="Book Antiqua" w:cs="Book Antiqua"/>
          <w:color w:val="000000"/>
        </w:rPr>
        <w:t>ileal</w:t>
      </w:r>
      <w:proofErr w:type="spellEnd"/>
      <w:r w:rsidRPr="00B12814">
        <w:rPr>
          <w:rFonts w:ascii="Book Antiqua" w:eastAsia="Book Antiqua" w:hAnsi="Book Antiqua" w:cs="Book Antiqua"/>
          <w:color w:val="000000"/>
        </w:rPr>
        <w:t xml:space="preserve"> disease at diagnosis showed a trend toward a higher risk of bleeding compared with those with colonic disease at diagnosis (HR: 6.58, 95%CI: 0.90</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48.12;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0.063). </w:t>
      </w:r>
    </w:p>
    <w:p w14:paraId="25B1AE5A" w14:textId="77777777" w:rsidR="00A77B3E" w:rsidRPr="00B12814" w:rsidRDefault="00A77B3E" w:rsidP="00B12814">
      <w:pPr>
        <w:spacing w:line="360" w:lineRule="auto"/>
        <w:ind w:firstLine="480"/>
        <w:jc w:val="both"/>
        <w:rPr>
          <w:rFonts w:ascii="Book Antiqua" w:hAnsi="Book Antiqua"/>
        </w:rPr>
      </w:pPr>
    </w:p>
    <w:p w14:paraId="2C7A84BE"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i/>
          <w:iCs/>
          <w:color w:val="000000"/>
        </w:rPr>
        <w:t>Impact of acute severe LGIB on the clinical course of CD</w:t>
      </w:r>
    </w:p>
    <w:p w14:paraId="734342E3" w14:textId="2E46886F"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lastRenderedPageBreak/>
        <w:t xml:space="preserve">In the matched analysis between patients in the non-bleeding group and the bleeding group, the baseline characteristics including age at diagnosis, sex, disease location at diagnosis, and disease behavior at diagnosis were well-balanced between the matched groups (Table 3). The median duration of follow-up from CD diagnosis to the bleeding/index date was 7.1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(IQR 0.9</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38.6) among 72 patients with acute severe LGIB and 8.7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(IQR 0.01</w:t>
      </w:r>
      <w:r w:rsidR="0022209C">
        <w:rPr>
          <w:rFonts w:ascii="Book Antiqua" w:eastAsia="Book Antiqua" w:hAnsi="Book Antiqua" w:cs="Book Antiqua"/>
          <w:color w:val="000000"/>
        </w:rPr>
        <w:t>-</w:t>
      </w:r>
      <w:r w:rsidRPr="00B12814">
        <w:rPr>
          <w:rFonts w:ascii="Book Antiqua" w:eastAsia="Book Antiqua" w:hAnsi="Book Antiqua" w:cs="Book Antiqua"/>
          <w:color w:val="000000"/>
        </w:rPr>
        <w:t>38.6) among 267 matched patients without (</w:t>
      </w:r>
      <w:r w:rsidRPr="00B12814">
        <w:rPr>
          <w:rFonts w:ascii="Book Antiqua" w:eastAsia="Book Antiqua" w:hAnsi="Book Antiqua" w:cs="Book Antiqua"/>
          <w:i/>
          <w:iCs/>
          <w:color w:val="000000"/>
        </w:rPr>
        <w:t xml:space="preserve">P </w:t>
      </w:r>
      <w:r w:rsidRPr="0055193B">
        <w:rPr>
          <w:rFonts w:ascii="Book Antiqua" w:eastAsia="Book Antiqua" w:hAnsi="Book Antiqua" w:cs="Book Antiqua"/>
          <w:color w:val="000000"/>
        </w:rPr>
        <w:t>=</w:t>
      </w:r>
      <w:r w:rsidRPr="00B12814">
        <w:rPr>
          <w:rFonts w:ascii="Book Antiqua" w:eastAsia="Book Antiqua" w:hAnsi="Book Antiqua" w:cs="Book Antiqua"/>
          <w:color w:val="000000"/>
        </w:rPr>
        <w:t xml:space="preserve"> 0.423). During the follow-up period before the bleeding/index </w:t>
      </w:r>
      <w:proofErr w:type="gramStart"/>
      <w:r w:rsidRPr="00B12814">
        <w:rPr>
          <w:rFonts w:ascii="Book Antiqua" w:eastAsia="Book Antiqua" w:hAnsi="Book Antiqua" w:cs="Book Antiqua"/>
          <w:color w:val="000000"/>
        </w:rPr>
        <w:t>date,</w:t>
      </w:r>
      <w:proofErr w:type="gramEnd"/>
      <w:r w:rsidRPr="00B12814">
        <w:rPr>
          <w:rFonts w:ascii="Book Antiqua" w:eastAsia="Book Antiqua" w:hAnsi="Book Antiqua" w:cs="Book Antiqua"/>
          <w:color w:val="000000"/>
        </w:rPr>
        <w:t xml:space="preserve"> there were no significant differences in the rates of medication use, behavioral progression, intestinal resection, and hospitalization between the two matched groups (Tables 4 and 5). </w:t>
      </w:r>
    </w:p>
    <w:p w14:paraId="766A04CF" w14:textId="24FAF511" w:rsidR="00A77B3E" w:rsidRPr="00B12814" w:rsidRDefault="0009097D" w:rsidP="00B12814">
      <w:pPr>
        <w:spacing w:line="360" w:lineRule="auto"/>
        <w:ind w:firstLine="480"/>
        <w:jc w:val="both"/>
        <w:rPr>
          <w:rFonts w:ascii="Book Antiqua" w:hAnsi="Book Antiqua"/>
        </w:rPr>
      </w:pPr>
      <w:r w:rsidRPr="00B12814">
        <w:rPr>
          <w:rFonts w:ascii="Book Antiqua" w:eastAsia="Book Antiqua" w:hAnsi="Book Antiqua" w:cs="Book Antiqua"/>
          <w:color w:val="000000"/>
        </w:rPr>
        <w:t xml:space="preserve">The median duration of follow-up from the bleeding/index date to the last follow-up was 105.2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(IQR 50.7</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135.3) in the bleeding group and 84.4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(IQR 46.7</w:t>
      </w:r>
      <w:r w:rsidR="0022209C">
        <w:rPr>
          <w:rFonts w:ascii="Book Antiqua" w:eastAsia="Book Antiqua" w:hAnsi="Book Antiqua" w:cs="Book Antiqua"/>
          <w:color w:val="000000"/>
        </w:rPr>
        <w:t>-</w:t>
      </w:r>
      <w:r w:rsidRPr="00B12814">
        <w:rPr>
          <w:rFonts w:ascii="Book Antiqua" w:eastAsia="Book Antiqua" w:hAnsi="Book Antiqua" w:cs="Book Antiqua"/>
          <w:color w:val="000000"/>
        </w:rPr>
        <w:t>144.2) in the matched non-bleeding group (</w:t>
      </w:r>
      <w:r w:rsidRPr="00B12814">
        <w:rPr>
          <w:rFonts w:ascii="Book Antiqua" w:eastAsia="Book Antiqua" w:hAnsi="Book Antiqua" w:cs="Book Antiqua"/>
          <w:i/>
          <w:iCs/>
          <w:color w:val="000000"/>
        </w:rPr>
        <w:t xml:space="preserve">P </w:t>
      </w:r>
      <w:r w:rsidRPr="0055193B">
        <w:rPr>
          <w:rFonts w:ascii="Book Antiqua" w:eastAsia="Book Antiqua" w:hAnsi="Book Antiqua" w:cs="Book Antiqua"/>
          <w:color w:val="000000"/>
        </w:rPr>
        <w:t>=</w:t>
      </w:r>
      <w:r w:rsidRPr="00B12814">
        <w:rPr>
          <w:rFonts w:ascii="Book Antiqua" w:eastAsia="Book Antiqua" w:hAnsi="Book Antiqua" w:cs="Book Antiqua"/>
          <w:color w:val="000000"/>
        </w:rPr>
        <w:t xml:space="preserve"> 0.766). During the follow-up period after the bleeding/index date, the cumulative risks of receiving corticosteroids and </w:t>
      </w:r>
      <w:proofErr w:type="spellStart"/>
      <w:r w:rsidRPr="00B12814">
        <w:rPr>
          <w:rFonts w:ascii="Book Antiqua" w:eastAsia="Book Antiqua" w:hAnsi="Book Antiqua" w:cs="Book Antiqua"/>
          <w:color w:val="000000"/>
        </w:rPr>
        <w:t>thiopurines</w:t>
      </w:r>
      <w:proofErr w:type="spellEnd"/>
      <w:r w:rsidRPr="00B12814">
        <w:rPr>
          <w:rFonts w:ascii="Book Antiqua" w:eastAsia="Book Antiqua" w:hAnsi="Book Antiqua" w:cs="Book Antiqua"/>
          <w:color w:val="000000"/>
        </w:rPr>
        <w:t xml:space="preserve"> were not significantly different between the two matched groups (</w:t>
      </w:r>
      <w:r w:rsidRPr="00B12814">
        <w:rPr>
          <w:rFonts w:ascii="Book Antiqua" w:eastAsia="Book Antiqua" w:hAnsi="Book Antiqua" w:cs="Book Antiqua"/>
          <w:i/>
          <w:iCs/>
          <w:color w:val="000000"/>
        </w:rPr>
        <w:t xml:space="preserve">P </w:t>
      </w:r>
      <w:r w:rsidRPr="0055193B">
        <w:rPr>
          <w:rFonts w:ascii="Book Antiqua" w:eastAsia="Book Antiqua" w:hAnsi="Book Antiqua" w:cs="Book Antiqua"/>
          <w:color w:val="000000"/>
        </w:rPr>
        <w:t>=</w:t>
      </w:r>
      <w:r w:rsidRPr="00B12814">
        <w:rPr>
          <w:rFonts w:ascii="Book Antiqua" w:eastAsia="Book Antiqua" w:hAnsi="Book Antiqua" w:cs="Book Antiqua"/>
          <w:color w:val="000000"/>
        </w:rPr>
        <w:t xml:space="preserve"> 0.068 and 0.248, respectively; Figure 2A and B). In contrast, the cumulative risk of receiving anti-TNF agents was significantly higher in the bleeding group (</w:t>
      </w:r>
      <w:r w:rsidRPr="00B12814">
        <w:rPr>
          <w:rFonts w:ascii="Book Antiqua" w:eastAsia="Book Antiqua" w:hAnsi="Book Antiqua" w:cs="Book Antiqua"/>
          <w:i/>
          <w:iCs/>
          <w:color w:val="000000"/>
        </w:rPr>
        <w:t xml:space="preserve">P </w:t>
      </w:r>
      <w:r w:rsidRPr="0055193B">
        <w:rPr>
          <w:rFonts w:ascii="Book Antiqua" w:eastAsia="Book Antiqua" w:hAnsi="Book Antiqua" w:cs="Book Antiqua"/>
          <w:color w:val="000000"/>
        </w:rPr>
        <w:t>=</w:t>
      </w:r>
      <w:r w:rsidRPr="00B12814">
        <w:rPr>
          <w:rFonts w:ascii="Book Antiqua" w:eastAsia="Book Antiqua" w:hAnsi="Book Antiqua" w:cs="Book Antiqua"/>
          <w:color w:val="000000"/>
        </w:rPr>
        <w:t xml:space="preserve"> 0.035; Figure 2C). The cumulative risk of behavioral progression did not significantly differ between the two matched groups (</w:t>
      </w:r>
      <w:r w:rsidRPr="00B12814">
        <w:rPr>
          <w:rFonts w:ascii="Book Antiqua" w:eastAsia="Book Antiqua" w:hAnsi="Book Antiqua" w:cs="Book Antiqua"/>
          <w:i/>
          <w:iCs/>
          <w:color w:val="000000"/>
        </w:rPr>
        <w:t xml:space="preserve">P </w:t>
      </w:r>
      <w:r w:rsidRPr="0055193B">
        <w:rPr>
          <w:rFonts w:ascii="Book Antiqua" w:eastAsia="Book Antiqua" w:hAnsi="Book Antiqua" w:cs="Book Antiqua"/>
          <w:color w:val="000000"/>
        </w:rPr>
        <w:t>=</w:t>
      </w:r>
      <w:r w:rsidRPr="00B12814">
        <w:rPr>
          <w:rFonts w:ascii="Book Antiqua" w:eastAsia="Book Antiqua" w:hAnsi="Book Antiqua" w:cs="Book Antiqua"/>
          <w:color w:val="000000"/>
        </w:rPr>
        <w:t xml:space="preserve"> 0.139; Figure 3A). Intestinal resection was performed in 13 (18.1%) of the 72 patients in the bleeding group and 53 (19.9%) of the 267 patients in the matched non-bleeding group (</w:t>
      </w:r>
      <w:r w:rsidRPr="00B12814">
        <w:rPr>
          <w:rFonts w:ascii="Book Antiqua" w:eastAsia="Book Antiqua" w:hAnsi="Book Antiqua" w:cs="Book Antiqua"/>
          <w:i/>
          <w:iCs/>
          <w:color w:val="000000"/>
        </w:rPr>
        <w:t xml:space="preserve">P </w:t>
      </w:r>
      <w:r w:rsidRPr="0055193B">
        <w:rPr>
          <w:rFonts w:ascii="Book Antiqua" w:eastAsia="Book Antiqua" w:hAnsi="Book Antiqua" w:cs="Book Antiqua"/>
          <w:color w:val="000000"/>
        </w:rPr>
        <w:t>=</w:t>
      </w:r>
      <w:r w:rsidRPr="00B12814">
        <w:rPr>
          <w:rFonts w:ascii="Book Antiqua" w:eastAsia="Book Antiqua" w:hAnsi="Book Antiqua" w:cs="Book Antiqua"/>
          <w:color w:val="000000"/>
        </w:rPr>
        <w:t xml:space="preserve"> 0.86). Four (30.8%) of the 13 patients who underwent intestinal resection in the bleeding group underwent surgery due to acute severe LGIB. The cumulative risks of intestinal resection did not significantly differ between the two matched groups (</w:t>
      </w:r>
      <w:r w:rsidRPr="00B12814">
        <w:rPr>
          <w:rFonts w:ascii="Book Antiqua" w:eastAsia="Book Antiqua" w:hAnsi="Book Antiqua" w:cs="Book Antiqua"/>
          <w:i/>
          <w:iCs/>
          <w:color w:val="000000"/>
        </w:rPr>
        <w:t xml:space="preserve">P </w:t>
      </w:r>
      <w:r w:rsidRPr="00B12814">
        <w:rPr>
          <w:rFonts w:ascii="Book Antiqua" w:eastAsia="Book Antiqua" w:hAnsi="Book Antiqua" w:cs="Book Antiqua"/>
          <w:color w:val="000000"/>
        </w:rPr>
        <w:t xml:space="preserve">= 0.769; Figure 3B). The hospitalization rate after the bleeding/index date was significantly higher in the bleeding group than in the matched non-bleeding group (22.1/100 </w:t>
      </w:r>
      <w:proofErr w:type="spellStart"/>
      <w:r w:rsidRPr="0055193B">
        <w:rPr>
          <w:rFonts w:ascii="Book Antiqua" w:eastAsia="Book Antiqua" w:hAnsi="Book Antiqua" w:cs="Book Antiqua"/>
          <w:i/>
          <w:iCs/>
          <w:color w:val="000000"/>
        </w:rPr>
        <w:t>vs</w:t>
      </w:r>
      <w:proofErr w:type="spellEnd"/>
      <w:r w:rsidRPr="00B12814">
        <w:rPr>
          <w:rFonts w:ascii="Book Antiqua" w:eastAsia="Book Antiqua" w:hAnsi="Book Antiqua" w:cs="Book Antiqua"/>
          <w:color w:val="000000"/>
        </w:rPr>
        <w:t xml:space="preserve"> 13.2/100 patient-years;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0.012), even when the index hospitalization was excluded from the analysis. However, if all hospitalizations due to bleeding episodes were excluded from the analysis, the hospitalization rate did not significantly differ between the bleeding group and the matched non-bleeding group (14.5/100 </w:t>
      </w:r>
      <w:proofErr w:type="spellStart"/>
      <w:r w:rsidRPr="0055193B">
        <w:rPr>
          <w:rFonts w:ascii="Book Antiqua" w:eastAsia="Book Antiqua" w:hAnsi="Book Antiqua" w:cs="Book Antiqua"/>
          <w:i/>
          <w:iCs/>
          <w:color w:val="000000"/>
        </w:rPr>
        <w:t>vs</w:t>
      </w:r>
      <w:proofErr w:type="spellEnd"/>
      <w:r w:rsidRPr="00B12814">
        <w:rPr>
          <w:rFonts w:ascii="Book Antiqua" w:eastAsia="Book Antiqua" w:hAnsi="Book Antiqua" w:cs="Book Antiqua"/>
          <w:color w:val="000000"/>
        </w:rPr>
        <w:t xml:space="preserve"> 13.2/100 patient-years;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0.631; Table 5).</w:t>
      </w:r>
    </w:p>
    <w:p w14:paraId="5C476D43" w14:textId="77777777" w:rsidR="00A77B3E" w:rsidRPr="00B12814" w:rsidRDefault="00A77B3E" w:rsidP="00B12814">
      <w:pPr>
        <w:spacing w:line="360" w:lineRule="auto"/>
        <w:ind w:firstLine="480"/>
        <w:jc w:val="both"/>
        <w:rPr>
          <w:rFonts w:ascii="Book Antiqua" w:hAnsi="Book Antiqua"/>
        </w:rPr>
      </w:pPr>
    </w:p>
    <w:p w14:paraId="3B378B1E"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aps/>
          <w:color w:val="000000"/>
          <w:u w:val="single"/>
        </w:rPr>
        <w:t>DISCUSSION</w:t>
      </w:r>
    </w:p>
    <w:p w14:paraId="5CE0C754"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In this study, we investigated the risk factors for acute severe LGIB in CD and the impact of acute severe LGIB on the subsequent clinical course of CD by using a well-defined hospital-based inception cohort. To our knowledge, this is the first study that evaluated the prognostic value of acute severe LGIB in CD. Our results demonstrated that early use of </w:t>
      </w:r>
      <w:proofErr w:type="spellStart"/>
      <w:r w:rsidRPr="00B12814">
        <w:rPr>
          <w:rFonts w:ascii="Book Antiqua" w:eastAsia="Book Antiqua" w:hAnsi="Book Antiqua" w:cs="Book Antiqua"/>
          <w:color w:val="000000"/>
        </w:rPr>
        <w:t>thiopurines</w:t>
      </w:r>
      <w:proofErr w:type="spellEnd"/>
      <w:r w:rsidRPr="00B12814">
        <w:rPr>
          <w:rFonts w:ascii="Book Antiqua" w:eastAsia="Book Antiqua" w:hAnsi="Book Antiqua" w:cs="Book Antiqua"/>
          <w:color w:val="000000"/>
        </w:rPr>
        <w:t xml:space="preserve"> and female sex were negatively associated with the risk of bleeding and that there were no significant differences in the clinical course of CD including the rates of medication use (</w:t>
      </w:r>
      <w:r w:rsidRPr="008D5FE9">
        <w:rPr>
          <w:rFonts w:ascii="Book Antiqua" w:eastAsia="Book Antiqua" w:hAnsi="Book Antiqua" w:cs="Book Antiqua"/>
          <w:i/>
          <w:iCs/>
          <w:color w:val="000000"/>
        </w:rPr>
        <w:t>e.g.</w:t>
      </w:r>
      <w:r w:rsidRPr="00B12814">
        <w:rPr>
          <w:rFonts w:ascii="Book Antiqua" w:eastAsia="Book Antiqua" w:hAnsi="Book Antiqua" w:cs="Book Antiqua"/>
          <w:color w:val="000000"/>
        </w:rPr>
        <w:t xml:space="preserve">, corticosteroids and </w:t>
      </w:r>
      <w:proofErr w:type="spellStart"/>
      <w:r w:rsidRPr="00B12814">
        <w:rPr>
          <w:rFonts w:ascii="Book Antiqua" w:eastAsia="Book Antiqua" w:hAnsi="Book Antiqua" w:cs="Book Antiqua"/>
          <w:color w:val="000000"/>
        </w:rPr>
        <w:t>thiopurines</w:t>
      </w:r>
      <w:proofErr w:type="spellEnd"/>
      <w:r w:rsidRPr="00B12814">
        <w:rPr>
          <w:rFonts w:ascii="Book Antiqua" w:eastAsia="Book Antiqua" w:hAnsi="Book Antiqua" w:cs="Book Antiqua"/>
          <w:color w:val="000000"/>
        </w:rPr>
        <w:t>), behavioral progression, intestinal resection, and hospitalization due to non-bleeding causes between patients who experienced acute severe LGIB and those who did not. However, the use of anti-TNF agents was more common in the bleeding group.</w:t>
      </w:r>
    </w:p>
    <w:p w14:paraId="364BBBA8" w14:textId="6A1381C4" w:rsidR="00A77B3E" w:rsidRPr="00B12814" w:rsidRDefault="0009097D" w:rsidP="00B12814">
      <w:pPr>
        <w:spacing w:line="360" w:lineRule="auto"/>
        <w:ind w:firstLine="480"/>
        <w:jc w:val="both"/>
        <w:rPr>
          <w:rFonts w:ascii="Book Antiqua" w:hAnsi="Book Antiqua"/>
        </w:rPr>
      </w:pPr>
      <w:r w:rsidRPr="00B12814">
        <w:rPr>
          <w:rFonts w:ascii="Book Antiqua" w:eastAsia="Book Antiqua" w:hAnsi="Book Antiqua" w:cs="Book Antiqua"/>
          <w:color w:val="000000"/>
        </w:rPr>
        <w:t>To date, only two studies have investigated the risk factors of acute severe LGIB in CD</w:t>
      </w:r>
      <w:r w:rsidRPr="00B12814">
        <w:rPr>
          <w:rFonts w:ascii="Book Antiqua" w:eastAsia="Book Antiqua" w:hAnsi="Book Antiqua" w:cs="Book Antiqua"/>
          <w:color w:val="000000"/>
          <w:vertAlign w:val="superscript"/>
        </w:rPr>
        <w:t>[1,3]</w:t>
      </w:r>
      <w:r w:rsidRPr="00B12814">
        <w:rPr>
          <w:rFonts w:ascii="Book Antiqua" w:eastAsia="Book Antiqua" w:hAnsi="Book Antiqua" w:cs="Book Antiqua"/>
          <w:color w:val="000000"/>
        </w:rPr>
        <w:t xml:space="preserve">, with Kim </w:t>
      </w:r>
      <w:r w:rsidRPr="00B12814">
        <w:rPr>
          <w:rFonts w:ascii="Book Antiqua" w:eastAsia="Book Antiqua" w:hAnsi="Book Antiqua" w:cs="Book Antiqua"/>
          <w:i/>
          <w:iCs/>
          <w:color w:val="000000"/>
        </w:rPr>
        <w:t>et al</w:t>
      </w:r>
      <w:r w:rsidR="00250400" w:rsidRPr="00B12814">
        <w:rPr>
          <w:rFonts w:ascii="Book Antiqua" w:eastAsia="Book Antiqua" w:hAnsi="Book Antiqua" w:cs="Book Antiqua"/>
          <w:color w:val="000000"/>
          <w:shd w:val="clear" w:color="auto" w:fill="FFFFFF"/>
          <w:vertAlign w:val="superscript"/>
        </w:rPr>
        <w:t>[1]</w:t>
      </w:r>
      <w:r w:rsidRPr="00B12814">
        <w:rPr>
          <w:rFonts w:ascii="Book Antiqua" w:eastAsia="Book Antiqua" w:hAnsi="Book Antiqua" w:cs="Book Antiqua"/>
          <w:color w:val="000000"/>
        </w:rPr>
        <w:t xml:space="preserve"> reporting that the use of </w:t>
      </w:r>
      <w:proofErr w:type="spellStart"/>
      <w:r w:rsidRPr="00B12814">
        <w:rPr>
          <w:rFonts w:ascii="Book Antiqua" w:eastAsia="Book Antiqua" w:hAnsi="Book Antiqua" w:cs="Book Antiqua"/>
          <w:color w:val="000000"/>
        </w:rPr>
        <w:t>thiopurines</w:t>
      </w:r>
      <w:proofErr w:type="spellEnd"/>
      <w:r w:rsidRPr="00B12814">
        <w:rPr>
          <w:rFonts w:ascii="Book Antiqua" w:eastAsia="Book Antiqua" w:hAnsi="Book Antiqua" w:cs="Book Antiqua"/>
          <w:color w:val="000000"/>
        </w:rPr>
        <w:t xml:space="preserve"> was associated with a lower risk of bleeding</w:t>
      </w:r>
      <w:r w:rsidRPr="00B12814">
        <w:rPr>
          <w:rFonts w:ascii="Book Antiqua" w:eastAsia="Book Antiqua" w:hAnsi="Book Antiqua" w:cs="Book Antiqua"/>
          <w:color w:val="000000"/>
          <w:shd w:val="clear" w:color="auto" w:fill="FFFFFF"/>
          <w:vertAlign w:val="superscript"/>
        </w:rPr>
        <w:t>[1]</w:t>
      </w:r>
      <w:r w:rsidRPr="00B12814">
        <w:rPr>
          <w:rFonts w:ascii="Book Antiqua" w:eastAsia="Book Antiqua" w:hAnsi="Book Antiqua" w:cs="Book Antiqua"/>
          <w:color w:val="000000"/>
        </w:rPr>
        <w:t xml:space="preserve"> and Li </w:t>
      </w:r>
      <w:r w:rsidRPr="00B12814">
        <w:rPr>
          <w:rFonts w:ascii="Book Antiqua" w:eastAsia="Book Antiqua" w:hAnsi="Book Antiqua" w:cs="Book Antiqua"/>
          <w:i/>
          <w:iCs/>
          <w:color w:val="000000"/>
        </w:rPr>
        <w:t>et al</w:t>
      </w:r>
      <w:r w:rsidR="00250400" w:rsidRPr="00B12814">
        <w:rPr>
          <w:rFonts w:ascii="Book Antiqua" w:eastAsia="Book Antiqua" w:hAnsi="Book Antiqua" w:cs="Book Antiqua"/>
          <w:color w:val="000000"/>
          <w:shd w:val="clear" w:color="auto" w:fill="FFFFFF"/>
          <w:vertAlign w:val="superscript"/>
        </w:rPr>
        <w:t>[3]</w:t>
      </w:r>
      <w:r w:rsidRPr="00B12814">
        <w:rPr>
          <w:rFonts w:ascii="Book Antiqua" w:eastAsia="Book Antiqua" w:hAnsi="Book Antiqua" w:cs="Book Antiqua"/>
          <w:color w:val="000000"/>
        </w:rPr>
        <w:t xml:space="preserve"> confirming this result</w:t>
      </w:r>
      <w:r w:rsidRPr="00B12814">
        <w:rPr>
          <w:rFonts w:ascii="Book Antiqua" w:eastAsia="Book Antiqua" w:hAnsi="Book Antiqua" w:cs="Book Antiqua"/>
          <w:color w:val="000000"/>
          <w:shd w:val="clear" w:color="auto" w:fill="FFFFFF"/>
          <w:vertAlign w:val="superscript"/>
        </w:rPr>
        <w:t>[3]</w:t>
      </w:r>
      <w:r w:rsidRPr="00B12814">
        <w:rPr>
          <w:rFonts w:ascii="Book Antiqua" w:eastAsia="Book Antiqua" w:hAnsi="Book Antiqua" w:cs="Book Antiqua"/>
          <w:color w:val="000000"/>
        </w:rPr>
        <w:t xml:space="preserve">. Li </w:t>
      </w:r>
      <w:r w:rsidRPr="00B12814">
        <w:rPr>
          <w:rFonts w:ascii="Book Antiqua" w:eastAsia="Book Antiqua" w:hAnsi="Book Antiqua" w:cs="Book Antiqua"/>
          <w:i/>
          <w:iCs/>
          <w:color w:val="000000"/>
        </w:rPr>
        <w:t xml:space="preserve">et </w:t>
      </w:r>
      <w:proofErr w:type="gramStart"/>
      <w:r w:rsidRPr="00B12814">
        <w:rPr>
          <w:rFonts w:ascii="Book Antiqua" w:eastAsia="Book Antiqua" w:hAnsi="Book Antiqua" w:cs="Book Antiqua"/>
          <w:i/>
          <w:iCs/>
          <w:color w:val="000000"/>
        </w:rPr>
        <w:t>al</w:t>
      </w:r>
      <w:r w:rsidR="00250400" w:rsidRPr="00B12814">
        <w:rPr>
          <w:rFonts w:ascii="Book Antiqua" w:eastAsia="Book Antiqua" w:hAnsi="Book Antiqua" w:cs="Book Antiqua"/>
          <w:color w:val="000000"/>
          <w:shd w:val="clear" w:color="auto" w:fill="FFFFFF"/>
          <w:vertAlign w:val="superscript"/>
        </w:rPr>
        <w:t>[</w:t>
      </w:r>
      <w:proofErr w:type="gramEnd"/>
      <w:r w:rsidR="00250400" w:rsidRPr="00B12814">
        <w:rPr>
          <w:rFonts w:ascii="Book Antiqua" w:eastAsia="Book Antiqua" w:hAnsi="Book Antiqua" w:cs="Book Antiqua"/>
          <w:color w:val="000000"/>
          <w:shd w:val="clear" w:color="auto" w:fill="FFFFFF"/>
          <w:vertAlign w:val="superscript"/>
        </w:rPr>
        <w:t>3]</w:t>
      </w:r>
      <w:r w:rsidRPr="00B12814">
        <w:rPr>
          <w:rFonts w:ascii="Book Antiqua" w:eastAsia="Book Antiqua" w:hAnsi="Book Antiqua" w:cs="Book Antiqua"/>
          <w:color w:val="000000"/>
        </w:rPr>
        <w:t xml:space="preserve"> also reported that left colon involvement and a history of bleeding were associated with a higher risk of bleeding. Similar to the results of previous studies, our present study demonstrated that early use of </w:t>
      </w:r>
      <w:proofErr w:type="spellStart"/>
      <w:r w:rsidRPr="00B12814">
        <w:rPr>
          <w:rFonts w:ascii="Book Antiqua" w:eastAsia="Book Antiqua" w:hAnsi="Book Antiqua" w:cs="Book Antiqua"/>
          <w:color w:val="000000"/>
        </w:rPr>
        <w:t>thiopurines</w:t>
      </w:r>
      <w:proofErr w:type="spellEnd"/>
      <w:r w:rsidRPr="00B12814">
        <w:rPr>
          <w:rFonts w:ascii="Book Antiqua" w:eastAsia="Book Antiqua" w:hAnsi="Book Antiqua" w:cs="Book Antiqua"/>
          <w:color w:val="000000"/>
        </w:rPr>
        <w:t xml:space="preserve"> was associated with a lower risk of bleeding. </w:t>
      </w:r>
      <w:proofErr w:type="spellStart"/>
      <w:r w:rsidRPr="00B12814">
        <w:rPr>
          <w:rFonts w:ascii="Book Antiqua" w:eastAsia="Book Antiqua" w:hAnsi="Book Antiqua" w:cs="Book Antiqua"/>
          <w:color w:val="000000"/>
        </w:rPr>
        <w:t>Thiopurines</w:t>
      </w:r>
      <w:proofErr w:type="spellEnd"/>
      <w:r w:rsidRPr="00B12814">
        <w:rPr>
          <w:rFonts w:ascii="Book Antiqua" w:eastAsia="Book Antiqua" w:hAnsi="Book Antiqua" w:cs="Book Antiqua"/>
          <w:color w:val="000000"/>
        </w:rPr>
        <w:t xml:space="preserve"> are effective for maintaining remission in patients with </w:t>
      </w:r>
      <w:proofErr w:type="gramStart"/>
      <w:r w:rsidRPr="00B12814">
        <w:rPr>
          <w:rFonts w:ascii="Book Antiqua" w:eastAsia="Book Antiqua" w:hAnsi="Book Antiqua" w:cs="Book Antiqua"/>
          <w:color w:val="000000"/>
        </w:rPr>
        <w:t>CD</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14,15]</w:t>
      </w:r>
      <w:r w:rsidRPr="00B12814">
        <w:rPr>
          <w:rFonts w:ascii="Book Antiqua" w:eastAsia="Book Antiqua" w:hAnsi="Book Antiqua" w:cs="Book Antiqua"/>
          <w:color w:val="000000"/>
        </w:rPr>
        <w:t xml:space="preserve">, and some studies have also reported that early use of </w:t>
      </w:r>
      <w:proofErr w:type="spellStart"/>
      <w:r w:rsidRPr="00B12814">
        <w:rPr>
          <w:rFonts w:ascii="Book Antiqua" w:eastAsia="Book Antiqua" w:hAnsi="Book Antiqua" w:cs="Book Antiqua"/>
          <w:color w:val="000000"/>
        </w:rPr>
        <w:t>thiopurines</w:t>
      </w:r>
      <w:proofErr w:type="spellEnd"/>
      <w:r w:rsidRPr="00B12814">
        <w:rPr>
          <w:rFonts w:ascii="Book Antiqua" w:eastAsia="Book Antiqua" w:hAnsi="Book Antiqua" w:cs="Book Antiqua"/>
          <w:color w:val="000000"/>
        </w:rPr>
        <w:t xml:space="preserve"> is associated with a lower risk of intestinal resection in patients with CD, albeit there are some disagreements in the literature</w:t>
      </w:r>
      <w:r w:rsidRPr="00B12814">
        <w:rPr>
          <w:rFonts w:ascii="Book Antiqua" w:eastAsia="Book Antiqua" w:hAnsi="Book Antiqua" w:cs="Book Antiqua"/>
          <w:color w:val="000000"/>
          <w:shd w:val="clear" w:color="auto" w:fill="FFFFFF"/>
          <w:vertAlign w:val="superscript"/>
        </w:rPr>
        <w:t>[7,10,16]</w:t>
      </w:r>
      <w:r w:rsidRPr="00B12814">
        <w:rPr>
          <w:rFonts w:ascii="Book Antiqua" w:eastAsia="Book Antiqua" w:hAnsi="Book Antiqua" w:cs="Book Antiqua"/>
          <w:color w:val="000000"/>
        </w:rPr>
        <w:t xml:space="preserve">. Given the results of these previous studies, it can be assumed that early use of </w:t>
      </w:r>
      <w:proofErr w:type="spellStart"/>
      <w:r w:rsidRPr="00B12814">
        <w:rPr>
          <w:rFonts w:ascii="Book Antiqua" w:eastAsia="Book Antiqua" w:hAnsi="Book Antiqua" w:cs="Book Antiqua"/>
          <w:color w:val="000000"/>
        </w:rPr>
        <w:t>thiopurines</w:t>
      </w:r>
      <w:proofErr w:type="spellEnd"/>
      <w:r w:rsidRPr="00B12814">
        <w:rPr>
          <w:rFonts w:ascii="Book Antiqua" w:eastAsia="Book Antiqua" w:hAnsi="Book Antiqua" w:cs="Book Antiqua"/>
          <w:color w:val="000000"/>
        </w:rPr>
        <w:t xml:space="preserve"> can lower the risk of bleeding in patients with CD. </w:t>
      </w:r>
    </w:p>
    <w:p w14:paraId="126AE337" w14:textId="5D80CD11" w:rsidR="00A77B3E" w:rsidRPr="00B12814" w:rsidRDefault="0009097D" w:rsidP="00B12814">
      <w:pPr>
        <w:spacing w:line="360" w:lineRule="auto"/>
        <w:ind w:firstLine="480"/>
        <w:jc w:val="both"/>
        <w:rPr>
          <w:rFonts w:ascii="Book Antiqua" w:hAnsi="Book Antiqua"/>
        </w:rPr>
      </w:pPr>
      <w:r w:rsidRPr="00B12814">
        <w:rPr>
          <w:rFonts w:ascii="Book Antiqua" w:eastAsia="Book Antiqua" w:hAnsi="Book Antiqua" w:cs="Book Antiqua"/>
          <w:color w:val="000000"/>
        </w:rPr>
        <w:t xml:space="preserve">Another risk factor for bleeding in our study was male sex. In most population-based cohort studies, sex was not associated with the risk for surgery in patients with </w:t>
      </w:r>
      <w:proofErr w:type="gramStart"/>
      <w:r w:rsidRPr="00B12814">
        <w:rPr>
          <w:rFonts w:ascii="Book Antiqua" w:eastAsia="Book Antiqua" w:hAnsi="Book Antiqua" w:cs="Book Antiqua"/>
          <w:color w:val="000000"/>
        </w:rPr>
        <w:t>CD</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7,17,18]</w:t>
      </w:r>
      <w:r w:rsidRPr="00B12814">
        <w:rPr>
          <w:rFonts w:ascii="Book Antiqua" w:eastAsia="Book Antiqua" w:hAnsi="Book Antiqua" w:cs="Book Antiqua"/>
          <w:color w:val="000000"/>
        </w:rPr>
        <w:t xml:space="preserve">. As a result, sex has not been considered a prognostic factor of </w:t>
      </w:r>
      <w:proofErr w:type="gramStart"/>
      <w:r w:rsidRPr="00B12814">
        <w:rPr>
          <w:rFonts w:ascii="Book Antiqua" w:eastAsia="Book Antiqua" w:hAnsi="Book Antiqua" w:cs="Book Antiqua"/>
          <w:color w:val="000000"/>
        </w:rPr>
        <w:t>CD</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19]</w:t>
      </w:r>
      <w:r w:rsidRPr="00B12814">
        <w:rPr>
          <w:rFonts w:ascii="Book Antiqua" w:eastAsia="Book Antiqua" w:hAnsi="Book Antiqua" w:cs="Book Antiqua"/>
          <w:color w:val="000000"/>
        </w:rPr>
        <w:t xml:space="preserve">. However, sex differences in the phenotypic characteristics and clinical course of CD are increasingly being </w:t>
      </w:r>
      <w:proofErr w:type="gramStart"/>
      <w:r w:rsidRPr="00B12814">
        <w:rPr>
          <w:rFonts w:ascii="Book Antiqua" w:eastAsia="Book Antiqua" w:hAnsi="Book Antiqua" w:cs="Book Antiqua"/>
          <w:color w:val="000000"/>
        </w:rPr>
        <w:t>recognized</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20]</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Mazor</w:t>
      </w:r>
      <w:proofErr w:type="spellEnd"/>
      <w:r w:rsidRPr="00B12814">
        <w:rPr>
          <w:rFonts w:ascii="Book Antiqua" w:eastAsia="Book Antiqua" w:hAnsi="Book Antiqua" w:cs="Book Antiqua"/>
          <w:color w:val="000000"/>
        </w:rPr>
        <w:t xml:space="preserve"> </w:t>
      </w:r>
      <w:r w:rsidRPr="00B12814">
        <w:rPr>
          <w:rFonts w:ascii="Book Antiqua" w:eastAsia="Book Antiqua" w:hAnsi="Book Antiqua" w:cs="Book Antiqua"/>
          <w:i/>
          <w:iCs/>
          <w:color w:val="000000"/>
        </w:rPr>
        <w:t xml:space="preserve">et </w:t>
      </w:r>
      <w:proofErr w:type="gramStart"/>
      <w:r w:rsidRPr="00B12814">
        <w:rPr>
          <w:rFonts w:ascii="Book Antiqua" w:eastAsia="Book Antiqua" w:hAnsi="Book Antiqua" w:cs="Book Antiqua"/>
          <w:i/>
          <w:iCs/>
          <w:color w:val="000000"/>
        </w:rPr>
        <w:t>al</w:t>
      </w:r>
      <w:r w:rsidR="00250400" w:rsidRPr="00B12814">
        <w:rPr>
          <w:rFonts w:ascii="Book Antiqua" w:eastAsia="Book Antiqua" w:hAnsi="Book Antiqua" w:cs="Book Antiqua"/>
          <w:color w:val="000000"/>
          <w:vertAlign w:val="superscript"/>
        </w:rPr>
        <w:t>[</w:t>
      </w:r>
      <w:proofErr w:type="gramEnd"/>
      <w:r w:rsidR="00250400" w:rsidRPr="00B12814">
        <w:rPr>
          <w:rFonts w:ascii="Book Antiqua" w:eastAsia="Book Antiqua" w:hAnsi="Book Antiqua" w:cs="Book Antiqua"/>
          <w:color w:val="000000"/>
          <w:vertAlign w:val="superscript"/>
        </w:rPr>
        <w:t>21]</w:t>
      </w:r>
      <w:r w:rsidRPr="00B12814">
        <w:rPr>
          <w:rFonts w:ascii="Book Antiqua" w:eastAsia="Book Antiqua" w:hAnsi="Book Antiqua" w:cs="Book Antiqua"/>
          <w:color w:val="000000"/>
        </w:rPr>
        <w:t xml:space="preserve"> reported that only male sex was independently associated with complicated diseases such as </w:t>
      </w:r>
      <w:proofErr w:type="spellStart"/>
      <w:r w:rsidRPr="00B12814">
        <w:rPr>
          <w:rFonts w:ascii="Book Antiqua" w:eastAsia="Book Antiqua" w:hAnsi="Book Antiqua" w:cs="Book Antiqua"/>
          <w:color w:val="000000"/>
        </w:rPr>
        <w:t>stricturing</w:t>
      </w:r>
      <w:proofErr w:type="spellEnd"/>
      <w:r w:rsidRPr="00B12814">
        <w:rPr>
          <w:rFonts w:ascii="Book Antiqua" w:eastAsia="Book Antiqua" w:hAnsi="Book Antiqua" w:cs="Book Antiqua"/>
          <w:color w:val="000000"/>
        </w:rPr>
        <w:t xml:space="preserve"> disease, </w:t>
      </w:r>
      <w:r w:rsidRPr="00B12814">
        <w:rPr>
          <w:rFonts w:ascii="Book Antiqua" w:eastAsia="Book Antiqua" w:hAnsi="Book Antiqua" w:cs="Book Antiqua"/>
          <w:color w:val="000000"/>
        </w:rPr>
        <w:lastRenderedPageBreak/>
        <w:t>penetrating disease, perianal disease, and abdominal surgery</w:t>
      </w:r>
      <w:r w:rsidRPr="00B12814">
        <w:rPr>
          <w:rFonts w:ascii="Book Antiqua" w:eastAsia="Book Antiqua" w:hAnsi="Book Antiqua" w:cs="Book Antiqua"/>
          <w:color w:val="000000"/>
          <w:vertAlign w:val="superscript"/>
        </w:rPr>
        <w:t>[21]</w:t>
      </w:r>
      <w:r w:rsidRPr="00B12814">
        <w:rPr>
          <w:rFonts w:ascii="Book Antiqua" w:eastAsia="Book Antiqua" w:hAnsi="Book Antiqua" w:cs="Book Antiqua"/>
          <w:color w:val="000000"/>
        </w:rPr>
        <w:t xml:space="preserve">. Some studies have also shown that male sex was significantly associated with a higher risk for </w:t>
      </w:r>
      <w:proofErr w:type="gramStart"/>
      <w:r w:rsidRPr="00B12814">
        <w:rPr>
          <w:rFonts w:ascii="Book Antiqua" w:eastAsia="Book Antiqua" w:hAnsi="Book Antiqua" w:cs="Book Antiqua"/>
          <w:color w:val="000000"/>
        </w:rPr>
        <w:t>surgery</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22-24]</w:t>
      </w:r>
      <w:r w:rsidRPr="00B12814">
        <w:rPr>
          <w:rFonts w:ascii="Book Antiqua" w:eastAsia="Book Antiqua" w:hAnsi="Book Antiqua" w:cs="Book Antiqua"/>
          <w:color w:val="000000"/>
        </w:rPr>
        <w:t xml:space="preserve">. These results collectively suggest that male sex may be a real risk factor for bleeding. Further studies are required to confirm whether male sex is an independent risk factor for bleeding in patients with CD. </w:t>
      </w:r>
    </w:p>
    <w:p w14:paraId="299B7DE3" w14:textId="77777777" w:rsidR="00A77B3E" w:rsidRPr="00B12814" w:rsidRDefault="0009097D" w:rsidP="00B12814">
      <w:pPr>
        <w:spacing w:line="360" w:lineRule="auto"/>
        <w:ind w:firstLine="480"/>
        <w:jc w:val="both"/>
        <w:rPr>
          <w:rFonts w:ascii="Book Antiqua" w:hAnsi="Book Antiqua"/>
        </w:rPr>
      </w:pPr>
      <w:r w:rsidRPr="00B12814">
        <w:rPr>
          <w:rFonts w:ascii="Book Antiqua" w:eastAsia="Book Antiqua" w:hAnsi="Book Antiqua" w:cs="Book Antiqua"/>
          <w:color w:val="000000"/>
        </w:rPr>
        <w:t xml:space="preserve">In the present study, patients with </w:t>
      </w:r>
      <w:proofErr w:type="spellStart"/>
      <w:r w:rsidRPr="00B12814">
        <w:rPr>
          <w:rFonts w:ascii="Book Antiqua" w:eastAsia="Book Antiqua" w:hAnsi="Book Antiqua" w:cs="Book Antiqua"/>
          <w:color w:val="000000"/>
        </w:rPr>
        <w:t>ileal</w:t>
      </w:r>
      <w:proofErr w:type="spellEnd"/>
      <w:r w:rsidRPr="00B12814">
        <w:rPr>
          <w:rFonts w:ascii="Book Antiqua" w:eastAsia="Book Antiqua" w:hAnsi="Book Antiqua" w:cs="Book Antiqua"/>
          <w:color w:val="000000"/>
        </w:rPr>
        <w:t xml:space="preserve"> disease at diagnosis had a higher risk of bleeding compared with those with colonic disease at diagnosis, although the result did not reach statistical significance. This is in line with the results of previous studies that </w:t>
      </w:r>
      <w:proofErr w:type="spellStart"/>
      <w:r w:rsidRPr="00B12814">
        <w:rPr>
          <w:rFonts w:ascii="Book Antiqua" w:eastAsia="Book Antiqua" w:hAnsi="Book Antiqua" w:cs="Book Antiqua"/>
          <w:color w:val="000000"/>
        </w:rPr>
        <w:t>ileal</w:t>
      </w:r>
      <w:proofErr w:type="spellEnd"/>
      <w:r w:rsidRPr="00B12814">
        <w:rPr>
          <w:rFonts w:ascii="Book Antiqua" w:eastAsia="Book Antiqua" w:hAnsi="Book Antiqua" w:cs="Book Antiqua"/>
          <w:color w:val="000000"/>
        </w:rPr>
        <w:t xml:space="preserve"> disease is a predictor of complicated </w:t>
      </w:r>
      <w:proofErr w:type="gramStart"/>
      <w:r w:rsidRPr="00B12814">
        <w:rPr>
          <w:rFonts w:ascii="Book Antiqua" w:eastAsia="Book Antiqua" w:hAnsi="Book Antiqua" w:cs="Book Antiqua"/>
          <w:color w:val="000000"/>
        </w:rPr>
        <w:t>behavior</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25]</w:t>
      </w:r>
      <w:r w:rsidRPr="00B12814">
        <w:rPr>
          <w:rFonts w:ascii="Book Antiqua" w:eastAsia="Book Antiqua" w:hAnsi="Book Antiqua" w:cs="Book Antiqua"/>
          <w:color w:val="000000"/>
        </w:rPr>
        <w:t xml:space="preserve"> and surgery</w:t>
      </w:r>
      <w:r w:rsidRPr="00B12814">
        <w:rPr>
          <w:rFonts w:ascii="Book Antiqua" w:eastAsia="Book Antiqua" w:hAnsi="Book Antiqua" w:cs="Book Antiqua"/>
          <w:color w:val="000000"/>
          <w:vertAlign w:val="superscript"/>
        </w:rPr>
        <w:t>[17,26,27]</w:t>
      </w:r>
      <w:r w:rsidRPr="00B12814">
        <w:rPr>
          <w:rFonts w:ascii="Book Antiqua" w:eastAsia="Book Antiqua" w:hAnsi="Book Antiqua" w:cs="Book Antiqua"/>
          <w:color w:val="000000"/>
        </w:rPr>
        <w:t>, whereas colonic disease is a predictor of a milder disease course</w:t>
      </w:r>
      <w:r w:rsidRPr="00B12814">
        <w:rPr>
          <w:rFonts w:ascii="Book Antiqua" w:eastAsia="Book Antiqua" w:hAnsi="Book Antiqua" w:cs="Book Antiqua"/>
          <w:color w:val="000000"/>
          <w:vertAlign w:val="superscript"/>
        </w:rPr>
        <w:t>[17,28]</w:t>
      </w:r>
      <w:r w:rsidRPr="00B12814">
        <w:rPr>
          <w:rFonts w:ascii="Book Antiqua" w:eastAsia="Book Antiqua" w:hAnsi="Book Antiqua" w:cs="Book Antiqua"/>
          <w:color w:val="000000"/>
        </w:rPr>
        <w:t xml:space="preserve">. However, other studies reported contrasting results in that bleeding was more common in patients with colonic involvement than in those with isolated small bowel </w:t>
      </w:r>
      <w:proofErr w:type="gramStart"/>
      <w:r w:rsidRPr="00B12814">
        <w:rPr>
          <w:rFonts w:ascii="Book Antiqua" w:eastAsia="Book Antiqua" w:hAnsi="Book Antiqua" w:cs="Book Antiqua"/>
          <w:color w:val="000000"/>
        </w:rPr>
        <w:t>disease</w:t>
      </w:r>
      <w:r w:rsidRPr="00B12814">
        <w:rPr>
          <w:rFonts w:ascii="Book Antiqua" w:eastAsia="Book Antiqua" w:hAnsi="Book Antiqua" w:cs="Book Antiqua"/>
          <w:color w:val="000000"/>
          <w:shd w:val="clear" w:color="auto" w:fill="FFFFFF"/>
          <w:vertAlign w:val="superscript"/>
        </w:rPr>
        <w:t>[</w:t>
      </w:r>
      <w:proofErr w:type="gramEnd"/>
      <w:r w:rsidRPr="00B12814">
        <w:rPr>
          <w:rFonts w:ascii="Book Antiqua" w:eastAsia="Book Antiqua" w:hAnsi="Book Antiqua" w:cs="Book Antiqua"/>
          <w:color w:val="000000"/>
          <w:shd w:val="clear" w:color="auto" w:fill="FFFFFF"/>
          <w:vertAlign w:val="superscript"/>
        </w:rPr>
        <w:t>2,29]</w:t>
      </w:r>
      <w:r w:rsidRPr="00B12814">
        <w:rPr>
          <w:rFonts w:ascii="Book Antiqua" w:eastAsia="Book Antiqua" w:hAnsi="Book Antiqua" w:cs="Book Antiqua"/>
          <w:color w:val="000000"/>
        </w:rPr>
        <w:t>. These conflicting results warrant further targeted investigation.</w:t>
      </w:r>
    </w:p>
    <w:p w14:paraId="4D393D30" w14:textId="52676520" w:rsidR="00A77B3E" w:rsidRPr="00B12814" w:rsidRDefault="0009097D" w:rsidP="00B12814">
      <w:pPr>
        <w:spacing w:line="360" w:lineRule="auto"/>
        <w:ind w:firstLine="480"/>
        <w:jc w:val="both"/>
        <w:rPr>
          <w:rFonts w:ascii="Book Antiqua" w:hAnsi="Book Antiqua"/>
        </w:rPr>
      </w:pPr>
      <w:r w:rsidRPr="00B12814">
        <w:rPr>
          <w:rFonts w:ascii="Book Antiqua" w:eastAsia="Book Antiqua" w:hAnsi="Book Antiqua" w:cs="Book Antiqua"/>
          <w:color w:val="000000"/>
        </w:rPr>
        <w:t xml:space="preserve">The impact of acute severe LGIB on the subsequent clinical course of CD has not been investigated to date. To investigate this issue after controlling for potential confounders, we performed a matched cohort study. In our matched analyses, the cumulative risks of behavioral progression and intestinal resection after the bleeding/index date did not significantly differ between the bleeding group and the matched non-bleeding group. In particular, although 31% of the patients in the bleeding group who underwent intestinal resection received surgery due to bleeding, the overall rate of intestinal resection in the bleeding group was not significantly higher than that in the matched non-bleeding group. Moreover, when we excluded the hospitalizations due to bleeding episodes from the analysis, the hospitalization rate was not significantly different between the two matched groups. These results suggest that a history of acute severe LGIB may not have a significant prognostic value in patients with CD. However, a definite conclusion on this issue cannot be made because anti-TNF agents were more commonly used in the bleeding group than in the matched non-bleeding group. In addition, the rate of all-cause hospitalization was higher in the bleeding group than in the matched non-bleeding group; this is an expected result considering the high </w:t>
      </w:r>
      <w:r w:rsidRPr="00B12814">
        <w:rPr>
          <w:rFonts w:ascii="Book Antiqua" w:eastAsia="Book Antiqua" w:hAnsi="Book Antiqua" w:cs="Book Antiqua"/>
          <w:color w:val="000000"/>
        </w:rPr>
        <w:lastRenderedPageBreak/>
        <w:t>recurrence rates (21.4%</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41.4%) of acute severe LGIB reported in previous </w:t>
      </w:r>
      <w:proofErr w:type="gramStart"/>
      <w:r w:rsidRPr="00B12814">
        <w:rPr>
          <w:rFonts w:ascii="Book Antiqua" w:eastAsia="Book Antiqua" w:hAnsi="Book Antiqua" w:cs="Book Antiqua"/>
          <w:color w:val="000000"/>
        </w:rPr>
        <w:t>studies</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1-5]</w:t>
      </w:r>
      <w:r w:rsidRPr="00B12814">
        <w:rPr>
          <w:rFonts w:ascii="Book Antiqua" w:eastAsia="Book Antiqua" w:hAnsi="Book Antiqua" w:cs="Book Antiqua"/>
          <w:color w:val="000000"/>
        </w:rPr>
        <w:t xml:space="preserve">. A higher need for anti-TNF agents and a higher rate of hospitalization in the bleeding group indicate that a history of acute severe LGIB may have some prognostic value. Regardless of whether acute severe LGIB in CD is a poor prognostic factor, it is a common practice to use anti-TNF agents to lower the risk of </w:t>
      </w:r>
      <w:proofErr w:type="spellStart"/>
      <w:r w:rsidRPr="00B12814">
        <w:rPr>
          <w:rFonts w:ascii="Book Antiqua" w:eastAsia="Book Antiqua" w:hAnsi="Book Antiqua" w:cs="Book Antiqua"/>
          <w:color w:val="000000"/>
        </w:rPr>
        <w:t>rebleeding</w:t>
      </w:r>
      <w:proofErr w:type="spellEnd"/>
      <w:r w:rsidRPr="00B12814">
        <w:rPr>
          <w:rFonts w:ascii="Book Antiqua" w:eastAsia="Book Antiqua" w:hAnsi="Book Antiqua" w:cs="Book Antiqua"/>
          <w:color w:val="000000"/>
        </w:rPr>
        <w:t xml:space="preserve"> in CD patients who develop acute severe LGIB</w:t>
      </w:r>
      <w:r w:rsidRPr="00B12814">
        <w:rPr>
          <w:rFonts w:ascii="Book Antiqua" w:eastAsia="Book Antiqua" w:hAnsi="Book Antiqua" w:cs="Book Antiqua"/>
          <w:color w:val="000000"/>
          <w:vertAlign w:val="superscript"/>
        </w:rPr>
        <w:t>[1,5,30-32]</w:t>
      </w:r>
      <w:r w:rsidRPr="00B12814">
        <w:rPr>
          <w:rFonts w:ascii="Book Antiqua" w:eastAsia="Book Antiqua" w:hAnsi="Book Antiqua" w:cs="Book Antiqua"/>
          <w:color w:val="000000"/>
        </w:rPr>
        <w:t>, and major disease outcomes including behavioral progression and intestinal resection in the bleeding group are comparable with those in the non-bleeding group.</w:t>
      </w:r>
    </w:p>
    <w:p w14:paraId="27ED3E78" w14:textId="77777777" w:rsidR="00A77B3E" w:rsidRPr="00B12814" w:rsidRDefault="0009097D" w:rsidP="00B12814">
      <w:pPr>
        <w:spacing w:line="360" w:lineRule="auto"/>
        <w:ind w:firstLine="480"/>
        <w:jc w:val="both"/>
        <w:rPr>
          <w:rFonts w:ascii="Book Antiqua" w:hAnsi="Book Antiqua"/>
        </w:rPr>
      </w:pPr>
      <w:r w:rsidRPr="00B12814">
        <w:rPr>
          <w:rFonts w:ascii="Book Antiqua" w:eastAsia="Book Antiqua" w:hAnsi="Book Antiqua" w:cs="Book Antiqua"/>
          <w:color w:val="000000"/>
        </w:rPr>
        <w:t xml:space="preserve">The strength of our present study is that we used a well-defined inception cohort, which enabled us to identify the patients’ demographic and clinical characteristics at the time of or at an early stage of CD diagnosis that could predict the occurrence of acute severe LGIB. However, our study has some limitations. First, although our results suggested that male sex was associated with a higher risk of bleeding, we cannot exclude the possibility that this difference was derived from non-biological causes such as sex differences in access to health care or adherence to therapy in patients with </w:t>
      </w:r>
      <w:proofErr w:type="gramStart"/>
      <w:r w:rsidRPr="00B12814">
        <w:rPr>
          <w:rFonts w:ascii="Book Antiqua" w:eastAsia="Book Antiqua" w:hAnsi="Book Antiqua" w:cs="Book Antiqua"/>
          <w:color w:val="000000"/>
        </w:rPr>
        <w:t>IBD</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33-35]</w:t>
      </w:r>
      <w:r w:rsidRPr="00B12814">
        <w:rPr>
          <w:rFonts w:ascii="Book Antiqua" w:eastAsia="Book Antiqua" w:hAnsi="Book Antiqua" w:cs="Book Antiqua"/>
          <w:color w:val="000000"/>
        </w:rPr>
        <w:t xml:space="preserve">. Second, our result that male sex is a risk factor for bleeding may not be generalized in Western patients considering the sex-related differences between Asian and Western patients with CD. For example, the male predominance in the incidence of CD is evident in Asian populations but not in Western </w:t>
      </w:r>
      <w:proofErr w:type="gramStart"/>
      <w:r w:rsidRPr="00B12814">
        <w:rPr>
          <w:rFonts w:ascii="Book Antiqua" w:eastAsia="Book Antiqua" w:hAnsi="Book Antiqua" w:cs="Book Antiqua"/>
          <w:color w:val="000000"/>
        </w:rPr>
        <w:t>populations</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36]</w:t>
      </w:r>
      <w:r w:rsidRPr="00B12814">
        <w:rPr>
          <w:rFonts w:ascii="Book Antiqua" w:eastAsia="Book Antiqua" w:hAnsi="Book Antiqua" w:cs="Book Antiqua"/>
          <w:color w:val="000000"/>
        </w:rPr>
        <w:t>.</w:t>
      </w:r>
    </w:p>
    <w:p w14:paraId="538247E0" w14:textId="77777777" w:rsidR="00A77B3E" w:rsidRPr="00B12814" w:rsidRDefault="00A77B3E" w:rsidP="00B12814">
      <w:pPr>
        <w:spacing w:line="360" w:lineRule="auto"/>
        <w:ind w:firstLine="480"/>
        <w:jc w:val="both"/>
        <w:rPr>
          <w:rFonts w:ascii="Book Antiqua" w:hAnsi="Book Antiqua"/>
        </w:rPr>
      </w:pPr>
    </w:p>
    <w:p w14:paraId="480C44C0"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aps/>
          <w:color w:val="000000"/>
          <w:u w:val="single"/>
        </w:rPr>
        <w:t>CONCLUSION</w:t>
      </w:r>
    </w:p>
    <w:p w14:paraId="19B65491" w14:textId="77777777" w:rsidR="00A77B3E" w:rsidRPr="00B12814" w:rsidRDefault="0009097D" w:rsidP="006E09A7">
      <w:pPr>
        <w:spacing w:line="360" w:lineRule="auto"/>
        <w:jc w:val="both"/>
        <w:rPr>
          <w:rFonts w:ascii="Book Antiqua" w:hAnsi="Book Antiqua"/>
        </w:rPr>
      </w:pPr>
      <w:r w:rsidRPr="00B12814">
        <w:rPr>
          <w:rFonts w:ascii="Book Antiqua" w:eastAsia="Book Antiqua" w:hAnsi="Book Antiqua" w:cs="Book Antiqua"/>
          <w:color w:val="000000"/>
        </w:rPr>
        <w:t xml:space="preserve">Our results suggest that early use of </w:t>
      </w:r>
      <w:proofErr w:type="spellStart"/>
      <w:r w:rsidRPr="00B12814">
        <w:rPr>
          <w:rFonts w:ascii="Book Antiqua" w:eastAsia="Book Antiqua" w:hAnsi="Book Antiqua" w:cs="Book Antiqua"/>
          <w:color w:val="000000"/>
        </w:rPr>
        <w:t>thiopurines</w:t>
      </w:r>
      <w:proofErr w:type="spellEnd"/>
      <w:r w:rsidRPr="00B12814">
        <w:rPr>
          <w:rFonts w:ascii="Book Antiqua" w:eastAsia="Book Antiqua" w:hAnsi="Book Antiqua" w:cs="Book Antiqua"/>
          <w:color w:val="000000"/>
        </w:rPr>
        <w:t xml:space="preserve"> may reduce the risk of acute severe LGIB. In addition, a history of acute severe LGIB may not have a significant impact on the subsequent clinical course of patients with CD in terms of behavioral progression, intestinal resection, and hospitalization due to non-bleeding causes. Further studies are needed to determine whether our results on the prognostic value of acute severe LGIB were biased by the differential use of anti-TNF agents between patients with acute severe LGIB and those without.</w:t>
      </w:r>
    </w:p>
    <w:p w14:paraId="02D6F7DA" w14:textId="77777777" w:rsidR="00A77B3E" w:rsidRPr="00B12814" w:rsidRDefault="00A77B3E" w:rsidP="00B12814">
      <w:pPr>
        <w:spacing w:line="360" w:lineRule="auto"/>
        <w:ind w:firstLine="480"/>
        <w:jc w:val="both"/>
        <w:rPr>
          <w:rFonts w:ascii="Book Antiqua" w:hAnsi="Book Antiqua"/>
        </w:rPr>
      </w:pPr>
    </w:p>
    <w:p w14:paraId="0BEF0A04"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aps/>
          <w:color w:val="000000"/>
          <w:u w:val="single"/>
        </w:rPr>
        <w:lastRenderedPageBreak/>
        <w:t>ARTICLE HIGHLIGHTS</w:t>
      </w:r>
    </w:p>
    <w:p w14:paraId="6C5FE82F"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i/>
          <w:color w:val="000000"/>
        </w:rPr>
        <w:t>Research background</w:t>
      </w:r>
    </w:p>
    <w:p w14:paraId="365B54C4"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Acute severe lower gastrointestinal bleeding (LGIB) is an uncommon but challenging complication of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(CD).</w:t>
      </w:r>
    </w:p>
    <w:p w14:paraId="68CFBDF0" w14:textId="77777777" w:rsidR="00A77B3E" w:rsidRPr="00B12814" w:rsidRDefault="00A77B3E" w:rsidP="00B12814">
      <w:pPr>
        <w:spacing w:line="360" w:lineRule="auto"/>
        <w:jc w:val="both"/>
        <w:rPr>
          <w:rFonts w:ascii="Book Antiqua" w:hAnsi="Book Antiqua"/>
        </w:rPr>
      </w:pPr>
    </w:p>
    <w:p w14:paraId="04B69F1F"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i/>
          <w:color w:val="000000"/>
        </w:rPr>
        <w:t>Research motivation</w:t>
      </w:r>
    </w:p>
    <w:p w14:paraId="6D031032"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Acute severe LGIB in CD has not been well-studied.</w:t>
      </w:r>
    </w:p>
    <w:p w14:paraId="29914740" w14:textId="77777777" w:rsidR="00A77B3E" w:rsidRPr="00B12814" w:rsidRDefault="00A77B3E" w:rsidP="00B12814">
      <w:pPr>
        <w:spacing w:line="360" w:lineRule="auto"/>
        <w:jc w:val="both"/>
        <w:rPr>
          <w:rFonts w:ascii="Book Antiqua" w:hAnsi="Book Antiqua"/>
        </w:rPr>
      </w:pPr>
    </w:p>
    <w:p w14:paraId="45672A1B"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i/>
          <w:color w:val="000000"/>
        </w:rPr>
        <w:t>Research objectives</w:t>
      </w:r>
    </w:p>
    <w:p w14:paraId="21C72F11" w14:textId="77777777" w:rsidR="00A77B3E" w:rsidRPr="00B12814" w:rsidRDefault="0009097D" w:rsidP="00B12814">
      <w:pPr>
        <w:spacing w:line="360" w:lineRule="auto"/>
        <w:jc w:val="both"/>
        <w:rPr>
          <w:rFonts w:ascii="Book Antiqua" w:hAnsi="Book Antiqua"/>
        </w:rPr>
      </w:pPr>
      <w:proofErr w:type="gramStart"/>
      <w:r w:rsidRPr="00B12814">
        <w:rPr>
          <w:rFonts w:ascii="Book Antiqua" w:eastAsia="Book Antiqua" w:hAnsi="Book Antiqua" w:cs="Book Antiqua"/>
          <w:color w:val="000000"/>
        </w:rPr>
        <w:t>To identify the predictors of acute severe LGIB and to evaluate the impact of acute severe LGIB on the subsequent clinical course in patients with CD.</w:t>
      </w:r>
      <w:proofErr w:type="gramEnd"/>
    </w:p>
    <w:p w14:paraId="7165702C" w14:textId="77777777" w:rsidR="00A77B3E" w:rsidRPr="00B12814" w:rsidRDefault="00A77B3E" w:rsidP="00B12814">
      <w:pPr>
        <w:spacing w:line="360" w:lineRule="auto"/>
        <w:jc w:val="both"/>
        <w:rPr>
          <w:rFonts w:ascii="Book Antiqua" w:hAnsi="Book Antiqua"/>
        </w:rPr>
      </w:pPr>
    </w:p>
    <w:p w14:paraId="5B8D2F62"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i/>
          <w:color w:val="000000"/>
        </w:rPr>
        <w:t>Research methods</w:t>
      </w:r>
    </w:p>
    <w:p w14:paraId="525FB5EA"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A hospital-based retrospective inception cohort study was conducted. Multivariable analysis with Cox proportional hazard regression was performed to identify the predictors of acute severe LGIB. A matched analysis within the cohort was also conducted to investigate whether acute severe LGIB is a predictor of clinical outcomes of CD. Disease courses were compared using conditional logistic regression analysis. </w:t>
      </w:r>
    </w:p>
    <w:p w14:paraId="3CD2C0C1" w14:textId="77777777" w:rsidR="00A77B3E" w:rsidRPr="00B12814" w:rsidRDefault="00A77B3E" w:rsidP="00B12814">
      <w:pPr>
        <w:spacing w:line="360" w:lineRule="auto"/>
        <w:jc w:val="both"/>
        <w:rPr>
          <w:rFonts w:ascii="Book Antiqua" w:hAnsi="Book Antiqua"/>
        </w:rPr>
      </w:pPr>
    </w:p>
    <w:p w14:paraId="7C39716B"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i/>
          <w:color w:val="000000"/>
        </w:rPr>
        <w:t>Research results</w:t>
      </w:r>
    </w:p>
    <w:p w14:paraId="42C116BF"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Early use of </w:t>
      </w:r>
      <w:proofErr w:type="spellStart"/>
      <w:r w:rsidRPr="00B12814">
        <w:rPr>
          <w:rFonts w:ascii="Book Antiqua" w:eastAsia="Book Antiqua" w:hAnsi="Book Antiqua" w:cs="Book Antiqua"/>
          <w:color w:val="000000"/>
        </w:rPr>
        <w:t>thiopurines</w:t>
      </w:r>
      <w:proofErr w:type="spellEnd"/>
      <w:r w:rsidRPr="00B12814">
        <w:rPr>
          <w:rFonts w:ascii="Book Antiqua" w:eastAsia="Book Antiqua" w:hAnsi="Book Antiqua" w:cs="Book Antiqua"/>
          <w:color w:val="000000"/>
        </w:rPr>
        <w:t xml:space="preserve"> and female sex were associated with a decreased risk of acute severe LGIB. The risks of behavioral progression, intestinal resection, and hospitalization due to non-bleeding causes did not significantly differ between the bleeding group and the matched non-bleeding group. </w:t>
      </w:r>
    </w:p>
    <w:p w14:paraId="0492876A" w14:textId="77777777" w:rsidR="00A77B3E" w:rsidRPr="00B12814" w:rsidRDefault="00A77B3E" w:rsidP="00B12814">
      <w:pPr>
        <w:spacing w:line="360" w:lineRule="auto"/>
        <w:jc w:val="both"/>
        <w:rPr>
          <w:rFonts w:ascii="Book Antiqua" w:hAnsi="Book Antiqua"/>
        </w:rPr>
      </w:pPr>
    </w:p>
    <w:p w14:paraId="0461A1D0"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i/>
          <w:color w:val="000000"/>
        </w:rPr>
        <w:t>Research conclusions</w:t>
      </w:r>
    </w:p>
    <w:p w14:paraId="308953C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Early use of </w:t>
      </w:r>
      <w:proofErr w:type="spellStart"/>
      <w:r w:rsidRPr="00B12814">
        <w:rPr>
          <w:rFonts w:ascii="Book Antiqua" w:eastAsia="Book Antiqua" w:hAnsi="Book Antiqua" w:cs="Book Antiqua"/>
          <w:color w:val="000000"/>
        </w:rPr>
        <w:t>thiopurines</w:t>
      </w:r>
      <w:proofErr w:type="spellEnd"/>
      <w:r w:rsidRPr="00B12814">
        <w:rPr>
          <w:rFonts w:ascii="Book Antiqua" w:eastAsia="Book Antiqua" w:hAnsi="Book Antiqua" w:cs="Book Antiqua"/>
          <w:color w:val="000000"/>
        </w:rPr>
        <w:t xml:space="preserve"> may reduce the risk of acute severe LGIB. History of acute severe LGIB may not have a significant prognostic value in patients with CD.</w:t>
      </w:r>
    </w:p>
    <w:p w14:paraId="1F608B88" w14:textId="77777777" w:rsidR="00A77B3E" w:rsidRPr="00B12814" w:rsidRDefault="00A77B3E" w:rsidP="00B12814">
      <w:pPr>
        <w:spacing w:line="360" w:lineRule="auto"/>
        <w:jc w:val="both"/>
        <w:rPr>
          <w:rFonts w:ascii="Book Antiqua" w:hAnsi="Book Antiqua"/>
        </w:rPr>
      </w:pPr>
    </w:p>
    <w:p w14:paraId="55D5B2C0"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i/>
          <w:color w:val="000000"/>
        </w:rPr>
        <w:lastRenderedPageBreak/>
        <w:t>Research perspectives</w:t>
      </w:r>
    </w:p>
    <w:p w14:paraId="0237617F" w14:textId="398725B8"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Further studies are needed to investigate whether our findings on the possible null prognostic value of acute severe LGIB in CD was biased by the differential use of anti-</w:t>
      </w:r>
      <w:r w:rsidR="006E09A7">
        <w:rPr>
          <w:rFonts w:ascii="Book Antiqua" w:eastAsia="Book Antiqua" w:hAnsi="Book Antiqua" w:cs="Book Antiqua"/>
          <w:color w:val="000000"/>
        </w:rPr>
        <w:t>t</w:t>
      </w:r>
      <w:r w:rsidR="006E09A7" w:rsidRPr="00B12814">
        <w:rPr>
          <w:rFonts w:ascii="Book Antiqua" w:eastAsia="Book Antiqua" w:hAnsi="Book Antiqua" w:cs="Book Antiqua"/>
          <w:color w:val="000000"/>
        </w:rPr>
        <w:t>umor necrosis factor</w:t>
      </w:r>
      <w:r w:rsidRPr="00B12814">
        <w:rPr>
          <w:rFonts w:ascii="Book Antiqua" w:eastAsia="Book Antiqua" w:hAnsi="Book Antiqua" w:cs="Book Antiqua"/>
          <w:color w:val="000000"/>
        </w:rPr>
        <w:t xml:space="preserve"> agents between patients with acute severe LGIB and those without.</w:t>
      </w:r>
    </w:p>
    <w:p w14:paraId="21A3EE46" w14:textId="77777777" w:rsidR="00A77B3E" w:rsidRPr="00B12814" w:rsidRDefault="00A77B3E" w:rsidP="00B12814">
      <w:pPr>
        <w:spacing w:line="360" w:lineRule="auto"/>
        <w:jc w:val="both"/>
        <w:rPr>
          <w:rFonts w:ascii="Book Antiqua" w:hAnsi="Book Antiqua"/>
        </w:rPr>
      </w:pPr>
    </w:p>
    <w:p w14:paraId="56165562"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t>REFERENCES</w:t>
      </w:r>
    </w:p>
    <w:p w14:paraId="31D68784"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1 </w:t>
      </w:r>
      <w:r w:rsidRPr="00B12814">
        <w:rPr>
          <w:rFonts w:ascii="Book Antiqua" w:eastAsia="Book Antiqua" w:hAnsi="Book Antiqua" w:cs="Book Antiqua"/>
          <w:b/>
          <w:bCs/>
          <w:color w:val="000000"/>
        </w:rPr>
        <w:t>Kim KJ</w:t>
      </w:r>
      <w:r w:rsidRPr="00B12814">
        <w:rPr>
          <w:rFonts w:ascii="Book Antiqua" w:eastAsia="Book Antiqua" w:hAnsi="Book Antiqua" w:cs="Book Antiqua"/>
          <w:color w:val="000000"/>
        </w:rPr>
        <w:t xml:space="preserve">, Han BJ, Yang SK, Na SY, Park SK, Boo SJ, Park SH, Yang DH, Park JH, </w:t>
      </w:r>
      <w:proofErr w:type="spellStart"/>
      <w:r w:rsidRPr="00B12814">
        <w:rPr>
          <w:rFonts w:ascii="Book Antiqua" w:eastAsia="Book Antiqua" w:hAnsi="Book Antiqua" w:cs="Book Antiqua"/>
          <w:color w:val="000000"/>
        </w:rPr>
        <w:t>Jeong</w:t>
      </w:r>
      <w:proofErr w:type="spellEnd"/>
      <w:r w:rsidRPr="00B12814">
        <w:rPr>
          <w:rFonts w:ascii="Book Antiqua" w:eastAsia="Book Antiqua" w:hAnsi="Book Antiqua" w:cs="Book Antiqua"/>
          <w:color w:val="000000"/>
        </w:rPr>
        <w:t xml:space="preserve"> KW, Ye BD, </w:t>
      </w:r>
      <w:proofErr w:type="spellStart"/>
      <w:r w:rsidRPr="00B12814">
        <w:rPr>
          <w:rFonts w:ascii="Book Antiqua" w:eastAsia="Book Antiqua" w:hAnsi="Book Antiqua" w:cs="Book Antiqua"/>
          <w:color w:val="000000"/>
        </w:rPr>
        <w:t>Byeon</w:t>
      </w:r>
      <w:proofErr w:type="spellEnd"/>
      <w:r w:rsidRPr="00B12814">
        <w:rPr>
          <w:rFonts w:ascii="Book Antiqua" w:eastAsia="Book Antiqua" w:hAnsi="Book Antiqua" w:cs="Book Antiqua"/>
          <w:color w:val="000000"/>
        </w:rPr>
        <w:t xml:space="preserve"> JS, </w:t>
      </w:r>
      <w:proofErr w:type="spellStart"/>
      <w:r w:rsidRPr="00B12814">
        <w:rPr>
          <w:rFonts w:ascii="Book Antiqua" w:eastAsia="Book Antiqua" w:hAnsi="Book Antiqua" w:cs="Book Antiqua"/>
          <w:color w:val="000000"/>
        </w:rPr>
        <w:t>Myung</w:t>
      </w:r>
      <w:proofErr w:type="spellEnd"/>
      <w:r w:rsidRPr="00B12814">
        <w:rPr>
          <w:rFonts w:ascii="Book Antiqua" w:eastAsia="Book Antiqua" w:hAnsi="Book Antiqua" w:cs="Book Antiqua"/>
          <w:color w:val="000000"/>
        </w:rPr>
        <w:t xml:space="preserve"> SJ, Kim JH. Risk factors and outcome of acute severe lower gastrointestinal bleeding in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w:t>
      </w:r>
      <w:r w:rsidRPr="00B12814">
        <w:rPr>
          <w:rFonts w:ascii="Book Antiqua" w:eastAsia="Book Antiqua" w:hAnsi="Book Antiqua" w:cs="Book Antiqua"/>
          <w:i/>
          <w:iCs/>
          <w:color w:val="000000"/>
        </w:rPr>
        <w:t>Dig Liver Dis</w:t>
      </w:r>
      <w:r w:rsidRPr="00B12814">
        <w:rPr>
          <w:rFonts w:ascii="Book Antiqua" w:eastAsia="Book Antiqua" w:hAnsi="Book Antiqua" w:cs="Book Antiqua"/>
          <w:color w:val="000000"/>
        </w:rPr>
        <w:t xml:space="preserve"> 2012; </w:t>
      </w:r>
      <w:r w:rsidRPr="00B12814">
        <w:rPr>
          <w:rFonts w:ascii="Book Antiqua" w:eastAsia="Book Antiqua" w:hAnsi="Book Antiqua" w:cs="Book Antiqua"/>
          <w:b/>
          <w:bCs/>
          <w:color w:val="000000"/>
        </w:rPr>
        <w:t>44</w:t>
      </w:r>
      <w:r w:rsidRPr="00B12814">
        <w:rPr>
          <w:rFonts w:ascii="Book Antiqua" w:eastAsia="Book Antiqua" w:hAnsi="Book Antiqua" w:cs="Book Antiqua"/>
          <w:color w:val="000000"/>
        </w:rPr>
        <w:t>: 723-728 [PMID: 22497905 DOI: 10.1016/j.dld.2012.03.010]</w:t>
      </w:r>
    </w:p>
    <w:p w14:paraId="0E19908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2 </w:t>
      </w:r>
      <w:proofErr w:type="spellStart"/>
      <w:r w:rsidRPr="00B12814">
        <w:rPr>
          <w:rFonts w:ascii="Book Antiqua" w:eastAsia="Book Antiqua" w:hAnsi="Book Antiqua" w:cs="Book Antiqua"/>
          <w:b/>
          <w:bCs/>
          <w:color w:val="000000"/>
        </w:rPr>
        <w:t>Belaiche</w:t>
      </w:r>
      <w:proofErr w:type="spellEnd"/>
      <w:r w:rsidRPr="00B12814">
        <w:rPr>
          <w:rFonts w:ascii="Book Antiqua" w:eastAsia="Book Antiqua" w:hAnsi="Book Antiqua" w:cs="Book Antiqua"/>
          <w:b/>
          <w:bCs/>
          <w:color w:val="000000"/>
        </w:rPr>
        <w:t xml:space="preserve"> J</w:t>
      </w:r>
      <w:r w:rsidRPr="00B12814">
        <w:rPr>
          <w:rFonts w:ascii="Book Antiqua" w:eastAsia="Book Antiqua" w:hAnsi="Book Antiqua" w:cs="Book Antiqua"/>
          <w:color w:val="000000"/>
        </w:rPr>
        <w:t xml:space="preserve">, Louis E, </w:t>
      </w:r>
      <w:proofErr w:type="spellStart"/>
      <w:r w:rsidRPr="00B12814">
        <w:rPr>
          <w:rFonts w:ascii="Book Antiqua" w:eastAsia="Book Antiqua" w:hAnsi="Book Antiqua" w:cs="Book Antiqua"/>
          <w:color w:val="000000"/>
        </w:rPr>
        <w:t>D'Haens</w:t>
      </w:r>
      <w:proofErr w:type="spellEnd"/>
      <w:r w:rsidRPr="00B12814">
        <w:rPr>
          <w:rFonts w:ascii="Book Antiqua" w:eastAsia="Book Antiqua" w:hAnsi="Book Antiqua" w:cs="Book Antiqua"/>
          <w:color w:val="000000"/>
        </w:rPr>
        <w:t xml:space="preserve"> G, </w:t>
      </w:r>
      <w:proofErr w:type="spellStart"/>
      <w:r w:rsidRPr="00B12814">
        <w:rPr>
          <w:rFonts w:ascii="Book Antiqua" w:eastAsia="Book Antiqua" w:hAnsi="Book Antiqua" w:cs="Book Antiqua"/>
          <w:color w:val="000000"/>
        </w:rPr>
        <w:t>Cabooter</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Naegels</w:t>
      </w:r>
      <w:proofErr w:type="spellEnd"/>
      <w:r w:rsidRPr="00B12814">
        <w:rPr>
          <w:rFonts w:ascii="Book Antiqua" w:eastAsia="Book Antiqua" w:hAnsi="Book Antiqua" w:cs="Book Antiqua"/>
          <w:color w:val="000000"/>
        </w:rPr>
        <w:t xml:space="preserve"> S, De </w:t>
      </w:r>
      <w:proofErr w:type="spellStart"/>
      <w:r w:rsidRPr="00B12814">
        <w:rPr>
          <w:rFonts w:ascii="Book Antiqua" w:eastAsia="Book Antiqua" w:hAnsi="Book Antiqua" w:cs="Book Antiqua"/>
          <w:color w:val="000000"/>
        </w:rPr>
        <w:t>Vos</w:t>
      </w:r>
      <w:proofErr w:type="spellEnd"/>
      <w:r w:rsidRPr="00B12814">
        <w:rPr>
          <w:rFonts w:ascii="Book Antiqua" w:eastAsia="Book Antiqua" w:hAnsi="Book Antiqua" w:cs="Book Antiqua"/>
          <w:color w:val="000000"/>
        </w:rPr>
        <w:t xml:space="preserve"> M, Fontaine F, </w:t>
      </w:r>
      <w:proofErr w:type="spellStart"/>
      <w:r w:rsidRPr="00B12814">
        <w:rPr>
          <w:rFonts w:ascii="Book Antiqua" w:eastAsia="Book Antiqua" w:hAnsi="Book Antiqua" w:cs="Book Antiqua"/>
          <w:color w:val="000000"/>
        </w:rPr>
        <w:t>Schurmans</w:t>
      </w:r>
      <w:proofErr w:type="spellEnd"/>
      <w:r w:rsidRPr="00B12814">
        <w:rPr>
          <w:rFonts w:ascii="Book Antiqua" w:eastAsia="Book Antiqua" w:hAnsi="Book Antiqua" w:cs="Book Antiqua"/>
          <w:color w:val="000000"/>
        </w:rPr>
        <w:t xml:space="preserve"> P, </w:t>
      </w:r>
      <w:proofErr w:type="spellStart"/>
      <w:r w:rsidRPr="00B12814">
        <w:rPr>
          <w:rFonts w:ascii="Book Antiqua" w:eastAsia="Book Antiqua" w:hAnsi="Book Antiqua" w:cs="Book Antiqua"/>
          <w:color w:val="000000"/>
        </w:rPr>
        <w:t>Baert</w:t>
      </w:r>
      <w:proofErr w:type="spellEnd"/>
      <w:r w:rsidRPr="00B12814">
        <w:rPr>
          <w:rFonts w:ascii="Book Antiqua" w:eastAsia="Book Antiqua" w:hAnsi="Book Antiqua" w:cs="Book Antiqua"/>
          <w:color w:val="000000"/>
        </w:rPr>
        <w:t xml:space="preserve"> F, De </w:t>
      </w:r>
      <w:proofErr w:type="spellStart"/>
      <w:r w:rsidRPr="00B12814">
        <w:rPr>
          <w:rFonts w:ascii="Book Antiqua" w:eastAsia="Book Antiqua" w:hAnsi="Book Antiqua" w:cs="Book Antiqua"/>
          <w:color w:val="000000"/>
        </w:rPr>
        <w:t>Reuck</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Fiasse</w:t>
      </w:r>
      <w:proofErr w:type="spellEnd"/>
      <w:r w:rsidRPr="00B12814">
        <w:rPr>
          <w:rFonts w:ascii="Book Antiqua" w:eastAsia="Book Antiqua" w:hAnsi="Book Antiqua" w:cs="Book Antiqua"/>
          <w:color w:val="000000"/>
        </w:rPr>
        <w:t xml:space="preserve"> R, </w:t>
      </w:r>
      <w:proofErr w:type="spellStart"/>
      <w:r w:rsidRPr="00B12814">
        <w:rPr>
          <w:rFonts w:ascii="Book Antiqua" w:eastAsia="Book Antiqua" w:hAnsi="Book Antiqua" w:cs="Book Antiqua"/>
          <w:color w:val="000000"/>
        </w:rPr>
        <w:t>Holvoet</w:t>
      </w:r>
      <w:proofErr w:type="spellEnd"/>
      <w:r w:rsidRPr="00B12814">
        <w:rPr>
          <w:rFonts w:ascii="Book Antiqua" w:eastAsia="Book Antiqua" w:hAnsi="Book Antiqua" w:cs="Book Antiqua"/>
          <w:color w:val="000000"/>
        </w:rPr>
        <w:t xml:space="preserve"> J, </w:t>
      </w:r>
      <w:proofErr w:type="spellStart"/>
      <w:r w:rsidRPr="00B12814">
        <w:rPr>
          <w:rFonts w:ascii="Book Antiqua" w:eastAsia="Book Antiqua" w:hAnsi="Book Antiqua" w:cs="Book Antiqua"/>
          <w:color w:val="000000"/>
        </w:rPr>
        <w:t>Schmit</w:t>
      </w:r>
      <w:proofErr w:type="spellEnd"/>
      <w:r w:rsidRPr="00B12814">
        <w:rPr>
          <w:rFonts w:ascii="Book Antiqua" w:eastAsia="Book Antiqua" w:hAnsi="Book Antiqua" w:cs="Book Antiqua"/>
          <w:color w:val="000000"/>
        </w:rPr>
        <w:t xml:space="preserve"> A, Van </w:t>
      </w:r>
      <w:proofErr w:type="spellStart"/>
      <w:r w:rsidRPr="00B12814">
        <w:rPr>
          <w:rFonts w:ascii="Book Antiqua" w:eastAsia="Book Antiqua" w:hAnsi="Book Antiqua" w:cs="Book Antiqua"/>
          <w:color w:val="000000"/>
        </w:rPr>
        <w:t>Outryve</w:t>
      </w:r>
      <w:proofErr w:type="spellEnd"/>
      <w:r w:rsidRPr="00B12814">
        <w:rPr>
          <w:rFonts w:ascii="Book Antiqua" w:eastAsia="Book Antiqua" w:hAnsi="Book Antiqua" w:cs="Book Antiqua"/>
          <w:color w:val="000000"/>
        </w:rPr>
        <w:t xml:space="preserve"> M. Acute lower gastrointestinal bleeding in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characteristics of a unique series of 34 patients. Belgian IBD Research Group. </w:t>
      </w:r>
      <w:r w:rsidRPr="00B12814">
        <w:rPr>
          <w:rFonts w:ascii="Book Antiqua" w:eastAsia="Book Antiqua" w:hAnsi="Book Antiqua" w:cs="Book Antiqua"/>
          <w:i/>
          <w:iCs/>
          <w:color w:val="000000"/>
        </w:rPr>
        <w:t xml:space="preserve">Am J </w:t>
      </w:r>
      <w:proofErr w:type="spellStart"/>
      <w:r w:rsidRPr="00B12814">
        <w:rPr>
          <w:rFonts w:ascii="Book Antiqua" w:eastAsia="Book Antiqua" w:hAnsi="Book Antiqua" w:cs="Book Antiqua"/>
          <w:i/>
          <w:iCs/>
          <w:color w:val="000000"/>
        </w:rPr>
        <w:t>Gastroenterol</w:t>
      </w:r>
      <w:proofErr w:type="spellEnd"/>
      <w:r w:rsidRPr="00B12814">
        <w:rPr>
          <w:rFonts w:ascii="Book Antiqua" w:eastAsia="Book Antiqua" w:hAnsi="Book Antiqua" w:cs="Book Antiqua"/>
          <w:color w:val="000000"/>
        </w:rPr>
        <w:t xml:space="preserve"> 1999; </w:t>
      </w:r>
      <w:r w:rsidRPr="00B12814">
        <w:rPr>
          <w:rFonts w:ascii="Book Antiqua" w:eastAsia="Book Antiqua" w:hAnsi="Book Antiqua" w:cs="Book Antiqua"/>
          <w:b/>
          <w:bCs/>
          <w:color w:val="000000"/>
        </w:rPr>
        <w:t>94</w:t>
      </w:r>
      <w:r w:rsidRPr="00B12814">
        <w:rPr>
          <w:rFonts w:ascii="Book Antiqua" w:eastAsia="Book Antiqua" w:hAnsi="Book Antiqua" w:cs="Book Antiqua"/>
          <w:color w:val="000000"/>
        </w:rPr>
        <w:t>: 2177-2181 [PMID: 10445546 DOI: 10.1111/j.1572-0241.1999.01291.x]</w:t>
      </w:r>
    </w:p>
    <w:p w14:paraId="05CB0A2D" w14:textId="5F12F259"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3 </w:t>
      </w:r>
      <w:r w:rsidRPr="00B12814">
        <w:rPr>
          <w:rFonts w:ascii="Book Antiqua" w:eastAsia="Book Antiqua" w:hAnsi="Book Antiqua" w:cs="Book Antiqua"/>
          <w:b/>
          <w:bCs/>
          <w:color w:val="000000"/>
        </w:rPr>
        <w:t>Li G</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Ren</w:t>
      </w:r>
      <w:proofErr w:type="spellEnd"/>
      <w:r w:rsidRPr="00B12814">
        <w:rPr>
          <w:rFonts w:ascii="Book Antiqua" w:eastAsia="Book Antiqua" w:hAnsi="Book Antiqua" w:cs="Book Antiqua"/>
          <w:color w:val="000000"/>
        </w:rPr>
        <w:t xml:space="preserve"> J, Wang G, Wu Q, </w:t>
      </w:r>
      <w:proofErr w:type="spellStart"/>
      <w:r w:rsidRPr="00B12814">
        <w:rPr>
          <w:rFonts w:ascii="Book Antiqua" w:eastAsia="Book Antiqua" w:hAnsi="Book Antiqua" w:cs="Book Antiqua"/>
          <w:color w:val="000000"/>
        </w:rPr>
        <w:t>Gu</w:t>
      </w:r>
      <w:proofErr w:type="spellEnd"/>
      <w:r w:rsidRPr="00B12814">
        <w:rPr>
          <w:rFonts w:ascii="Book Antiqua" w:eastAsia="Book Antiqua" w:hAnsi="Book Antiqua" w:cs="Book Antiqua"/>
          <w:color w:val="000000"/>
        </w:rPr>
        <w:t xml:space="preserve"> G, </w:t>
      </w:r>
      <w:proofErr w:type="spellStart"/>
      <w:r w:rsidRPr="00B12814">
        <w:rPr>
          <w:rFonts w:ascii="Book Antiqua" w:eastAsia="Book Antiqua" w:hAnsi="Book Antiqua" w:cs="Book Antiqua"/>
          <w:color w:val="000000"/>
        </w:rPr>
        <w:t>Ren</w:t>
      </w:r>
      <w:proofErr w:type="spellEnd"/>
      <w:r w:rsidRPr="00B12814">
        <w:rPr>
          <w:rFonts w:ascii="Book Antiqua" w:eastAsia="Book Antiqua" w:hAnsi="Book Antiqua" w:cs="Book Antiqua"/>
          <w:color w:val="000000"/>
        </w:rPr>
        <w:t xml:space="preserve"> H, Liu S, Hong Z, Li R, Li Y, </w:t>
      </w:r>
      <w:proofErr w:type="spellStart"/>
      <w:r w:rsidRPr="00B12814">
        <w:rPr>
          <w:rFonts w:ascii="Book Antiqua" w:eastAsia="Book Antiqua" w:hAnsi="Book Antiqua" w:cs="Book Antiqua"/>
          <w:color w:val="000000"/>
        </w:rPr>
        <w:t>Guo</w:t>
      </w:r>
      <w:proofErr w:type="spellEnd"/>
      <w:r w:rsidRPr="00B12814">
        <w:rPr>
          <w:rFonts w:ascii="Book Antiqua" w:eastAsia="Book Antiqua" w:hAnsi="Book Antiqua" w:cs="Book Antiqua"/>
          <w:color w:val="000000"/>
        </w:rPr>
        <w:t xml:space="preserve"> K, Wu X, Li J. Prevalence and risk factors of acute lower gastrointestinal bleeding in </w:t>
      </w:r>
      <w:proofErr w:type="spellStart"/>
      <w:r w:rsidRPr="00B12814">
        <w:rPr>
          <w:rFonts w:ascii="Book Antiqua" w:eastAsia="Book Antiqua" w:hAnsi="Book Antiqua" w:cs="Book Antiqua"/>
          <w:color w:val="000000"/>
        </w:rPr>
        <w:t>Crohn</w:t>
      </w:r>
      <w:proofErr w:type="spellEnd"/>
      <w:r w:rsidRPr="00B12814">
        <w:rPr>
          <w:rFonts w:ascii="Book Antiqua" w:eastAsia="Book Antiqua" w:hAnsi="Book Antiqua" w:cs="Book Antiqua"/>
          <w:color w:val="000000"/>
        </w:rPr>
        <w:t xml:space="preserve"> disease. </w:t>
      </w:r>
      <w:r w:rsidRPr="00B12814">
        <w:rPr>
          <w:rFonts w:ascii="Book Antiqua" w:eastAsia="Book Antiqua" w:hAnsi="Book Antiqua" w:cs="Book Antiqua"/>
          <w:i/>
          <w:iCs/>
          <w:color w:val="000000"/>
        </w:rPr>
        <w:t>Medicine (Baltimore)</w:t>
      </w:r>
      <w:r w:rsidRPr="00B12814">
        <w:rPr>
          <w:rFonts w:ascii="Book Antiqua" w:eastAsia="Book Antiqua" w:hAnsi="Book Antiqua" w:cs="Book Antiqua"/>
          <w:color w:val="000000"/>
        </w:rPr>
        <w:t xml:space="preserve"> 2015; </w:t>
      </w:r>
      <w:r w:rsidRPr="00B12814">
        <w:rPr>
          <w:rFonts w:ascii="Book Antiqua" w:eastAsia="Book Antiqua" w:hAnsi="Book Antiqua" w:cs="Book Antiqua"/>
          <w:b/>
          <w:bCs/>
          <w:color w:val="000000"/>
        </w:rPr>
        <w:t>94</w:t>
      </w:r>
      <w:r w:rsidRPr="00B12814">
        <w:rPr>
          <w:rFonts w:ascii="Book Antiqua" w:eastAsia="Book Antiqua" w:hAnsi="Book Antiqua" w:cs="Book Antiqua"/>
          <w:color w:val="000000"/>
        </w:rPr>
        <w:t>: e804 [PMID: 25984665 DOI: 10.1097/</w:t>
      </w:r>
      <w:r w:rsidR="00A919C1">
        <w:rPr>
          <w:rFonts w:ascii="Book Antiqua" w:eastAsia="Book Antiqua" w:hAnsi="Book Antiqua" w:cs="Book Antiqua"/>
          <w:color w:val="000000"/>
        </w:rPr>
        <w:t>MD</w:t>
      </w:r>
      <w:r w:rsidRPr="00B12814">
        <w:rPr>
          <w:rFonts w:ascii="Book Antiqua" w:eastAsia="Book Antiqua" w:hAnsi="Book Antiqua" w:cs="Book Antiqua"/>
          <w:color w:val="000000"/>
        </w:rPr>
        <w:t>.0000000000000804]</w:t>
      </w:r>
    </w:p>
    <w:p w14:paraId="5952267B"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4 </w:t>
      </w:r>
      <w:proofErr w:type="spellStart"/>
      <w:r w:rsidRPr="00B12814">
        <w:rPr>
          <w:rFonts w:ascii="Book Antiqua" w:eastAsia="Book Antiqua" w:hAnsi="Book Antiqua" w:cs="Book Antiqua"/>
          <w:b/>
          <w:bCs/>
          <w:color w:val="000000"/>
        </w:rPr>
        <w:t>Pardi</w:t>
      </w:r>
      <w:proofErr w:type="spellEnd"/>
      <w:r w:rsidRPr="00B12814">
        <w:rPr>
          <w:rFonts w:ascii="Book Antiqua" w:eastAsia="Book Antiqua" w:hAnsi="Book Antiqua" w:cs="Book Antiqua"/>
          <w:b/>
          <w:bCs/>
          <w:color w:val="000000"/>
        </w:rPr>
        <w:t xml:space="preserve"> DS</w:t>
      </w:r>
      <w:r w:rsidRPr="00B12814">
        <w:rPr>
          <w:rFonts w:ascii="Book Antiqua" w:eastAsia="Book Antiqua" w:hAnsi="Book Antiqua" w:cs="Book Antiqua"/>
          <w:color w:val="000000"/>
        </w:rPr>
        <w:t xml:space="preserve">, Loftus EV </w:t>
      </w:r>
      <w:proofErr w:type="spellStart"/>
      <w:r w:rsidRPr="00B12814">
        <w:rPr>
          <w:rFonts w:ascii="Book Antiqua" w:eastAsia="Book Antiqua" w:hAnsi="Book Antiqua" w:cs="Book Antiqua"/>
          <w:color w:val="000000"/>
        </w:rPr>
        <w:t>Jr</w:t>
      </w:r>
      <w:proofErr w:type="spellEnd"/>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Tremaine</w:t>
      </w:r>
      <w:proofErr w:type="spellEnd"/>
      <w:r w:rsidRPr="00B12814">
        <w:rPr>
          <w:rFonts w:ascii="Book Antiqua" w:eastAsia="Book Antiqua" w:hAnsi="Book Antiqua" w:cs="Book Antiqua"/>
          <w:color w:val="000000"/>
        </w:rPr>
        <w:t xml:space="preserve"> WJ, </w:t>
      </w:r>
      <w:proofErr w:type="spellStart"/>
      <w:r w:rsidRPr="00B12814">
        <w:rPr>
          <w:rFonts w:ascii="Book Antiqua" w:eastAsia="Book Antiqua" w:hAnsi="Book Antiqua" w:cs="Book Antiqua"/>
          <w:color w:val="000000"/>
        </w:rPr>
        <w:t>Sandborn</w:t>
      </w:r>
      <w:proofErr w:type="spellEnd"/>
      <w:r w:rsidRPr="00B12814">
        <w:rPr>
          <w:rFonts w:ascii="Book Antiqua" w:eastAsia="Book Antiqua" w:hAnsi="Book Antiqua" w:cs="Book Antiqua"/>
          <w:color w:val="000000"/>
        </w:rPr>
        <w:t xml:space="preserve"> WJ, Alexander GL, Balm RK, </w:t>
      </w:r>
      <w:proofErr w:type="spellStart"/>
      <w:r w:rsidRPr="00B12814">
        <w:rPr>
          <w:rFonts w:ascii="Book Antiqua" w:eastAsia="Book Antiqua" w:hAnsi="Book Antiqua" w:cs="Book Antiqua"/>
          <w:color w:val="000000"/>
        </w:rPr>
        <w:t>Gostout</w:t>
      </w:r>
      <w:proofErr w:type="spellEnd"/>
      <w:r w:rsidRPr="00B12814">
        <w:rPr>
          <w:rFonts w:ascii="Book Antiqua" w:eastAsia="Book Antiqua" w:hAnsi="Book Antiqua" w:cs="Book Antiqua"/>
          <w:color w:val="000000"/>
        </w:rPr>
        <w:t xml:space="preserve"> CJ. </w:t>
      </w:r>
      <w:proofErr w:type="gramStart"/>
      <w:r w:rsidRPr="00B12814">
        <w:rPr>
          <w:rFonts w:ascii="Book Antiqua" w:eastAsia="Book Antiqua" w:hAnsi="Book Antiqua" w:cs="Book Antiqua"/>
          <w:color w:val="000000"/>
        </w:rPr>
        <w:t>Acute major gastrointestinal hemorrhage in inflammatory bowel disease.</w:t>
      </w:r>
      <w:proofErr w:type="gramEnd"/>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i/>
          <w:iCs/>
          <w:color w:val="000000"/>
        </w:rPr>
        <w:t>Gastrointest</w:t>
      </w:r>
      <w:proofErr w:type="spellEnd"/>
      <w:r w:rsidRPr="00B12814">
        <w:rPr>
          <w:rFonts w:ascii="Book Antiqua" w:eastAsia="Book Antiqua" w:hAnsi="Book Antiqua" w:cs="Book Antiqua"/>
          <w:i/>
          <w:iCs/>
          <w:color w:val="000000"/>
        </w:rPr>
        <w:t xml:space="preserve"> </w:t>
      </w:r>
      <w:proofErr w:type="spellStart"/>
      <w:r w:rsidRPr="00B12814">
        <w:rPr>
          <w:rFonts w:ascii="Book Antiqua" w:eastAsia="Book Antiqua" w:hAnsi="Book Antiqua" w:cs="Book Antiqua"/>
          <w:i/>
          <w:iCs/>
          <w:color w:val="000000"/>
        </w:rPr>
        <w:t>Endosc</w:t>
      </w:r>
      <w:proofErr w:type="spellEnd"/>
      <w:r w:rsidRPr="00B12814">
        <w:rPr>
          <w:rFonts w:ascii="Book Antiqua" w:eastAsia="Book Antiqua" w:hAnsi="Book Antiqua" w:cs="Book Antiqua"/>
          <w:color w:val="000000"/>
        </w:rPr>
        <w:t xml:space="preserve"> 1999; </w:t>
      </w:r>
      <w:r w:rsidRPr="00B12814">
        <w:rPr>
          <w:rFonts w:ascii="Book Antiqua" w:eastAsia="Book Antiqua" w:hAnsi="Book Antiqua" w:cs="Book Antiqua"/>
          <w:b/>
          <w:bCs/>
          <w:color w:val="000000"/>
        </w:rPr>
        <w:t>49</w:t>
      </w:r>
      <w:r w:rsidRPr="00B12814">
        <w:rPr>
          <w:rFonts w:ascii="Book Antiqua" w:eastAsia="Book Antiqua" w:hAnsi="Book Antiqua" w:cs="Book Antiqua"/>
          <w:color w:val="000000"/>
        </w:rPr>
        <w:t>: 153-157 [PMID: 9925691 DOI: 10.1016/s0016-5107(99)70479-7]</w:t>
      </w:r>
    </w:p>
    <w:p w14:paraId="3F9B171F"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5 </w:t>
      </w:r>
      <w:r w:rsidRPr="00B12814">
        <w:rPr>
          <w:rFonts w:ascii="Book Antiqua" w:eastAsia="Book Antiqua" w:hAnsi="Book Antiqua" w:cs="Book Antiqua"/>
          <w:b/>
          <w:bCs/>
          <w:color w:val="000000"/>
        </w:rPr>
        <w:t>Lee S</w:t>
      </w:r>
      <w:r w:rsidRPr="00B12814">
        <w:rPr>
          <w:rFonts w:ascii="Book Antiqua" w:eastAsia="Book Antiqua" w:hAnsi="Book Antiqua" w:cs="Book Antiqua"/>
          <w:color w:val="000000"/>
        </w:rPr>
        <w:t xml:space="preserve">, Ye BD, Park SH, Lee KJ, Kim AY, Lee JS, Kim HJ, Yang SK. Diagnostic Value of Computed Tomography in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Patients Presenting with Acute Severe Lower Gastrointestinal Bleeding. </w:t>
      </w:r>
      <w:r w:rsidRPr="00B12814">
        <w:rPr>
          <w:rFonts w:ascii="Book Antiqua" w:eastAsia="Book Antiqua" w:hAnsi="Book Antiqua" w:cs="Book Antiqua"/>
          <w:i/>
          <w:iCs/>
          <w:color w:val="000000"/>
        </w:rPr>
        <w:t xml:space="preserve">Korean J </w:t>
      </w:r>
      <w:proofErr w:type="spellStart"/>
      <w:r w:rsidRPr="00B12814">
        <w:rPr>
          <w:rFonts w:ascii="Book Antiqua" w:eastAsia="Book Antiqua" w:hAnsi="Book Antiqua" w:cs="Book Antiqua"/>
          <w:i/>
          <w:iCs/>
          <w:color w:val="000000"/>
        </w:rPr>
        <w:t>Radiol</w:t>
      </w:r>
      <w:proofErr w:type="spellEnd"/>
      <w:r w:rsidRPr="00B12814">
        <w:rPr>
          <w:rFonts w:ascii="Book Antiqua" w:eastAsia="Book Antiqua" w:hAnsi="Book Antiqua" w:cs="Book Antiqua"/>
          <w:color w:val="000000"/>
        </w:rPr>
        <w:t xml:space="preserve"> 2018; </w:t>
      </w:r>
      <w:r w:rsidRPr="00B12814">
        <w:rPr>
          <w:rFonts w:ascii="Book Antiqua" w:eastAsia="Book Antiqua" w:hAnsi="Book Antiqua" w:cs="Book Antiqua"/>
          <w:b/>
          <w:bCs/>
          <w:color w:val="000000"/>
        </w:rPr>
        <w:t>19</w:t>
      </w:r>
      <w:r w:rsidRPr="00B12814">
        <w:rPr>
          <w:rFonts w:ascii="Book Antiqua" w:eastAsia="Book Antiqua" w:hAnsi="Book Antiqua" w:cs="Book Antiqua"/>
          <w:color w:val="000000"/>
        </w:rPr>
        <w:t>: 1089-1098 [PMID: 30386140 DOI: 10.3348/kjr.2018.19.6.1089]</w:t>
      </w:r>
    </w:p>
    <w:p w14:paraId="3BD2E351" w14:textId="77777777" w:rsidR="00A77B3E" w:rsidRPr="00B12814" w:rsidRDefault="0009097D" w:rsidP="00B12814">
      <w:pPr>
        <w:spacing w:line="360" w:lineRule="auto"/>
        <w:jc w:val="both"/>
        <w:rPr>
          <w:rFonts w:ascii="Book Antiqua" w:hAnsi="Book Antiqua"/>
        </w:rPr>
      </w:pPr>
      <w:proofErr w:type="gramStart"/>
      <w:r w:rsidRPr="00B12814">
        <w:rPr>
          <w:rFonts w:ascii="Book Antiqua" w:eastAsia="Book Antiqua" w:hAnsi="Book Antiqua" w:cs="Book Antiqua"/>
          <w:color w:val="000000"/>
        </w:rPr>
        <w:lastRenderedPageBreak/>
        <w:t xml:space="preserve">6 </w:t>
      </w:r>
      <w:proofErr w:type="spellStart"/>
      <w:r w:rsidRPr="00B12814">
        <w:rPr>
          <w:rFonts w:ascii="Book Antiqua" w:eastAsia="Book Antiqua" w:hAnsi="Book Antiqua" w:cs="Book Antiqua"/>
          <w:b/>
          <w:bCs/>
          <w:color w:val="000000"/>
        </w:rPr>
        <w:t>Lennard</w:t>
      </w:r>
      <w:proofErr w:type="spellEnd"/>
      <w:r w:rsidRPr="00B12814">
        <w:rPr>
          <w:rFonts w:ascii="Book Antiqua" w:eastAsia="Book Antiqua" w:hAnsi="Book Antiqua" w:cs="Book Antiqua"/>
          <w:b/>
          <w:bCs/>
          <w:color w:val="000000"/>
        </w:rPr>
        <w:t>-Jones JE</w:t>
      </w:r>
      <w:r w:rsidRPr="00B12814">
        <w:rPr>
          <w:rFonts w:ascii="Book Antiqua" w:eastAsia="Book Antiqua" w:hAnsi="Book Antiqua" w:cs="Book Antiqua"/>
          <w:color w:val="000000"/>
        </w:rPr>
        <w:t>.</w:t>
      </w:r>
      <w:proofErr w:type="gramEnd"/>
      <w:r w:rsidRPr="00B12814">
        <w:rPr>
          <w:rFonts w:ascii="Book Antiqua" w:eastAsia="Book Antiqua" w:hAnsi="Book Antiqua" w:cs="Book Antiqua"/>
          <w:color w:val="000000"/>
        </w:rPr>
        <w:t xml:space="preserve"> </w:t>
      </w:r>
      <w:proofErr w:type="gramStart"/>
      <w:r w:rsidRPr="00B12814">
        <w:rPr>
          <w:rFonts w:ascii="Book Antiqua" w:eastAsia="Book Antiqua" w:hAnsi="Book Antiqua" w:cs="Book Antiqua"/>
          <w:color w:val="000000"/>
        </w:rPr>
        <w:t>Classification of inflammatory bowel disease.</w:t>
      </w:r>
      <w:proofErr w:type="gramEnd"/>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i/>
          <w:iCs/>
          <w:color w:val="000000"/>
        </w:rPr>
        <w:t>Scand</w:t>
      </w:r>
      <w:proofErr w:type="spellEnd"/>
      <w:r w:rsidRPr="00B12814">
        <w:rPr>
          <w:rFonts w:ascii="Book Antiqua" w:eastAsia="Book Antiqua" w:hAnsi="Book Antiqua" w:cs="Book Antiqua"/>
          <w:i/>
          <w:iCs/>
          <w:color w:val="000000"/>
        </w:rPr>
        <w:t xml:space="preserve"> J </w:t>
      </w:r>
      <w:proofErr w:type="spellStart"/>
      <w:r w:rsidRPr="00B12814">
        <w:rPr>
          <w:rFonts w:ascii="Book Antiqua" w:eastAsia="Book Antiqua" w:hAnsi="Book Antiqua" w:cs="Book Antiqua"/>
          <w:i/>
          <w:iCs/>
          <w:color w:val="000000"/>
        </w:rPr>
        <w:t>Gastroenterol</w:t>
      </w:r>
      <w:proofErr w:type="spellEnd"/>
      <w:r w:rsidRPr="00B12814">
        <w:rPr>
          <w:rFonts w:ascii="Book Antiqua" w:eastAsia="Book Antiqua" w:hAnsi="Book Antiqua" w:cs="Book Antiqua"/>
          <w:i/>
          <w:iCs/>
          <w:color w:val="000000"/>
        </w:rPr>
        <w:t xml:space="preserve"> </w:t>
      </w:r>
      <w:proofErr w:type="spellStart"/>
      <w:r w:rsidRPr="00B12814">
        <w:rPr>
          <w:rFonts w:ascii="Book Antiqua" w:eastAsia="Book Antiqua" w:hAnsi="Book Antiqua" w:cs="Book Antiqua"/>
          <w:i/>
          <w:iCs/>
          <w:color w:val="000000"/>
        </w:rPr>
        <w:t>Suppl</w:t>
      </w:r>
      <w:proofErr w:type="spellEnd"/>
      <w:r w:rsidRPr="00B12814">
        <w:rPr>
          <w:rFonts w:ascii="Book Antiqua" w:eastAsia="Book Antiqua" w:hAnsi="Book Antiqua" w:cs="Book Antiqua"/>
          <w:color w:val="000000"/>
        </w:rPr>
        <w:t xml:space="preserve"> 1989; </w:t>
      </w:r>
      <w:r w:rsidRPr="00B12814">
        <w:rPr>
          <w:rFonts w:ascii="Book Antiqua" w:eastAsia="Book Antiqua" w:hAnsi="Book Antiqua" w:cs="Book Antiqua"/>
          <w:b/>
          <w:bCs/>
          <w:color w:val="000000"/>
        </w:rPr>
        <w:t>170</w:t>
      </w:r>
      <w:r w:rsidRPr="00B12814">
        <w:rPr>
          <w:rFonts w:ascii="Book Antiqua" w:eastAsia="Book Antiqua" w:hAnsi="Book Antiqua" w:cs="Book Antiqua"/>
          <w:color w:val="000000"/>
        </w:rPr>
        <w:t>: 2-6; discussion 16-9 [PMID: 2617184 DOI: 10.3109/00365528909091339]</w:t>
      </w:r>
    </w:p>
    <w:p w14:paraId="24677936"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7 </w:t>
      </w:r>
      <w:proofErr w:type="spellStart"/>
      <w:r w:rsidRPr="00B12814">
        <w:rPr>
          <w:rFonts w:ascii="Book Antiqua" w:eastAsia="Book Antiqua" w:hAnsi="Book Antiqua" w:cs="Book Antiqua"/>
          <w:b/>
          <w:bCs/>
          <w:color w:val="000000"/>
        </w:rPr>
        <w:t>Ramadas</w:t>
      </w:r>
      <w:proofErr w:type="spellEnd"/>
      <w:r w:rsidRPr="00B12814">
        <w:rPr>
          <w:rFonts w:ascii="Book Antiqua" w:eastAsia="Book Antiqua" w:hAnsi="Book Antiqua" w:cs="Book Antiqua"/>
          <w:b/>
          <w:bCs/>
          <w:color w:val="000000"/>
        </w:rPr>
        <w:t xml:space="preserve"> AV</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Gunesh</w:t>
      </w:r>
      <w:proofErr w:type="spellEnd"/>
      <w:r w:rsidRPr="00B12814">
        <w:rPr>
          <w:rFonts w:ascii="Book Antiqua" w:eastAsia="Book Antiqua" w:hAnsi="Book Antiqua" w:cs="Book Antiqua"/>
          <w:color w:val="000000"/>
        </w:rPr>
        <w:t xml:space="preserve"> S, Thomas GA, Williams GT, Hawthorne AB. Natural history of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in a population-based cohort from Cardiff (1986-2003): a study of changes in medical treatment and surgical resection rates. </w:t>
      </w:r>
      <w:r w:rsidRPr="00B12814">
        <w:rPr>
          <w:rFonts w:ascii="Book Antiqua" w:eastAsia="Book Antiqua" w:hAnsi="Book Antiqua" w:cs="Book Antiqua"/>
          <w:i/>
          <w:iCs/>
          <w:color w:val="000000"/>
        </w:rPr>
        <w:t>Gut</w:t>
      </w:r>
      <w:r w:rsidRPr="00B12814">
        <w:rPr>
          <w:rFonts w:ascii="Book Antiqua" w:eastAsia="Book Antiqua" w:hAnsi="Book Antiqua" w:cs="Book Antiqua"/>
          <w:color w:val="000000"/>
        </w:rPr>
        <w:t xml:space="preserve"> 2010; </w:t>
      </w:r>
      <w:r w:rsidRPr="00B12814">
        <w:rPr>
          <w:rFonts w:ascii="Book Antiqua" w:eastAsia="Book Antiqua" w:hAnsi="Book Antiqua" w:cs="Book Antiqua"/>
          <w:b/>
          <w:bCs/>
          <w:color w:val="000000"/>
        </w:rPr>
        <w:t>59</w:t>
      </w:r>
      <w:r w:rsidRPr="00B12814">
        <w:rPr>
          <w:rFonts w:ascii="Book Antiqua" w:eastAsia="Book Antiqua" w:hAnsi="Book Antiqua" w:cs="Book Antiqua"/>
          <w:color w:val="000000"/>
        </w:rPr>
        <w:t>: 1200-1206 [PMID: 20650924 DOI: 10.1136/gut.2009.202101]</w:t>
      </w:r>
    </w:p>
    <w:p w14:paraId="30A1DDD7"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8 </w:t>
      </w:r>
      <w:proofErr w:type="spellStart"/>
      <w:r w:rsidRPr="00B12814">
        <w:rPr>
          <w:rFonts w:ascii="Book Antiqua" w:eastAsia="Book Antiqua" w:hAnsi="Book Antiqua" w:cs="Book Antiqua"/>
          <w:b/>
          <w:bCs/>
          <w:color w:val="000000"/>
        </w:rPr>
        <w:t>Cosnes</w:t>
      </w:r>
      <w:proofErr w:type="spellEnd"/>
      <w:r w:rsidRPr="00B12814">
        <w:rPr>
          <w:rFonts w:ascii="Book Antiqua" w:eastAsia="Book Antiqua" w:hAnsi="Book Antiqua" w:cs="Book Antiqua"/>
          <w:b/>
          <w:bCs/>
          <w:color w:val="000000"/>
        </w:rPr>
        <w:t xml:space="preserve"> J</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Bourrier</w:t>
      </w:r>
      <w:proofErr w:type="spellEnd"/>
      <w:r w:rsidRPr="00B12814">
        <w:rPr>
          <w:rFonts w:ascii="Book Antiqua" w:eastAsia="Book Antiqua" w:hAnsi="Book Antiqua" w:cs="Book Antiqua"/>
          <w:color w:val="000000"/>
        </w:rPr>
        <w:t xml:space="preserve"> A, </w:t>
      </w:r>
      <w:proofErr w:type="spellStart"/>
      <w:r w:rsidRPr="00B12814">
        <w:rPr>
          <w:rFonts w:ascii="Book Antiqua" w:eastAsia="Book Antiqua" w:hAnsi="Book Antiqua" w:cs="Book Antiqua"/>
          <w:color w:val="000000"/>
        </w:rPr>
        <w:t>Laharie</w:t>
      </w:r>
      <w:proofErr w:type="spellEnd"/>
      <w:r w:rsidRPr="00B12814">
        <w:rPr>
          <w:rFonts w:ascii="Book Antiqua" w:eastAsia="Book Antiqua" w:hAnsi="Book Antiqua" w:cs="Book Antiqua"/>
          <w:color w:val="000000"/>
        </w:rPr>
        <w:t xml:space="preserve"> D, </w:t>
      </w:r>
      <w:proofErr w:type="spellStart"/>
      <w:r w:rsidRPr="00B12814">
        <w:rPr>
          <w:rFonts w:ascii="Book Antiqua" w:eastAsia="Book Antiqua" w:hAnsi="Book Antiqua" w:cs="Book Antiqua"/>
          <w:color w:val="000000"/>
        </w:rPr>
        <w:t>Nahon</w:t>
      </w:r>
      <w:proofErr w:type="spellEnd"/>
      <w:r w:rsidRPr="00B12814">
        <w:rPr>
          <w:rFonts w:ascii="Book Antiqua" w:eastAsia="Book Antiqua" w:hAnsi="Book Antiqua" w:cs="Book Antiqua"/>
          <w:color w:val="000000"/>
        </w:rPr>
        <w:t xml:space="preserve"> S, </w:t>
      </w:r>
      <w:proofErr w:type="spellStart"/>
      <w:r w:rsidRPr="00B12814">
        <w:rPr>
          <w:rFonts w:ascii="Book Antiqua" w:eastAsia="Book Antiqua" w:hAnsi="Book Antiqua" w:cs="Book Antiqua"/>
          <w:color w:val="000000"/>
        </w:rPr>
        <w:t>Bouhnik</w:t>
      </w:r>
      <w:proofErr w:type="spellEnd"/>
      <w:r w:rsidRPr="00B12814">
        <w:rPr>
          <w:rFonts w:ascii="Book Antiqua" w:eastAsia="Book Antiqua" w:hAnsi="Book Antiqua" w:cs="Book Antiqua"/>
          <w:color w:val="000000"/>
        </w:rPr>
        <w:t xml:space="preserve"> Y, </w:t>
      </w:r>
      <w:proofErr w:type="spellStart"/>
      <w:r w:rsidRPr="00B12814">
        <w:rPr>
          <w:rFonts w:ascii="Book Antiqua" w:eastAsia="Book Antiqua" w:hAnsi="Book Antiqua" w:cs="Book Antiqua"/>
          <w:color w:val="000000"/>
        </w:rPr>
        <w:t>Carbonnel</w:t>
      </w:r>
      <w:proofErr w:type="spellEnd"/>
      <w:r w:rsidRPr="00B12814">
        <w:rPr>
          <w:rFonts w:ascii="Book Antiqua" w:eastAsia="Book Antiqua" w:hAnsi="Book Antiqua" w:cs="Book Antiqua"/>
          <w:color w:val="000000"/>
        </w:rPr>
        <w:t xml:space="preserve"> F, </w:t>
      </w:r>
      <w:proofErr w:type="spellStart"/>
      <w:r w:rsidRPr="00B12814">
        <w:rPr>
          <w:rFonts w:ascii="Book Antiqua" w:eastAsia="Book Antiqua" w:hAnsi="Book Antiqua" w:cs="Book Antiqua"/>
          <w:color w:val="000000"/>
        </w:rPr>
        <w:t>Allez</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Dupas</w:t>
      </w:r>
      <w:proofErr w:type="spellEnd"/>
      <w:r w:rsidRPr="00B12814">
        <w:rPr>
          <w:rFonts w:ascii="Book Antiqua" w:eastAsia="Book Antiqua" w:hAnsi="Book Antiqua" w:cs="Book Antiqua"/>
          <w:color w:val="000000"/>
        </w:rPr>
        <w:t xml:space="preserve"> JL, </w:t>
      </w:r>
      <w:proofErr w:type="spellStart"/>
      <w:r w:rsidRPr="00B12814">
        <w:rPr>
          <w:rFonts w:ascii="Book Antiqua" w:eastAsia="Book Antiqua" w:hAnsi="Book Antiqua" w:cs="Book Antiqua"/>
          <w:color w:val="000000"/>
        </w:rPr>
        <w:t>Reimund</w:t>
      </w:r>
      <w:proofErr w:type="spellEnd"/>
      <w:r w:rsidRPr="00B12814">
        <w:rPr>
          <w:rFonts w:ascii="Book Antiqua" w:eastAsia="Book Antiqua" w:hAnsi="Book Antiqua" w:cs="Book Antiqua"/>
          <w:color w:val="000000"/>
        </w:rPr>
        <w:t xml:space="preserve"> JM, </w:t>
      </w:r>
      <w:proofErr w:type="spellStart"/>
      <w:r w:rsidRPr="00B12814">
        <w:rPr>
          <w:rFonts w:ascii="Book Antiqua" w:eastAsia="Book Antiqua" w:hAnsi="Book Antiqua" w:cs="Book Antiqua"/>
          <w:color w:val="000000"/>
        </w:rPr>
        <w:t>Savoye</w:t>
      </w:r>
      <w:proofErr w:type="spellEnd"/>
      <w:r w:rsidRPr="00B12814">
        <w:rPr>
          <w:rFonts w:ascii="Book Antiqua" w:eastAsia="Book Antiqua" w:hAnsi="Book Antiqua" w:cs="Book Antiqua"/>
          <w:color w:val="000000"/>
        </w:rPr>
        <w:t xml:space="preserve"> G, </w:t>
      </w:r>
      <w:proofErr w:type="spellStart"/>
      <w:r w:rsidRPr="00B12814">
        <w:rPr>
          <w:rFonts w:ascii="Book Antiqua" w:eastAsia="Book Antiqua" w:hAnsi="Book Antiqua" w:cs="Book Antiqua"/>
          <w:color w:val="000000"/>
        </w:rPr>
        <w:t>Jouet</w:t>
      </w:r>
      <w:proofErr w:type="spellEnd"/>
      <w:r w:rsidRPr="00B12814">
        <w:rPr>
          <w:rFonts w:ascii="Book Antiqua" w:eastAsia="Book Antiqua" w:hAnsi="Book Antiqua" w:cs="Book Antiqua"/>
          <w:color w:val="000000"/>
        </w:rPr>
        <w:t xml:space="preserve"> P, Moreau J, Mary JY, </w:t>
      </w:r>
      <w:proofErr w:type="spellStart"/>
      <w:r w:rsidRPr="00B12814">
        <w:rPr>
          <w:rFonts w:ascii="Book Antiqua" w:eastAsia="Book Antiqua" w:hAnsi="Book Antiqua" w:cs="Book Antiqua"/>
          <w:color w:val="000000"/>
        </w:rPr>
        <w:t>Colombel</w:t>
      </w:r>
      <w:proofErr w:type="spellEnd"/>
      <w:r w:rsidRPr="00B12814">
        <w:rPr>
          <w:rFonts w:ascii="Book Antiqua" w:eastAsia="Book Antiqua" w:hAnsi="Book Antiqua" w:cs="Book Antiqua"/>
          <w:color w:val="000000"/>
        </w:rPr>
        <w:t xml:space="preserve"> JF; </w:t>
      </w:r>
      <w:proofErr w:type="spellStart"/>
      <w:r w:rsidRPr="00B12814">
        <w:rPr>
          <w:rFonts w:ascii="Book Antiqua" w:eastAsia="Book Antiqua" w:hAnsi="Book Antiqua" w:cs="Book Antiqua"/>
          <w:color w:val="000000"/>
        </w:rPr>
        <w:t>Groupe</w:t>
      </w:r>
      <w:proofErr w:type="spellEnd"/>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d'Etude</w:t>
      </w:r>
      <w:proofErr w:type="spellEnd"/>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Thérapeutique</w:t>
      </w:r>
      <w:proofErr w:type="spellEnd"/>
      <w:r w:rsidRPr="00B12814">
        <w:rPr>
          <w:rFonts w:ascii="Book Antiqua" w:eastAsia="Book Antiqua" w:hAnsi="Book Antiqua" w:cs="Book Antiqua"/>
          <w:color w:val="000000"/>
        </w:rPr>
        <w:t xml:space="preserve"> des Affections </w:t>
      </w:r>
      <w:proofErr w:type="spellStart"/>
      <w:r w:rsidRPr="00B12814">
        <w:rPr>
          <w:rFonts w:ascii="Book Antiqua" w:eastAsia="Book Antiqua" w:hAnsi="Book Antiqua" w:cs="Book Antiqua"/>
          <w:color w:val="000000"/>
        </w:rPr>
        <w:t>Inflammatoires</w:t>
      </w:r>
      <w:proofErr w:type="spellEnd"/>
      <w:r w:rsidRPr="00B12814">
        <w:rPr>
          <w:rFonts w:ascii="Book Antiqua" w:eastAsia="Book Antiqua" w:hAnsi="Book Antiqua" w:cs="Book Antiqua"/>
          <w:color w:val="000000"/>
        </w:rPr>
        <w:t xml:space="preserve"> du Tube </w:t>
      </w:r>
      <w:proofErr w:type="spellStart"/>
      <w:r w:rsidRPr="00B12814">
        <w:rPr>
          <w:rFonts w:ascii="Book Antiqua" w:eastAsia="Book Antiqua" w:hAnsi="Book Antiqua" w:cs="Book Antiqua"/>
          <w:color w:val="000000"/>
        </w:rPr>
        <w:t>Digestif</w:t>
      </w:r>
      <w:proofErr w:type="spellEnd"/>
      <w:r w:rsidRPr="00B12814">
        <w:rPr>
          <w:rFonts w:ascii="Book Antiqua" w:eastAsia="Book Antiqua" w:hAnsi="Book Antiqua" w:cs="Book Antiqua"/>
          <w:color w:val="000000"/>
        </w:rPr>
        <w:t xml:space="preserve"> (GETAID). Early administration of azathioprine </w:t>
      </w:r>
      <w:proofErr w:type="spellStart"/>
      <w:r w:rsidRPr="00B12814">
        <w:rPr>
          <w:rFonts w:ascii="Book Antiqua" w:eastAsia="Book Antiqua" w:hAnsi="Book Antiqua" w:cs="Book Antiqua"/>
          <w:i/>
          <w:iCs/>
          <w:color w:val="000000"/>
        </w:rPr>
        <w:t>vs</w:t>
      </w:r>
      <w:proofErr w:type="spellEnd"/>
      <w:r w:rsidRPr="00B12814">
        <w:rPr>
          <w:rFonts w:ascii="Book Antiqua" w:eastAsia="Book Antiqua" w:hAnsi="Book Antiqua" w:cs="Book Antiqua"/>
          <w:color w:val="000000"/>
        </w:rPr>
        <w:t xml:space="preserve"> conventional management of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a randomized controlled trial. </w:t>
      </w:r>
      <w:r w:rsidRPr="00B12814">
        <w:rPr>
          <w:rFonts w:ascii="Book Antiqua" w:eastAsia="Book Antiqua" w:hAnsi="Book Antiqua" w:cs="Book Antiqua"/>
          <w:i/>
          <w:iCs/>
          <w:color w:val="000000"/>
        </w:rPr>
        <w:t>Gastroenterology</w:t>
      </w:r>
      <w:r w:rsidRPr="00B12814">
        <w:rPr>
          <w:rFonts w:ascii="Book Antiqua" w:eastAsia="Book Antiqua" w:hAnsi="Book Antiqua" w:cs="Book Antiqua"/>
          <w:color w:val="000000"/>
        </w:rPr>
        <w:t xml:space="preserve"> 2013; </w:t>
      </w:r>
      <w:r w:rsidRPr="00B12814">
        <w:rPr>
          <w:rFonts w:ascii="Book Antiqua" w:eastAsia="Book Antiqua" w:hAnsi="Book Antiqua" w:cs="Book Antiqua"/>
          <w:b/>
          <w:bCs/>
          <w:color w:val="000000"/>
        </w:rPr>
        <w:t>145</w:t>
      </w:r>
      <w:r w:rsidRPr="00B12814">
        <w:rPr>
          <w:rFonts w:ascii="Book Antiqua" w:eastAsia="Book Antiqua" w:hAnsi="Book Antiqua" w:cs="Book Antiqua"/>
          <w:color w:val="000000"/>
        </w:rPr>
        <w:t>: 758-65.e2; quiz e14-5 [PMID: 23644079 DOI: 10.1053/j.gastro.2013.04.048]</w:t>
      </w:r>
    </w:p>
    <w:p w14:paraId="4CC8570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9 </w:t>
      </w:r>
      <w:proofErr w:type="spellStart"/>
      <w:r w:rsidRPr="00B12814">
        <w:rPr>
          <w:rFonts w:ascii="Book Antiqua" w:eastAsia="Book Antiqua" w:hAnsi="Book Antiqua" w:cs="Book Antiqua"/>
          <w:b/>
          <w:bCs/>
          <w:color w:val="000000"/>
        </w:rPr>
        <w:t>Burisch</w:t>
      </w:r>
      <w:proofErr w:type="spellEnd"/>
      <w:r w:rsidRPr="00B12814">
        <w:rPr>
          <w:rFonts w:ascii="Book Antiqua" w:eastAsia="Book Antiqua" w:hAnsi="Book Antiqua" w:cs="Book Antiqua"/>
          <w:b/>
          <w:bCs/>
          <w:color w:val="000000"/>
        </w:rPr>
        <w:t xml:space="preserve"> J</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Kiudelis</w:t>
      </w:r>
      <w:proofErr w:type="spellEnd"/>
      <w:r w:rsidRPr="00B12814">
        <w:rPr>
          <w:rFonts w:ascii="Book Antiqua" w:eastAsia="Book Antiqua" w:hAnsi="Book Antiqua" w:cs="Book Antiqua"/>
          <w:color w:val="000000"/>
        </w:rPr>
        <w:t xml:space="preserve"> G, </w:t>
      </w:r>
      <w:proofErr w:type="spellStart"/>
      <w:r w:rsidRPr="00B12814">
        <w:rPr>
          <w:rFonts w:ascii="Book Antiqua" w:eastAsia="Book Antiqua" w:hAnsi="Book Antiqua" w:cs="Book Antiqua"/>
          <w:color w:val="000000"/>
        </w:rPr>
        <w:t>Kupcinskas</w:t>
      </w:r>
      <w:proofErr w:type="spellEnd"/>
      <w:r w:rsidRPr="00B12814">
        <w:rPr>
          <w:rFonts w:ascii="Book Antiqua" w:eastAsia="Book Antiqua" w:hAnsi="Book Antiqua" w:cs="Book Antiqua"/>
          <w:color w:val="000000"/>
        </w:rPr>
        <w:t xml:space="preserve"> L, </w:t>
      </w:r>
      <w:proofErr w:type="spellStart"/>
      <w:r w:rsidRPr="00B12814">
        <w:rPr>
          <w:rFonts w:ascii="Book Antiqua" w:eastAsia="Book Antiqua" w:hAnsi="Book Antiqua" w:cs="Book Antiqua"/>
          <w:color w:val="000000"/>
        </w:rPr>
        <w:t>Kievit</w:t>
      </w:r>
      <w:proofErr w:type="spellEnd"/>
      <w:r w:rsidRPr="00B12814">
        <w:rPr>
          <w:rFonts w:ascii="Book Antiqua" w:eastAsia="Book Antiqua" w:hAnsi="Book Antiqua" w:cs="Book Antiqua"/>
          <w:color w:val="000000"/>
        </w:rPr>
        <w:t xml:space="preserve"> HAL, Andersen KW, Andersen V, </w:t>
      </w:r>
      <w:proofErr w:type="spellStart"/>
      <w:r w:rsidRPr="00B12814">
        <w:rPr>
          <w:rFonts w:ascii="Book Antiqua" w:eastAsia="Book Antiqua" w:hAnsi="Book Antiqua" w:cs="Book Antiqua"/>
          <w:color w:val="000000"/>
        </w:rPr>
        <w:t>Salupere</w:t>
      </w:r>
      <w:proofErr w:type="spellEnd"/>
      <w:r w:rsidRPr="00B12814">
        <w:rPr>
          <w:rFonts w:ascii="Book Antiqua" w:eastAsia="Book Antiqua" w:hAnsi="Book Antiqua" w:cs="Book Antiqua"/>
          <w:color w:val="000000"/>
        </w:rPr>
        <w:t xml:space="preserve"> R, Pedersen N, </w:t>
      </w:r>
      <w:proofErr w:type="spellStart"/>
      <w:r w:rsidRPr="00B12814">
        <w:rPr>
          <w:rFonts w:ascii="Book Antiqua" w:eastAsia="Book Antiqua" w:hAnsi="Book Antiqua" w:cs="Book Antiqua"/>
          <w:color w:val="000000"/>
        </w:rPr>
        <w:t>Kjeldsen</w:t>
      </w:r>
      <w:proofErr w:type="spellEnd"/>
      <w:r w:rsidRPr="00B12814">
        <w:rPr>
          <w:rFonts w:ascii="Book Antiqua" w:eastAsia="Book Antiqua" w:hAnsi="Book Antiqua" w:cs="Book Antiqua"/>
          <w:color w:val="000000"/>
        </w:rPr>
        <w:t xml:space="preserve"> J, </w:t>
      </w:r>
      <w:proofErr w:type="spellStart"/>
      <w:r w:rsidRPr="00B12814">
        <w:rPr>
          <w:rFonts w:ascii="Book Antiqua" w:eastAsia="Book Antiqua" w:hAnsi="Book Antiqua" w:cs="Book Antiqua"/>
          <w:color w:val="000000"/>
        </w:rPr>
        <w:t>D'Incà</w:t>
      </w:r>
      <w:proofErr w:type="spellEnd"/>
      <w:r w:rsidRPr="00B12814">
        <w:rPr>
          <w:rFonts w:ascii="Book Antiqua" w:eastAsia="Book Antiqua" w:hAnsi="Book Antiqua" w:cs="Book Antiqua"/>
          <w:color w:val="000000"/>
        </w:rPr>
        <w:t xml:space="preserve"> R, </w:t>
      </w:r>
      <w:proofErr w:type="spellStart"/>
      <w:r w:rsidRPr="00B12814">
        <w:rPr>
          <w:rFonts w:ascii="Book Antiqua" w:eastAsia="Book Antiqua" w:hAnsi="Book Antiqua" w:cs="Book Antiqua"/>
          <w:color w:val="000000"/>
        </w:rPr>
        <w:t>Valpiani</w:t>
      </w:r>
      <w:proofErr w:type="spellEnd"/>
      <w:r w:rsidRPr="00B12814">
        <w:rPr>
          <w:rFonts w:ascii="Book Antiqua" w:eastAsia="Book Antiqua" w:hAnsi="Book Antiqua" w:cs="Book Antiqua"/>
          <w:color w:val="000000"/>
        </w:rPr>
        <w:t xml:space="preserve"> D, Schwartz D, Odes S, Olsen J, Nielsen KR, </w:t>
      </w:r>
      <w:proofErr w:type="spellStart"/>
      <w:r w:rsidRPr="00B12814">
        <w:rPr>
          <w:rFonts w:ascii="Book Antiqua" w:eastAsia="Book Antiqua" w:hAnsi="Book Antiqua" w:cs="Book Antiqua"/>
          <w:color w:val="000000"/>
        </w:rPr>
        <w:t>Vegh</w:t>
      </w:r>
      <w:proofErr w:type="spellEnd"/>
      <w:r w:rsidRPr="00B12814">
        <w:rPr>
          <w:rFonts w:ascii="Book Antiqua" w:eastAsia="Book Antiqua" w:hAnsi="Book Antiqua" w:cs="Book Antiqua"/>
          <w:color w:val="000000"/>
        </w:rPr>
        <w:t xml:space="preserve"> Z, </w:t>
      </w:r>
      <w:proofErr w:type="spellStart"/>
      <w:r w:rsidRPr="00B12814">
        <w:rPr>
          <w:rFonts w:ascii="Book Antiqua" w:eastAsia="Book Antiqua" w:hAnsi="Book Antiqua" w:cs="Book Antiqua"/>
          <w:color w:val="000000"/>
        </w:rPr>
        <w:t>Lakatos</w:t>
      </w:r>
      <w:proofErr w:type="spellEnd"/>
      <w:r w:rsidRPr="00B12814">
        <w:rPr>
          <w:rFonts w:ascii="Book Antiqua" w:eastAsia="Book Antiqua" w:hAnsi="Book Antiqua" w:cs="Book Antiqua"/>
          <w:color w:val="000000"/>
        </w:rPr>
        <w:t xml:space="preserve"> PL, </w:t>
      </w:r>
      <w:proofErr w:type="spellStart"/>
      <w:r w:rsidRPr="00B12814">
        <w:rPr>
          <w:rFonts w:ascii="Book Antiqua" w:eastAsia="Book Antiqua" w:hAnsi="Book Antiqua" w:cs="Book Antiqua"/>
          <w:color w:val="000000"/>
        </w:rPr>
        <w:t>Toca</w:t>
      </w:r>
      <w:proofErr w:type="spellEnd"/>
      <w:r w:rsidRPr="00B12814">
        <w:rPr>
          <w:rFonts w:ascii="Book Antiqua" w:eastAsia="Book Antiqua" w:hAnsi="Book Antiqua" w:cs="Book Antiqua"/>
          <w:color w:val="000000"/>
        </w:rPr>
        <w:t xml:space="preserve"> A, </w:t>
      </w:r>
      <w:proofErr w:type="spellStart"/>
      <w:r w:rsidRPr="00B12814">
        <w:rPr>
          <w:rFonts w:ascii="Book Antiqua" w:eastAsia="Book Antiqua" w:hAnsi="Book Antiqua" w:cs="Book Antiqua"/>
          <w:color w:val="000000"/>
        </w:rPr>
        <w:t>Turcan</w:t>
      </w:r>
      <w:proofErr w:type="spellEnd"/>
      <w:r w:rsidRPr="00B12814">
        <w:rPr>
          <w:rFonts w:ascii="Book Antiqua" w:eastAsia="Book Antiqua" w:hAnsi="Book Antiqua" w:cs="Book Antiqua"/>
          <w:color w:val="000000"/>
        </w:rPr>
        <w:t xml:space="preserve"> S, </w:t>
      </w:r>
      <w:proofErr w:type="spellStart"/>
      <w:r w:rsidRPr="00B12814">
        <w:rPr>
          <w:rFonts w:ascii="Book Antiqua" w:eastAsia="Book Antiqua" w:hAnsi="Book Antiqua" w:cs="Book Antiqua"/>
          <w:color w:val="000000"/>
        </w:rPr>
        <w:t>Katsanos</w:t>
      </w:r>
      <w:proofErr w:type="spellEnd"/>
      <w:r w:rsidRPr="00B12814">
        <w:rPr>
          <w:rFonts w:ascii="Book Antiqua" w:eastAsia="Book Antiqua" w:hAnsi="Book Antiqua" w:cs="Book Antiqua"/>
          <w:color w:val="000000"/>
        </w:rPr>
        <w:t xml:space="preserve"> KH, Christodoulou DK, </w:t>
      </w:r>
      <w:proofErr w:type="spellStart"/>
      <w:r w:rsidRPr="00B12814">
        <w:rPr>
          <w:rFonts w:ascii="Book Antiqua" w:eastAsia="Book Antiqua" w:hAnsi="Book Antiqua" w:cs="Book Antiqua"/>
          <w:color w:val="000000"/>
        </w:rPr>
        <w:t>Fumery</w:t>
      </w:r>
      <w:proofErr w:type="spellEnd"/>
      <w:r w:rsidRPr="00B12814">
        <w:rPr>
          <w:rFonts w:ascii="Book Antiqua" w:eastAsia="Book Antiqua" w:hAnsi="Book Antiqua" w:cs="Book Antiqua"/>
          <w:color w:val="000000"/>
        </w:rPr>
        <w:t xml:space="preserve"> M, Gower-Rousseau C, </w:t>
      </w:r>
      <w:proofErr w:type="spellStart"/>
      <w:r w:rsidRPr="00B12814">
        <w:rPr>
          <w:rFonts w:ascii="Book Antiqua" w:eastAsia="Book Antiqua" w:hAnsi="Book Antiqua" w:cs="Book Antiqua"/>
          <w:color w:val="000000"/>
        </w:rPr>
        <w:t>Zammit</w:t>
      </w:r>
      <w:proofErr w:type="spellEnd"/>
      <w:r w:rsidRPr="00B12814">
        <w:rPr>
          <w:rFonts w:ascii="Book Antiqua" w:eastAsia="Book Antiqua" w:hAnsi="Book Antiqua" w:cs="Book Antiqua"/>
          <w:color w:val="000000"/>
        </w:rPr>
        <w:t xml:space="preserve"> SC, </w:t>
      </w:r>
      <w:proofErr w:type="spellStart"/>
      <w:r w:rsidRPr="00B12814">
        <w:rPr>
          <w:rFonts w:ascii="Book Antiqua" w:eastAsia="Book Antiqua" w:hAnsi="Book Antiqua" w:cs="Book Antiqua"/>
          <w:color w:val="000000"/>
        </w:rPr>
        <w:t>Ellul</w:t>
      </w:r>
      <w:proofErr w:type="spellEnd"/>
      <w:r w:rsidRPr="00B12814">
        <w:rPr>
          <w:rFonts w:ascii="Book Antiqua" w:eastAsia="Book Antiqua" w:hAnsi="Book Antiqua" w:cs="Book Antiqua"/>
          <w:color w:val="000000"/>
        </w:rPr>
        <w:t xml:space="preserve"> P, Eriksson C, </w:t>
      </w:r>
      <w:proofErr w:type="spellStart"/>
      <w:r w:rsidRPr="00B12814">
        <w:rPr>
          <w:rFonts w:ascii="Book Antiqua" w:eastAsia="Book Antiqua" w:hAnsi="Book Antiqua" w:cs="Book Antiqua"/>
          <w:color w:val="000000"/>
        </w:rPr>
        <w:t>Halfvarson</w:t>
      </w:r>
      <w:proofErr w:type="spellEnd"/>
      <w:r w:rsidRPr="00B12814">
        <w:rPr>
          <w:rFonts w:ascii="Book Antiqua" w:eastAsia="Book Antiqua" w:hAnsi="Book Antiqua" w:cs="Book Antiqua"/>
          <w:color w:val="000000"/>
        </w:rPr>
        <w:t xml:space="preserve"> J, </w:t>
      </w:r>
      <w:proofErr w:type="spellStart"/>
      <w:r w:rsidRPr="00B12814">
        <w:rPr>
          <w:rFonts w:ascii="Book Antiqua" w:eastAsia="Book Antiqua" w:hAnsi="Book Antiqua" w:cs="Book Antiqua"/>
          <w:color w:val="000000"/>
        </w:rPr>
        <w:t>Magro</w:t>
      </w:r>
      <w:proofErr w:type="spellEnd"/>
      <w:r w:rsidRPr="00B12814">
        <w:rPr>
          <w:rFonts w:ascii="Book Antiqua" w:eastAsia="Book Antiqua" w:hAnsi="Book Antiqua" w:cs="Book Antiqua"/>
          <w:color w:val="000000"/>
        </w:rPr>
        <w:t xml:space="preserve"> FJ, </w:t>
      </w:r>
      <w:proofErr w:type="spellStart"/>
      <w:r w:rsidRPr="00B12814">
        <w:rPr>
          <w:rFonts w:ascii="Book Antiqua" w:eastAsia="Book Antiqua" w:hAnsi="Book Antiqua" w:cs="Book Antiqua"/>
          <w:color w:val="000000"/>
        </w:rPr>
        <w:t>Duricova</w:t>
      </w:r>
      <w:proofErr w:type="spellEnd"/>
      <w:r w:rsidRPr="00B12814">
        <w:rPr>
          <w:rFonts w:ascii="Book Antiqua" w:eastAsia="Book Antiqua" w:hAnsi="Book Antiqua" w:cs="Book Antiqua"/>
          <w:color w:val="000000"/>
        </w:rPr>
        <w:t xml:space="preserve"> D, </w:t>
      </w:r>
      <w:proofErr w:type="spellStart"/>
      <w:r w:rsidRPr="00B12814">
        <w:rPr>
          <w:rFonts w:ascii="Book Antiqua" w:eastAsia="Book Antiqua" w:hAnsi="Book Antiqua" w:cs="Book Antiqua"/>
          <w:color w:val="000000"/>
        </w:rPr>
        <w:t>Bortlik</w:t>
      </w:r>
      <w:proofErr w:type="spellEnd"/>
      <w:r w:rsidRPr="00B12814">
        <w:rPr>
          <w:rFonts w:ascii="Book Antiqua" w:eastAsia="Book Antiqua" w:hAnsi="Book Antiqua" w:cs="Book Antiqua"/>
          <w:color w:val="000000"/>
        </w:rPr>
        <w:t xml:space="preserve"> M, Fernandez A, Hernández V, Myers S, Sebastian S, </w:t>
      </w:r>
      <w:proofErr w:type="spellStart"/>
      <w:r w:rsidRPr="00B12814">
        <w:rPr>
          <w:rFonts w:ascii="Book Antiqua" w:eastAsia="Book Antiqua" w:hAnsi="Book Antiqua" w:cs="Book Antiqua"/>
          <w:color w:val="000000"/>
        </w:rPr>
        <w:t>Oksanen</w:t>
      </w:r>
      <w:proofErr w:type="spellEnd"/>
      <w:r w:rsidRPr="00B12814">
        <w:rPr>
          <w:rFonts w:ascii="Book Antiqua" w:eastAsia="Book Antiqua" w:hAnsi="Book Antiqua" w:cs="Book Antiqua"/>
          <w:color w:val="000000"/>
        </w:rPr>
        <w:t xml:space="preserve"> P, Collin P, </w:t>
      </w:r>
      <w:proofErr w:type="spellStart"/>
      <w:r w:rsidRPr="00B12814">
        <w:rPr>
          <w:rFonts w:ascii="Book Antiqua" w:eastAsia="Book Antiqua" w:hAnsi="Book Antiqua" w:cs="Book Antiqua"/>
          <w:color w:val="000000"/>
        </w:rPr>
        <w:t>Goldis</w:t>
      </w:r>
      <w:proofErr w:type="spellEnd"/>
      <w:r w:rsidRPr="00B12814">
        <w:rPr>
          <w:rFonts w:ascii="Book Antiqua" w:eastAsia="Book Antiqua" w:hAnsi="Book Antiqua" w:cs="Book Antiqua"/>
          <w:color w:val="000000"/>
        </w:rPr>
        <w:t xml:space="preserve"> A, </w:t>
      </w:r>
      <w:proofErr w:type="spellStart"/>
      <w:r w:rsidRPr="00B12814">
        <w:rPr>
          <w:rFonts w:ascii="Book Antiqua" w:eastAsia="Book Antiqua" w:hAnsi="Book Antiqua" w:cs="Book Antiqua"/>
          <w:color w:val="000000"/>
        </w:rPr>
        <w:t>Misra</w:t>
      </w:r>
      <w:proofErr w:type="spellEnd"/>
      <w:r w:rsidRPr="00B12814">
        <w:rPr>
          <w:rFonts w:ascii="Book Antiqua" w:eastAsia="Book Antiqua" w:hAnsi="Book Antiqua" w:cs="Book Antiqua"/>
          <w:color w:val="000000"/>
        </w:rPr>
        <w:t xml:space="preserve"> R, </w:t>
      </w:r>
      <w:proofErr w:type="spellStart"/>
      <w:r w:rsidRPr="00B12814">
        <w:rPr>
          <w:rFonts w:ascii="Book Antiqua" w:eastAsia="Book Antiqua" w:hAnsi="Book Antiqua" w:cs="Book Antiqua"/>
          <w:color w:val="000000"/>
        </w:rPr>
        <w:t>Arebi</w:t>
      </w:r>
      <w:proofErr w:type="spellEnd"/>
      <w:r w:rsidRPr="00B12814">
        <w:rPr>
          <w:rFonts w:ascii="Book Antiqua" w:eastAsia="Book Antiqua" w:hAnsi="Book Antiqua" w:cs="Book Antiqua"/>
          <w:color w:val="000000"/>
        </w:rPr>
        <w:t xml:space="preserve"> N, </w:t>
      </w:r>
      <w:proofErr w:type="spellStart"/>
      <w:r w:rsidRPr="00B12814">
        <w:rPr>
          <w:rFonts w:ascii="Book Antiqua" w:eastAsia="Book Antiqua" w:hAnsi="Book Antiqua" w:cs="Book Antiqua"/>
          <w:color w:val="000000"/>
        </w:rPr>
        <w:t>Kaimakliotis</w:t>
      </w:r>
      <w:proofErr w:type="spellEnd"/>
      <w:r w:rsidRPr="00B12814">
        <w:rPr>
          <w:rFonts w:ascii="Book Antiqua" w:eastAsia="Book Antiqua" w:hAnsi="Book Antiqua" w:cs="Book Antiqua"/>
          <w:color w:val="000000"/>
        </w:rPr>
        <w:t xml:space="preserve"> IP, </w:t>
      </w:r>
      <w:proofErr w:type="spellStart"/>
      <w:r w:rsidRPr="00B12814">
        <w:rPr>
          <w:rFonts w:ascii="Book Antiqua" w:eastAsia="Book Antiqua" w:hAnsi="Book Antiqua" w:cs="Book Antiqua"/>
          <w:color w:val="000000"/>
        </w:rPr>
        <w:t>Nikuina</w:t>
      </w:r>
      <w:proofErr w:type="spellEnd"/>
      <w:r w:rsidRPr="00B12814">
        <w:rPr>
          <w:rFonts w:ascii="Book Antiqua" w:eastAsia="Book Antiqua" w:hAnsi="Book Antiqua" w:cs="Book Antiqua"/>
          <w:color w:val="000000"/>
        </w:rPr>
        <w:t xml:space="preserve"> I, </w:t>
      </w:r>
      <w:proofErr w:type="spellStart"/>
      <w:r w:rsidRPr="00B12814">
        <w:rPr>
          <w:rFonts w:ascii="Book Antiqua" w:eastAsia="Book Antiqua" w:hAnsi="Book Antiqua" w:cs="Book Antiqua"/>
          <w:color w:val="000000"/>
        </w:rPr>
        <w:t>Belousova</w:t>
      </w:r>
      <w:proofErr w:type="spellEnd"/>
      <w:r w:rsidRPr="00B12814">
        <w:rPr>
          <w:rFonts w:ascii="Book Antiqua" w:eastAsia="Book Antiqua" w:hAnsi="Book Antiqua" w:cs="Book Antiqua"/>
          <w:color w:val="000000"/>
        </w:rPr>
        <w:t xml:space="preserve"> E, </w:t>
      </w:r>
      <w:proofErr w:type="spellStart"/>
      <w:r w:rsidRPr="00B12814">
        <w:rPr>
          <w:rFonts w:ascii="Book Antiqua" w:eastAsia="Book Antiqua" w:hAnsi="Book Antiqua" w:cs="Book Antiqua"/>
          <w:color w:val="000000"/>
        </w:rPr>
        <w:t>Brinar</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Cukovic-Cavka</w:t>
      </w:r>
      <w:proofErr w:type="spellEnd"/>
      <w:r w:rsidRPr="00B12814">
        <w:rPr>
          <w:rFonts w:ascii="Book Antiqua" w:eastAsia="Book Antiqua" w:hAnsi="Book Antiqua" w:cs="Book Antiqua"/>
          <w:color w:val="000000"/>
        </w:rPr>
        <w:t xml:space="preserve"> S, </w:t>
      </w:r>
      <w:proofErr w:type="spellStart"/>
      <w:r w:rsidRPr="00B12814">
        <w:rPr>
          <w:rFonts w:ascii="Book Antiqua" w:eastAsia="Book Antiqua" w:hAnsi="Book Antiqua" w:cs="Book Antiqua"/>
          <w:color w:val="000000"/>
        </w:rPr>
        <w:t>Langholz</w:t>
      </w:r>
      <w:proofErr w:type="spellEnd"/>
      <w:r w:rsidRPr="00B12814">
        <w:rPr>
          <w:rFonts w:ascii="Book Antiqua" w:eastAsia="Book Antiqua" w:hAnsi="Book Antiqua" w:cs="Book Antiqua"/>
          <w:color w:val="000000"/>
        </w:rPr>
        <w:t xml:space="preserve"> E, </w:t>
      </w:r>
      <w:proofErr w:type="spellStart"/>
      <w:r w:rsidRPr="00B12814">
        <w:rPr>
          <w:rFonts w:ascii="Book Antiqua" w:eastAsia="Book Antiqua" w:hAnsi="Book Antiqua" w:cs="Book Antiqua"/>
          <w:color w:val="000000"/>
        </w:rPr>
        <w:t>Munkholm</w:t>
      </w:r>
      <w:proofErr w:type="spellEnd"/>
      <w:r w:rsidRPr="00B12814">
        <w:rPr>
          <w:rFonts w:ascii="Book Antiqua" w:eastAsia="Book Antiqua" w:hAnsi="Book Antiqua" w:cs="Book Antiqua"/>
          <w:color w:val="000000"/>
        </w:rPr>
        <w:t xml:space="preserve"> P; </w:t>
      </w:r>
      <w:proofErr w:type="spellStart"/>
      <w:r w:rsidRPr="00B12814">
        <w:rPr>
          <w:rFonts w:ascii="Book Antiqua" w:eastAsia="Book Antiqua" w:hAnsi="Book Antiqua" w:cs="Book Antiqua"/>
          <w:color w:val="000000"/>
        </w:rPr>
        <w:t>Epi</w:t>
      </w:r>
      <w:proofErr w:type="spellEnd"/>
      <w:r w:rsidRPr="00B12814">
        <w:rPr>
          <w:rFonts w:ascii="Book Antiqua" w:eastAsia="Book Antiqua" w:hAnsi="Book Antiqua" w:cs="Book Antiqua"/>
          <w:color w:val="000000"/>
        </w:rPr>
        <w:t xml:space="preserve">-IBD group. Natural disease course of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during the first 5 years after diagnosis in a European population-based inception cohort: an </w:t>
      </w:r>
      <w:proofErr w:type="spellStart"/>
      <w:r w:rsidRPr="00B12814">
        <w:rPr>
          <w:rFonts w:ascii="Book Antiqua" w:eastAsia="Book Antiqua" w:hAnsi="Book Antiqua" w:cs="Book Antiqua"/>
          <w:color w:val="000000"/>
        </w:rPr>
        <w:t>Epi</w:t>
      </w:r>
      <w:proofErr w:type="spellEnd"/>
      <w:r w:rsidRPr="00B12814">
        <w:rPr>
          <w:rFonts w:ascii="Book Antiqua" w:eastAsia="Book Antiqua" w:hAnsi="Book Antiqua" w:cs="Book Antiqua"/>
          <w:color w:val="000000"/>
        </w:rPr>
        <w:t xml:space="preserve">-IBD study. </w:t>
      </w:r>
      <w:r w:rsidRPr="00B12814">
        <w:rPr>
          <w:rFonts w:ascii="Book Antiqua" w:eastAsia="Book Antiqua" w:hAnsi="Book Antiqua" w:cs="Book Antiqua"/>
          <w:i/>
          <w:iCs/>
          <w:color w:val="000000"/>
        </w:rPr>
        <w:t>Gut</w:t>
      </w:r>
      <w:r w:rsidRPr="00B12814">
        <w:rPr>
          <w:rFonts w:ascii="Book Antiqua" w:eastAsia="Book Antiqua" w:hAnsi="Book Antiqua" w:cs="Book Antiqua"/>
          <w:color w:val="000000"/>
        </w:rPr>
        <w:t xml:space="preserve"> 2019; </w:t>
      </w:r>
      <w:r w:rsidRPr="00B12814">
        <w:rPr>
          <w:rFonts w:ascii="Book Antiqua" w:eastAsia="Book Antiqua" w:hAnsi="Book Antiqua" w:cs="Book Antiqua"/>
          <w:b/>
          <w:bCs/>
          <w:color w:val="000000"/>
        </w:rPr>
        <w:t>68</w:t>
      </w:r>
      <w:r w:rsidRPr="00B12814">
        <w:rPr>
          <w:rFonts w:ascii="Book Antiqua" w:eastAsia="Book Antiqua" w:hAnsi="Book Antiqua" w:cs="Book Antiqua"/>
          <w:color w:val="000000"/>
        </w:rPr>
        <w:t>: 423-433 [PMID: 29363534 DOI: 10.1136/gutjnl-2017-315568]</w:t>
      </w:r>
    </w:p>
    <w:p w14:paraId="3CC04E50"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10 </w:t>
      </w:r>
      <w:proofErr w:type="spellStart"/>
      <w:r w:rsidRPr="00B12814">
        <w:rPr>
          <w:rFonts w:ascii="Book Antiqua" w:eastAsia="Book Antiqua" w:hAnsi="Book Antiqua" w:cs="Book Antiqua"/>
          <w:b/>
          <w:bCs/>
          <w:color w:val="000000"/>
        </w:rPr>
        <w:t>Lakatos</w:t>
      </w:r>
      <w:proofErr w:type="spellEnd"/>
      <w:r w:rsidRPr="00B12814">
        <w:rPr>
          <w:rFonts w:ascii="Book Antiqua" w:eastAsia="Book Antiqua" w:hAnsi="Book Antiqua" w:cs="Book Antiqua"/>
          <w:b/>
          <w:bCs/>
          <w:color w:val="000000"/>
        </w:rPr>
        <w:t xml:space="preserve"> PL</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Golovics</w:t>
      </w:r>
      <w:proofErr w:type="spellEnd"/>
      <w:r w:rsidRPr="00B12814">
        <w:rPr>
          <w:rFonts w:ascii="Book Antiqua" w:eastAsia="Book Antiqua" w:hAnsi="Book Antiqua" w:cs="Book Antiqua"/>
          <w:color w:val="000000"/>
        </w:rPr>
        <w:t xml:space="preserve"> PA, David G, </w:t>
      </w:r>
      <w:proofErr w:type="spellStart"/>
      <w:r w:rsidRPr="00B12814">
        <w:rPr>
          <w:rFonts w:ascii="Book Antiqua" w:eastAsia="Book Antiqua" w:hAnsi="Book Antiqua" w:cs="Book Antiqua"/>
          <w:color w:val="000000"/>
        </w:rPr>
        <w:t>Pandur</w:t>
      </w:r>
      <w:proofErr w:type="spellEnd"/>
      <w:r w:rsidRPr="00B12814">
        <w:rPr>
          <w:rFonts w:ascii="Book Antiqua" w:eastAsia="Book Antiqua" w:hAnsi="Book Antiqua" w:cs="Book Antiqua"/>
          <w:color w:val="000000"/>
        </w:rPr>
        <w:t xml:space="preserve"> T, </w:t>
      </w:r>
      <w:proofErr w:type="spellStart"/>
      <w:r w:rsidRPr="00B12814">
        <w:rPr>
          <w:rFonts w:ascii="Book Antiqua" w:eastAsia="Book Antiqua" w:hAnsi="Book Antiqua" w:cs="Book Antiqua"/>
          <w:color w:val="000000"/>
        </w:rPr>
        <w:t>Erdelyi</w:t>
      </w:r>
      <w:proofErr w:type="spellEnd"/>
      <w:r w:rsidRPr="00B12814">
        <w:rPr>
          <w:rFonts w:ascii="Book Antiqua" w:eastAsia="Book Antiqua" w:hAnsi="Book Antiqua" w:cs="Book Antiqua"/>
          <w:color w:val="000000"/>
        </w:rPr>
        <w:t xml:space="preserve"> Z, Horvath A, </w:t>
      </w:r>
      <w:proofErr w:type="spellStart"/>
      <w:r w:rsidRPr="00B12814">
        <w:rPr>
          <w:rFonts w:ascii="Book Antiqua" w:eastAsia="Book Antiqua" w:hAnsi="Book Antiqua" w:cs="Book Antiqua"/>
          <w:color w:val="000000"/>
        </w:rPr>
        <w:t>Mester</w:t>
      </w:r>
      <w:proofErr w:type="spellEnd"/>
      <w:r w:rsidRPr="00B12814">
        <w:rPr>
          <w:rFonts w:ascii="Book Antiqua" w:eastAsia="Book Antiqua" w:hAnsi="Book Antiqua" w:cs="Book Antiqua"/>
          <w:color w:val="000000"/>
        </w:rPr>
        <w:t xml:space="preserve"> G, </w:t>
      </w:r>
      <w:proofErr w:type="spellStart"/>
      <w:r w:rsidRPr="00B12814">
        <w:rPr>
          <w:rFonts w:ascii="Book Antiqua" w:eastAsia="Book Antiqua" w:hAnsi="Book Antiqua" w:cs="Book Antiqua"/>
          <w:color w:val="000000"/>
        </w:rPr>
        <w:t>Balogh</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Szipocs</w:t>
      </w:r>
      <w:proofErr w:type="spellEnd"/>
      <w:r w:rsidRPr="00B12814">
        <w:rPr>
          <w:rFonts w:ascii="Book Antiqua" w:eastAsia="Book Antiqua" w:hAnsi="Book Antiqua" w:cs="Book Antiqua"/>
          <w:color w:val="000000"/>
        </w:rPr>
        <w:t xml:space="preserve"> I, Molnar C, </w:t>
      </w:r>
      <w:proofErr w:type="spellStart"/>
      <w:r w:rsidRPr="00B12814">
        <w:rPr>
          <w:rFonts w:ascii="Book Antiqua" w:eastAsia="Book Antiqua" w:hAnsi="Book Antiqua" w:cs="Book Antiqua"/>
          <w:color w:val="000000"/>
        </w:rPr>
        <w:t>Komaromi</w:t>
      </w:r>
      <w:proofErr w:type="spellEnd"/>
      <w:r w:rsidRPr="00B12814">
        <w:rPr>
          <w:rFonts w:ascii="Book Antiqua" w:eastAsia="Book Antiqua" w:hAnsi="Book Antiqua" w:cs="Book Antiqua"/>
          <w:color w:val="000000"/>
        </w:rPr>
        <w:t xml:space="preserve"> E, </w:t>
      </w:r>
      <w:proofErr w:type="spellStart"/>
      <w:r w:rsidRPr="00B12814">
        <w:rPr>
          <w:rFonts w:ascii="Book Antiqua" w:eastAsia="Book Antiqua" w:hAnsi="Book Antiqua" w:cs="Book Antiqua"/>
          <w:color w:val="000000"/>
        </w:rPr>
        <w:t>Veres</w:t>
      </w:r>
      <w:proofErr w:type="spellEnd"/>
      <w:r w:rsidRPr="00B12814">
        <w:rPr>
          <w:rFonts w:ascii="Book Antiqua" w:eastAsia="Book Antiqua" w:hAnsi="Book Antiqua" w:cs="Book Antiqua"/>
          <w:color w:val="000000"/>
        </w:rPr>
        <w:t xml:space="preserve"> G, </w:t>
      </w:r>
      <w:proofErr w:type="spellStart"/>
      <w:r w:rsidRPr="00B12814">
        <w:rPr>
          <w:rFonts w:ascii="Book Antiqua" w:eastAsia="Book Antiqua" w:hAnsi="Book Antiqua" w:cs="Book Antiqua"/>
          <w:color w:val="000000"/>
        </w:rPr>
        <w:t>Lovasz</w:t>
      </w:r>
      <w:proofErr w:type="spellEnd"/>
      <w:r w:rsidRPr="00B12814">
        <w:rPr>
          <w:rFonts w:ascii="Book Antiqua" w:eastAsia="Book Antiqua" w:hAnsi="Book Antiqua" w:cs="Book Antiqua"/>
          <w:color w:val="000000"/>
        </w:rPr>
        <w:t xml:space="preserve"> BD, </w:t>
      </w:r>
      <w:proofErr w:type="spellStart"/>
      <w:r w:rsidRPr="00B12814">
        <w:rPr>
          <w:rFonts w:ascii="Book Antiqua" w:eastAsia="Book Antiqua" w:hAnsi="Book Antiqua" w:cs="Book Antiqua"/>
          <w:color w:val="000000"/>
        </w:rPr>
        <w:t>Szathmari</w:t>
      </w:r>
      <w:proofErr w:type="spellEnd"/>
      <w:r w:rsidRPr="00B12814">
        <w:rPr>
          <w:rFonts w:ascii="Book Antiqua" w:eastAsia="Book Antiqua" w:hAnsi="Book Antiqua" w:cs="Book Antiqua"/>
          <w:color w:val="000000"/>
        </w:rPr>
        <w:t xml:space="preserve"> M, Kiss LS, </w:t>
      </w:r>
      <w:proofErr w:type="spellStart"/>
      <w:r w:rsidRPr="00B12814">
        <w:rPr>
          <w:rFonts w:ascii="Book Antiqua" w:eastAsia="Book Antiqua" w:hAnsi="Book Antiqua" w:cs="Book Antiqua"/>
          <w:color w:val="000000"/>
        </w:rPr>
        <w:t>Lakatos</w:t>
      </w:r>
      <w:proofErr w:type="spellEnd"/>
      <w:r w:rsidRPr="00B12814">
        <w:rPr>
          <w:rFonts w:ascii="Book Antiqua" w:eastAsia="Book Antiqua" w:hAnsi="Book Antiqua" w:cs="Book Antiqua"/>
          <w:color w:val="000000"/>
        </w:rPr>
        <w:t xml:space="preserve"> L. Has there been a change in the natural history of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Surgical rates and medical management in a population-based inception cohort from Western Hungary </w:t>
      </w:r>
      <w:proofErr w:type="gramStart"/>
      <w:r w:rsidRPr="00B12814">
        <w:rPr>
          <w:rFonts w:ascii="Book Antiqua" w:eastAsia="Book Antiqua" w:hAnsi="Book Antiqua" w:cs="Book Antiqua"/>
          <w:color w:val="000000"/>
        </w:rPr>
        <w:t>between 1977-2009</w:t>
      </w:r>
      <w:proofErr w:type="gramEnd"/>
      <w:r w:rsidRPr="00B12814">
        <w:rPr>
          <w:rFonts w:ascii="Book Antiqua" w:eastAsia="Book Antiqua" w:hAnsi="Book Antiqua" w:cs="Book Antiqua"/>
          <w:color w:val="000000"/>
        </w:rPr>
        <w:t xml:space="preserve">. </w:t>
      </w:r>
      <w:r w:rsidRPr="00B12814">
        <w:rPr>
          <w:rFonts w:ascii="Book Antiqua" w:eastAsia="Book Antiqua" w:hAnsi="Book Antiqua" w:cs="Book Antiqua"/>
          <w:i/>
          <w:iCs/>
          <w:color w:val="000000"/>
        </w:rPr>
        <w:t xml:space="preserve">Am J </w:t>
      </w:r>
      <w:proofErr w:type="spellStart"/>
      <w:r w:rsidRPr="00B12814">
        <w:rPr>
          <w:rFonts w:ascii="Book Antiqua" w:eastAsia="Book Antiqua" w:hAnsi="Book Antiqua" w:cs="Book Antiqua"/>
          <w:i/>
          <w:iCs/>
          <w:color w:val="000000"/>
        </w:rPr>
        <w:t>Gastroenterol</w:t>
      </w:r>
      <w:proofErr w:type="spellEnd"/>
      <w:r w:rsidRPr="00B12814">
        <w:rPr>
          <w:rFonts w:ascii="Book Antiqua" w:eastAsia="Book Antiqua" w:hAnsi="Book Antiqua" w:cs="Book Antiqua"/>
          <w:color w:val="000000"/>
        </w:rPr>
        <w:t xml:space="preserve"> 2012; </w:t>
      </w:r>
      <w:r w:rsidRPr="00B12814">
        <w:rPr>
          <w:rFonts w:ascii="Book Antiqua" w:eastAsia="Book Antiqua" w:hAnsi="Book Antiqua" w:cs="Book Antiqua"/>
          <w:b/>
          <w:bCs/>
          <w:color w:val="000000"/>
        </w:rPr>
        <w:t>107</w:t>
      </w:r>
      <w:r w:rsidRPr="00B12814">
        <w:rPr>
          <w:rFonts w:ascii="Book Antiqua" w:eastAsia="Book Antiqua" w:hAnsi="Book Antiqua" w:cs="Book Antiqua"/>
          <w:color w:val="000000"/>
        </w:rPr>
        <w:t>: 579-588 [PMID: 22233693 DOI: 10.1038/ajg.2011.448]</w:t>
      </w:r>
    </w:p>
    <w:p w14:paraId="38891C91"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lastRenderedPageBreak/>
        <w:t xml:space="preserve">11 </w:t>
      </w:r>
      <w:r w:rsidRPr="00B12814">
        <w:rPr>
          <w:rFonts w:ascii="Book Antiqua" w:eastAsia="Book Antiqua" w:hAnsi="Book Antiqua" w:cs="Book Antiqua"/>
          <w:b/>
          <w:bCs/>
          <w:color w:val="000000"/>
        </w:rPr>
        <w:t>Silverberg MS</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Satsangi</w:t>
      </w:r>
      <w:proofErr w:type="spellEnd"/>
      <w:r w:rsidRPr="00B12814">
        <w:rPr>
          <w:rFonts w:ascii="Book Antiqua" w:eastAsia="Book Antiqua" w:hAnsi="Book Antiqua" w:cs="Book Antiqua"/>
          <w:color w:val="000000"/>
        </w:rPr>
        <w:t xml:space="preserve"> J, Ahmad T, </w:t>
      </w:r>
      <w:proofErr w:type="spellStart"/>
      <w:r w:rsidRPr="00B12814">
        <w:rPr>
          <w:rFonts w:ascii="Book Antiqua" w:eastAsia="Book Antiqua" w:hAnsi="Book Antiqua" w:cs="Book Antiqua"/>
          <w:color w:val="000000"/>
        </w:rPr>
        <w:t>Arnott</w:t>
      </w:r>
      <w:proofErr w:type="spellEnd"/>
      <w:r w:rsidRPr="00B12814">
        <w:rPr>
          <w:rFonts w:ascii="Book Antiqua" w:eastAsia="Book Antiqua" w:hAnsi="Book Antiqua" w:cs="Book Antiqua"/>
          <w:color w:val="000000"/>
        </w:rPr>
        <w:t xml:space="preserve"> ID, Bernstein CN, Brant SR, </w:t>
      </w:r>
      <w:proofErr w:type="spellStart"/>
      <w:r w:rsidRPr="00B12814">
        <w:rPr>
          <w:rFonts w:ascii="Book Antiqua" w:eastAsia="Book Antiqua" w:hAnsi="Book Antiqua" w:cs="Book Antiqua"/>
          <w:color w:val="000000"/>
        </w:rPr>
        <w:t>Caprilli</w:t>
      </w:r>
      <w:proofErr w:type="spellEnd"/>
      <w:r w:rsidRPr="00B12814">
        <w:rPr>
          <w:rFonts w:ascii="Book Antiqua" w:eastAsia="Book Antiqua" w:hAnsi="Book Antiqua" w:cs="Book Antiqua"/>
          <w:color w:val="000000"/>
        </w:rPr>
        <w:t xml:space="preserve"> R, </w:t>
      </w:r>
      <w:proofErr w:type="spellStart"/>
      <w:r w:rsidRPr="00B12814">
        <w:rPr>
          <w:rFonts w:ascii="Book Antiqua" w:eastAsia="Book Antiqua" w:hAnsi="Book Antiqua" w:cs="Book Antiqua"/>
          <w:color w:val="000000"/>
        </w:rPr>
        <w:t>Colombel</w:t>
      </w:r>
      <w:proofErr w:type="spellEnd"/>
      <w:r w:rsidRPr="00B12814">
        <w:rPr>
          <w:rFonts w:ascii="Book Antiqua" w:eastAsia="Book Antiqua" w:hAnsi="Book Antiqua" w:cs="Book Antiqua"/>
          <w:color w:val="000000"/>
        </w:rPr>
        <w:t xml:space="preserve"> JF, </w:t>
      </w:r>
      <w:proofErr w:type="spellStart"/>
      <w:r w:rsidRPr="00B12814">
        <w:rPr>
          <w:rFonts w:ascii="Book Antiqua" w:eastAsia="Book Antiqua" w:hAnsi="Book Antiqua" w:cs="Book Antiqua"/>
          <w:color w:val="000000"/>
        </w:rPr>
        <w:t>Gasche</w:t>
      </w:r>
      <w:proofErr w:type="spellEnd"/>
      <w:r w:rsidRPr="00B12814">
        <w:rPr>
          <w:rFonts w:ascii="Book Antiqua" w:eastAsia="Book Antiqua" w:hAnsi="Book Antiqua" w:cs="Book Antiqua"/>
          <w:color w:val="000000"/>
        </w:rPr>
        <w:t xml:space="preserve"> C, </w:t>
      </w:r>
      <w:proofErr w:type="spellStart"/>
      <w:r w:rsidRPr="00B12814">
        <w:rPr>
          <w:rFonts w:ascii="Book Antiqua" w:eastAsia="Book Antiqua" w:hAnsi="Book Antiqua" w:cs="Book Antiqua"/>
          <w:color w:val="000000"/>
        </w:rPr>
        <w:t>Geboes</w:t>
      </w:r>
      <w:proofErr w:type="spellEnd"/>
      <w:r w:rsidRPr="00B12814">
        <w:rPr>
          <w:rFonts w:ascii="Book Antiqua" w:eastAsia="Book Antiqua" w:hAnsi="Book Antiqua" w:cs="Book Antiqua"/>
          <w:color w:val="000000"/>
        </w:rPr>
        <w:t xml:space="preserve"> K, Jewell DP, </w:t>
      </w:r>
      <w:proofErr w:type="spellStart"/>
      <w:r w:rsidRPr="00B12814">
        <w:rPr>
          <w:rFonts w:ascii="Book Antiqua" w:eastAsia="Book Antiqua" w:hAnsi="Book Antiqua" w:cs="Book Antiqua"/>
          <w:color w:val="000000"/>
        </w:rPr>
        <w:t>Karban</w:t>
      </w:r>
      <w:proofErr w:type="spellEnd"/>
      <w:r w:rsidRPr="00B12814">
        <w:rPr>
          <w:rFonts w:ascii="Book Antiqua" w:eastAsia="Book Antiqua" w:hAnsi="Book Antiqua" w:cs="Book Antiqua"/>
          <w:color w:val="000000"/>
        </w:rPr>
        <w:t xml:space="preserve"> A, Loftus EV </w:t>
      </w:r>
      <w:proofErr w:type="spellStart"/>
      <w:r w:rsidRPr="00B12814">
        <w:rPr>
          <w:rFonts w:ascii="Book Antiqua" w:eastAsia="Book Antiqua" w:hAnsi="Book Antiqua" w:cs="Book Antiqua"/>
          <w:color w:val="000000"/>
        </w:rPr>
        <w:t>Jr</w:t>
      </w:r>
      <w:proofErr w:type="spellEnd"/>
      <w:r w:rsidRPr="00B12814">
        <w:rPr>
          <w:rFonts w:ascii="Book Antiqua" w:eastAsia="Book Antiqua" w:hAnsi="Book Antiqua" w:cs="Book Antiqua"/>
          <w:color w:val="000000"/>
        </w:rPr>
        <w:t xml:space="preserve">, Peña AS, Riddell RH, </w:t>
      </w:r>
      <w:proofErr w:type="spellStart"/>
      <w:r w:rsidRPr="00B12814">
        <w:rPr>
          <w:rFonts w:ascii="Book Antiqua" w:eastAsia="Book Antiqua" w:hAnsi="Book Antiqua" w:cs="Book Antiqua"/>
          <w:color w:val="000000"/>
        </w:rPr>
        <w:t>Sachar</w:t>
      </w:r>
      <w:proofErr w:type="spellEnd"/>
      <w:r w:rsidRPr="00B12814">
        <w:rPr>
          <w:rFonts w:ascii="Book Antiqua" w:eastAsia="Book Antiqua" w:hAnsi="Book Antiqua" w:cs="Book Antiqua"/>
          <w:color w:val="000000"/>
        </w:rPr>
        <w:t xml:space="preserve"> DB, Schreiber S, Steinhart AH, </w:t>
      </w:r>
      <w:proofErr w:type="spellStart"/>
      <w:r w:rsidRPr="00B12814">
        <w:rPr>
          <w:rFonts w:ascii="Book Antiqua" w:eastAsia="Book Antiqua" w:hAnsi="Book Antiqua" w:cs="Book Antiqua"/>
          <w:color w:val="000000"/>
        </w:rPr>
        <w:t>Targan</w:t>
      </w:r>
      <w:proofErr w:type="spellEnd"/>
      <w:r w:rsidRPr="00B12814">
        <w:rPr>
          <w:rFonts w:ascii="Book Antiqua" w:eastAsia="Book Antiqua" w:hAnsi="Book Antiqua" w:cs="Book Antiqua"/>
          <w:color w:val="000000"/>
        </w:rPr>
        <w:t xml:space="preserve"> SR, </w:t>
      </w:r>
      <w:proofErr w:type="spellStart"/>
      <w:r w:rsidRPr="00B12814">
        <w:rPr>
          <w:rFonts w:ascii="Book Antiqua" w:eastAsia="Book Antiqua" w:hAnsi="Book Antiqua" w:cs="Book Antiqua"/>
          <w:color w:val="000000"/>
        </w:rPr>
        <w:t>Vermeire</w:t>
      </w:r>
      <w:proofErr w:type="spellEnd"/>
      <w:r w:rsidRPr="00B12814">
        <w:rPr>
          <w:rFonts w:ascii="Book Antiqua" w:eastAsia="Book Antiqua" w:hAnsi="Book Antiqua" w:cs="Book Antiqua"/>
          <w:color w:val="000000"/>
        </w:rPr>
        <w:t xml:space="preserve"> S, Warren BF. Toward an integrated clinical, molecular and serological classification of inflammatory bowel disease: report of a Working Party of the 2005 Montreal World Congress of Gastroenterology. </w:t>
      </w:r>
      <w:r w:rsidRPr="00B12814">
        <w:rPr>
          <w:rFonts w:ascii="Book Antiqua" w:eastAsia="Book Antiqua" w:hAnsi="Book Antiqua" w:cs="Book Antiqua"/>
          <w:i/>
          <w:iCs/>
          <w:color w:val="000000"/>
        </w:rPr>
        <w:t xml:space="preserve">Can J </w:t>
      </w:r>
      <w:proofErr w:type="spellStart"/>
      <w:r w:rsidRPr="00B12814">
        <w:rPr>
          <w:rFonts w:ascii="Book Antiqua" w:eastAsia="Book Antiqua" w:hAnsi="Book Antiqua" w:cs="Book Antiqua"/>
          <w:i/>
          <w:iCs/>
          <w:color w:val="000000"/>
        </w:rPr>
        <w:t>Gastroenterol</w:t>
      </w:r>
      <w:proofErr w:type="spellEnd"/>
      <w:r w:rsidRPr="00B12814">
        <w:rPr>
          <w:rFonts w:ascii="Book Antiqua" w:eastAsia="Book Antiqua" w:hAnsi="Book Antiqua" w:cs="Book Antiqua"/>
          <w:color w:val="000000"/>
        </w:rPr>
        <w:t xml:space="preserve"> 2005; </w:t>
      </w:r>
      <w:r w:rsidRPr="00B12814">
        <w:rPr>
          <w:rFonts w:ascii="Book Antiqua" w:eastAsia="Book Antiqua" w:hAnsi="Book Antiqua" w:cs="Book Antiqua"/>
          <w:b/>
          <w:bCs/>
          <w:color w:val="000000"/>
        </w:rPr>
        <w:t xml:space="preserve">19 </w:t>
      </w:r>
      <w:proofErr w:type="spellStart"/>
      <w:r w:rsidRPr="00B12814">
        <w:rPr>
          <w:rFonts w:ascii="Book Antiqua" w:eastAsia="Book Antiqua" w:hAnsi="Book Antiqua" w:cs="Book Antiqua"/>
          <w:b/>
          <w:bCs/>
          <w:color w:val="000000"/>
        </w:rPr>
        <w:t>Suppl</w:t>
      </w:r>
      <w:proofErr w:type="spellEnd"/>
      <w:r w:rsidRPr="00B12814">
        <w:rPr>
          <w:rFonts w:ascii="Book Antiqua" w:eastAsia="Book Antiqua" w:hAnsi="Book Antiqua" w:cs="Book Antiqua"/>
          <w:b/>
          <w:bCs/>
          <w:color w:val="000000"/>
        </w:rPr>
        <w:t xml:space="preserve"> A</w:t>
      </w:r>
      <w:r w:rsidRPr="00B12814">
        <w:rPr>
          <w:rFonts w:ascii="Book Antiqua" w:eastAsia="Book Antiqua" w:hAnsi="Book Antiqua" w:cs="Book Antiqua"/>
          <w:color w:val="000000"/>
        </w:rPr>
        <w:t>: 5A-36A [PMID: 16151544 DOI: 10.1155/2005/269076]</w:t>
      </w:r>
    </w:p>
    <w:p w14:paraId="7F19C7C8"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12 </w:t>
      </w:r>
      <w:r w:rsidRPr="00B12814">
        <w:rPr>
          <w:rFonts w:ascii="Book Antiqua" w:eastAsia="Book Antiqua" w:hAnsi="Book Antiqua" w:cs="Book Antiqua"/>
          <w:b/>
          <w:bCs/>
          <w:color w:val="000000"/>
        </w:rPr>
        <w:t>Yamamoto-</w:t>
      </w:r>
      <w:proofErr w:type="spellStart"/>
      <w:r w:rsidRPr="00B12814">
        <w:rPr>
          <w:rFonts w:ascii="Book Antiqua" w:eastAsia="Book Antiqua" w:hAnsi="Book Antiqua" w:cs="Book Antiqua"/>
          <w:b/>
          <w:bCs/>
          <w:color w:val="000000"/>
        </w:rPr>
        <w:t>Furusho</w:t>
      </w:r>
      <w:proofErr w:type="spellEnd"/>
      <w:r w:rsidRPr="00B12814">
        <w:rPr>
          <w:rFonts w:ascii="Book Antiqua" w:eastAsia="Book Antiqua" w:hAnsi="Book Antiqua" w:cs="Book Antiqua"/>
          <w:b/>
          <w:bCs/>
          <w:color w:val="000000"/>
        </w:rPr>
        <w:t xml:space="preserve"> JK</w:t>
      </w:r>
      <w:r w:rsidRPr="00B12814">
        <w:rPr>
          <w:rFonts w:ascii="Book Antiqua" w:eastAsia="Book Antiqua" w:hAnsi="Book Antiqua" w:cs="Book Antiqua"/>
          <w:color w:val="000000"/>
        </w:rPr>
        <w:t xml:space="preserve">, Al </w:t>
      </w:r>
      <w:proofErr w:type="spellStart"/>
      <w:r w:rsidRPr="00B12814">
        <w:rPr>
          <w:rFonts w:ascii="Book Antiqua" w:eastAsia="Book Antiqua" w:hAnsi="Book Antiqua" w:cs="Book Antiqua"/>
          <w:color w:val="000000"/>
        </w:rPr>
        <w:t>Harbi</w:t>
      </w:r>
      <w:proofErr w:type="spellEnd"/>
      <w:r w:rsidRPr="00B12814">
        <w:rPr>
          <w:rFonts w:ascii="Book Antiqua" w:eastAsia="Book Antiqua" w:hAnsi="Book Antiqua" w:cs="Book Antiqua"/>
          <w:color w:val="000000"/>
        </w:rPr>
        <w:t xml:space="preserve"> O, </w:t>
      </w:r>
      <w:proofErr w:type="spellStart"/>
      <w:r w:rsidRPr="00B12814">
        <w:rPr>
          <w:rFonts w:ascii="Book Antiqua" w:eastAsia="Book Antiqua" w:hAnsi="Book Antiqua" w:cs="Book Antiqua"/>
          <w:color w:val="000000"/>
        </w:rPr>
        <w:t>Armuzzi</w:t>
      </w:r>
      <w:proofErr w:type="spellEnd"/>
      <w:r w:rsidRPr="00B12814">
        <w:rPr>
          <w:rFonts w:ascii="Book Antiqua" w:eastAsia="Book Antiqua" w:hAnsi="Book Antiqua" w:cs="Book Antiqua"/>
          <w:color w:val="000000"/>
        </w:rPr>
        <w:t xml:space="preserve"> A, Chan W, Ponce de Leon E, </w:t>
      </w:r>
      <w:proofErr w:type="spellStart"/>
      <w:r w:rsidRPr="00B12814">
        <w:rPr>
          <w:rFonts w:ascii="Book Antiqua" w:eastAsia="Book Antiqua" w:hAnsi="Book Antiqua" w:cs="Book Antiqua"/>
          <w:color w:val="000000"/>
        </w:rPr>
        <w:t>Qian</w:t>
      </w:r>
      <w:proofErr w:type="spellEnd"/>
      <w:r w:rsidRPr="00B12814">
        <w:rPr>
          <w:rFonts w:ascii="Book Antiqua" w:eastAsia="Book Antiqua" w:hAnsi="Book Antiqua" w:cs="Book Antiqua"/>
          <w:color w:val="000000"/>
        </w:rPr>
        <w:t xml:space="preserve"> J, </w:t>
      </w:r>
      <w:proofErr w:type="spellStart"/>
      <w:r w:rsidRPr="00B12814">
        <w:rPr>
          <w:rFonts w:ascii="Book Antiqua" w:eastAsia="Book Antiqua" w:hAnsi="Book Antiqua" w:cs="Book Antiqua"/>
          <w:color w:val="000000"/>
        </w:rPr>
        <w:t>Shapina</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Toruner</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Tu</w:t>
      </w:r>
      <w:proofErr w:type="spellEnd"/>
      <w:r w:rsidRPr="00B12814">
        <w:rPr>
          <w:rFonts w:ascii="Book Antiqua" w:eastAsia="Book Antiqua" w:hAnsi="Book Antiqua" w:cs="Book Antiqua"/>
          <w:color w:val="000000"/>
        </w:rPr>
        <w:t xml:space="preserve"> CH, Ye BD, </w:t>
      </w:r>
      <w:proofErr w:type="spellStart"/>
      <w:r w:rsidRPr="00B12814">
        <w:rPr>
          <w:rFonts w:ascii="Book Antiqua" w:eastAsia="Book Antiqua" w:hAnsi="Book Antiqua" w:cs="Book Antiqua"/>
          <w:color w:val="000000"/>
        </w:rPr>
        <w:t>Guennec</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Sison</w:t>
      </w:r>
      <w:proofErr w:type="spellEnd"/>
      <w:r w:rsidRPr="00B12814">
        <w:rPr>
          <w:rFonts w:ascii="Book Antiqua" w:eastAsia="Book Antiqua" w:hAnsi="Book Antiqua" w:cs="Book Antiqua"/>
          <w:color w:val="000000"/>
        </w:rPr>
        <w:t xml:space="preserve"> C, Demuth D, </w:t>
      </w:r>
      <w:proofErr w:type="spellStart"/>
      <w:r w:rsidRPr="00B12814">
        <w:rPr>
          <w:rFonts w:ascii="Book Antiqua" w:eastAsia="Book Antiqua" w:hAnsi="Book Antiqua" w:cs="Book Antiqua"/>
          <w:color w:val="000000"/>
        </w:rPr>
        <w:t>Fadeeva</w:t>
      </w:r>
      <w:proofErr w:type="spellEnd"/>
      <w:r w:rsidRPr="00B12814">
        <w:rPr>
          <w:rFonts w:ascii="Book Antiqua" w:eastAsia="Book Antiqua" w:hAnsi="Book Antiqua" w:cs="Book Antiqua"/>
          <w:color w:val="000000"/>
        </w:rPr>
        <w:t xml:space="preserve"> O, Khan QMR. Incidence of suboptimal response to tumor necrosis factor antagonist therapy in inflammatory bowel disease in newly </w:t>
      </w:r>
      <w:proofErr w:type="spellStart"/>
      <w:r w:rsidRPr="00B12814">
        <w:rPr>
          <w:rFonts w:ascii="Book Antiqua" w:eastAsia="Book Antiqua" w:hAnsi="Book Antiqua" w:cs="Book Antiqua"/>
          <w:color w:val="000000"/>
        </w:rPr>
        <w:t>industrialised</w:t>
      </w:r>
      <w:proofErr w:type="spellEnd"/>
      <w:r w:rsidRPr="00B12814">
        <w:rPr>
          <w:rFonts w:ascii="Book Antiqua" w:eastAsia="Book Antiqua" w:hAnsi="Book Antiqua" w:cs="Book Antiqua"/>
          <w:color w:val="000000"/>
        </w:rPr>
        <w:t xml:space="preserve"> countries: The EXPLORE study. </w:t>
      </w:r>
      <w:r w:rsidRPr="00B12814">
        <w:rPr>
          <w:rFonts w:ascii="Book Antiqua" w:eastAsia="Book Antiqua" w:hAnsi="Book Antiqua" w:cs="Book Antiqua"/>
          <w:i/>
          <w:iCs/>
          <w:color w:val="000000"/>
        </w:rPr>
        <w:t>Dig Liver Dis</w:t>
      </w:r>
      <w:r w:rsidRPr="00B12814">
        <w:rPr>
          <w:rFonts w:ascii="Book Antiqua" w:eastAsia="Book Antiqua" w:hAnsi="Book Antiqua" w:cs="Book Antiqua"/>
          <w:color w:val="000000"/>
        </w:rPr>
        <w:t xml:space="preserve"> 2020; </w:t>
      </w:r>
      <w:r w:rsidRPr="00B12814">
        <w:rPr>
          <w:rFonts w:ascii="Book Antiqua" w:eastAsia="Book Antiqua" w:hAnsi="Book Antiqua" w:cs="Book Antiqua"/>
          <w:b/>
          <w:bCs/>
          <w:color w:val="000000"/>
        </w:rPr>
        <w:t>52</w:t>
      </w:r>
      <w:r w:rsidRPr="00B12814">
        <w:rPr>
          <w:rFonts w:ascii="Book Antiqua" w:eastAsia="Book Antiqua" w:hAnsi="Book Antiqua" w:cs="Book Antiqua"/>
          <w:color w:val="000000"/>
        </w:rPr>
        <w:t>: 869-877 [PMID: 32563721 DOI: 10.1016/j.dld.2020.05.031]</w:t>
      </w:r>
    </w:p>
    <w:p w14:paraId="1B122D15" w14:textId="79FCBFDB" w:rsidR="00A77B3E" w:rsidRPr="00A919C1" w:rsidRDefault="0009097D" w:rsidP="00B12814">
      <w:pPr>
        <w:spacing w:line="360" w:lineRule="auto"/>
        <w:jc w:val="both"/>
        <w:rPr>
          <w:rFonts w:ascii="Book Antiqua" w:eastAsia="Book Antiqua" w:hAnsi="Book Antiqua" w:cs="Book Antiqua"/>
          <w:color w:val="000000"/>
        </w:rPr>
      </w:pPr>
      <w:proofErr w:type="gramStart"/>
      <w:r w:rsidRPr="00B12814">
        <w:rPr>
          <w:rFonts w:ascii="Book Antiqua" w:eastAsia="Book Antiqua" w:hAnsi="Book Antiqua" w:cs="Book Antiqua"/>
          <w:color w:val="000000"/>
        </w:rPr>
        <w:t xml:space="preserve">13 </w:t>
      </w:r>
      <w:r w:rsidRPr="00A919C1">
        <w:rPr>
          <w:rFonts w:ascii="Book Antiqua" w:eastAsia="Book Antiqua" w:hAnsi="Book Antiqua" w:cs="Book Antiqua"/>
          <w:b/>
          <w:bCs/>
          <w:color w:val="000000"/>
        </w:rPr>
        <w:t>Austin PC.</w:t>
      </w:r>
      <w:proofErr w:type="gramEnd"/>
      <w:r w:rsidRPr="00B12814">
        <w:rPr>
          <w:rFonts w:ascii="Book Antiqua" w:eastAsia="Book Antiqua" w:hAnsi="Book Antiqua" w:cs="Book Antiqua"/>
          <w:color w:val="000000"/>
        </w:rPr>
        <w:t xml:space="preserve"> </w:t>
      </w:r>
      <w:proofErr w:type="gramStart"/>
      <w:r w:rsidRPr="00B12814">
        <w:rPr>
          <w:rFonts w:ascii="Book Antiqua" w:eastAsia="Book Antiqua" w:hAnsi="Book Antiqua" w:cs="Book Antiqua"/>
          <w:color w:val="000000"/>
        </w:rPr>
        <w:t>Using the standardized difference to compare the prevalence of a binary variable between two groups in observational research.</w:t>
      </w:r>
      <w:proofErr w:type="gramEnd"/>
      <w:r w:rsidRPr="00B12814">
        <w:rPr>
          <w:rFonts w:ascii="Book Antiqua" w:eastAsia="Book Antiqua" w:hAnsi="Book Antiqua" w:cs="Book Antiqua"/>
          <w:color w:val="000000"/>
        </w:rPr>
        <w:t xml:space="preserve"> </w:t>
      </w:r>
      <w:proofErr w:type="spellStart"/>
      <w:r w:rsidR="00A919C1" w:rsidRPr="00A919C1">
        <w:rPr>
          <w:rFonts w:ascii="Book Antiqua" w:eastAsia="Book Antiqua" w:hAnsi="Book Antiqua" w:cs="Book Antiqua"/>
          <w:i/>
          <w:iCs/>
          <w:color w:val="000000"/>
        </w:rPr>
        <w:t>Commun</w:t>
      </w:r>
      <w:proofErr w:type="spellEnd"/>
      <w:r w:rsidR="00A919C1" w:rsidRPr="00A919C1">
        <w:rPr>
          <w:rFonts w:ascii="Book Antiqua" w:eastAsia="Book Antiqua" w:hAnsi="Book Antiqua" w:cs="Book Antiqua"/>
          <w:i/>
          <w:iCs/>
          <w:color w:val="000000"/>
        </w:rPr>
        <w:t xml:space="preserve"> Stat </w:t>
      </w:r>
      <w:proofErr w:type="spellStart"/>
      <w:r w:rsidR="00A919C1" w:rsidRPr="00A919C1">
        <w:rPr>
          <w:rFonts w:ascii="Book Antiqua" w:eastAsia="Book Antiqua" w:hAnsi="Book Antiqua" w:cs="Book Antiqua"/>
          <w:i/>
          <w:iCs/>
          <w:color w:val="000000"/>
        </w:rPr>
        <w:t>Simul</w:t>
      </w:r>
      <w:proofErr w:type="spellEnd"/>
      <w:r w:rsidR="00A919C1" w:rsidRPr="00A919C1">
        <w:rPr>
          <w:rFonts w:ascii="Book Antiqua" w:eastAsia="Book Antiqua" w:hAnsi="Book Antiqua" w:cs="Book Antiqua"/>
          <w:i/>
          <w:iCs/>
          <w:color w:val="000000"/>
        </w:rPr>
        <w:t xml:space="preserve"> </w:t>
      </w:r>
      <w:proofErr w:type="spellStart"/>
      <w:r w:rsidR="00A919C1" w:rsidRPr="00A919C1">
        <w:rPr>
          <w:rFonts w:ascii="Book Antiqua" w:eastAsia="Book Antiqua" w:hAnsi="Book Antiqua" w:cs="Book Antiqua"/>
          <w:i/>
          <w:iCs/>
          <w:color w:val="000000"/>
        </w:rPr>
        <w:t>Comput</w:t>
      </w:r>
      <w:proofErr w:type="spellEnd"/>
      <w:r w:rsidRPr="00B12814">
        <w:rPr>
          <w:rFonts w:ascii="Book Antiqua" w:eastAsia="Book Antiqua" w:hAnsi="Book Antiqua" w:cs="Book Antiqua"/>
          <w:color w:val="000000"/>
        </w:rPr>
        <w:t xml:space="preserve"> 2009; </w:t>
      </w:r>
      <w:r w:rsidRPr="00A919C1">
        <w:rPr>
          <w:rFonts w:ascii="Book Antiqua" w:eastAsia="Book Antiqua" w:hAnsi="Book Antiqua" w:cs="Book Antiqua"/>
          <w:b/>
          <w:bCs/>
          <w:color w:val="000000"/>
        </w:rPr>
        <w:t>38</w:t>
      </w:r>
      <w:r w:rsidRPr="0022209C">
        <w:rPr>
          <w:rFonts w:ascii="Book Antiqua" w:eastAsia="Book Antiqua" w:hAnsi="Book Antiqua" w:cs="Book Antiqua"/>
          <w:bCs/>
          <w:color w:val="000000"/>
        </w:rPr>
        <w:t xml:space="preserve">: </w:t>
      </w:r>
      <w:r w:rsidRPr="00B12814">
        <w:rPr>
          <w:rFonts w:ascii="Book Antiqua" w:eastAsia="Book Antiqua" w:hAnsi="Book Antiqua" w:cs="Book Antiqua"/>
          <w:color w:val="000000"/>
        </w:rPr>
        <w:t>1228-1234</w:t>
      </w:r>
      <w:r w:rsidR="00A919C1">
        <w:rPr>
          <w:rFonts w:ascii="Book Antiqua" w:eastAsia="Book Antiqua" w:hAnsi="Book Antiqua" w:cs="Book Antiqua"/>
          <w:color w:val="000000"/>
        </w:rPr>
        <w:t xml:space="preserve"> [DOI: </w:t>
      </w:r>
      <w:r w:rsidR="00A919C1" w:rsidRPr="00A919C1">
        <w:rPr>
          <w:rFonts w:ascii="Book Antiqua" w:eastAsia="Book Antiqua" w:hAnsi="Book Antiqua" w:cs="Book Antiqua"/>
          <w:color w:val="000000"/>
        </w:rPr>
        <w:t>10.1080/03610910902859574</w:t>
      </w:r>
      <w:r w:rsidR="00A919C1">
        <w:rPr>
          <w:rFonts w:ascii="Book Antiqua" w:eastAsia="Book Antiqua" w:hAnsi="Book Antiqua" w:cs="Book Antiqua"/>
          <w:color w:val="000000"/>
        </w:rPr>
        <w:t>]</w:t>
      </w:r>
    </w:p>
    <w:p w14:paraId="235847F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14 </w:t>
      </w:r>
      <w:r w:rsidRPr="00B12814">
        <w:rPr>
          <w:rFonts w:ascii="Book Antiqua" w:eastAsia="Book Antiqua" w:hAnsi="Book Antiqua" w:cs="Book Antiqua"/>
          <w:b/>
          <w:bCs/>
          <w:color w:val="000000"/>
        </w:rPr>
        <w:t>Maeda T</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Sakuraba</w:t>
      </w:r>
      <w:proofErr w:type="spellEnd"/>
      <w:r w:rsidRPr="00B12814">
        <w:rPr>
          <w:rFonts w:ascii="Book Antiqua" w:eastAsia="Book Antiqua" w:hAnsi="Book Antiqua" w:cs="Book Antiqua"/>
          <w:color w:val="000000"/>
        </w:rPr>
        <w:t xml:space="preserve"> H, </w:t>
      </w:r>
      <w:proofErr w:type="spellStart"/>
      <w:r w:rsidRPr="00B12814">
        <w:rPr>
          <w:rFonts w:ascii="Book Antiqua" w:eastAsia="Book Antiqua" w:hAnsi="Book Antiqua" w:cs="Book Antiqua"/>
          <w:color w:val="000000"/>
        </w:rPr>
        <w:t>Hiraga</w:t>
      </w:r>
      <w:proofErr w:type="spellEnd"/>
      <w:r w:rsidRPr="00B12814">
        <w:rPr>
          <w:rFonts w:ascii="Book Antiqua" w:eastAsia="Book Antiqua" w:hAnsi="Book Antiqua" w:cs="Book Antiqua"/>
          <w:color w:val="000000"/>
        </w:rPr>
        <w:t xml:space="preserve"> H, Yoshida S, </w:t>
      </w:r>
      <w:proofErr w:type="spellStart"/>
      <w:r w:rsidRPr="00B12814">
        <w:rPr>
          <w:rFonts w:ascii="Book Antiqua" w:eastAsia="Book Antiqua" w:hAnsi="Book Antiqua" w:cs="Book Antiqua"/>
          <w:color w:val="000000"/>
        </w:rPr>
        <w:t>Kakuta</w:t>
      </w:r>
      <w:proofErr w:type="spellEnd"/>
      <w:r w:rsidRPr="00B12814">
        <w:rPr>
          <w:rFonts w:ascii="Book Antiqua" w:eastAsia="Book Antiqua" w:hAnsi="Book Antiqua" w:cs="Book Antiqua"/>
          <w:color w:val="000000"/>
        </w:rPr>
        <w:t xml:space="preserve"> Y, Kikuchi H, Kawaguchi S, </w:t>
      </w:r>
      <w:proofErr w:type="spellStart"/>
      <w:r w:rsidRPr="00B12814">
        <w:rPr>
          <w:rFonts w:ascii="Book Antiqua" w:eastAsia="Book Antiqua" w:hAnsi="Book Antiqua" w:cs="Book Antiqua"/>
          <w:color w:val="000000"/>
        </w:rPr>
        <w:t>Hasui</w:t>
      </w:r>
      <w:proofErr w:type="spellEnd"/>
      <w:r w:rsidRPr="00B12814">
        <w:rPr>
          <w:rFonts w:ascii="Book Antiqua" w:eastAsia="Book Antiqua" w:hAnsi="Book Antiqua" w:cs="Book Antiqua"/>
          <w:color w:val="000000"/>
        </w:rPr>
        <w:t xml:space="preserve"> K, Tatsuta T, </w:t>
      </w:r>
      <w:proofErr w:type="spellStart"/>
      <w:r w:rsidRPr="00B12814">
        <w:rPr>
          <w:rFonts w:ascii="Book Antiqua" w:eastAsia="Book Antiqua" w:hAnsi="Book Antiqua" w:cs="Book Antiqua"/>
          <w:color w:val="000000"/>
        </w:rPr>
        <w:t>Chinda</w:t>
      </w:r>
      <w:proofErr w:type="spellEnd"/>
      <w:r w:rsidRPr="00B12814">
        <w:rPr>
          <w:rFonts w:ascii="Book Antiqua" w:eastAsia="Book Antiqua" w:hAnsi="Book Antiqua" w:cs="Book Antiqua"/>
          <w:color w:val="000000"/>
        </w:rPr>
        <w:t xml:space="preserve"> D, </w:t>
      </w:r>
      <w:proofErr w:type="spellStart"/>
      <w:r w:rsidRPr="00B12814">
        <w:rPr>
          <w:rFonts w:ascii="Book Antiqua" w:eastAsia="Book Antiqua" w:hAnsi="Book Antiqua" w:cs="Book Antiqua"/>
          <w:color w:val="000000"/>
        </w:rPr>
        <w:t>Mikami</w:t>
      </w:r>
      <w:proofErr w:type="spellEnd"/>
      <w:r w:rsidRPr="00B12814">
        <w:rPr>
          <w:rFonts w:ascii="Book Antiqua" w:eastAsia="Book Antiqua" w:hAnsi="Book Antiqua" w:cs="Book Antiqua"/>
          <w:color w:val="000000"/>
        </w:rPr>
        <w:t xml:space="preserve"> T, Fukuda S. Long-term efficacy and tolerability of dose-adjusted </w:t>
      </w:r>
      <w:proofErr w:type="spellStart"/>
      <w:r w:rsidRPr="00B12814">
        <w:rPr>
          <w:rFonts w:ascii="Book Antiqua" w:eastAsia="Book Antiqua" w:hAnsi="Book Antiqua" w:cs="Book Antiqua"/>
          <w:color w:val="000000"/>
        </w:rPr>
        <w:t>thiopurine</w:t>
      </w:r>
      <w:proofErr w:type="spellEnd"/>
      <w:r w:rsidRPr="00B12814">
        <w:rPr>
          <w:rFonts w:ascii="Book Antiqua" w:eastAsia="Book Antiqua" w:hAnsi="Book Antiqua" w:cs="Book Antiqua"/>
          <w:color w:val="000000"/>
        </w:rPr>
        <w:t xml:space="preserve"> treatment in maintaining remission in inflammatory bowel disease patients with NUDT15 </w:t>
      </w:r>
      <w:proofErr w:type="spellStart"/>
      <w:r w:rsidRPr="00B12814">
        <w:rPr>
          <w:rFonts w:ascii="Book Antiqua" w:eastAsia="Book Antiqua" w:hAnsi="Book Antiqua" w:cs="Book Antiqua"/>
          <w:color w:val="000000"/>
        </w:rPr>
        <w:t>heterozygosity</w:t>
      </w:r>
      <w:proofErr w:type="spellEnd"/>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i/>
          <w:iCs/>
          <w:color w:val="000000"/>
        </w:rPr>
        <w:t>Intest</w:t>
      </w:r>
      <w:proofErr w:type="spellEnd"/>
      <w:r w:rsidRPr="00B12814">
        <w:rPr>
          <w:rFonts w:ascii="Book Antiqua" w:eastAsia="Book Antiqua" w:hAnsi="Book Antiqua" w:cs="Book Antiqua"/>
          <w:i/>
          <w:iCs/>
          <w:color w:val="000000"/>
        </w:rPr>
        <w:t xml:space="preserve"> Res</w:t>
      </w:r>
      <w:r w:rsidRPr="00B12814">
        <w:rPr>
          <w:rFonts w:ascii="Book Antiqua" w:eastAsia="Book Antiqua" w:hAnsi="Book Antiqua" w:cs="Book Antiqua"/>
          <w:color w:val="000000"/>
        </w:rPr>
        <w:t xml:space="preserve"> 2021 [PMID: 33472343 DOI: 10.5217/ir.2020.00133]</w:t>
      </w:r>
    </w:p>
    <w:p w14:paraId="0CCE61B9"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15 </w:t>
      </w:r>
      <w:proofErr w:type="spellStart"/>
      <w:r w:rsidRPr="00B12814">
        <w:rPr>
          <w:rFonts w:ascii="Book Antiqua" w:eastAsia="Book Antiqua" w:hAnsi="Book Antiqua" w:cs="Book Antiqua"/>
          <w:b/>
          <w:bCs/>
          <w:color w:val="000000"/>
        </w:rPr>
        <w:t>Chande</w:t>
      </w:r>
      <w:proofErr w:type="spellEnd"/>
      <w:r w:rsidRPr="00B12814">
        <w:rPr>
          <w:rFonts w:ascii="Book Antiqua" w:eastAsia="Book Antiqua" w:hAnsi="Book Antiqua" w:cs="Book Antiqua"/>
          <w:b/>
          <w:bCs/>
          <w:color w:val="000000"/>
        </w:rPr>
        <w:t xml:space="preserve"> N</w:t>
      </w:r>
      <w:r w:rsidRPr="00B12814">
        <w:rPr>
          <w:rFonts w:ascii="Book Antiqua" w:eastAsia="Book Antiqua" w:hAnsi="Book Antiqua" w:cs="Book Antiqua"/>
          <w:color w:val="000000"/>
        </w:rPr>
        <w:t xml:space="preserve">, Patton PH, </w:t>
      </w:r>
      <w:proofErr w:type="spellStart"/>
      <w:r w:rsidRPr="00B12814">
        <w:rPr>
          <w:rFonts w:ascii="Book Antiqua" w:eastAsia="Book Antiqua" w:hAnsi="Book Antiqua" w:cs="Book Antiqua"/>
          <w:color w:val="000000"/>
        </w:rPr>
        <w:t>Tsoulis</w:t>
      </w:r>
      <w:proofErr w:type="spellEnd"/>
      <w:r w:rsidRPr="00B12814">
        <w:rPr>
          <w:rFonts w:ascii="Book Antiqua" w:eastAsia="Book Antiqua" w:hAnsi="Book Antiqua" w:cs="Book Antiqua"/>
          <w:color w:val="000000"/>
        </w:rPr>
        <w:t xml:space="preserve"> DJ, Thomas BS, MacDonald JK. </w:t>
      </w:r>
      <w:proofErr w:type="gramStart"/>
      <w:r w:rsidRPr="00B12814">
        <w:rPr>
          <w:rFonts w:ascii="Book Antiqua" w:eastAsia="Book Antiqua" w:hAnsi="Book Antiqua" w:cs="Book Antiqua"/>
          <w:color w:val="000000"/>
        </w:rPr>
        <w:t xml:space="preserve">Azathioprine or 6-mercaptopurine for maintenance of remission in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w:t>
      </w:r>
      <w:proofErr w:type="gramEnd"/>
      <w:r w:rsidRPr="00B12814">
        <w:rPr>
          <w:rFonts w:ascii="Book Antiqua" w:eastAsia="Book Antiqua" w:hAnsi="Book Antiqua" w:cs="Book Antiqua"/>
          <w:color w:val="000000"/>
        </w:rPr>
        <w:t xml:space="preserve"> </w:t>
      </w:r>
      <w:r w:rsidRPr="00B12814">
        <w:rPr>
          <w:rFonts w:ascii="Book Antiqua" w:eastAsia="Book Antiqua" w:hAnsi="Book Antiqua" w:cs="Book Antiqua"/>
          <w:i/>
          <w:iCs/>
          <w:color w:val="000000"/>
        </w:rPr>
        <w:t xml:space="preserve">Cochrane Database </w:t>
      </w:r>
      <w:proofErr w:type="spellStart"/>
      <w:r w:rsidRPr="00B12814">
        <w:rPr>
          <w:rFonts w:ascii="Book Antiqua" w:eastAsia="Book Antiqua" w:hAnsi="Book Antiqua" w:cs="Book Antiqua"/>
          <w:i/>
          <w:iCs/>
          <w:color w:val="000000"/>
        </w:rPr>
        <w:t>Syst</w:t>
      </w:r>
      <w:proofErr w:type="spellEnd"/>
      <w:r w:rsidRPr="00B12814">
        <w:rPr>
          <w:rFonts w:ascii="Book Antiqua" w:eastAsia="Book Antiqua" w:hAnsi="Book Antiqua" w:cs="Book Antiqua"/>
          <w:i/>
          <w:iCs/>
          <w:color w:val="000000"/>
        </w:rPr>
        <w:t xml:space="preserve"> Rev</w:t>
      </w:r>
      <w:r w:rsidRPr="00B12814">
        <w:rPr>
          <w:rFonts w:ascii="Book Antiqua" w:eastAsia="Book Antiqua" w:hAnsi="Book Antiqua" w:cs="Book Antiqua"/>
          <w:color w:val="000000"/>
        </w:rPr>
        <w:t xml:space="preserve"> 2015: CD000067 [PMID: 26517527 DOI: 10.1002/14651858.CD000067.pub3]</w:t>
      </w:r>
    </w:p>
    <w:p w14:paraId="64879B25" w14:textId="4DFBDCE4" w:rsidR="00A77B3E" w:rsidRPr="00A919C1" w:rsidRDefault="0009097D" w:rsidP="00B12814">
      <w:pPr>
        <w:spacing w:line="360" w:lineRule="auto"/>
        <w:jc w:val="both"/>
        <w:rPr>
          <w:rFonts w:ascii="Book Antiqua" w:eastAsia="Book Antiqua" w:hAnsi="Book Antiqua" w:cs="Book Antiqua"/>
          <w:color w:val="000000"/>
        </w:rPr>
      </w:pPr>
      <w:r w:rsidRPr="00B12814">
        <w:rPr>
          <w:rFonts w:ascii="Book Antiqua" w:eastAsia="Book Antiqua" w:hAnsi="Book Antiqua" w:cs="Book Antiqua"/>
          <w:color w:val="000000"/>
        </w:rPr>
        <w:t xml:space="preserve">16 </w:t>
      </w:r>
      <w:r w:rsidRPr="00B12814">
        <w:rPr>
          <w:rFonts w:ascii="Book Antiqua" w:eastAsia="Book Antiqua" w:hAnsi="Book Antiqua" w:cs="Book Antiqua"/>
          <w:b/>
          <w:bCs/>
          <w:color w:val="000000"/>
        </w:rPr>
        <w:t>Park SH</w:t>
      </w:r>
      <w:r w:rsidRPr="00B12814">
        <w:rPr>
          <w:rFonts w:ascii="Book Antiqua" w:eastAsia="Book Antiqua" w:hAnsi="Book Antiqua" w:cs="Book Antiqua"/>
          <w:color w:val="000000"/>
        </w:rPr>
        <w:t xml:space="preserve">, Yang SK, Park SK, Kim JW, Yang DH, Jung KW, Kim KJ, Ye BD, </w:t>
      </w:r>
      <w:proofErr w:type="spellStart"/>
      <w:r w:rsidRPr="00B12814">
        <w:rPr>
          <w:rFonts w:ascii="Book Antiqua" w:eastAsia="Book Antiqua" w:hAnsi="Book Antiqua" w:cs="Book Antiqua"/>
          <w:color w:val="000000"/>
        </w:rPr>
        <w:t>Byeon</w:t>
      </w:r>
      <w:proofErr w:type="spellEnd"/>
      <w:r w:rsidRPr="00B12814">
        <w:rPr>
          <w:rFonts w:ascii="Book Antiqua" w:eastAsia="Book Antiqua" w:hAnsi="Book Antiqua" w:cs="Book Antiqua"/>
          <w:color w:val="000000"/>
        </w:rPr>
        <w:t xml:space="preserve"> JS, </w:t>
      </w:r>
      <w:proofErr w:type="spellStart"/>
      <w:r w:rsidRPr="00B12814">
        <w:rPr>
          <w:rFonts w:ascii="Book Antiqua" w:eastAsia="Book Antiqua" w:hAnsi="Book Antiqua" w:cs="Book Antiqua"/>
          <w:color w:val="000000"/>
        </w:rPr>
        <w:t>Myung</w:t>
      </w:r>
      <w:proofErr w:type="spellEnd"/>
      <w:r w:rsidRPr="00B12814">
        <w:rPr>
          <w:rFonts w:ascii="Book Antiqua" w:eastAsia="Book Antiqua" w:hAnsi="Book Antiqua" w:cs="Book Antiqua"/>
          <w:color w:val="000000"/>
        </w:rPr>
        <w:t xml:space="preserve"> SJ, Yoon YS, Yu CS, Kim JH. Long-term prognosis of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and its temporal change between 1981 and 2012: a hospital-based cohort study from Korea. </w:t>
      </w:r>
      <w:proofErr w:type="spellStart"/>
      <w:r w:rsidRPr="00B12814">
        <w:rPr>
          <w:rFonts w:ascii="Book Antiqua" w:eastAsia="Book Antiqua" w:hAnsi="Book Antiqua" w:cs="Book Antiqua"/>
          <w:i/>
          <w:iCs/>
          <w:color w:val="000000"/>
        </w:rPr>
        <w:t>Inflamm</w:t>
      </w:r>
      <w:proofErr w:type="spellEnd"/>
      <w:r w:rsidRPr="00B12814">
        <w:rPr>
          <w:rFonts w:ascii="Book Antiqua" w:eastAsia="Book Antiqua" w:hAnsi="Book Antiqua" w:cs="Book Antiqua"/>
          <w:i/>
          <w:iCs/>
          <w:color w:val="000000"/>
        </w:rPr>
        <w:t xml:space="preserve"> Bowel Dis</w:t>
      </w:r>
      <w:r w:rsidRPr="00B12814">
        <w:rPr>
          <w:rFonts w:ascii="Book Antiqua" w:eastAsia="Book Antiqua" w:hAnsi="Book Antiqua" w:cs="Book Antiqua"/>
          <w:color w:val="000000"/>
        </w:rPr>
        <w:t xml:space="preserve"> 2014; </w:t>
      </w:r>
      <w:r w:rsidRPr="00B12814">
        <w:rPr>
          <w:rFonts w:ascii="Book Antiqua" w:eastAsia="Book Antiqua" w:hAnsi="Book Antiqua" w:cs="Book Antiqua"/>
          <w:b/>
          <w:bCs/>
          <w:color w:val="000000"/>
        </w:rPr>
        <w:t>20</w:t>
      </w:r>
      <w:r w:rsidRPr="00B12814">
        <w:rPr>
          <w:rFonts w:ascii="Book Antiqua" w:eastAsia="Book Antiqua" w:hAnsi="Book Antiqua" w:cs="Book Antiqua"/>
          <w:color w:val="000000"/>
        </w:rPr>
        <w:t xml:space="preserve">: 488-494 [PMID: 24412992 DOI: </w:t>
      </w:r>
      <w:r w:rsidR="00A919C1" w:rsidRPr="00A919C1">
        <w:rPr>
          <w:rFonts w:ascii="Book Antiqua" w:eastAsia="Book Antiqua" w:hAnsi="Book Antiqua" w:cs="Book Antiqua"/>
          <w:color w:val="000000"/>
        </w:rPr>
        <w:t>10.1097/01.MIB.0000441203.56196.46</w:t>
      </w:r>
      <w:r w:rsidRPr="00B12814">
        <w:rPr>
          <w:rFonts w:ascii="Book Antiqua" w:eastAsia="Book Antiqua" w:hAnsi="Book Antiqua" w:cs="Book Antiqua"/>
          <w:color w:val="000000"/>
        </w:rPr>
        <w:t>]</w:t>
      </w:r>
    </w:p>
    <w:p w14:paraId="4157C956"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lastRenderedPageBreak/>
        <w:t xml:space="preserve">17 </w:t>
      </w:r>
      <w:r w:rsidRPr="00B12814">
        <w:rPr>
          <w:rFonts w:ascii="Book Antiqua" w:eastAsia="Book Antiqua" w:hAnsi="Book Antiqua" w:cs="Book Antiqua"/>
          <w:b/>
          <w:bCs/>
          <w:color w:val="000000"/>
        </w:rPr>
        <w:t>Solberg IC</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Vatn</w:t>
      </w:r>
      <w:proofErr w:type="spellEnd"/>
      <w:r w:rsidRPr="00B12814">
        <w:rPr>
          <w:rFonts w:ascii="Book Antiqua" w:eastAsia="Book Antiqua" w:hAnsi="Book Antiqua" w:cs="Book Antiqua"/>
          <w:color w:val="000000"/>
        </w:rPr>
        <w:t xml:space="preserve"> MH, </w:t>
      </w:r>
      <w:proofErr w:type="spellStart"/>
      <w:r w:rsidRPr="00B12814">
        <w:rPr>
          <w:rFonts w:ascii="Book Antiqua" w:eastAsia="Book Antiqua" w:hAnsi="Book Antiqua" w:cs="Book Antiqua"/>
          <w:color w:val="000000"/>
        </w:rPr>
        <w:t>Høie</w:t>
      </w:r>
      <w:proofErr w:type="spellEnd"/>
      <w:r w:rsidRPr="00B12814">
        <w:rPr>
          <w:rFonts w:ascii="Book Antiqua" w:eastAsia="Book Antiqua" w:hAnsi="Book Antiqua" w:cs="Book Antiqua"/>
          <w:color w:val="000000"/>
        </w:rPr>
        <w:t xml:space="preserve"> O, Stray N, </w:t>
      </w:r>
      <w:proofErr w:type="spellStart"/>
      <w:r w:rsidRPr="00B12814">
        <w:rPr>
          <w:rFonts w:ascii="Book Antiqua" w:eastAsia="Book Antiqua" w:hAnsi="Book Antiqua" w:cs="Book Antiqua"/>
          <w:color w:val="000000"/>
        </w:rPr>
        <w:t>Sauar</w:t>
      </w:r>
      <w:proofErr w:type="spellEnd"/>
      <w:r w:rsidRPr="00B12814">
        <w:rPr>
          <w:rFonts w:ascii="Book Antiqua" w:eastAsia="Book Antiqua" w:hAnsi="Book Antiqua" w:cs="Book Antiqua"/>
          <w:color w:val="000000"/>
        </w:rPr>
        <w:t xml:space="preserve"> J, </w:t>
      </w:r>
      <w:proofErr w:type="spellStart"/>
      <w:r w:rsidRPr="00B12814">
        <w:rPr>
          <w:rFonts w:ascii="Book Antiqua" w:eastAsia="Book Antiqua" w:hAnsi="Book Antiqua" w:cs="Book Antiqua"/>
          <w:color w:val="000000"/>
        </w:rPr>
        <w:t>Jahnsen</w:t>
      </w:r>
      <w:proofErr w:type="spellEnd"/>
      <w:r w:rsidRPr="00B12814">
        <w:rPr>
          <w:rFonts w:ascii="Book Antiqua" w:eastAsia="Book Antiqua" w:hAnsi="Book Antiqua" w:cs="Book Antiqua"/>
          <w:color w:val="000000"/>
        </w:rPr>
        <w:t xml:space="preserve"> J, </w:t>
      </w:r>
      <w:proofErr w:type="spellStart"/>
      <w:r w:rsidRPr="00B12814">
        <w:rPr>
          <w:rFonts w:ascii="Book Antiqua" w:eastAsia="Book Antiqua" w:hAnsi="Book Antiqua" w:cs="Book Antiqua"/>
          <w:color w:val="000000"/>
        </w:rPr>
        <w:t>Moum</w:t>
      </w:r>
      <w:proofErr w:type="spellEnd"/>
      <w:r w:rsidRPr="00B12814">
        <w:rPr>
          <w:rFonts w:ascii="Book Antiqua" w:eastAsia="Book Antiqua" w:hAnsi="Book Antiqua" w:cs="Book Antiqua"/>
          <w:color w:val="000000"/>
        </w:rPr>
        <w:t xml:space="preserve"> B, </w:t>
      </w:r>
      <w:proofErr w:type="spellStart"/>
      <w:r w:rsidRPr="00B12814">
        <w:rPr>
          <w:rFonts w:ascii="Book Antiqua" w:eastAsia="Book Antiqua" w:hAnsi="Book Antiqua" w:cs="Book Antiqua"/>
          <w:color w:val="000000"/>
        </w:rPr>
        <w:t>Lygren</w:t>
      </w:r>
      <w:proofErr w:type="spellEnd"/>
      <w:r w:rsidRPr="00B12814">
        <w:rPr>
          <w:rFonts w:ascii="Book Antiqua" w:eastAsia="Book Antiqua" w:hAnsi="Book Antiqua" w:cs="Book Antiqua"/>
          <w:color w:val="000000"/>
        </w:rPr>
        <w:t xml:space="preserve"> I; IBSEN Study Group. Clinical course in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results of a Norwegian population-based ten-year follow-up study. </w:t>
      </w:r>
      <w:proofErr w:type="spellStart"/>
      <w:r w:rsidRPr="00B12814">
        <w:rPr>
          <w:rFonts w:ascii="Book Antiqua" w:eastAsia="Book Antiqua" w:hAnsi="Book Antiqua" w:cs="Book Antiqua"/>
          <w:i/>
          <w:iCs/>
          <w:color w:val="000000"/>
        </w:rPr>
        <w:t>Clin</w:t>
      </w:r>
      <w:proofErr w:type="spellEnd"/>
      <w:r w:rsidRPr="00B12814">
        <w:rPr>
          <w:rFonts w:ascii="Book Antiqua" w:eastAsia="Book Antiqua" w:hAnsi="Book Antiqua" w:cs="Book Antiqua"/>
          <w:i/>
          <w:iCs/>
          <w:color w:val="000000"/>
        </w:rPr>
        <w:t xml:space="preserve"> </w:t>
      </w:r>
      <w:proofErr w:type="spellStart"/>
      <w:r w:rsidRPr="00B12814">
        <w:rPr>
          <w:rFonts w:ascii="Book Antiqua" w:eastAsia="Book Antiqua" w:hAnsi="Book Antiqua" w:cs="Book Antiqua"/>
          <w:i/>
          <w:iCs/>
          <w:color w:val="000000"/>
        </w:rPr>
        <w:t>Gastroenterol</w:t>
      </w:r>
      <w:proofErr w:type="spellEnd"/>
      <w:r w:rsidRPr="00B12814">
        <w:rPr>
          <w:rFonts w:ascii="Book Antiqua" w:eastAsia="Book Antiqua" w:hAnsi="Book Antiqua" w:cs="Book Antiqua"/>
          <w:i/>
          <w:iCs/>
          <w:color w:val="000000"/>
        </w:rPr>
        <w:t xml:space="preserve"> </w:t>
      </w:r>
      <w:proofErr w:type="spellStart"/>
      <w:r w:rsidRPr="00B12814">
        <w:rPr>
          <w:rFonts w:ascii="Book Antiqua" w:eastAsia="Book Antiqua" w:hAnsi="Book Antiqua" w:cs="Book Antiqua"/>
          <w:i/>
          <w:iCs/>
          <w:color w:val="000000"/>
        </w:rPr>
        <w:t>Hepatol</w:t>
      </w:r>
      <w:proofErr w:type="spellEnd"/>
      <w:r w:rsidRPr="00B12814">
        <w:rPr>
          <w:rFonts w:ascii="Book Antiqua" w:eastAsia="Book Antiqua" w:hAnsi="Book Antiqua" w:cs="Book Antiqua"/>
          <w:color w:val="000000"/>
        </w:rPr>
        <w:t xml:space="preserve"> 2007; </w:t>
      </w:r>
      <w:r w:rsidRPr="00B12814">
        <w:rPr>
          <w:rFonts w:ascii="Book Antiqua" w:eastAsia="Book Antiqua" w:hAnsi="Book Antiqua" w:cs="Book Antiqua"/>
          <w:b/>
          <w:bCs/>
          <w:color w:val="000000"/>
        </w:rPr>
        <w:t>5</w:t>
      </w:r>
      <w:r w:rsidRPr="00B12814">
        <w:rPr>
          <w:rFonts w:ascii="Book Antiqua" w:eastAsia="Book Antiqua" w:hAnsi="Book Antiqua" w:cs="Book Antiqua"/>
          <w:color w:val="000000"/>
        </w:rPr>
        <w:t>: 1430-1438 [PMID: 18054751 DOI: 10.1016/j.cgh.2007.09.002]</w:t>
      </w:r>
    </w:p>
    <w:p w14:paraId="5FD3BB7C" w14:textId="77777777" w:rsidR="00A77B3E" w:rsidRPr="00B12814" w:rsidRDefault="0009097D" w:rsidP="00B12814">
      <w:pPr>
        <w:spacing w:line="360" w:lineRule="auto"/>
        <w:jc w:val="both"/>
        <w:rPr>
          <w:rFonts w:ascii="Book Antiqua" w:hAnsi="Book Antiqua"/>
        </w:rPr>
      </w:pPr>
      <w:proofErr w:type="gramStart"/>
      <w:r w:rsidRPr="00B12814">
        <w:rPr>
          <w:rFonts w:ascii="Book Antiqua" w:eastAsia="Book Antiqua" w:hAnsi="Book Antiqua" w:cs="Book Antiqua"/>
          <w:color w:val="000000"/>
        </w:rPr>
        <w:t xml:space="preserve">18 </w:t>
      </w:r>
      <w:proofErr w:type="spellStart"/>
      <w:r w:rsidRPr="00B12814">
        <w:rPr>
          <w:rFonts w:ascii="Book Antiqua" w:eastAsia="Book Antiqua" w:hAnsi="Book Antiqua" w:cs="Book Antiqua"/>
          <w:b/>
          <w:bCs/>
          <w:color w:val="000000"/>
        </w:rPr>
        <w:t>Bernell</w:t>
      </w:r>
      <w:proofErr w:type="spellEnd"/>
      <w:r w:rsidRPr="00B12814">
        <w:rPr>
          <w:rFonts w:ascii="Book Antiqua" w:eastAsia="Book Antiqua" w:hAnsi="Book Antiqua" w:cs="Book Antiqua"/>
          <w:b/>
          <w:bCs/>
          <w:color w:val="000000"/>
        </w:rPr>
        <w:t xml:space="preserve"> O</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Lapidus</w:t>
      </w:r>
      <w:proofErr w:type="spellEnd"/>
      <w:r w:rsidRPr="00B12814">
        <w:rPr>
          <w:rFonts w:ascii="Book Antiqua" w:eastAsia="Book Antiqua" w:hAnsi="Book Antiqua" w:cs="Book Antiqua"/>
          <w:color w:val="000000"/>
        </w:rPr>
        <w:t xml:space="preserve"> A, </w:t>
      </w:r>
      <w:proofErr w:type="spellStart"/>
      <w:r w:rsidRPr="00B12814">
        <w:rPr>
          <w:rFonts w:ascii="Book Antiqua" w:eastAsia="Book Antiqua" w:hAnsi="Book Antiqua" w:cs="Book Antiqua"/>
          <w:color w:val="000000"/>
        </w:rPr>
        <w:t>Hellers</w:t>
      </w:r>
      <w:proofErr w:type="spellEnd"/>
      <w:r w:rsidRPr="00B12814">
        <w:rPr>
          <w:rFonts w:ascii="Book Antiqua" w:eastAsia="Book Antiqua" w:hAnsi="Book Antiqua" w:cs="Book Antiqua"/>
          <w:color w:val="000000"/>
        </w:rPr>
        <w:t xml:space="preserve"> G. Risk factors for surgery and postoperative recurrence in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w:t>
      </w:r>
      <w:proofErr w:type="gramEnd"/>
      <w:r w:rsidRPr="00B12814">
        <w:rPr>
          <w:rFonts w:ascii="Book Antiqua" w:eastAsia="Book Antiqua" w:hAnsi="Book Antiqua" w:cs="Book Antiqua"/>
          <w:color w:val="000000"/>
        </w:rPr>
        <w:t xml:space="preserve"> </w:t>
      </w:r>
      <w:r w:rsidRPr="00B12814">
        <w:rPr>
          <w:rFonts w:ascii="Book Antiqua" w:eastAsia="Book Antiqua" w:hAnsi="Book Antiqua" w:cs="Book Antiqua"/>
          <w:i/>
          <w:iCs/>
          <w:color w:val="000000"/>
        </w:rPr>
        <w:t xml:space="preserve">Ann </w:t>
      </w:r>
      <w:proofErr w:type="spellStart"/>
      <w:r w:rsidRPr="00B12814">
        <w:rPr>
          <w:rFonts w:ascii="Book Antiqua" w:eastAsia="Book Antiqua" w:hAnsi="Book Antiqua" w:cs="Book Antiqua"/>
          <w:i/>
          <w:iCs/>
          <w:color w:val="000000"/>
        </w:rPr>
        <w:t>Surg</w:t>
      </w:r>
      <w:proofErr w:type="spellEnd"/>
      <w:r w:rsidRPr="00B12814">
        <w:rPr>
          <w:rFonts w:ascii="Book Antiqua" w:eastAsia="Book Antiqua" w:hAnsi="Book Antiqua" w:cs="Book Antiqua"/>
          <w:color w:val="000000"/>
        </w:rPr>
        <w:t xml:space="preserve"> 2000; </w:t>
      </w:r>
      <w:r w:rsidRPr="00B12814">
        <w:rPr>
          <w:rFonts w:ascii="Book Antiqua" w:eastAsia="Book Antiqua" w:hAnsi="Book Antiqua" w:cs="Book Antiqua"/>
          <w:b/>
          <w:bCs/>
          <w:color w:val="000000"/>
        </w:rPr>
        <w:t>231</w:t>
      </w:r>
      <w:r w:rsidRPr="00B12814">
        <w:rPr>
          <w:rFonts w:ascii="Book Antiqua" w:eastAsia="Book Antiqua" w:hAnsi="Book Antiqua" w:cs="Book Antiqua"/>
          <w:color w:val="000000"/>
        </w:rPr>
        <w:t>: 38-45 [PMID: 10636100 DOI: 10.1097/00000658-200001000-00006]</w:t>
      </w:r>
    </w:p>
    <w:p w14:paraId="58CC7CAE"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19 </w:t>
      </w:r>
      <w:r w:rsidRPr="00B12814">
        <w:rPr>
          <w:rFonts w:ascii="Book Antiqua" w:eastAsia="Book Antiqua" w:hAnsi="Book Antiqua" w:cs="Book Antiqua"/>
          <w:b/>
          <w:bCs/>
          <w:color w:val="000000"/>
        </w:rPr>
        <w:t>Torres J</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Caprioli</w:t>
      </w:r>
      <w:proofErr w:type="spellEnd"/>
      <w:r w:rsidRPr="00B12814">
        <w:rPr>
          <w:rFonts w:ascii="Book Antiqua" w:eastAsia="Book Antiqua" w:hAnsi="Book Antiqua" w:cs="Book Antiqua"/>
          <w:color w:val="000000"/>
        </w:rPr>
        <w:t xml:space="preserve"> F, </w:t>
      </w:r>
      <w:proofErr w:type="spellStart"/>
      <w:r w:rsidRPr="00B12814">
        <w:rPr>
          <w:rFonts w:ascii="Book Antiqua" w:eastAsia="Book Antiqua" w:hAnsi="Book Antiqua" w:cs="Book Antiqua"/>
          <w:color w:val="000000"/>
        </w:rPr>
        <w:t>Katsanos</w:t>
      </w:r>
      <w:proofErr w:type="spellEnd"/>
      <w:r w:rsidRPr="00B12814">
        <w:rPr>
          <w:rFonts w:ascii="Book Antiqua" w:eastAsia="Book Antiqua" w:hAnsi="Book Antiqua" w:cs="Book Antiqua"/>
          <w:color w:val="000000"/>
        </w:rPr>
        <w:t xml:space="preserve"> KH, </w:t>
      </w:r>
      <w:proofErr w:type="spellStart"/>
      <w:r w:rsidRPr="00B12814">
        <w:rPr>
          <w:rFonts w:ascii="Book Antiqua" w:eastAsia="Book Antiqua" w:hAnsi="Book Antiqua" w:cs="Book Antiqua"/>
          <w:color w:val="000000"/>
        </w:rPr>
        <w:t>Lobatón</w:t>
      </w:r>
      <w:proofErr w:type="spellEnd"/>
      <w:r w:rsidRPr="00B12814">
        <w:rPr>
          <w:rFonts w:ascii="Book Antiqua" w:eastAsia="Book Antiqua" w:hAnsi="Book Antiqua" w:cs="Book Antiqua"/>
          <w:color w:val="000000"/>
        </w:rPr>
        <w:t xml:space="preserve"> T, </w:t>
      </w:r>
      <w:proofErr w:type="spellStart"/>
      <w:r w:rsidRPr="00B12814">
        <w:rPr>
          <w:rFonts w:ascii="Book Antiqua" w:eastAsia="Book Antiqua" w:hAnsi="Book Antiqua" w:cs="Book Antiqua"/>
          <w:color w:val="000000"/>
        </w:rPr>
        <w:t>Micic</w:t>
      </w:r>
      <w:proofErr w:type="spellEnd"/>
      <w:r w:rsidRPr="00B12814">
        <w:rPr>
          <w:rFonts w:ascii="Book Antiqua" w:eastAsia="Book Antiqua" w:hAnsi="Book Antiqua" w:cs="Book Antiqua"/>
          <w:color w:val="000000"/>
        </w:rPr>
        <w:t xml:space="preserve"> D, </w:t>
      </w:r>
      <w:proofErr w:type="spellStart"/>
      <w:r w:rsidRPr="00B12814">
        <w:rPr>
          <w:rFonts w:ascii="Book Antiqua" w:eastAsia="Book Antiqua" w:hAnsi="Book Antiqua" w:cs="Book Antiqua"/>
          <w:color w:val="000000"/>
        </w:rPr>
        <w:t>Zerôncio</w:t>
      </w:r>
      <w:proofErr w:type="spellEnd"/>
      <w:r w:rsidRPr="00B12814">
        <w:rPr>
          <w:rFonts w:ascii="Book Antiqua" w:eastAsia="Book Antiqua" w:hAnsi="Book Antiqua" w:cs="Book Antiqua"/>
          <w:color w:val="000000"/>
        </w:rPr>
        <w:t xml:space="preserve"> M, Van </w:t>
      </w:r>
      <w:proofErr w:type="spellStart"/>
      <w:r w:rsidRPr="00B12814">
        <w:rPr>
          <w:rFonts w:ascii="Book Antiqua" w:eastAsia="Book Antiqua" w:hAnsi="Book Antiqua" w:cs="Book Antiqua"/>
          <w:color w:val="000000"/>
        </w:rPr>
        <w:t>Assche</w:t>
      </w:r>
      <w:proofErr w:type="spellEnd"/>
      <w:r w:rsidRPr="00B12814">
        <w:rPr>
          <w:rFonts w:ascii="Book Antiqua" w:eastAsia="Book Antiqua" w:hAnsi="Book Antiqua" w:cs="Book Antiqua"/>
          <w:color w:val="000000"/>
        </w:rPr>
        <w:t xml:space="preserve"> G, Lee JC, Lindsay JO, Rubin DT, </w:t>
      </w:r>
      <w:proofErr w:type="spellStart"/>
      <w:r w:rsidRPr="00B12814">
        <w:rPr>
          <w:rFonts w:ascii="Book Antiqua" w:eastAsia="Book Antiqua" w:hAnsi="Book Antiqua" w:cs="Book Antiqua"/>
          <w:color w:val="000000"/>
        </w:rPr>
        <w:t>Panaccione</w:t>
      </w:r>
      <w:proofErr w:type="spellEnd"/>
      <w:r w:rsidRPr="00B12814">
        <w:rPr>
          <w:rFonts w:ascii="Book Antiqua" w:eastAsia="Book Antiqua" w:hAnsi="Book Antiqua" w:cs="Book Antiqua"/>
          <w:color w:val="000000"/>
        </w:rPr>
        <w:t xml:space="preserve"> R, </w:t>
      </w:r>
      <w:proofErr w:type="spellStart"/>
      <w:r w:rsidRPr="00B12814">
        <w:rPr>
          <w:rFonts w:ascii="Book Antiqua" w:eastAsia="Book Antiqua" w:hAnsi="Book Antiqua" w:cs="Book Antiqua"/>
          <w:color w:val="000000"/>
        </w:rPr>
        <w:t>Colombel</w:t>
      </w:r>
      <w:proofErr w:type="spellEnd"/>
      <w:r w:rsidRPr="00B12814">
        <w:rPr>
          <w:rFonts w:ascii="Book Antiqua" w:eastAsia="Book Antiqua" w:hAnsi="Book Antiqua" w:cs="Book Antiqua"/>
          <w:color w:val="000000"/>
        </w:rPr>
        <w:t xml:space="preserve"> JF. </w:t>
      </w:r>
      <w:proofErr w:type="gramStart"/>
      <w:r w:rsidRPr="00B12814">
        <w:rPr>
          <w:rFonts w:ascii="Book Antiqua" w:eastAsia="Book Antiqua" w:hAnsi="Book Antiqua" w:cs="Book Antiqua"/>
          <w:color w:val="000000"/>
        </w:rPr>
        <w:t>Predicting Outcomes to Optimize Disease Management in Inflammatory Bowel Diseases.</w:t>
      </w:r>
      <w:proofErr w:type="gramEnd"/>
      <w:r w:rsidRPr="00B12814">
        <w:rPr>
          <w:rFonts w:ascii="Book Antiqua" w:eastAsia="Book Antiqua" w:hAnsi="Book Antiqua" w:cs="Book Antiqua"/>
          <w:color w:val="000000"/>
        </w:rPr>
        <w:t xml:space="preserve"> </w:t>
      </w:r>
      <w:r w:rsidRPr="00B12814">
        <w:rPr>
          <w:rFonts w:ascii="Book Antiqua" w:eastAsia="Book Antiqua" w:hAnsi="Book Antiqua" w:cs="Book Antiqua"/>
          <w:i/>
          <w:iCs/>
          <w:color w:val="000000"/>
        </w:rPr>
        <w:t xml:space="preserve">J </w:t>
      </w:r>
      <w:proofErr w:type="spellStart"/>
      <w:r w:rsidRPr="00B12814">
        <w:rPr>
          <w:rFonts w:ascii="Book Antiqua" w:eastAsia="Book Antiqua" w:hAnsi="Book Antiqua" w:cs="Book Antiqua"/>
          <w:i/>
          <w:iCs/>
          <w:color w:val="000000"/>
        </w:rPr>
        <w:t>Crohns</w:t>
      </w:r>
      <w:proofErr w:type="spellEnd"/>
      <w:r w:rsidRPr="00B12814">
        <w:rPr>
          <w:rFonts w:ascii="Book Antiqua" w:eastAsia="Book Antiqua" w:hAnsi="Book Antiqua" w:cs="Book Antiqua"/>
          <w:i/>
          <w:iCs/>
          <w:color w:val="000000"/>
        </w:rPr>
        <w:t xml:space="preserve"> Colitis</w:t>
      </w:r>
      <w:r w:rsidRPr="00B12814">
        <w:rPr>
          <w:rFonts w:ascii="Book Antiqua" w:eastAsia="Book Antiqua" w:hAnsi="Book Antiqua" w:cs="Book Antiqua"/>
          <w:color w:val="000000"/>
        </w:rPr>
        <w:t xml:space="preserve"> 2016; </w:t>
      </w:r>
      <w:r w:rsidRPr="00B12814">
        <w:rPr>
          <w:rFonts w:ascii="Book Antiqua" w:eastAsia="Book Antiqua" w:hAnsi="Book Antiqua" w:cs="Book Antiqua"/>
          <w:b/>
          <w:bCs/>
          <w:color w:val="000000"/>
        </w:rPr>
        <w:t>10</w:t>
      </w:r>
      <w:r w:rsidRPr="00B12814">
        <w:rPr>
          <w:rFonts w:ascii="Book Antiqua" w:eastAsia="Book Antiqua" w:hAnsi="Book Antiqua" w:cs="Book Antiqua"/>
          <w:color w:val="000000"/>
        </w:rPr>
        <w:t>: 1385-1394 [PMID: 27282402 DOI: 10.1093/</w:t>
      </w:r>
      <w:proofErr w:type="spellStart"/>
      <w:r w:rsidRPr="00B12814">
        <w:rPr>
          <w:rFonts w:ascii="Book Antiqua" w:eastAsia="Book Antiqua" w:hAnsi="Book Antiqua" w:cs="Book Antiqua"/>
          <w:color w:val="000000"/>
        </w:rPr>
        <w:t>ecco-jcc</w:t>
      </w:r>
      <w:proofErr w:type="spellEnd"/>
      <w:r w:rsidRPr="00B12814">
        <w:rPr>
          <w:rFonts w:ascii="Book Antiqua" w:eastAsia="Book Antiqua" w:hAnsi="Book Antiqua" w:cs="Book Antiqua"/>
          <w:color w:val="000000"/>
        </w:rPr>
        <w:t>/jjw116]</w:t>
      </w:r>
    </w:p>
    <w:p w14:paraId="37D809F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20 </w:t>
      </w:r>
      <w:proofErr w:type="spellStart"/>
      <w:r w:rsidRPr="00B12814">
        <w:rPr>
          <w:rFonts w:ascii="Book Antiqua" w:eastAsia="Book Antiqua" w:hAnsi="Book Antiqua" w:cs="Book Antiqua"/>
          <w:b/>
          <w:bCs/>
          <w:color w:val="000000"/>
        </w:rPr>
        <w:t>Rustgi</w:t>
      </w:r>
      <w:proofErr w:type="spellEnd"/>
      <w:r w:rsidRPr="00B12814">
        <w:rPr>
          <w:rFonts w:ascii="Book Antiqua" w:eastAsia="Book Antiqua" w:hAnsi="Book Antiqua" w:cs="Book Antiqua"/>
          <w:b/>
          <w:bCs/>
          <w:color w:val="000000"/>
        </w:rPr>
        <w:t xml:space="preserve"> SD</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Kayal</w:t>
      </w:r>
      <w:proofErr w:type="spellEnd"/>
      <w:r w:rsidRPr="00B12814">
        <w:rPr>
          <w:rFonts w:ascii="Book Antiqua" w:eastAsia="Book Antiqua" w:hAnsi="Book Antiqua" w:cs="Book Antiqua"/>
          <w:color w:val="000000"/>
        </w:rPr>
        <w:t xml:space="preserve"> M, Shah SC. Sex-based differences in inflammatory bowel diseases: a review. </w:t>
      </w:r>
      <w:proofErr w:type="spellStart"/>
      <w:r w:rsidRPr="00B12814">
        <w:rPr>
          <w:rFonts w:ascii="Book Antiqua" w:eastAsia="Book Antiqua" w:hAnsi="Book Antiqua" w:cs="Book Antiqua"/>
          <w:i/>
          <w:iCs/>
          <w:color w:val="000000"/>
        </w:rPr>
        <w:t>Therap</w:t>
      </w:r>
      <w:proofErr w:type="spellEnd"/>
      <w:r w:rsidRPr="00B12814">
        <w:rPr>
          <w:rFonts w:ascii="Book Antiqua" w:eastAsia="Book Antiqua" w:hAnsi="Book Antiqua" w:cs="Book Antiqua"/>
          <w:i/>
          <w:iCs/>
          <w:color w:val="000000"/>
        </w:rPr>
        <w:t xml:space="preserve"> </w:t>
      </w:r>
      <w:proofErr w:type="spellStart"/>
      <w:r w:rsidRPr="00B12814">
        <w:rPr>
          <w:rFonts w:ascii="Book Antiqua" w:eastAsia="Book Antiqua" w:hAnsi="Book Antiqua" w:cs="Book Antiqua"/>
          <w:i/>
          <w:iCs/>
          <w:color w:val="000000"/>
        </w:rPr>
        <w:t>Adv</w:t>
      </w:r>
      <w:proofErr w:type="spellEnd"/>
      <w:r w:rsidRPr="00B12814">
        <w:rPr>
          <w:rFonts w:ascii="Book Antiqua" w:eastAsia="Book Antiqua" w:hAnsi="Book Antiqua" w:cs="Book Antiqua"/>
          <w:i/>
          <w:iCs/>
          <w:color w:val="000000"/>
        </w:rPr>
        <w:t xml:space="preserve"> </w:t>
      </w:r>
      <w:proofErr w:type="spellStart"/>
      <w:r w:rsidRPr="00B12814">
        <w:rPr>
          <w:rFonts w:ascii="Book Antiqua" w:eastAsia="Book Antiqua" w:hAnsi="Book Antiqua" w:cs="Book Antiqua"/>
          <w:i/>
          <w:iCs/>
          <w:color w:val="000000"/>
        </w:rPr>
        <w:t>Gastroenterol</w:t>
      </w:r>
      <w:proofErr w:type="spellEnd"/>
      <w:r w:rsidRPr="00B12814">
        <w:rPr>
          <w:rFonts w:ascii="Book Antiqua" w:eastAsia="Book Antiqua" w:hAnsi="Book Antiqua" w:cs="Book Antiqua"/>
          <w:color w:val="000000"/>
        </w:rPr>
        <w:t xml:space="preserve"> 2020; </w:t>
      </w:r>
      <w:r w:rsidRPr="00B12814">
        <w:rPr>
          <w:rFonts w:ascii="Book Antiqua" w:eastAsia="Book Antiqua" w:hAnsi="Book Antiqua" w:cs="Book Antiqua"/>
          <w:b/>
          <w:bCs/>
          <w:color w:val="000000"/>
        </w:rPr>
        <w:t>13</w:t>
      </w:r>
      <w:r w:rsidRPr="00B12814">
        <w:rPr>
          <w:rFonts w:ascii="Book Antiqua" w:eastAsia="Book Antiqua" w:hAnsi="Book Antiqua" w:cs="Book Antiqua"/>
          <w:color w:val="000000"/>
        </w:rPr>
        <w:t>: 1756284820915043 [PMID: 32523620 DOI: 10.1177/1756284820915043]</w:t>
      </w:r>
    </w:p>
    <w:p w14:paraId="7603DC2A"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21 </w:t>
      </w:r>
      <w:proofErr w:type="spellStart"/>
      <w:r w:rsidRPr="00B12814">
        <w:rPr>
          <w:rFonts w:ascii="Book Antiqua" w:eastAsia="Book Antiqua" w:hAnsi="Book Antiqua" w:cs="Book Antiqua"/>
          <w:b/>
          <w:bCs/>
          <w:color w:val="000000"/>
        </w:rPr>
        <w:t>Mazor</w:t>
      </w:r>
      <w:proofErr w:type="spellEnd"/>
      <w:r w:rsidRPr="00B12814">
        <w:rPr>
          <w:rFonts w:ascii="Book Antiqua" w:eastAsia="Book Antiqua" w:hAnsi="Book Antiqua" w:cs="Book Antiqua"/>
          <w:b/>
          <w:bCs/>
          <w:color w:val="000000"/>
        </w:rPr>
        <w:t xml:space="preserve"> Y</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Maza</w:t>
      </w:r>
      <w:proofErr w:type="spellEnd"/>
      <w:r w:rsidRPr="00B12814">
        <w:rPr>
          <w:rFonts w:ascii="Book Antiqua" w:eastAsia="Book Antiqua" w:hAnsi="Book Antiqua" w:cs="Book Antiqua"/>
          <w:color w:val="000000"/>
        </w:rPr>
        <w:t xml:space="preserve"> I, Kaufman E, Ben-</w:t>
      </w:r>
      <w:proofErr w:type="spellStart"/>
      <w:r w:rsidRPr="00B12814">
        <w:rPr>
          <w:rFonts w:ascii="Book Antiqua" w:eastAsia="Book Antiqua" w:hAnsi="Book Antiqua" w:cs="Book Antiqua"/>
          <w:color w:val="000000"/>
        </w:rPr>
        <w:t>Horin</w:t>
      </w:r>
      <w:proofErr w:type="spellEnd"/>
      <w:r w:rsidRPr="00B12814">
        <w:rPr>
          <w:rFonts w:ascii="Book Antiqua" w:eastAsia="Book Antiqua" w:hAnsi="Book Antiqua" w:cs="Book Antiqua"/>
          <w:color w:val="000000"/>
        </w:rPr>
        <w:t xml:space="preserve"> S, </w:t>
      </w:r>
      <w:proofErr w:type="spellStart"/>
      <w:r w:rsidRPr="00B12814">
        <w:rPr>
          <w:rFonts w:ascii="Book Antiqua" w:eastAsia="Book Antiqua" w:hAnsi="Book Antiqua" w:cs="Book Antiqua"/>
          <w:color w:val="000000"/>
        </w:rPr>
        <w:t>Karban</w:t>
      </w:r>
      <w:proofErr w:type="spellEnd"/>
      <w:r w:rsidRPr="00B12814">
        <w:rPr>
          <w:rFonts w:ascii="Book Antiqua" w:eastAsia="Book Antiqua" w:hAnsi="Book Antiqua" w:cs="Book Antiqua"/>
          <w:color w:val="000000"/>
        </w:rPr>
        <w:t xml:space="preserve"> A, </w:t>
      </w:r>
      <w:proofErr w:type="spellStart"/>
      <w:r w:rsidRPr="00B12814">
        <w:rPr>
          <w:rFonts w:ascii="Book Antiqua" w:eastAsia="Book Antiqua" w:hAnsi="Book Antiqua" w:cs="Book Antiqua"/>
          <w:color w:val="000000"/>
        </w:rPr>
        <w:t>Chowers</w:t>
      </w:r>
      <w:proofErr w:type="spellEnd"/>
      <w:r w:rsidRPr="00B12814">
        <w:rPr>
          <w:rFonts w:ascii="Book Antiqua" w:eastAsia="Book Antiqua" w:hAnsi="Book Antiqua" w:cs="Book Antiqua"/>
          <w:color w:val="000000"/>
        </w:rPr>
        <w:t xml:space="preserve"> Y, </w:t>
      </w:r>
      <w:proofErr w:type="spellStart"/>
      <w:r w:rsidRPr="00B12814">
        <w:rPr>
          <w:rFonts w:ascii="Book Antiqua" w:eastAsia="Book Antiqua" w:hAnsi="Book Antiqua" w:cs="Book Antiqua"/>
          <w:color w:val="000000"/>
        </w:rPr>
        <w:t>Eliakim</w:t>
      </w:r>
      <w:proofErr w:type="spellEnd"/>
      <w:r w:rsidRPr="00B12814">
        <w:rPr>
          <w:rFonts w:ascii="Book Antiqua" w:eastAsia="Book Antiqua" w:hAnsi="Book Antiqua" w:cs="Book Antiqua"/>
          <w:color w:val="000000"/>
        </w:rPr>
        <w:t xml:space="preserve"> R. Prediction of disease complication occurrence in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using phenotype and genotype parameters at diagnosis. </w:t>
      </w:r>
      <w:r w:rsidRPr="00B12814">
        <w:rPr>
          <w:rFonts w:ascii="Book Antiqua" w:eastAsia="Book Antiqua" w:hAnsi="Book Antiqua" w:cs="Book Antiqua"/>
          <w:i/>
          <w:iCs/>
          <w:color w:val="000000"/>
        </w:rPr>
        <w:t xml:space="preserve">J </w:t>
      </w:r>
      <w:proofErr w:type="spellStart"/>
      <w:r w:rsidRPr="00B12814">
        <w:rPr>
          <w:rFonts w:ascii="Book Antiqua" w:eastAsia="Book Antiqua" w:hAnsi="Book Antiqua" w:cs="Book Antiqua"/>
          <w:i/>
          <w:iCs/>
          <w:color w:val="000000"/>
        </w:rPr>
        <w:t>Crohns</w:t>
      </w:r>
      <w:proofErr w:type="spellEnd"/>
      <w:r w:rsidRPr="00B12814">
        <w:rPr>
          <w:rFonts w:ascii="Book Antiqua" w:eastAsia="Book Antiqua" w:hAnsi="Book Antiqua" w:cs="Book Antiqua"/>
          <w:i/>
          <w:iCs/>
          <w:color w:val="000000"/>
        </w:rPr>
        <w:t xml:space="preserve"> Colitis</w:t>
      </w:r>
      <w:r w:rsidRPr="00B12814">
        <w:rPr>
          <w:rFonts w:ascii="Book Antiqua" w:eastAsia="Book Antiqua" w:hAnsi="Book Antiqua" w:cs="Book Antiqua"/>
          <w:color w:val="000000"/>
        </w:rPr>
        <w:t xml:space="preserve"> 2011; </w:t>
      </w:r>
      <w:r w:rsidRPr="00B12814">
        <w:rPr>
          <w:rFonts w:ascii="Book Antiqua" w:eastAsia="Book Antiqua" w:hAnsi="Book Antiqua" w:cs="Book Antiqua"/>
          <w:b/>
          <w:bCs/>
          <w:color w:val="000000"/>
        </w:rPr>
        <w:t>5</w:t>
      </w:r>
      <w:r w:rsidRPr="00B12814">
        <w:rPr>
          <w:rFonts w:ascii="Book Antiqua" w:eastAsia="Book Antiqua" w:hAnsi="Book Antiqua" w:cs="Book Antiqua"/>
          <w:color w:val="000000"/>
        </w:rPr>
        <w:t>: 592-597 [PMID: 22115380 DOI: 10.1016/j.crohns.2011.06.002]</w:t>
      </w:r>
    </w:p>
    <w:p w14:paraId="0D222C60"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22 </w:t>
      </w:r>
      <w:r w:rsidRPr="00B12814">
        <w:rPr>
          <w:rFonts w:ascii="Book Antiqua" w:eastAsia="Book Antiqua" w:hAnsi="Book Antiqua" w:cs="Book Antiqua"/>
          <w:b/>
          <w:bCs/>
          <w:color w:val="000000"/>
        </w:rPr>
        <w:t>Severs M</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Spekhorst</w:t>
      </w:r>
      <w:proofErr w:type="spellEnd"/>
      <w:r w:rsidRPr="00B12814">
        <w:rPr>
          <w:rFonts w:ascii="Book Antiqua" w:eastAsia="Book Antiqua" w:hAnsi="Book Antiqua" w:cs="Book Antiqua"/>
          <w:color w:val="000000"/>
        </w:rPr>
        <w:t xml:space="preserve"> LM, </w:t>
      </w:r>
      <w:proofErr w:type="spellStart"/>
      <w:r w:rsidRPr="00B12814">
        <w:rPr>
          <w:rFonts w:ascii="Book Antiqua" w:eastAsia="Book Antiqua" w:hAnsi="Book Antiqua" w:cs="Book Antiqua"/>
          <w:color w:val="000000"/>
        </w:rPr>
        <w:t>Mangen</w:t>
      </w:r>
      <w:proofErr w:type="spellEnd"/>
      <w:r w:rsidRPr="00B12814">
        <w:rPr>
          <w:rFonts w:ascii="Book Antiqua" w:eastAsia="Book Antiqua" w:hAnsi="Book Antiqua" w:cs="Book Antiqua"/>
          <w:color w:val="000000"/>
        </w:rPr>
        <w:t xml:space="preserve"> MJ, </w:t>
      </w:r>
      <w:proofErr w:type="spellStart"/>
      <w:r w:rsidRPr="00B12814">
        <w:rPr>
          <w:rFonts w:ascii="Book Antiqua" w:eastAsia="Book Antiqua" w:hAnsi="Book Antiqua" w:cs="Book Antiqua"/>
          <w:color w:val="000000"/>
        </w:rPr>
        <w:t>Dijkstra</w:t>
      </w:r>
      <w:proofErr w:type="spellEnd"/>
      <w:r w:rsidRPr="00B12814">
        <w:rPr>
          <w:rFonts w:ascii="Book Antiqua" w:eastAsia="Book Antiqua" w:hAnsi="Book Antiqua" w:cs="Book Antiqua"/>
          <w:color w:val="000000"/>
        </w:rPr>
        <w:t xml:space="preserve"> G, </w:t>
      </w:r>
      <w:proofErr w:type="spellStart"/>
      <w:r w:rsidRPr="00B12814">
        <w:rPr>
          <w:rFonts w:ascii="Book Antiqua" w:eastAsia="Book Antiqua" w:hAnsi="Book Antiqua" w:cs="Book Antiqua"/>
          <w:color w:val="000000"/>
        </w:rPr>
        <w:t>Löwenberg</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Hoentjen</w:t>
      </w:r>
      <w:proofErr w:type="spellEnd"/>
      <w:r w:rsidRPr="00B12814">
        <w:rPr>
          <w:rFonts w:ascii="Book Antiqua" w:eastAsia="Book Antiqua" w:hAnsi="Book Antiqua" w:cs="Book Antiqua"/>
          <w:color w:val="000000"/>
        </w:rPr>
        <w:t xml:space="preserve"> F, van der </w:t>
      </w:r>
      <w:proofErr w:type="spellStart"/>
      <w:r w:rsidRPr="00B12814">
        <w:rPr>
          <w:rFonts w:ascii="Book Antiqua" w:eastAsia="Book Antiqua" w:hAnsi="Book Antiqua" w:cs="Book Antiqua"/>
          <w:color w:val="000000"/>
        </w:rPr>
        <w:t>Meulen</w:t>
      </w:r>
      <w:proofErr w:type="spellEnd"/>
      <w:r w:rsidRPr="00B12814">
        <w:rPr>
          <w:rFonts w:ascii="Book Antiqua" w:eastAsia="Book Antiqua" w:hAnsi="Book Antiqua" w:cs="Book Antiqua"/>
          <w:color w:val="000000"/>
        </w:rPr>
        <w:t xml:space="preserve">-de Jong AE, </w:t>
      </w:r>
      <w:proofErr w:type="spellStart"/>
      <w:r w:rsidRPr="00B12814">
        <w:rPr>
          <w:rFonts w:ascii="Book Antiqua" w:eastAsia="Book Antiqua" w:hAnsi="Book Antiqua" w:cs="Book Antiqua"/>
          <w:color w:val="000000"/>
        </w:rPr>
        <w:t>Pierik</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Ponsioen</w:t>
      </w:r>
      <w:proofErr w:type="spellEnd"/>
      <w:r w:rsidRPr="00B12814">
        <w:rPr>
          <w:rFonts w:ascii="Book Antiqua" w:eastAsia="Book Antiqua" w:hAnsi="Book Antiqua" w:cs="Book Antiqua"/>
          <w:color w:val="000000"/>
        </w:rPr>
        <w:t xml:space="preserve"> CY, </w:t>
      </w:r>
      <w:proofErr w:type="spellStart"/>
      <w:r w:rsidRPr="00B12814">
        <w:rPr>
          <w:rFonts w:ascii="Book Antiqua" w:eastAsia="Book Antiqua" w:hAnsi="Book Antiqua" w:cs="Book Antiqua"/>
          <w:color w:val="000000"/>
        </w:rPr>
        <w:t>Bouma</w:t>
      </w:r>
      <w:proofErr w:type="spellEnd"/>
      <w:r w:rsidRPr="00B12814">
        <w:rPr>
          <w:rFonts w:ascii="Book Antiqua" w:eastAsia="Book Antiqua" w:hAnsi="Book Antiqua" w:cs="Book Antiqua"/>
          <w:color w:val="000000"/>
        </w:rPr>
        <w:t xml:space="preserve"> G, van der </w:t>
      </w:r>
      <w:proofErr w:type="spellStart"/>
      <w:r w:rsidRPr="00B12814">
        <w:rPr>
          <w:rFonts w:ascii="Book Antiqua" w:eastAsia="Book Antiqua" w:hAnsi="Book Antiqua" w:cs="Book Antiqua"/>
          <w:color w:val="000000"/>
        </w:rPr>
        <w:t>Woude</w:t>
      </w:r>
      <w:proofErr w:type="spellEnd"/>
      <w:r w:rsidRPr="00B12814">
        <w:rPr>
          <w:rFonts w:ascii="Book Antiqua" w:eastAsia="Book Antiqua" w:hAnsi="Book Antiqua" w:cs="Book Antiqua"/>
          <w:color w:val="000000"/>
        </w:rPr>
        <w:t xml:space="preserve"> JC, van der </w:t>
      </w:r>
      <w:proofErr w:type="spellStart"/>
      <w:r w:rsidRPr="00B12814">
        <w:rPr>
          <w:rFonts w:ascii="Book Antiqua" w:eastAsia="Book Antiqua" w:hAnsi="Book Antiqua" w:cs="Book Antiqua"/>
          <w:color w:val="000000"/>
        </w:rPr>
        <w:t>Valk</w:t>
      </w:r>
      <w:proofErr w:type="spellEnd"/>
      <w:r w:rsidRPr="00B12814">
        <w:rPr>
          <w:rFonts w:ascii="Book Antiqua" w:eastAsia="Book Antiqua" w:hAnsi="Book Antiqua" w:cs="Book Antiqua"/>
          <w:color w:val="000000"/>
        </w:rPr>
        <w:t xml:space="preserve"> ME, Romberg-Camps MJL, Clemens CHM, van de </w:t>
      </w:r>
      <w:proofErr w:type="spellStart"/>
      <w:r w:rsidRPr="00B12814">
        <w:rPr>
          <w:rFonts w:ascii="Book Antiqua" w:eastAsia="Book Antiqua" w:hAnsi="Book Antiqua" w:cs="Book Antiqua"/>
          <w:color w:val="000000"/>
        </w:rPr>
        <w:t>Meeberg</w:t>
      </w:r>
      <w:proofErr w:type="spellEnd"/>
      <w:r w:rsidRPr="00B12814">
        <w:rPr>
          <w:rFonts w:ascii="Book Antiqua" w:eastAsia="Book Antiqua" w:hAnsi="Book Antiqua" w:cs="Book Antiqua"/>
          <w:color w:val="000000"/>
        </w:rPr>
        <w:t xml:space="preserve"> P, </w:t>
      </w:r>
      <w:proofErr w:type="spellStart"/>
      <w:r w:rsidRPr="00B12814">
        <w:rPr>
          <w:rFonts w:ascii="Book Antiqua" w:eastAsia="Book Antiqua" w:hAnsi="Book Antiqua" w:cs="Book Antiqua"/>
          <w:color w:val="000000"/>
        </w:rPr>
        <w:t>Mahmmod</w:t>
      </w:r>
      <w:proofErr w:type="spellEnd"/>
      <w:r w:rsidRPr="00B12814">
        <w:rPr>
          <w:rFonts w:ascii="Book Antiqua" w:eastAsia="Book Antiqua" w:hAnsi="Book Antiqua" w:cs="Book Antiqua"/>
          <w:color w:val="000000"/>
        </w:rPr>
        <w:t xml:space="preserve"> N, Jansen J, </w:t>
      </w:r>
      <w:proofErr w:type="spellStart"/>
      <w:r w:rsidRPr="00B12814">
        <w:rPr>
          <w:rFonts w:ascii="Book Antiqua" w:eastAsia="Book Antiqua" w:hAnsi="Book Antiqua" w:cs="Book Antiqua"/>
          <w:color w:val="000000"/>
        </w:rPr>
        <w:t>Jharap</w:t>
      </w:r>
      <w:proofErr w:type="spellEnd"/>
      <w:r w:rsidRPr="00B12814">
        <w:rPr>
          <w:rFonts w:ascii="Book Antiqua" w:eastAsia="Book Antiqua" w:hAnsi="Book Antiqua" w:cs="Book Antiqua"/>
          <w:color w:val="000000"/>
        </w:rPr>
        <w:t xml:space="preserve"> B, </w:t>
      </w:r>
      <w:proofErr w:type="spellStart"/>
      <w:r w:rsidRPr="00B12814">
        <w:rPr>
          <w:rFonts w:ascii="Book Antiqua" w:eastAsia="Book Antiqua" w:hAnsi="Book Antiqua" w:cs="Book Antiqua"/>
          <w:color w:val="000000"/>
        </w:rPr>
        <w:t>Weersma</w:t>
      </w:r>
      <w:proofErr w:type="spellEnd"/>
      <w:r w:rsidRPr="00B12814">
        <w:rPr>
          <w:rFonts w:ascii="Book Antiqua" w:eastAsia="Book Antiqua" w:hAnsi="Book Antiqua" w:cs="Book Antiqua"/>
          <w:color w:val="000000"/>
        </w:rPr>
        <w:t xml:space="preserve"> RK, Oldenburg B, </w:t>
      </w:r>
      <w:proofErr w:type="spellStart"/>
      <w:r w:rsidRPr="00B12814">
        <w:rPr>
          <w:rFonts w:ascii="Book Antiqua" w:eastAsia="Book Antiqua" w:hAnsi="Book Antiqua" w:cs="Book Antiqua"/>
          <w:color w:val="000000"/>
        </w:rPr>
        <w:t>Festen</w:t>
      </w:r>
      <w:proofErr w:type="spellEnd"/>
      <w:r w:rsidRPr="00B12814">
        <w:rPr>
          <w:rFonts w:ascii="Book Antiqua" w:eastAsia="Book Antiqua" w:hAnsi="Book Antiqua" w:cs="Book Antiqua"/>
          <w:color w:val="000000"/>
        </w:rPr>
        <w:t xml:space="preserve"> EAM, </w:t>
      </w:r>
      <w:proofErr w:type="spellStart"/>
      <w:r w:rsidRPr="00B12814">
        <w:rPr>
          <w:rFonts w:ascii="Book Antiqua" w:eastAsia="Book Antiqua" w:hAnsi="Book Antiqua" w:cs="Book Antiqua"/>
          <w:color w:val="000000"/>
        </w:rPr>
        <w:t>Fidder</w:t>
      </w:r>
      <w:proofErr w:type="spellEnd"/>
      <w:r w:rsidRPr="00B12814">
        <w:rPr>
          <w:rFonts w:ascii="Book Antiqua" w:eastAsia="Book Antiqua" w:hAnsi="Book Antiqua" w:cs="Book Antiqua"/>
          <w:color w:val="000000"/>
        </w:rPr>
        <w:t xml:space="preserve"> HH. Sex-Related Differences in Patients </w:t>
      </w:r>
      <w:proofErr w:type="gramStart"/>
      <w:r w:rsidRPr="00B12814">
        <w:rPr>
          <w:rFonts w:ascii="Book Antiqua" w:eastAsia="Book Antiqua" w:hAnsi="Book Antiqua" w:cs="Book Antiqua"/>
          <w:color w:val="000000"/>
        </w:rPr>
        <w:t>With</w:t>
      </w:r>
      <w:proofErr w:type="gramEnd"/>
      <w:r w:rsidRPr="00B12814">
        <w:rPr>
          <w:rFonts w:ascii="Book Antiqua" w:eastAsia="Book Antiqua" w:hAnsi="Book Antiqua" w:cs="Book Antiqua"/>
          <w:color w:val="000000"/>
        </w:rPr>
        <w:t xml:space="preserve"> Inflammatory Bowel Disease: Results of 2 Prospective Cohort Studies. </w:t>
      </w:r>
      <w:proofErr w:type="spellStart"/>
      <w:r w:rsidRPr="00B12814">
        <w:rPr>
          <w:rFonts w:ascii="Book Antiqua" w:eastAsia="Book Antiqua" w:hAnsi="Book Antiqua" w:cs="Book Antiqua"/>
          <w:i/>
          <w:iCs/>
          <w:color w:val="000000"/>
        </w:rPr>
        <w:t>Inflamm</w:t>
      </w:r>
      <w:proofErr w:type="spellEnd"/>
      <w:r w:rsidRPr="00B12814">
        <w:rPr>
          <w:rFonts w:ascii="Book Antiqua" w:eastAsia="Book Antiqua" w:hAnsi="Book Antiqua" w:cs="Book Antiqua"/>
          <w:i/>
          <w:iCs/>
          <w:color w:val="000000"/>
        </w:rPr>
        <w:t xml:space="preserve"> Bowel Dis</w:t>
      </w:r>
      <w:r w:rsidRPr="00B12814">
        <w:rPr>
          <w:rFonts w:ascii="Book Antiqua" w:eastAsia="Book Antiqua" w:hAnsi="Book Antiqua" w:cs="Book Antiqua"/>
          <w:color w:val="000000"/>
        </w:rPr>
        <w:t xml:space="preserve"> 2018; </w:t>
      </w:r>
      <w:r w:rsidRPr="00B12814">
        <w:rPr>
          <w:rFonts w:ascii="Book Antiqua" w:eastAsia="Book Antiqua" w:hAnsi="Book Antiqua" w:cs="Book Antiqua"/>
          <w:b/>
          <w:bCs/>
          <w:color w:val="000000"/>
        </w:rPr>
        <w:t>24</w:t>
      </w:r>
      <w:r w:rsidRPr="00B12814">
        <w:rPr>
          <w:rFonts w:ascii="Book Antiqua" w:eastAsia="Book Antiqua" w:hAnsi="Book Antiqua" w:cs="Book Antiqua"/>
          <w:color w:val="000000"/>
        </w:rPr>
        <w:t>: 1298-1306 [PMID: 29688413 DOI: 10.1093/</w:t>
      </w:r>
      <w:proofErr w:type="spellStart"/>
      <w:r w:rsidRPr="00B12814">
        <w:rPr>
          <w:rFonts w:ascii="Book Antiqua" w:eastAsia="Book Antiqua" w:hAnsi="Book Antiqua" w:cs="Book Antiqua"/>
          <w:color w:val="000000"/>
        </w:rPr>
        <w:t>ibd</w:t>
      </w:r>
      <w:proofErr w:type="spellEnd"/>
      <w:r w:rsidRPr="00B12814">
        <w:rPr>
          <w:rFonts w:ascii="Book Antiqua" w:eastAsia="Book Antiqua" w:hAnsi="Book Antiqua" w:cs="Book Antiqua"/>
          <w:color w:val="000000"/>
        </w:rPr>
        <w:t>/izy004]</w:t>
      </w:r>
    </w:p>
    <w:p w14:paraId="730D0EC0"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23 </w:t>
      </w:r>
      <w:proofErr w:type="spellStart"/>
      <w:r w:rsidRPr="00B12814">
        <w:rPr>
          <w:rFonts w:ascii="Book Antiqua" w:eastAsia="Book Antiqua" w:hAnsi="Book Antiqua" w:cs="Book Antiqua"/>
          <w:b/>
          <w:bCs/>
          <w:color w:val="000000"/>
        </w:rPr>
        <w:t>Peyrin-Biroulet</w:t>
      </w:r>
      <w:proofErr w:type="spellEnd"/>
      <w:r w:rsidRPr="00B12814">
        <w:rPr>
          <w:rFonts w:ascii="Book Antiqua" w:eastAsia="Book Antiqua" w:hAnsi="Book Antiqua" w:cs="Book Antiqua"/>
          <w:b/>
          <w:bCs/>
          <w:color w:val="000000"/>
        </w:rPr>
        <w:t xml:space="preserve"> L</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Harmsen</w:t>
      </w:r>
      <w:proofErr w:type="spellEnd"/>
      <w:r w:rsidRPr="00B12814">
        <w:rPr>
          <w:rFonts w:ascii="Book Antiqua" w:eastAsia="Book Antiqua" w:hAnsi="Book Antiqua" w:cs="Book Antiqua"/>
          <w:color w:val="000000"/>
        </w:rPr>
        <w:t xml:space="preserve"> WS, </w:t>
      </w:r>
      <w:proofErr w:type="spellStart"/>
      <w:r w:rsidRPr="00B12814">
        <w:rPr>
          <w:rFonts w:ascii="Book Antiqua" w:eastAsia="Book Antiqua" w:hAnsi="Book Antiqua" w:cs="Book Antiqua"/>
          <w:color w:val="000000"/>
        </w:rPr>
        <w:t>Tremaine</w:t>
      </w:r>
      <w:proofErr w:type="spellEnd"/>
      <w:r w:rsidRPr="00B12814">
        <w:rPr>
          <w:rFonts w:ascii="Book Antiqua" w:eastAsia="Book Antiqua" w:hAnsi="Book Antiqua" w:cs="Book Antiqua"/>
          <w:color w:val="000000"/>
        </w:rPr>
        <w:t xml:space="preserve"> WJ, </w:t>
      </w:r>
      <w:proofErr w:type="spellStart"/>
      <w:r w:rsidRPr="00B12814">
        <w:rPr>
          <w:rFonts w:ascii="Book Antiqua" w:eastAsia="Book Antiqua" w:hAnsi="Book Antiqua" w:cs="Book Antiqua"/>
          <w:color w:val="000000"/>
        </w:rPr>
        <w:t>Zinsmeister</w:t>
      </w:r>
      <w:proofErr w:type="spellEnd"/>
      <w:r w:rsidRPr="00B12814">
        <w:rPr>
          <w:rFonts w:ascii="Book Antiqua" w:eastAsia="Book Antiqua" w:hAnsi="Book Antiqua" w:cs="Book Antiqua"/>
          <w:color w:val="000000"/>
        </w:rPr>
        <w:t xml:space="preserve"> AR, </w:t>
      </w:r>
      <w:proofErr w:type="spellStart"/>
      <w:r w:rsidRPr="00B12814">
        <w:rPr>
          <w:rFonts w:ascii="Book Antiqua" w:eastAsia="Book Antiqua" w:hAnsi="Book Antiqua" w:cs="Book Antiqua"/>
          <w:color w:val="000000"/>
        </w:rPr>
        <w:t>Sandborn</w:t>
      </w:r>
      <w:proofErr w:type="spellEnd"/>
      <w:r w:rsidRPr="00B12814">
        <w:rPr>
          <w:rFonts w:ascii="Book Antiqua" w:eastAsia="Book Antiqua" w:hAnsi="Book Antiqua" w:cs="Book Antiqua"/>
          <w:color w:val="000000"/>
        </w:rPr>
        <w:t xml:space="preserve"> WJ, Loftus EV Jr. Surgery in a population-based cohort of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from Olmsted County, Minnesota (1970-2004). </w:t>
      </w:r>
      <w:r w:rsidRPr="00B12814">
        <w:rPr>
          <w:rFonts w:ascii="Book Antiqua" w:eastAsia="Book Antiqua" w:hAnsi="Book Antiqua" w:cs="Book Antiqua"/>
          <w:i/>
          <w:iCs/>
          <w:color w:val="000000"/>
        </w:rPr>
        <w:t xml:space="preserve">Am J </w:t>
      </w:r>
      <w:proofErr w:type="spellStart"/>
      <w:r w:rsidRPr="00B12814">
        <w:rPr>
          <w:rFonts w:ascii="Book Antiqua" w:eastAsia="Book Antiqua" w:hAnsi="Book Antiqua" w:cs="Book Antiqua"/>
          <w:i/>
          <w:iCs/>
          <w:color w:val="000000"/>
        </w:rPr>
        <w:t>Gastroenterol</w:t>
      </w:r>
      <w:proofErr w:type="spellEnd"/>
      <w:r w:rsidRPr="00B12814">
        <w:rPr>
          <w:rFonts w:ascii="Book Antiqua" w:eastAsia="Book Antiqua" w:hAnsi="Book Antiqua" w:cs="Book Antiqua"/>
          <w:color w:val="000000"/>
        </w:rPr>
        <w:t xml:space="preserve"> 2012; </w:t>
      </w:r>
      <w:r w:rsidRPr="00B12814">
        <w:rPr>
          <w:rFonts w:ascii="Book Antiqua" w:eastAsia="Book Antiqua" w:hAnsi="Book Antiqua" w:cs="Book Antiqua"/>
          <w:b/>
          <w:bCs/>
          <w:color w:val="000000"/>
        </w:rPr>
        <w:t>107</w:t>
      </w:r>
      <w:r w:rsidRPr="00B12814">
        <w:rPr>
          <w:rFonts w:ascii="Book Antiqua" w:eastAsia="Book Antiqua" w:hAnsi="Book Antiqua" w:cs="Book Antiqua"/>
          <w:color w:val="000000"/>
        </w:rPr>
        <w:t>: 1693-1701 [PMID: 22945286 DOI: 10.1038/ajg.2012.298]</w:t>
      </w:r>
    </w:p>
    <w:p w14:paraId="56FBDE93"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lastRenderedPageBreak/>
        <w:t xml:space="preserve">24 </w:t>
      </w:r>
      <w:r w:rsidRPr="00B12814">
        <w:rPr>
          <w:rFonts w:ascii="Book Antiqua" w:eastAsia="Book Antiqua" w:hAnsi="Book Antiqua" w:cs="Book Antiqua"/>
          <w:b/>
          <w:bCs/>
          <w:color w:val="000000"/>
        </w:rPr>
        <w:t>Hofer B</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Böttger</w:t>
      </w:r>
      <w:proofErr w:type="spellEnd"/>
      <w:r w:rsidRPr="00B12814">
        <w:rPr>
          <w:rFonts w:ascii="Book Antiqua" w:eastAsia="Book Antiqua" w:hAnsi="Book Antiqua" w:cs="Book Antiqua"/>
          <w:color w:val="000000"/>
        </w:rPr>
        <w:t xml:space="preserve"> T, Hernandez-Richter T, Seifert JK, </w:t>
      </w:r>
      <w:proofErr w:type="spellStart"/>
      <w:r w:rsidRPr="00B12814">
        <w:rPr>
          <w:rFonts w:ascii="Book Antiqua" w:eastAsia="Book Antiqua" w:hAnsi="Book Antiqua" w:cs="Book Antiqua"/>
          <w:color w:val="000000"/>
        </w:rPr>
        <w:t>Junginger</w:t>
      </w:r>
      <w:proofErr w:type="spellEnd"/>
      <w:r w:rsidRPr="00B12814">
        <w:rPr>
          <w:rFonts w:ascii="Book Antiqua" w:eastAsia="Book Antiqua" w:hAnsi="Book Antiqua" w:cs="Book Antiqua"/>
          <w:color w:val="000000"/>
        </w:rPr>
        <w:t xml:space="preserve"> T. </w:t>
      </w:r>
      <w:proofErr w:type="gramStart"/>
      <w:r w:rsidRPr="00B12814">
        <w:rPr>
          <w:rFonts w:ascii="Book Antiqua" w:eastAsia="Book Antiqua" w:hAnsi="Book Antiqua" w:cs="Book Antiqua"/>
          <w:color w:val="000000"/>
        </w:rPr>
        <w:t xml:space="preserve">The impact of clinical types of disease manifestation on the risk of early postoperative recurrence in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w:t>
      </w:r>
      <w:proofErr w:type="gramEnd"/>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i/>
          <w:iCs/>
          <w:color w:val="000000"/>
        </w:rPr>
        <w:t>Hepatogastroenterology</w:t>
      </w:r>
      <w:proofErr w:type="spellEnd"/>
      <w:r w:rsidRPr="00B12814">
        <w:rPr>
          <w:rFonts w:ascii="Book Antiqua" w:eastAsia="Book Antiqua" w:hAnsi="Book Antiqua" w:cs="Book Antiqua"/>
          <w:color w:val="000000"/>
        </w:rPr>
        <w:t xml:space="preserve"> 2001; </w:t>
      </w:r>
      <w:r w:rsidRPr="00B12814">
        <w:rPr>
          <w:rFonts w:ascii="Book Antiqua" w:eastAsia="Book Antiqua" w:hAnsi="Book Antiqua" w:cs="Book Antiqua"/>
          <w:b/>
          <w:bCs/>
          <w:color w:val="000000"/>
        </w:rPr>
        <w:t>48</w:t>
      </w:r>
      <w:r w:rsidRPr="00B12814">
        <w:rPr>
          <w:rFonts w:ascii="Book Antiqua" w:eastAsia="Book Antiqua" w:hAnsi="Book Antiqua" w:cs="Book Antiqua"/>
          <w:color w:val="000000"/>
        </w:rPr>
        <w:t>: 152-155 [PMID: 11268954]</w:t>
      </w:r>
    </w:p>
    <w:p w14:paraId="17968CF0" w14:textId="77777777" w:rsidR="00A77B3E" w:rsidRPr="00B12814" w:rsidRDefault="0009097D" w:rsidP="00B12814">
      <w:pPr>
        <w:spacing w:line="360" w:lineRule="auto"/>
        <w:jc w:val="both"/>
        <w:rPr>
          <w:rFonts w:ascii="Book Antiqua" w:hAnsi="Book Antiqua"/>
          <w:lang w:val="pt-BR"/>
        </w:rPr>
      </w:pPr>
      <w:r w:rsidRPr="00B12814">
        <w:rPr>
          <w:rFonts w:ascii="Book Antiqua" w:eastAsia="Book Antiqua" w:hAnsi="Book Antiqua" w:cs="Book Antiqua"/>
          <w:color w:val="000000"/>
        </w:rPr>
        <w:t xml:space="preserve">25 </w:t>
      </w:r>
      <w:proofErr w:type="spellStart"/>
      <w:r w:rsidRPr="00B12814">
        <w:rPr>
          <w:rFonts w:ascii="Book Antiqua" w:eastAsia="Book Antiqua" w:hAnsi="Book Antiqua" w:cs="Book Antiqua"/>
          <w:b/>
          <w:bCs/>
          <w:color w:val="000000"/>
        </w:rPr>
        <w:t>Thia</w:t>
      </w:r>
      <w:proofErr w:type="spellEnd"/>
      <w:r w:rsidRPr="00B12814">
        <w:rPr>
          <w:rFonts w:ascii="Book Antiqua" w:eastAsia="Book Antiqua" w:hAnsi="Book Antiqua" w:cs="Book Antiqua"/>
          <w:b/>
          <w:bCs/>
          <w:color w:val="000000"/>
        </w:rPr>
        <w:t xml:space="preserve"> KT</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Sandborn</w:t>
      </w:r>
      <w:proofErr w:type="spellEnd"/>
      <w:r w:rsidRPr="00B12814">
        <w:rPr>
          <w:rFonts w:ascii="Book Antiqua" w:eastAsia="Book Antiqua" w:hAnsi="Book Antiqua" w:cs="Book Antiqua"/>
          <w:color w:val="000000"/>
        </w:rPr>
        <w:t xml:space="preserve"> WJ, </w:t>
      </w:r>
      <w:proofErr w:type="spellStart"/>
      <w:r w:rsidRPr="00B12814">
        <w:rPr>
          <w:rFonts w:ascii="Book Antiqua" w:eastAsia="Book Antiqua" w:hAnsi="Book Antiqua" w:cs="Book Antiqua"/>
          <w:color w:val="000000"/>
        </w:rPr>
        <w:t>Harmsen</w:t>
      </w:r>
      <w:proofErr w:type="spellEnd"/>
      <w:r w:rsidRPr="00B12814">
        <w:rPr>
          <w:rFonts w:ascii="Book Antiqua" w:eastAsia="Book Antiqua" w:hAnsi="Book Antiqua" w:cs="Book Antiqua"/>
          <w:color w:val="000000"/>
        </w:rPr>
        <w:t xml:space="preserve"> WS, </w:t>
      </w:r>
      <w:proofErr w:type="spellStart"/>
      <w:r w:rsidRPr="00B12814">
        <w:rPr>
          <w:rFonts w:ascii="Book Antiqua" w:eastAsia="Book Antiqua" w:hAnsi="Book Antiqua" w:cs="Book Antiqua"/>
          <w:color w:val="000000"/>
        </w:rPr>
        <w:t>Zinsmeister</w:t>
      </w:r>
      <w:proofErr w:type="spellEnd"/>
      <w:r w:rsidRPr="00B12814">
        <w:rPr>
          <w:rFonts w:ascii="Book Antiqua" w:eastAsia="Book Antiqua" w:hAnsi="Book Antiqua" w:cs="Book Antiqua"/>
          <w:color w:val="000000"/>
        </w:rPr>
        <w:t xml:space="preserve"> AR, Loftus EV Jr. Risk factors associated with progression to intestinal complications of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in a population-based cohort. </w:t>
      </w:r>
      <w:r w:rsidRPr="00B12814">
        <w:rPr>
          <w:rFonts w:ascii="Book Antiqua" w:eastAsia="Book Antiqua" w:hAnsi="Book Antiqua" w:cs="Book Antiqua"/>
          <w:i/>
          <w:iCs/>
          <w:color w:val="000000"/>
          <w:lang w:val="pt-BR"/>
        </w:rPr>
        <w:t>Gastroenterology</w:t>
      </w:r>
      <w:r w:rsidRPr="00B12814">
        <w:rPr>
          <w:rFonts w:ascii="Book Antiqua" w:eastAsia="Book Antiqua" w:hAnsi="Book Antiqua" w:cs="Book Antiqua"/>
          <w:color w:val="000000"/>
          <w:lang w:val="pt-BR"/>
        </w:rPr>
        <w:t xml:space="preserve"> 2010; </w:t>
      </w:r>
      <w:r w:rsidRPr="00B12814">
        <w:rPr>
          <w:rFonts w:ascii="Book Antiqua" w:eastAsia="Book Antiqua" w:hAnsi="Book Antiqua" w:cs="Book Antiqua"/>
          <w:b/>
          <w:bCs/>
          <w:color w:val="000000"/>
          <w:lang w:val="pt-BR"/>
        </w:rPr>
        <w:t>139</w:t>
      </w:r>
      <w:r w:rsidRPr="00B12814">
        <w:rPr>
          <w:rFonts w:ascii="Book Antiqua" w:eastAsia="Book Antiqua" w:hAnsi="Book Antiqua" w:cs="Book Antiqua"/>
          <w:color w:val="000000"/>
          <w:lang w:val="pt-BR"/>
        </w:rPr>
        <w:t>: 1147-1155 [PMID: 20637205 DOI: 10.1053/j.gastro.2010.06.070]</w:t>
      </w:r>
    </w:p>
    <w:p w14:paraId="05A99D5F"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lang w:val="pt-BR"/>
        </w:rPr>
        <w:t xml:space="preserve">26 </w:t>
      </w:r>
      <w:r w:rsidRPr="00B12814">
        <w:rPr>
          <w:rFonts w:ascii="Book Antiqua" w:eastAsia="Book Antiqua" w:hAnsi="Book Antiqua" w:cs="Book Antiqua"/>
          <w:b/>
          <w:bCs/>
          <w:color w:val="000000"/>
          <w:lang w:val="pt-BR"/>
        </w:rPr>
        <w:t>Magro F</w:t>
      </w:r>
      <w:r w:rsidRPr="00B12814">
        <w:rPr>
          <w:rFonts w:ascii="Book Antiqua" w:eastAsia="Book Antiqua" w:hAnsi="Book Antiqua" w:cs="Book Antiqua"/>
          <w:color w:val="000000"/>
          <w:lang w:val="pt-BR"/>
        </w:rPr>
        <w:t xml:space="preserve">, Portela F, Lago P, Ramos de Deus J, Vieira A, Peixe P, Cremers I, Cotter J, Cravo M, Tavares L, Reis J, Gonçalves R, Lopes H, Caldeira P, Ministro P, Carvalho L, Azevedo L, da Costa-Pereira A; GEDII.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in a southern European country: Montreal classification and clinical activity. </w:t>
      </w:r>
      <w:proofErr w:type="spellStart"/>
      <w:r w:rsidRPr="00B12814">
        <w:rPr>
          <w:rFonts w:ascii="Book Antiqua" w:eastAsia="Book Antiqua" w:hAnsi="Book Antiqua" w:cs="Book Antiqua"/>
          <w:i/>
          <w:iCs/>
          <w:color w:val="000000"/>
        </w:rPr>
        <w:t>Inflamm</w:t>
      </w:r>
      <w:proofErr w:type="spellEnd"/>
      <w:r w:rsidRPr="00B12814">
        <w:rPr>
          <w:rFonts w:ascii="Book Antiqua" w:eastAsia="Book Antiqua" w:hAnsi="Book Antiqua" w:cs="Book Antiqua"/>
          <w:i/>
          <w:iCs/>
          <w:color w:val="000000"/>
        </w:rPr>
        <w:t xml:space="preserve"> Bowel Dis</w:t>
      </w:r>
      <w:r w:rsidRPr="00B12814">
        <w:rPr>
          <w:rFonts w:ascii="Book Antiqua" w:eastAsia="Book Antiqua" w:hAnsi="Book Antiqua" w:cs="Book Antiqua"/>
          <w:color w:val="000000"/>
        </w:rPr>
        <w:t xml:space="preserve"> 2009; </w:t>
      </w:r>
      <w:r w:rsidRPr="00B12814">
        <w:rPr>
          <w:rFonts w:ascii="Book Antiqua" w:eastAsia="Book Antiqua" w:hAnsi="Book Antiqua" w:cs="Book Antiqua"/>
          <w:b/>
          <w:bCs/>
          <w:color w:val="000000"/>
        </w:rPr>
        <w:t>15</w:t>
      </w:r>
      <w:r w:rsidRPr="00B12814">
        <w:rPr>
          <w:rFonts w:ascii="Book Antiqua" w:eastAsia="Book Antiqua" w:hAnsi="Book Antiqua" w:cs="Book Antiqua"/>
          <w:color w:val="000000"/>
        </w:rPr>
        <w:t>: 1343-1350 [PMID: 19235885 DOI: 10.1002/ibd.20901]</w:t>
      </w:r>
    </w:p>
    <w:p w14:paraId="5706F23E" w14:textId="77777777" w:rsidR="00A77B3E" w:rsidRPr="00B12814" w:rsidRDefault="0009097D" w:rsidP="00B12814">
      <w:pPr>
        <w:spacing w:line="360" w:lineRule="auto"/>
        <w:jc w:val="both"/>
        <w:rPr>
          <w:rFonts w:ascii="Book Antiqua" w:hAnsi="Book Antiqua"/>
        </w:rPr>
      </w:pPr>
      <w:proofErr w:type="gramStart"/>
      <w:r w:rsidRPr="00B12814">
        <w:rPr>
          <w:rFonts w:ascii="Book Antiqua" w:eastAsia="Book Antiqua" w:hAnsi="Book Antiqua" w:cs="Book Antiqua"/>
          <w:color w:val="000000"/>
        </w:rPr>
        <w:t xml:space="preserve">27 </w:t>
      </w:r>
      <w:r w:rsidRPr="00B12814">
        <w:rPr>
          <w:rFonts w:ascii="Book Antiqua" w:eastAsia="Book Antiqua" w:hAnsi="Book Antiqua" w:cs="Book Antiqua"/>
          <w:b/>
          <w:bCs/>
          <w:color w:val="000000"/>
        </w:rPr>
        <w:t>Watanabe K</w:t>
      </w:r>
      <w:r w:rsidRPr="00B12814">
        <w:rPr>
          <w:rFonts w:ascii="Book Antiqua" w:eastAsia="Book Antiqua" w:hAnsi="Book Antiqua" w:cs="Book Antiqua"/>
          <w:color w:val="000000"/>
        </w:rPr>
        <w:t xml:space="preserve">. Clinical management for small bowel of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in the treat-to-target era:</w:t>
      </w:r>
      <w:proofErr w:type="gramEnd"/>
      <w:r w:rsidRPr="00B12814">
        <w:rPr>
          <w:rFonts w:ascii="Book Antiqua" w:eastAsia="Book Antiqua" w:hAnsi="Book Antiqua" w:cs="Book Antiqua"/>
          <w:color w:val="000000"/>
        </w:rPr>
        <w:t xml:space="preserve"> now is the time to optimize treatment based on the dominant lesion. </w:t>
      </w:r>
      <w:proofErr w:type="spellStart"/>
      <w:r w:rsidRPr="00B12814">
        <w:rPr>
          <w:rFonts w:ascii="Book Antiqua" w:eastAsia="Book Antiqua" w:hAnsi="Book Antiqua" w:cs="Book Antiqua"/>
          <w:i/>
          <w:iCs/>
          <w:color w:val="000000"/>
        </w:rPr>
        <w:t>Intest</w:t>
      </w:r>
      <w:proofErr w:type="spellEnd"/>
      <w:r w:rsidRPr="00B12814">
        <w:rPr>
          <w:rFonts w:ascii="Book Antiqua" w:eastAsia="Book Antiqua" w:hAnsi="Book Antiqua" w:cs="Book Antiqua"/>
          <w:i/>
          <w:iCs/>
          <w:color w:val="000000"/>
        </w:rPr>
        <w:t xml:space="preserve"> Res</w:t>
      </w:r>
      <w:r w:rsidRPr="00B12814">
        <w:rPr>
          <w:rFonts w:ascii="Book Antiqua" w:eastAsia="Book Antiqua" w:hAnsi="Book Antiqua" w:cs="Book Antiqua"/>
          <w:color w:val="000000"/>
        </w:rPr>
        <w:t xml:space="preserve"> 2020; </w:t>
      </w:r>
      <w:r w:rsidRPr="00B12814">
        <w:rPr>
          <w:rFonts w:ascii="Book Antiqua" w:eastAsia="Book Antiqua" w:hAnsi="Book Antiqua" w:cs="Book Antiqua"/>
          <w:b/>
          <w:bCs/>
          <w:color w:val="000000"/>
        </w:rPr>
        <w:t>18</w:t>
      </w:r>
      <w:r w:rsidRPr="00B12814">
        <w:rPr>
          <w:rFonts w:ascii="Book Antiqua" w:eastAsia="Book Antiqua" w:hAnsi="Book Antiqua" w:cs="Book Antiqua"/>
          <w:color w:val="000000"/>
        </w:rPr>
        <w:t>: 347-354 [PMID: 33131231 DOI: 10.5217/ir.2020.00032]</w:t>
      </w:r>
    </w:p>
    <w:p w14:paraId="40881F39"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28 </w:t>
      </w:r>
      <w:r w:rsidRPr="00B12814">
        <w:rPr>
          <w:rFonts w:ascii="Book Antiqua" w:eastAsia="Book Antiqua" w:hAnsi="Book Antiqua" w:cs="Book Antiqua"/>
          <w:b/>
          <w:bCs/>
          <w:color w:val="000000"/>
        </w:rPr>
        <w:t>Sands BE</w:t>
      </w:r>
      <w:r w:rsidRPr="00B12814">
        <w:rPr>
          <w:rFonts w:ascii="Book Antiqua" w:eastAsia="Book Antiqua" w:hAnsi="Book Antiqua" w:cs="Book Antiqua"/>
          <w:color w:val="000000"/>
        </w:rPr>
        <w:t xml:space="preserve">, Arsenault JE, Rosen MJ, </w:t>
      </w:r>
      <w:proofErr w:type="spellStart"/>
      <w:r w:rsidRPr="00B12814">
        <w:rPr>
          <w:rFonts w:ascii="Book Antiqua" w:eastAsia="Book Antiqua" w:hAnsi="Book Antiqua" w:cs="Book Antiqua"/>
          <w:color w:val="000000"/>
        </w:rPr>
        <w:t>Alsahli</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Bailen</w:t>
      </w:r>
      <w:proofErr w:type="spellEnd"/>
      <w:r w:rsidRPr="00B12814">
        <w:rPr>
          <w:rFonts w:ascii="Book Antiqua" w:eastAsia="Book Antiqua" w:hAnsi="Book Antiqua" w:cs="Book Antiqua"/>
          <w:color w:val="000000"/>
        </w:rPr>
        <w:t xml:space="preserve"> L, Banks P, </w:t>
      </w:r>
      <w:proofErr w:type="spellStart"/>
      <w:r w:rsidRPr="00B12814">
        <w:rPr>
          <w:rFonts w:ascii="Book Antiqua" w:eastAsia="Book Antiqua" w:hAnsi="Book Antiqua" w:cs="Book Antiqua"/>
          <w:color w:val="000000"/>
        </w:rPr>
        <w:t>Bensen</w:t>
      </w:r>
      <w:proofErr w:type="spellEnd"/>
      <w:r w:rsidRPr="00B12814">
        <w:rPr>
          <w:rFonts w:ascii="Book Antiqua" w:eastAsia="Book Antiqua" w:hAnsi="Book Antiqua" w:cs="Book Antiqua"/>
          <w:color w:val="000000"/>
        </w:rPr>
        <w:t xml:space="preserve"> S, </w:t>
      </w:r>
      <w:proofErr w:type="spellStart"/>
      <w:r w:rsidRPr="00B12814">
        <w:rPr>
          <w:rFonts w:ascii="Book Antiqua" w:eastAsia="Book Antiqua" w:hAnsi="Book Antiqua" w:cs="Book Antiqua"/>
          <w:color w:val="000000"/>
        </w:rPr>
        <w:t>Bousvaros</w:t>
      </w:r>
      <w:proofErr w:type="spellEnd"/>
      <w:r w:rsidRPr="00B12814">
        <w:rPr>
          <w:rFonts w:ascii="Book Antiqua" w:eastAsia="Book Antiqua" w:hAnsi="Book Antiqua" w:cs="Book Antiqua"/>
          <w:color w:val="000000"/>
        </w:rPr>
        <w:t xml:space="preserve"> A, Cave D, Cooley JS, Cooper HL, Edwards ST, Farrell RJ, Griffin MJ, Hay DW, John A, </w:t>
      </w:r>
      <w:proofErr w:type="spellStart"/>
      <w:r w:rsidRPr="00B12814">
        <w:rPr>
          <w:rFonts w:ascii="Book Antiqua" w:eastAsia="Book Antiqua" w:hAnsi="Book Antiqua" w:cs="Book Antiqua"/>
          <w:color w:val="000000"/>
        </w:rPr>
        <w:t>Lidofsky</w:t>
      </w:r>
      <w:proofErr w:type="spellEnd"/>
      <w:r w:rsidRPr="00B12814">
        <w:rPr>
          <w:rFonts w:ascii="Book Antiqua" w:eastAsia="Book Antiqua" w:hAnsi="Book Antiqua" w:cs="Book Antiqua"/>
          <w:color w:val="000000"/>
        </w:rPr>
        <w:t xml:space="preserve"> S, </w:t>
      </w:r>
      <w:proofErr w:type="spellStart"/>
      <w:r w:rsidRPr="00B12814">
        <w:rPr>
          <w:rFonts w:ascii="Book Antiqua" w:eastAsia="Book Antiqua" w:hAnsi="Book Antiqua" w:cs="Book Antiqua"/>
          <w:color w:val="000000"/>
        </w:rPr>
        <w:t>Olans</w:t>
      </w:r>
      <w:proofErr w:type="spellEnd"/>
      <w:r w:rsidRPr="00B12814">
        <w:rPr>
          <w:rFonts w:ascii="Book Antiqua" w:eastAsia="Book Antiqua" w:hAnsi="Book Antiqua" w:cs="Book Antiqua"/>
          <w:color w:val="000000"/>
        </w:rPr>
        <w:t xml:space="preserve"> LB, Peppercorn MA, Rothstein RI, Roy MA, </w:t>
      </w:r>
      <w:proofErr w:type="spellStart"/>
      <w:r w:rsidRPr="00B12814">
        <w:rPr>
          <w:rFonts w:ascii="Book Antiqua" w:eastAsia="Book Antiqua" w:hAnsi="Book Antiqua" w:cs="Book Antiqua"/>
          <w:color w:val="000000"/>
        </w:rPr>
        <w:t>Saletta</w:t>
      </w:r>
      <w:proofErr w:type="spellEnd"/>
      <w:r w:rsidRPr="00B12814">
        <w:rPr>
          <w:rFonts w:ascii="Book Antiqua" w:eastAsia="Book Antiqua" w:hAnsi="Book Antiqua" w:cs="Book Antiqua"/>
          <w:color w:val="000000"/>
        </w:rPr>
        <w:t xml:space="preserve"> MJ, Shah SA, Warner AS, Wolf JL, </w:t>
      </w:r>
      <w:proofErr w:type="spellStart"/>
      <w:r w:rsidRPr="00B12814">
        <w:rPr>
          <w:rFonts w:ascii="Book Antiqua" w:eastAsia="Book Antiqua" w:hAnsi="Book Antiqua" w:cs="Book Antiqua"/>
          <w:color w:val="000000"/>
        </w:rPr>
        <w:t>Vecchio</w:t>
      </w:r>
      <w:proofErr w:type="spellEnd"/>
      <w:r w:rsidRPr="00B12814">
        <w:rPr>
          <w:rFonts w:ascii="Book Antiqua" w:eastAsia="Book Antiqua" w:hAnsi="Book Antiqua" w:cs="Book Antiqua"/>
          <w:color w:val="000000"/>
        </w:rPr>
        <w:t xml:space="preserve"> J, Winter HS, </w:t>
      </w:r>
      <w:proofErr w:type="spellStart"/>
      <w:r w:rsidRPr="00B12814">
        <w:rPr>
          <w:rFonts w:ascii="Book Antiqua" w:eastAsia="Book Antiqua" w:hAnsi="Book Antiqua" w:cs="Book Antiqua"/>
          <w:color w:val="000000"/>
        </w:rPr>
        <w:t>Zawacki</w:t>
      </w:r>
      <w:proofErr w:type="spellEnd"/>
      <w:r w:rsidRPr="00B12814">
        <w:rPr>
          <w:rFonts w:ascii="Book Antiqua" w:eastAsia="Book Antiqua" w:hAnsi="Book Antiqua" w:cs="Book Antiqua"/>
          <w:color w:val="000000"/>
        </w:rPr>
        <w:t xml:space="preserve"> JK. Risk of early surgery for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implications for early treatment strategies. </w:t>
      </w:r>
      <w:r w:rsidRPr="00B12814">
        <w:rPr>
          <w:rFonts w:ascii="Book Antiqua" w:eastAsia="Book Antiqua" w:hAnsi="Book Antiqua" w:cs="Book Antiqua"/>
          <w:i/>
          <w:iCs/>
          <w:color w:val="000000"/>
        </w:rPr>
        <w:t xml:space="preserve">Am J </w:t>
      </w:r>
      <w:proofErr w:type="spellStart"/>
      <w:r w:rsidRPr="00B12814">
        <w:rPr>
          <w:rFonts w:ascii="Book Antiqua" w:eastAsia="Book Antiqua" w:hAnsi="Book Antiqua" w:cs="Book Antiqua"/>
          <w:i/>
          <w:iCs/>
          <w:color w:val="000000"/>
        </w:rPr>
        <w:t>Gastroenterol</w:t>
      </w:r>
      <w:proofErr w:type="spellEnd"/>
      <w:r w:rsidRPr="00B12814">
        <w:rPr>
          <w:rFonts w:ascii="Book Antiqua" w:eastAsia="Book Antiqua" w:hAnsi="Book Antiqua" w:cs="Book Antiqua"/>
          <w:color w:val="000000"/>
        </w:rPr>
        <w:t xml:space="preserve"> 2003; </w:t>
      </w:r>
      <w:r w:rsidRPr="00B12814">
        <w:rPr>
          <w:rFonts w:ascii="Book Antiqua" w:eastAsia="Book Antiqua" w:hAnsi="Book Antiqua" w:cs="Book Antiqua"/>
          <w:b/>
          <w:bCs/>
          <w:color w:val="000000"/>
        </w:rPr>
        <w:t>98</w:t>
      </w:r>
      <w:r w:rsidRPr="00B12814">
        <w:rPr>
          <w:rFonts w:ascii="Book Antiqua" w:eastAsia="Book Antiqua" w:hAnsi="Book Antiqua" w:cs="Book Antiqua"/>
          <w:color w:val="000000"/>
        </w:rPr>
        <w:t>: 2712-2718 [PMID: 14687822 DOI: 10.1111/j.1572-0241.2003.08674.x]</w:t>
      </w:r>
    </w:p>
    <w:p w14:paraId="41229A5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29 </w:t>
      </w:r>
      <w:r w:rsidRPr="00B12814">
        <w:rPr>
          <w:rFonts w:ascii="Book Antiqua" w:eastAsia="Book Antiqua" w:hAnsi="Book Antiqua" w:cs="Book Antiqua"/>
          <w:b/>
          <w:bCs/>
          <w:color w:val="000000"/>
        </w:rPr>
        <w:t>Robert JR</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Sachar</w:t>
      </w:r>
      <w:proofErr w:type="spellEnd"/>
      <w:r w:rsidRPr="00B12814">
        <w:rPr>
          <w:rFonts w:ascii="Book Antiqua" w:eastAsia="Book Antiqua" w:hAnsi="Book Antiqua" w:cs="Book Antiqua"/>
          <w:color w:val="000000"/>
        </w:rPr>
        <w:t xml:space="preserve"> DB, Greenstein AJ. </w:t>
      </w:r>
      <w:proofErr w:type="gramStart"/>
      <w:r w:rsidRPr="00B12814">
        <w:rPr>
          <w:rFonts w:ascii="Book Antiqua" w:eastAsia="Book Antiqua" w:hAnsi="Book Antiqua" w:cs="Book Antiqua"/>
          <w:color w:val="000000"/>
        </w:rPr>
        <w:t xml:space="preserve">Severe gastrointestinal hemorrhage in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w:t>
      </w:r>
      <w:proofErr w:type="gramEnd"/>
      <w:r w:rsidRPr="00B12814">
        <w:rPr>
          <w:rFonts w:ascii="Book Antiqua" w:eastAsia="Book Antiqua" w:hAnsi="Book Antiqua" w:cs="Book Antiqua"/>
          <w:color w:val="000000"/>
        </w:rPr>
        <w:t xml:space="preserve"> </w:t>
      </w:r>
      <w:r w:rsidRPr="00B12814">
        <w:rPr>
          <w:rFonts w:ascii="Book Antiqua" w:eastAsia="Book Antiqua" w:hAnsi="Book Antiqua" w:cs="Book Antiqua"/>
          <w:i/>
          <w:iCs/>
          <w:color w:val="000000"/>
        </w:rPr>
        <w:t xml:space="preserve">Ann </w:t>
      </w:r>
      <w:proofErr w:type="spellStart"/>
      <w:r w:rsidRPr="00B12814">
        <w:rPr>
          <w:rFonts w:ascii="Book Antiqua" w:eastAsia="Book Antiqua" w:hAnsi="Book Antiqua" w:cs="Book Antiqua"/>
          <w:i/>
          <w:iCs/>
          <w:color w:val="000000"/>
        </w:rPr>
        <w:t>Surg</w:t>
      </w:r>
      <w:proofErr w:type="spellEnd"/>
      <w:r w:rsidRPr="00B12814">
        <w:rPr>
          <w:rFonts w:ascii="Book Antiqua" w:eastAsia="Book Antiqua" w:hAnsi="Book Antiqua" w:cs="Book Antiqua"/>
          <w:color w:val="000000"/>
        </w:rPr>
        <w:t xml:space="preserve"> 1991; </w:t>
      </w:r>
      <w:r w:rsidRPr="00B12814">
        <w:rPr>
          <w:rFonts w:ascii="Book Antiqua" w:eastAsia="Book Antiqua" w:hAnsi="Book Antiqua" w:cs="Book Antiqua"/>
          <w:b/>
          <w:bCs/>
          <w:color w:val="000000"/>
        </w:rPr>
        <w:t>213</w:t>
      </w:r>
      <w:r w:rsidRPr="00B12814">
        <w:rPr>
          <w:rFonts w:ascii="Book Antiqua" w:eastAsia="Book Antiqua" w:hAnsi="Book Antiqua" w:cs="Book Antiqua"/>
          <w:color w:val="000000"/>
        </w:rPr>
        <w:t>: 207-211 [PMID: 1998401 DOI: 10.1097/00000658-199103000-00004]</w:t>
      </w:r>
    </w:p>
    <w:p w14:paraId="67888E4A"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30 </w:t>
      </w:r>
      <w:proofErr w:type="spellStart"/>
      <w:r w:rsidRPr="00B12814">
        <w:rPr>
          <w:rFonts w:ascii="Book Antiqua" w:eastAsia="Book Antiqua" w:hAnsi="Book Antiqua" w:cs="Book Antiqua"/>
          <w:b/>
          <w:bCs/>
          <w:color w:val="000000"/>
        </w:rPr>
        <w:t>Tsujikawa</w:t>
      </w:r>
      <w:proofErr w:type="spellEnd"/>
      <w:r w:rsidRPr="00B12814">
        <w:rPr>
          <w:rFonts w:ascii="Book Antiqua" w:eastAsia="Book Antiqua" w:hAnsi="Book Antiqua" w:cs="Book Antiqua"/>
          <w:b/>
          <w:bCs/>
          <w:color w:val="000000"/>
        </w:rPr>
        <w:t xml:space="preserve"> T</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Nezu</w:t>
      </w:r>
      <w:proofErr w:type="spellEnd"/>
      <w:r w:rsidRPr="00B12814">
        <w:rPr>
          <w:rFonts w:ascii="Book Antiqua" w:eastAsia="Book Antiqua" w:hAnsi="Book Antiqua" w:cs="Book Antiqua"/>
          <w:color w:val="000000"/>
        </w:rPr>
        <w:t xml:space="preserve"> R, </w:t>
      </w:r>
      <w:proofErr w:type="spellStart"/>
      <w:r w:rsidRPr="00B12814">
        <w:rPr>
          <w:rFonts w:ascii="Book Antiqua" w:eastAsia="Book Antiqua" w:hAnsi="Book Antiqua" w:cs="Book Antiqua"/>
          <w:color w:val="000000"/>
        </w:rPr>
        <w:t>Andoh</w:t>
      </w:r>
      <w:proofErr w:type="spellEnd"/>
      <w:r w:rsidRPr="00B12814">
        <w:rPr>
          <w:rFonts w:ascii="Book Antiqua" w:eastAsia="Book Antiqua" w:hAnsi="Book Antiqua" w:cs="Book Antiqua"/>
          <w:color w:val="000000"/>
        </w:rPr>
        <w:t xml:space="preserve"> A, </w:t>
      </w:r>
      <w:proofErr w:type="spellStart"/>
      <w:r w:rsidRPr="00B12814">
        <w:rPr>
          <w:rFonts w:ascii="Book Antiqua" w:eastAsia="Book Antiqua" w:hAnsi="Book Antiqua" w:cs="Book Antiqua"/>
          <w:color w:val="000000"/>
        </w:rPr>
        <w:t>Saotome</w:t>
      </w:r>
      <w:proofErr w:type="spellEnd"/>
      <w:r w:rsidRPr="00B12814">
        <w:rPr>
          <w:rFonts w:ascii="Book Antiqua" w:eastAsia="Book Antiqua" w:hAnsi="Book Antiqua" w:cs="Book Antiqua"/>
          <w:color w:val="000000"/>
        </w:rPr>
        <w:t xml:space="preserve"> T, Araki Y, Ishizuka Y, Sasaki M, Koyama S, Fujiyama Y. </w:t>
      </w:r>
      <w:proofErr w:type="spellStart"/>
      <w:r w:rsidRPr="00B12814">
        <w:rPr>
          <w:rFonts w:ascii="Book Antiqua" w:eastAsia="Book Antiqua" w:hAnsi="Book Antiqua" w:cs="Book Antiqua"/>
          <w:color w:val="000000"/>
        </w:rPr>
        <w:t>Inflixmab</w:t>
      </w:r>
      <w:proofErr w:type="spellEnd"/>
      <w:r w:rsidRPr="00B12814">
        <w:rPr>
          <w:rFonts w:ascii="Book Antiqua" w:eastAsia="Book Antiqua" w:hAnsi="Book Antiqua" w:cs="Book Antiqua"/>
          <w:color w:val="000000"/>
        </w:rPr>
        <w:t xml:space="preserve"> as a possible treatment for the hemorrhagic type of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w:t>
      </w:r>
      <w:r w:rsidRPr="00B12814">
        <w:rPr>
          <w:rFonts w:ascii="Book Antiqua" w:eastAsia="Book Antiqua" w:hAnsi="Book Antiqua" w:cs="Book Antiqua"/>
          <w:i/>
          <w:iCs/>
          <w:color w:val="000000"/>
        </w:rPr>
        <w:t xml:space="preserve">J </w:t>
      </w:r>
      <w:proofErr w:type="spellStart"/>
      <w:r w:rsidRPr="00B12814">
        <w:rPr>
          <w:rFonts w:ascii="Book Antiqua" w:eastAsia="Book Antiqua" w:hAnsi="Book Antiqua" w:cs="Book Antiqua"/>
          <w:i/>
          <w:iCs/>
          <w:color w:val="000000"/>
        </w:rPr>
        <w:t>Gastroenterol</w:t>
      </w:r>
      <w:proofErr w:type="spellEnd"/>
      <w:r w:rsidRPr="00B12814">
        <w:rPr>
          <w:rFonts w:ascii="Book Antiqua" w:eastAsia="Book Antiqua" w:hAnsi="Book Antiqua" w:cs="Book Antiqua"/>
          <w:color w:val="000000"/>
        </w:rPr>
        <w:t xml:space="preserve"> 2004; </w:t>
      </w:r>
      <w:r w:rsidRPr="00B12814">
        <w:rPr>
          <w:rFonts w:ascii="Book Antiqua" w:eastAsia="Book Antiqua" w:hAnsi="Book Antiqua" w:cs="Book Antiqua"/>
          <w:b/>
          <w:bCs/>
          <w:color w:val="000000"/>
        </w:rPr>
        <w:t>39</w:t>
      </w:r>
      <w:r w:rsidRPr="00B12814">
        <w:rPr>
          <w:rFonts w:ascii="Book Antiqua" w:eastAsia="Book Antiqua" w:hAnsi="Book Antiqua" w:cs="Book Antiqua"/>
          <w:color w:val="000000"/>
        </w:rPr>
        <w:t>: 284-287 [PMID: 15065007 DOI: 10.1007/s00535-003-1290-9]</w:t>
      </w:r>
    </w:p>
    <w:p w14:paraId="7CC7A909"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lastRenderedPageBreak/>
        <w:t xml:space="preserve">31 </w:t>
      </w:r>
      <w:proofErr w:type="spellStart"/>
      <w:r w:rsidRPr="00B12814">
        <w:rPr>
          <w:rFonts w:ascii="Book Antiqua" w:eastAsia="Book Antiqua" w:hAnsi="Book Antiqua" w:cs="Book Antiqua"/>
          <w:b/>
          <w:bCs/>
          <w:color w:val="000000"/>
        </w:rPr>
        <w:t>Belaiche</w:t>
      </w:r>
      <w:proofErr w:type="spellEnd"/>
      <w:r w:rsidRPr="00B12814">
        <w:rPr>
          <w:rFonts w:ascii="Book Antiqua" w:eastAsia="Book Antiqua" w:hAnsi="Book Antiqua" w:cs="Book Antiqua"/>
          <w:b/>
          <w:bCs/>
          <w:color w:val="000000"/>
        </w:rPr>
        <w:t xml:space="preserve"> J</w:t>
      </w:r>
      <w:r w:rsidRPr="00B12814">
        <w:rPr>
          <w:rFonts w:ascii="Book Antiqua" w:eastAsia="Book Antiqua" w:hAnsi="Book Antiqua" w:cs="Book Antiqua"/>
          <w:color w:val="000000"/>
        </w:rPr>
        <w:t xml:space="preserve">, Louis E. Severe lower gastrointestinal bleeding in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successful control with infliximab. </w:t>
      </w:r>
      <w:r w:rsidRPr="00B12814">
        <w:rPr>
          <w:rFonts w:ascii="Book Antiqua" w:eastAsia="Book Antiqua" w:hAnsi="Book Antiqua" w:cs="Book Antiqua"/>
          <w:i/>
          <w:iCs/>
          <w:color w:val="000000"/>
        </w:rPr>
        <w:t xml:space="preserve">Am J </w:t>
      </w:r>
      <w:proofErr w:type="spellStart"/>
      <w:r w:rsidRPr="00B12814">
        <w:rPr>
          <w:rFonts w:ascii="Book Antiqua" w:eastAsia="Book Antiqua" w:hAnsi="Book Antiqua" w:cs="Book Antiqua"/>
          <w:i/>
          <w:iCs/>
          <w:color w:val="000000"/>
        </w:rPr>
        <w:t>Gastroenterol</w:t>
      </w:r>
      <w:proofErr w:type="spellEnd"/>
      <w:r w:rsidRPr="00B12814">
        <w:rPr>
          <w:rFonts w:ascii="Book Antiqua" w:eastAsia="Book Antiqua" w:hAnsi="Book Antiqua" w:cs="Book Antiqua"/>
          <w:color w:val="000000"/>
        </w:rPr>
        <w:t xml:space="preserve"> 2002; </w:t>
      </w:r>
      <w:r w:rsidRPr="00B12814">
        <w:rPr>
          <w:rFonts w:ascii="Book Antiqua" w:eastAsia="Book Antiqua" w:hAnsi="Book Antiqua" w:cs="Book Antiqua"/>
          <w:b/>
          <w:bCs/>
          <w:color w:val="000000"/>
        </w:rPr>
        <w:t>97</w:t>
      </w:r>
      <w:r w:rsidRPr="00B12814">
        <w:rPr>
          <w:rFonts w:ascii="Book Antiqua" w:eastAsia="Book Antiqua" w:hAnsi="Book Antiqua" w:cs="Book Antiqua"/>
          <w:color w:val="000000"/>
        </w:rPr>
        <w:t>: 3210-3211 [PMID: 12492221 DOI: 10.1111/j.1572-0241.2002.07143.x]</w:t>
      </w:r>
    </w:p>
    <w:p w14:paraId="12ACBDA7"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32 </w:t>
      </w:r>
      <w:r w:rsidRPr="00B12814">
        <w:rPr>
          <w:rFonts w:ascii="Book Antiqua" w:eastAsia="Book Antiqua" w:hAnsi="Book Antiqua" w:cs="Book Antiqua"/>
          <w:b/>
          <w:bCs/>
          <w:color w:val="000000"/>
        </w:rPr>
        <w:t>Meyer MM</w:t>
      </w:r>
      <w:r w:rsidRPr="00B12814">
        <w:rPr>
          <w:rFonts w:ascii="Book Antiqua" w:eastAsia="Book Antiqua" w:hAnsi="Book Antiqua" w:cs="Book Antiqua"/>
          <w:color w:val="000000"/>
        </w:rPr>
        <w:t xml:space="preserve">, Levine EJ. Acute hemorrhagic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controlled with infliximab. </w:t>
      </w:r>
      <w:proofErr w:type="spellStart"/>
      <w:r w:rsidRPr="00B12814">
        <w:rPr>
          <w:rFonts w:ascii="Book Antiqua" w:eastAsia="Book Antiqua" w:hAnsi="Book Antiqua" w:cs="Book Antiqua"/>
          <w:i/>
          <w:iCs/>
          <w:color w:val="000000"/>
        </w:rPr>
        <w:t>Inflamm</w:t>
      </w:r>
      <w:proofErr w:type="spellEnd"/>
      <w:r w:rsidRPr="00B12814">
        <w:rPr>
          <w:rFonts w:ascii="Book Antiqua" w:eastAsia="Book Antiqua" w:hAnsi="Book Antiqua" w:cs="Book Antiqua"/>
          <w:i/>
          <w:iCs/>
          <w:color w:val="000000"/>
        </w:rPr>
        <w:t xml:space="preserve"> Bowel Dis</w:t>
      </w:r>
      <w:r w:rsidRPr="00B12814">
        <w:rPr>
          <w:rFonts w:ascii="Book Antiqua" w:eastAsia="Book Antiqua" w:hAnsi="Book Antiqua" w:cs="Book Antiqua"/>
          <w:color w:val="000000"/>
        </w:rPr>
        <w:t xml:space="preserve"> 2009; </w:t>
      </w:r>
      <w:r w:rsidRPr="00B12814">
        <w:rPr>
          <w:rFonts w:ascii="Book Antiqua" w:eastAsia="Book Antiqua" w:hAnsi="Book Antiqua" w:cs="Book Antiqua"/>
          <w:b/>
          <w:bCs/>
          <w:color w:val="000000"/>
        </w:rPr>
        <w:t>15</w:t>
      </w:r>
      <w:r w:rsidRPr="00B12814">
        <w:rPr>
          <w:rFonts w:ascii="Book Antiqua" w:eastAsia="Book Antiqua" w:hAnsi="Book Antiqua" w:cs="Book Antiqua"/>
          <w:color w:val="000000"/>
        </w:rPr>
        <w:t>: 1456-1457 [PMID: 19107774 DOI: 10.1002/ibd.20840]</w:t>
      </w:r>
    </w:p>
    <w:p w14:paraId="07F45B0E"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33 </w:t>
      </w:r>
      <w:proofErr w:type="spellStart"/>
      <w:r w:rsidRPr="00B12814">
        <w:rPr>
          <w:rFonts w:ascii="Book Antiqua" w:eastAsia="Book Antiqua" w:hAnsi="Book Antiqua" w:cs="Book Antiqua"/>
          <w:b/>
          <w:bCs/>
          <w:color w:val="000000"/>
        </w:rPr>
        <w:t>Zelante</w:t>
      </w:r>
      <w:proofErr w:type="spellEnd"/>
      <w:r w:rsidRPr="00B12814">
        <w:rPr>
          <w:rFonts w:ascii="Book Antiqua" w:eastAsia="Book Antiqua" w:hAnsi="Book Antiqua" w:cs="Book Antiqua"/>
          <w:b/>
          <w:bCs/>
          <w:color w:val="000000"/>
        </w:rPr>
        <w:t xml:space="preserve"> A</w:t>
      </w:r>
      <w:r w:rsidRPr="00B12814">
        <w:rPr>
          <w:rFonts w:ascii="Book Antiqua" w:eastAsia="Book Antiqua" w:hAnsi="Book Antiqua" w:cs="Book Antiqua"/>
          <w:color w:val="000000"/>
        </w:rPr>
        <w:t xml:space="preserve">, De </w:t>
      </w:r>
      <w:proofErr w:type="spellStart"/>
      <w:r w:rsidRPr="00B12814">
        <w:rPr>
          <w:rFonts w:ascii="Book Antiqua" w:eastAsia="Book Antiqua" w:hAnsi="Book Antiqua" w:cs="Book Antiqua"/>
          <w:color w:val="000000"/>
        </w:rPr>
        <w:t>Giorgi</w:t>
      </w:r>
      <w:proofErr w:type="spellEnd"/>
      <w:r w:rsidRPr="00B12814">
        <w:rPr>
          <w:rFonts w:ascii="Book Antiqua" w:eastAsia="Book Antiqua" w:hAnsi="Book Antiqua" w:cs="Book Antiqua"/>
          <w:color w:val="000000"/>
        </w:rPr>
        <w:t xml:space="preserve"> A, </w:t>
      </w:r>
      <w:proofErr w:type="spellStart"/>
      <w:r w:rsidRPr="00B12814">
        <w:rPr>
          <w:rFonts w:ascii="Book Antiqua" w:eastAsia="Book Antiqua" w:hAnsi="Book Antiqua" w:cs="Book Antiqua"/>
          <w:color w:val="000000"/>
        </w:rPr>
        <w:t>Borgoni</w:t>
      </w:r>
      <w:proofErr w:type="spellEnd"/>
      <w:r w:rsidRPr="00B12814">
        <w:rPr>
          <w:rFonts w:ascii="Book Antiqua" w:eastAsia="Book Antiqua" w:hAnsi="Book Antiqua" w:cs="Book Antiqua"/>
          <w:color w:val="000000"/>
        </w:rPr>
        <w:t xml:space="preserve"> R, </w:t>
      </w:r>
      <w:proofErr w:type="spellStart"/>
      <w:r w:rsidRPr="00B12814">
        <w:rPr>
          <w:rFonts w:ascii="Book Antiqua" w:eastAsia="Book Antiqua" w:hAnsi="Book Antiqua" w:cs="Book Antiqua"/>
          <w:color w:val="000000"/>
        </w:rPr>
        <w:t>Trevisani</w:t>
      </w:r>
      <w:proofErr w:type="spellEnd"/>
      <w:r w:rsidRPr="00B12814">
        <w:rPr>
          <w:rFonts w:ascii="Book Antiqua" w:eastAsia="Book Antiqua" w:hAnsi="Book Antiqua" w:cs="Book Antiqua"/>
          <w:color w:val="000000"/>
        </w:rPr>
        <w:t xml:space="preserve"> L, </w:t>
      </w:r>
      <w:proofErr w:type="spellStart"/>
      <w:r w:rsidRPr="00B12814">
        <w:rPr>
          <w:rFonts w:ascii="Book Antiqua" w:eastAsia="Book Antiqua" w:hAnsi="Book Antiqua" w:cs="Book Antiqua"/>
          <w:color w:val="000000"/>
        </w:rPr>
        <w:t>Gallerani</w:t>
      </w:r>
      <w:proofErr w:type="spellEnd"/>
      <w:r w:rsidRPr="00B12814">
        <w:rPr>
          <w:rFonts w:ascii="Book Antiqua" w:eastAsia="Book Antiqua" w:hAnsi="Book Antiqua" w:cs="Book Antiqua"/>
          <w:color w:val="000000"/>
        </w:rPr>
        <w:t xml:space="preserve"> M. Adherence to medical treatment in inflammatory bowel disease patients. </w:t>
      </w:r>
      <w:r w:rsidRPr="00B12814">
        <w:rPr>
          <w:rFonts w:ascii="Book Antiqua" w:eastAsia="Book Antiqua" w:hAnsi="Book Antiqua" w:cs="Book Antiqua"/>
          <w:i/>
          <w:iCs/>
          <w:color w:val="000000"/>
        </w:rPr>
        <w:t xml:space="preserve">Minerva </w:t>
      </w:r>
      <w:proofErr w:type="spellStart"/>
      <w:r w:rsidRPr="00B12814">
        <w:rPr>
          <w:rFonts w:ascii="Book Antiqua" w:eastAsia="Book Antiqua" w:hAnsi="Book Antiqua" w:cs="Book Antiqua"/>
          <w:i/>
          <w:iCs/>
          <w:color w:val="000000"/>
        </w:rPr>
        <w:t>Gastroenterol</w:t>
      </w:r>
      <w:proofErr w:type="spellEnd"/>
      <w:r w:rsidRPr="00B12814">
        <w:rPr>
          <w:rFonts w:ascii="Book Antiqua" w:eastAsia="Book Antiqua" w:hAnsi="Book Antiqua" w:cs="Book Antiqua"/>
          <w:i/>
          <w:iCs/>
          <w:color w:val="000000"/>
        </w:rPr>
        <w:t xml:space="preserve"> </w:t>
      </w:r>
      <w:proofErr w:type="spellStart"/>
      <w:r w:rsidRPr="00B12814">
        <w:rPr>
          <w:rFonts w:ascii="Book Antiqua" w:eastAsia="Book Antiqua" w:hAnsi="Book Antiqua" w:cs="Book Antiqua"/>
          <w:i/>
          <w:iCs/>
          <w:color w:val="000000"/>
        </w:rPr>
        <w:t>Dietol</w:t>
      </w:r>
      <w:proofErr w:type="spellEnd"/>
      <w:r w:rsidRPr="00B12814">
        <w:rPr>
          <w:rFonts w:ascii="Book Antiqua" w:eastAsia="Book Antiqua" w:hAnsi="Book Antiqua" w:cs="Book Antiqua"/>
          <w:color w:val="000000"/>
        </w:rPr>
        <w:t xml:space="preserve"> 2014; </w:t>
      </w:r>
      <w:r w:rsidRPr="00B12814">
        <w:rPr>
          <w:rFonts w:ascii="Book Antiqua" w:eastAsia="Book Antiqua" w:hAnsi="Book Antiqua" w:cs="Book Antiqua"/>
          <w:b/>
          <w:bCs/>
          <w:color w:val="000000"/>
        </w:rPr>
        <w:t>60</w:t>
      </w:r>
      <w:r w:rsidRPr="00B12814">
        <w:rPr>
          <w:rFonts w:ascii="Book Antiqua" w:eastAsia="Book Antiqua" w:hAnsi="Book Antiqua" w:cs="Book Antiqua"/>
          <w:color w:val="000000"/>
        </w:rPr>
        <w:t>: 269-274 [PMID: 25384805]</w:t>
      </w:r>
    </w:p>
    <w:p w14:paraId="4455E215"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34 </w:t>
      </w:r>
      <w:r w:rsidRPr="00B12814">
        <w:rPr>
          <w:rFonts w:ascii="Book Antiqua" w:eastAsia="Book Antiqua" w:hAnsi="Book Antiqua" w:cs="Book Antiqua"/>
          <w:b/>
          <w:bCs/>
          <w:color w:val="000000"/>
        </w:rPr>
        <w:t>Lopez A</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Billioud</w:t>
      </w:r>
      <w:proofErr w:type="spellEnd"/>
      <w:r w:rsidRPr="00B12814">
        <w:rPr>
          <w:rFonts w:ascii="Book Antiqua" w:eastAsia="Book Antiqua" w:hAnsi="Book Antiqua" w:cs="Book Antiqua"/>
          <w:color w:val="000000"/>
        </w:rPr>
        <w:t xml:space="preserve"> V, </w:t>
      </w:r>
      <w:proofErr w:type="spellStart"/>
      <w:r w:rsidRPr="00B12814">
        <w:rPr>
          <w:rFonts w:ascii="Book Antiqua" w:eastAsia="Book Antiqua" w:hAnsi="Book Antiqua" w:cs="Book Antiqua"/>
          <w:color w:val="000000"/>
        </w:rPr>
        <w:t>Peyrin-Biroulet</w:t>
      </w:r>
      <w:proofErr w:type="spellEnd"/>
      <w:r w:rsidRPr="00B12814">
        <w:rPr>
          <w:rFonts w:ascii="Book Antiqua" w:eastAsia="Book Antiqua" w:hAnsi="Book Antiqua" w:cs="Book Antiqua"/>
          <w:color w:val="000000"/>
        </w:rPr>
        <w:t xml:space="preserve"> C, </w:t>
      </w:r>
      <w:proofErr w:type="spellStart"/>
      <w:r w:rsidRPr="00B12814">
        <w:rPr>
          <w:rFonts w:ascii="Book Antiqua" w:eastAsia="Book Antiqua" w:hAnsi="Book Antiqua" w:cs="Book Antiqua"/>
          <w:color w:val="000000"/>
        </w:rPr>
        <w:t>Peyrin-Biroulet</w:t>
      </w:r>
      <w:proofErr w:type="spellEnd"/>
      <w:r w:rsidRPr="00B12814">
        <w:rPr>
          <w:rFonts w:ascii="Book Antiqua" w:eastAsia="Book Antiqua" w:hAnsi="Book Antiqua" w:cs="Book Antiqua"/>
          <w:color w:val="000000"/>
        </w:rPr>
        <w:t xml:space="preserve"> L. Adherence to anti-TNF therapy in inflammatory bowel diseases: a systematic review. </w:t>
      </w:r>
      <w:proofErr w:type="spellStart"/>
      <w:r w:rsidRPr="00B12814">
        <w:rPr>
          <w:rFonts w:ascii="Book Antiqua" w:eastAsia="Book Antiqua" w:hAnsi="Book Antiqua" w:cs="Book Antiqua"/>
          <w:i/>
          <w:iCs/>
          <w:color w:val="000000"/>
        </w:rPr>
        <w:t>Inflamm</w:t>
      </w:r>
      <w:proofErr w:type="spellEnd"/>
      <w:r w:rsidRPr="00B12814">
        <w:rPr>
          <w:rFonts w:ascii="Book Antiqua" w:eastAsia="Book Antiqua" w:hAnsi="Book Antiqua" w:cs="Book Antiqua"/>
          <w:i/>
          <w:iCs/>
          <w:color w:val="000000"/>
        </w:rPr>
        <w:t xml:space="preserve"> Bowel Dis</w:t>
      </w:r>
      <w:r w:rsidRPr="00B12814">
        <w:rPr>
          <w:rFonts w:ascii="Book Antiqua" w:eastAsia="Book Antiqua" w:hAnsi="Book Antiqua" w:cs="Book Antiqua"/>
          <w:color w:val="000000"/>
        </w:rPr>
        <w:t xml:space="preserve"> 2013; </w:t>
      </w:r>
      <w:r w:rsidRPr="00B12814">
        <w:rPr>
          <w:rFonts w:ascii="Book Antiqua" w:eastAsia="Book Antiqua" w:hAnsi="Book Antiqua" w:cs="Book Antiqua"/>
          <w:b/>
          <w:bCs/>
          <w:color w:val="000000"/>
        </w:rPr>
        <w:t>19</w:t>
      </w:r>
      <w:r w:rsidRPr="00B12814">
        <w:rPr>
          <w:rFonts w:ascii="Book Antiqua" w:eastAsia="Book Antiqua" w:hAnsi="Book Antiqua" w:cs="Book Antiqua"/>
          <w:color w:val="000000"/>
        </w:rPr>
        <w:t>: 1528-1533 [PMID: 23518810 DOI: 10.1097/MIB.0b013e31828132cb]</w:t>
      </w:r>
    </w:p>
    <w:p w14:paraId="2DCF09B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35 </w:t>
      </w:r>
      <w:r w:rsidRPr="00B12814">
        <w:rPr>
          <w:rFonts w:ascii="Book Antiqua" w:eastAsia="Book Antiqua" w:hAnsi="Book Antiqua" w:cs="Book Antiqua"/>
          <w:b/>
          <w:bCs/>
          <w:color w:val="000000"/>
        </w:rPr>
        <w:t>Blumenstein I</w:t>
      </w:r>
      <w:r w:rsidRPr="00B12814">
        <w:rPr>
          <w:rFonts w:ascii="Book Antiqua" w:eastAsia="Book Antiqua" w:hAnsi="Book Antiqua" w:cs="Book Antiqua"/>
          <w:color w:val="000000"/>
        </w:rPr>
        <w:t xml:space="preserve">, Bock H, </w:t>
      </w:r>
      <w:proofErr w:type="spellStart"/>
      <w:r w:rsidRPr="00B12814">
        <w:rPr>
          <w:rFonts w:ascii="Book Antiqua" w:eastAsia="Book Antiqua" w:hAnsi="Book Antiqua" w:cs="Book Antiqua"/>
          <w:color w:val="000000"/>
        </w:rPr>
        <w:t>Zosel</w:t>
      </w:r>
      <w:proofErr w:type="spellEnd"/>
      <w:r w:rsidRPr="00B12814">
        <w:rPr>
          <w:rFonts w:ascii="Book Antiqua" w:eastAsia="Book Antiqua" w:hAnsi="Book Antiqua" w:cs="Book Antiqua"/>
          <w:color w:val="000000"/>
        </w:rPr>
        <w:t xml:space="preserve"> C, </w:t>
      </w:r>
      <w:proofErr w:type="spellStart"/>
      <w:r w:rsidRPr="00B12814">
        <w:rPr>
          <w:rFonts w:ascii="Book Antiqua" w:eastAsia="Book Antiqua" w:hAnsi="Book Antiqua" w:cs="Book Antiqua"/>
          <w:color w:val="000000"/>
        </w:rPr>
        <w:t>Dignass</w:t>
      </w:r>
      <w:proofErr w:type="spellEnd"/>
      <w:r w:rsidRPr="00B12814">
        <w:rPr>
          <w:rFonts w:ascii="Book Antiqua" w:eastAsia="Book Antiqua" w:hAnsi="Book Antiqua" w:cs="Book Antiqua"/>
          <w:color w:val="000000"/>
        </w:rPr>
        <w:t xml:space="preserve"> AU, Hartmann F, </w:t>
      </w:r>
      <w:proofErr w:type="spellStart"/>
      <w:r w:rsidRPr="00B12814">
        <w:rPr>
          <w:rFonts w:ascii="Book Antiqua" w:eastAsia="Book Antiqua" w:hAnsi="Book Antiqua" w:cs="Book Antiqua"/>
          <w:color w:val="000000"/>
        </w:rPr>
        <w:t>Zeuzem</w:t>
      </w:r>
      <w:proofErr w:type="spellEnd"/>
      <w:r w:rsidRPr="00B12814">
        <w:rPr>
          <w:rFonts w:ascii="Book Antiqua" w:eastAsia="Book Antiqua" w:hAnsi="Book Antiqua" w:cs="Book Antiqua"/>
          <w:color w:val="000000"/>
        </w:rPr>
        <w:t xml:space="preserve"> S, Stein JM, Schroeder O. [Are there gender-related differences in the therapeutic management of patients suffering from inflammatory bowel disease? </w:t>
      </w:r>
      <w:proofErr w:type="gramStart"/>
      <w:r w:rsidRPr="00B12814">
        <w:rPr>
          <w:rFonts w:ascii="Book Antiqua" w:eastAsia="Book Antiqua" w:hAnsi="Book Antiqua" w:cs="Book Antiqua"/>
          <w:color w:val="000000"/>
        </w:rPr>
        <w:t xml:space="preserve">Subgroup analysis of a prospective </w:t>
      </w:r>
      <w:proofErr w:type="spellStart"/>
      <w:r w:rsidRPr="00B12814">
        <w:rPr>
          <w:rFonts w:ascii="Book Antiqua" w:eastAsia="Book Antiqua" w:hAnsi="Book Antiqua" w:cs="Book Antiqua"/>
          <w:color w:val="000000"/>
        </w:rPr>
        <w:t>multicentre</w:t>
      </w:r>
      <w:proofErr w:type="spellEnd"/>
      <w:r w:rsidRPr="00B12814">
        <w:rPr>
          <w:rFonts w:ascii="Book Antiqua" w:eastAsia="Book Antiqua" w:hAnsi="Book Antiqua" w:cs="Book Antiqua"/>
          <w:color w:val="000000"/>
        </w:rPr>
        <w:t xml:space="preserve"> online-based trial].</w:t>
      </w:r>
      <w:proofErr w:type="gramEnd"/>
      <w:r w:rsidRPr="00B12814">
        <w:rPr>
          <w:rFonts w:ascii="Book Antiqua" w:eastAsia="Book Antiqua" w:hAnsi="Book Antiqua" w:cs="Book Antiqua"/>
          <w:color w:val="000000"/>
        </w:rPr>
        <w:t xml:space="preserve"> </w:t>
      </w:r>
      <w:r w:rsidRPr="00B12814">
        <w:rPr>
          <w:rFonts w:ascii="Book Antiqua" w:eastAsia="Book Antiqua" w:hAnsi="Book Antiqua" w:cs="Book Antiqua"/>
          <w:i/>
          <w:iCs/>
          <w:color w:val="000000"/>
        </w:rPr>
        <w:t xml:space="preserve">Z </w:t>
      </w:r>
      <w:proofErr w:type="spellStart"/>
      <w:r w:rsidRPr="00B12814">
        <w:rPr>
          <w:rFonts w:ascii="Book Antiqua" w:eastAsia="Book Antiqua" w:hAnsi="Book Antiqua" w:cs="Book Antiqua"/>
          <w:i/>
          <w:iCs/>
          <w:color w:val="000000"/>
        </w:rPr>
        <w:t>Gastroenterol</w:t>
      </w:r>
      <w:proofErr w:type="spellEnd"/>
      <w:r w:rsidRPr="00B12814">
        <w:rPr>
          <w:rFonts w:ascii="Book Antiqua" w:eastAsia="Book Antiqua" w:hAnsi="Book Antiqua" w:cs="Book Antiqua"/>
          <w:color w:val="000000"/>
        </w:rPr>
        <w:t xml:space="preserve"> 2009; </w:t>
      </w:r>
      <w:r w:rsidRPr="00B12814">
        <w:rPr>
          <w:rFonts w:ascii="Book Antiqua" w:eastAsia="Book Antiqua" w:hAnsi="Book Antiqua" w:cs="Book Antiqua"/>
          <w:b/>
          <w:bCs/>
          <w:color w:val="000000"/>
        </w:rPr>
        <w:t>47</w:t>
      </w:r>
      <w:r w:rsidRPr="00B12814">
        <w:rPr>
          <w:rFonts w:ascii="Book Antiqua" w:eastAsia="Book Antiqua" w:hAnsi="Book Antiqua" w:cs="Book Antiqua"/>
          <w:color w:val="000000"/>
        </w:rPr>
        <w:t>: 1045-1051 [PMID: 19809954 DOI: 10.1055/s-0028-1109647]</w:t>
      </w:r>
    </w:p>
    <w:p w14:paraId="7AB53D6C" w14:textId="77777777" w:rsidR="00A77B3E" w:rsidRPr="00B12814" w:rsidRDefault="0009097D" w:rsidP="00B12814">
      <w:pPr>
        <w:spacing w:line="360" w:lineRule="auto"/>
        <w:jc w:val="both"/>
        <w:rPr>
          <w:rFonts w:ascii="Book Antiqua" w:hAnsi="Book Antiqua"/>
        </w:rPr>
      </w:pPr>
      <w:proofErr w:type="gramStart"/>
      <w:r w:rsidRPr="00B12814">
        <w:rPr>
          <w:rFonts w:ascii="Book Antiqua" w:eastAsia="Book Antiqua" w:hAnsi="Book Antiqua" w:cs="Book Antiqua"/>
          <w:color w:val="000000"/>
        </w:rPr>
        <w:t xml:space="preserve">36 </w:t>
      </w:r>
      <w:r w:rsidRPr="00B12814">
        <w:rPr>
          <w:rFonts w:ascii="Book Antiqua" w:eastAsia="Book Antiqua" w:hAnsi="Book Antiqua" w:cs="Book Antiqua"/>
          <w:b/>
          <w:bCs/>
          <w:color w:val="000000"/>
        </w:rPr>
        <w:t>Shah SC</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Khalili</w:t>
      </w:r>
      <w:proofErr w:type="spellEnd"/>
      <w:r w:rsidRPr="00B12814">
        <w:rPr>
          <w:rFonts w:ascii="Book Antiqua" w:eastAsia="Book Antiqua" w:hAnsi="Book Antiqua" w:cs="Book Antiqua"/>
          <w:color w:val="000000"/>
        </w:rPr>
        <w:t xml:space="preserve"> H, Chen CY, </w:t>
      </w:r>
      <w:proofErr w:type="spellStart"/>
      <w:r w:rsidRPr="00B12814">
        <w:rPr>
          <w:rFonts w:ascii="Book Antiqua" w:eastAsia="Book Antiqua" w:hAnsi="Book Antiqua" w:cs="Book Antiqua"/>
          <w:color w:val="000000"/>
        </w:rPr>
        <w:t>Ahn</w:t>
      </w:r>
      <w:proofErr w:type="spellEnd"/>
      <w:r w:rsidRPr="00B12814">
        <w:rPr>
          <w:rFonts w:ascii="Book Antiqua" w:eastAsia="Book Antiqua" w:hAnsi="Book Antiqua" w:cs="Book Antiqua"/>
          <w:color w:val="000000"/>
        </w:rPr>
        <w:t xml:space="preserve"> HS, Ng SC, </w:t>
      </w:r>
      <w:proofErr w:type="spellStart"/>
      <w:r w:rsidRPr="00B12814">
        <w:rPr>
          <w:rFonts w:ascii="Book Antiqua" w:eastAsia="Book Antiqua" w:hAnsi="Book Antiqua" w:cs="Book Antiqua"/>
          <w:color w:val="000000"/>
        </w:rPr>
        <w:t>Burisch</w:t>
      </w:r>
      <w:proofErr w:type="spellEnd"/>
      <w:r w:rsidRPr="00B12814">
        <w:rPr>
          <w:rFonts w:ascii="Book Antiqua" w:eastAsia="Book Antiqua" w:hAnsi="Book Antiqua" w:cs="Book Antiqua"/>
          <w:color w:val="000000"/>
        </w:rPr>
        <w:t xml:space="preserve"> J, </w:t>
      </w:r>
      <w:proofErr w:type="spellStart"/>
      <w:r w:rsidRPr="00B12814">
        <w:rPr>
          <w:rFonts w:ascii="Book Antiqua" w:eastAsia="Book Antiqua" w:hAnsi="Book Antiqua" w:cs="Book Antiqua"/>
          <w:color w:val="000000"/>
        </w:rPr>
        <w:t>Colombel</w:t>
      </w:r>
      <w:proofErr w:type="spellEnd"/>
      <w:r w:rsidRPr="00B12814">
        <w:rPr>
          <w:rFonts w:ascii="Book Antiqua" w:eastAsia="Book Antiqua" w:hAnsi="Book Antiqua" w:cs="Book Antiqua"/>
          <w:color w:val="000000"/>
        </w:rPr>
        <w:t xml:space="preserve"> JF.</w:t>
      </w:r>
      <w:proofErr w:type="gramEnd"/>
      <w:r w:rsidRPr="00B12814">
        <w:rPr>
          <w:rFonts w:ascii="Book Antiqua" w:eastAsia="Book Antiqua" w:hAnsi="Book Antiqua" w:cs="Book Antiqua"/>
          <w:color w:val="000000"/>
        </w:rPr>
        <w:t xml:space="preserve"> </w:t>
      </w:r>
      <w:proofErr w:type="gramStart"/>
      <w:r w:rsidRPr="00B12814">
        <w:rPr>
          <w:rFonts w:ascii="Book Antiqua" w:eastAsia="Book Antiqua" w:hAnsi="Book Antiqua" w:cs="Book Antiqua"/>
          <w:color w:val="000000"/>
        </w:rPr>
        <w:t>Sex-based differences in the incidence of inflammatory bowel diseases-pooled analysis of population-based studies from the Asia-Pacific region.</w:t>
      </w:r>
      <w:proofErr w:type="gramEnd"/>
      <w:r w:rsidRPr="00B12814">
        <w:rPr>
          <w:rFonts w:ascii="Book Antiqua" w:eastAsia="Book Antiqua" w:hAnsi="Book Antiqua" w:cs="Book Antiqua"/>
          <w:color w:val="000000"/>
        </w:rPr>
        <w:t xml:space="preserve"> </w:t>
      </w:r>
      <w:r w:rsidRPr="00B12814">
        <w:rPr>
          <w:rFonts w:ascii="Book Antiqua" w:eastAsia="Book Antiqua" w:hAnsi="Book Antiqua" w:cs="Book Antiqua"/>
          <w:i/>
          <w:iCs/>
          <w:color w:val="000000"/>
        </w:rPr>
        <w:t xml:space="preserve">Aliment </w:t>
      </w:r>
      <w:proofErr w:type="spellStart"/>
      <w:r w:rsidRPr="00B12814">
        <w:rPr>
          <w:rFonts w:ascii="Book Antiqua" w:eastAsia="Book Antiqua" w:hAnsi="Book Antiqua" w:cs="Book Antiqua"/>
          <w:i/>
          <w:iCs/>
          <w:color w:val="000000"/>
        </w:rPr>
        <w:t>Pharmacol</w:t>
      </w:r>
      <w:proofErr w:type="spellEnd"/>
      <w:r w:rsidRPr="00B12814">
        <w:rPr>
          <w:rFonts w:ascii="Book Antiqua" w:eastAsia="Book Antiqua" w:hAnsi="Book Antiqua" w:cs="Book Antiqua"/>
          <w:i/>
          <w:iCs/>
          <w:color w:val="000000"/>
        </w:rPr>
        <w:t xml:space="preserve"> </w:t>
      </w:r>
      <w:proofErr w:type="spellStart"/>
      <w:r w:rsidRPr="00B12814">
        <w:rPr>
          <w:rFonts w:ascii="Book Antiqua" w:eastAsia="Book Antiqua" w:hAnsi="Book Antiqua" w:cs="Book Antiqua"/>
          <w:i/>
          <w:iCs/>
          <w:color w:val="000000"/>
        </w:rPr>
        <w:t>Ther</w:t>
      </w:r>
      <w:proofErr w:type="spellEnd"/>
      <w:r w:rsidRPr="00B12814">
        <w:rPr>
          <w:rFonts w:ascii="Book Antiqua" w:eastAsia="Book Antiqua" w:hAnsi="Book Antiqua" w:cs="Book Antiqua"/>
          <w:color w:val="000000"/>
        </w:rPr>
        <w:t xml:space="preserve"> 2019; </w:t>
      </w:r>
      <w:r w:rsidRPr="00B12814">
        <w:rPr>
          <w:rFonts w:ascii="Book Antiqua" w:eastAsia="Book Antiqua" w:hAnsi="Book Antiqua" w:cs="Book Antiqua"/>
          <w:b/>
          <w:bCs/>
          <w:color w:val="000000"/>
        </w:rPr>
        <w:t>49</w:t>
      </w:r>
      <w:r w:rsidRPr="00B12814">
        <w:rPr>
          <w:rFonts w:ascii="Book Antiqua" w:eastAsia="Book Antiqua" w:hAnsi="Book Antiqua" w:cs="Book Antiqua"/>
          <w:color w:val="000000"/>
        </w:rPr>
        <w:t>: 904-911 [PMID: 30773656 DOI: 10.1111/apt.15178]</w:t>
      </w:r>
    </w:p>
    <w:p w14:paraId="1602470E" w14:textId="77777777" w:rsidR="00A77B3E" w:rsidRPr="00B12814" w:rsidRDefault="00A77B3E" w:rsidP="00B12814">
      <w:pPr>
        <w:spacing w:line="360" w:lineRule="auto"/>
        <w:jc w:val="both"/>
        <w:rPr>
          <w:rFonts w:ascii="Book Antiqua" w:hAnsi="Book Antiqua"/>
        </w:rPr>
        <w:sectPr w:rsidR="00A77B3E" w:rsidRPr="00B12814">
          <w:pgSz w:w="12240" w:h="15840"/>
          <w:pgMar w:top="1440" w:right="1440" w:bottom="1440" w:left="1440" w:header="720" w:footer="720" w:gutter="0"/>
          <w:cols w:space="720"/>
          <w:docGrid w:linePitch="360"/>
        </w:sectPr>
      </w:pPr>
    </w:p>
    <w:p w14:paraId="706CB06F"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lastRenderedPageBreak/>
        <w:t>Footnotes</w:t>
      </w:r>
    </w:p>
    <w:p w14:paraId="14B9960D" w14:textId="127D6F9C"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Institutional review board statement: </w:t>
      </w:r>
      <w:r w:rsidRPr="00B12814">
        <w:rPr>
          <w:rFonts w:ascii="Book Antiqua" w:eastAsia="Book Antiqua" w:hAnsi="Book Antiqua" w:cs="Book Antiqua"/>
          <w:color w:val="000000"/>
        </w:rPr>
        <w:t xml:space="preserve">The study was reviewed and approved by the Institutional Review Board of </w:t>
      </w:r>
      <w:proofErr w:type="spellStart"/>
      <w:r w:rsidRPr="00B12814">
        <w:rPr>
          <w:rFonts w:ascii="Book Antiqua" w:eastAsia="Book Antiqua" w:hAnsi="Book Antiqua" w:cs="Book Antiqua"/>
          <w:color w:val="000000"/>
        </w:rPr>
        <w:t>Asan</w:t>
      </w:r>
      <w:proofErr w:type="spellEnd"/>
      <w:r w:rsidRPr="00B12814">
        <w:rPr>
          <w:rFonts w:ascii="Book Antiqua" w:eastAsia="Book Antiqua" w:hAnsi="Book Antiqua" w:cs="Book Antiqua"/>
          <w:color w:val="000000"/>
        </w:rPr>
        <w:t xml:space="preserve"> Medical Center</w:t>
      </w:r>
      <w:r w:rsidR="00F90F3D">
        <w:rPr>
          <w:rFonts w:ascii="Book Antiqua" w:eastAsia="Book Antiqua" w:hAnsi="Book Antiqua" w:cs="Book Antiqua"/>
          <w:color w:val="000000"/>
        </w:rPr>
        <w:t>,</w:t>
      </w:r>
      <w:r w:rsidRPr="00B12814">
        <w:rPr>
          <w:rFonts w:ascii="Book Antiqua" w:eastAsia="Book Antiqua" w:hAnsi="Book Antiqua" w:cs="Book Antiqua"/>
          <w:color w:val="000000"/>
        </w:rPr>
        <w:t xml:space="preserve"> No.</w:t>
      </w:r>
      <w:r w:rsidR="00F90F3D">
        <w:rPr>
          <w:rFonts w:ascii="Book Antiqua" w:eastAsia="Book Antiqua" w:hAnsi="Book Antiqua" w:cs="Book Antiqua"/>
          <w:color w:val="000000"/>
        </w:rPr>
        <w:t xml:space="preserve"> </w:t>
      </w:r>
      <w:r w:rsidRPr="00B12814">
        <w:rPr>
          <w:rFonts w:ascii="Book Antiqua" w:eastAsia="Book Antiqua" w:hAnsi="Book Antiqua" w:cs="Book Antiqua"/>
          <w:color w:val="000000"/>
        </w:rPr>
        <w:t>2020-0814.</w:t>
      </w:r>
    </w:p>
    <w:p w14:paraId="2EBE30CA" w14:textId="77777777" w:rsidR="00A77B3E" w:rsidRPr="00B12814" w:rsidRDefault="00A77B3E" w:rsidP="00B12814">
      <w:pPr>
        <w:spacing w:line="360" w:lineRule="auto"/>
        <w:jc w:val="both"/>
        <w:rPr>
          <w:rFonts w:ascii="Book Antiqua" w:hAnsi="Book Antiqua"/>
        </w:rPr>
      </w:pPr>
    </w:p>
    <w:p w14:paraId="51627479"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Informed consent statement: </w:t>
      </w:r>
      <w:r w:rsidRPr="00B12814">
        <w:rPr>
          <w:rFonts w:ascii="Book Antiqua" w:eastAsia="Book Antiqua" w:hAnsi="Book Antiqua" w:cs="Book Antiqua"/>
          <w:color w:val="000000"/>
        </w:rPr>
        <w:t xml:space="preserve">The requirement for informed consent was waived by the Institutional Review Board considering the retrospective design of the study. </w:t>
      </w:r>
    </w:p>
    <w:p w14:paraId="491B1D8C" w14:textId="77777777" w:rsidR="00A77B3E" w:rsidRPr="00B12814" w:rsidRDefault="00A77B3E" w:rsidP="00B12814">
      <w:pPr>
        <w:spacing w:line="360" w:lineRule="auto"/>
        <w:jc w:val="both"/>
        <w:rPr>
          <w:rFonts w:ascii="Book Antiqua" w:hAnsi="Book Antiqua"/>
        </w:rPr>
      </w:pPr>
    </w:p>
    <w:p w14:paraId="30496AAA"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Conflict-of-interest statement: </w:t>
      </w:r>
      <w:r w:rsidRPr="00B12814">
        <w:rPr>
          <w:rFonts w:ascii="Book Antiqua" w:eastAsia="Book Antiqua" w:hAnsi="Book Antiqua" w:cs="Book Antiqua"/>
          <w:color w:val="000000"/>
        </w:rPr>
        <w:t>All authors have no conflict of interest related to the study.</w:t>
      </w:r>
    </w:p>
    <w:p w14:paraId="0B8DB754" w14:textId="77777777" w:rsidR="00A77B3E" w:rsidRPr="00B12814" w:rsidRDefault="00A77B3E" w:rsidP="00B12814">
      <w:pPr>
        <w:spacing w:line="360" w:lineRule="auto"/>
        <w:jc w:val="both"/>
        <w:rPr>
          <w:rFonts w:ascii="Book Antiqua" w:hAnsi="Book Antiqua"/>
        </w:rPr>
      </w:pPr>
    </w:p>
    <w:p w14:paraId="56BED480"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Data sharing statement: </w:t>
      </w:r>
      <w:r w:rsidRPr="00B12814">
        <w:rPr>
          <w:rFonts w:ascii="Book Antiqua" w:eastAsia="Book Antiqua" w:hAnsi="Book Antiqua" w:cs="Book Antiqua"/>
          <w:color w:val="000000"/>
        </w:rPr>
        <w:t>No additional data are available</w:t>
      </w:r>
      <w:r w:rsidRPr="00B12814">
        <w:rPr>
          <w:rFonts w:ascii="Book Antiqua" w:eastAsia="Book Antiqua" w:hAnsi="Book Antiqua" w:cs="Book Antiqua"/>
          <w:b/>
          <w:bCs/>
          <w:color w:val="000000"/>
        </w:rPr>
        <w:t>.</w:t>
      </w:r>
    </w:p>
    <w:p w14:paraId="71EB1B2C" w14:textId="77777777" w:rsidR="00A77B3E" w:rsidRPr="00B12814" w:rsidRDefault="00A77B3E" w:rsidP="00B12814">
      <w:pPr>
        <w:spacing w:line="360" w:lineRule="auto"/>
        <w:jc w:val="both"/>
        <w:rPr>
          <w:rFonts w:ascii="Book Antiqua" w:hAnsi="Book Antiqua"/>
        </w:rPr>
      </w:pPr>
    </w:p>
    <w:p w14:paraId="637E5DAB"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STROBE statement: </w:t>
      </w:r>
      <w:r w:rsidRPr="00B12814">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01DC5E8A" w14:textId="77777777" w:rsidR="00A77B3E" w:rsidRPr="00B12814" w:rsidRDefault="00A77B3E" w:rsidP="00B12814">
      <w:pPr>
        <w:spacing w:line="360" w:lineRule="auto"/>
        <w:jc w:val="both"/>
        <w:rPr>
          <w:rFonts w:ascii="Book Antiqua" w:hAnsi="Book Antiqua"/>
        </w:rPr>
      </w:pPr>
    </w:p>
    <w:p w14:paraId="7E237972"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Open-Access: </w:t>
      </w:r>
      <w:r w:rsidRPr="00B1281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2814">
        <w:rPr>
          <w:rFonts w:ascii="Book Antiqua" w:eastAsia="Book Antiqua" w:hAnsi="Book Antiqua" w:cs="Book Antiqua"/>
          <w:color w:val="000000"/>
        </w:rPr>
        <w:t>NonCommercial</w:t>
      </w:r>
      <w:proofErr w:type="spellEnd"/>
      <w:r w:rsidRPr="00B1281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F6F5CA" w14:textId="77777777" w:rsidR="00A77B3E" w:rsidRPr="00B12814" w:rsidRDefault="00A77B3E" w:rsidP="00B12814">
      <w:pPr>
        <w:spacing w:line="360" w:lineRule="auto"/>
        <w:jc w:val="both"/>
        <w:rPr>
          <w:rFonts w:ascii="Book Antiqua" w:hAnsi="Book Antiqua"/>
        </w:rPr>
      </w:pPr>
    </w:p>
    <w:p w14:paraId="6A401C06" w14:textId="7C65E431"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t xml:space="preserve">Manuscript source: </w:t>
      </w:r>
      <w:r w:rsidRPr="00B12814">
        <w:rPr>
          <w:rFonts w:ascii="Book Antiqua" w:eastAsia="Book Antiqua" w:hAnsi="Book Antiqua" w:cs="Book Antiqua"/>
          <w:color w:val="000000"/>
        </w:rPr>
        <w:t xml:space="preserve">Invited </w:t>
      </w:r>
      <w:r w:rsidR="00C51710">
        <w:rPr>
          <w:rFonts w:ascii="Book Antiqua" w:eastAsia="Book Antiqua" w:hAnsi="Book Antiqua" w:cs="Book Antiqua"/>
          <w:color w:val="000000"/>
        </w:rPr>
        <w:t>m</w:t>
      </w:r>
      <w:r w:rsidRPr="00B12814">
        <w:rPr>
          <w:rFonts w:ascii="Book Antiqua" w:eastAsia="Book Antiqua" w:hAnsi="Book Antiqua" w:cs="Book Antiqua"/>
          <w:color w:val="000000"/>
        </w:rPr>
        <w:t>anuscript</w:t>
      </w:r>
    </w:p>
    <w:p w14:paraId="3880039F" w14:textId="77777777" w:rsidR="00A77B3E" w:rsidRPr="00B12814" w:rsidRDefault="00A77B3E" w:rsidP="00B12814">
      <w:pPr>
        <w:spacing w:line="360" w:lineRule="auto"/>
        <w:jc w:val="both"/>
        <w:rPr>
          <w:rFonts w:ascii="Book Antiqua" w:hAnsi="Book Antiqua"/>
        </w:rPr>
      </w:pPr>
    </w:p>
    <w:p w14:paraId="2217C4C1"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t xml:space="preserve">Peer-review started: </w:t>
      </w:r>
      <w:r w:rsidRPr="00B12814">
        <w:rPr>
          <w:rFonts w:ascii="Book Antiqua" w:eastAsia="Book Antiqua" w:hAnsi="Book Antiqua" w:cs="Book Antiqua"/>
          <w:color w:val="000000"/>
        </w:rPr>
        <w:t>February 5, 2021</w:t>
      </w:r>
    </w:p>
    <w:p w14:paraId="04E3D95D"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t xml:space="preserve">First decision: </w:t>
      </w:r>
      <w:r w:rsidRPr="00B12814">
        <w:rPr>
          <w:rFonts w:ascii="Book Antiqua" w:eastAsia="Book Antiqua" w:hAnsi="Book Antiqua" w:cs="Book Antiqua"/>
          <w:color w:val="000000"/>
        </w:rPr>
        <w:t>February 27, 2021</w:t>
      </w:r>
    </w:p>
    <w:p w14:paraId="34166F92" w14:textId="21E1A9FF"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t xml:space="preserve">Article in press: </w:t>
      </w:r>
      <w:r w:rsidR="00011F8B" w:rsidRPr="00BE0ECD">
        <w:rPr>
          <w:rFonts w:ascii="Book Antiqua" w:eastAsia="Book Antiqua" w:hAnsi="Book Antiqua" w:cs="Book Antiqua"/>
          <w:bCs/>
          <w:color w:val="000000"/>
        </w:rPr>
        <w:t>April 25, 2021</w:t>
      </w:r>
    </w:p>
    <w:p w14:paraId="5BC30303" w14:textId="77777777" w:rsidR="00A77B3E" w:rsidRPr="00B12814" w:rsidRDefault="00A77B3E" w:rsidP="00B12814">
      <w:pPr>
        <w:spacing w:line="360" w:lineRule="auto"/>
        <w:jc w:val="both"/>
        <w:rPr>
          <w:rFonts w:ascii="Book Antiqua" w:hAnsi="Book Antiqua"/>
        </w:rPr>
      </w:pPr>
    </w:p>
    <w:p w14:paraId="63577529" w14:textId="1C790823"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t xml:space="preserve">Specialty type: </w:t>
      </w:r>
      <w:r w:rsidRPr="00B12814">
        <w:rPr>
          <w:rFonts w:ascii="Book Antiqua" w:eastAsia="Book Antiqua" w:hAnsi="Book Antiqua" w:cs="Book Antiqua"/>
          <w:color w:val="000000"/>
        </w:rPr>
        <w:t xml:space="preserve">Gastroenterology and </w:t>
      </w:r>
      <w:proofErr w:type="spellStart"/>
      <w:r w:rsidR="00F45D18">
        <w:rPr>
          <w:rFonts w:ascii="Book Antiqua" w:eastAsia="Book Antiqua" w:hAnsi="Book Antiqua" w:cs="Book Antiqua"/>
          <w:color w:val="000000"/>
        </w:rPr>
        <w:t>h</w:t>
      </w:r>
      <w:r w:rsidRPr="00B12814">
        <w:rPr>
          <w:rFonts w:ascii="Book Antiqua" w:eastAsia="Book Antiqua" w:hAnsi="Book Antiqua" w:cs="Book Antiqua"/>
          <w:color w:val="000000"/>
        </w:rPr>
        <w:t>epatology</w:t>
      </w:r>
      <w:proofErr w:type="spellEnd"/>
    </w:p>
    <w:p w14:paraId="2D369564"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t xml:space="preserve">Country/Territory of origin: </w:t>
      </w:r>
      <w:r w:rsidRPr="00B12814">
        <w:rPr>
          <w:rFonts w:ascii="Book Antiqua" w:eastAsia="Book Antiqua" w:hAnsi="Book Antiqua" w:cs="Book Antiqua"/>
          <w:color w:val="000000"/>
        </w:rPr>
        <w:t>South Korea</w:t>
      </w:r>
    </w:p>
    <w:p w14:paraId="220DDB98"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t>Peer-review report’s scientific quality classification</w:t>
      </w:r>
    </w:p>
    <w:p w14:paraId="08AE2DE3"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Grade </w:t>
      </w:r>
      <w:proofErr w:type="gramStart"/>
      <w:r w:rsidRPr="00B12814">
        <w:rPr>
          <w:rFonts w:ascii="Book Antiqua" w:eastAsia="Book Antiqua" w:hAnsi="Book Antiqua" w:cs="Book Antiqua"/>
          <w:color w:val="000000"/>
        </w:rPr>
        <w:t>A</w:t>
      </w:r>
      <w:proofErr w:type="gramEnd"/>
      <w:r w:rsidRPr="00B12814">
        <w:rPr>
          <w:rFonts w:ascii="Book Antiqua" w:eastAsia="Book Antiqua" w:hAnsi="Book Antiqua" w:cs="Book Antiqua"/>
          <w:color w:val="000000"/>
        </w:rPr>
        <w:t xml:space="preserve"> (Excellent): 0</w:t>
      </w:r>
    </w:p>
    <w:p w14:paraId="1D2324E0" w14:textId="0CEC4382"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Grade B (Very good): B, B</w:t>
      </w:r>
      <w:r w:rsidR="00A069FF">
        <w:rPr>
          <w:rFonts w:ascii="Book Antiqua" w:eastAsia="Book Antiqua" w:hAnsi="Book Antiqua" w:cs="Book Antiqua"/>
          <w:color w:val="000000"/>
        </w:rPr>
        <w:t xml:space="preserve">, </w:t>
      </w:r>
      <w:proofErr w:type="gramStart"/>
      <w:r w:rsidR="00A069FF">
        <w:rPr>
          <w:rFonts w:ascii="Book Antiqua" w:eastAsia="Book Antiqua" w:hAnsi="Book Antiqua" w:cs="Book Antiqua"/>
          <w:color w:val="000000"/>
        </w:rPr>
        <w:t>B</w:t>
      </w:r>
      <w:proofErr w:type="gramEnd"/>
    </w:p>
    <w:p w14:paraId="684A5CD2"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Grade C (Good): C</w:t>
      </w:r>
    </w:p>
    <w:p w14:paraId="07D7CE04"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Grade D (Fair): 0</w:t>
      </w:r>
    </w:p>
    <w:p w14:paraId="7D072E3D"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Grade E (Poor): 0</w:t>
      </w:r>
    </w:p>
    <w:p w14:paraId="1785E29B" w14:textId="77777777" w:rsidR="00A77B3E" w:rsidRPr="00B12814" w:rsidRDefault="00A77B3E" w:rsidP="00B12814">
      <w:pPr>
        <w:spacing w:line="360" w:lineRule="auto"/>
        <w:jc w:val="both"/>
        <w:rPr>
          <w:rFonts w:ascii="Book Antiqua" w:hAnsi="Book Antiqua"/>
        </w:rPr>
      </w:pPr>
    </w:p>
    <w:p w14:paraId="0653254F" w14:textId="55427874" w:rsidR="00A77B3E" w:rsidRPr="008F3144" w:rsidRDefault="0009097D" w:rsidP="008F3144">
      <w:pPr>
        <w:spacing w:line="360" w:lineRule="auto"/>
        <w:rPr>
          <w:rFonts w:ascii="Book Antiqua" w:hAnsi="Book Antiqua"/>
          <w:lang w:eastAsia="zh-CN"/>
        </w:rPr>
        <w:sectPr w:rsidR="00A77B3E" w:rsidRPr="008F3144">
          <w:pgSz w:w="12240" w:h="15840"/>
          <w:pgMar w:top="1440" w:right="1440" w:bottom="1440" w:left="1440" w:header="720" w:footer="720" w:gutter="0"/>
          <w:cols w:space="720"/>
          <w:docGrid w:linePitch="360"/>
        </w:sectPr>
      </w:pPr>
      <w:r w:rsidRPr="00B12814">
        <w:rPr>
          <w:rFonts w:ascii="Book Antiqua" w:eastAsia="Book Antiqua" w:hAnsi="Book Antiqua" w:cs="Book Antiqua"/>
          <w:b/>
          <w:color w:val="000000"/>
        </w:rPr>
        <w:t xml:space="preserve">P-Reviewer: </w:t>
      </w:r>
      <w:proofErr w:type="spellStart"/>
      <w:r w:rsidRPr="00B12814">
        <w:rPr>
          <w:rFonts w:ascii="Book Antiqua" w:eastAsia="Book Antiqua" w:hAnsi="Book Antiqua" w:cs="Book Antiqua"/>
          <w:color w:val="000000"/>
        </w:rPr>
        <w:t>Brisinda</w:t>
      </w:r>
      <w:proofErr w:type="spellEnd"/>
      <w:r w:rsidRPr="00B12814">
        <w:rPr>
          <w:rFonts w:ascii="Book Antiqua" w:eastAsia="Book Antiqua" w:hAnsi="Book Antiqua" w:cs="Book Antiqua"/>
          <w:color w:val="000000"/>
        </w:rPr>
        <w:t xml:space="preserve"> G, </w:t>
      </w:r>
      <w:proofErr w:type="spellStart"/>
      <w:r w:rsidRPr="00B12814">
        <w:rPr>
          <w:rFonts w:ascii="Book Antiqua" w:eastAsia="Book Antiqua" w:hAnsi="Book Antiqua" w:cs="Book Antiqua"/>
          <w:color w:val="000000"/>
        </w:rPr>
        <w:t>Hosoe</w:t>
      </w:r>
      <w:proofErr w:type="spellEnd"/>
      <w:r w:rsidRPr="00B12814">
        <w:rPr>
          <w:rFonts w:ascii="Book Antiqua" w:eastAsia="Book Antiqua" w:hAnsi="Book Antiqua" w:cs="Book Antiqua"/>
          <w:color w:val="000000"/>
        </w:rPr>
        <w:t xml:space="preserve"> N, </w:t>
      </w:r>
      <w:proofErr w:type="spellStart"/>
      <w:r w:rsidRPr="00B12814">
        <w:rPr>
          <w:rFonts w:ascii="Book Antiqua" w:eastAsia="Book Antiqua" w:hAnsi="Book Antiqua" w:cs="Book Antiqua"/>
          <w:color w:val="000000"/>
        </w:rPr>
        <w:t>Shoreibah</w:t>
      </w:r>
      <w:proofErr w:type="spellEnd"/>
      <w:r w:rsidRPr="00B12814">
        <w:rPr>
          <w:rFonts w:ascii="Book Antiqua" w:eastAsia="Book Antiqua" w:hAnsi="Book Antiqua" w:cs="Book Antiqua"/>
          <w:color w:val="000000"/>
        </w:rPr>
        <w:t xml:space="preserve"> M</w:t>
      </w:r>
      <w:r w:rsidRPr="00B12814">
        <w:rPr>
          <w:rFonts w:ascii="Book Antiqua" w:eastAsia="Book Antiqua" w:hAnsi="Book Antiqua" w:cs="Book Antiqua"/>
          <w:b/>
          <w:color w:val="000000"/>
        </w:rPr>
        <w:t xml:space="preserve"> S-Editor: </w:t>
      </w:r>
      <w:r w:rsidR="00C612AE">
        <w:rPr>
          <w:rFonts w:ascii="Book Antiqua" w:eastAsia="Book Antiqua" w:hAnsi="Book Antiqua" w:cs="Book Antiqua"/>
          <w:color w:val="000000"/>
        </w:rPr>
        <w:t>F</w:t>
      </w:r>
      <w:r w:rsidRPr="00B12814">
        <w:rPr>
          <w:rFonts w:ascii="Book Antiqua" w:eastAsia="Book Antiqua" w:hAnsi="Book Antiqua" w:cs="Book Antiqua"/>
          <w:color w:val="000000"/>
        </w:rPr>
        <w:t>a</w:t>
      </w:r>
      <w:r w:rsidR="00C612AE">
        <w:rPr>
          <w:rFonts w:ascii="Book Antiqua" w:eastAsia="Book Antiqua" w:hAnsi="Book Antiqua" w:cs="Book Antiqua"/>
          <w:color w:val="000000"/>
        </w:rPr>
        <w:t>n</w:t>
      </w:r>
      <w:r w:rsidRPr="00B12814">
        <w:rPr>
          <w:rFonts w:ascii="Book Antiqua" w:eastAsia="Book Antiqua" w:hAnsi="Book Antiqua" w:cs="Book Antiqua"/>
          <w:color w:val="000000"/>
        </w:rPr>
        <w:t xml:space="preserve"> </w:t>
      </w:r>
      <w:r w:rsidR="00C612AE">
        <w:rPr>
          <w:rFonts w:ascii="Book Antiqua" w:eastAsia="Book Antiqua" w:hAnsi="Book Antiqua" w:cs="Book Antiqua"/>
          <w:color w:val="000000"/>
        </w:rPr>
        <w:t>JR</w:t>
      </w:r>
      <w:r w:rsidRPr="00B12814">
        <w:rPr>
          <w:rFonts w:ascii="Book Antiqua" w:eastAsia="Book Antiqua" w:hAnsi="Book Antiqua" w:cs="Book Antiqua"/>
          <w:b/>
          <w:color w:val="000000"/>
        </w:rPr>
        <w:t xml:space="preserve"> L-Editor: </w:t>
      </w:r>
      <w:r w:rsidR="008F3144">
        <w:rPr>
          <w:rFonts w:ascii="Book Antiqua" w:hAnsi="Book Antiqua" w:cs="Book Antiqua" w:hint="eastAsia"/>
          <w:b/>
          <w:color w:val="000000"/>
          <w:lang w:eastAsia="zh-CN"/>
        </w:rPr>
        <w:t>A</w:t>
      </w:r>
      <w:r w:rsidRPr="00B12814">
        <w:rPr>
          <w:rFonts w:ascii="Book Antiqua" w:eastAsia="Book Antiqua" w:hAnsi="Book Antiqua" w:cs="Book Antiqua"/>
          <w:b/>
          <w:color w:val="000000"/>
        </w:rPr>
        <w:t xml:space="preserve"> P-Editor: </w:t>
      </w:r>
      <w:r w:rsidR="008F3144" w:rsidRPr="008F3144">
        <w:rPr>
          <w:rFonts w:ascii="Book Antiqua" w:hAnsi="Book Antiqua" w:cs="Book Antiqua" w:hint="eastAsia"/>
          <w:color w:val="000000"/>
          <w:lang w:eastAsia="zh-CN"/>
        </w:rPr>
        <w:t>Ma YJ</w:t>
      </w:r>
    </w:p>
    <w:p w14:paraId="3ECB08BD"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lastRenderedPageBreak/>
        <w:t>Figure Legends</w:t>
      </w:r>
    </w:p>
    <w:p w14:paraId="6F846211" w14:textId="0B13139E" w:rsidR="0096780D" w:rsidRPr="00B12814" w:rsidRDefault="00222A2A" w:rsidP="00B12814">
      <w:pPr>
        <w:spacing w:line="360" w:lineRule="auto"/>
        <w:jc w:val="both"/>
        <w:rPr>
          <w:rFonts w:ascii="Book Antiqua" w:eastAsia="Book Antiqua" w:hAnsi="Book Antiqua" w:cs="Book Antiqua"/>
          <w:b/>
          <w:bCs/>
          <w:color w:val="000000"/>
        </w:rPr>
      </w:pPr>
      <w:r>
        <w:rPr>
          <w:noProof/>
          <w:lang w:eastAsia="zh-CN"/>
        </w:rPr>
        <w:drawing>
          <wp:inline distT="0" distB="0" distL="0" distR="0" wp14:anchorId="75E43FC7" wp14:editId="2164AB2E">
            <wp:extent cx="5731510" cy="34607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460750"/>
                    </a:xfrm>
                    <a:prstGeom prst="rect">
                      <a:avLst/>
                    </a:prstGeom>
                  </pic:spPr>
                </pic:pic>
              </a:graphicData>
            </a:graphic>
          </wp:inline>
        </w:drawing>
      </w:r>
    </w:p>
    <w:p w14:paraId="3DFFDA6B" w14:textId="0FE0FB2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Figure 1 Flowchart of study patients.</w:t>
      </w:r>
      <w:r w:rsidRPr="00B12814">
        <w:rPr>
          <w:rFonts w:ascii="Book Antiqua" w:eastAsia="Book Antiqua" w:hAnsi="Book Antiqua" w:cs="Book Antiqua"/>
          <w:color w:val="000000"/>
        </w:rPr>
        <w:t xml:space="preserve"> GI</w:t>
      </w:r>
      <w:r w:rsidR="00A81F5D">
        <w:rPr>
          <w:rFonts w:ascii="Book Antiqua" w:eastAsia="Book Antiqua" w:hAnsi="Book Antiqua" w:cs="Book Antiqua"/>
          <w:color w:val="000000"/>
        </w:rPr>
        <w:t>:</w:t>
      </w:r>
      <w:r w:rsidRPr="00B12814">
        <w:rPr>
          <w:rFonts w:ascii="Book Antiqua" w:eastAsia="Book Antiqua" w:hAnsi="Book Antiqua" w:cs="Book Antiqua"/>
          <w:color w:val="000000"/>
        </w:rPr>
        <w:t xml:space="preserve"> </w:t>
      </w:r>
      <w:r w:rsidR="00A81F5D">
        <w:rPr>
          <w:rFonts w:ascii="Book Antiqua" w:eastAsia="Book Antiqua" w:hAnsi="Book Antiqua" w:cs="Book Antiqua"/>
          <w:color w:val="000000"/>
        </w:rPr>
        <w:t>G</w:t>
      </w:r>
      <w:r w:rsidRPr="00B12814">
        <w:rPr>
          <w:rFonts w:ascii="Book Antiqua" w:eastAsia="Book Antiqua" w:hAnsi="Book Antiqua" w:cs="Book Antiqua"/>
          <w:color w:val="000000"/>
        </w:rPr>
        <w:t>astrointestinal; LGIB</w:t>
      </w:r>
      <w:r w:rsidR="00A81F5D">
        <w:rPr>
          <w:rFonts w:ascii="Book Antiqua" w:eastAsia="Book Antiqua" w:hAnsi="Book Antiqua" w:cs="Book Antiqua"/>
          <w:color w:val="000000"/>
        </w:rPr>
        <w:t>:</w:t>
      </w:r>
      <w:r w:rsidRPr="00B12814">
        <w:rPr>
          <w:rFonts w:ascii="Book Antiqua" w:eastAsia="Book Antiqua" w:hAnsi="Book Antiqua" w:cs="Book Antiqua"/>
          <w:color w:val="000000"/>
        </w:rPr>
        <w:t xml:space="preserve"> </w:t>
      </w:r>
      <w:r w:rsidR="00A81F5D">
        <w:rPr>
          <w:rFonts w:ascii="Book Antiqua" w:eastAsia="Book Antiqua" w:hAnsi="Book Antiqua" w:cs="Book Antiqua"/>
          <w:color w:val="000000"/>
        </w:rPr>
        <w:t>L</w:t>
      </w:r>
      <w:r w:rsidRPr="00B12814">
        <w:rPr>
          <w:rFonts w:ascii="Book Antiqua" w:eastAsia="Book Antiqua" w:hAnsi="Book Antiqua" w:cs="Book Antiqua"/>
          <w:color w:val="000000"/>
        </w:rPr>
        <w:t>ower gastrointestinal bleeding.</w:t>
      </w:r>
    </w:p>
    <w:p w14:paraId="43FC05BF" w14:textId="55FEA0E0" w:rsidR="0096780D" w:rsidRPr="00B12814" w:rsidRDefault="0096780D" w:rsidP="00B12814">
      <w:pPr>
        <w:spacing w:line="360" w:lineRule="auto"/>
        <w:jc w:val="both"/>
        <w:rPr>
          <w:rFonts w:ascii="Book Antiqua" w:hAnsi="Book Antiqua"/>
          <w:noProof/>
        </w:rPr>
      </w:pPr>
      <w:r w:rsidRPr="00B12814">
        <w:rPr>
          <w:rFonts w:ascii="Book Antiqua" w:eastAsia="Book Antiqua" w:hAnsi="Book Antiqua" w:cs="Book Antiqua"/>
          <w:b/>
          <w:bCs/>
          <w:color w:val="000000"/>
        </w:rPr>
        <w:br w:type="page"/>
      </w:r>
      <w:r w:rsidRPr="00B12814">
        <w:rPr>
          <w:rFonts w:ascii="Book Antiqua" w:hAnsi="Book Antiqua"/>
          <w:noProof/>
          <w:lang w:eastAsia="zh-CN"/>
        </w:rPr>
        <w:lastRenderedPageBreak/>
        <w:drawing>
          <wp:inline distT="0" distB="0" distL="0" distR="0" wp14:anchorId="5CCC5D90" wp14:editId="291F913B">
            <wp:extent cx="2759103" cy="261408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91043" cy="2644348"/>
                    </a:xfrm>
                    <a:prstGeom prst="rect">
                      <a:avLst/>
                    </a:prstGeom>
                  </pic:spPr>
                </pic:pic>
              </a:graphicData>
            </a:graphic>
          </wp:inline>
        </w:drawing>
      </w:r>
      <w:r w:rsidRPr="00B12814">
        <w:rPr>
          <w:rFonts w:ascii="Book Antiqua" w:hAnsi="Book Antiqua"/>
          <w:noProof/>
        </w:rPr>
        <w:t xml:space="preserve"> </w:t>
      </w:r>
      <w:r w:rsidR="005C640A">
        <w:rPr>
          <w:noProof/>
          <w:lang w:eastAsia="zh-CN"/>
        </w:rPr>
        <w:drawing>
          <wp:inline distT="0" distB="0" distL="0" distR="0" wp14:anchorId="246E83CC" wp14:editId="19D3A194">
            <wp:extent cx="2725948" cy="25958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9330" cy="2618146"/>
                    </a:xfrm>
                    <a:prstGeom prst="rect">
                      <a:avLst/>
                    </a:prstGeom>
                  </pic:spPr>
                </pic:pic>
              </a:graphicData>
            </a:graphic>
          </wp:inline>
        </w:drawing>
      </w:r>
    </w:p>
    <w:p w14:paraId="05A232BA" w14:textId="304B69E7" w:rsidR="0096780D" w:rsidRPr="00B12814" w:rsidRDefault="0096780D" w:rsidP="00B12814">
      <w:pPr>
        <w:spacing w:line="360" w:lineRule="auto"/>
        <w:jc w:val="both"/>
        <w:rPr>
          <w:rFonts w:ascii="Book Antiqua" w:eastAsia="Book Antiqua" w:hAnsi="Book Antiqua" w:cs="Book Antiqua"/>
          <w:b/>
          <w:bCs/>
          <w:color w:val="000000"/>
        </w:rPr>
      </w:pPr>
      <w:r w:rsidRPr="00B12814">
        <w:rPr>
          <w:rFonts w:ascii="Book Antiqua" w:hAnsi="Book Antiqua"/>
          <w:noProof/>
          <w:lang w:eastAsia="zh-CN"/>
        </w:rPr>
        <w:drawing>
          <wp:inline distT="0" distB="0" distL="0" distR="0" wp14:anchorId="582A9F4E" wp14:editId="78932622">
            <wp:extent cx="2662234" cy="273524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1273" cy="2754810"/>
                    </a:xfrm>
                    <a:prstGeom prst="rect">
                      <a:avLst/>
                    </a:prstGeom>
                  </pic:spPr>
                </pic:pic>
              </a:graphicData>
            </a:graphic>
          </wp:inline>
        </w:drawing>
      </w:r>
    </w:p>
    <w:p w14:paraId="1B6B002F" w14:textId="58B66982" w:rsidR="00A77B3E" w:rsidRPr="00B12814" w:rsidRDefault="0009097D" w:rsidP="00B12814">
      <w:pPr>
        <w:spacing w:line="360" w:lineRule="auto"/>
        <w:jc w:val="both"/>
        <w:rPr>
          <w:rFonts w:ascii="Book Antiqua" w:eastAsia="Book Antiqua" w:hAnsi="Book Antiqua" w:cs="Book Antiqua"/>
          <w:color w:val="000000"/>
        </w:rPr>
      </w:pPr>
      <w:r w:rsidRPr="00B12814">
        <w:rPr>
          <w:rFonts w:ascii="Book Antiqua" w:eastAsia="Book Antiqua" w:hAnsi="Book Antiqua" w:cs="Book Antiqua"/>
          <w:b/>
          <w:bCs/>
          <w:color w:val="000000"/>
        </w:rPr>
        <w:t>Figure 2 Cumulative risks of receiving medications after the bleeding/index date according to bleeding.</w:t>
      </w:r>
      <w:r w:rsidRPr="00B12814">
        <w:rPr>
          <w:rFonts w:ascii="Book Antiqua" w:eastAsia="Book Antiqua" w:hAnsi="Book Antiqua" w:cs="Book Antiqua"/>
          <w:color w:val="000000"/>
        </w:rPr>
        <w:t xml:space="preserve"> A: </w:t>
      </w:r>
      <w:r w:rsidR="00626739">
        <w:rPr>
          <w:rFonts w:ascii="Book Antiqua" w:eastAsia="Book Antiqua" w:hAnsi="Book Antiqua" w:cs="Book Antiqua"/>
          <w:color w:val="000000"/>
        </w:rPr>
        <w:t>C</w:t>
      </w:r>
      <w:r w:rsidRPr="00B12814">
        <w:rPr>
          <w:rFonts w:ascii="Book Antiqua" w:eastAsia="Book Antiqua" w:hAnsi="Book Antiqua" w:cs="Book Antiqua"/>
          <w:color w:val="000000"/>
        </w:rPr>
        <w:t>orticosteroids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0.068)</w:t>
      </w:r>
      <w:r w:rsidR="00626739">
        <w:rPr>
          <w:rFonts w:ascii="Book Antiqua" w:eastAsia="Book Antiqua" w:hAnsi="Book Antiqua" w:cs="Book Antiqua"/>
          <w:color w:val="000000"/>
        </w:rPr>
        <w:t>;</w:t>
      </w:r>
      <w:r w:rsidRPr="00B12814">
        <w:rPr>
          <w:rFonts w:ascii="Book Antiqua" w:eastAsia="Book Antiqua" w:hAnsi="Book Antiqua" w:cs="Book Antiqua"/>
          <w:color w:val="000000"/>
        </w:rPr>
        <w:t xml:space="preserve"> B: </w:t>
      </w:r>
      <w:proofErr w:type="spellStart"/>
      <w:r w:rsidR="00626739">
        <w:rPr>
          <w:rFonts w:ascii="Book Antiqua" w:eastAsia="Book Antiqua" w:hAnsi="Book Antiqua" w:cs="Book Antiqua"/>
          <w:color w:val="000000"/>
        </w:rPr>
        <w:t>T</w:t>
      </w:r>
      <w:r w:rsidRPr="00B12814">
        <w:rPr>
          <w:rFonts w:ascii="Book Antiqua" w:eastAsia="Book Antiqua" w:hAnsi="Book Antiqua" w:cs="Book Antiqua"/>
          <w:color w:val="000000"/>
        </w:rPr>
        <w:t>hiopurines</w:t>
      </w:r>
      <w:proofErr w:type="spellEnd"/>
      <w:r w:rsidRPr="00B12814">
        <w:rPr>
          <w:rFonts w:ascii="Book Antiqua" w:eastAsia="Book Antiqua" w:hAnsi="Book Antiqua" w:cs="Book Antiqua"/>
          <w:color w:val="000000"/>
        </w:rPr>
        <w:t xml:space="preserve">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0.248)</w:t>
      </w:r>
      <w:r w:rsidR="00626739">
        <w:rPr>
          <w:rFonts w:ascii="Book Antiqua" w:eastAsia="Book Antiqua" w:hAnsi="Book Antiqua" w:cs="Book Antiqua"/>
          <w:color w:val="000000"/>
        </w:rPr>
        <w:t>;</w:t>
      </w:r>
      <w:r w:rsidRPr="00B12814">
        <w:rPr>
          <w:rFonts w:ascii="Book Antiqua" w:eastAsia="Book Antiqua" w:hAnsi="Book Antiqua" w:cs="Book Antiqua"/>
          <w:color w:val="000000"/>
        </w:rPr>
        <w:t xml:space="preserve"> C: </w:t>
      </w:r>
      <w:r w:rsidR="00626739">
        <w:rPr>
          <w:rFonts w:ascii="Book Antiqua" w:eastAsia="Book Antiqua" w:hAnsi="Book Antiqua" w:cs="Book Antiqua"/>
          <w:color w:val="000000"/>
        </w:rPr>
        <w:t>A</w:t>
      </w:r>
      <w:r w:rsidRPr="00B12814">
        <w:rPr>
          <w:rFonts w:ascii="Book Antiqua" w:eastAsia="Book Antiqua" w:hAnsi="Book Antiqua" w:cs="Book Antiqua"/>
          <w:color w:val="000000"/>
        </w:rPr>
        <w:t>nti-</w:t>
      </w:r>
      <w:r w:rsidR="00626739" w:rsidRPr="00B12814">
        <w:rPr>
          <w:rFonts w:ascii="Book Antiqua" w:eastAsia="Book Antiqua" w:hAnsi="Book Antiqua" w:cs="Book Antiqua"/>
          <w:color w:val="000000"/>
        </w:rPr>
        <w:t>tumor necrosis factor</w:t>
      </w:r>
      <w:r w:rsidRPr="00B12814">
        <w:rPr>
          <w:rFonts w:ascii="Book Antiqua" w:eastAsia="Book Antiqua" w:hAnsi="Book Antiqua" w:cs="Book Antiqua"/>
          <w:color w:val="000000"/>
        </w:rPr>
        <w:t xml:space="preserve"> agents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0.035). TNF</w:t>
      </w:r>
      <w:r w:rsidR="00626739">
        <w:rPr>
          <w:rFonts w:ascii="Book Antiqua" w:eastAsia="Book Antiqua" w:hAnsi="Book Antiqua" w:cs="Book Antiqua"/>
          <w:color w:val="000000"/>
        </w:rPr>
        <w:t>:</w:t>
      </w:r>
      <w:r w:rsidRPr="00B12814">
        <w:rPr>
          <w:rFonts w:ascii="Book Antiqua" w:eastAsia="Book Antiqua" w:hAnsi="Book Antiqua" w:cs="Book Antiqua"/>
          <w:color w:val="000000"/>
        </w:rPr>
        <w:t xml:space="preserve"> </w:t>
      </w:r>
      <w:r w:rsidR="00626739">
        <w:rPr>
          <w:rFonts w:ascii="Book Antiqua" w:eastAsia="Book Antiqua" w:hAnsi="Book Antiqua" w:cs="Book Antiqua"/>
          <w:color w:val="000000"/>
        </w:rPr>
        <w:t>T</w:t>
      </w:r>
      <w:r w:rsidRPr="00B12814">
        <w:rPr>
          <w:rFonts w:ascii="Book Antiqua" w:eastAsia="Book Antiqua" w:hAnsi="Book Antiqua" w:cs="Book Antiqua"/>
          <w:color w:val="000000"/>
        </w:rPr>
        <w:t>umor necrosis factor.</w:t>
      </w:r>
    </w:p>
    <w:p w14:paraId="47ADD4FD" w14:textId="554EB11A" w:rsidR="0096780D" w:rsidRPr="00B12814" w:rsidRDefault="0096780D" w:rsidP="00B12814">
      <w:pPr>
        <w:spacing w:line="360" w:lineRule="auto"/>
        <w:jc w:val="both"/>
        <w:rPr>
          <w:rFonts w:ascii="Book Antiqua" w:hAnsi="Book Antiqua"/>
        </w:rPr>
      </w:pPr>
      <w:r w:rsidRPr="00B12814">
        <w:rPr>
          <w:rFonts w:ascii="Book Antiqua" w:eastAsia="Book Antiqua" w:hAnsi="Book Antiqua" w:cs="Book Antiqua"/>
          <w:color w:val="000000"/>
        </w:rPr>
        <w:br w:type="page"/>
      </w:r>
      <w:r w:rsidRPr="00B12814">
        <w:rPr>
          <w:rFonts w:ascii="Book Antiqua" w:hAnsi="Book Antiqua"/>
          <w:noProof/>
          <w:lang w:eastAsia="zh-CN"/>
        </w:rPr>
        <w:lastRenderedPageBreak/>
        <w:drawing>
          <wp:inline distT="0" distB="0" distL="0" distR="0" wp14:anchorId="2BB3947F" wp14:editId="3A97C42E">
            <wp:extent cx="2790908" cy="30848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12288" cy="3108461"/>
                    </a:xfrm>
                    <a:prstGeom prst="rect">
                      <a:avLst/>
                    </a:prstGeom>
                  </pic:spPr>
                </pic:pic>
              </a:graphicData>
            </a:graphic>
          </wp:inline>
        </w:drawing>
      </w:r>
      <w:r w:rsidRPr="00B12814">
        <w:rPr>
          <w:rFonts w:ascii="Book Antiqua" w:hAnsi="Book Antiqua"/>
          <w:noProof/>
        </w:rPr>
        <w:t xml:space="preserve"> </w:t>
      </w:r>
      <w:r w:rsidRPr="00B12814">
        <w:rPr>
          <w:rFonts w:ascii="Book Antiqua" w:hAnsi="Book Antiqua"/>
          <w:noProof/>
          <w:lang w:eastAsia="zh-CN"/>
        </w:rPr>
        <w:drawing>
          <wp:inline distT="0" distB="0" distL="0" distR="0" wp14:anchorId="5274FDB7" wp14:editId="4A93AFAD">
            <wp:extent cx="2751152" cy="30276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80573" cy="3060058"/>
                    </a:xfrm>
                    <a:prstGeom prst="rect">
                      <a:avLst/>
                    </a:prstGeom>
                  </pic:spPr>
                </pic:pic>
              </a:graphicData>
            </a:graphic>
          </wp:inline>
        </w:drawing>
      </w:r>
    </w:p>
    <w:p w14:paraId="72F2BF39" w14:textId="58869C90" w:rsidR="00A77B3E" w:rsidRPr="00B12814" w:rsidRDefault="0009097D" w:rsidP="00B12814">
      <w:pPr>
        <w:spacing w:line="360" w:lineRule="auto"/>
        <w:jc w:val="both"/>
        <w:rPr>
          <w:rFonts w:ascii="Book Antiqua" w:eastAsia="Book Antiqua" w:hAnsi="Book Antiqua" w:cs="Book Antiqua"/>
          <w:color w:val="000000"/>
        </w:rPr>
      </w:pPr>
      <w:r w:rsidRPr="00B12814">
        <w:rPr>
          <w:rFonts w:ascii="Book Antiqua" w:eastAsia="Book Antiqua" w:hAnsi="Book Antiqua" w:cs="Book Antiqua"/>
          <w:b/>
          <w:bCs/>
          <w:color w:val="000000"/>
        </w:rPr>
        <w:t>Figure 3 Cumulative risks of behavioral progression and intestinal resection after the bleeding/index date according to bleeding.</w:t>
      </w:r>
      <w:r w:rsidRPr="00B12814">
        <w:rPr>
          <w:rFonts w:ascii="Book Antiqua" w:eastAsia="Book Antiqua" w:hAnsi="Book Antiqua" w:cs="Book Antiqua"/>
          <w:color w:val="000000"/>
        </w:rPr>
        <w:t xml:space="preserve"> A: </w:t>
      </w:r>
      <w:r w:rsidR="00D55D33">
        <w:rPr>
          <w:rFonts w:ascii="Book Antiqua" w:eastAsia="Book Antiqua" w:hAnsi="Book Antiqua" w:cs="Book Antiqua"/>
          <w:color w:val="000000"/>
        </w:rPr>
        <w:t>B</w:t>
      </w:r>
      <w:r w:rsidRPr="00B12814">
        <w:rPr>
          <w:rFonts w:ascii="Book Antiqua" w:eastAsia="Book Antiqua" w:hAnsi="Book Antiqua" w:cs="Book Antiqua"/>
          <w:color w:val="000000"/>
        </w:rPr>
        <w:t>ehavioral progression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0.139)</w:t>
      </w:r>
      <w:r w:rsidR="00D55D33">
        <w:rPr>
          <w:rFonts w:ascii="Book Antiqua" w:eastAsia="Book Antiqua" w:hAnsi="Book Antiqua" w:cs="Book Antiqua"/>
          <w:color w:val="000000"/>
        </w:rPr>
        <w:t>;</w:t>
      </w:r>
      <w:r w:rsidRPr="00B12814">
        <w:rPr>
          <w:rFonts w:ascii="Book Antiqua" w:eastAsia="Book Antiqua" w:hAnsi="Book Antiqua" w:cs="Book Antiqua"/>
          <w:color w:val="000000"/>
        </w:rPr>
        <w:t xml:space="preserve"> B: </w:t>
      </w:r>
      <w:r w:rsidR="00D55D33">
        <w:rPr>
          <w:rFonts w:ascii="Book Antiqua" w:eastAsia="Book Antiqua" w:hAnsi="Book Antiqua" w:cs="Book Antiqua"/>
          <w:color w:val="000000"/>
        </w:rPr>
        <w:t>I</w:t>
      </w:r>
      <w:r w:rsidRPr="00B12814">
        <w:rPr>
          <w:rFonts w:ascii="Book Antiqua" w:eastAsia="Book Antiqua" w:hAnsi="Book Antiqua" w:cs="Book Antiqua"/>
          <w:color w:val="000000"/>
        </w:rPr>
        <w:t>ntestinal resection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0.769). </w:t>
      </w:r>
    </w:p>
    <w:p w14:paraId="5CE3BB8E" w14:textId="520E3DE0" w:rsidR="008D4D97" w:rsidRPr="00B12814" w:rsidRDefault="008D4D97" w:rsidP="00B12814">
      <w:pPr>
        <w:snapToGrid w:val="0"/>
        <w:spacing w:line="360" w:lineRule="auto"/>
        <w:jc w:val="both"/>
        <w:rPr>
          <w:rFonts w:ascii="Book Antiqua" w:hAnsi="Book Antiqua"/>
          <w:b/>
          <w:bCs/>
        </w:rPr>
      </w:pPr>
      <w:r w:rsidRPr="00B12814">
        <w:rPr>
          <w:rFonts w:ascii="Book Antiqua" w:eastAsia="Book Antiqua" w:hAnsi="Book Antiqua" w:cs="Book Antiqua"/>
          <w:color w:val="000000"/>
        </w:rPr>
        <w:br w:type="page"/>
      </w:r>
      <w:r w:rsidRPr="00B12814">
        <w:rPr>
          <w:rFonts w:ascii="Book Antiqua" w:eastAsia="Times New Roman" w:hAnsi="Book Antiqua"/>
          <w:b/>
        </w:rPr>
        <w:lastRenderedPageBreak/>
        <w:t xml:space="preserve">Table 1 </w:t>
      </w:r>
      <w:r w:rsidRPr="00B12814">
        <w:rPr>
          <w:rFonts w:ascii="Book Antiqua" w:eastAsia="Times New Roman" w:hAnsi="Book Antiqua"/>
          <w:b/>
          <w:bCs/>
        </w:rPr>
        <w:t xml:space="preserve">Demographic and clinical characteristics of patients with </w:t>
      </w:r>
      <w:proofErr w:type="spellStart"/>
      <w:r w:rsidRPr="00B12814">
        <w:rPr>
          <w:rFonts w:ascii="Book Antiqua" w:eastAsia="Times New Roman" w:hAnsi="Book Antiqua"/>
          <w:b/>
          <w:bCs/>
        </w:rPr>
        <w:t>Crohn’s</w:t>
      </w:r>
      <w:proofErr w:type="spellEnd"/>
      <w:r w:rsidRPr="00B12814">
        <w:rPr>
          <w:rFonts w:ascii="Book Antiqua" w:eastAsia="Times New Roman" w:hAnsi="Book Antiqua"/>
          <w:b/>
          <w:bCs/>
        </w:rPr>
        <w:t xml:space="preserve"> disease according to the presence of acute severe </w:t>
      </w:r>
      <w:r w:rsidR="00F11564" w:rsidRPr="00F11564">
        <w:rPr>
          <w:rFonts w:ascii="Book Antiqua" w:hAnsi="Book Antiqua"/>
          <w:b/>
        </w:rPr>
        <w:t>lower gastrointestinal bleeding</w:t>
      </w:r>
    </w:p>
    <w:tbl>
      <w:tblPr>
        <w:tblStyle w:val="a5"/>
        <w:tblW w:w="0" w:type="auto"/>
        <w:jc w:val="center"/>
        <w:tblBorders>
          <w:top w:val="single" w:sz="12" w:space="0" w:color="auto"/>
          <w:left w:val="none" w:sz="0" w:space="0" w:color="auto"/>
          <w:bottom w:val="single" w:sz="12" w:space="0" w:color="auto"/>
          <w:right w:val="none" w:sz="0" w:space="0" w:color="auto"/>
          <w:insideH w:val="nil"/>
        </w:tblBorders>
        <w:tblLook w:val="04A0" w:firstRow="1" w:lastRow="0" w:firstColumn="1" w:lastColumn="0" w:noHBand="0" w:noVBand="1"/>
      </w:tblPr>
      <w:tblGrid>
        <w:gridCol w:w="4312"/>
        <w:gridCol w:w="1843"/>
        <w:gridCol w:w="1984"/>
        <w:gridCol w:w="1004"/>
      </w:tblGrid>
      <w:tr w:rsidR="008D4D97" w:rsidRPr="00B12814" w14:paraId="2C9AC16E" w14:textId="77777777" w:rsidTr="00F11564">
        <w:trPr>
          <w:trHeight w:val="340"/>
          <w:jc w:val="center"/>
        </w:trPr>
        <w:tc>
          <w:tcPr>
            <w:tcW w:w="4312" w:type="dxa"/>
            <w:tcBorders>
              <w:top w:val="single" w:sz="8" w:space="0" w:color="auto"/>
              <w:left w:val="nil"/>
              <w:bottom w:val="single" w:sz="8" w:space="0" w:color="auto"/>
              <w:right w:val="nil"/>
            </w:tcBorders>
          </w:tcPr>
          <w:p w14:paraId="279F19DF" w14:textId="77777777" w:rsidR="008D4D97" w:rsidRPr="00F50140" w:rsidRDefault="008D4D97" w:rsidP="00F11564">
            <w:pPr>
              <w:snapToGrid w:val="0"/>
              <w:spacing w:line="360" w:lineRule="auto"/>
              <w:rPr>
                <w:rFonts w:ascii="Book Antiqua" w:eastAsia="Times New Roman" w:hAnsi="Book Antiqua" w:cs="Times New Roman"/>
                <w:bCs/>
              </w:rPr>
            </w:pPr>
          </w:p>
        </w:tc>
        <w:tc>
          <w:tcPr>
            <w:tcW w:w="1843" w:type="dxa"/>
            <w:tcBorders>
              <w:top w:val="single" w:sz="8" w:space="0" w:color="auto"/>
              <w:left w:val="nil"/>
              <w:bottom w:val="single" w:sz="8" w:space="0" w:color="auto"/>
              <w:right w:val="nil"/>
            </w:tcBorders>
            <w:hideMark/>
          </w:tcPr>
          <w:p w14:paraId="1DB03DFB" w14:textId="77777777" w:rsidR="008D4D97" w:rsidRPr="00B12814" w:rsidRDefault="008D4D97" w:rsidP="00F11564">
            <w:pPr>
              <w:snapToGrid w:val="0"/>
              <w:spacing w:line="360" w:lineRule="auto"/>
              <w:rPr>
                <w:rFonts w:ascii="Book Antiqua" w:eastAsia="Times New Roman" w:hAnsi="Book Antiqua" w:cs="Times New Roman"/>
                <w:b/>
              </w:rPr>
            </w:pPr>
            <w:r w:rsidRPr="00B12814">
              <w:rPr>
                <w:rFonts w:ascii="Book Antiqua" w:eastAsia="Times New Roman" w:hAnsi="Book Antiqua" w:cs="Times New Roman"/>
                <w:b/>
              </w:rPr>
              <w:t xml:space="preserve">Bleeding group </w:t>
            </w:r>
            <w:r w:rsidRPr="00B12814">
              <w:rPr>
                <w:rFonts w:ascii="Book Antiqua" w:eastAsia="Malgun Gothic" w:hAnsi="Book Antiqua" w:cs="Times New Roman"/>
                <w:b/>
              </w:rPr>
              <w:t>(</w:t>
            </w:r>
            <w:r w:rsidRPr="00B12814">
              <w:rPr>
                <w:rFonts w:ascii="Book Antiqua" w:eastAsia="Times New Roman" w:hAnsi="Book Antiqua" w:cs="Times New Roman"/>
                <w:b/>
                <w:i/>
              </w:rPr>
              <w:t>n</w:t>
            </w:r>
            <w:r w:rsidRPr="00B12814">
              <w:rPr>
                <w:rFonts w:ascii="Book Antiqua" w:eastAsia="Times New Roman" w:hAnsi="Book Antiqua" w:cs="Times New Roman"/>
                <w:b/>
              </w:rPr>
              <w:t xml:space="preserve"> = 75</w:t>
            </w:r>
            <w:r w:rsidRPr="00B12814">
              <w:rPr>
                <w:rFonts w:ascii="Book Antiqua" w:eastAsia="Malgun Gothic" w:hAnsi="Book Antiqua" w:cs="Times New Roman"/>
                <w:b/>
              </w:rPr>
              <w:t>)</w:t>
            </w:r>
          </w:p>
        </w:tc>
        <w:tc>
          <w:tcPr>
            <w:tcW w:w="1984" w:type="dxa"/>
            <w:tcBorders>
              <w:top w:val="single" w:sz="8" w:space="0" w:color="auto"/>
              <w:left w:val="nil"/>
              <w:bottom w:val="single" w:sz="8" w:space="0" w:color="auto"/>
              <w:right w:val="nil"/>
            </w:tcBorders>
            <w:hideMark/>
          </w:tcPr>
          <w:p w14:paraId="0D4681FB" w14:textId="77777777" w:rsidR="008D4D97" w:rsidRPr="00B12814" w:rsidRDefault="008D4D97" w:rsidP="00F11564">
            <w:pPr>
              <w:snapToGrid w:val="0"/>
              <w:spacing w:line="360" w:lineRule="auto"/>
              <w:rPr>
                <w:rFonts w:ascii="Book Antiqua" w:eastAsia="Malgun Gothic" w:hAnsi="Book Antiqua" w:cs="Times New Roman"/>
                <w:b/>
              </w:rPr>
            </w:pPr>
            <w:r w:rsidRPr="00B12814">
              <w:rPr>
                <w:rFonts w:ascii="Book Antiqua" w:eastAsia="Times New Roman" w:hAnsi="Book Antiqua" w:cs="Times New Roman"/>
                <w:b/>
              </w:rPr>
              <w:t xml:space="preserve">Non-bleeding group </w:t>
            </w:r>
            <w:r w:rsidRPr="00B12814">
              <w:rPr>
                <w:rFonts w:ascii="Book Antiqua" w:eastAsia="Malgun Gothic" w:hAnsi="Book Antiqua" w:cs="Times New Roman"/>
                <w:b/>
              </w:rPr>
              <w:t>(</w:t>
            </w:r>
            <w:r w:rsidRPr="00B12814">
              <w:rPr>
                <w:rFonts w:ascii="Book Antiqua" w:eastAsia="Times New Roman" w:hAnsi="Book Antiqua" w:cs="Times New Roman"/>
                <w:b/>
                <w:i/>
              </w:rPr>
              <w:t>n</w:t>
            </w:r>
            <w:r w:rsidRPr="00B12814">
              <w:rPr>
                <w:rFonts w:ascii="Book Antiqua" w:eastAsia="Times New Roman" w:hAnsi="Book Antiqua" w:cs="Times New Roman"/>
                <w:b/>
              </w:rPr>
              <w:t xml:space="preserve"> = 1359</w:t>
            </w:r>
            <w:r w:rsidRPr="00B12814">
              <w:rPr>
                <w:rFonts w:ascii="Book Antiqua" w:eastAsia="Malgun Gothic" w:hAnsi="Book Antiqua" w:cs="Times New Roman"/>
                <w:b/>
              </w:rPr>
              <w:t>)</w:t>
            </w:r>
          </w:p>
        </w:tc>
        <w:tc>
          <w:tcPr>
            <w:tcW w:w="1004" w:type="dxa"/>
            <w:tcBorders>
              <w:top w:val="single" w:sz="8" w:space="0" w:color="auto"/>
              <w:left w:val="nil"/>
              <w:bottom w:val="single" w:sz="8" w:space="0" w:color="auto"/>
              <w:right w:val="nil"/>
            </w:tcBorders>
            <w:hideMark/>
          </w:tcPr>
          <w:p w14:paraId="64F52BB6" w14:textId="77777777" w:rsidR="008D4D97" w:rsidRPr="00B12814" w:rsidRDefault="008D4D97" w:rsidP="00F11564">
            <w:pPr>
              <w:snapToGrid w:val="0"/>
              <w:spacing w:line="360" w:lineRule="auto"/>
              <w:rPr>
                <w:rFonts w:ascii="Book Antiqua" w:eastAsia="Times New Roman" w:hAnsi="Book Antiqua" w:cs="Times New Roman"/>
                <w:b/>
              </w:rPr>
            </w:pPr>
            <w:r w:rsidRPr="00B12814">
              <w:rPr>
                <w:rFonts w:ascii="Book Antiqua" w:eastAsia="Times New Roman" w:hAnsi="Book Antiqua" w:cs="Calibri"/>
                <w:b/>
                <w:bCs/>
                <w:i/>
                <w:iCs/>
                <w:color w:val="000000"/>
                <w:lang w:eastAsia="zh-CN"/>
              </w:rPr>
              <w:t>P</w:t>
            </w:r>
            <w:r w:rsidRPr="00B12814">
              <w:rPr>
                <w:rFonts w:ascii="Book Antiqua" w:eastAsia="Times New Roman" w:hAnsi="Book Antiqua" w:cs="Calibri"/>
                <w:b/>
                <w:bCs/>
                <w:color w:val="000000"/>
                <w:lang w:eastAsia="zh-CN"/>
              </w:rPr>
              <w:t xml:space="preserve"> value</w:t>
            </w:r>
          </w:p>
        </w:tc>
      </w:tr>
      <w:tr w:rsidR="008D4D97" w:rsidRPr="00B12814" w14:paraId="218F49BC" w14:textId="77777777" w:rsidTr="00F11564">
        <w:trPr>
          <w:trHeight w:val="340"/>
          <w:jc w:val="center"/>
        </w:trPr>
        <w:tc>
          <w:tcPr>
            <w:tcW w:w="4312" w:type="dxa"/>
            <w:tcBorders>
              <w:top w:val="single" w:sz="8" w:space="0" w:color="auto"/>
              <w:left w:val="nil"/>
              <w:bottom w:val="nil"/>
              <w:right w:val="nil"/>
            </w:tcBorders>
            <w:hideMark/>
          </w:tcPr>
          <w:p w14:paraId="47FB6A68" w14:textId="77777777" w:rsidR="008D4D97" w:rsidRPr="00F50140" w:rsidRDefault="008D4D97" w:rsidP="00F11564">
            <w:pPr>
              <w:snapToGrid w:val="0"/>
              <w:spacing w:line="360" w:lineRule="auto"/>
              <w:rPr>
                <w:rFonts w:ascii="Book Antiqua" w:eastAsia="Malgun Gothic" w:hAnsi="Book Antiqua" w:cs="Times New Roman"/>
                <w:bCs/>
              </w:rPr>
            </w:pPr>
            <w:r w:rsidRPr="00F50140">
              <w:rPr>
                <w:rFonts w:ascii="Book Antiqua" w:eastAsia="Times New Roman" w:hAnsi="Book Antiqua" w:cs="Times New Roman"/>
                <w:bCs/>
              </w:rPr>
              <w:t>Age at diagnosis</w:t>
            </w:r>
            <w:r w:rsidRPr="00F50140">
              <w:rPr>
                <w:rFonts w:ascii="Book Antiqua" w:eastAsia="Malgun Gothic" w:hAnsi="Book Antiqua" w:cs="Times New Roman"/>
                <w:bCs/>
              </w:rPr>
              <w:t xml:space="preserve">, </w:t>
            </w:r>
            <w:r w:rsidRPr="00F50140">
              <w:rPr>
                <w:rFonts w:ascii="Book Antiqua" w:eastAsia="Times New Roman" w:hAnsi="Book Antiqua" w:cs="Times New Roman"/>
                <w:bCs/>
              </w:rPr>
              <w:t>years</w:t>
            </w:r>
            <w:r w:rsidRPr="00F50140">
              <w:rPr>
                <w:rFonts w:ascii="Book Antiqua" w:eastAsia="Malgun Gothic" w:hAnsi="Book Antiqua" w:cs="Times New Roman"/>
                <w:bCs/>
              </w:rPr>
              <w:t xml:space="preserve"> (me</w:t>
            </w:r>
            <w:r w:rsidRPr="00F50140">
              <w:rPr>
                <w:rFonts w:ascii="Book Antiqua" w:eastAsia="Times New Roman" w:hAnsi="Book Antiqua" w:cs="Times New Roman"/>
                <w:bCs/>
              </w:rPr>
              <w:t>dian</w:t>
            </w:r>
            <w:r w:rsidRPr="00F50140">
              <w:rPr>
                <w:rFonts w:ascii="Book Antiqua" w:eastAsia="Malgun Gothic" w:hAnsi="Book Antiqua" w:cs="Times New Roman"/>
                <w:bCs/>
              </w:rPr>
              <w:t xml:space="preserve">, </w:t>
            </w:r>
            <w:r w:rsidRPr="00F50140">
              <w:rPr>
                <w:rFonts w:ascii="Book Antiqua" w:eastAsia="Times New Roman" w:hAnsi="Book Antiqua" w:cs="Times New Roman"/>
                <w:bCs/>
              </w:rPr>
              <w:t>IQR</w:t>
            </w:r>
            <w:r w:rsidRPr="00F50140">
              <w:rPr>
                <w:rFonts w:ascii="Book Antiqua" w:eastAsia="Malgun Gothic" w:hAnsi="Book Antiqua" w:cs="Times New Roman"/>
                <w:bCs/>
              </w:rPr>
              <w:t>)</w:t>
            </w:r>
          </w:p>
        </w:tc>
        <w:tc>
          <w:tcPr>
            <w:tcW w:w="1843" w:type="dxa"/>
            <w:tcBorders>
              <w:top w:val="single" w:sz="8" w:space="0" w:color="auto"/>
              <w:left w:val="nil"/>
              <w:bottom w:val="nil"/>
              <w:right w:val="nil"/>
            </w:tcBorders>
            <w:hideMark/>
          </w:tcPr>
          <w:p w14:paraId="132E02A2" w14:textId="755A0728" w:rsidR="008D4D97" w:rsidRPr="00B12814" w:rsidRDefault="008D4D97" w:rsidP="00F11564">
            <w:pPr>
              <w:snapToGrid w:val="0"/>
              <w:spacing w:line="360" w:lineRule="auto"/>
              <w:ind w:firstLine="4"/>
              <w:rPr>
                <w:rFonts w:ascii="Book Antiqua" w:eastAsia="Malgun Gothic" w:hAnsi="Book Antiqua" w:cs="Times New Roman"/>
                <w:b/>
              </w:rPr>
            </w:pPr>
            <w:r w:rsidRPr="00B12814">
              <w:rPr>
                <w:rFonts w:ascii="Book Antiqua" w:eastAsia="Times New Roman" w:hAnsi="Book Antiqua" w:cs="Times New Roman"/>
              </w:rPr>
              <w:t xml:space="preserve">23.6 </w:t>
            </w:r>
            <w:r w:rsidRPr="00B12814">
              <w:rPr>
                <w:rFonts w:ascii="Book Antiqua" w:eastAsia="Malgun Gothic" w:hAnsi="Book Antiqua" w:cs="Times New Roman"/>
              </w:rPr>
              <w:t>(</w:t>
            </w:r>
            <w:r w:rsidRPr="00B12814">
              <w:rPr>
                <w:rFonts w:ascii="Book Antiqua" w:eastAsia="Times New Roman" w:hAnsi="Book Antiqua" w:cs="Times New Roman"/>
              </w:rPr>
              <w:t>18.9</w:t>
            </w:r>
            <w:r w:rsidR="0022209C">
              <w:rPr>
                <w:rFonts w:ascii="Book Antiqua" w:eastAsia="Times New Roman" w:hAnsi="Book Antiqua" w:cs="Times New Roman"/>
              </w:rPr>
              <w:t>-</w:t>
            </w:r>
            <w:r w:rsidRPr="00B12814">
              <w:rPr>
                <w:rFonts w:ascii="Book Antiqua" w:eastAsia="Times New Roman" w:hAnsi="Book Antiqua" w:cs="Times New Roman"/>
              </w:rPr>
              <w:t>31.9</w:t>
            </w:r>
            <w:r w:rsidRPr="00B12814">
              <w:rPr>
                <w:rFonts w:ascii="Book Antiqua" w:eastAsia="Malgun Gothic" w:hAnsi="Book Antiqua" w:cs="Times New Roman"/>
              </w:rPr>
              <w:t>)</w:t>
            </w:r>
          </w:p>
        </w:tc>
        <w:tc>
          <w:tcPr>
            <w:tcW w:w="1984" w:type="dxa"/>
            <w:tcBorders>
              <w:top w:val="single" w:sz="8" w:space="0" w:color="auto"/>
              <w:left w:val="nil"/>
              <w:bottom w:val="nil"/>
              <w:right w:val="nil"/>
            </w:tcBorders>
            <w:hideMark/>
          </w:tcPr>
          <w:p w14:paraId="6727B513" w14:textId="127BF2A3" w:rsidR="008D4D97" w:rsidRPr="00B12814" w:rsidRDefault="008D4D97" w:rsidP="00F11564">
            <w:pPr>
              <w:snapToGrid w:val="0"/>
              <w:spacing w:line="360" w:lineRule="auto"/>
              <w:rPr>
                <w:rFonts w:ascii="Book Antiqua" w:eastAsia="Malgun Gothic" w:hAnsi="Book Antiqua" w:cs="Times New Roman"/>
                <w:b/>
              </w:rPr>
            </w:pPr>
            <w:r w:rsidRPr="00B12814">
              <w:rPr>
                <w:rFonts w:ascii="Book Antiqua" w:eastAsia="Times New Roman" w:hAnsi="Book Antiqua" w:cs="Times New Roman"/>
              </w:rPr>
              <w:t xml:space="preserve">23.2 </w:t>
            </w:r>
            <w:r w:rsidRPr="00B12814">
              <w:rPr>
                <w:rFonts w:ascii="Book Antiqua" w:eastAsia="Malgun Gothic" w:hAnsi="Book Antiqua" w:cs="Times New Roman"/>
              </w:rPr>
              <w:t>(</w:t>
            </w:r>
            <w:r w:rsidRPr="00B12814">
              <w:rPr>
                <w:rFonts w:ascii="Book Antiqua" w:eastAsia="Times New Roman" w:hAnsi="Book Antiqua" w:cs="Times New Roman"/>
              </w:rPr>
              <w:t>18.6</w:t>
            </w:r>
            <w:r w:rsidR="0022209C">
              <w:rPr>
                <w:rFonts w:ascii="Book Antiqua" w:eastAsia="Times New Roman" w:hAnsi="Book Antiqua" w:cs="Times New Roman"/>
              </w:rPr>
              <w:t>-</w:t>
            </w:r>
            <w:r w:rsidRPr="00B12814">
              <w:rPr>
                <w:rFonts w:ascii="Book Antiqua" w:eastAsia="Times New Roman" w:hAnsi="Book Antiqua" w:cs="Times New Roman"/>
              </w:rPr>
              <w:t>33.5</w:t>
            </w:r>
            <w:r w:rsidRPr="00B12814">
              <w:rPr>
                <w:rFonts w:ascii="Book Antiqua" w:eastAsia="Malgun Gothic" w:hAnsi="Book Antiqua" w:cs="Times New Roman"/>
              </w:rPr>
              <w:t>)</w:t>
            </w:r>
          </w:p>
        </w:tc>
        <w:tc>
          <w:tcPr>
            <w:tcW w:w="1004" w:type="dxa"/>
            <w:tcBorders>
              <w:top w:val="single" w:sz="8" w:space="0" w:color="auto"/>
              <w:left w:val="nil"/>
              <w:bottom w:val="nil"/>
              <w:right w:val="nil"/>
            </w:tcBorders>
            <w:hideMark/>
          </w:tcPr>
          <w:p w14:paraId="795A8AE4" w14:textId="77777777" w:rsidR="008D4D97" w:rsidRPr="00B12814" w:rsidRDefault="008D4D97" w:rsidP="00F11564">
            <w:pPr>
              <w:snapToGrid w:val="0"/>
              <w:spacing w:line="360" w:lineRule="auto"/>
              <w:rPr>
                <w:rFonts w:ascii="Book Antiqua" w:eastAsia="Malgun Gothic" w:hAnsi="Book Antiqua" w:cs="Times New Roman"/>
              </w:rPr>
            </w:pPr>
            <w:r w:rsidRPr="00B12814">
              <w:rPr>
                <w:rFonts w:ascii="Book Antiqua" w:eastAsia="Times New Roman" w:hAnsi="Book Antiqua" w:cs="Times New Roman"/>
              </w:rPr>
              <w:t>0.952</w:t>
            </w:r>
          </w:p>
        </w:tc>
      </w:tr>
      <w:tr w:rsidR="008D4D97" w:rsidRPr="00B12814" w14:paraId="24157CE6" w14:textId="77777777" w:rsidTr="00F11564">
        <w:trPr>
          <w:trHeight w:val="340"/>
          <w:jc w:val="center"/>
        </w:trPr>
        <w:tc>
          <w:tcPr>
            <w:tcW w:w="4312" w:type="dxa"/>
            <w:tcBorders>
              <w:top w:val="nil"/>
              <w:left w:val="nil"/>
              <w:bottom w:val="nil"/>
              <w:right w:val="nil"/>
            </w:tcBorders>
            <w:hideMark/>
          </w:tcPr>
          <w:p w14:paraId="110C8359" w14:textId="77777777" w:rsidR="008D4D97" w:rsidRPr="00F50140" w:rsidRDefault="008D4D97" w:rsidP="00F11564">
            <w:pPr>
              <w:snapToGrid w:val="0"/>
              <w:spacing w:line="360" w:lineRule="auto"/>
              <w:rPr>
                <w:rFonts w:ascii="Book Antiqua" w:eastAsia="Malgun Gothic" w:hAnsi="Book Antiqua" w:cs="Times New Roman"/>
                <w:bCs/>
              </w:rPr>
            </w:pPr>
            <w:r w:rsidRPr="00F50140">
              <w:rPr>
                <w:rFonts w:ascii="Book Antiqua" w:eastAsia="Malgun Gothic" w:hAnsi="Book Antiqua" w:cs="Times New Roman"/>
                <w:bCs/>
              </w:rPr>
              <w:t>Sex</w:t>
            </w:r>
            <w:r w:rsidRPr="00F50140">
              <w:rPr>
                <w:rFonts w:ascii="Book Antiqua" w:eastAsia="Times New Roman" w:hAnsi="Book Antiqua" w:cs="Times New Roman"/>
                <w:bCs/>
              </w:rPr>
              <w:t>,</w:t>
            </w:r>
            <w:r w:rsidRPr="00F50140">
              <w:rPr>
                <w:rFonts w:ascii="Book Antiqua" w:eastAsia="Malgun Gothic" w:hAnsi="Book Antiqua" w:cs="Times New Roman"/>
                <w:bCs/>
              </w:rPr>
              <w:t xml:space="preserve"> male,</w:t>
            </w:r>
            <w:r w:rsidRPr="00F50140">
              <w:rPr>
                <w:rFonts w:ascii="Book Antiqua" w:eastAsia="Times New Roman" w:hAnsi="Book Antiqua" w:cs="Times New Roman"/>
                <w:bCs/>
              </w:rPr>
              <w:t xml:space="preserve"> </w:t>
            </w:r>
            <w:r w:rsidRPr="00F50140">
              <w:rPr>
                <w:rFonts w:ascii="Book Antiqua" w:eastAsia="Times New Roman" w:hAnsi="Book Antiqua" w:cs="Times New Roman"/>
                <w:bCs/>
                <w:i/>
              </w:rPr>
              <w:t xml:space="preserve">n </w:t>
            </w:r>
            <w:r w:rsidRPr="00F50140">
              <w:rPr>
                <w:rFonts w:ascii="Book Antiqua" w:eastAsia="Malgun Gothic" w:hAnsi="Book Antiqua" w:cs="Times New Roman"/>
                <w:bCs/>
                <w:i/>
              </w:rPr>
              <w:t>(</w:t>
            </w:r>
            <w:r w:rsidRPr="00F50140">
              <w:rPr>
                <w:rFonts w:ascii="Book Antiqua" w:eastAsia="Times New Roman" w:hAnsi="Book Antiqua" w:cs="Times New Roman"/>
                <w:bCs/>
              </w:rPr>
              <w:t>%</w:t>
            </w:r>
            <w:r w:rsidRPr="00F50140">
              <w:rPr>
                <w:rFonts w:ascii="Book Antiqua" w:eastAsia="Malgun Gothic" w:hAnsi="Book Antiqua" w:cs="Times New Roman"/>
                <w:bCs/>
              </w:rPr>
              <w:t>)</w:t>
            </w:r>
          </w:p>
        </w:tc>
        <w:tc>
          <w:tcPr>
            <w:tcW w:w="1843" w:type="dxa"/>
            <w:tcBorders>
              <w:top w:val="nil"/>
              <w:left w:val="nil"/>
              <w:bottom w:val="nil"/>
              <w:right w:val="nil"/>
            </w:tcBorders>
            <w:hideMark/>
          </w:tcPr>
          <w:p w14:paraId="28179CD7"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63 </w:t>
            </w:r>
            <w:r w:rsidRPr="00B12814">
              <w:rPr>
                <w:rFonts w:ascii="Book Antiqua" w:eastAsia="Malgun Gothic" w:hAnsi="Book Antiqua" w:cs="Times New Roman"/>
              </w:rPr>
              <w:t>(</w:t>
            </w:r>
            <w:r w:rsidRPr="00B12814">
              <w:rPr>
                <w:rFonts w:ascii="Book Antiqua" w:eastAsia="Times New Roman" w:hAnsi="Book Antiqua" w:cs="Times New Roman"/>
              </w:rPr>
              <w:t>84.0</w:t>
            </w:r>
            <w:r w:rsidRPr="00B12814">
              <w:rPr>
                <w:rFonts w:ascii="Book Antiqua" w:eastAsia="Malgun Gothic" w:hAnsi="Book Antiqua" w:cs="Times New Roman"/>
              </w:rPr>
              <w:t>)</w:t>
            </w:r>
          </w:p>
        </w:tc>
        <w:tc>
          <w:tcPr>
            <w:tcW w:w="1984" w:type="dxa"/>
            <w:tcBorders>
              <w:top w:val="nil"/>
              <w:left w:val="nil"/>
              <w:bottom w:val="nil"/>
              <w:right w:val="nil"/>
            </w:tcBorders>
            <w:hideMark/>
          </w:tcPr>
          <w:p w14:paraId="2CE89DBA"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1000 </w:t>
            </w:r>
            <w:r w:rsidRPr="00B12814">
              <w:rPr>
                <w:rFonts w:ascii="Book Antiqua" w:eastAsia="Malgun Gothic" w:hAnsi="Book Antiqua" w:cs="Times New Roman"/>
              </w:rPr>
              <w:t>(</w:t>
            </w:r>
            <w:r w:rsidRPr="00B12814">
              <w:rPr>
                <w:rFonts w:ascii="Book Antiqua" w:eastAsia="Times New Roman" w:hAnsi="Book Antiqua" w:cs="Times New Roman"/>
              </w:rPr>
              <w:t>73.6</w:t>
            </w:r>
            <w:r w:rsidRPr="00B12814">
              <w:rPr>
                <w:rFonts w:ascii="Book Antiqua" w:eastAsia="Malgun Gothic" w:hAnsi="Book Antiqua" w:cs="Times New Roman"/>
              </w:rPr>
              <w:t>)</w:t>
            </w:r>
          </w:p>
        </w:tc>
        <w:tc>
          <w:tcPr>
            <w:tcW w:w="1004" w:type="dxa"/>
            <w:tcBorders>
              <w:top w:val="nil"/>
              <w:left w:val="nil"/>
              <w:bottom w:val="nil"/>
              <w:right w:val="nil"/>
            </w:tcBorders>
            <w:hideMark/>
          </w:tcPr>
          <w:p w14:paraId="72F7B631"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0.045</w:t>
            </w:r>
          </w:p>
        </w:tc>
      </w:tr>
      <w:tr w:rsidR="008D4D97" w:rsidRPr="00B12814" w14:paraId="08F1D2B2" w14:textId="77777777" w:rsidTr="00F11564">
        <w:trPr>
          <w:trHeight w:val="340"/>
          <w:jc w:val="center"/>
        </w:trPr>
        <w:tc>
          <w:tcPr>
            <w:tcW w:w="4312" w:type="dxa"/>
            <w:tcBorders>
              <w:top w:val="nil"/>
              <w:left w:val="nil"/>
              <w:bottom w:val="nil"/>
              <w:right w:val="nil"/>
            </w:tcBorders>
            <w:hideMark/>
          </w:tcPr>
          <w:p w14:paraId="67654A36" w14:textId="77777777" w:rsidR="008D4D97" w:rsidRPr="00F50140" w:rsidRDefault="008D4D97" w:rsidP="00F11564">
            <w:pPr>
              <w:snapToGrid w:val="0"/>
              <w:spacing w:line="360" w:lineRule="auto"/>
              <w:rPr>
                <w:rFonts w:ascii="Book Antiqua" w:eastAsia="Malgun Gothic" w:hAnsi="Book Antiqua" w:cs="Times New Roman"/>
                <w:bCs/>
              </w:rPr>
            </w:pPr>
            <w:r w:rsidRPr="00F50140">
              <w:rPr>
                <w:rFonts w:ascii="Book Antiqua" w:eastAsia="Times New Roman" w:hAnsi="Book Antiqua" w:cs="Times New Roman"/>
                <w:bCs/>
              </w:rPr>
              <w:t xml:space="preserve">Disease location at diagnosis, </w:t>
            </w:r>
            <w:r w:rsidRPr="00F50140">
              <w:rPr>
                <w:rFonts w:ascii="Book Antiqua" w:eastAsia="Times New Roman" w:hAnsi="Book Antiqua" w:cs="Times New Roman"/>
                <w:bCs/>
                <w:i/>
              </w:rPr>
              <w:t>n</w:t>
            </w:r>
            <w:r w:rsidRPr="00F50140">
              <w:rPr>
                <w:rFonts w:ascii="Book Antiqua" w:eastAsia="Times New Roman" w:hAnsi="Book Antiqua" w:cs="Times New Roman"/>
                <w:bCs/>
              </w:rPr>
              <w:t xml:space="preserve"> </w:t>
            </w:r>
            <w:r w:rsidRPr="00F50140">
              <w:rPr>
                <w:rFonts w:ascii="Book Antiqua" w:eastAsia="Malgun Gothic" w:hAnsi="Book Antiqua" w:cs="Times New Roman"/>
                <w:bCs/>
              </w:rPr>
              <w:t>(</w:t>
            </w:r>
            <w:r w:rsidRPr="00F50140">
              <w:rPr>
                <w:rFonts w:ascii="Book Antiqua" w:eastAsia="Times New Roman" w:hAnsi="Book Antiqua" w:cs="Times New Roman"/>
                <w:bCs/>
              </w:rPr>
              <w:t>%</w:t>
            </w:r>
            <w:r w:rsidRPr="00F50140">
              <w:rPr>
                <w:rFonts w:ascii="Book Antiqua" w:eastAsia="Malgun Gothic" w:hAnsi="Book Antiqua" w:cs="Times New Roman"/>
                <w:bCs/>
              </w:rPr>
              <w:t>)</w:t>
            </w:r>
          </w:p>
        </w:tc>
        <w:tc>
          <w:tcPr>
            <w:tcW w:w="1843" w:type="dxa"/>
            <w:tcBorders>
              <w:top w:val="nil"/>
              <w:left w:val="nil"/>
              <w:bottom w:val="nil"/>
              <w:right w:val="nil"/>
            </w:tcBorders>
          </w:tcPr>
          <w:p w14:paraId="33DCDE79" w14:textId="77777777" w:rsidR="008D4D97" w:rsidRPr="00B12814" w:rsidRDefault="008D4D97" w:rsidP="00F11564">
            <w:pPr>
              <w:snapToGrid w:val="0"/>
              <w:spacing w:line="360" w:lineRule="auto"/>
              <w:ind w:firstLine="4"/>
              <w:rPr>
                <w:rFonts w:ascii="Book Antiqua" w:eastAsia="Times New Roman" w:hAnsi="Book Antiqua" w:cs="Times New Roman"/>
              </w:rPr>
            </w:pPr>
          </w:p>
        </w:tc>
        <w:tc>
          <w:tcPr>
            <w:tcW w:w="1984" w:type="dxa"/>
            <w:tcBorders>
              <w:top w:val="nil"/>
              <w:left w:val="nil"/>
              <w:bottom w:val="nil"/>
              <w:right w:val="nil"/>
            </w:tcBorders>
          </w:tcPr>
          <w:p w14:paraId="3B4F8E2A" w14:textId="77777777" w:rsidR="008D4D97" w:rsidRPr="00B12814" w:rsidRDefault="008D4D97" w:rsidP="00F11564">
            <w:pPr>
              <w:snapToGrid w:val="0"/>
              <w:spacing w:line="360" w:lineRule="auto"/>
              <w:rPr>
                <w:rFonts w:ascii="Book Antiqua" w:eastAsia="Times New Roman" w:hAnsi="Book Antiqua" w:cs="Times New Roman"/>
              </w:rPr>
            </w:pPr>
          </w:p>
        </w:tc>
        <w:tc>
          <w:tcPr>
            <w:tcW w:w="1004" w:type="dxa"/>
            <w:tcBorders>
              <w:top w:val="nil"/>
              <w:left w:val="nil"/>
              <w:bottom w:val="nil"/>
              <w:right w:val="nil"/>
            </w:tcBorders>
            <w:hideMark/>
          </w:tcPr>
          <w:p w14:paraId="760DC2A9"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0.002</w:t>
            </w:r>
          </w:p>
        </w:tc>
      </w:tr>
      <w:tr w:rsidR="008D4D97" w:rsidRPr="00B12814" w14:paraId="10FC44A9" w14:textId="77777777" w:rsidTr="00F11564">
        <w:trPr>
          <w:trHeight w:val="340"/>
          <w:jc w:val="center"/>
        </w:trPr>
        <w:tc>
          <w:tcPr>
            <w:tcW w:w="4312" w:type="dxa"/>
            <w:tcBorders>
              <w:top w:val="nil"/>
              <w:left w:val="nil"/>
              <w:bottom w:val="nil"/>
              <w:right w:val="nil"/>
            </w:tcBorders>
            <w:hideMark/>
          </w:tcPr>
          <w:p w14:paraId="402CAF89" w14:textId="77777777" w:rsidR="008D4D97" w:rsidRPr="00F50140" w:rsidRDefault="008D4D97" w:rsidP="00F11564">
            <w:pPr>
              <w:snapToGrid w:val="0"/>
              <w:spacing w:line="360" w:lineRule="auto"/>
              <w:ind w:firstLine="220"/>
              <w:rPr>
                <w:rFonts w:ascii="Book Antiqua" w:eastAsia="Times New Roman" w:hAnsi="Book Antiqua" w:cs="Times New Roman"/>
                <w:bCs/>
              </w:rPr>
            </w:pPr>
            <w:r w:rsidRPr="00F50140">
              <w:rPr>
                <w:rFonts w:ascii="Book Antiqua" w:eastAsia="Times New Roman" w:hAnsi="Book Antiqua" w:cs="Times New Roman"/>
                <w:bCs/>
              </w:rPr>
              <w:t>Ileum</w:t>
            </w:r>
          </w:p>
        </w:tc>
        <w:tc>
          <w:tcPr>
            <w:tcW w:w="1843" w:type="dxa"/>
            <w:tcBorders>
              <w:top w:val="nil"/>
              <w:left w:val="nil"/>
              <w:bottom w:val="nil"/>
              <w:right w:val="nil"/>
            </w:tcBorders>
            <w:hideMark/>
          </w:tcPr>
          <w:p w14:paraId="0D56EF71"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34 </w:t>
            </w:r>
            <w:r w:rsidRPr="00B12814">
              <w:rPr>
                <w:rFonts w:ascii="Book Antiqua" w:eastAsia="Malgun Gothic" w:hAnsi="Book Antiqua" w:cs="Times New Roman"/>
              </w:rPr>
              <w:t>(</w:t>
            </w:r>
            <w:r w:rsidRPr="00B12814">
              <w:rPr>
                <w:rFonts w:ascii="Book Antiqua" w:eastAsia="Times New Roman" w:hAnsi="Book Antiqua" w:cs="Times New Roman"/>
              </w:rPr>
              <w:t>45.3</w:t>
            </w:r>
            <w:r w:rsidRPr="00B12814">
              <w:rPr>
                <w:rFonts w:ascii="Book Antiqua" w:eastAsia="Malgun Gothic" w:hAnsi="Book Antiqua" w:cs="Times New Roman"/>
              </w:rPr>
              <w:t>)</w:t>
            </w:r>
          </w:p>
        </w:tc>
        <w:tc>
          <w:tcPr>
            <w:tcW w:w="1984" w:type="dxa"/>
            <w:tcBorders>
              <w:top w:val="nil"/>
              <w:left w:val="nil"/>
              <w:bottom w:val="nil"/>
              <w:right w:val="nil"/>
            </w:tcBorders>
            <w:hideMark/>
          </w:tcPr>
          <w:p w14:paraId="5B2C7F44"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377 </w:t>
            </w:r>
            <w:r w:rsidRPr="00B12814">
              <w:rPr>
                <w:rFonts w:ascii="Book Antiqua" w:eastAsia="Malgun Gothic" w:hAnsi="Book Antiqua" w:cs="Times New Roman"/>
              </w:rPr>
              <w:t>(</w:t>
            </w:r>
            <w:r w:rsidRPr="00B12814">
              <w:rPr>
                <w:rFonts w:ascii="Book Antiqua" w:eastAsia="Times New Roman" w:hAnsi="Book Antiqua" w:cs="Times New Roman"/>
              </w:rPr>
              <w:t>27.7</w:t>
            </w:r>
            <w:r w:rsidRPr="00B12814">
              <w:rPr>
                <w:rFonts w:ascii="Book Antiqua" w:eastAsia="Malgun Gothic" w:hAnsi="Book Antiqua" w:cs="Times New Roman"/>
              </w:rPr>
              <w:t>)</w:t>
            </w:r>
          </w:p>
        </w:tc>
        <w:tc>
          <w:tcPr>
            <w:tcW w:w="1004" w:type="dxa"/>
            <w:tcBorders>
              <w:top w:val="nil"/>
              <w:left w:val="nil"/>
              <w:bottom w:val="nil"/>
              <w:right w:val="nil"/>
            </w:tcBorders>
          </w:tcPr>
          <w:p w14:paraId="551B3CE7" w14:textId="77777777" w:rsidR="008D4D97" w:rsidRPr="00B12814" w:rsidRDefault="008D4D97" w:rsidP="00F11564">
            <w:pPr>
              <w:snapToGrid w:val="0"/>
              <w:spacing w:line="360" w:lineRule="auto"/>
              <w:rPr>
                <w:rFonts w:ascii="Book Antiqua" w:eastAsia="Times New Roman" w:hAnsi="Book Antiqua" w:cs="Times New Roman"/>
              </w:rPr>
            </w:pPr>
          </w:p>
        </w:tc>
      </w:tr>
      <w:tr w:rsidR="008D4D97" w:rsidRPr="00B12814" w14:paraId="0D504A7D" w14:textId="77777777" w:rsidTr="00F11564">
        <w:trPr>
          <w:trHeight w:val="340"/>
          <w:jc w:val="center"/>
        </w:trPr>
        <w:tc>
          <w:tcPr>
            <w:tcW w:w="4312" w:type="dxa"/>
            <w:tcBorders>
              <w:top w:val="nil"/>
              <w:left w:val="nil"/>
              <w:bottom w:val="nil"/>
              <w:right w:val="nil"/>
            </w:tcBorders>
            <w:hideMark/>
          </w:tcPr>
          <w:p w14:paraId="38E2B999" w14:textId="77777777" w:rsidR="008D4D97" w:rsidRPr="00F50140" w:rsidRDefault="008D4D97" w:rsidP="00F11564">
            <w:pPr>
              <w:snapToGrid w:val="0"/>
              <w:spacing w:line="360" w:lineRule="auto"/>
              <w:ind w:firstLine="220"/>
              <w:rPr>
                <w:rFonts w:ascii="Book Antiqua" w:eastAsia="Times New Roman" w:hAnsi="Book Antiqua" w:cs="Times New Roman"/>
                <w:bCs/>
              </w:rPr>
            </w:pPr>
            <w:r w:rsidRPr="00F50140">
              <w:rPr>
                <w:rFonts w:ascii="Book Antiqua" w:eastAsia="Times New Roman" w:hAnsi="Book Antiqua" w:cs="Times New Roman"/>
                <w:bCs/>
              </w:rPr>
              <w:t>Colon</w:t>
            </w:r>
          </w:p>
        </w:tc>
        <w:tc>
          <w:tcPr>
            <w:tcW w:w="1843" w:type="dxa"/>
            <w:tcBorders>
              <w:top w:val="nil"/>
              <w:left w:val="nil"/>
              <w:bottom w:val="nil"/>
              <w:right w:val="nil"/>
            </w:tcBorders>
            <w:hideMark/>
          </w:tcPr>
          <w:p w14:paraId="6CF6F0E1"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1 </w:t>
            </w:r>
            <w:r w:rsidRPr="00B12814">
              <w:rPr>
                <w:rFonts w:ascii="Book Antiqua" w:eastAsia="Malgun Gothic" w:hAnsi="Book Antiqua" w:cs="Times New Roman"/>
              </w:rPr>
              <w:t>(</w:t>
            </w:r>
            <w:r w:rsidRPr="00B12814">
              <w:rPr>
                <w:rFonts w:ascii="Book Antiqua" w:eastAsia="Times New Roman" w:hAnsi="Book Antiqua" w:cs="Times New Roman"/>
              </w:rPr>
              <w:t>1.3</w:t>
            </w:r>
            <w:r w:rsidRPr="00B12814">
              <w:rPr>
                <w:rFonts w:ascii="Book Antiqua" w:eastAsia="Malgun Gothic" w:hAnsi="Book Antiqua" w:cs="Times New Roman"/>
              </w:rPr>
              <w:t>)</w:t>
            </w:r>
          </w:p>
        </w:tc>
        <w:tc>
          <w:tcPr>
            <w:tcW w:w="1984" w:type="dxa"/>
            <w:tcBorders>
              <w:top w:val="nil"/>
              <w:left w:val="nil"/>
              <w:bottom w:val="nil"/>
              <w:right w:val="nil"/>
            </w:tcBorders>
            <w:hideMark/>
          </w:tcPr>
          <w:p w14:paraId="5883E0D2"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81 </w:t>
            </w:r>
            <w:r w:rsidRPr="00B12814">
              <w:rPr>
                <w:rFonts w:ascii="Book Antiqua" w:eastAsia="Malgun Gothic" w:hAnsi="Book Antiqua" w:cs="Times New Roman"/>
              </w:rPr>
              <w:t>(</w:t>
            </w:r>
            <w:r w:rsidRPr="00B12814">
              <w:rPr>
                <w:rFonts w:ascii="Book Antiqua" w:eastAsia="Times New Roman" w:hAnsi="Book Antiqua" w:cs="Times New Roman"/>
              </w:rPr>
              <w:t>6.0</w:t>
            </w:r>
            <w:r w:rsidRPr="00B12814">
              <w:rPr>
                <w:rFonts w:ascii="Book Antiqua" w:eastAsia="Malgun Gothic" w:hAnsi="Book Antiqua" w:cs="Times New Roman"/>
              </w:rPr>
              <w:t>)</w:t>
            </w:r>
          </w:p>
        </w:tc>
        <w:tc>
          <w:tcPr>
            <w:tcW w:w="1004" w:type="dxa"/>
            <w:tcBorders>
              <w:top w:val="nil"/>
              <w:left w:val="nil"/>
              <w:bottom w:val="nil"/>
              <w:right w:val="nil"/>
            </w:tcBorders>
          </w:tcPr>
          <w:p w14:paraId="5654C682" w14:textId="77777777" w:rsidR="008D4D97" w:rsidRPr="00B12814" w:rsidRDefault="008D4D97" w:rsidP="00F11564">
            <w:pPr>
              <w:snapToGrid w:val="0"/>
              <w:spacing w:line="360" w:lineRule="auto"/>
              <w:rPr>
                <w:rFonts w:ascii="Book Antiqua" w:eastAsia="Times New Roman" w:hAnsi="Book Antiqua" w:cs="Times New Roman"/>
              </w:rPr>
            </w:pPr>
          </w:p>
        </w:tc>
      </w:tr>
      <w:tr w:rsidR="008D4D97" w:rsidRPr="00B12814" w14:paraId="0804677C" w14:textId="77777777" w:rsidTr="00F11564">
        <w:trPr>
          <w:trHeight w:val="340"/>
          <w:jc w:val="center"/>
        </w:trPr>
        <w:tc>
          <w:tcPr>
            <w:tcW w:w="4312" w:type="dxa"/>
            <w:tcBorders>
              <w:top w:val="nil"/>
              <w:left w:val="nil"/>
              <w:bottom w:val="nil"/>
              <w:right w:val="nil"/>
            </w:tcBorders>
            <w:hideMark/>
          </w:tcPr>
          <w:p w14:paraId="5C46480B" w14:textId="77777777" w:rsidR="008D4D97" w:rsidRPr="00F50140" w:rsidRDefault="008D4D97" w:rsidP="00F11564">
            <w:pPr>
              <w:snapToGrid w:val="0"/>
              <w:spacing w:line="360" w:lineRule="auto"/>
              <w:ind w:firstLine="220"/>
              <w:rPr>
                <w:rFonts w:ascii="Book Antiqua" w:eastAsia="Times New Roman" w:hAnsi="Book Antiqua" w:cs="Times New Roman"/>
                <w:bCs/>
              </w:rPr>
            </w:pPr>
            <w:proofErr w:type="spellStart"/>
            <w:r w:rsidRPr="00F50140">
              <w:rPr>
                <w:rFonts w:ascii="Book Antiqua" w:eastAsia="Times New Roman" w:hAnsi="Book Antiqua" w:cs="Times New Roman"/>
                <w:bCs/>
              </w:rPr>
              <w:t>Ileocolon</w:t>
            </w:r>
            <w:proofErr w:type="spellEnd"/>
          </w:p>
        </w:tc>
        <w:tc>
          <w:tcPr>
            <w:tcW w:w="1843" w:type="dxa"/>
            <w:tcBorders>
              <w:top w:val="nil"/>
              <w:left w:val="nil"/>
              <w:bottom w:val="nil"/>
              <w:right w:val="nil"/>
            </w:tcBorders>
            <w:hideMark/>
          </w:tcPr>
          <w:p w14:paraId="0F46B567"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color w:val="000000"/>
              </w:rPr>
              <w:t xml:space="preserve">40 </w:t>
            </w:r>
            <w:r w:rsidRPr="00B12814">
              <w:rPr>
                <w:rFonts w:ascii="Book Antiqua" w:eastAsia="Malgun Gothic" w:hAnsi="Book Antiqua" w:cs="Times New Roman"/>
              </w:rPr>
              <w:t>(</w:t>
            </w:r>
            <w:r w:rsidRPr="00B12814">
              <w:rPr>
                <w:rFonts w:ascii="Book Antiqua" w:eastAsia="Times New Roman" w:hAnsi="Book Antiqua" w:cs="Times New Roman"/>
                <w:color w:val="000000"/>
              </w:rPr>
              <w:t>53.4</w:t>
            </w:r>
            <w:r w:rsidRPr="00B12814">
              <w:rPr>
                <w:rFonts w:ascii="Book Antiqua" w:eastAsia="Malgun Gothic" w:hAnsi="Book Antiqua" w:cs="Times New Roman"/>
              </w:rPr>
              <w:t>)</w:t>
            </w:r>
          </w:p>
        </w:tc>
        <w:tc>
          <w:tcPr>
            <w:tcW w:w="1984" w:type="dxa"/>
            <w:tcBorders>
              <w:top w:val="nil"/>
              <w:left w:val="nil"/>
              <w:bottom w:val="nil"/>
              <w:right w:val="nil"/>
            </w:tcBorders>
            <w:hideMark/>
          </w:tcPr>
          <w:p w14:paraId="26A9D702"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901 </w:t>
            </w:r>
            <w:r w:rsidRPr="00B12814">
              <w:rPr>
                <w:rFonts w:ascii="Book Antiqua" w:eastAsia="Malgun Gothic" w:hAnsi="Book Antiqua" w:cs="Times New Roman"/>
              </w:rPr>
              <w:t>(</w:t>
            </w:r>
            <w:r w:rsidRPr="00B12814">
              <w:rPr>
                <w:rFonts w:ascii="Book Antiqua" w:eastAsia="Times New Roman" w:hAnsi="Book Antiqua" w:cs="Times New Roman"/>
              </w:rPr>
              <w:t>66.3</w:t>
            </w:r>
            <w:r w:rsidRPr="00B12814">
              <w:rPr>
                <w:rFonts w:ascii="Book Antiqua" w:eastAsia="Malgun Gothic" w:hAnsi="Book Antiqua" w:cs="Times New Roman"/>
              </w:rPr>
              <w:t>)</w:t>
            </w:r>
          </w:p>
        </w:tc>
        <w:tc>
          <w:tcPr>
            <w:tcW w:w="1004" w:type="dxa"/>
            <w:tcBorders>
              <w:top w:val="nil"/>
              <w:left w:val="nil"/>
              <w:bottom w:val="nil"/>
              <w:right w:val="nil"/>
            </w:tcBorders>
          </w:tcPr>
          <w:p w14:paraId="5CAA301B" w14:textId="77777777" w:rsidR="008D4D97" w:rsidRPr="00B12814" w:rsidRDefault="008D4D97" w:rsidP="00F11564">
            <w:pPr>
              <w:snapToGrid w:val="0"/>
              <w:spacing w:line="360" w:lineRule="auto"/>
              <w:rPr>
                <w:rFonts w:ascii="Book Antiqua" w:eastAsia="Times New Roman" w:hAnsi="Book Antiqua" w:cs="Times New Roman"/>
              </w:rPr>
            </w:pPr>
          </w:p>
        </w:tc>
      </w:tr>
      <w:tr w:rsidR="008D4D97" w:rsidRPr="00B12814" w14:paraId="24311B29" w14:textId="77777777" w:rsidTr="00F11564">
        <w:trPr>
          <w:trHeight w:val="340"/>
          <w:jc w:val="center"/>
        </w:trPr>
        <w:tc>
          <w:tcPr>
            <w:tcW w:w="4312" w:type="dxa"/>
            <w:tcBorders>
              <w:top w:val="nil"/>
              <w:left w:val="nil"/>
              <w:bottom w:val="nil"/>
              <w:right w:val="nil"/>
            </w:tcBorders>
            <w:hideMark/>
          </w:tcPr>
          <w:p w14:paraId="2C02B433" w14:textId="77777777" w:rsidR="008D4D97" w:rsidRPr="00F50140" w:rsidRDefault="008D4D97" w:rsidP="00F11564">
            <w:pPr>
              <w:snapToGrid w:val="0"/>
              <w:spacing w:line="360" w:lineRule="auto"/>
              <w:rPr>
                <w:rFonts w:ascii="Book Antiqua" w:eastAsia="Times New Roman" w:hAnsi="Book Antiqua" w:cs="Times New Roman"/>
                <w:bCs/>
              </w:rPr>
            </w:pPr>
            <w:r w:rsidRPr="00F50140">
              <w:rPr>
                <w:rFonts w:ascii="Book Antiqua" w:eastAsia="Times New Roman" w:hAnsi="Book Antiqua" w:cs="Times New Roman"/>
                <w:bCs/>
              </w:rPr>
              <w:t xml:space="preserve">Upper GI modifier at diagnosis, </w:t>
            </w:r>
            <w:r w:rsidRPr="00F50140">
              <w:rPr>
                <w:rFonts w:ascii="Book Antiqua" w:eastAsia="Times New Roman" w:hAnsi="Book Antiqua" w:cs="Times New Roman"/>
                <w:bCs/>
                <w:i/>
              </w:rPr>
              <w:t>n</w:t>
            </w:r>
            <w:r w:rsidRPr="00F50140">
              <w:rPr>
                <w:rFonts w:ascii="Book Antiqua" w:eastAsia="Malgun Gothic" w:hAnsi="Book Antiqua" w:cs="Times New Roman"/>
                <w:bCs/>
                <w:i/>
              </w:rPr>
              <w:t xml:space="preserve"> (</w:t>
            </w:r>
            <w:r w:rsidRPr="00F50140">
              <w:rPr>
                <w:rFonts w:ascii="Book Antiqua" w:eastAsia="Times New Roman" w:hAnsi="Book Antiqua" w:cs="Times New Roman"/>
                <w:bCs/>
              </w:rPr>
              <w:t>%</w:t>
            </w:r>
            <w:r w:rsidRPr="00F50140">
              <w:rPr>
                <w:rFonts w:ascii="Book Antiqua" w:eastAsia="Malgun Gothic" w:hAnsi="Book Antiqua" w:cs="Times New Roman"/>
                <w:bCs/>
              </w:rPr>
              <w:t>)</w:t>
            </w:r>
          </w:p>
        </w:tc>
        <w:tc>
          <w:tcPr>
            <w:tcW w:w="1843" w:type="dxa"/>
            <w:tcBorders>
              <w:top w:val="nil"/>
              <w:left w:val="nil"/>
              <w:bottom w:val="nil"/>
              <w:right w:val="nil"/>
            </w:tcBorders>
            <w:hideMark/>
          </w:tcPr>
          <w:p w14:paraId="7EC7CC2F"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15 </w:t>
            </w:r>
            <w:r w:rsidRPr="00B12814">
              <w:rPr>
                <w:rFonts w:ascii="Book Antiqua" w:eastAsia="Malgun Gothic" w:hAnsi="Book Antiqua" w:cs="Times New Roman"/>
              </w:rPr>
              <w:t>(</w:t>
            </w:r>
            <w:r w:rsidRPr="00B12814">
              <w:rPr>
                <w:rFonts w:ascii="Book Antiqua" w:eastAsia="Times New Roman" w:hAnsi="Book Antiqua" w:cs="Times New Roman"/>
              </w:rPr>
              <w:t>20</w:t>
            </w:r>
            <w:r w:rsidRPr="00B12814">
              <w:rPr>
                <w:rFonts w:ascii="Book Antiqua" w:eastAsia="Malgun Gothic" w:hAnsi="Book Antiqua" w:cs="Times New Roman"/>
              </w:rPr>
              <w:t>)</w:t>
            </w:r>
          </w:p>
        </w:tc>
        <w:tc>
          <w:tcPr>
            <w:tcW w:w="1984" w:type="dxa"/>
            <w:tcBorders>
              <w:top w:val="nil"/>
              <w:left w:val="nil"/>
              <w:bottom w:val="nil"/>
              <w:right w:val="nil"/>
            </w:tcBorders>
            <w:hideMark/>
          </w:tcPr>
          <w:p w14:paraId="51F1281A"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355 </w:t>
            </w:r>
            <w:r w:rsidRPr="00B12814">
              <w:rPr>
                <w:rFonts w:ascii="Book Antiqua" w:eastAsia="Malgun Gothic" w:hAnsi="Book Antiqua" w:cs="Times New Roman"/>
              </w:rPr>
              <w:t>(</w:t>
            </w:r>
            <w:r w:rsidRPr="00B12814">
              <w:rPr>
                <w:rFonts w:ascii="Book Antiqua" w:eastAsia="Times New Roman" w:hAnsi="Book Antiqua" w:cs="Times New Roman"/>
              </w:rPr>
              <w:t>26.1</w:t>
            </w:r>
            <w:r w:rsidRPr="00B12814">
              <w:rPr>
                <w:rFonts w:ascii="Book Antiqua" w:eastAsia="Malgun Gothic" w:hAnsi="Book Antiqua" w:cs="Times New Roman"/>
              </w:rPr>
              <w:t>)</w:t>
            </w:r>
          </w:p>
        </w:tc>
        <w:tc>
          <w:tcPr>
            <w:tcW w:w="1004" w:type="dxa"/>
            <w:tcBorders>
              <w:top w:val="nil"/>
              <w:left w:val="nil"/>
              <w:bottom w:val="nil"/>
              <w:right w:val="nil"/>
            </w:tcBorders>
            <w:hideMark/>
          </w:tcPr>
          <w:p w14:paraId="2B9C3F32"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0.238</w:t>
            </w:r>
          </w:p>
        </w:tc>
      </w:tr>
      <w:tr w:rsidR="008D4D97" w:rsidRPr="00B12814" w14:paraId="302D3DB2" w14:textId="77777777" w:rsidTr="00F11564">
        <w:trPr>
          <w:trHeight w:val="340"/>
          <w:jc w:val="center"/>
        </w:trPr>
        <w:tc>
          <w:tcPr>
            <w:tcW w:w="4312" w:type="dxa"/>
            <w:tcBorders>
              <w:top w:val="nil"/>
              <w:left w:val="nil"/>
              <w:bottom w:val="nil"/>
              <w:right w:val="nil"/>
            </w:tcBorders>
            <w:hideMark/>
          </w:tcPr>
          <w:p w14:paraId="0AEBBE01" w14:textId="77777777" w:rsidR="008D4D97" w:rsidRPr="00F50140" w:rsidRDefault="008D4D97" w:rsidP="00F11564">
            <w:pPr>
              <w:snapToGrid w:val="0"/>
              <w:spacing w:line="360" w:lineRule="auto"/>
              <w:rPr>
                <w:rFonts w:ascii="Book Antiqua" w:eastAsia="Times New Roman" w:hAnsi="Book Antiqua" w:cs="Times New Roman"/>
                <w:bCs/>
              </w:rPr>
            </w:pPr>
            <w:r w:rsidRPr="00F50140">
              <w:rPr>
                <w:rFonts w:ascii="Book Antiqua" w:eastAsia="Times New Roman" w:hAnsi="Book Antiqua" w:cs="Times New Roman"/>
                <w:bCs/>
              </w:rPr>
              <w:t xml:space="preserve">Disease behavior at diagnosis, </w:t>
            </w:r>
            <w:r w:rsidRPr="00F50140">
              <w:rPr>
                <w:rFonts w:ascii="Book Antiqua" w:eastAsia="Times New Roman" w:hAnsi="Book Antiqua" w:cs="Times New Roman"/>
                <w:bCs/>
                <w:i/>
              </w:rPr>
              <w:t>n</w:t>
            </w:r>
            <w:r w:rsidRPr="00F50140">
              <w:rPr>
                <w:rFonts w:ascii="Book Antiqua" w:eastAsia="Malgun Gothic" w:hAnsi="Book Antiqua" w:cs="Times New Roman"/>
                <w:bCs/>
                <w:i/>
              </w:rPr>
              <w:t xml:space="preserve"> (</w:t>
            </w:r>
            <w:r w:rsidRPr="00F50140">
              <w:rPr>
                <w:rFonts w:ascii="Book Antiqua" w:eastAsia="Times New Roman" w:hAnsi="Book Antiqua" w:cs="Times New Roman"/>
                <w:bCs/>
              </w:rPr>
              <w:t>%</w:t>
            </w:r>
            <w:r w:rsidRPr="00F50140">
              <w:rPr>
                <w:rFonts w:ascii="Book Antiqua" w:eastAsia="Malgun Gothic" w:hAnsi="Book Antiqua" w:cs="Times New Roman"/>
                <w:bCs/>
              </w:rPr>
              <w:t>)</w:t>
            </w:r>
          </w:p>
        </w:tc>
        <w:tc>
          <w:tcPr>
            <w:tcW w:w="1843" w:type="dxa"/>
            <w:tcBorders>
              <w:top w:val="nil"/>
              <w:left w:val="nil"/>
              <w:bottom w:val="nil"/>
              <w:right w:val="nil"/>
            </w:tcBorders>
          </w:tcPr>
          <w:p w14:paraId="10E4D221" w14:textId="77777777" w:rsidR="008D4D97" w:rsidRPr="00B12814" w:rsidRDefault="008D4D97" w:rsidP="00F11564">
            <w:pPr>
              <w:snapToGrid w:val="0"/>
              <w:spacing w:line="360" w:lineRule="auto"/>
              <w:ind w:firstLine="4"/>
              <w:rPr>
                <w:rFonts w:ascii="Book Antiqua" w:eastAsia="Times New Roman" w:hAnsi="Book Antiqua" w:cs="Times New Roman"/>
              </w:rPr>
            </w:pPr>
          </w:p>
        </w:tc>
        <w:tc>
          <w:tcPr>
            <w:tcW w:w="1984" w:type="dxa"/>
            <w:tcBorders>
              <w:top w:val="nil"/>
              <w:left w:val="nil"/>
              <w:bottom w:val="nil"/>
              <w:right w:val="nil"/>
            </w:tcBorders>
          </w:tcPr>
          <w:p w14:paraId="355E0472" w14:textId="77777777" w:rsidR="008D4D97" w:rsidRPr="00B12814" w:rsidRDefault="008D4D97" w:rsidP="00F11564">
            <w:pPr>
              <w:snapToGrid w:val="0"/>
              <w:spacing w:line="360" w:lineRule="auto"/>
              <w:rPr>
                <w:rFonts w:ascii="Book Antiqua" w:eastAsia="Times New Roman" w:hAnsi="Book Antiqua" w:cs="Times New Roman"/>
              </w:rPr>
            </w:pPr>
          </w:p>
        </w:tc>
        <w:tc>
          <w:tcPr>
            <w:tcW w:w="1004" w:type="dxa"/>
            <w:tcBorders>
              <w:top w:val="nil"/>
              <w:left w:val="nil"/>
              <w:bottom w:val="nil"/>
              <w:right w:val="nil"/>
            </w:tcBorders>
            <w:hideMark/>
          </w:tcPr>
          <w:p w14:paraId="72DD55B0"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0.157</w:t>
            </w:r>
          </w:p>
        </w:tc>
      </w:tr>
      <w:tr w:rsidR="008D4D97" w:rsidRPr="00B12814" w14:paraId="21D08502" w14:textId="77777777" w:rsidTr="00F11564">
        <w:trPr>
          <w:trHeight w:val="340"/>
          <w:jc w:val="center"/>
        </w:trPr>
        <w:tc>
          <w:tcPr>
            <w:tcW w:w="4312" w:type="dxa"/>
            <w:tcBorders>
              <w:top w:val="nil"/>
              <w:left w:val="nil"/>
              <w:bottom w:val="nil"/>
              <w:right w:val="nil"/>
            </w:tcBorders>
            <w:hideMark/>
          </w:tcPr>
          <w:p w14:paraId="52A499C6" w14:textId="77777777" w:rsidR="008D4D97" w:rsidRPr="00F50140" w:rsidRDefault="008D4D97" w:rsidP="00F11564">
            <w:pPr>
              <w:snapToGrid w:val="0"/>
              <w:spacing w:line="360" w:lineRule="auto"/>
              <w:ind w:firstLine="220"/>
              <w:rPr>
                <w:rFonts w:ascii="Book Antiqua" w:eastAsia="Times New Roman" w:hAnsi="Book Antiqua" w:cs="Times New Roman"/>
                <w:bCs/>
              </w:rPr>
            </w:pPr>
            <w:r w:rsidRPr="00F50140">
              <w:rPr>
                <w:rFonts w:ascii="Book Antiqua" w:eastAsia="Times New Roman" w:hAnsi="Book Antiqua" w:cs="Times New Roman"/>
                <w:bCs/>
              </w:rPr>
              <w:t>Non-</w:t>
            </w:r>
            <w:proofErr w:type="spellStart"/>
            <w:r w:rsidRPr="00F50140">
              <w:rPr>
                <w:rFonts w:ascii="Book Antiqua" w:eastAsia="Times New Roman" w:hAnsi="Book Antiqua" w:cs="Times New Roman"/>
                <w:bCs/>
              </w:rPr>
              <w:t>stricturing</w:t>
            </w:r>
            <w:proofErr w:type="spellEnd"/>
            <w:r w:rsidRPr="00F50140">
              <w:rPr>
                <w:rFonts w:ascii="Book Antiqua" w:eastAsia="Times New Roman" w:hAnsi="Book Antiqua" w:cs="Times New Roman"/>
                <w:bCs/>
              </w:rPr>
              <w:t>, non-penetrating</w:t>
            </w:r>
          </w:p>
        </w:tc>
        <w:tc>
          <w:tcPr>
            <w:tcW w:w="1843" w:type="dxa"/>
            <w:tcBorders>
              <w:top w:val="nil"/>
              <w:left w:val="nil"/>
              <w:bottom w:val="nil"/>
              <w:right w:val="nil"/>
            </w:tcBorders>
            <w:hideMark/>
          </w:tcPr>
          <w:p w14:paraId="0FAC1F0B"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59 </w:t>
            </w:r>
            <w:r w:rsidRPr="00B12814">
              <w:rPr>
                <w:rFonts w:ascii="Book Antiqua" w:eastAsia="Malgun Gothic" w:hAnsi="Book Antiqua" w:cs="Times New Roman"/>
              </w:rPr>
              <w:t>(</w:t>
            </w:r>
            <w:r w:rsidRPr="00B12814">
              <w:rPr>
                <w:rFonts w:ascii="Book Antiqua" w:eastAsia="Times New Roman" w:hAnsi="Book Antiqua" w:cs="Times New Roman"/>
              </w:rPr>
              <w:t>78.6</w:t>
            </w:r>
            <w:r w:rsidRPr="00B12814">
              <w:rPr>
                <w:rFonts w:ascii="Book Antiqua" w:eastAsia="Malgun Gothic" w:hAnsi="Book Antiqua" w:cs="Times New Roman"/>
              </w:rPr>
              <w:t>)</w:t>
            </w:r>
          </w:p>
        </w:tc>
        <w:tc>
          <w:tcPr>
            <w:tcW w:w="1984" w:type="dxa"/>
            <w:tcBorders>
              <w:top w:val="nil"/>
              <w:left w:val="nil"/>
              <w:bottom w:val="nil"/>
              <w:right w:val="nil"/>
            </w:tcBorders>
            <w:hideMark/>
          </w:tcPr>
          <w:p w14:paraId="592FA1DE"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1012 </w:t>
            </w:r>
            <w:r w:rsidRPr="00B12814">
              <w:rPr>
                <w:rFonts w:ascii="Book Antiqua" w:eastAsia="Malgun Gothic" w:hAnsi="Book Antiqua" w:cs="Times New Roman"/>
              </w:rPr>
              <w:t>(</w:t>
            </w:r>
            <w:r w:rsidRPr="00B12814">
              <w:rPr>
                <w:rFonts w:ascii="Book Antiqua" w:eastAsia="Times New Roman" w:hAnsi="Book Antiqua" w:cs="Times New Roman"/>
              </w:rPr>
              <w:t>74.5</w:t>
            </w:r>
            <w:r w:rsidRPr="00B12814">
              <w:rPr>
                <w:rFonts w:ascii="Book Antiqua" w:eastAsia="Malgun Gothic" w:hAnsi="Book Antiqua" w:cs="Times New Roman"/>
              </w:rPr>
              <w:t>)</w:t>
            </w:r>
          </w:p>
        </w:tc>
        <w:tc>
          <w:tcPr>
            <w:tcW w:w="1004" w:type="dxa"/>
            <w:tcBorders>
              <w:top w:val="nil"/>
              <w:left w:val="nil"/>
              <w:bottom w:val="nil"/>
              <w:right w:val="nil"/>
            </w:tcBorders>
          </w:tcPr>
          <w:p w14:paraId="13619652" w14:textId="77777777" w:rsidR="008D4D97" w:rsidRPr="00B12814" w:rsidRDefault="008D4D97" w:rsidP="00F11564">
            <w:pPr>
              <w:tabs>
                <w:tab w:val="center" w:pos="254"/>
              </w:tabs>
              <w:snapToGrid w:val="0"/>
              <w:spacing w:line="360" w:lineRule="auto"/>
              <w:rPr>
                <w:rFonts w:ascii="Book Antiqua" w:eastAsia="Times New Roman" w:hAnsi="Book Antiqua" w:cs="Times New Roman"/>
              </w:rPr>
            </w:pPr>
          </w:p>
        </w:tc>
      </w:tr>
      <w:tr w:rsidR="008D4D97" w:rsidRPr="00B12814" w14:paraId="1609FCCC" w14:textId="77777777" w:rsidTr="00F11564">
        <w:trPr>
          <w:trHeight w:val="340"/>
          <w:jc w:val="center"/>
        </w:trPr>
        <w:tc>
          <w:tcPr>
            <w:tcW w:w="4312" w:type="dxa"/>
            <w:tcBorders>
              <w:top w:val="nil"/>
              <w:left w:val="nil"/>
              <w:bottom w:val="nil"/>
              <w:right w:val="nil"/>
            </w:tcBorders>
            <w:hideMark/>
          </w:tcPr>
          <w:p w14:paraId="578B6090" w14:textId="77777777" w:rsidR="008D4D97" w:rsidRPr="00F50140" w:rsidRDefault="008D4D97" w:rsidP="00F11564">
            <w:pPr>
              <w:snapToGrid w:val="0"/>
              <w:spacing w:line="360" w:lineRule="auto"/>
              <w:ind w:firstLine="220"/>
              <w:rPr>
                <w:rFonts w:ascii="Book Antiqua" w:eastAsia="Times New Roman" w:hAnsi="Book Antiqua" w:cs="Times New Roman"/>
                <w:bCs/>
              </w:rPr>
            </w:pPr>
            <w:proofErr w:type="spellStart"/>
            <w:r w:rsidRPr="00F50140">
              <w:rPr>
                <w:rFonts w:ascii="Book Antiqua" w:eastAsia="Times New Roman" w:hAnsi="Book Antiqua" w:cs="Times New Roman"/>
                <w:bCs/>
              </w:rPr>
              <w:t>Stricturing</w:t>
            </w:r>
            <w:proofErr w:type="spellEnd"/>
            <w:r w:rsidRPr="00F50140">
              <w:rPr>
                <w:rFonts w:ascii="Book Antiqua" w:eastAsia="Times New Roman" w:hAnsi="Book Antiqua" w:cs="Times New Roman"/>
                <w:bCs/>
              </w:rPr>
              <w:t xml:space="preserve"> </w:t>
            </w:r>
          </w:p>
        </w:tc>
        <w:tc>
          <w:tcPr>
            <w:tcW w:w="1843" w:type="dxa"/>
            <w:tcBorders>
              <w:top w:val="nil"/>
              <w:left w:val="nil"/>
              <w:bottom w:val="nil"/>
              <w:right w:val="nil"/>
            </w:tcBorders>
            <w:hideMark/>
          </w:tcPr>
          <w:p w14:paraId="19044F0E"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11 </w:t>
            </w:r>
            <w:r w:rsidRPr="00B12814">
              <w:rPr>
                <w:rFonts w:ascii="Book Antiqua" w:eastAsia="Malgun Gothic" w:hAnsi="Book Antiqua" w:cs="Times New Roman"/>
              </w:rPr>
              <w:t>(</w:t>
            </w:r>
            <w:r w:rsidRPr="00B12814">
              <w:rPr>
                <w:rFonts w:ascii="Book Antiqua" w:eastAsia="Times New Roman" w:hAnsi="Book Antiqua" w:cs="Times New Roman"/>
              </w:rPr>
              <w:t>14.7</w:t>
            </w:r>
            <w:r w:rsidRPr="00B12814">
              <w:rPr>
                <w:rFonts w:ascii="Book Antiqua" w:eastAsia="Malgun Gothic" w:hAnsi="Book Antiqua" w:cs="Times New Roman"/>
              </w:rPr>
              <w:t>)</w:t>
            </w:r>
          </w:p>
        </w:tc>
        <w:tc>
          <w:tcPr>
            <w:tcW w:w="1984" w:type="dxa"/>
            <w:tcBorders>
              <w:top w:val="nil"/>
              <w:left w:val="nil"/>
              <w:bottom w:val="nil"/>
              <w:right w:val="nil"/>
            </w:tcBorders>
            <w:hideMark/>
          </w:tcPr>
          <w:p w14:paraId="55597E49"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155 </w:t>
            </w:r>
            <w:r w:rsidRPr="00B12814">
              <w:rPr>
                <w:rFonts w:ascii="Book Antiqua" w:eastAsia="Malgun Gothic" w:hAnsi="Book Antiqua" w:cs="Times New Roman"/>
              </w:rPr>
              <w:t>(</w:t>
            </w:r>
            <w:r w:rsidRPr="00B12814">
              <w:rPr>
                <w:rFonts w:ascii="Book Antiqua" w:eastAsia="Times New Roman" w:hAnsi="Book Antiqua" w:cs="Times New Roman"/>
              </w:rPr>
              <w:t>11.4</w:t>
            </w:r>
            <w:r w:rsidRPr="00B12814">
              <w:rPr>
                <w:rFonts w:ascii="Book Antiqua" w:eastAsia="Malgun Gothic" w:hAnsi="Book Antiqua" w:cs="Times New Roman"/>
              </w:rPr>
              <w:t>)</w:t>
            </w:r>
          </w:p>
        </w:tc>
        <w:tc>
          <w:tcPr>
            <w:tcW w:w="1004" w:type="dxa"/>
            <w:tcBorders>
              <w:top w:val="nil"/>
              <w:left w:val="nil"/>
              <w:bottom w:val="nil"/>
              <w:right w:val="nil"/>
            </w:tcBorders>
          </w:tcPr>
          <w:p w14:paraId="654EAB2E" w14:textId="77777777" w:rsidR="008D4D97" w:rsidRPr="00B12814" w:rsidRDefault="008D4D97" w:rsidP="00F11564">
            <w:pPr>
              <w:snapToGrid w:val="0"/>
              <w:spacing w:line="360" w:lineRule="auto"/>
              <w:rPr>
                <w:rFonts w:ascii="Book Antiqua" w:eastAsia="Times New Roman" w:hAnsi="Book Antiqua" w:cs="Times New Roman"/>
              </w:rPr>
            </w:pPr>
          </w:p>
        </w:tc>
      </w:tr>
      <w:tr w:rsidR="008D4D97" w:rsidRPr="00B12814" w14:paraId="549A9886" w14:textId="77777777" w:rsidTr="00F11564">
        <w:trPr>
          <w:trHeight w:val="340"/>
          <w:jc w:val="center"/>
        </w:trPr>
        <w:tc>
          <w:tcPr>
            <w:tcW w:w="4312" w:type="dxa"/>
            <w:tcBorders>
              <w:top w:val="nil"/>
              <w:left w:val="nil"/>
              <w:bottom w:val="nil"/>
              <w:right w:val="nil"/>
            </w:tcBorders>
            <w:hideMark/>
          </w:tcPr>
          <w:p w14:paraId="1833E5F8" w14:textId="77777777" w:rsidR="008D4D97" w:rsidRPr="00F50140" w:rsidRDefault="008D4D97" w:rsidP="00F11564">
            <w:pPr>
              <w:snapToGrid w:val="0"/>
              <w:spacing w:line="360" w:lineRule="auto"/>
              <w:ind w:firstLine="220"/>
              <w:rPr>
                <w:rFonts w:ascii="Book Antiqua" w:eastAsia="Times New Roman" w:hAnsi="Book Antiqua" w:cs="Times New Roman"/>
                <w:bCs/>
              </w:rPr>
            </w:pPr>
            <w:r w:rsidRPr="00F50140">
              <w:rPr>
                <w:rFonts w:ascii="Book Antiqua" w:eastAsia="Times New Roman" w:hAnsi="Book Antiqua" w:cs="Times New Roman"/>
                <w:bCs/>
              </w:rPr>
              <w:t>Penetrating</w:t>
            </w:r>
          </w:p>
        </w:tc>
        <w:tc>
          <w:tcPr>
            <w:tcW w:w="1843" w:type="dxa"/>
            <w:tcBorders>
              <w:top w:val="nil"/>
              <w:left w:val="nil"/>
              <w:bottom w:val="nil"/>
              <w:right w:val="nil"/>
            </w:tcBorders>
            <w:hideMark/>
          </w:tcPr>
          <w:p w14:paraId="1A0A15FD"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5 </w:t>
            </w:r>
            <w:r w:rsidRPr="00B12814">
              <w:rPr>
                <w:rFonts w:ascii="Book Antiqua" w:eastAsia="Malgun Gothic" w:hAnsi="Book Antiqua" w:cs="Times New Roman"/>
              </w:rPr>
              <w:t>(</w:t>
            </w:r>
            <w:r w:rsidRPr="00B12814">
              <w:rPr>
                <w:rFonts w:ascii="Book Antiqua" w:eastAsia="Times New Roman" w:hAnsi="Book Antiqua" w:cs="Times New Roman"/>
              </w:rPr>
              <w:t>6.7</w:t>
            </w:r>
            <w:r w:rsidRPr="00B12814">
              <w:rPr>
                <w:rFonts w:ascii="Book Antiqua" w:eastAsia="Malgun Gothic" w:hAnsi="Book Antiqua" w:cs="Times New Roman"/>
              </w:rPr>
              <w:t>)</w:t>
            </w:r>
          </w:p>
        </w:tc>
        <w:tc>
          <w:tcPr>
            <w:tcW w:w="1984" w:type="dxa"/>
            <w:tcBorders>
              <w:top w:val="nil"/>
              <w:left w:val="nil"/>
              <w:bottom w:val="nil"/>
              <w:right w:val="nil"/>
            </w:tcBorders>
            <w:hideMark/>
          </w:tcPr>
          <w:p w14:paraId="0FFA5BE9"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192 </w:t>
            </w:r>
            <w:r w:rsidRPr="00B12814">
              <w:rPr>
                <w:rFonts w:ascii="Book Antiqua" w:eastAsia="Malgun Gothic" w:hAnsi="Book Antiqua" w:cs="Times New Roman"/>
              </w:rPr>
              <w:t>(</w:t>
            </w:r>
            <w:r w:rsidRPr="00B12814">
              <w:rPr>
                <w:rFonts w:ascii="Book Antiqua" w:eastAsia="Times New Roman" w:hAnsi="Book Antiqua" w:cs="Times New Roman"/>
              </w:rPr>
              <w:t>14.1</w:t>
            </w:r>
            <w:r w:rsidRPr="00B12814">
              <w:rPr>
                <w:rFonts w:ascii="Book Antiqua" w:eastAsia="Malgun Gothic" w:hAnsi="Book Antiqua" w:cs="Times New Roman"/>
              </w:rPr>
              <w:t>)</w:t>
            </w:r>
          </w:p>
        </w:tc>
        <w:tc>
          <w:tcPr>
            <w:tcW w:w="1004" w:type="dxa"/>
            <w:tcBorders>
              <w:top w:val="nil"/>
              <w:left w:val="nil"/>
              <w:bottom w:val="nil"/>
              <w:right w:val="nil"/>
            </w:tcBorders>
          </w:tcPr>
          <w:p w14:paraId="12A4BAAF" w14:textId="77777777" w:rsidR="008D4D97" w:rsidRPr="00B12814" w:rsidRDefault="008D4D97" w:rsidP="00F11564">
            <w:pPr>
              <w:snapToGrid w:val="0"/>
              <w:spacing w:line="360" w:lineRule="auto"/>
              <w:rPr>
                <w:rFonts w:ascii="Book Antiqua" w:eastAsia="Times New Roman" w:hAnsi="Book Antiqua" w:cs="Times New Roman"/>
              </w:rPr>
            </w:pPr>
          </w:p>
        </w:tc>
      </w:tr>
      <w:tr w:rsidR="008D4D97" w:rsidRPr="00B12814" w14:paraId="7557FC3A" w14:textId="77777777" w:rsidTr="00F11564">
        <w:trPr>
          <w:trHeight w:val="340"/>
          <w:jc w:val="center"/>
        </w:trPr>
        <w:tc>
          <w:tcPr>
            <w:tcW w:w="4312" w:type="dxa"/>
            <w:tcBorders>
              <w:top w:val="nil"/>
              <w:left w:val="nil"/>
              <w:bottom w:val="nil"/>
              <w:right w:val="nil"/>
            </w:tcBorders>
            <w:hideMark/>
          </w:tcPr>
          <w:p w14:paraId="49DA3B6C" w14:textId="77777777" w:rsidR="008D4D97" w:rsidRPr="00F50140" w:rsidRDefault="008D4D97" w:rsidP="00F11564">
            <w:pPr>
              <w:snapToGrid w:val="0"/>
              <w:spacing w:line="360" w:lineRule="auto"/>
              <w:rPr>
                <w:rFonts w:ascii="Book Antiqua" w:eastAsia="Times New Roman" w:hAnsi="Book Antiqua" w:cs="Times New Roman"/>
                <w:bCs/>
              </w:rPr>
            </w:pPr>
            <w:r w:rsidRPr="00F50140">
              <w:rPr>
                <w:rFonts w:ascii="Book Antiqua" w:eastAsia="Times New Roman" w:hAnsi="Book Antiqua" w:cs="Times New Roman"/>
                <w:bCs/>
              </w:rPr>
              <w:t xml:space="preserve">Perianal modifier at diagnosis, </w:t>
            </w:r>
            <w:r w:rsidRPr="00F50140">
              <w:rPr>
                <w:rFonts w:ascii="Book Antiqua" w:eastAsia="Times New Roman" w:hAnsi="Book Antiqua" w:cs="Times New Roman"/>
                <w:bCs/>
                <w:i/>
              </w:rPr>
              <w:t>n</w:t>
            </w:r>
            <w:r w:rsidRPr="00F50140">
              <w:rPr>
                <w:rFonts w:ascii="Book Antiqua" w:eastAsia="Malgun Gothic" w:hAnsi="Book Antiqua" w:cs="Times New Roman"/>
                <w:bCs/>
                <w:i/>
              </w:rPr>
              <w:t xml:space="preserve"> (</w:t>
            </w:r>
            <w:r w:rsidRPr="00F50140">
              <w:rPr>
                <w:rFonts w:ascii="Book Antiqua" w:eastAsia="Times New Roman" w:hAnsi="Book Antiqua" w:cs="Times New Roman"/>
                <w:bCs/>
              </w:rPr>
              <w:t>%</w:t>
            </w:r>
            <w:r w:rsidRPr="00F50140">
              <w:rPr>
                <w:rFonts w:ascii="Book Antiqua" w:eastAsia="Malgun Gothic" w:hAnsi="Book Antiqua" w:cs="Times New Roman"/>
                <w:bCs/>
              </w:rPr>
              <w:t>)</w:t>
            </w:r>
          </w:p>
        </w:tc>
        <w:tc>
          <w:tcPr>
            <w:tcW w:w="1843" w:type="dxa"/>
            <w:tcBorders>
              <w:top w:val="nil"/>
              <w:left w:val="nil"/>
              <w:bottom w:val="nil"/>
              <w:right w:val="nil"/>
            </w:tcBorders>
            <w:hideMark/>
          </w:tcPr>
          <w:p w14:paraId="542689E8"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32 </w:t>
            </w:r>
            <w:r w:rsidRPr="00B12814">
              <w:rPr>
                <w:rFonts w:ascii="Book Antiqua" w:eastAsia="Malgun Gothic" w:hAnsi="Book Antiqua" w:cs="Times New Roman"/>
              </w:rPr>
              <w:t>(</w:t>
            </w:r>
            <w:r w:rsidRPr="00B12814">
              <w:rPr>
                <w:rFonts w:ascii="Book Antiqua" w:eastAsia="Times New Roman" w:hAnsi="Book Antiqua" w:cs="Times New Roman"/>
              </w:rPr>
              <w:t>42.7</w:t>
            </w:r>
            <w:r w:rsidRPr="00B12814">
              <w:rPr>
                <w:rFonts w:ascii="Book Antiqua" w:eastAsia="Malgun Gothic" w:hAnsi="Book Antiqua" w:cs="Times New Roman"/>
              </w:rPr>
              <w:t>)</w:t>
            </w:r>
          </w:p>
        </w:tc>
        <w:tc>
          <w:tcPr>
            <w:tcW w:w="1984" w:type="dxa"/>
            <w:tcBorders>
              <w:top w:val="nil"/>
              <w:left w:val="nil"/>
              <w:bottom w:val="nil"/>
              <w:right w:val="nil"/>
            </w:tcBorders>
            <w:hideMark/>
          </w:tcPr>
          <w:p w14:paraId="658563CB"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686 </w:t>
            </w:r>
            <w:r w:rsidRPr="00B12814">
              <w:rPr>
                <w:rFonts w:ascii="Book Antiqua" w:eastAsia="Malgun Gothic" w:hAnsi="Book Antiqua" w:cs="Times New Roman"/>
              </w:rPr>
              <w:t>(</w:t>
            </w:r>
            <w:r w:rsidRPr="00B12814">
              <w:rPr>
                <w:rFonts w:ascii="Book Antiqua" w:eastAsia="Times New Roman" w:hAnsi="Book Antiqua" w:cs="Times New Roman"/>
              </w:rPr>
              <w:t>50.5</w:t>
            </w:r>
            <w:r w:rsidRPr="00B12814">
              <w:rPr>
                <w:rFonts w:ascii="Book Antiqua" w:eastAsia="Malgun Gothic" w:hAnsi="Book Antiqua" w:cs="Times New Roman"/>
              </w:rPr>
              <w:t>)</w:t>
            </w:r>
          </w:p>
        </w:tc>
        <w:tc>
          <w:tcPr>
            <w:tcW w:w="1004" w:type="dxa"/>
            <w:tcBorders>
              <w:top w:val="nil"/>
              <w:left w:val="nil"/>
              <w:bottom w:val="nil"/>
              <w:right w:val="nil"/>
            </w:tcBorders>
            <w:hideMark/>
          </w:tcPr>
          <w:p w14:paraId="49524CC5"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0.204</w:t>
            </w:r>
          </w:p>
        </w:tc>
      </w:tr>
      <w:tr w:rsidR="008D4D97" w:rsidRPr="00B12814" w14:paraId="04D14477" w14:textId="77777777" w:rsidTr="00F11564">
        <w:trPr>
          <w:trHeight w:val="340"/>
          <w:jc w:val="center"/>
        </w:trPr>
        <w:tc>
          <w:tcPr>
            <w:tcW w:w="4312" w:type="dxa"/>
            <w:tcBorders>
              <w:top w:val="nil"/>
              <w:left w:val="nil"/>
              <w:bottom w:val="nil"/>
              <w:right w:val="nil"/>
            </w:tcBorders>
            <w:hideMark/>
          </w:tcPr>
          <w:p w14:paraId="4B743508" w14:textId="77777777" w:rsidR="008D4D97" w:rsidRPr="00F50140" w:rsidRDefault="008D4D97" w:rsidP="00F11564">
            <w:pPr>
              <w:snapToGrid w:val="0"/>
              <w:spacing w:line="360" w:lineRule="auto"/>
              <w:rPr>
                <w:rFonts w:ascii="Book Antiqua" w:eastAsia="Times New Roman" w:hAnsi="Book Antiqua" w:cs="Times New Roman"/>
                <w:bCs/>
              </w:rPr>
            </w:pPr>
            <w:r w:rsidRPr="00F50140">
              <w:rPr>
                <w:rFonts w:ascii="Book Antiqua" w:eastAsia="Times New Roman" w:hAnsi="Book Antiqua" w:cs="Times New Roman"/>
                <w:bCs/>
              </w:rPr>
              <w:t xml:space="preserve">Smoking status at diagnosis, </w:t>
            </w:r>
            <w:r w:rsidRPr="00F50140">
              <w:rPr>
                <w:rFonts w:ascii="Book Antiqua" w:eastAsia="Times New Roman" w:hAnsi="Book Antiqua" w:cs="Times New Roman"/>
                <w:bCs/>
                <w:i/>
              </w:rPr>
              <w:t>n</w:t>
            </w:r>
            <w:r w:rsidRPr="00F50140">
              <w:rPr>
                <w:rFonts w:ascii="Book Antiqua" w:eastAsia="Malgun Gothic" w:hAnsi="Book Antiqua" w:cs="Times New Roman"/>
                <w:bCs/>
                <w:i/>
              </w:rPr>
              <w:t xml:space="preserve"> (</w:t>
            </w:r>
            <w:r w:rsidRPr="00F50140">
              <w:rPr>
                <w:rFonts w:ascii="Book Antiqua" w:eastAsia="Times New Roman" w:hAnsi="Book Antiqua" w:cs="Times New Roman"/>
                <w:bCs/>
              </w:rPr>
              <w:t>%</w:t>
            </w:r>
            <w:r w:rsidRPr="00F50140">
              <w:rPr>
                <w:rFonts w:ascii="Book Antiqua" w:eastAsia="Malgun Gothic" w:hAnsi="Book Antiqua" w:cs="Times New Roman"/>
                <w:bCs/>
              </w:rPr>
              <w:t>)</w:t>
            </w:r>
          </w:p>
        </w:tc>
        <w:tc>
          <w:tcPr>
            <w:tcW w:w="1843" w:type="dxa"/>
            <w:tcBorders>
              <w:top w:val="nil"/>
              <w:left w:val="nil"/>
              <w:bottom w:val="nil"/>
              <w:right w:val="nil"/>
            </w:tcBorders>
          </w:tcPr>
          <w:p w14:paraId="44234667" w14:textId="77777777" w:rsidR="008D4D97" w:rsidRPr="00B12814" w:rsidRDefault="008D4D97" w:rsidP="00F11564">
            <w:pPr>
              <w:snapToGrid w:val="0"/>
              <w:spacing w:line="360" w:lineRule="auto"/>
              <w:ind w:firstLine="4"/>
              <w:rPr>
                <w:rFonts w:ascii="Book Antiqua" w:eastAsia="Times New Roman" w:hAnsi="Book Antiqua" w:cs="Times New Roman"/>
              </w:rPr>
            </w:pPr>
          </w:p>
        </w:tc>
        <w:tc>
          <w:tcPr>
            <w:tcW w:w="1984" w:type="dxa"/>
            <w:tcBorders>
              <w:top w:val="nil"/>
              <w:left w:val="nil"/>
              <w:bottom w:val="nil"/>
              <w:right w:val="nil"/>
            </w:tcBorders>
          </w:tcPr>
          <w:p w14:paraId="1850B6BC" w14:textId="77777777" w:rsidR="008D4D97" w:rsidRPr="00B12814" w:rsidRDefault="008D4D97" w:rsidP="00F11564">
            <w:pPr>
              <w:snapToGrid w:val="0"/>
              <w:spacing w:line="360" w:lineRule="auto"/>
              <w:rPr>
                <w:rFonts w:ascii="Book Antiqua" w:eastAsia="Times New Roman" w:hAnsi="Book Antiqua" w:cs="Times New Roman"/>
              </w:rPr>
            </w:pPr>
          </w:p>
        </w:tc>
        <w:tc>
          <w:tcPr>
            <w:tcW w:w="1004" w:type="dxa"/>
            <w:tcBorders>
              <w:top w:val="nil"/>
              <w:left w:val="nil"/>
              <w:bottom w:val="nil"/>
              <w:right w:val="nil"/>
            </w:tcBorders>
            <w:hideMark/>
          </w:tcPr>
          <w:p w14:paraId="6B7F118D"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0.540</w:t>
            </w:r>
          </w:p>
        </w:tc>
      </w:tr>
      <w:tr w:rsidR="008D4D97" w:rsidRPr="00B12814" w14:paraId="50803BBF" w14:textId="77777777" w:rsidTr="00F11564">
        <w:trPr>
          <w:trHeight w:val="340"/>
          <w:jc w:val="center"/>
        </w:trPr>
        <w:tc>
          <w:tcPr>
            <w:tcW w:w="4312" w:type="dxa"/>
            <w:tcBorders>
              <w:top w:val="nil"/>
              <w:left w:val="nil"/>
              <w:bottom w:val="nil"/>
              <w:right w:val="nil"/>
            </w:tcBorders>
            <w:hideMark/>
          </w:tcPr>
          <w:p w14:paraId="6B3C2E9E" w14:textId="77777777" w:rsidR="008D4D97" w:rsidRPr="00F50140" w:rsidRDefault="008D4D97" w:rsidP="00F11564">
            <w:pPr>
              <w:snapToGrid w:val="0"/>
              <w:spacing w:line="360" w:lineRule="auto"/>
              <w:ind w:firstLine="220"/>
              <w:rPr>
                <w:rFonts w:ascii="Book Antiqua" w:eastAsia="Times New Roman" w:hAnsi="Book Antiqua" w:cs="Times New Roman"/>
                <w:bCs/>
              </w:rPr>
            </w:pPr>
            <w:r w:rsidRPr="00F50140">
              <w:rPr>
                <w:rFonts w:ascii="Book Antiqua" w:eastAsia="Times New Roman" w:hAnsi="Book Antiqua" w:cs="Times New Roman"/>
                <w:bCs/>
              </w:rPr>
              <w:t>Never smokers</w:t>
            </w:r>
          </w:p>
        </w:tc>
        <w:tc>
          <w:tcPr>
            <w:tcW w:w="1843" w:type="dxa"/>
            <w:tcBorders>
              <w:top w:val="nil"/>
              <w:left w:val="nil"/>
              <w:bottom w:val="nil"/>
              <w:right w:val="nil"/>
            </w:tcBorders>
            <w:hideMark/>
          </w:tcPr>
          <w:p w14:paraId="7ED555BC"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51 </w:t>
            </w:r>
            <w:r w:rsidRPr="00B12814">
              <w:rPr>
                <w:rFonts w:ascii="Book Antiqua" w:eastAsia="Malgun Gothic" w:hAnsi="Book Antiqua" w:cs="Times New Roman"/>
              </w:rPr>
              <w:t>(</w:t>
            </w:r>
            <w:r w:rsidRPr="00B12814">
              <w:rPr>
                <w:rFonts w:ascii="Book Antiqua" w:eastAsia="Times New Roman" w:hAnsi="Book Antiqua" w:cs="Times New Roman"/>
              </w:rPr>
              <w:t>68.0</w:t>
            </w:r>
            <w:r w:rsidRPr="00B12814">
              <w:rPr>
                <w:rFonts w:ascii="Book Antiqua" w:eastAsia="Malgun Gothic" w:hAnsi="Book Antiqua" w:cs="Times New Roman"/>
              </w:rPr>
              <w:t>)</w:t>
            </w:r>
          </w:p>
        </w:tc>
        <w:tc>
          <w:tcPr>
            <w:tcW w:w="1984" w:type="dxa"/>
            <w:tcBorders>
              <w:top w:val="nil"/>
              <w:left w:val="nil"/>
              <w:bottom w:val="nil"/>
              <w:right w:val="nil"/>
            </w:tcBorders>
            <w:hideMark/>
          </w:tcPr>
          <w:p w14:paraId="594714B1"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874 </w:t>
            </w:r>
            <w:r w:rsidRPr="00B12814">
              <w:rPr>
                <w:rFonts w:ascii="Book Antiqua" w:eastAsia="Malgun Gothic" w:hAnsi="Book Antiqua" w:cs="Times New Roman"/>
              </w:rPr>
              <w:t>(</w:t>
            </w:r>
            <w:r w:rsidRPr="00B12814">
              <w:rPr>
                <w:rFonts w:ascii="Book Antiqua" w:eastAsia="Times New Roman" w:hAnsi="Book Antiqua" w:cs="Times New Roman"/>
              </w:rPr>
              <w:t>64.3</w:t>
            </w:r>
            <w:r w:rsidRPr="00B12814">
              <w:rPr>
                <w:rFonts w:ascii="Book Antiqua" w:eastAsia="Malgun Gothic" w:hAnsi="Book Antiqua" w:cs="Times New Roman"/>
              </w:rPr>
              <w:t>)</w:t>
            </w:r>
          </w:p>
        </w:tc>
        <w:tc>
          <w:tcPr>
            <w:tcW w:w="1004" w:type="dxa"/>
            <w:tcBorders>
              <w:top w:val="nil"/>
              <w:left w:val="nil"/>
              <w:bottom w:val="nil"/>
              <w:right w:val="nil"/>
            </w:tcBorders>
          </w:tcPr>
          <w:p w14:paraId="16F1ACD6" w14:textId="77777777" w:rsidR="008D4D97" w:rsidRPr="00B12814" w:rsidRDefault="008D4D97" w:rsidP="00F11564">
            <w:pPr>
              <w:snapToGrid w:val="0"/>
              <w:spacing w:line="360" w:lineRule="auto"/>
              <w:rPr>
                <w:rFonts w:ascii="Book Antiqua" w:eastAsia="Times New Roman" w:hAnsi="Book Antiqua" w:cs="Times New Roman"/>
              </w:rPr>
            </w:pPr>
          </w:p>
        </w:tc>
      </w:tr>
      <w:tr w:rsidR="008D4D97" w:rsidRPr="00B12814" w14:paraId="7AE461AD" w14:textId="77777777" w:rsidTr="00F11564">
        <w:trPr>
          <w:trHeight w:val="340"/>
          <w:jc w:val="center"/>
        </w:trPr>
        <w:tc>
          <w:tcPr>
            <w:tcW w:w="4312" w:type="dxa"/>
            <w:tcBorders>
              <w:top w:val="nil"/>
              <w:left w:val="nil"/>
              <w:bottom w:val="nil"/>
              <w:right w:val="nil"/>
            </w:tcBorders>
            <w:hideMark/>
          </w:tcPr>
          <w:p w14:paraId="6280FC74" w14:textId="77777777" w:rsidR="008D4D97" w:rsidRPr="00F50140" w:rsidRDefault="008D4D97" w:rsidP="00F11564">
            <w:pPr>
              <w:snapToGrid w:val="0"/>
              <w:spacing w:line="360" w:lineRule="auto"/>
              <w:ind w:firstLine="220"/>
              <w:rPr>
                <w:rFonts w:ascii="Book Antiqua" w:eastAsia="Times New Roman" w:hAnsi="Book Antiqua" w:cs="Times New Roman"/>
                <w:bCs/>
              </w:rPr>
            </w:pPr>
            <w:r w:rsidRPr="00F50140">
              <w:rPr>
                <w:rFonts w:ascii="Book Antiqua" w:eastAsia="Times New Roman" w:hAnsi="Book Antiqua" w:cs="Times New Roman"/>
                <w:bCs/>
              </w:rPr>
              <w:t>Ex-smokers</w:t>
            </w:r>
          </w:p>
        </w:tc>
        <w:tc>
          <w:tcPr>
            <w:tcW w:w="1843" w:type="dxa"/>
            <w:tcBorders>
              <w:top w:val="nil"/>
              <w:left w:val="nil"/>
              <w:bottom w:val="nil"/>
              <w:right w:val="nil"/>
            </w:tcBorders>
            <w:hideMark/>
          </w:tcPr>
          <w:p w14:paraId="0961E7D4"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3 </w:t>
            </w:r>
            <w:r w:rsidRPr="00B12814">
              <w:rPr>
                <w:rFonts w:ascii="Book Antiqua" w:eastAsia="Malgun Gothic" w:hAnsi="Book Antiqua" w:cs="Times New Roman"/>
              </w:rPr>
              <w:t>(</w:t>
            </w:r>
            <w:r w:rsidRPr="00B12814">
              <w:rPr>
                <w:rFonts w:ascii="Book Antiqua" w:eastAsia="Times New Roman" w:hAnsi="Book Antiqua" w:cs="Times New Roman"/>
              </w:rPr>
              <w:t>4.0</w:t>
            </w:r>
            <w:r w:rsidRPr="00B12814">
              <w:rPr>
                <w:rFonts w:ascii="Book Antiqua" w:eastAsia="Malgun Gothic" w:hAnsi="Book Antiqua" w:cs="Times New Roman"/>
              </w:rPr>
              <w:t>)</w:t>
            </w:r>
          </w:p>
        </w:tc>
        <w:tc>
          <w:tcPr>
            <w:tcW w:w="1984" w:type="dxa"/>
            <w:tcBorders>
              <w:top w:val="nil"/>
              <w:left w:val="nil"/>
              <w:bottom w:val="nil"/>
              <w:right w:val="nil"/>
            </w:tcBorders>
            <w:hideMark/>
          </w:tcPr>
          <w:p w14:paraId="0C0762E5"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99 </w:t>
            </w:r>
            <w:r w:rsidRPr="00B12814">
              <w:rPr>
                <w:rFonts w:ascii="Book Antiqua" w:eastAsia="Malgun Gothic" w:hAnsi="Book Antiqua" w:cs="Times New Roman"/>
              </w:rPr>
              <w:t>(</w:t>
            </w:r>
            <w:r w:rsidRPr="00B12814">
              <w:rPr>
                <w:rFonts w:ascii="Book Antiqua" w:eastAsia="Times New Roman" w:hAnsi="Book Antiqua" w:cs="Times New Roman"/>
              </w:rPr>
              <w:t>7.3</w:t>
            </w:r>
            <w:r w:rsidRPr="00B12814">
              <w:rPr>
                <w:rFonts w:ascii="Book Antiqua" w:eastAsia="Malgun Gothic" w:hAnsi="Book Antiqua" w:cs="Times New Roman"/>
              </w:rPr>
              <w:t>)</w:t>
            </w:r>
          </w:p>
        </w:tc>
        <w:tc>
          <w:tcPr>
            <w:tcW w:w="1004" w:type="dxa"/>
            <w:tcBorders>
              <w:top w:val="nil"/>
              <w:left w:val="nil"/>
              <w:bottom w:val="nil"/>
              <w:right w:val="nil"/>
            </w:tcBorders>
          </w:tcPr>
          <w:p w14:paraId="1269AB7C" w14:textId="77777777" w:rsidR="008D4D97" w:rsidRPr="00B12814" w:rsidRDefault="008D4D97" w:rsidP="00F11564">
            <w:pPr>
              <w:snapToGrid w:val="0"/>
              <w:spacing w:line="360" w:lineRule="auto"/>
              <w:rPr>
                <w:rFonts w:ascii="Book Antiqua" w:eastAsia="Times New Roman" w:hAnsi="Book Antiqua" w:cs="Times New Roman"/>
              </w:rPr>
            </w:pPr>
          </w:p>
        </w:tc>
      </w:tr>
      <w:tr w:rsidR="008D4D97" w:rsidRPr="00B12814" w14:paraId="32C1D15C" w14:textId="77777777" w:rsidTr="00F11564">
        <w:trPr>
          <w:trHeight w:val="340"/>
          <w:jc w:val="center"/>
        </w:trPr>
        <w:tc>
          <w:tcPr>
            <w:tcW w:w="4312" w:type="dxa"/>
            <w:tcBorders>
              <w:top w:val="nil"/>
              <w:left w:val="nil"/>
              <w:bottom w:val="nil"/>
              <w:right w:val="nil"/>
            </w:tcBorders>
            <w:hideMark/>
          </w:tcPr>
          <w:p w14:paraId="26841B71" w14:textId="77777777" w:rsidR="008D4D97" w:rsidRPr="00F50140" w:rsidRDefault="008D4D97" w:rsidP="00F11564">
            <w:pPr>
              <w:snapToGrid w:val="0"/>
              <w:spacing w:line="360" w:lineRule="auto"/>
              <w:ind w:firstLine="220"/>
              <w:rPr>
                <w:rFonts w:ascii="Book Antiqua" w:eastAsia="Times New Roman" w:hAnsi="Book Antiqua" w:cs="Times New Roman"/>
                <w:bCs/>
              </w:rPr>
            </w:pPr>
            <w:r w:rsidRPr="00F50140">
              <w:rPr>
                <w:rFonts w:ascii="Book Antiqua" w:eastAsia="Times New Roman" w:hAnsi="Book Antiqua" w:cs="Times New Roman"/>
                <w:bCs/>
              </w:rPr>
              <w:t>Current smokers</w:t>
            </w:r>
          </w:p>
        </w:tc>
        <w:tc>
          <w:tcPr>
            <w:tcW w:w="1843" w:type="dxa"/>
            <w:tcBorders>
              <w:top w:val="nil"/>
              <w:left w:val="nil"/>
              <w:bottom w:val="nil"/>
              <w:right w:val="nil"/>
            </w:tcBorders>
            <w:hideMark/>
          </w:tcPr>
          <w:p w14:paraId="351D7F9D"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21 </w:t>
            </w:r>
            <w:r w:rsidRPr="00B12814">
              <w:rPr>
                <w:rFonts w:ascii="Book Antiqua" w:eastAsia="Malgun Gothic" w:hAnsi="Book Antiqua" w:cs="Times New Roman"/>
              </w:rPr>
              <w:t>(</w:t>
            </w:r>
            <w:r w:rsidRPr="00B12814">
              <w:rPr>
                <w:rFonts w:ascii="Book Antiqua" w:eastAsia="Times New Roman" w:hAnsi="Book Antiqua" w:cs="Times New Roman"/>
              </w:rPr>
              <w:t>28.0</w:t>
            </w:r>
            <w:r w:rsidRPr="00B12814">
              <w:rPr>
                <w:rFonts w:ascii="Book Antiqua" w:eastAsia="Malgun Gothic" w:hAnsi="Book Antiqua" w:cs="Times New Roman"/>
              </w:rPr>
              <w:t>)</w:t>
            </w:r>
          </w:p>
        </w:tc>
        <w:tc>
          <w:tcPr>
            <w:tcW w:w="1984" w:type="dxa"/>
            <w:tcBorders>
              <w:top w:val="nil"/>
              <w:left w:val="nil"/>
              <w:bottom w:val="nil"/>
              <w:right w:val="nil"/>
            </w:tcBorders>
            <w:hideMark/>
          </w:tcPr>
          <w:p w14:paraId="47B58167"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386 </w:t>
            </w:r>
            <w:r w:rsidRPr="00B12814">
              <w:rPr>
                <w:rFonts w:ascii="Book Antiqua" w:eastAsia="Malgun Gothic" w:hAnsi="Book Antiqua" w:cs="Times New Roman"/>
              </w:rPr>
              <w:t>(</w:t>
            </w:r>
            <w:r w:rsidRPr="00B12814">
              <w:rPr>
                <w:rFonts w:ascii="Book Antiqua" w:eastAsia="Times New Roman" w:hAnsi="Book Antiqua" w:cs="Times New Roman"/>
              </w:rPr>
              <w:t>28.4</w:t>
            </w:r>
            <w:r w:rsidRPr="00B12814">
              <w:rPr>
                <w:rFonts w:ascii="Book Antiqua" w:eastAsia="Malgun Gothic" w:hAnsi="Book Antiqua" w:cs="Times New Roman"/>
              </w:rPr>
              <w:t>)</w:t>
            </w:r>
          </w:p>
        </w:tc>
        <w:tc>
          <w:tcPr>
            <w:tcW w:w="1004" w:type="dxa"/>
            <w:tcBorders>
              <w:top w:val="nil"/>
              <w:left w:val="nil"/>
              <w:bottom w:val="nil"/>
              <w:right w:val="nil"/>
            </w:tcBorders>
          </w:tcPr>
          <w:p w14:paraId="19321E51" w14:textId="77777777" w:rsidR="008D4D97" w:rsidRPr="00B12814" w:rsidRDefault="008D4D97" w:rsidP="00F11564">
            <w:pPr>
              <w:snapToGrid w:val="0"/>
              <w:spacing w:line="360" w:lineRule="auto"/>
              <w:rPr>
                <w:rFonts w:ascii="Book Antiqua" w:eastAsia="Times New Roman" w:hAnsi="Book Antiqua" w:cs="Times New Roman"/>
              </w:rPr>
            </w:pPr>
          </w:p>
        </w:tc>
      </w:tr>
      <w:tr w:rsidR="008D4D97" w:rsidRPr="00B12814" w14:paraId="6280D451" w14:textId="77777777" w:rsidTr="00F11564">
        <w:trPr>
          <w:trHeight w:val="340"/>
          <w:jc w:val="center"/>
        </w:trPr>
        <w:tc>
          <w:tcPr>
            <w:tcW w:w="4312" w:type="dxa"/>
            <w:tcBorders>
              <w:top w:val="nil"/>
              <w:left w:val="nil"/>
              <w:bottom w:val="nil"/>
              <w:right w:val="nil"/>
            </w:tcBorders>
            <w:hideMark/>
          </w:tcPr>
          <w:p w14:paraId="50897848" w14:textId="77777777" w:rsidR="008D4D97" w:rsidRPr="00F50140" w:rsidRDefault="008D4D97" w:rsidP="00F11564">
            <w:pPr>
              <w:snapToGrid w:val="0"/>
              <w:spacing w:line="360" w:lineRule="auto"/>
              <w:rPr>
                <w:rFonts w:ascii="Book Antiqua" w:eastAsia="Times New Roman" w:hAnsi="Book Antiqua" w:cs="Times New Roman"/>
                <w:bCs/>
              </w:rPr>
            </w:pPr>
            <w:r w:rsidRPr="00F50140">
              <w:rPr>
                <w:rFonts w:ascii="Book Antiqua" w:eastAsia="Times New Roman" w:hAnsi="Book Antiqua" w:cs="Times New Roman"/>
                <w:bCs/>
              </w:rPr>
              <w:t xml:space="preserve">Early use of medications, </w:t>
            </w:r>
            <w:r w:rsidRPr="00F50140">
              <w:rPr>
                <w:rFonts w:ascii="Book Antiqua" w:eastAsia="Times New Roman" w:hAnsi="Book Antiqua" w:cs="Times New Roman"/>
                <w:bCs/>
                <w:i/>
              </w:rPr>
              <w:t>n</w:t>
            </w:r>
            <w:r w:rsidRPr="00F50140">
              <w:rPr>
                <w:rFonts w:ascii="Book Antiqua" w:eastAsia="Malgun Gothic" w:hAnsi="Book Antiqua" w:cs="Times New Roman"/>
                <w:bCs/>
                <w:i/>
              </w:rPr>
              <w:t xml:space="preserve"> (</w:t>
            </w:r>
            <w:r w:rsidRPr="00F50140">
              <w:rPr>
                <w:rFonts w:ascii="Book Antiqua" w:eastAsia="Times New Roman" w:hAnsi="Book Antiqua" w:cs="Times New Roman"/>
                <w:bCs/>
              </w:rPr>
              <w:t>%</w:t>
            </w:r>
            <w:r w:rsidRPr="00F50140">
              <w:rPr>
                <w:rFonts w:ascii="Book Antiqua" w:eastAsia="Malgun Gothic" w:hAnsi="Book Antiqua" w:cs="Times New Roman"/>
                <w:bCs/>
              </w:rPr>
              <w:t>)</w:t>
            </w:r>
          </w:p>
        </w:tc>
        <w:tc>
          <w:tcPr>
            <w:tcW w:w="1843" w:type="dxa"/>
            <w:tcBorders>
              <w:top w:val="nil"/>
              <w:left w:val="nil"/>
              <w:bottom w:val="nil"/>
              <w:right w:val="nil"/>
            </w:tcBorders>
          </w:tcPr>
          <w:p w14:paraId="44D85565" w14:textId="77777777" w:rsidR="008D4D97" w:rsidRPr="00B12814" w:rsidRDefault="008D4D97" w:rsidP="00F11564">
            <w:pPr>
              <w:snapToGrid w:val="0"/>
              <w:spacing w:line="360" w:lineRule="auto"/>
              <w:ind w:firstLine="4"/>
              <w:rPr>
                <w:rFonts w:ascii="Book Antiqua" w:eastAsia="Times New Roman" w:hAnsi="Book Antiqua" w:cs="Times New Roman"/>
              </w:rPr>
            </w:pPr>
          </w:p>
        </w:tc>
        <w:tc>
          <w:tcPr>
            <w:tcW w:w="1984" w:type="dxa"/>
            <w:tcBorders>
              <w:top w:val="nil"/>
              <w:left w:val="nil"/>
              <w:bottom w:val="nil"/>
              <w:right w:val="nil"/>
            </w:tcBorders>
          </w:tcPr>
          <w:p w14:paraId="3A50EB78" w14:textId="77777777" w:rsidR="008D4D97" w:rsidRPr="00B12814" w:rsidRDefault="008D4D97" w:rsidP="00F11564">
            <w:pPr>
              <w:snapToGrid w:val="0"/>
              <w:spacing w:line="360" w:lineRule="auto"/>
              <w:rPr>
                <w:rFonts w:ascii="Book Antiqua" w:eastAsia="Times New Roman" w:hAnsi="Book Antiqua" w:cs="Times New Roman"/>
              </w:rPr>
            </w:pPr>
          </w:p>
        </w:tc>
        <w:tc>
          <w:tcPr>
            <w:tcW w:w="1004" w:type="dxa"/>
            <w:tcBorders>
              <w:top w:val="nil"/>
              <w:left w:val="nil"/>
              <w:bottom w:val="nil"/>
              <w:right w:val="nil"/>
            </w:tcBorders>
          </w:tcPr>
          <w:p w14:paraId="4D662406" w14:textId="77777777" w:rsidR="008D4D97" w:rsidRPr="00B12814" w:rsidRDefault="008D4D97" w:rsidP="00F11564">
            <w:pPr>
              <w:snapToGrid w:val="0"/>
              <w:spacing w:line="360" w:lineRule="auto"/>
              <w:rPr>
                <w:rFonts w:ascii="Book Antiqua" w:eastAsia="Times New Roman" w:hAnsi="Book Antiqua" w:cs="Times New Roman"/>
              </w:rPr>
            </w:pPr>
          </w:p>
        </w:tc>
      </w:tr>
      <w:tr w:rsidR="008D4D97" w:rsidRPr="00B12814" w14:paraId="2C52F556" w14:textId="77777777" w:rsidTr="00F11564">
        <w:trPr>
          <w:trHeight w:val="340"/>
          <w:jc w:val="center"/>
        </w:trPr>
        <w:tc>
          <w:tcPr>
            <w:tcW w:w="4312" w:type="dxa"/>
            <w:tcBorders>
              <w:top w:val="nil"/>
              <w:left w:val="nil"/>
              <w:bottom w:val="nil"/>
              <w:right w:val="nil"/>
            </w:tcBorders>
            <w:hideMark/>
          </w:tcPr>
          <w:p w14:paraId="035E14FA" w14:textId="77777777" w:rsidR="008D4D97" w:rsidRPr="00F50140" w:rsidRDefault="008D4D97" w:rsidP="00F11564">
            <w:pPr>
              <w:snapToGrid w:val="0"/>
              <w:spacing w:line="360" w:lineRule="auto"/>
              <w:ind w:firstLine="220"/>
              <w:rPr>
                <w:rFonts w:ascii="Book Antiqua" w:eastAsia="Times New Roman" w:hAnsi="Book Antiqua" w:cs="Times New Roman"/>
                <w:bCs/>
              </w:rPr>
            </w:pPr>
            <w:r w:rsidRPr="00F50140">
              <w:rPr>
                <w:rFonts w:ascii="Book Antiqua" w:eastAsia="Times New Roman" w:hAnsi="Book Antiqua" w:cs="Times New Roman"/>
                <w:bCs/>
              </w:rPr>
              <w:t>Corticosteroids</w:t>
            </w:r>
          </w:p>
        </w:tc>
        <w:tc>
          <w:tcPr>
            <w:tcW w:w="1843" w:type="dxa"/>
            <w:tcBorders>
              <w:top w:val="nil"/>
              <w:left w:val="nil"/>
              <w:bottom w:val="nil"/>
              <w:right w:val="nil"/>
            </w:tcBorders>
            <w:hideMark/>
          </w:tcPr>
          <w:p w14:paraId="4B575D5D" w14:textId="77777777" w:rsidR="008D4D97" w:rsidRPr="00B12814" w:rsidRDefault="008D4D97" w:rsidP="00F11564">
            <w:pPr>
              <w:snapToGrid w:val="0"/>
              <w:spacing w:line="360" w:lineRule="auto"/>
              <w:ind w:firstLine="4"/>
              <w:rPr>
                <w:rFonts w:ascii="Book Antiqua" w:eastAsia="Malgun Gothic" w:hAnsi="Book Antiqua" w:cs="Times New Roman"/>
              </w:rPr>
            </w:pPr>
            <w:r w:rsidRPr="00B12814">
              <w:rPr>
                <w:rFonts w:ascii="Book Antiqua" w:eastAsia="Times New Roman" w:hAnsi="Book Antiqua" w:cs="Times New Roman"/>
              </w:rPr>
              <w:t xml:space="preserve">21 </w:t>
            </w:r>
            <w:r w:rsidRPr="00B12814">
              <w:rPr>
                <w:rFonts w:ascii="Book Antiqua" w:eastAsia="Malgun Gothic" w:hAnsi="Book Antiqua" w:cs="Times New Roman"/>
              </w:rPr>
              <w:t>(</w:t>
            </w:r>
            <w:r w:rsidRPr="00B12814">
              <w:rPr>
                <w:rFonts w:ascii="Book Antiqua" w:eastAsia="Times New Roman" w:hAnsi="Book Antiqua" w:cs="Times New Roman"/>
              </w:rPr>
              <w:t>28.0</w:t>
            </w:r>
            <w:r w:rsidRPr="00B12814">
              <w:rPr>
                <w:rFonts w:ascii="Book Antiqua" w:eastAsia="Malgun Gothic" w:hAnsi="Book Antiqua" w:cs="Times New Roman"/>
              </w:rPr>
              <w:t>)</w:t>
            </w:r>
          </w:p>
        </w:tc>
        <w:tc>
          <w:tcPr>
            <w:tcW w:w="1984" w:type="dxa"/>
            <w:tcBorders>
              <w:top w:val="nil"/>
              <w:left w:val="nil"/>
              <w:bottom w:val="nil"/>
              <w:right w:val="nil"/>
            </w:tcBorders>
            <w:hideMark/>
          </w:tcPr>
          <w:p w14:paraId="71A58882"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399 </w:t>
            </w:r>
            <w:r w:rsidRPr="00B12814">
              <w:rPr>
                <w:rFonts w:ascii="Book Antiqua" w:eastAsia="Malgun Gothic" w:hAnsi="Book Antiqua" w:cs="Times New Roman"/>
              </w:rPr>
              <w:t>(</w:t>
            </w:r>
            <w:r w:rsidRPr="00B12814">
              <w:rPr>
                <w:rFonts w:ascii="Book Antiqua" w:eastAsia="Times New Roman" w:hAnsi="Book Antiqua" w:cs="Times New Roman"/>
              </w:rPr>
              <w:t>29.4</w:t>
            </w:r>
            <w:r w:rsidRPr="00B12814">
              <w:rPr>
                <w:rFonts w:ascii="Book Antiqua" w:eastAsia="Malgun Gothic" w:hAnsi="Book Antiqua" w:cs="Times New Roman"/>
              </w:rPr>
              <w:t>)</w:t>
            </w:r>
          </w:p>
        </w:tc>
        <w:tc>
          <w:tcPr>
            <w:tcW w:w="1004" w:type="dxa"/>
            <w:tcBorders>
              <w:top w:val="nil"/>
              <w:left w:val="nil"/>
              <w:bottom w:val="nil"/>
              <w:right w:val="nil"/>
            </w:tcBorders>
            <w:hideMark/>
          </w:tcPr>
          <w:p w14:paraId="7672C741"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0.840</w:t>
            </w:r>
          </w:p>
        </w:tc>
      </w:tr>
      <w:tr w:rsidR="008D4D97" w:rsidRPr="00B12814" w14:paraId="6E877E2F" w14:textId="77777777" w:rsidTr="00F11564">
        <w:trPr>
          <w:trHeight w:val="340"/>
          <w:jc w:val="center"/>
        </w:trPr>
        <w:tc>
          <w:tcPr>
            <w:tcW w:w="4312" w:type="dxa"/>
            <w:tcBorders>
              <w:top w:val="nil"/>
              <w:left w:val="nil"/>
              <w:bottom w:val="nil"/>
              <w:right w:val="nil"/>
            </w:tcBorders>
            <w:hideMark/>
          </w:tcPr>
          <w:p w14:paraId="059AAD4D" w14:textId="77777777" w:rsidR="008D4D97" w:rsidRPr="00F50140" w:rsidRDefault="008D4D97" w:rsidP="00F11564">
            <w:pPr>
              <w:snapToGrid w:val="0"/>
              <w:spacing w:line="360" w:lineRule="auto"/>
              <w:ind w:firstLine="220"/>
              <w:rPr>
                <w:rFonts w:ascii="Book Antiqua" w:eastAsia="Times New Roman" w:hAnsi="Book Antiqua" w:cs="Times New Roman"/>
                <w:bCs/>
              </w:rPr>
            </w:pPr>
            <w:proofErr w:type="spellStart"/>
            <w:r w:rsidRPr="00F50140">
              <w:rPr>
                <w:rFonts w:ascii="Book Antiqua" w:eastAsia="Times New Roman" w:hAnsi="Book Antiqua" w:cs="Times New Roman"/>
                <w:bCs/>
              </w:rPr>
              <w:t>Thiopurines</w:t>
            </w:r>
            <w:proofErr w:type="spellEnd"/>
          </w:p>
        </w:tc>
        <w:tc>
          <w:tcPr>
            <w:tcW w:w="1843" w:type="dxa"/>
            <w:tcBorders>
              <w:top w:val="nil"/>
              <w:left w:val="nil"/>
              <w:bottom w:val="nil"/>
              <w:right w:val="nil"/>
            </w:tcBorders>
            <w:hideMark/>
          </w:tcPr>
          <w:p w14:paraId="19F71A46" w14:textId="77777777" w:rsidR="008D4D97" w:rsidRPr="00B12814" w:rsidRDefault="008D4D97" w:rsidP="00F11564">
            <w:pPr>
              <w:snapToGrid w:val="0"/>
              <w:spacing w:line="360" w:lineRule="auto"/>
              <w:ind w:firstLine="4"/>
              <w:rPr>
                <w:rFonts w:ascii="Book Antiqua" w:eastAsia="Malgun Gothic" w:hAnsi="Book Antiqua" w:cs="Times New Roman"/>
              </w:rPr>
            </w:pPr>
            <w:r w:rsidRPr="00B12814">
              <w:rPr>
                <w:rFonts w:ascii="Book Antiqua" w:eastAsia="Times New Roman" w:hAnsi="Book Antiqua" w:cs="Times New Roman"/>
              </w:rPr>
              <w:t xml:space="preserve">10 </w:t>
            </w:r>
            <w:r w:rsidRPr="00B12814">
              <w:rPr>
                <w:rFonts w:ascii="Book Antiqua" w:eastAsia="Malgun Gothic" w:hAnsi="Book Antiqua" w:cs="Times New Roman"/>
              </w:rPr>
              <w:t>(</w:t>
            </w:r>
            <w:r w:rsidRPr="00B12814">
              <w:rPr>
                <w:rFonts w:ascii="Book Antiqua" w:eastAsia="Times New Roman" w:hAnsi="Book Antiqua" w:cs="Times New Roman"/>
              </w:rPr>
              <w:t>13.3</w:t>
            </w:r>
            <w:r w:rsidRPr="00B12814">
              <w:rPr>
                <w:rFonts w:ascii="Book Antiqua" w:eastAsia="Malgun Gothic" w:hAnsi="Book Antiqua" w:cs="Times New Roman"/>
              </w:rPr>
              <w:t>)</w:t>
            </w:r>
          </w:p>
        </w:tc>
        <w:tc>
          <w:tcPr>
            <w:tcW w:w="1984" w:type="dxa"/>
            <w:tcBorders>
              <w:top w:val="nil"/>
              <w:left w:val="nil"/>
              <w:bottom w:val="nil"/>
              <w:right w:val="nil"/>
            </w:tcBorders>
            <w:hideMark/>
          </w:tcPr>
          <w:p w14:paraId="37B7A4DB"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649 </w:t>
            </w:r>
            <w:r w:rsidRPr="00B12814">
              <w:rPr>
                <w:rFonts w:ascii="Book Antiqua" w:eastAsia="Malgun Gothic" w:hAnsi="Book Antiqua" w:cs="Times New Roman"/>
              </w:rPr>
              <w:t>(</w:t>
            </w:r>
            <w:r w:rsidRPr="00B12814">
              <w:rPr>
                <w:rFonts w:ascii="Book Antiqua" w:eastAsia="Times New Roman" w:hAnsi="Book Antiqua" w:cs="Times New Roman"/>
              </w:rPr>
              <w:t>47.8</w:t>
            </w:r>
            <w:r w:rsidRPr="00B12814">
              <w:rPr>
                <w:rFonts w:ascii="Book Antiqua" w:eastAsia="Malgun Gothic" w:hAnsi="Book Antiqua" w:cs="Times New Roman"/>
              </w:rPr>
              <w:t>)</w:t>
            </w:r>
          </w:p>
        </w:tc>
        <w:tc>
          <w:tcPr>
            <w:tcW w:w="1004" w:type="dxa"/>
            <w:tcBorders>
              <w:top w:val="nil"/>
              <w:left w:val="nil"/>
              <w:bottom w:val="nil"/>
              <w:right w:val="nil"/>
            </w:tcBorders>
            <w:hideMark/>
          </w:tcPr>
          <w:p w14:paraId="1B3C2C98" w14:textId="5546CCFB"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&lt;</w:t>
            </w:r>
            <w:r w:rsidR="00872346">
              <w:rPr>
                <w:rFonts w:ascii="Book Antiqua" w:eastAsia="Times New Roman" w:hAnsi="Book Antiqua" w:cs="Times New Roman"/>
              </w:rPr>
              <w:t xml:space="preserve"> </w:t>
            </w:r>
            <w:r w:rsidRPr="00B12814">
              <w:rPr>
                <w:rFonts w:ascii="Book Antiqua" w:eastAsia="Times New Roman" w:hAnsi="Book Antiqua" w:cs="Times New Roman"/>
              </w:rPr>
              <w:t>0.001</w:t>
            </w:r>
          </w:p>
        </w:tc>
      </w:tr>
      <w:tr w:rsidR="008D4D97" w:rsidRPr="00B12814" w14:paraId="597652D8" w14:textId="77777777" w:rsidTr="00F11564">
        <w:trPr>
          <w:trHeight w:val="340"/>
          <w:jc w:val="center"/>
        </w:trPr>
        <w:tc>
          <w:tcPr>
            <w:tcW w:w="4312" w:type="dxa"/>
            <w:tcBorders>
              <w:top w:val="nil"/>
              <w:left w:val="nil"/>
              <w:bottom w:val="single" w:sz="8" w:space="0" w:color="auto"/>
              <w:right w:val="nil"/>
            </w:tcBorders>
            <w:hideMark/>
          </w:tcPr>
          <w:p w14:paraId="5F00CF67" w14:textId="77777777" w:rsidR="008D4D97" w:rsidRPr="00F50140" w:rsidRDefault="008D4D97" w:rsidP="00F11564">
            <w:pPr>
              <w:snapToGrid w:val="0"/>
              <w:spacing w:line="360" w:lineRule="auto"/>
              <w:ind w:firstLine="220"/>
              <w:rPr>
                <w:rFonts w:ascii="Book Antiqua" w:eastAsia="Times New Roman" w:hAnsi="Book Antiqua" w:cs="Times New Roman"/>
                <w:bCs/>
              </w:rPr>
            </w:pPr>
            <w:r w:rsidRPr="00F50140">
              <w:rPr>
                <w:rFonts w:ascii="Book Antiqua" w:eastAsia="Times New Roman" w:hAnsi="Book Antiqua" w:cs="Times New Roman"/>
                <w:bCs/>
              </w:rPr>
              <w:t>Anti-TNF agents</w:t>
            </w:r>
          </w:p>
        </w:tc>
        <w:tc>
          <w:tcPr>
            <w:tcW w:w="1843" w:type="dxa"/>
            <w:tcBorders>
              <w:top w:val="nil"/>
              <w:left w:val="nil"/>
              <w:bottom w:val="single" w:sz="8" w:space="0" w:color="auto"/>
              <w:right w:val="nil"/>
            </w:tcBorders>
            <w:hideMark/>
          </w:tcPr>
          <w:p w14:paraId="3D2185D9" w14:textId="77777777" w:rsidR="008D4D97" w:rsidRPr="00B12814" w:rsidRDefault="008D4D97" w:rsidP="00F11564">
            <w:pPr>
              <w:snapToGrid w:val="0"/>
              <w:spacing w:line="360" w:lineRule="auto"/>
              <w:ind w:firstLine="4"/>
              <w:rPr>
                <w:rFonts w:ascii="Book Antiqua" w:eastAsia="Malgun Gothic" w:hAnsi="Book Antiqua" w:cs="Times New Roman"/>
              </w:rPr>
            </w:pPr>
            <w:r w:rsidRPr="00B12814">
              <w:rPr>
                <w:rFonts w:ascii="Book Antiqua" w:eastAsia="Times New Roman" w:hAnsi="Book Antiqua" w:cs="Times New Roman"/>
              </w:rPr>
              <w:t xml:space="preserve">1 </w:t>
            </w:r>
            <w:r w:rsidRPr="00B12814">
              <w:rPr>
                <w:rFonts w:ascii="Book Antiqua" w:eastAsia="Malgun Gothic" w:hAnsi="Book Antiqua" w:cs="Times New Roman"/>
              </w:rPr>
              <w:t>(</w:t>
            </w:r>
            <w:r w:rsidRPr="00B12814">
              <w:rPr>
                <w:rFonts w:ascii="Book Antiqua" w:eastAsia="Times New Roman" w:hAnsi="Book Antiqua" w:cs="Times New Roman"/>
              </w:rPr>
              <w:t>1.3</w:t>
            </w:r>
            <w:r w:rsidRPr="00B12814">
              <w:rPr>
                <w:rFonts w:ascii="Book Antiqua" w:eastAsia="Malgun Gothic" w:hAnsi="Book Antiqua" w:cs="Times New Roman"/>
              </w:rPr>
              <w:t>)</w:t>
            </w:r>
          </w:p>
        </w:tc>
        <w:tc>
          <w:tcPr>
            <w:tcW w:w="1984" w:type="dxa"/>
            <w:tcBorders>
              <w:top w:val="nil"/>
              <w:left w:val="nil"/>
              <w:bottom w:val="single" w:sz="8" w:space="0" w:color="auto"/>
              <w:right w:val="nil"/>
            </w:tcBorders>
            <w:hideMark/>
          </w:tcPr>
          <w:p w14:paraId="4A18B118"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43 </w:t>
            </w:r>
            <w:r w:rsidRPr="00B12814">
              <w:rPr>
                <w:rFonts w:ascii="Book Antiqua" w:eastAsia="Malgun Gothic" w:hAnsi="Book Antiqua" w:cs="Times New Roman"/>
              </w:rPr>
              <w:t>(</w:t>
            </w:r>
            <w:r w:rsidRPr="00B12814">
              <w:rPr>
                <w:rFonts w:ascii="Book Antiqua" w:eastAsia="Times New Roman" w:hAnsi="Book Antiqua" w:cs="Times New Roman"/>
              </w:rPr>
              <w:t>3.2</w:t>
            </w:r>
            <w:r w:rsidRPr="00B12814">
              <w:rPr>
                <w:rFonts w:ascii="Book Antiqua" w:eastAsia="Malgun Gothic" w:hAnsi="Book Antiqua" w:cs="Times New Roman"/>
              </w:rPr>
              <w:t>)</w:t>
            </w:r>
          </w:p>
        </w:tc>
        <w:tc>
          <w:tcPr>
            <w:tcW w:w="1004" w:type="dxa"/>
            <w:tcBorders>
              <w:top w:val="nil"/>
              <w:left w:val="nil"/>
              <w:bottom w:val="single" w:sz="8" w:space="0" w:color="auto"/>
              <w:right w:val="nil"/>
            </w:tcBorders>
            <w:hideMark/>
          </w:tcPr>
          <w:p w14:paraId="304EC8B3"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0.560</w:t>
            </w:r>
          </w:p>
        </w:tc>
      </w:tr>
    </w:tbl>
    <w:p w14:paraId="2B54FDD0" w14:textId="63374FD7" w:rsidR="008D4D97" w:rsidRPr="00B12814" w:rsidRDefault="008D4D97" w:rsidP="00B12814">
      <w:pPr>
        <w:snapToGrid w:val="0"/>
        <w:spacing w:line="360" w:lineRule="auto"/>
        <w:jc w:val="both"/>
        <w:rPr>
          <w:rFonts w:ascii="Book Antiqua" w:eastAsia="Times New Roman" w:hAnsi="Book Antiqua"/>
        </w:rPr>
      </w:pPr>
      <w:r w:rsidRPr="00B12814">
        <w:rPr>
          <w:rFonts w:ascii="Book Antiqua" w:eastAsia="Times New Roman" w:hAnsi="Book Antiqua"/>
        </w:rPr>
        <w:t>IQR</w:t>
      </w:r>
      <w:r w:rsidR="00F11564">
        <w:rPr>
          <w:rFonts w:ascii="Book Antiqua" w:eastAsia="Times New Roman" w:hAnsi="Book Antiqua"/>
        </w:rPr>
        <w:t>:</w:t>
      </w:r>
      <w:r w:rsidRPr="00B12814">
        <w:rPr>
          <w:rFonts w:ascii="Book Antiqua" w:eastAsia="Times New Roman" w:hAnsi="Book Antiqua"/>
        </w:rPr>
        <w:t xml:space="preserve"> </w:t>
      </w:r>
      <w:r w:rsidR="00F11564">
        <w:rPr>
          <w:rFonts w:ascii="Book Antiqua" w:eastAsia="Times New Roman" w:hAnsi="Book Antiqua"/>
        </w:rPr>
        <w:t>I</w:t>
      </w:r>
      <w:r w:rsidRPr="00B12814">
        <w:rPr>
          <w:rFonts w:ascii="Book Antiqua" w:eastAsia="Times New Roman" w:hAnsi="Book Antiqua"/>
        </w:rPr>
        <w:t>nterquartile range; GI</w:t>
      </w:r>
      <w:r w:rsidR="00F11564">
        <w:rPr>
          <w:rFonts w:ascii="Book Antiqua" w:eastAsia="Times New Roman" w:hAnsi="Book Antiqua"/>
        </w:rPr>
        <w:t>:</w:t>
      </w:r>
      <w:r w:rsidRPr="00B12814">
        <w:rPr>
          <w:rFonts w:ascii="Book Antiqua" w:eastAsia="Times New Roman" w:hAnsi="Book Antiqua"/>
        </w:rPr>
        <w:t xml:space="preserve"> </w:t>
      </w:r>
      <w:r w:rsidR="00F11564">
        <w:rPr>
          <w:rFonts w:ascii="Book Antiqua" w:eastAsia="Times New Roman" w:hAnsi="Book Antiqua"/>
        </w:rPr>
        <w:t>G</w:t>
      </w:r>
      <w:r w:rsidRPr="00B12814">
        <w:rPr>
          <w:rFonts w:ascii="Book Antiqua" w:eastAsia="Times New Roman" w:hAnsi="Book Antiqua"/>
        </w:rPr>
        <w:t>astrointestinal; TNF</w:t>
      </w:r>
      <w:r w:rsidR="00F11564">
        <w:rPr>
          <w:rFonts w:ascii="Book Antiqua" w:eastAsia="Times New Roman" w:hAnsi="Book Antiqua"/>
        </w:rPr>
        <w:t>:</w:t>
      </w:r>
      <w:r w:rsidRPr="00B12814">
        <w:rPr>
          <w:rFonts w:ascii="Book Antiqua" w:eastAsia="Times New Roman" w:hAnsi="Book Antiqua"/>
        </w:rPr>
        <w:t xml:space="preserve"> </w:t>
      </w:r>
      <w:r w:rsidR="00F11564">
        <w:rPr>
          <w:rFonts w:ascii="Book Antiqua" w:eastAsia="Times New Roman" w:hAnsi="Book Antiqua"/>
        </w:rPr>
        <w:t>T</w:t>
      </w:r>
      <w:r w:rsidRPr="00B12814">
        <w:rPr>
          <w:rFonts w:ascii="Book Antiqua" w:eastAsia="Times New Roman" w:hAnsi="Book Antiqua"/>
        </w:rPr>
        <w:t>umor necrosis factor.</w:t>
      </w:r>
    </w:p>
    <w:p w14:paraId="09B7DE77" w14:textId="24FD7FCA" w:rsidR="008D4D97" w:rsidRPr="004625BF" w:rsidRDefault="008D4D97" w:rsidP="004625BF">
      <w:pPr>
        <w:spacing w:line="360" w:lineRule="auto"/>
        <w:jc w:val="both"/>
        <w:rPr>
          <w:rFonts w:ascii="Book Antiqua" w:eastAsia="Times New Roman" w:hAnsi="Book Antiqua"/>
        </w:rPr>
      </w:pPr>
      <w:r w:rsidRPr="00B12814">
        <w:rPr>
          <w:rFonts w:ascii="Book Antiqua" w:eastAsia="Times New Roman" w:hAnsi="Book Antiqua"/>
        </w:rPr>
        <w:br w:type="page"/>
      </w:r>
      <w:r w:rsidRPr="00B12814">
        <w:rPr>
          <w:rFonts w:ascii="Book Antiqua" w:eastAsia="Times New Roman" w:hAnsi="Book Antiqua"/>
          <w:b/>
        </w:rPr>
        <w:lastRenderedPageBreak/>
        <w:t xml:space="preserve">Table 2 </w:t>
      </w:r>
      <w:r w:rsidRPr="00B12814">
        <w:rPr>
          <w:rFonts w:ascii="Book Antiqua" w:eastAsia="Times New Roman" w:hAnsi="Book Antiqua"/>
          <w:b/>
          <w:bCs/>
        </w:rPr>
        <w:t xml:space="preserve">Risk factors of acute severe </w:t>
      </w:r>
      <w:r w:rsidR="004625BF" w:rsidRPr="004625BF">
        <w:rPr>
          <w:rFonts w:ascii="Book Antiqua" w:hAnsi="Book Antiqua"/>
          <w:b/>
        </w:rPr>
        <w:t>lower gastrointestinal bleeding</w:t>
      </w:r>
      <w:r w:rsidRPr="00B12814">
        <w:rPr>
          <w:rFonts w:ascii="Book Antiqua" w:eastAsia="Times New Roman" w:hAnsi="Book Antiqua"/>
          <w:b/>
          <w:bCs/>
        </w:rPr>
        <w:t xml:space="preserve"> in patients with </w:t>
      </w:r>
      <w:proofErr w:type="spellStart"/>
      <w:r w:rsidRPr="00B12814">
        <w:rPr>
          <w:rFonts w:ascii="Book Antiqua" w:eastAsia="Times New Roman" w:hAnsi="Book Antiqua"/>
          <w:b/>
          <w:bCs/>
        </w:rPr>
        <w:t>Crohn’s</w:t>
      </w:r>
      <w:proofErr w:type="spellEnd"/>
      <w:r w:rsidRPr="00B12814">
        <w:rPr>
          <w:rFonts w:ascii="Book Antiqua" w:eastAsia="Times New Roman" w:hAnsi="Book Antiqua"/>
          <w:b/>
          <w:bCs/>
        </w:rPr>
        <w:t xml:space="preserve"> disease</w:t>
      </w:r>
    </w:p>
    <w:tbl>
      <w:tblPr>
        <w:tblStyle w:val="a5"/>
        <w:tblW w:w="5509"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0"/>
        <w:gridCol w:w="2008"/>
        <w:gridCol w:w="1238"/>
        <w:gridCol w:w="1853"/>
        <w:gridCol w:w="1324"/>
      </w:tblGrid>
      <w:tr w:rsidR="008D4D97" w:rsidRPr="00B12814" w14:paraId="4A7AB8E6" w14:textId="77777777" w:rsidTr="00672FB2">
        <w:trPr>
          <w:trHeight w:val="341"/>
          <w:jc w:val="center"/>
        </w:trPr>
        <w:tc>
          <w:tcPr>
            <w:tcW w:w="1846" w:type="pct"/>
            <w:vMerge w:val="restart"/>
            <w:tcBorders>
              <w:top w:val="single" w:sz="4" w:space="0" w:color="auto"/>
              <w:bottom w:val="nil"/>
            </w:tcBorders>
          </w:tcPr>
          <w:p w14:paraId="6DDE330D" w14:textId="77777777" w:rsidR="008D4D97" w:rsidRPr="001205A7" w:rsidRDefault="008D4D97" w:rsidP="004625BF">
            <w:pPr>
              <w:snapToGrid w:val="0"/>
              <w:spacing w:line="360" w:lineRule="auto"/>
              <w:rPr>
                <w:rFonts w:ascii="Book Antiqua" w:eastAsia="Times New Roman" w:hAnsi="Book Antiqua" w:cs="Times New Roman"/>
                <w:bCs/>
              </w:rPr>
            </w:pPr>
          </w:p>
        </w:tc>
        <w:tc>
          <w:tcPr>
            <w:tcW w:w="1594" w:type="pct"/>
            <w:gridSpan w:val="2"/>
            <w:tcBorders>
              <w:top w:val="single" w:sz="4" w:space="0" w:color="auto"/>
              <w:bottom w:val="single" w:sz="4" w:space="0" w:color="auto"/>
            </w:tcBorders>
          </w:tcPr>
          <w:p w14:paraId="00595FEE" w14:textId="77777777" w:rsidR="008D4D97" w:rsidRPr="00B12814" w:rsidRDefault="008D4D97" w:rsidP="004625BF">
            <w:pPr>
              <w:snapToGrid w:val="0"/>
              <w:spacing w:line="360" w:lineRule="auto"/>
              <w:rPr>
                <w:rFonts w:ascii="Book Antiqua" w:eastAsia="Times New Roman" w:hAnsi="Book Antiqua" w:cs="Times New Roman"/>
                <w:b/>
              </w:rPr>
            </w:pPr>
            <w:proofErr w:type="spellStart"/>
            <w:r w:rsidRPr="00B12814">
              <w:rPr>
                <w:rFonts w:ascii="Book Antiqua" w:eastAsia="Times New Roman" w:hAnsi="Book Antiqua" w:cs="Times New Roman"/>
                <w:b/>
              </w:rPr>
              <w:t>Univariate</w:t>
            </w:r>
            <w:proofErr w:type="spellEnd"/>
            <w:r w:rsidRPr="00B12814">
              <w:rPr>
                <w:rFonts w:ascii="Book Antiqua" w:eastAsia="Times New Roman" w:hAnsi="Book Antiqua" w:cs="Times New Roman"/>
                <w:b/>
              </w:rPr>
              <w:t xml:space="preserve"> analysis</w:t>
            </w:r>
          </w:p>
        </w:tc>
        <w:tc>
          <w:tcPr>
            <w:tcW w:w="1560" w:type="pct"/>
            <w:gridSpan w:val="2"/>
            <w:tcBorders>
              <w:top w:val="single" w:sz="4" w:space="0" w:color="auto"/>
              <w:bottom w:val="single" w:sz="4" w:space="0" w:color="auto"/>
            </w:tcBorders>
          </w:tcPr>
          <w:p w14:paraId="7FC1D7A4" w14:textId="77777777" w:rsidR="008D4D97" w:rsidRPr="00B12814" w:rsidRDefault="008D4D97" w:rsidP="004625BF">
            <w:pPr>
              <w:snapToGrid w:val="0"/>
              <w:spacing w:line="360" w:lineRule="auto"/>
              <w:rPr>
                <w:rFonts w:ascii="Book Antiqua" w:eastAsia="Times New Roman" w:hAnsi="Book Antiqua" w:cs="Times New Roman"/>
                <w:b/>
              </w:rPr>
            </w:pPr>
            <w:r w:rsidRPr="00B12814">
              <w:rPr>
                <w:rFonts w:ascii="Book Antiqua" w:eastAsia="Times New Roman" w:hAnsi="Book Antiqua" w:cs="Times New Roman"/>
                <w:b/>
              </w:rPr>
              <w:t>Multivariable analysis</w:t>
            </w:r>
          </w:p>
        </w:tc>
      </w:tr>
      <w:tr w:rsidR="001205A7" w:rsidRPr="00B12814" w14:paraId="025C1CAB" w14:textId="77777777" w:rsidTr="00672FB2">
        <w:trPr>
          <w:trHeight w:val="341"/>
          <w:jc w:val="center"/>
        </w:trPr>
        <w:tc>
          <w:tcPr>
            <w:tcW w:w="1846" w:type="pct"/>
            <w:vMerge/>
            <w:tcBorders>
              <w:top w:val="nil"/>
              <w:bottom w:val="single" w:sz="4" w:space="0" w:color="auto"/>
            </w:tcBorders>
          </w:tcPr>
          <w:p w14:paraId="61141D41" w14:textId="77777777" w:rsidR="008D4D97" w:rsidRPr="001205A7" w:rsidRDefault="008D4D97" w:rsidP="004625BF">
            <w:pPr>
              <w:snapToGrid w:val="0"/>
              <w:spacing w:line="360" w:lineRule="auto"/>
              <w:rPr>
                <w:rFonts w:ascii="Book Antiqua" w:eastAsia="Malgun Gothic" w:hAnsi="Book Antiqua" w:cs="Times New Roman"/>
                <w:bCs/>
              </w:rPr>
            </w:pPr>
          </w:p>
        </w:tc>
        <w:tc>
          <w:tcPr>
            <w:tcW w:w="986" w:type="pct"/>
            <w:tcBorders>
              <w:top w:val="single" w:sz="4" w:space="0" w:color="auto"/>
              <w:bottom w:val="single" w:sz="4" w:space="0" w:color="auto"/>
            </w:tcBorders>
          </w:tcPr>
          <w:p w14:paraId="5BB32E50" w14:textId="2C1C3AF5" w:rsidR="008D4D97" w:rsidRPr="00B12814" w:rsidRDefault="008D4D97" w:rsidP="004625BF">
            <w:pPr>
              <w:snapToGrid w:val="0"/>
              <w:spacing w:line="360" w:lineRule="auto"/>
              <w:rPr>
                <w:rFonts w:ascii="Book Antiqua" w:eastAsia="Malgun Gothic" w:hAnsi="Book Antiqua" w:cs="Times New Roman"/>
                <w:b/>
              </w:rPr>
            </w:pPr>
            <w:r w:rsidRPr="00B12814">
              <w:rPr>
                <w:rFonts w:ascii="Book Antiqua" w:eastAsia="Times New Roman" w:hAnsi="Book Antiqua" w:cs="Times New Roman"/>
                <w:b/>
              </w:rPr>
              <w:t xml:space="preserve">HR </w:t>
            </w:r>
            <w:r w:rsidRPr="00B12814">
              <w:rPr>
                <w:rFonts w:ascii="Book Antiqua" w:eastAsia="Malgun Gothic" w:hAnsi="Book Antiqua" w:cs="Times New Roman"/>
                <w:b/>
              </w:rPr>
              <w:t>(</w:t>
            </w:r>
            <w:r w:rsidRPr="00B12814">
              <w:rPr>
                <w:rFonts w:ascii="Book Antiqua" w:eastAsia="Times New Roman" w:hAnsi="Book Antiqua" w:cs="Times New Roman"/>
                <w:b/>
              </w:rPr>
              <w:t>95%CI</w:t>
            </w:r>
            <w:r w:rsidRPr="00B12814">
              <w:rPr>
                <w:rFonts w:ascii="Book Antiqua" w:eastAsia="Malgun Gothic" w:hAnsi="Book Antiqua" w:cs="Times New Roman"/>
                <w:b/>
              </w:rPr>
              <w:t>)</w:t>
            </w:r>
          </w:p>
        </w:tc>
        <w:tc>
          <w:tcPr>
            <w:tcW w:w="608" w:type="pct"/>
            <w:tcBorders>
              <w:top w:val="single" w:sz="4" w:space="0" w:color="auto"/>
              <w:bottom w:val="single" w:sz="4" w:space="0" w:color="auto"/>
            </w:tcBorders>
          </w:tcPr>
          <w:p w14:paraId="04049BE4" w14:textId="77777777" w:rsidR="008D4D97" w:rsidRPr="00B12814" w:rsidRDefault="008D4D97" w:rsidP="004625BF">
            <w:pPr>
              <w:snapToGrid w:val="0"/>
              <w:spacing w:line="360" w:lineRule="auto"/>
              <w:rPr>
                <w:rFonts w:ascii="Book Antiqua" w:eastAsia="Times New Roman" w:hAnsi="Book Antiqua" w:cs="Times New Roman"/>
                <w:b/>
              </w:rPr>
            </w:pPr>
            <w:r w:rsidRPr="00B12814">
              <w:rPr>
                <w:rFonts w:ascii="Book Antiqua" w:eastAsia="Times New Roman" w:hAnsi="Book Antiqua" w:cs="Calibri"/>
                <w:b/>
                <w:bCs/>
                <w:i/>
                <w:iCs/>
                <w:color w:val="000000"/>
                <w:lang w:eastAsia="zh-CN"/>
              </w:rPr>
              <w:t>P</w:t>
            </w:r>
            <w:r w:rsidRPr="00B12814">
              <w:rPr>
                <w:rFonts w:ascii="Book Antiqua" w:eastAsia="Times New Roman" w:hAnsi="Book Antiqua" w:cs="Calibri"/>
                <w:b/>
                <w:bCs/>
                <w:color w:val="000000"/>
                <w:lang w:eastAsia="zh-CN"/>
              </w:rPr>
              <w:t xml:space="preserve"> value</w:t>
            </w:r>
          </w:p>
        </w:tc>
        <w:tc>
          <w:tcPr>
            <w:tcW w:w="910" w:type="pct"/>
            <w:tcBorders>
              <w:top w:val="single" w:sz="4" w:space="0" w:color="auto"/>
              <w:bottom w:val="single" w:sz="4" w:space="0" w:color="auto"/>
            </w:tcBorders>
          </w:tcPr>
          <w:p w14:paraId="3FDD31BA" w14:textId="520E82EC" w:rsidR="008D4D97" w:rsidRPr="00B12814" w:rsidRDefault="008D4D97" w:rsidP="004625BF">
            <w:pPr>
              <w:snapToGrid w:val="0"/>
              <w:spacing w:line="360" w:lineRule="auto"/>
              <w:rPr>
                <w:rFonts w:ascii="Book Antiqua" w:eastAsia="Malgun Gothic" w:hAnsi="Book Antiqua" w:cs="Times New Roman"/>
                <w:b/>
              </w:rPr>
            </w:pPr>
            <w:r w:rsidRPr="00B12814">
              <w:rPr>
                <w:rFonts w:ascii="Book Antiqua" w:eastAsia="Times New Roman" w:hAnsi="Book Antiqua" w:cs="Times New Roman"/>
                <w:b/>
              </w:rPr>
              <w:t xml:space="preserve">HR </w:t>
            </w:r>
            <w:r w:rsidRPr="00B12814">
              <w:rPr>
                <w:rFonts w:ascii="Book Antiqua" w:eastAsia="Malgun Gothic" w:hAnsi="Book Antiqua" w:cs="Times New Roman"/>
                <w:b/>
              </w:rPr>
              <w:t>(</w:t>
            </w:r>
            <w:r w:rsidRPr="00B12814">
              <w:rPr>
                <w:rFonts w:ascii="Book Antiqua" w:eastAsia="Times New Roman" w:hAnsi="Book Antiqua" w:cs="Times New Roman"/>
                <w:b/>
              </w:rPr>
              <w:t>95%CI</w:t>
            </w:r>
            <w:r w:rsidRPr="00B12814">
              <w:rPr>
                <w:rFonts w:ascii="Book Antiqua" w:eastAsia="Malgun Gothic" w:hAnsi="Book Antiqua" w:cs="Times New Roman"/>
                <w:b/>
              </w:rPr>
              <w:t>)</w:t>
            </w:r>
          </w:p>
        </w:tc>
        <w:tc>
          <w:tcPr>
            <w:tcW w:w="650" w:type="pct"/>
            <w:tcBorders>
              <w:top w:val="single" w:sz="4" w:space="0" w:color="auto"/>
              <w:bottom w:val="single" w:sz="4" w:space="0" w:color="auto"/>
            </w:tcBorders>
          </w:tcPr>
          <w:p w14:paraId="23C97361" w14:textId="77777777" w:rsidR="008D4D97" w:rsidRPr="00B12814" w:rsidRDefault="008D4D97" w:rsidP="004625BF">
            <w:pPr>
              <w:snapToGrid w:val="0"/>
              <w:spacing w:line="360" w:lineRule="auto"/>
              <w:rPr>
                <w:rFonts w:ascii="Book Antiqua" w:eastAsia="Times New Roman" w:hAnsi="Book Antiqua" w:cs="Times New Roman"/>
                <w:b/>
              </w:rPr>
            </w:pPr>
            <w:r w:rsidRPr="00B12814">
              <w:rPr>
                <w:rFonts w:ascii="Book Antiqua" w:eastAsia="Times New Roman" w:hAnsi="Book Antiqua" w:cs="Calibri"/>
                <w:b/>
                <w:bCs/>
                <w:i/>
                <w:iCs/>
                <w:color w:val="000000"/>
                <w:lang w:eastAsia="zh-CN"/>
              </w:rPr>
              <w:t>P</w:t>
            </w:r>
            <w:r w:rsidRPr="00B12814">
              <w:rPr>
                <w:rFonts w:ascii="Book Antiqua" w:eastAsia="Times New Roman" w:hAnsi="Book Antiqua" w:cs="Calibri"/>
                <w:b/>
                <w:bCs/>
                <w:color w:val="000000"/>
                <w:lang w:eastAsia="zh-CN"/>
              </w:rPr>
              <w:t xml:space="preserve"> value</w:t>
            </w:r>
          </w:p>
        </w:tc>
      </w:tr>
      <w:tr w:rsidR="008D4D97" w:rsidRPr="00B12814" w14:paraId="7A6936CC" w14:textId="77777777" w:rsidTr="00672FB2">
        <w:trPr>
          <w:trHeight w:val="341"/>
          <w:jc w:val="center"/>
        </w:trPr>
        <w:tc>
          <w:tcPr>
            <w:tcW w:w="1846" w:type="pct"/>
            <w:tcBorders>
              <w:top w:val="single" w:sz="4" w:space="0" w:color="auto"/>
            </w:tcBorders>
          </w:tcPr>
          <w:p w14:paraId="22C48A17" w14:textId="77777777" w:rsidR="008D4D97" w:rsidRPr="001205A7" w:rsidRDefault="008D4D97" w:rsidP="004625BF">
            <w:pPr>
              <w:snapToGrid w:val="0"/>
              <w:spacing w:line="360" w:lineRule="auto"/>
              <w:rPr>
                <w:rFonts w:ascii="Book Antiqua" w:eastAsia="Times New Roman" w:hAnsi="Book Antiqua" w:cs="Times New Roman"/>
                <w:bCs/>
              </w:rPr>
            </w:pPr>
            <w:r w:rsidRPr="001205A7">
              <w:rPr>
                <w:rFonts w:ascii="Book Antiqua" w:eastAsia="Times New Roman" w:hAnsi="Book Antiqua" w:cs="Times New Roman"/>
                <w:bCs/>
              </w:rPr>
              <w:t>Age at diagnosis</w:t>
            </w:r>
          </w:p>
        </w:tc>
        <w:tc>
          <w:tcPr>
            <w:tcW w:w="986" w:type="pct"/>
            <w:tcBorders>
              <w:top w:val="single" w:sz="4" w:space="0" w:color="auto"/>
            </w:tcBorders>
          </w:tcPr>
          <w:p w14:paraId="68F25026" w14:textId="1166EB8C"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1.01 </w:t>
            </w:r>
            <w:r w:rsidRPr="00B12814">
              <w:rPr>
                <w:rFonts w:ascii="Book Antiqua" w:eastAsia="Malgun Gothic" w:hAnsi="Book Antiqua" w:cs="Times New Roman"/>
              </w:rPr>
              <w:t>(</w:t>
            </w:r>
            <w:r w:rsidRPr="00B12814">
              <w:rPr>
                <w:rFonts w:ascii="Book Antiqua" w:eastAsia="Times New Roman" w:hAnsi="Book Antiqua" w:cs="Times New Roman"/>
              </w:rPr>
              <w:t>0.98</w:t>
            </w:r>
            <w:r w:rsidR="0022209C">
              <w:rPr>
                <w:rFonts w:ascii="Book Antiqua" w:eastAsia="Times New Roman" w:hAnsi="Book Antiqua" w:cs="Times New Roman"/>
              </w:rPr>
              <w:t>-</w:t>
            </w:r>
            <w:r w:rsidRPr="00B12814">
              <w:rPr>
                <w:rFonts w:ascii="Book Antiqua" w:eastAsia="Times New Roman" w:hAnsi="Book Antiqua" w:cs="Times New Roman"/>
              </w:rPr>
              <w:t>1.03)</w:t>
            </w:r>
          </w:p>
        </w:tc>
        <w:tc>
          <w:tcPr>
            <w:tcW w:w="608" w:type="pct"/>
            <w:tcBorders>
              <w:top w:val="single" w:sz="4" w:space="0" w:color="auto"/>
            </w:tcBorders>
          </w:tcPr>
          <w:p w14:paraId="32F9B0B3"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0.663</w:t>
            </w:r>
          </w:p>
        </w:tc>
        <w:tc>
          <w:tcPr>
            <w:tcW w:w="910" w:type="pct"/>
            <w:tcBorders>
              <w:top w:val="single" w:sz="4" w:space="0" w:color="auto"/>
            </w:tcBorders>
          </w:tcPr>
          <w:p w14:paraId="2FFC9646"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Borders>
              <w:top w:val="single" w:sz="4" w:space="0" w:color="auto"/>
            </w:tcBorders>
          </w:tcPr>
          <w:p w14:paraId="081DCDB4"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4B83BDD5" w14:textId="77777777" w:rsidTr="00672FB2">
        <w:trPr>
          <w:trHeight w:val="341"/>
          <w:jc w:val="center"/>
        </w:trPr>
        <w:tc>
          <w:tcPr>
            <w:tcW w:w="1846" w:type="pct"/>
          </w:tcPr>
          <w:p w14:paraId="31682A18" w14:textId="77777777" w:rsidR="008D4D97" w:rsidRPr="001205A7" w:rsidRDefault="008D4D97" w:rsidP="004625BF">
            <w:pPr>
              <w:snapToGrid w:val="0"/>
              <w:spacing w:line="360" w:lineRule="auto"/>
              <w:rPr>
                <w:rFonts w:ascii="Book Antiqua" w:eastAsia="Times New Roman" w:hAnsi="Book Antiqua" w:cs="Times New Roman"/>
                <w:bCs/>
              </w:rPr>
            </w:pPr>
            <w:r w:rsidRPr="001205A7">
              <w:rPr>
                <w:rFonts w:ascii="Book Antiqua" w:eastAsia="Times New Roman" w:hAnsi="Book Antiqua" w:cs="Times New Roman"/>
                <w:bCs/>
              </w:rPr>
              <w:t>Sex</w:t>
            </w:r>
          </w:p>
        </w:tc>
        <w:tc>
          <w:tcPr>
            <w:tcW w:w="986" w:type="pct"/>
          </w:tcPr>
          <w:p w14:paraId="0423A979" w14:textId="77777777" w:rsidR="008D4D97" w:rsidRPr="00B12814" w:rsidRDefault="008D4D97" w:rsidP="004625BF">
            <w:pPr>
              <w:snapToGrid w:val="0"/>
              <w:spacing w:line="360" w:lineRule="auto"/>
              <w:rPr>
                <w:rFonts w:ascii="Book Antiqua" w:eastAsia="Times New Roman" w:hAnsi="Book Antiqua" w:cs="Times New Roman"/>
              </w:rPr>
            </w:pPr>
          </w:p>
        </w:tc>
        <w:tc>
          <w:tcPr>
            <w:tcW w:w="608" w:type="pct"/>
          </w:tcPr>
          <w:p w14:paraId="672936C2"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3326AC56"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6DAE1C62"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004AE47E" w14:textId="77777777" w:rsidTr="00672FB2">
        <w:trPr>
          <w:trHeight w:val="341"/>
          <w:jc w:val="center"/>
        </w:trPr>
        <w:tc>
          <w:tcPr>
            <w:tcW w:w="1846" w:type="pct"/>
          </w:tcPr>
          <w:p w14:paraId="18167351" w14:textId="77777777" w:rsidR="008D4D97" w:rsidRPr="001205A7" w:rsidRDefault="008D4D97" w:rsidP="004625BF">
            <w:pPr>
              <w:snapToGrid w:val="0"/>
              <w:spacing w:line="360" w:lineRule="auto"/>
              <w:ind w:firstLine="220"/>
              <w:rPr>
                <w:rFonts w:ascii="Book Antiqua" w:eastAsia="Times New Roman" w:hAnsi="Book Antiqua" w:cs="Times New Roman"/>
                <w:bCs/>
              </w:rPr>
            </w:pPr>
            <w:r w:rsidRPr="001205A7">
              <w:rPr>
                <w:rFonts w:ascii="Book Antiqua" w:eastAsia="Times New Roman" w:hAnsi="Book Antiqua" w:cs="Times New Roman"/>
                <w:bCs/>
              </w:rPr>
              <w:t>Male</w:t>
            </w:r>
          </w:p>
        </w:tc>
        <w:tc>
          <w:tcPr>
            <w:tcW w:w="986" w:type="pct"/>
          </w:tcPr>
          <w:p w14:paraId="3052A339"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Reference</w:t>
            </w:r>
          </w:p>
        </w:tc>
        <w:tc>
          <w:tcPr>
            <w:tcW w:w="608" w:type="pct"/>
          </w:tcPr>
          <w:p w14:paraId="6D4C8F68"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2D26707C"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Reference</w:t>
            </w:r>
          </w:p>
        </w:tc>
        <w:tc>
          <w:tcPr>
            <w:tcW w:w="650" w:type="pct"/>
          </w:tcPr>
          <w:p w14:paraId="36B60782"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550A29F3" w14:textId="77777777" w:rsidTr="00672FB2">
        <w:trPr>
          <w:trHeight w:val="341"/>
          <w:jc w:val="center"/>
        </w:trPr>
        <w:tc>
          <w:tcPr>
            <w:tcW w:w="1846" w:type="pct"/>
          </w:tcPr>
          <w:p w14:paraId="542C5637" w14:textId="77777777" w:rsidR="008D4D97" w:rsidRPr="001205A7" w:rsidRDefault="008D4D97" w:rsidP="004625BF">
            <w:pPr>
              <w:snapToGrid w:val="0"/>
              <w:spacing w:line="360" w:lineRule="auto"/>
              <w:ind w:firstLine="220"/>
              <w:rPr>
                <w:rFonts w:ascii="Book Antiqua" w:eastAsia="Times New Roman" w:hAnsi="Book Antiqua" w:cs="Times New Roman"/>
                <w:bCs/>
              </w:rPr>
            </w:pPr>
            <w:r w:rsidRPr="001205A7">
              <w:rPr>
                <w:rFonts w:ascii="Book Antiqua" w:eastAsia="Times New Roman" w:hAnsi="Book Antiqua" w:cs="Times New Roman"/>
                <w:bCs/>
              </w:rPr>
              <w:t>Female</w:t>
            </w:r>
          </w:p>
        </w:tc>
        <w:tc>
          <w:tcPr>
            <w:tcW w:w="986" w:type="pct"/>
          </w:tcPr>
          <w:p w14:paraId="43F46EC6" w14:textId="72E731D9"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0.51 </w:t>
            </w:r>
            <w:r w:rsidRPr="00B12814">
              <w:rPr>
                <w:rFonts w:ascii="Book Antiqua" w:eastAsia="Malgun Gothic" w:hAnsi="Book Antiqua" w:cs="Times New Roman"/>
              </w:rPr>
              <w:t>(</w:t>
            </w:r>
            <w:r w:rsidRPr="00B12814">
              <w:rPr>
                <w:rFonts w:ascii="Book Antiqua" w:eastAsia="Times New Roman" w:hAnsi="Book Antiqua" w:cs="Times New Roman"/>
              </w:rPr>
              <w:t>0.28</w:t>
            </w:r>
            <w:r w:rsidR="0022209C">
              <w:rPr>
                <w:rFonts w:ascii="Book Antiqua" w:eastAsia="Times New Roman" w:hAnsi="Book Antiqua" w:cs="Times New Roman"/>
              </w:rPr>
              <w:t>-</w:t>
            </w:r>
            <w:r w:rsidRPr="00B12814">
              <w:rPr>
                <w:rFonts w:ascii="Book Antiqua" w:eastAsia="Times New Roman" w:hAnsi="Book Antiqua" w:cs="Times New Roman"/>
              </w:rPr>
              <w:t>0.95)</w:t>
            </w:r>
          </w:p>
        </w:tc>
        <w:tc>
          <w:tcPr>
            <w:tcW w:w="608" w:type="pct"/>
          </w:tcPr>
          <w:p w14:paraId="134A6E49"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0.035</w:t>
            </w:r>
          </w:p>
        </w:tc>
        <w:tc>
          <w:tcPr>
            <w:tcW w:w="910" w:type="pct"/>
          </w:tcPr>
          <w:p w14:paraId="29759D85" w14:textId="302DAA6E"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0.51 (0.27</w:t>
            </w:r>
            <w:r w:rsidR="0022209C">
              <w:rPr>
                <w:rFonts w:ascii="Book Antiqua" w:eastAsia="Times New Roman" w:hAnsi="Book Antiqua" w:cs="Times New Roman"/>
              </w:rPr>
              <w:t>-</w:t>
            </w:r>
            <w:r w:rsidRPr="00B12814">
              <w:rPr>
                <w:rFonts w:ascii="Book Antiqua" w:eastAsia="Times New Roman" w:hAnsi="Book Antiqua" w:cs="Times New Roman"/>
              </w:rPr>
              <w:t>0.94)</w:t>
            </w:r>
          </w:p>
        </w:tc>
        <w:tc>
          <w:tcPr>
            <w:tcW w:w="650" w:type="pct"/>
          </w:tcPr>
          <w:p w14:paraId="2028B73C"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0.031</w:t>
            </w:r>
          </w:p>
        </w:tc>
      </w:tr>
      <w:tr w:rsidR="008D4D97" w:rsidRPr="00B12814" w14:paraId="5D15F2BA" w14:textId="77777777" w:rsidTr="00672FB2">
        <w:trPr>
          <w:trHeight w:val="341"/>
          <w:jc w:val="center"/>
        </w:trPr>
        <w:tc>
          <w:tcPr>
            <w:tcW w:w="1846" w:type="pct"/>
          </w:tcPr>
          <w:p w14:paraId="01F82F1D" w14:textId="77777777" w:rsidR="008D4D97" w:rsidRPr="001205A7" w:rsidRDefault="008D4D97" w:rsidP="004625BF">
            <w:pPr>
              <w:snapToGrid w:val="0"/>
              <w:spacing w:line="360" w:lineRule="auto"/>
              <w:rPr>
                <w:rFonts w:ascii="Book Antiqua" w:eastAsia="Times New Roman" w:hAnsi="Book Antiqua" w:cs="Times New Roman"/>
                <w:bCs/>
              </w:rPr>
            </w:pPr>
            <w:r w:rsidRPr="001205A7">
              <w:rPr>
                <w:rFonts w:ascii="Book Antiqua" w:eastAsia="Times New Roman" w:hAnsi="Book Antiqua" w:cs="Times New Roman"/>
                <w:bCs/>
              </w:rPr>
              <w:t>Disease location at diagnosis</w:t>
            </w:r>
          </w:p>
        </w:tc>
        <w:tc>
          <w:tcPr>
            <w:tcW w:w="986" w:type="pct"/>
          </w:tcPr>
          <w:p w14:paraId="29342B3A" w14:textId="77777777" w:rsidR="008D4D97" w:rsidRPr="00B12814" w:rsidRDefault="008D4D97" w:rsidP="004625BF">
            <w:pPr>
              <w:snapToGrid w:val="0"/>
              <w:spacing w:line="360" w:lineRule="auto"/>
              <w:rPr>
                <w:rFonts w:ascii="Book Antiqua" w:eastAsia="Times New Roman" w:hAnsi="Book Antiqua" w:cs="Times New Roman"/>
              </w:rPr>
            </w:pPr>
          </w:p>
        </w:tc>
        <w:tc>
          <w:tcPr>
            <w:tcW w:w="608" w:type="pct"/>
          </w:tcPr>
          <w:p w14:paraId="516B12AF"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13B8A06A"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2CEEB802"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7857FBDE" w14:textId="77777777" w:rsidTr="00672FB2">
        <w:trPr>
          <w:trHeight w:val="341"/>
          <w:jc w:val="center"/>
        </w:trPr>
        <w:tc>
          <w:tcPr>
            <w:tcW w:w="1846" w:type="pct"/>
          </w:tcPr>
          <w:p w14:paraId="2E0DA6C8" w14:textId="77777777" w:rsidR="008D4D97" w:rsidRPr="001205A7" w:rsidRDefault="008D4D97" w:rsidP="004625BF">
            <w:pPr>
              <w:snapToGrid w:val="0"/>
              <w:spacing w:line="360" w:lineRule="auto"/>
              <w:ind w:firstLine="220"/>
              <w:rPr>
                <w:rFonts w:ascii="Book Antiqua" w:eastAsia="Times New Roman" w:hAnsi="Book Antiqua" w:cs="Times New Roman"/>
                <w:bCs/>
              </w:rPr>
            </w:pPr>
            <w:r w:rsidRPr="001205A7">
              <w:rPr>
                <w:rFonts w:ascii="Book Antiqua" w:eastAsia="Times New Roman" w:hAnsi="Book Antiqua" w:cs="Times New Roman"/>
                <w:bCs/>
              </w:rPr>
              <w:t>Colon</w:t>
            </w:r>
          </w:p>
        </w:tc>
        <w:tc>
          <w:tcPr>
            <w:tcW w:w="986" w:type="pct"/>
          </w:tcPr>
          <w:p w14:paraId="5CC41EFF"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Reference</w:t>
            </w:r>
          </w:p>
        </w:tc>
        <w:tc>
          <w:tcPr>
            <w:tcW w:w="608" w:type="pct"/>
          </w:tcPr>
          <w:p w14:paraId="6AE5FC65"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14108DC7"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Reference</w:t>
            </w:r>
          </w:p>
        </w:tc>
        <w:tc>
          <w:tcPr>
            <w:tcW w:w="650" w:type="pct"/>
          </w:tcPr>
          <w:p w14:paraId="5A1BD219"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6A02BC18" w14:textId="77777777" w:rsidTr="00672FB2">
        <w:trPr>
          <w:trHeight w:val="341"/>
          <w:jc w:val="center"/>
        </w:trPr>
        <w:tc>
          <w:tcPr>
            <w:tcW w:w="1846" w:type="pct"/>
          </w:tcPr>
          <w:p w14:paraId="62667E57" w14:textId="77777777" w:rsidR="008D4D97" w:rsidRPr="001205A7" w:rsidRDefault="008D4D97" w:rsidP="004625BF">
            <w:pPr>
              <w:snapToGrid w:val="0"/>
              <w:spacing w:line="360" w:lineRule="auto"/>
              <w:ind w:firstLine="220"/>
              <w:rPr>
                <w:rFonts w:ascii="Book Antiqua" w:eastAsia="Times New Roman" w:hAnsi="Book Antiqua" w:cs="Times New Roman"/>
                <w:bCs/>
              </w:rPr>
            </w:pPr>
            <w:r w:rsidRPr="001205A7">
              <w:rPr>
                <w:rFonts w:ascii="Book Antiqua" w:eastAsia="Times New Roman" w:hAnsi="Book Antiqua" w:cs="Times New Roman"/>
                <w:bCs/>
              </w:rPr>
              <w:t>Ileum</w:t>
            </w:r>
          </w:p>
        </w:tc>
        <w:tc>
          <w:tcPr>
            <w:tcW w:w="986" w:type="pct"/>
          </w:tcPr>
          <w:p w14:paraId="1109B1D7" w14:textId="303E001A"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7.56 (1.04</w:t>
            </w:r>
            <w:r w:rsidR="0022209C">
              <w:rPr>
                <w:rFonts w:ascii="Book Antiqua" w:eastAsia="Times New Roman" w:hAnsi="Book Antiqua" w:cs="Times New Roman"/>
              </w:rPr>
              <w:t>-</w:t>
            </w:r>
            <w:r w:rsidRPr="00B12814">
              <w:rPr>
                <w:rFonts w:ascii="Book Antiqua" w:eastAsia="Times New Roman" w:hAnsi="Book Antiqua" w:cs="Times New Roman"/>
              </w:rPr>
              <w:t>55.26)</w:t>
            </w:r>
          </w:p>
        </w:tc>
        <w:tc>
          <w:tcPr>
            <w:tcW w:w="608" w:type="pct"/>
          </w:tcPr>
          <w:p w14:paraId="3BF83D9A"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0.046</w:t>
            </w:r>
          </w:p>
        </w:tc>
        <w:tc>
          <w:tcPr>
            <w:tcW w:w="910" w:type="pct"/>
          </w:tcPr>
          <w:p w14:paraId="3D601523" w14:textId="120D1284"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6.58 (0.90</w:t>
            </w:r>
            <w:r w:rsidR="0022209C">
              <w:rPr>
                <w:rFonts w:ascii="Book Antiqua" w:eastAsia="Times New Roman" w:hAnsi="Book Antiqua" w:cs="Times New Roman"/>
              </w:rPr>
              <w:t>-</w:t>
            </w:r>
            <w:r w:rsidRPr="00B12814">
              <w:rPr>
                <w:rFonts w:ascii="Book Antiqua" w:eastAsia="Times New Roman" w:hAnsi="Book Antiqua" w:cs="Times New Roman"/>
              </w:rPr>
              <w:t>48.12)</w:t>
            </w:r>
          </w:p>
        </w:tc>
        <w:tc>
          <w:tcPr>
            <w:tcW w:w="650" w:type="pct"/>
          </w:tcPr>
          <w:p w14:paraId="2A17B18A"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0.063</w:t>
            </w:r>
          </w:p>
        </w:tc>
      </w:tr>
      <w:tr w:rsidR="008D4D97" w:rsidRPr="00B12814" w14:paraId="4597F148" w14:textId="77777777" w:rsidTr="00672FB2">
        <w:trPr>
          <w:trHeight w:val="341"/>
          <w:jc w:val="center"/>
        </w:trPr>
        <w:tc>
          <w:tcPr>
            <w:tcW w:w="1846" w:type="pct"/>
          </w:tcPr>
          <w:p w14:paraId="05F6D112" w14:textId="77777777" w:rsidR="008D4D97" w:rsidRPr="001205A7" w:rsidRDefault="008D4D97" w:rsidP="004625BF">
            <w:pPr>
              <w:snapToGrid w:val="0"/>
              <w:spacing w:line="360" w:lineRule="auto"/>
              <w:ind w:firstLine="220"/>
              <w:rPr>
                <w:rFonts w:ascii="Book Antiqua" w:eastAsia="Times New Roman" w:hAnsi="Book Antiqua" w:cs="Times New Roman"/>
                <w:bCs/>
              </w:rPr>
            </w:pPr>
            <w:proofErr w:type="spellStart"/>
            <w:r w:rsidRPr="001205A7">
              <w:rPr>
                <w:rFonts w:ascii="Book Antiqua" w:eastAsia="Times New Roman" w:hAnsi="Book Antiqua" w:cs="Times New Roman"/>
                <w:bCs/>
              </w:rPr>
              <w:t>Ileocolon</w:t>
            </w:r>
            <w:proofErr w:type="spellEnd"/>
          </w:p>
        </w:tc>
        <w:tc>
          <w:tcPr>
            <w:tcW w:w="986" w:type="pct"/>
          </w:tcPr>
          <w:p w14:paraId="68BF45AD" w14:textId="0906BB25"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3.60 (0.50</w:t>
            </w:r>
            <w:r w:rsidR="0022209C">
              <w:rPr>
                <w:rFonts w:ascii="Book Antiqua" w:eastAsia="Times New Roman" w:hAnsi="Book Antiqua" w:cs="Times New Roman"/>
              </w:rPr>
              <w:t>-</w:t>
            </w:r>
            <w:r w:rsidRPr="00B12814">
              <w:rPr>
                <w:rFonts w:ascii="Book Antiqua" w:eastAsia="Times New Roman" w:hAnsi="Book Antiqua" w:cs="Times New Roman"/>
              </w:rPr>
              <w:t>26.22)</w:t>
            </w:r>
          </w:p>
        </w:tc>
        <w:tc>
          <w:tcPr>
            <w:tcW w:w="608" w:type="pct"/>
          </w:tcPr>
          <w:p w14:paraId="0CE0E926"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0.206</w:t>
            </w:r>
          </w:p>
        </w:tc>
        <w:tc>
          <w:tcPr>
            <w:tcW w:w="910" w:type="pct"/>
          </w:tcPr>
          <w:p w14:paraId="2B5D0E7A" w14:textId="39DDBC39"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3.86 (0.53</w:t>
            </w:r>
            <w:r w:rsidR="0022209C">
              <w:rPr>
                <w:rFonts w:ascii="Book Antiqua" w:eastAsia="Times New Roman" w:hAnsi="Book Antiqua" w:cs="Times New Roman"/>
              </w:rPr>
              <w:t>-</w:t>
            </w:r>
            <w:r w:rsidRPr="00B12814">
              <w:rPr>
                <w:rFonts w:ascii="Book Antiqua" w:eastAsia="Times New Roman" w:hAnsi="Book Antiqua" w:cs="Times New Roman"/>
              </w:rPr>
              <w:t>28.09)</w:t>
            </w:r>
          </w:p>
        </w:tc>
        <w:tc>
          <w:tcPr>
            <w:tcW w:w="650" w:type="pct"/>
          </w:tcPr>
          <w:p w14:paraId="2C013696"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0.182</w:t>
            </w:r>
          </w:p>
        </w:tc>
      </w:tr>
      <w:tr w:rsidR="008D4D97" w:rsidRPr="00B12814" w14:paraId="56E75054" w14:textId="77777777" w:rsidTr="00672FB2">
        <w:trPr>
          <w:trHeight w:val="341"/>
          <w:jc w:val="center"/>
        </w:trPr>
        <w:tc>
          <w:tcPr>
            <w:tcW w:w="1846" w:type="pct"/>
          </w:tcPr>
          <w:p w14:paraId="71103A5C" w14:textId="77777777" w:rsidR="008D4D97" w:rsidRPr="001205A7" w:rsidRDefault="008D4D97" w:rsidP="004625BF">
            <w:pPr>
              <w:snapToGrid w:val="0"/>
              <w:spacing w:line="360" w:lineRule="auto"/>
              <w:rPr>
                <w:rFonts w:ascii="Book Antiqua" w:eastAsia="Times New Roman" w:hAnsi="Book Antiqua" w:cs="Times New Roman"/>
                <w:bCs/>
              </w:rPr>
            </w:pPr>
            <w:r w:rsidRPr="001205A7">
              <w:rPr>
                <w:rFonts w:ascii="Book Antiqua" w:eastAsia="Times New Roman" w:hAnsi="Book Antiqua" w:cs="Times New Roman"/>
                <w:bCs/>
              </w:rPr>
              <w:t>Upper GI modifier at diagnosis</w:t>
            </w:r>
          </w:p>
        </w:tc>
        <w:tc>
          <w:tcPr>
            <w:tcW w:w="986" w:type="pct"/>
          </w:tcPr>
          <w:p w14:paraId="169BC825" w14:textId="77777777" w:rsidR="008D4D97" w:rsidRPr="00B12814" w:rsidRDefault="008D4D97" w:rsidP="004625BF">
            <w:pPr>
              <w:snapToGrid w:val="0"/>
              <w:spacing w:line="360" w:lineRule="auto"/>
              <w:rPr>
                <w:rFonts w:ascii="Book Antiqua" w:eastAsia="Times New Roman" w:hAnsi="Book Antiqua" w:cs="Times New Roman"/>
              </w:rPr>
            </w:pPr>
          </w:p>
        </w:tc>
        <w:tc>
          <w:tcPr>
            <w:tcW w:w="608" w:type="pct"/>
          </w:tcPr>
          <w:p w14:paraId="7159FC7E"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243871CD"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24727B0C"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034EFCA0" w14:textId="77777777" w:rsidTr="00672FB2">
        <w:trPr>
          <w:trHeight w:val="341"/>
          <w:jc w:val="center"/>
        </w:trPr>
        <w:tc>
          <w:tcPr>
            <w:tcW w:w="1846" w:type="pct"/>
          </w:tcPr>
          <w:p w14:paraId="03017F9C" w14:textId="77777777" w:rsidR="008D4D97" w:rsidRPr="001205A7" w:rsidRDefault="008D4D97" w:rsidP="004625BF">
            <w:pPr>
              <w:snapToGrid w:val="0"/>
              <w:spacing w:line="360" w:lineRule="auto"/>
              <w:ind w:firstLine="220"/>
              <w:rPr>
                <w:rFonts w:ascii="Book Antiqua" w:eastAsia="Times New Roman" w:hAnsi="Book Antiqua" w:cs="Times New Roman"/>
                <w:bCs/>
              </w:rPr>
            </w:pPr>
            <w:r w:rsidRPr="001205A7">
              <w:rPr>
                <w:rFonts w:ascii="Book Antiqua" w:eastAsia="Times New Roman" w:hAnsi="Book Antiqua" w:cs="Times New Roman"/>
                <w:bCs/>
              </w:rPr>
              <w:t>No</w:t>
            </w:r>
          </w:p>
        </w:tc>
        <w:tc>
          <w:tcPr>
            <w:tcW w:w="986" w:type="pct"/>
          </w:tcPr>
          <w:p w14:paraId="6B893605"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Reference</w:t>
            </w:r>
          </w:p>
        </w:tc>
        <w:tc>
          <w:tcPr>
            <w:tcW w:w="608" w:type="pct"/>
          </w:tcPr>
          <w:p w14:paraId="09EA606C"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7F81CA59"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313CC499"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05F994C8" w14:textId="77777777" w:rsidTr="00672FB2">
        <w:trPr>
          <w:trHeight w:val="341"/>
          <w:jc w:val="center"/>
        </w:trPr>
        <w:tc>
          <w:tcPr>
            <w:tcW w:w="1846" w:type="pct"/>
          </w:tcPr>
          <w:p w14:paraId="083E2DD7" w14:textId="77777777" w:rsidR="008D4D97" w:rsidRPr="001205A7" w:rsidRDefault="008D4D97" w:rsidP="004625BF">
            <w:pPr>
              <w:snapToGrid w:val="0"/>
              <w:spacing w:line="360" w:lineRule="auto"/>
              <w:ind w:firstLine="220"/>
              <w:rPr>
                <w:rFonts w:ascii="Book Antiqua" w:eastAsia="Times New Roman" w:hAnsi="Book Antiqua" w:cs="Times New Roman"/>
                <w:bCs/>
              </w:rPr>
            </w:pPr>
            <w:r w:rsidRPr="001205A7">
              <w:rPr>
                <w:rFonts w:ascii="Book Antiqua" w:eastAsia="Times New Roman" w:hAnsi="Book Antiqua" w:cs="Times New Roman"/>
                <w:bCs/>
              </w:rPr>
              <w:t>Yes</w:t>
            </w:r>
          </w:p>
        </w:tc>
        <w:tc>
          <w:tcPr>
            <w:tcW w:w="986" w:type="pct"/>
          </w:tcPr>
          <w:p w14:paraId="54714EEC" w14:textId="0686D251"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0.78 (0.45</w:t>
            </w:r>
            <w:r w:rsidR="0022209C">
              <w:rPr>
                <w:rFonts w:ascii="Book Antiqua" w:eastAsia="Times New Roman" w:hAnsi="Book Antiqua" w:cs="Times New Roman"/>
              </w:rPr>
              <w:t>-</w:t>
            </w:r>
            <w:r w:rsidRPr="00B12814">
              <w:rPr>
                <w:rFonts w:ascii="Book Antiqua" w:eastAsia="Times New Roman" w:hAnsi="Book Antiqua" w:cs="Times New Roman"/>
              </w:rPr>
              <w:t>1.38)</w:t>
            </w:r>
          </w:p>
        </w:tc>
        <w:tc>
          <w:tcPr>
            <w:tcW w:w="608" w:type="pct"/>
          </w:tcPr>
          <w:p w14:paraId="19ED9EF3"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0.401</w:t>
            </w:r>
          </w:p>
        </w:tc>
        <w:tc>
          <w:tcPr>
            <w:tcW w:w="910" w:type="pct"/>
          </w:tcPr>
          <w:p w14:paraId="4BF7980F"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749151BC"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034FBC05" w14:textId="77777777" w:rsidTr="00672FB2">
        <w:trPr>
          <w:trHeight w:val="341"/>
          <w:jc w:val="center"/>
        </w:trPr>
        <w:tc>
          <w:tcPr>
            <w:tcW w:w="1846" w:type="pct"/>
          </w:tcPr>
          <w:p w14:paraId="52CD7D52" w14:textId="77777777" w:rsidR="008D4D97" w:rsidRPr="001205A7" w:rsidRDefault="008D4D97" w:rsidP="004625BF">
            <w:pPr>
              <w:snapToGrid w:val="0"/>
              <w:spacing w:line="360" w:lineRule="auto"/>
              <w:rPr>
                <w:rFonts w:ascii="Book Antiqua" w:eastAsia="Times New Roman" w:hAnsi="Book Antiqua" w:cs="Times New Roman"/>
                <w:bCs/>
              </w:rPr>
            </w:pPr>
            <w:r w:rsidRPr="001205A7">
              <w:rPr>
                <w:rFonts w:ascii="Book Antiqua" w:eastAsia="Times New Roman" w:hAnsi="Book Antiqua" w:cs="Times New Roman"/>
                <w:bCs/>
              </w:rPr>
              <w:t>Disease behavior at diagnosis</w:t>
            </w:r>
          </w:p>
        </w:tc>
        <w:tc>
          <w:tcPr>
            <w:tcW w:w="986" w:type="pct"/>
          </w:tcPr>
          <w:p w14:paraId="304D8343" w14:textId="77777777" w:rsidR="008D4D97" w:rsidRPr="00B12814" w:rsidRDefault="008D4D97" w:rsidP="004625BF">
            <w:pPr>
              <w:snapToGrid w:val="0"/>
              <w:spacing w:line="360" w:lineRule="auto"/>
              <w:rPr>
                <w:rFonts w:ascii="Book Antiqua" w:eastAsia="Times New Roman" w:hAnsi="Book Antiqua" w:cs="Times New Roman"/>
              </w:rPr>
            </w:pPr>
          </w:p>
        </w:tc>
        <w:tc>
          <w:tcPr>
            <w:tcW w:w="608" w:type="pct"/>
          </w:tcPr>
          <w:p w14:paraId="28B17E54"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3C481FF4"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35FE9966"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2FF8845B" w14:textId="77777777" w:rsidTr="00672FB2">
        <w:trPr>
          <w:trHeight w:val="341"/>
          <w:jc w:val="center"/>
        </w:trPr>
        <w:tc>
          <w:tcPr>
            <w:tcW w:w="1846" w:type="pct"/>
          </w:tcPr>
          <w:p w14:paraId="24ECB6C1" w14:textId="77777777" w:rsidR="008D4D97" w:rsidRPr="001205A7" w:rsidRDefault="008D4D97" w:rsidP="004625BF">
            <w:pPr>
              <w:snapToGrid w:val="0"/>
              <w:spacing w:line="360" w:lineRule="auto"/>
              <w:ind w:firstLine="220"/>
              <w:rPr>
                <w:rFonts w:ascii="Book Antiqua" w:eastAsia="Times New Roman" w:hAnsi="Book Antiqua" w:cs="Times New Roman"/>
                <w:bCs/>
              </w:rPr>
            </w:pPr>
            <w:r w:rsidRPr="001205A7">
              <w:rPr>
                <w:rFonts w:ascii="Book Antiqua" w:eastAsia="Times New Roman" w:hAnsi="Book Antiqua" w:cs="Times New Roman"/>
                <w:bCs/>
              </w:rPr>
              <w:t>Non-</w:t>
            </w:r>
            <w:proofErr w:type="spellStart"/>
            <w:r w:rsidRPr="001205A7">
              <w:rPr>
                <w:rFonts w:ascii="Book Antiqua" w:eastAsia="Times New Roman" w:hAnsi="Book Antiqua" w:cs="Times New Roman"/>
                <w:bCs/>
              </w:rPr>
              <w:t>stricturing</w:t>
            </w:r>
            <w:proofErr w:type="spellEnd"/>
            <w:r w:rsidRPr="001205A7">
              <w:rPr>
                <w:rFonts w:ascii="Book Antiqua" w:eastAsia="Times New Roman" w:hAnsi="Book Antiqua" w:cs="Times New Roman"/>
                <w:bCs/>
              </w:rPr>
              <w:t>, non-penetrating</w:t>
            </w:r>
          </w:p>
        </w:tc>
        <w:tc>
          <w:tcPr>
            <w:tcW w:w="986" w:type="pct"/>
          </w:tcPr>
          <w:p w14:paraId="282BC0AA"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Reference</w:t>
            </w:r>
          </w:p>
        </w:tc>
        <w:tc>
          <w:tcPr>
            <w:tcW w:w="608" w:type="pct"/>
          </w:tcPr>
          <w:p w14:paraId="318B0D3B"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3E87513F"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6844BC4B"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17949412" w14:textId="77777777" w:rsidTr="00672FB2">
        <w:trPr>
          <w:trHeight w:val="341"/>
          <w:jc w:val="center"/>
        </w:trPr>
        <w:tc>
          <w:tcPr>
            <w:tcW w:w="1846" w:type="pct"/>
          </w:tcPr>
          <w:p w14:paraId="6BFA5B3E" w14:textId="77777777" w:rsidR="008D4D97" w:rsidRPr="001205A7" w:rsidRDefault="008D4D97" w:rsidP="004625BF">
            <w:pPr>
              <w:snapToGrid w:val="0"/>
              <w:spacing w:line="360" w:lineRule="auto"/>
              <w:ind w:firstLine="220"/>
              <w:rPr>
                <w:rFonts w:ascii="Book Antiqua" w:eastAsia="Times New Roman" w:hAnsi="Book Antiqua" w:cs="Times New Roman"/>
                <w:bCs/>
              </w:rPr>
            </w:pPr>
            <w:proofErr w:type="spellStart"/>
            <w:r w:rsidRPr="001205A7">
              <w:rPr>
                <w:rFonts w:ascii="Book Antiqua" w:eastAsia="Times New Roman" w:hAnsi="Book Antiqua" w:cs="Times New Roman"/>
                <w:bCs/>
              </w:rPr>
              <w:t>Stricturing</w:t>
            </w:r>
            <w:proofErr w:type="spellEnd"/>
          </w:p>
        </w:tc>
        <w:tc>
          <w:tcPr>
            <w:tcW w:w="986" w:type="pct"/>
          </w:tcPr>
          <w:p w14:paraId="7E8B3E99" w14:textId="7CC0CE5A"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1.10 (0.58</w:t>
            </w:r>
            <w:r w:rsidR="0022209C">
              <w:rPr>
                <w:rFonts w:ascii="Book Antiqua" w:eastAsia="Times New Roman" w:hAnsi="Book Antiqua" w:cs="Times New Roman"/>
              </w:rPr>
              <w:t>-</w:t>
            </w:r>
            <w:r w:rsidRPr="00B12814">
              <w:rPr>
                <w:rFonts w:ascii="Book Antiqua" w:eastAsia="Times New Roman" w:hAnsi="Book Antiqua" w:cs="Times New Roman"/>
              </w:rPr>
              <w:t>2.10)</w:t>
            </w:r>
          </w:p>
        </w:tc>
        <w:tc>
          <w:tcPr>
            <w:tcW w:w="608" w:type="pct"/>
          </w:tcPr>
          <w:p w14:paraId="3EED7522"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0.763</w:t>
            </w:r>
          </w:p>
        </w:tc>
        <w:tc>
          <w:tcPr>
            <w:tcW w:w="910" w:type="pct"/>
          </w:tcPr>
          <w:p w14:paraId="36B37570"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1DAD2C98"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1403932E" w14:textId="77777777" w:rsidTr="00672FB2">
        <w:trPr>
          <w:trHeight w:val="341"/>
          <w:jc w:val="center"/>
        </w:trPr>
        <w:tc>
          <w:tcPr>
            <w:tcW w:w="1846" w:type="pct"/>
          </w:tcPr>
          <w:p w14:paraId="3A0129A4" w14:textId="77777777" w:rsidR="008D4D97" w:rsidRPr="001205A7" w:rsidRDefault="008D4D97" w:rsidP="004625BF">
            <w:pPr>
              <w:snapToGrid w:val="0"/>
              <w:spacing w:line="360" w:lineRule="auto"/>
              <w:ind w:firstLine="220"/>
              <w:rPr>
                <w:rFonts w:ascii="Book Antiqua" w:eastAsia="Times New Roman" w:hAnsi="Book Antiqua" w:cs="Times New Roman"/>
                <w:bCs/>
              </w:rPr>
            </w:pPr>
            <w:r w:rsidRPr="001205A7">
              <w:rPr>
                <w:rFonts w:ascii="Book Antiqua" w:eastAsia="Times New Roman" w:hAnsi="Book Antiqua" w:cs="Times New Roman"/>
                <w:bCs/>
              </w:rPr>
              <w:t xml:space="preserve">Penetrating </w:t>
            </w:r>
          </w:p>
        </w:tc>
        <w:tc>
          <w:tcPr>
            <w:tcW w:w="986" w:type="pct"/>
          </w:tcPr>
          <w:p w14:paraId="59A74DC5" w14:textId="5C21BC2B"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0.45 (0.18</w:t>
            </w:r>
            <w:r w:rsidR="0022209C">
              <w:rPr>
                <w:rFonts w:ascii="Book Antiqua" w:eastAsia="Times New Roman" w:hAnsi="Book Antiqua" w:cs="Times New Roman"/>
              </w:rPr>
              <w:t>-</w:t>
            </w:r>
            <w:r w:rsidRPr="00B12814">
              <w:rPr>
                <w:rFonts w:ascii="Book Antiqua" w:eastAsia="Times New Roman" w:hAnsi="Book Antiqua" w:cs="Times New Roman"/>
              </w:rPr>
              <w:t>1.13)</w:t>
            </w:r>
          </w:p>
        </w:tc>
        <w:tc>
          <w:tcPr>
            <w:tcW w:w="608" w:type="pct"/>
          </w:tcPr>
          <w:p w14:paraId="025F6C91"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0.067</w:t>
            </w:r>
          </w:p>
        </w:tc>
        <w:tc>
          <w:tcPr>
            <w:tcW w:w="910" w:type="pct"/>
          </w:tcPr>
          <w:p w14:paraId="21D49CAB"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748B031E"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7D7A8AC2" w14:textId="77777777" w:rsidTr="00672FB2">
        <w:trPr>
          <w:trHeight w:val="341"/>
          <w:jc w:val="center"/>
        </w:trPr>
        <w:tc>
          <w:tcPr>
            <w:tcW w:w="1846" w:type="pct"/>
          </w:tcPr>
          <w:p w14:paraId="68321A29" w14:textId="77777777" w:rsidR="008D4D97" w:rsidRPr="001205A7" w:rsidRDefault="008D4D97" w:rsidP="004625BF">
            <w:pPr>
              <w:snapToGrid w:val="0"/>
              <w:spacing w:line="360" w:lineRule="auto"/>
              <w:rPr>
                <w:rFonts w:ascii="Book Antiqua" w:eastAsia="Times New Roman" w:hAnsi="Book Antiqua" w:cs="Times New Roman"/>
                <w:bCs/>
              </w:rPr>
            </w:pPr>
            <w:r w:rsidRPr="001205A7">
              <w:rPr>
                <w:rFonts w:ascii="Book Antiqua" w:eastAsia="Times New Roman" w:hAnsi="Book Antiqua" w:cs="Times New Roman"/>
                <w:bCs/>
              </w:rPr>
              <w:t>Perianal modifier at diagnosis</w:t>
            </w:r>
          </w:p>
        </w:tc>
        <w:tc>
          <w:tcPr>
            <w:tcW w:w="986" w:type="pct"/>
          </w:tcPr>
          <w:p w14:paraId="6522778D" w14:textId="77777777" w:rsidR="008D4D97" w:rsidRPr="00B12814" w:rsidRDefault="008D4D97" w:rsidP="004625BF">
            <w:pPr>
              <w:snapToGrid w:val="0"/>
              <w:spacing w:line="360" w:lineRule="auto"/>
              <w:rPr>
                <w:rFonts w:ascii="Book Antiqua" w:eastAsia="Times New Roman" w:hAnsi="Book Antiqua" w:cs="Times New Roman"/>
              </w:rPr>
            </w:pPr>
          </w:p>
        </w:tc>
        <w:tc>
          <w:tcPr>
            <w:tcW w:w="608" w:type="pct"/>
          </w:tcPr>
          <w:p w14:paraId="76514232"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26658089"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1F00D1BA"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524A56BE" w14:textId="77777777" w:rsidTr="00672FB2">
        <w:trPr>
          <w:trHeight w:val="341"/>
          <w:jc w:val="center"/>
        </w:trPr>
        <w:tc>
          <w:tcPr>
            <w:tcW w:w="1846" w:type="pct"/>
          </w:tcPr>
          <w:p w14:paraId="612A2B89" w14:textId="77777777" w:rsidR="008D4D97" w:rsidRPr="001205A7" w:rsidRDefault="008D4D97" w:rsidP="004625BF">
            <w:pPr>
              <w:snapToGrid w:val="0"/>
              <w:spacing w:line="360" w:lineRule="auto"/>
              <w:ind w:firstLine="220"/>
              <w:rPr>
                <w:rFonts w:ascii="Book Antiqua" w:eastAsia="Times New Roman" w:hAnsi="Book Antiqua" w:cs="Times New Roman"/>
                <w:bCs/>
              </w:rPr>
            </w:pPr>
            <w:r w:rsidRPr="001205A7">
              <w:rPr>
                <w:rFonts w:ascii="Book Antiqua" w:eastAsia="Times New Roman" w:hAnsi="Book Antiqua" w:cs="Times New Roman"/>
                <w:bCs/>
              </w:rPr>
              <w:t>No</w:t>
            </w:r>
          </w:p>
        </w:tc>
        <w:tc>
          <w:tcPr>
            <w:tcW w:w="986" w:type="pct"/>
          </w:tcPr>
          <w:p w14:paraId="29D518BD"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Reference</w:t>
            </w:r>
          </w:p>
        </w:tc>
        <w:tc>
          <w:tcPr>
            <w:tcW w:w="608" w:type="pct"/>
          </w:tcPr>
          <w:p w14:paraId="6F22C8B3"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247A6427"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Reference</w:t>
            </w:r>
          </w:p>
        </w:tc>
        <w:tc>
          <w:tcPr>
            <w:tcW w:w="650" w:type="pct"/>
          </w:tcPr>
          <w:p w14:paraId="06610004"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2EDA3FCC" w14:textId="77777777" w:rsidTr="00672FB2">
        <w:trPr>
          <w:trHeight w:val="341"/>
          <w:jc w:val="center"/>
        </w:trPr>
        <w:tc>
          <w:tcPr>
            <w:tcW w:w="1846" w:type="pct"/>
            <w:tcBorders>
              <w:bottom w:val="nil"/>
            </w:tcBorders>
          </w:tcPr>
          <w:p w14:paraId="08EEA732" w14:textId="77777777" w:rsidR="008D4D97" w:rsidRPr="001205A7" w:rsidRDefault="008D4D97" w:rsidP="004625BF">
            <w:pPr>
              <w:snapToGrid w:val="0"/>
              <w:spacing w:line="360" w:lineRule="auto"/>
              <w:ind w:firstLine="220"/>
              <w:rPr>
                <w:rFonts w:ascii="Book Antiqua" w:eastAsia="Times New Roman" w:hAnsi="Book Antiqua" w:cs="Times New Roman"/>
                <w:bCs/>
              </w:rPr>
            </w:pPr>
            <w:r w:rsidRPr="001205A7">
              <w:rPr>
                <w:rFonts w:ascii="Book Antiqua" w:eastAsia="Times New Roman" w:hAnsi="Book Antiqua" w:cs="Times New Roman"/>
                <w:bCs/>
              </w:rPr>
              <w:t>Yes</w:t>
            </w:r>
          </w:p>
        </w:tc>
        <w:tc>
          <w:tcPr>
            <w:tcW w:w="986" w:type="pct"/>
            <w:tcBorders>
              <w:bottom w:val="nil"/>
            </w:tcBorders>
          </w:tcPr>
          <w:p w14:paraId="4690D96B" w14:textId="5134F3E8"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0.71 (0.45</w:t>
            </w:r>
            <w:r w:rsidR="0022209C">
              <w:rPr>
                <w:rFonts w:ascii="Book Antiqua" w:eastAsia="Times New Roman" w:hAnsi="Book Antiqua" w:cs="Times New Roman"/>
              </w:rPr>
              <w:t>-</w:t>
            </w:r>
            <w:r w:rsidRPr="00B12814">
              <w:rPr>
                <w:rFonts w:ascii="Book Antiqua" w:eastAsia="Times New Roman" w:hAnsi="Book Antiqua" w:cs="Times New Roman"/>
              </w:rPr>
              <w:t>1.12)</w:t>
            </w:r>
          </w:p>
        </w:tc>
        <w:tc>
          <w:tcPr>
            <w:tcW w:w="608" w:type="pct"/>
            <w:tcBorders>
              <w:bottom w:val="nil"/>
            </w:tcBorders>
          </w:tcPr>
          <w:p w14:paraId="3DF1B6D0"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0.142</w:t>
            </w:r>
          </w:p>
        </w:tc>
        <w:tc>
          <w:tcPr>
            <w:tcW w:w="910" w:type="pct"/>
            <w:tcBorders>
              <w:bottom w:val="nil"/>
            </w:tcBorders>
          </w:tcPr>
          <w:p w14:paraId="7CFF1456" w14:textId="3788DCDE"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0.74 (0.42</w:t>
            </w:r>
            <w:r w:rsidR="0022209C">
              <w:rPr>
                <w:rFonts w:ascii="Book Antiqua" w:eastAsia="Times New Roman" w:hAnsi="Book Antiqua" w:cs="Times New Roman"/>
              </w:rPr>
              <w:t>-</w:t>
            </w:r>
            <w:r w:rsidRPr="00B12814">
              <w:rPr>
                <w:rFonts w:ascii="Book Antiqua" w:eastAsia="Times New Roman" w:hAnsi="Book Antiqua" w:cs="Times New Roman"/>
              </w:rPr>
              <w:t>1.19)</w:t>
            </w:r>
          </w:p>
        </w:tc>
        <w:tc>
          <w:tcPr>
            <w:tcW w:w="650" w:type="pct"/>
            <w:tcBorders>
              <w:bottom w:val="nil"/>
            </w:tcBorders>
          </w:tcPr>
          <w:p w14:paraId="60BC3215"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0.209</w:t>
            </w:r>
          </w:p>
        </w:tc>
      </w:tr>
      <w:tr w:rsidR="008D4D97" w:rsidRPr="00B12814" w14:paraId="725242FD" w14:textId="77777777" w:rsidTr="00672FB2">
        <w:trPr>
          <w:trHeight w:val="341"/>
          <w:jc w:val="center"/>
        </w:trPr>
        <w:tc>
          <w:tcPr>
            <w:tcW w:w="1846" w:type="pct"/>
            <w:tcBorders>
              <w:top w:val="nil"/>
              <w:bottom w:val="nil"/>
            </w:tcBorders>
          </w:tcPr>
          <w:p w14:paraId="05CE4BBB" w14:textId="77777777" w:rsidR="008D4D97" w:rsidRPr="001205A7" w:rsidRDefault="008D4D97" w:rsidP="004625BF">
            <w:pPr>
              <w:snapToGrid w:val="0"/>
              <w:spacing w:line="360" w:lineRule="auto"/>
              <w:rPr>
                <w:rFonts w:ascii="Book Antiqua" w:eastAsia="Times New Roman" w:hAnsi="Book Antiqua" w:cs="Times New Roman"/>
                <w:bCs/>
              </w:rPr>
            </w:pPr>
            <w:r w:rsidRPr="001205A7">
              <w:rPr>
                <w:rFonts w:ascii="Book Antiqua" w:eastAsia="Times New Roman" w:hAnsi="Book Antiqua" w:cs="Times New Roman"/>
                <w:bCs/>
              </w:rPr>
              <w:t>Smoking status at diagnosis</w:t>
            </w:r>
          </w:p>
        </w:tc>
        <w:tc>
          <w:tcPr>
            <w:tcW w:w="986" w:type="pct"/>
            <w:tcBorders>
              <w:top w:val="nil"/>
              <w:bottom w:val="nil"/>
            </w:tcBorders>
          </w:tcPr>
          <w:p w14:paraId="563BF782" w14:textId="77777777" w:rsidR="008D4D97" w:rsidRPr="00B12814" w:rsidRDefault="008D4D97" w:rsidP="004625BF">
            <w:pPr>
              <w:snapToGrid w:val="0"/>
              <w:spacing w:line="360" w:lineRule="auto"/>
              <w:rPr>
                <w:rFonts w:ascii="Book Antiqua" w:eastAsia="Times New Roman" w:hAnsi="Book Antiqua" w:cs="Times New Roman"/>
              </w:rPr>
            </w:pPr>
          </w:p>
        </w:tc>
        <w:tc>
          <w:tcPr>
            <w:tcW w:w="608" w:type="pct"/>
            <w:tcBorders>
              <w:top w:val="nil"/>
              <w:bottom w:val="nil"/>
            </w:tcBorders>
          </w:tcPr>
          <w:p w14:paraId="5593275E"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Borders>
              <w:top w:val="nil"/>
              <w:bottom w:val="nil"/>
            </w:tcBorders>
          </w:tcPr>
          <w:p w14:paraId="095A25A2"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Borders>
              <w:top w:val="nil"/>
              <w:bottom w:val="nil"/>
            </w:tcBorders>
          </w:tcPr>
          <w:p w14:paraId="62625B37"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6C3C3B6F" w14:textId="77777777" w:rsidTr="00672FB2">
        <w:trPr>
          <w:trHeight w:val="341"/>
          <w:jc w:val="center"/>
        </w:trPr>
        <w:tc>
          <w:tcPr>
            <w:tcW w:w="1846" w:type="pct"/>
            <w:tcBorders>
              <w:top w:val="nil"/>
              <w:bottom w:val="nil"/>
            </w:tcBorders>
          </w:tcPr>
          <w:p w14:paraId="58E0E755" w14:textId="77777777" w:rsidR="008D4D97" w:rsidRPr="001205A7" w:rsidRDefault="008D4D97" w:rsidP="004625BF">
            <w:pPr>
              <w:snapToGrid w:val="0"/>
              <w:spacing w:line="360" w:lineRule="auto"/>
              <w:ind w:left="200"/>
              <w:rPr>
                <w:rFonts w:ascii="Book Antiqua" w:eastAsia="Malgun Gothic" w:hAnsi="Book Antiqua" w:cs="Times New Roman"/>
                <w:bCs/>
              </w:rPr>
            </w:pPr>
            <w:r w:rsidRPr="001205A7">
              <w:rPr>
                <w:rFonts w:ascii="Book Antiqua" w:eastAsia="Times New Roman" w:hAnsi="Book Antiqua" w:cs="Times New Roman"/>
                <w:bCs/>
              </w:rPr>
              <w:t>Never smoker</w:t>
            </w:r>
            <w:r w:rsidRPr="001205A7">
              <w:rPr>
                <w:rFonts w:ascii="Book Antiqua" w:eastAsia="Malgun Gothic" w:hAnsi="Book Antiqua" w:cs="Times New Roman"/>
                <w:bCs/>
              </w:rPr>
              <w:t>s</w:t>
            </w:r>
          </w:p>
        </w:tc>
        <w:tc>
          <w:tcPr>
            <w:tcW w:w="986" w:type="pct"/>
            <w:tcBorders>
              <w:top w:val="nil"/>
              <w:bottom w:val="nil"/>
            </w:tcBorders>
          </w:tcPr>
          <w:p w14:paraId="471798CC"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Reference</w:t>
            </w:r>
          </w:p>
        </w:tc>
        <w:tc>
          <w:tcPr>
            <w:tcW w:w="608" w:type="pct"/>
            <w:tcBorders>
              <w:top w:val="nil"/>
              <w:bottom w:val="nil"/>
            </w:tcBorders>
          </w:tcPr>
          <w:p w14:paraId="6F4D99AE"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Borders>
              <w:top w:val="nil"/>
              <w:bottom w:val="nil"/>
            </w:tcBorders>
          </w:tcPr>
          <w:p w14:paraId="0F0DA4AC"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Borders>
              <w:top w:val="nil"/>
              <w:bottom w:val="nil"/>
            </w:tcBorders>
          </w:tcPr>
          <w:p w14:paraId="197302B9"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5E20C17D" w14:textId="77777777" w:rsidTr="00672FB2">
        <w:trPr>
          <w:trHeight w:val="341"/>
          <w:jc w:val="center"/>
        </w:trPr>
        <w:tc>
          <w:tcPr>
            <w:tcW w:w="1846" w:type="pct"/>
            <w:tcBorders>
              <w:top w:val="nil"/>
            </w:tcBorders>
          </w:tcPr>
          <w:p w14:paraId="5DC1156C" w14:textId="77777777" w:rsidR="008D4D97" w:rsidRPr="001205A7" w:rsidRDefault="008D4D97" w:rsidP="004625BF">
            <w:pPr>
              <w:snapToGrid w:val="0"/>
              <w:spacing w:line="360" w:lineRule="auto"/>
              <w:ind w:left="200"/>
              <w:rPr>
                <w:rFonts w:ascii="Book Antiqua" w:eastAsia="Malgun Gothic" w:hAnsi="Book Antiqua" w:cs="Times New Roman"/>
                <w:bCs/>
              </w:rPr>
            </w:pPr>
            <w:r w:rsidRPr="001205A7">
              <w:rPr>
                <w:rFonts w:ascii="Book Antiqua" w:eastAsia="Times New Roman" w:hAnsi="Book Antiqua" w:cs="Times New Roman"/>
                <w:bCs/>
              </w:rPr>
              <w:t>Ex-smoker</w:t>
            </w:r>
            <w:r w:rsidRPr="001205A7">
              <w:rPr>
                <w:rFonts w:ascii="Book Antiqua" w:eastAsia="Malgun Gothic" w:hAnsi="Book Antiqua" w:cs="Times New Roman"/>
                <w:bCs/>
              </w:rPr>
              <w:t>s</w:t>
            </w:r>
          </w:p>
        </w:tc>
        <w:tc>
          <w:tcPr>
            <w:tcW w:w="986" w:type="pct"/>
            <w:tcBorders>
              <w:top w:val="nil"/>
            </w:tcBorders>
          </w:tcPr>
          <w:p w14:paraId="535FB310" w14:textId="1D77209A"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0.59 (0.18</w:t>
            </w:r>
            <w:r w:rsidR="0022209C">
              <w:rPr>
                <w:rFonts w:ascii="Book Antiqua" w:eastAsia="Times New Roman" w:hAnsi="Book Antiqua" w:cs="Times New Roman"/>
              </w:rPr>
              <w:t>-</w:t>
            </w:r>
            <w:r w:rsidRPr="00B12814">
              <w:rPr>
                <w:rFonts w:ascii="Book Antiqua" w:eastAsia="Times New Roman" w:hAnsi="Book Antiqua" w:cs="Times New Roman"/>
              </w:rPr>
              <w:t>1.88)</w:t>
            </w:r>
          </w:p>
        </w:tc>
        <w:tc>
          <w:tcPr>
            <w:tcW w:w="608" w:type="pct"/>
            <w:tcBorders>
              <w:top w:val="nil"/>
            </w:tcBorders>
          </w:tcPr>
          <w:p w14:paraId="19655D0F"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0.368</w:t>
            </w:r>
          </w:p>
        </w:tc>
        <w:tc>
          <w:tcPr>
            <w:tcW w:w="910" w:type="pct"/>
            <w:tcBorders>
              <w:top w:val="nil"/>
            </w:tcBorders>
          </w:tcPr>
          <w:p w14:paraId="60AFBFAB"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Borders>
              <w:top w:val="nil"/>
            </w:tcBorders>
          </w:tcPr>
          <w:p w14:paraId="5158FE4D"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4DACAE50" w14:textId="77777777" w:rsidTr="00672FB2">
        <w:trPr>
          <w:trHeight w:val="341"/>
          <w:jc w:val="center"/>
        </w:trPr>
        <w:tc>
          <w:tcPr>
            <w:tcW w:w="1846" w:type="pct"/>
          </w:tcPr>
          <w:p w14:paraId="29ABB95E" w14:textId="77777777" w:rsidR="008D4D97" w:rsidRPr="001205A7" w:rsidRDefault="008D4D97" w:rsidP="004625BF">
            <w:pPr>
              <w:snapToGrid w:val="0"/>
              <w:spacing w:line="360" w:lineRule="auto"/>
              <w:ind w:left="200"/>
              <w:rPr>
                <w:rFonts w:ascii="Book Antiqua" w:eastAsia="Malgun Gothic" w:hAnsi="Book Antiqua" w:cs="Times New Roman"/>
                <w:bCs/>
              </w:rPr>
            </w:pPr>
            <w:r w:rsidRPr="001205A7">
              <w:rPr>
                <w:rFonts w:ascii="Book Antiqua" w:eastAsia="Times New Roman" w:hAnsi="Book Antiqua" w:cs="Times New Roman"/>
                <w:bCs/>
              </w:rPr>
              <w:t>Current smoker</w:t>
            </w:r>
            <w:r w:rsidRPr="001205A7">
              <w:rPr>
                <w:rFonts w:ascii="Book Antiqua" w:eastAsia="Malgun Gothic" w:hAnsi="Book Antiqua" w:cs="Times New Roman"/>
                <w:bCs/>
              </w:rPr>
              <w:t>s</w:t>
            </w:r>
          </w:p>
        </w:tc>
        <w:tc>
          <w:tcPr>
            <w:tcW w:w="986" w:type="pct"/>
          </w:tcPr>
          <w:p w14:paraId="3BF326A3" w14:textId="3B8F2EC1"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0.93 (0.56</w:t>
            </w:r>
            <w:r w:rsidR="0022209C">
              <w:rPr>
                <w:rFonts w:ascii="Book Antiqua" w:eastAsia="Times New Roman" w:hAnsi="Book Antiqua" w:cs="Times New Roman"/>
              </w:rPr>
              <w:t>-</w:t>
            </w:r>
            <w:r w:rsidRPr="00B12814">
              <w:rPr>
                <w:rFonts w:ascii="Book Antiqua" w:eastAsia="Times New Roman" w:hAnsi="Book Antiqua" w:cs="Times New Roman"/>
              </w:rPr>
              <w:t>1.55)</w:t>
            </w:r>
          </w:p>
        </w:tc>
        <w:tc>
          <w:tcPr>
            <w:tcW w:w="608" w:type="pct"/>
          </w:tcPr>
          <w:p w14:paraId="7A1E0CBC"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0.783</w:t>
            </w:r>
          </w:p>
        </w:tc>
        <w:tc>
          <w:tcPr>
            <w:tcW w:w="910" w:type="pct"/>
          </w:tcPr>
          <w:p w14:paraId="6DDB7A1C"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17E88115"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26D26AEA" w14:textId="77777777" w:rsidTr="00672FB2">
        <w:trPr>
          <w:trHeight w:val="341"/>
          <w:jc w:val="center"/>
        </w:trPr>
        <w:tc>
          <w:tcPr>
            <w:tcW w:w="1846" w:type="pct"/>
          </w:tcPr>
          <w:p w14:paraId="74A808ED" w14:textId="77777777" w:rsidR="008D4D97" w:rsidRPr="001205A7" w:rsidRDefault="008D4D97" w:rsidP="004625BF">
            <w:pPr>
              <w:snapToGrid w:val="0"/>
              <w:spacing w:line="360" w:lineRule="auto"/>
              <w:rPr>
                <w:rFonts w:ascii="Book Antiqua" w:eastAsia="Times New Roman" w:hAnsi="Book Antiqua" w:cs="Times New Roman"/>
                <w:bCs/>
              </w:rPr>
            </w:pPr>
            <w:r w:rsidRPr="001205A7">
              <w:rPr>
                <w:rFonts w:ascii="Book Antiqua" w:eastAsia="Times New Roman" w:hAnsi="Book Antiqua" w:cs="Times New Roman"/>
                <w:bCs/>
              </w:rPr>
              <w:t>Early use of medications</w:t>
            </w:r>
          </w:p>
        </w:tc>
        <w:tc>
          <w:tcPr>
            <w:tcW w:w="986" w:type="pct"/>
          </w:tcPr>
          <w:p w14:paraId="6D6B7271" w14:textId="77777777" w:rsidR="008D4D97" w:rsidRPr="00B12814" w:rsidRDefault="008D4D97" w:rsidP="004625BF">
            <w:pPr>
              <w:snapToGrid w:val="0"/>
              <w:spacing w:line="360" w:lineRule="auto"/>
              <w:rPr>
                <w:rFonts w:ascii="Book Antiqua" w:eastAsia="Times New Roman" w:hAnsi="Book Antiqua" w:cs="Times New Roman"/>
              </w:rPr>
            </w:pPr>
          </w:p>
        </w:tc>
        <w:tc>
          <w:tcPr>
            <w:tcW w:w="608" w:type="pct"/>
          </w:tcPr>
          <w:p w14:paraId="4E124D1D"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2F253950"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42147B7E"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4A75BC4A" w14:textId="77777777" w:rsidTr="00672FB2">
        <w:trPr>
          <w:trHeight w:val="341"/>
          <w:jc w:val="center"/>
        </w:trPr>
        <w:tc>
          <w:tcPr>
            <w:tcW w:w="1846" w:type="pct"/>
          </w:tcPr>
          <w:p w14:paraId="715C5A30" w14:textId="77777777" w:rsidR="008D4D97" w:rsidRPr="001205A7" w:rsidRDefault="008D4D97" w:rsidP="004625BF">
            <w:pPr>
              <w:snapToGrid w:val="0"/>
              <w:spacing w:line="360" w:lineRule="auto"/>
              <w:ind w:left="200"/>
              <w:rPr>
                <w:rFonts w:ascii="Book Antiqua" w:eastAsia="Times New Roman" w:hAnsi="Book Antiqua" w:cs="Times New Roman"/>
                <w:bCs/>
              </w:rPr>
            </w:pPr>
            <w:r w:rsidRPr="001205A7">
              <w:rPr>
                <w:rFonts w:ascii="Book Antiqua" w:eastAsia="Times New Roman" w:hAnsi="Book Antiqua" w:cs="Times New Roman"/>
                <w:bCs/>
              </w:rPr>
              <w:lastRenderedPageBreak/>
              <w:t>Corticosteroids</w:t>
            </w:r>
          </w:p>
        </w:tc>
        <w:tc>
          <w:tcPr>
            <w:tcW w:w="986" w:type="pct"/>
          </w:tcPr>
          <w:p w14:paraId="7EFCD2B4" w14:textId="7342BC3F"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0.94 (0.57</w:t>
            </w:r>
            <w:r w:rsidR="0022209C">
              <w:rPr>
                <w:rFonts w:ascii="Book Antiqua" w:eastAsia="Times New Roman" w:hAnsi="Book Antiqua" w:cs="Times New Roman"/>
              </w:rPr>
              <w:t>-</w:t>
            </w:r>
            <w:r w:rsidRPr="00B12814">
              <w:rPr>
                <w:rFonts w:ascii="Book Antiqua" w:eastAsia="Times New Roman" w:hAnsi="Book Antiqua" w:cs="Times New Roman"/>
              </w:rPr>
              <w:t>1.58)</w:t>
            </w:r>
          </w:p>
        </w:tc>
        <w:tc>
          <w:tcPr>
            <w:tcW w:w="608" w:type="pct"/>
          </w:tcPr>
          <w:p w14:paraId="442C398D"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0.840</w:t>
            </w:r>
          </w:p>
        </w:tc>
        <w:tc>
          <w:tcPr>
            <w:tcW w:w="910" w:type="pct"/>
          </w:tcPr>
          <w:p w14:paraId="6FA8C14B"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380C49BD"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04B57424" w14:textId="77777777" w:rsidTr="00672FB2">
        <w:trPr>
          <w:trHeight w:val="341"/>
          <w:jc w:val="center"/>
        </w:trPr>
        <w:tc>
          <w:tcPr>
            <w:tcW w:w="1846" w:type="pct"/>
          </w:tcPr>
          <w:p w14:paraId="21C53A8D" w14:textId="77777777" w:rsidR="008D4D97" w:rsidRPr="001205A7" w:rsidRDefault="008D4D97" w:rsidP="004625BF">
            <w:pPr>
              <w:snapToGrid w:val="0"/>
              <w:spacing w:line="360" w:lineRule="auto"/>
              <w:ind w:left="200"/>
              <w:rPr>
                <w:rFonts w:ascii="Book Antiqua" w:eastAsia="Times New Roman" w:hAnsi="Book Antiqua" w:cs="Times New Roman"/>
                <w:bCs/>
              </w:rPr>
            </w:pPr>
            <w:proofErr w:type="spellStart"/>
            <w:r w:rsidRPr="001205A7">
              <w:rPr>
                <w:rFonts w:ascii="Book Antiqua" w:eastAsia="Times New Roman" w:hAnsi="Book Antiqua" w:cs="Times New Roman"/>
                <w:bCs/>
              </w:rPr>
              <w:t>Thiopurines</w:t>
            </w:r>
            <w:proofErr w:type="spellEnd"/>
          </w:p>
        </w:tc>
        <w:tc>
          <w:tcPr>
            <w:tcW w:w="986" w:type="pct"/>
          </w:tcPr>
          <w:p w14:paraId="2663FAA2" w14:textId="4D3503DD"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0.17 (0.09</w:t>
            </w:r>
            <w:r w:rsidR="0022209C">
              <w:rPr>
                <w:rFonts w:ascii="Book Antiqua" w:eastAsia="Times New Roman" w:hAnsi="Book Antiqua" w:cs="Times New Roman"/>
              </w:rPr>
              <w:t>-</w:t>
            </w:r>
            <w:r w:rsidRPr="00B12814">
              <w:rPr>
                <w:rFonts w:ascii="Book Antiqua" w:eastAsia="Times New Roman" w:hAnsi="Book Antiqua" w:cs="Times New Roman"/>
              </w:rPr>
              <w:t>0.34)</w:t>
            </w:r>
          </w:p>
        </w:tc>
        <w:tc>
          <w:tcPr>
            <w:tcW w:w="608" w:type="pct"/>
          </w:tcPr>
          <w:p w14:paraId="6492D04C"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0.001</w:t>
            </w:r>
          </w:p>
        </w:tc>
        <w:tc>
          <w:tcPr>
            <w:tcW w:w="910" w:type="pct"/>
          </w:tcPr>
          <w:p w14:paraId="6F4DDD55" w14:textId="4CDB2B41"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0.23 (0.12</w:t>
            </w:r>
            <w:r w:rsidR="0022209C">
              <w:rPr>
                <w:rFonts w:ascii="Book Antiqua" w:eastAsia="Times New Roman" w:hAnsi="Book Antiqua" w:cs="Times New Roman"/>
              </w:rPr>
              <w:t>-</w:t>
            </w:r>
            <w:r w:rsidRPr="00B12814">
              <w:rPr>
                <w:rFonts w:ascii="Book Antiqua" w:eastAsia="Times New Roman" w:hAnsi="Book Antiqua" w:cs="Times New Roman"/>
              </w:rPr>
              <w:t>0.48)</w:t>
            </w:r>
          </w:p>
        </w:tc>
        <w:tc>
          <w:tcPr>
            <w:tcW w:w="650" w:type="pct"/>
          </w:tcPr>
          <w:p w14:paraId="1930EB09" w14:textId="1ADE94BA"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&lt;</w:t>
            </w:r>
            <w:r w:rsidR="001205A7">
              <w:rPr>
                <w:rFonts w:ascii="Book Antiqua" w:eastAsia="Times New Roman" w:hAnsi="Book Antiqua" w:cs="Times New Roman"/>
              </w:rPr>
              <w:t xml:space="preserve"> </w:t>
            </w:r>
            <w:r w:rsidRPr="00B12814">
              <w:rPr>
                <w:rFonts w:ascii="Book Antiqua" w:eastAsia="Times New Roman" w:hAnsi="Book Antiqua" w:cs="Times New Roman"/>
              </w:rPr>
              <w:t>0.001</w:t>
            </w:r>
          </w:p>
        </w:tc>
      </w:tr>
      <w:tr w:rsidR="008D4D97" w:rsidRPr="00B12814" w14:paraId="1064CF33" w14:textId="77777777" w:rsidTr="00672FB2">
        <w:trPr>
          <w:trHeight w:val="341"/>
          <w:jc w:val="center"/>
        </w:trPr>
        <w:tc>
          <w:tcPr>
            <w:tcW w:w="1846" w:type="pct"/>
          </w:tcPr>
          <w:p w14:paraId="40354193" w14:textId="77777777" w:rsidR="008D4D97" w:rsidRPr="001205A7" w:rsidRDefault="008D4D97" w:rsidP="004625BF">
            <w:pPr>
              <w:snapToGrid w:val="0"/>
              <w:spacing w:line="360" w:lineRule="auto"/>
              <w:ind w:left="200"/>
              <w:rPr>
                <w:rFonts w:ascii="Book Antiqua" w:eastAsia="Times New Roman" w:hAnsi="Book Antiqua" w:cs="Times New Roman"/>
                <w:bCs/>
              </w:rPr>
            </w:pPr>
            <w:r w:rsidRPr="001205A7">
              <w:rPr>
                <w:rFonts w:ascii="Book Antiqua" w:eastAsia="Times New Roman" w:hAnsi="Book Antiqua" w:cs="Times New Roman"/>
                <w:bCs/>
              </w:rPr>
              <w:t xml:space="preserve">Anti-TNF agents </w:t>
            </w:r>
          </w:p>
        </w:tc>
        <w:tc>
          <w:tcPr>
            <w:tcW w:w="986" w:type="pct"/>
          </w:tcPr>
          <w:p w14:paraId="56217C98" w14:textId="0768BF23"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0.41 (0.12</w:t>
            </w:r>
            <w:r w:rsidR="0022209C">
              <w:rPr>
                <w:rFonts w:ascii="Book Antiqua" w:eastAsia="Times New Roman" w:hAnsi="Book Antiqua" w:cs="Times New Roman"/>
              </w:rPr>
              <w:t>-</w:t>
            </w:r>
            <w:r w:rsidRPr="00B12814">
              <w:rPr>
                <w:rFonts w:ascii="Book Antiqua" w:eastAsia="Times New Roman" w:hAnsi="Book Antiqua" w:cs="Times New Roman"/>
              </w:rPr>
              <w:t>3.21)</w:t>
            </w:r>
          </w:p>
        </w:tc>
        <w:tc>
          <w:tcPr>
            <w:tcW w:w="608" w:type="pct"/>
          </w:tcPr>
          <w:p w14:paraId="5DB5A50A"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0.560</w:t>
            </w:r>
          </w:p>
        </w:tc>
        <w:tc>
          <w:tcPr>
            <w:tcW w:w="910" w:type="pct"/>
          </w:tcPr>
          <w:p w14:paraId="1C8957F6"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5C003E59" w14:textId="77777777" w:rsidR="008D4D97" w:rsidRPr="00B12814" w:rsidRDefault="008D4D97" w:rsidP="004625BF">
            <w:pPr>
              <w:snapToGrid w:val="0"/>
              <w:spacing w:line="360" w:lineRule="auto"/>
              <w:rPr>
                <w:rFonts w:ascii="Book Antiqua" w:eastAsia="Times New Roman" w:hAnsi="Book Antiqua" w:cs="Times New Roman"/>
              </w:rPr>
            </w:pPr>
          </w:p>
        </w:tc>
      </w:tr>
    </w:tbl>
    <w:p w14:paraId="7CC6F4FA" w14:textId="0896C3B4" w:rsidR="008D4D97" w:rsidRDefault="008D4D97" w:rsidP="00B12814">
      <w:pPr>
        <w:snapToGrid w:val="0"/>
        <w:spacing w:line="360" w:lineRule="auto"/>
        <w:jc w:val="both"/>
        <w:rPr>
          <w:rFonts w:ascii="Book Antiqua" w:eastAsia="Times New Roman" w:hAnsi="Book Antiqua"/>
        </w:rPr>
      </w:pPr>
      <w:r w:rsidRPr="00B12814">
        <w:rPr>
          <w:rFonts w:ascii="Book Antiqua" w:eastAsia="Times New Roman" w:hAnsi="Book Antiqua"/>
        </w:rPr>
        <w:t>HR</w:t>
      </w:r>
      <w:r w:rsidR="007067D9">
        <w:rPr>
          <w:rFonts w:ascii="Book Antiqua" w:eastAsia="Times New Roman" w:hAnsi="Book Antiqua"/>
        </w:rPr>
        <w:t>:</w:t>
      </w:r>
      <w:r w:rsidRPr="00B12814">
        <w:rPr>
          <w:rFonts w:ascii="Book Antiqua" w:eastAsia="Times New Roman" w:hAnsi="Book Antiqua"/>
        </w:rPr>
        <w:t xml:space="preserve"> </w:t>
      </w:r>
      <w:r w:rsidR="007067D9">
        <w:rPr>
          <w:rFonts w:ascii="Book Antiqua" w:eastAsia="Times New Roman" w:hAnsi="Book Antiqua"/>
        </w:rPr>
        <w:t>H</w:t>
      </w:r>
      <w:r w:rsidRPr="00B12814">
        <w:rPr>
          <w:rFonts w:ascii="Book Antiqua" w:eastAsia="Times New Roman" w:hAnsi="Book Antiqua"/>
        </w:rPr>
        <w:t>azard ratio; CI</w:t>
      </w:r>
      <w:r w:rsidR="007067D9">
        <w:rPr>
          <w:rFonts w:ascii="Book Antiqua" w:eastAsia="Times New Roman" w:hAnsi="Book Antiqua"/>
        </w:rPr>
        <w:t>:</w:t>
      </w:r>
      <w:r w:rsidRPr="00B12814">
        <w:rPr>
          <w:rFonts w:ascii="Book Antiqua" w:eastAsia="Times New Roman" w:hAnsi="Book Antiqua"/>
        </w:rPr>
        <w:t xml:space="preserve"> </w:t>
      </w:r>
      <w:r w:rsidR="007067D9">
        <w:rPr>
          <w:rFonts w:ascii="Book Antiqua" w:eastAsia="Times New Roman" w:hAnsi="Book Antiqua"/>
        </w:rPr>
        <w:t>C</w:t>
      </w:r>
      <w:r w:rsidRPr="00B12814">
        <w:rPr>
          <w:rFonts w:ascii="Book Antiqua" w:eastAsia="Times New Roman" w:hAnsi="Book Antiqua"/>
        </w:rPr>
        <w:t>onfidence interval; GI</w:t>
      </w:r>
      <w:r w:rsidR="007067D9">
        <w:rPr>
          <w:rFonts w:ascii="Book Antiqua" w:eastAsia="Times New Roman" w:hAnsi="Book Antiqua"/>
        </w:rPr>
        <w:t>:</w:t>
      </w:r>
      <w:r w:rsidRPr="00B12814">
        <w:rPr>
          <w:rFonts w:ascii="Book Antiqua" w:eastAsia="Times New Roman" w:hAnsi="Book Antiqua"/>
        </w:rPr>
        <w:t xml:space="preserve"> </w:t>
      </w:r>
      <w:r w:rsidR="007067D9">
        <w:rPr>
          <w:rFonts w:ascii="Book Antiqua" w:eastAsia="Times New Roman" w:hAnsi="Book Antiqua"/>
        </w:rPr>
        <w:t>G</w:t>
      </w:r>
      <w:r w:rsidRPr="00B12814">
        <w:rPr>
          <w:rFonts w:ascii="Book Antiqua" w:eastAsia="Times New Roman" w:hAnsi="Book Antiqua"/>
        </w:rPr>
        <w:t>astrointestinal; TNF</w:t>
      </w:r>
      <w:r w:rsidR="007067D9">
        <w:rPr>
          <w:rFonts w:ascii="Book Antiqua" w:eastAsia="Times New Roman" w:hAnsi="Book Antiqua"/>
        </w:rPr>
        <w:t>:</w:t>
      </w:r>
      <w:r w:rsidRPr="00B12814">
        <w:rPr>
          <w:rFonts w:ascii="Book Antiqua" w:eastAsia="Times New Roman" w:hAnsi="Book Antiqua"/>
        </w:rPr>
        <w:t xml:space="preserve"> </w:t>
      </w:r>
      <w:r w:rsidR="007067D9">
        <w:rPr>
          <w:rFonts w:ascii="Book Antiqua" w:eastAsia="Times New Roman" w:hAnsi="Book Antiqua"/>
        </w:rPr>
        <w:t>T</w:t>
      </w:r>
      <w:r w:rsidRPr="00B12814">
        <w:rPr>
          <w:rFonts w:ascii="Book Antiqua" w:eastAsia="Times New Roman" w:hAnsi="Book Antiqua"/>
        </w:rPr>
        <w:t>umor necrosis factor.</w:t>
      </w:r>
    </w:p>
    <w:p w14:paraId="5DD164AB" w14:textId="77777777" w:rsidR="007067D9" w:rsidRDefault="007067D9" w:rsidP="00B12814">
      <w:pPr>
        <w:snapToGrid w:val="0"/>
        <w:spacing w:line="360" w:lineRule="auto"/>
        <w:jc w:val="both"/>
        <w:rPr>
          <w:rFonts w:ascii="Book Antiqua" w:eastAsia="Times New Roman" w:hAnsi="Book Antiqua"/>
        </w:rPr>
      </w:pPr>
    </w:p>
    <w:p w14:paraId="066D9C77" w14:textId="77B109C9" w:rsidR="007067D9" w:rsidRPr="00B12814" w:rsidRDefault="007067D9" w:rsidP="00B12814">
      <w:pPr>
        <w:snapToGrid w:val="0"/>
        <w:spacing w:line="360" w:lineRule="auto"/>
        <w:jc w:val="both"/>
        <w:rPr>
          <w:rFonts w:ascii="Book Antiqua" w:eastAsia="Times New Roman" w:hAnsi="Book Antiqua"/>
        </w:rPr>
        <w:sectPr w:rsidR="007067D9" w:rsidRPr="00B12814">
          <w:pgSz w:w="11906" w:h="16838"/>
          <w:pgMar w:top="1701" w:right="1440" w:bottom="1440" w:left="1440" w:header="851" w:footer="992" w:gutter="0"/>
          <w:cols w:space="425"/>
          <w:docGrid w:linePitch="360"/>
        </w:sectPr>
      </w:pPr>
    </w:p>
    <w:p w14:paraId="361838E7" w14:textId="62E8D65C" w:rsidR="008D4D97" w:rsidRPr="00B12814" w:rsidRDefault="008D4D97" w:rsidP="00B12814">
      <w:pPr>
        <w:snapToGrid w:val="0"/>
        <w:spacing w:line="360" w:lineRule="auto"/>
        <w:jc w:val="both"/>
        <w:rPr>
          <w:rFonts w:ascii="Book Antiqua" w:hAnsi="Book Antiqua"/>
          <w:b/>
          <w:bCs/>
        </w:rPr>
      </w:pPr>
      <w:r w:rsidRPr="00B12814">
        <w:rPr>
          <w:rFonts w:ascii="Book Antiqua" w:eastAsia="Times New Roman" w:hAnsi="Book Antiqua"/>
          <w:b/>
        </w:rPr>
        <w:lastRenderedPageBreak/>
        <w:t xml:space="preserve">Table </w:t>
      </w:r>
      <w:r w:rsidRPr="00B12814">
        <w:rPr>
          <w:rFonts w:ascii="Book Antiqua" w:hAnsi="Book Antiqua"/>
          <w:b/>
        </w:rPr>
        <w:t>3</w:t>
      </w:r>
      <w:r w:rsidRPr="00B12814">
        <w:rPr>
          <w:rFonts w:ascii="Book Antiqua" w:eastAsia="Times New Roman" w:hAnsi="Book Antiqua"/>
          <w:b/>
        </w:rPr>
        <w:t xml:space="preserve"> </w:t>
      </w:r>
      <w:r w:rsidRPr="00B12814">
        <w:rPr>
          <w:rFonts w:ascii="Book Antiqua" w:eastAsia="Times New Roman" w:hAnsi="Book Antiqua"/>
          <w:b/>
          <w:bCs/>
        </w:rPr>
        <w:t xml:space="preserve">Comparison of the baseline parameters between patients with acute severe </w:t>
      </w:r>
      <w:r w:rsidR="00E664A1" w:rsidRPr="00E664A1">
        <w:rPr>
          <w:rFonts w:ascii="Book Antiqua" w:hAnsi="Book Antiqua"/>
          <w:b/>
        </w:rPr>
        <w:t>lower gastrointestinal bleeding</w:t>
      </w:r>
      <w:r w:rsidRPr="00B12814">
        <w:rPr>
          <w:rFonts w:ascii="Book Antiqua" w:eastAsia="Times New Roman" w:hAnsi="Book Antiqua"/>
          <w:b/>
          <w:bCs/>
        </w:rPr>
        <w:t xml:space="preserve"> and matched patients without</w:t>
      </w:r>
    </w:p>
    <w:tbl>
      <w:tblPr>
        <w:tblW w:w="5000" w:type="pct"/>
        <w:jc w:val="center"/>
        <w:tblCellMar>
          <w:left w:w="99" w:type="dxa"/>
          <w:right w:w="99" w:type="dxa"/>
        </w:tblCellMar>
        <w:tblLook w:val="04A0" w:firstRow="1" w:lastRow="0" w:firstColumn="1" w:lastColumn="0" w:noHBand="0" w:noVBand="1"/>
      </w:tblPr>
      <w:tblGrid>
        <w:gridCol w:w="4034"/>
        <w:gridCol w:w="1729"/>
        <w:gridCol w:w="1873"/>
        <w:gridCol w:w="1312"/>
        <w:gridCol w:w="1754"/>
        <w:gridCol w:w="2045"/>
        <w:gridCol w:w="1148"/>
      </w:tblGrid>
      <w:tr w:rsidR="008D4D97" w:rsidRPr="00B12814" w14:paraId="639B4621" w14:textId="77777777" w:rsidTr="00754255">
        <w:trPr>
          <w:trHeight w:val="297"/>
          <w:jc w:val="center"/>
        </w:trPr>
        <w:tc>
          <w:tcPr>
            <w:tcW w:w="1452" w:type="pct"/>
            <w:vMerge w:val="restart"/>
            <w:tcBorders>
              <w:top w:val="single" w:sz="8" w:space="0" w:color="auto"/>
              <w:left w:val="nil"/>
              <w:bottom w:val="single" w:sz="12" w:space="0" w:color="auto"/>
              <w:right w:val="nil"/>
            </w:tcBorders>
            <w:shd w:val="clear" w:color="auto" w:fill="auto"/>
          </w:tcPr>
          <w:p w14:paraId="5A4BCE2F"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1768" w:type="pct"/>
            <w:gridSpan w:val="3"/>
            <w:tcBorders>
              <w:top w:val="single" w:sz="8" w:space="0" w:color="auto"/>
              <w:left w:val="nil"/>
              <w:bottom w:val="single" w:sz="8" w:space="0" w:color="auto"/>
              <w:right w:val="nil"/>
            </w:tcBorders>
            <w:shd w:val="clear" w:color="auto" w:fill="auto"/>
          </w:tcPr>
          <w:p w14:paraId="2931B9DE" w14:textId="77777777" w:rsidR="008D4D97" w:rsidRPr="00B12814" w:rsidRDefault="008D4D97" w:rsidP="00754255">
            <w:pPr>
              <w:snapToGrid w:val="0"/>
              <w:spacing w:line="360" w:lineRule="auto"/>
              <w:jc w:val="both"/>
              <w:rPr>
                <w:rFonts w:ascii="Book Antiqua" w:eastAsia="Times New Roman" w:hAnsi="Book Antiqua"/>
                <w:b/>
                <w:color w:val="000000"/>
              </w:rPr>
            </w:pPr>
            <w:r w:rsidRPr="00B12814">
              <w:rPr>
                <w:rFonts w:ascii="Book Antiqua" w:eastAsia="Times New Roman" w:hAnsi="Book Antiqua"/>
                <w:b/>
                <w:color w:val="000000"/>
              </w:rPr>
              <w:t>Before matching</w:t>
            </w:r>
          </w:p>
        </w:tc>
        <w:tc>
          <w:tcPr>
            <w:tcW w:w="1780" w:type="pct"/>
            <w:gridSpan w:val="3"/>
            <w:tcBorders>
              <w:top w:val="single" w:sz="8" w:space="0" w:color="auto"/>
              <w:left w:val="nil"/>
              <w:bottom w:val="single" w:sz="8" w:space="0" w:color="auto"/>
              <w:right w:val="nil"/>
            </w:tcBorders>
            <w:shd w:val="clear" w:color="auto" w:fill="auto"/>
          </w:tcPr>
          <w:p w14:paraId="73B4367D" w14:textId="77777777" w:rsidR="008D4D97" w:rsidRPr="00B12814" w:rsidRDefault="008D4D97" w:rsidP="00754255">
            <w:pPr>
              <w:snapToGrid w:val="0"/>
              <w:spacing w:line="360" w:lineRule="auto"/>
              <w:jc w:val="both"/>
              <w:rPr>
                <w:rFonts w:ascii="Book Antiqua" w:eastAsia="Times New Roman" w:hAnsi="Book Antiqua"/>
                <w:b/>
                <w:color w:val="000000"/>
              </w:rPr>
            </w:pPr>
            <w:r w:rsidRPr="00B12814">
              <w:rPr>
                <w:rFonts w:ascii="Book Antiqua" w:eastAsia="Times New Roman" w:hAnsi="Book Antiqua"/>
                <w:b/>
                <w:color w:val="000000"/>
              </w:rPr>
              <w:t>After matching</w:t>
            </w:r>
          </w:p>
        </w:tc>
      </w:tr>
      <w:tr w:rsidR="008D4D97" w:rsidRPr="00B12814" w14:paraId="4BEF2B69" w14:textId="77777777" w:rsidTr="00754255">
        <w:trPr>
          <w:trHeight w:val="297"/>
          <w:jc w:val="center"/>
        </w:trPr>
        <w:tc>
          <w:tcPr>
            <w:tcW w:w="1452" w:type="pct"/>
            <w:vMerge/>
            <w:tcBorders>
              <w:top w:val="nil"/>
              <w:left w:val="nil"/>
              <w:bottom w:val="single" w:sz="8" w:space="0" w:color="auto"/>
              <w:right w:val="nil"/>
            </w:tcBorders>
            <w:shd w:val="clear" w:color="auto" w:fill="auto"/>
          </w:tcPr>
          <w:p w14:paraId="56DE4F68" w14:textId="77777777" w:rsidR="008D4D97" w:rsidRPr="00B12814" w:rsidRDefault="008D4D97" w:rsidP="00754255">
            <w:pPr>
              <w:snapToGrid w:val="0"/>
              <w:spacing w:line="360" w:lineRule="auto"/>
              <w:jc w:val="both"/>
              <w:rPr>
                <w:rFonts w:ascii="Book Antiqua" w:eastAsia="Malgun Gothic" w:hAnsi="Book Antiqua"/>
              </w:rPr>
            </w:pPr>
          </w:p>
        </w:tc>
        <w:tc>
          <w:tcPr>
            <w:tcW w:w="622" w:type="pct"/>
            <w:tcBorders>
              <w:top w:val="single" w:sz="8" w:space="0" w:color="auto"/>
              <w:left w:val="nil"/>
              <w:bottom w:val="single" w:sz="8" w:space="0" w:color="auto"/>
              <w:right w:val="nil"/>
            </w:tcBorders>
            <w:shd w:val="clear" w:color="auto" w:fill="auto"/>
          </w:tcPr>
          <w:p w14:paraId="29992671" w14:textId="77777777" w:rsidR="008D4D97" w:rsidRPr="00B12814" w:rsidRDefault="008D4D97" w:rsidP="00754255">
            <w:pPr>
              <w:snapToGrid w:val="0"/>
              <w:spacing w:line="360" w:lineRule="auto"/>
              <w:jc w:val="both"/>
              <w:rPr>
                <w:rFonts w:ascii="Book Antiqua" w:eastAsia="Malgun Gothic" w:hAnsi="Book Antiqua"/>
                <w:b/>
                <w:color w:val="000000"/>
              </w:rPr>
            </w:pPr>
            <w:r w:rsidRPr="00B12814">
              <w:rPr>
                <w:rFonts w:ascii="Book Antiqua" w:eastAsia="Times New Roman" w:hAnsi="Book Antiqua"/>
                <w:b/>
              </w:rPr>
              <w:t xml:space="preserve">Bleeding group </w:t>
            </w:r>
            <w:r w:rsidRPr="00B12814">
              <w:rPr>
                <w:rFonts w:ascii="Book Antiqua" w:eastAsia="Malgun Gothic" w:hAnsi="Book Antiqua"/>
                <w:b/>
              </w:rPr>
              <w:t>(</w:t>
            </w:r>
            <w:r w:rsidRPr="00B12814">
              <w:rPr>
                <w:rFonts w:ascii="Book Antiqua" w:eastAsia="Times New Roman" w:hAnsi="Book Antiqua"/>
                <w:b/>
                <w:i/>
              </w:rPr>
              <w:t>n</w:t>
            </w:r>
            <w:r w:rsidRPr="00B12814">
              <w:rPr>
                <w:rFonts w:ascii="Book Antiqua" w:eastAsia="Times New Roman" w:hAnsi="Book Antiqua"/>
                <w:b/>
              </w:rPr>
              <w:t xml:space="preserve"> = 75</w:t>
            </w:r>
            <w:r w:rsidRPr="00B12814">
              <w:rPr>
                <w:rFonts w:ascii="Book Antiqua" w:eastAsia="Malgun Gothic" w:hAnsi="Book Antiqua"/>
                <w:b/>
              </w:rPr>
              <w:t>)</w:t>
            </w:r>
          </w:p>
        </w:tc>
        <w:tc>
          <w:tcPr>
            <w:tcW w:w="674" w:type="pct"/>
            <w:tcBorders>
              <w:top w:val="single" w:sz="8" w:space="0" w:color="auto"/>
              <w:left w:val="nil"/>
              <w:bottom w:val="single" w:sz="8" w:space="0" w:color="auto"/>
              <w:right w:val="nil"/>
            </w:tcBorders>
            <w:shd w:val="clear" w:color="auto" w:fill="auto"/>
          </w:tcPr>
          <w:p w14:paraId="736498D6" w14:textId="77777777" w:rsidR="008D4D97" w:rsidRPr="00B12814" w:rsidRDefault="008D4D97" w:rsidP="00754255">
            <w:pPr>
              <w:snapToGrid w:val="0"/>
              <w:spacing w:line="360" w:lineRule="auto"/>
              <w:jc w:val="both"/>
              <w:rPr>
                <w:rFonts w:ascii="Book Antiqua" w:eastAsia="Times New Roman" w:hAnsi="Book Antiqua"/>
                <w:b/>
                <w:color w:val="000000"/>
              </w:rPr>
            </w:pPr>
            <w:r w:rsidRPr="00B12814">
              <w:rPr>
                <w:rFonts w:ascii="Book Antiqua" w:eastAsia="Times New Roman" w:hAnsi="Book Antiqua"/>
                <w:b/>
              </w:rPr>
              <w:t>Non-bleeding group (</w:t>
            </w:r>
            <w:r w:rsidRPr="00B12814">
              <w:rPr>
                <w:rFonts w:ascii="Book Antiqua" w:eastAsia="Times New Roman" w:hAnsi="Book Antiqua"/>
                <w:b/>
                <w:i/>
              </w:rPr>
              <w:t>n</w:t>
            </w:r>
            <w:r w:rsidRPr="00B12814">
              <w:rPr>
                <w:rFonts w:ascii="Book Antiqua" w:eastAsia="Times New Roman" w:hAnsi="Book Antiqua"/>
                <w:b/>
              </w:rPr>
              <w:t xml:space="preserve"> = 1359)</w:t>
            </w:r>
          </w:p>
        </w:tc>
        <w:tc>
          <w:tcPr>
            <w:tcW w:w="471" w:type="pct"/>
            <w:tcBorders>
              <w:top w:val="single" w:sz="8" w:space="0" w:color="auto"/>
              <w:left w:val="nil"/>
              <w:bottom w:val="single" w:sz="8" w:space="0" w:color="auto"/>
              <w:right w:val="nil"/>
            </w:tcBorders>
            <w:shd w:val="clear" w:color="auto" w:fill="auto"/>
          </w:tcPr>
          <w:p w14:paraId="75483722" w14:textId="77777777" w:rsidR="008D4D97" w:rsidRPr="00B12814" w:rsidRDefault="008D4D97" w:rsidP="00754255">
            <w:pPr>
              <w:snapToGrid w:val="0"/>
              <w:spacing w:line="360" w:lineRule="auto"/>
              <w:jc w:val="both"/>
              <w:rPr>
                <w:rFonts w:ascii="Book Antiqua" w:eastAsia="Times New Roman" w:hAnsi="Book Antiqua"/>
                <w:b/>
                <w:color w:val="000000"/>
              </w:rPr>
            </w:pPr>
            <w:r w:rsidRPr="00B12814">
              <w:rPr>
                <w:rFonts w:ascii="Book Antiqua" w:eastAsia="Times New Roman" w:hAnsi="Book Antiqua"/>
                <w:b/>
                <w:color w:val="000000"/>
              </w:rPr>
              <w:t>SMD</w:t>
            </w:r>
          </w:p>
        </w:tc>
        <w:tc>
          <w:tcPr>
            <w:tcW w:w="631" w:type="pct"/>
            <w:tcBorders>
              <w:top w:val="single" w:sz="8" w:space="0" w:color="auto"/>
              <w:left w:val="nil"/>
              <w:bottom w:val="single" w:sz="8" w:space="0" w:color="auto"/>
              <w:right w:val="nil"/>
            </w:tcBorders>
            <w:shd w:val="clear" w:color="auto" w:fill="auto"/>
          </w:tcPr>
          <w:p w14:paraId="6E781B0B" w14:textId="77777777" w:rsidR="008D4D97" w:rsidRPr="00B12814" w:rsidRDefault="008D4D97" w:rsidP="00754255">
            <w:pPr>
              <w:snapToGrid w:val="0"/>
              <w:spacing w:line="360" w:lineRule="auto"/>
              <w:jc w:val="both"/>
              <w:rPr>
                <w:rFonts w:ascii="Book Antiqua" w:eastAsia="Times New Roman" w:hAnsi="Book Antiqua"/>
                <w:b/>
                <w:color w:val="000000"/>
              </w:rPr>
            </w:pPr>
            <w:r w:rsidRPr="00B12814">
              <w:rPr>
                <w:rFonts w:ascii="Book Antiqua" w:eastAsia="Times New Roman" w:hAnsi="Book Antiqua"/>
                <w:b/>
                <w:color w:val="000000"/>
              </w:rPr>
              <w:t>Bleeding group (</w:t>
            </w:r>
            <w:r w:rsidRPr="00B12814">
              <w:rPr>
                <w:rFonts w:ascii="Book Antiqua" w:eastAsia="Times New Roman" w:hAnsi="Book Antiqua"/>
                <w:b/>
                <w:i/>
                <w:color w:val="000000"/>
              </w:rPr>
              <w:t>n</w:t>
            </w:r>
            <w:r w:rsidRPr="00B12814">
              <w:rPr>
                <w:rFonts w:ascii="Book Antiqua" w:eastAsia="Times New Roman" w:hAnsi="Book Antiqua"/>
                <w:b/>
                <w:color w:val="000000"/>
              </w:rPr>
              <w:t xml:space="preserve"> = 72)</w:t>
            </w:r>
          </w:p>
        </w:tc>
        <w:tc>
          <w:tcPr>
            <w:tcW w:w="736" w:type="pct"/>
            <w:tcBorders>
              <w:top w:val="single" w:sz="8" w:space="0" w:color="auto"/>
              <w:left w:val="nil"/>
              <w:bottom w:val="single" w:sz="8" w:space="0" w:color="auto"/>
              <w:right w:val="nil"/>
            </w:tcBorders>
          </w:tcPr>
          <w:p w14:paraId="10B27367" w14:textId="77777777" w:rsidR="008D4D97" w:rsidRPr="00B12814" w:rsidRDefault="008D4D97" w:rsidP="00754255">
            <w:pPr>
              <w:snapToGrid w:val="0"/>
              <w:spacing w:line="360" w:lineRule="auto"/>
              <w:jc w:val="both"/>
              <w:rPr>
                <w:rFonts w:ascii="Book Antiqua" w:eastAsia="Times New Roman" w:hAnsi="Book Antiqua"/>
                <w:b/>
                <w:color w:val="000000"/>
              </w:rPr>
            </w:pPr>
            <w:r w:rsidRPr="00B12814">
              <w:rPr>
                <w:rFonts w:ascii="Book Antiqua" w:eastAsia="Times New Roman" w:hAnsi="Book Antiqua"/>
                <w:b/>
                <w:color w:val="000000"/>
              </w:rPr>
              <w:t>Non-bleeding group (</w:t>
            </w:r>
            <w:r w:rsidRPr="00B12814">
              <w:rPr>
                <w:rFonts w:ascii="Book Antiqua" w:eastAsia="Times New Roman" w:hAnsi="Book Antiqua"/>
                <w:b/>
                <w:i/>
                <w:color w:val="000000"/>
              </w:rPr>
              <w:t>n</w:t>
            </w:r>
            <w:r w:rsidRPr="00B12814">
              <w:rPr>
                <w:rFonts w:ascii="Book Antiqua" w:eastAsia="Times New Roman" w:hAnsi="Book Antiqua"/>
                <w:b/>
                <w:color w:val="000000"/>
              </w:rPr>
              <w:t xml:space="preserve"> = 267)</w:t>
            </w:r>
          </w:p>
        </w:tc>
        <w:tc>
          <w:tcPr>
            <w:tcW w:w="413" w:type="pct"/>
            <w:tcBorders>
              <w:top w:val="single" w:sz="8" w:space="0" w:color="auto"/>
              <w:left w:val="nil"/>
              <w:bottom w:val="single" w:sz="8" w:space="0" w:color="auto"/>
              <w:right w:val="nil"/>
            </w:tcBorders>
          </w:tcPr>
          <w:p w14:paraId="2901FA61" w14:textId="77777777" w:rsidR="008D4D97" w:rsidRPr="00B12814" w:rsidRDefault="008D4D97" w:rsidP="00754255">
            <w:pPr>
              <w:snapToGrid w:val="0"/>
              <w:spacing w:line="360" w:lineRule="auto"/>
              <w:jc w:val="both"/>
              <w:rPr>
                <w:rFonts w:ascii="Book Antiqua" w:eastAsia="Times New Roman" w:hAnsi="Book Antiqua"/>
                <w:b/>
                <w:color w:val="000000"/>
              </w:rPr>
            </w:pPr>
            <w:r w:rsidRPr="00B12814">
              <w:rPr>
                <w:rFonts w:ascii="Book Antiqua" w:eastAsia="Times New Roman" w:hAnsi="Book Antiqua"/>
                <w:b/>
                <w:color w:val="000000"/>
              </w:rPr>
              <w:t>SMD</w:t>
            </w:r>
          </w:p>
        </w:tc>
      </w:tr>
      <w:tr w:rsidR="008D4D97" w:rsidRPr="00B12814" w14:paraId="24091CEB" w14:textId="77777777" w:rsidTr="00754255">
        <w:trPr>
          <w:trHeight w:val="297"/>
          <w:jc w:val="center"/>
        </w:trPr>
        <w:tc>
          <w:tcPr>
            <w:tcW w:w="1452" w:type="pct"/>
            <w:tcBorders>
              <w:top w:val="single" w:sz="8" w:space="0" w:color="auto"/>
              <w:left w:val="nil"/>
              <w:right w:val="nil"/>
            </w:tcBorders>
            <w:shd w:val="clear" w:color="auto" w:fill="auto"/>
          </w:tcPr>
          <w:p w14:paraId="3161429F" w14:textId="77777777" w:rsidR="008D4D97" w:rsidRPr="00E664A1" w:rsidRDefault="008D4D97" w:rsidP="00754255">
            <w:pPr>
              <w:snapToGrid w:val="0"/>
              <w:spacing w:line="360" w:lineRule="auto"/>
              <w:jc w:val="both"/>
              <w:rPr>
                <w:rFonts w:ascii="Book Antiqua" w:eastAsia="Malgun Gothic" w:hAnsi="Book Antiqua"/>
                <w:bCs/>
                <w:color w:val="000000"/>
              </w:rPr>
            </w:pPr>
            <w:r w:rsidRPr="00E664A1">
              <w:rPr>
                <w:rFonts w:ascii="Book Antiqua" w:eastAsia="Times New Roman" w:hAnsi="Book Antiqua"/>
                <w:bCs/>
                <w:color w:val="000000"/>
              </w:rPr>
              <w:t>Age at diagnosis</w:t>
            </w:r>
            <w:r w:rsidRPr="00E664A1">
              <w:rPr>
                <w:rFonts w:ascii="Book Antiqua" w:eastAsia="Malgun Gothic" w:hAnsi="Book Antiqua"/>
                <w:bCs/>
                <w:color w:val="000000"/>
              </w:rPr>
              <w:t xml:space="preserve">, </w:t>
            </w:r>
            <w:r w:rsidRPr="00E664A1">
              <w:rPr>
                <w:rFonts w:ascii="Book Antiqua" w:eastAsia="Times New Roman" w:hAnsi="Book Antiqua"/>
                <w:bCs/>
              </w:rPr>
              <w:t>years</w:t>
            </w:r>
            <w:r w:rsidRPr="00E664A1">
              <w:rPr>
                <w:rFonts w:ascii="Book Antiqua" w:eastAsia="Malgun Gothic" w:hAnsi="Book Antiqua"/>
                <w:bCs/>
              </w:rPr>
              <w:t xml:space="preserve"> (</w:t>
            </w:r>
            <w:r w:rsidRPr="00E664A1">
              <w:rPr>
                <w:rFonts w:ascii="Book Antiqua" w:eastAsia="Times New Roman" w:hAnsi="Book Antiqua"/>
                <w:bCs/>
              </w:rPr>
              <w:t>median</w:t>
            </w:r>
            <w:r w:rsidRPr="00E664A1">
              <w:rPr>
                <w:rFonts w:ascii="Book Antiqua" w:eastAsia="Malgun Gothic" w:hAnsi="Book Antiqua"/>
                <w:bCs/>
              </w:rPr>
              <w:t xml:space="preserve">, </w:t>
            </w:r>
            <w:r w:rsidRPr="00E664A1">
              <w:rPr>
                <w:rFonts w:ascii="Book Antiqua" w:eastAsia="Times New Roman" w:hAnsi="Book Antiqua"/>
                <w:bCs/>
              </w:rPr>
              <w:t>IQR</w:t>
            </w:r>
            <w:r w:rsidRPr="00E664A1">
              <w:rPr>
                <w:rFonts w:ascii="Book Antiqua" w:eastAsia="Malgun Gothic" w:hAnsi="Book Antiqua"/>
                <w:bCs/>
              </w:rPr>
              <w:t>)</w:t>
            </w:r>
          </w:p>
        </w:tc>
        <w:tc>
          <w:tcPr>
            <w:tcW w:w="622" w:type="pct"/>
            <w:tcBorders>
              <w:top w:val="single" w:sz="8" w:space="0" w:color="auto"/>
              <w:left w:val="nil"/>
              <w:right w:val="nil"/>
            </w:tcBorders>
            <w:shd w:val="clear" w:color="auto" w:fill="auto"/>
          </w:tcPr>
          <w:p w14:paraId="7B45A1AE" w14:textId="4213A6FB"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23 (18</w:t>
            </w:r>
            <w:r w:rsidR="0022209C">
              <w:rPr>
                <w:rFonts w:ascii="Book Antiqua" w:eastAsia="Times New Roman" w:hAnsi="Book Antiqua"/>
              </w:rPr>
              <w:t>-</w:t>
            </w:r>
            <w:r w:rsidRPr="00B12814">
              <w:rPr>
                <w:rFonts w:ascii="Book Antiqua" w:eastAsia="Times New Roman" w:hAnsi="Book Antiqua"/>
                <w:color w:val="000000"/>
              </w:rPr>
              <w:t>32)</w:t>
            </w:r>
          </w:p>
        </w:tc>
        <w:tc>
          <w:tcPr>
            <w:tcW w:w="674" w:type="pct"/>
            <w:tcBorders>
              <w:top w:val="single" w:sz="8" w:space="0" w:color="auto"/>
              <w:left w:val="nil"/>
              <w:right w:val="nil"/>
            </w:tcBorders>
            <w:shd w:val="clear" w:color="auto" w:fill="auto"/>
          </w:tcPr>
          <w:p w14:paraId="39587AD6" w14:textId="3789A308"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23 (18</w:t>
            </w:r>
            <w:r w:rsidR="0022209C">
              <w:rPr>
                <w:rFonts w:ascii="Book Antiqua" w:eastAsia="Times New Roman" w:hAnsi="Book Antiqua"/>
              </w:rPr>
              <w:t>-</w:t>
            </w:r>
            <w:r w:rsidRPr="00B12814">
              <w:rPr>
                <w:rFonts w:ascii="Book Antiqua" w:eastAsia="Times New Roman" w:hAnsi="Book Antiqua"/>
                <w:color w:val="000000"/>
              </w:rPr>
              <w:t>33)</w:t>
            </w:r>
          </w:p>
        </w:tc>
        <w:tc>
          <w:tcPr>
            <w:tcW w:w="471" w:type="pct"/>
            <w:tcBorders>
              <w:top w:val="single" w:sz="8" w:space="0" w:color="auto"/>
              <w:left w:val="nil"/>
              <w:right w:val="nil"/>
            </w:tcBorders>
            <w:shd w:val="clear" w:color="auto" w:fill="auto"/>
          </w:tcPr>
          <w:p w14:paraId="126D2981"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0.009</w:t>
            </w:r>
          </w:p>
        </w:tc>
        <w:tc>
          <w:tcPr>
            <w:tcW w:w="631" w:type="pct"/>
            <w:tcBorders>
              <w:top w:val="single" w:sz="8" w:space="0" w:color="auto"/>
              <w:left w:val="nil"/>
              <w:right w:val="nil"/>
            </w:tcBorders>
            <w:shd w:val="clear" w:color="auto" w:fill="auto"/>
          </w:tcPr>
          <w:p w14:paraId="00DDF177" w14:textId="5B56DDD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22 (18</w:t>
            </w:r>
            <w:r w:rsidR="0022209C">
              <w:rPr>
                <w:rFonts w:ascii="Book Antiqua" w:eastAsia="Times New Roman" w:hAnsi="Book Antiqua"/>
              </w:rPr>
              <w:t>-</w:t>
            </w:r>
            <w:r w:rsidRPr="00B12814">
              <w:rPr>
                <w:rFonts w:ascii="Book Antiqua" w:eastAsia="Times New Roman" w:hAnsi="Book Antiqua"/>
                <w:color w:val="000000"/>
              </w:rPr>
              <w:t>31.5)</w:t>
            </w:r>
          </w:p>
        </w:tc>
        <w:tc>
          <w:tcPr>
            <w:tcW w:w="736" w:type="pct"/>
            <w:tcBorders>
              <w:top w:val="single" w:sz="8" w:space="0" w:color="auto"/>
              <w:left w:val="nil"/>
              <w:right w:val="nil"/>
            </w:tcBorders>
          </w:tcPr>
          <w:p w14:paraId="5D850D2A" w14:textId="69558659"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23 (18</w:t>
            </w:r>
            <w:r w:rsidR="0022209C">
              <w:rPr>
                <w:rFonts w:ascii="Book Antiqua" w:eastAsia="Times New Roman" w:hAnsi="Book Antiqua"/>
              </w:rPr>
              <w:t>-</w:t>
            </w:r>
            <w:r w:rsidRPr="00B12814">
              <w:rPr>
                <w:rFonts w:ascii="Book Antiqua" w:eastAsia="Times New Roman" w:hAnsi="Book Antiqua"/>
                <w:color w:val="000000"/>
              </w:rPr>
              <w:t>30)</w:t>
            </w:r>
          </w:p>
        </w:tc>
        <w:tc>
          <w:tcPr>
            <w:tcW w:w="413" w:type="pct"/>
            <w:tcBorders>
              <w:top w:val="single" w:sz="8" w:space="0" w:color="auto"/>
              <w:left w:val="nil"/>
              <w:right w:val="nil"/>
            </w:tcBorders>
          </w:tcPr>
          <w:p w14:paraId="5456E12B"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0.061</w:t>
            </w:r>
          </w:p>
        </w:tc>
      </w:tr>
      <w:tr w:rsidR="008D4D97" w:rsidRPr="00B12814" w14:paraId="6177E3B1" w14:textId="77777777" w:rsidTr="00754255">
        <w:trPr>
          <w:trHeight w:val="297"/>
          <w:jc w:val="center"/>
        </w:trPr>
        <w:tc>
          <w:tcPr>
            <w:tcW w:w="1452" w:type="pct"/>
            <w:tcBorders>
              <w:left w:val="nil"/>
              <w:right w:val="nil"/>
            </w:tcBorders>
            <w:shd w:val="clear" w:color="auto" w:fill="auto"/>
          </w:tcPr>
          <w:p w14:paraId="0CA7253D" w14:textId="77777777" w:rsidR="008D4D97" w:rsidRPr="00E664A1" w:rsidRDefault="008D4D97" w:rsidP="00754255">
            <w:pPr>
              <w:snapToGrid w:val="0"/>
              <w:spacing w:line="360" w:lineRule="auto"/>
              <w:jc w:val="both"/>
              <w:rPr>
                <w:rFonts w:ascii="Book Antiqua" w:eastAsia="Times New Roman" w:hAnsi="Book Antiqua"/>
                <w:bCs/>
                <w:color w:val="000000"/>
              </w:rPr>
            </w:pPr>
            <w:r w:rsidRPr="00E664A1">
              <w:rPr>
                <w:rFonts w:ascii="Book Antiqua" w:eastAsia="Times New Roman" w:hAnsi="Book Antiqua"/>
                <w:bCs/>
                <w:color w:val="000000"/>
              </w:rPr>
              <w:t xml:space="preserve">Male, </w:t>
            </w:r>
            <w:r w:rsidRPr="00E664A1">
              <w:rPr>
                <w:rFonts w:ascii="Book Antiqua" w:eastAsia="Times New Roman" w:hAnsi="Book Antiqua"/>
                <w:bCs/>
                <w:i/>
              </w:rPr>
              <w:t>n</w:t>
            </w:r>
            <w:r w:rsidRPr="00E664A1">
              <w:rPr>
                <w:rFonts w:ascii="Book Antiqua" w:eastAsia="Times New Roman" w:hAnsi="Book Antiqua"/>
                <w:bCs/>
              </w:rPr>
              <w:t xml:space="preserve"> (%)</w:t>
            </w:r>
          </w:p>
        </w:tc>
        <w:tc>
          <w:tcPr>
            <w:tcW w:w="622" w:type="pct"/>
            <w:tcBorders>
              <w:left w:val="nil"/>
              <w:right w:val="nil"/>
            </w:tcBorders>
            <w:shd w:val="clear" w:color="auto" w:fill="auto"/>
          </w:tcPr>
          <w:p w14:paraId="034C3BAD"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63 (84.0)</w:t>
            </w:r>
          </w:p>
        </w:tc>
        <w:tc>
          <w:tcPr>
            <w:tcW w:w="674" w:type="pct"/>
            <w:tcBorders>
              <w:left w:val="nil"/>
              <w:right w:val="nil"/>
            </w:tcBorders>
            <w:shd w:val="clear" w:color="auto" w:fill="auto"/>
          </w:tcPr>
          <w:p w14:paraId="1E9A1D43"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1000 (73.6)</w:t>
            </w:r>
          </w:p>
        </w:tc>
        <w:tc>
          <w:tcPr>
            <w:tcW w:w="471" w:type="pct"/>
            <w:tcBorders>
              <w:left w:val="nil"/>
              <w:right w:val="nil"/>
            </w:tcBorders>
            <w:shd w:val="clear" w:color="auto" w:fill="auto"/>
          </w:tcPr>
          <w:p w14:paraId="19615CC6"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0.257</w:t>
            </w:r>
          </w:p>
        </w:tc>
        <w:tc>
          <w:tcPr>
            <w:tcW w:w="631" w:type="pct"/>
            <w:tcBorders>
              <w:left w:val="nil"/>
              <w:right w:val="nil"/>
            </w:tcBorders>
            <w:shd w:val="clear" w:color="auto" w:fill="auto"/>
          </w:tcPr>
          <w:p w14:paraId="4730E2B5"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63 (87.5)</w:t>
            </w:r>
          </w:p>
        </w:tc>
        <w:tc>
          <w:tcPr>
            <w:tcW w:w="736" w:type="pct"/>
            <w:tcBorders>
              <w:left w:val="nil"/>
              <w:right w:val="nil"/>
            </w:tcBorders>
          </w:tcPr>
          <w:p w14:paraId="39761E3C"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234 (87.6)</w:t>
            </w:r>
          </w:p>
        </w:tc>
        <w:tc>
          <w:tcPr>
            <w:tcW w:w="413" w:type="pct"/>
            <w:tcBorders>
              <w:left w:val="nil"/>
              <w:right w:val="nil"/>
            </w:tcBorders>
          </w:tcPr>
          <w:p w14:paraId="0372AD88"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0.004</w:t>
            </w:r>
          </w:p>
        </w:tc>
      </w:tr>
      <w:tr w:rsidR="008D4D97" w:rsidRPr="00B12814" w14:paraId="0B65FB0E" w14:textId="77777777" w:rsidTr="00754255">
        <w:trPr>
          <w:trHeight w:val="297"/>
          <w:jc w:val="center"/>
        </w:trPr>
        <w:tc>
          <w:tcPr>
            <w:tcW w:w="1452" w:type="pct"/>
            <w:tcBorders>
              <w:left w:val="nil"/>
              <w:bottom w:val="nil"/>
              <w:right w:val="nil"/>
            </w:tcBorders>
            <w:shd w:val="clear" w:color="auto" w:fill="auto"/>
          </w:tcPr>
          <w:p w14:paraId="4F66DA5C" w14:textId="77777777" w:rsidR="008D4D97" w:rsidRPr="00E664A1" w:rsidRDefault="008D4D97" w:rsidP="00754255">
            <w:pPr>
              <w:snapToGrid w:val="0"/>
              <w:spacing w:line="360" w:lineRule="auto"/>
              <w:jc w:val="both"/>
              <w:rPr>
                <w:rFonts w:ascii="Book Antiqua" w:eastAsia="Times New Roman" w:hAnsi="Book Antiqua"/>
                <w:bCs/>
                <w:color w:val="000000"/>
              </w:rPr>
            </w:pPr>
            <w:r w:rsidRPr="00E664A1">
              <w:rPr>
                <w:rFonts w:ascii="Book Antiqua" w:eastAsia="Times New Roman" w:hAnsi="Book Antiqua"/>
                <w:bCs/>
                <w:color w:val="000000"/>
              </w:rPr>
              <w:t xml:space="preserve">Disease location at diagnosis, </w:t>
            </w:r>
            <w:r w:rsidRPr="00E664A1">
              <w:rPr>
                <w:rFonts w:ascii="Book Antiqua" w:eastAsia="Times New Roman" w:hAnsi="Book Antiqua"/>
                <w:bCs/>
                <w:i/>
              </w:rPr>
              <w:t>n</w:t>
            </w:r>
            <w:r w:rsidRPr="00E664A1">
              <w:rPr>
                <w:rFonts w:ascii="Book Antiqua" w:eastAsia="Times New Roman" w:hAnsi="Book Antiqua"/>
                <w:bCs/>
              </w:rPr>
              <w:t xml:space="preserve"> (%)</w:t>
            </w:r>
          </w:p>
        </w:tc>
        <w:tc>
          <w:tcPr>
            <w:tcW w:w="622" w:type="pct"/>
            <w:tcBorders>
              <w:left w:val="nil"/>
              <w:bottom w:val="nil"/>
              <w:right w:val="nil"/>
            </w:tcBorders>
            <w:shd w:val="clear" w:color="auto" w:fill="auto"/>
          </w:tcPr>
          <w:p w14:paraId="37D3EC31"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674" w:type="pct"/>
            <w:tcBorders>
              <w:left w:val="nil"/>
              <w:bottom w:val="nil"/>
              <w:right w:val="nil"/>
            </w:tcBorders>
            <w:shd w:val="clear" w:color="auto" w:fill="auto"/>
          </w:tcPr>
          <w:p w14:paraId="5818D570"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471" w:type="pct"/>
            <w:tcBorders>
              <w:left w:val="nil"/>
              <w:bottom w:val="nil"/>
              <w:right w:val="nil"/>
            </w:tcBorders>
            <w:shd w:val="clear" w:color="auto" w:fill="auto"/>
          </w:tcPr>
          <w:p w14:paraId="4BC10806"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0.391</w:t>
            </w:r>
          </w:p>
        </w:tc>
        <w:tc>
          <w:tcPr>
            <w:tcW w:w="631" w:type="pct"/>
            <w:tcBorders>
              <w:left w:val="nil"/>
              <w:bottom w:val="nil"/>
              <w:right w:val="nil"/>
            </w:tcBorders>
            <w:shd w:val="clear" w:color="auto" w:fill="auto"/>
          </w:tcPr>
          <w:p w14:paraId="475D9BF5"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736" w:type="pct"/>
            <w:tcBorders>
              <w:left w:val="nil"/>
              <w:bottom w:val="nil"/>
              <w:right w:val="nil"/>
            </w:tcBorders>
          </w:tcPr>
          <w:p w14:paraId="6D34CE4F"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413" w:type="pct"/>
            <w:tcBorders>
              <w:left w:val="nil"/>
              <w:bottom w:val="nil"/>
              <w:right w:val="nil"/>
            </w:tcBorders>
          </w:tcPr>
          <w:p w14:paraId="1DDB9168"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0.020</w:t>
            </w:r>
          </w:p>
        </w:tc>
      </w:tr>
      <w:tr w:rsidR="008D4D97" w:rsidRPr="00B12814" w14:paraId="531DC6FE" w14:textId="77777777" w:rsidTr="00754255">
        <w:trPr>
          <w:trHeight w:val="297"/>
          <w:jc w:val="center"/>
        </w:trPr>
        <w:tc>
          <w:tcPr>
            <w:tcW w:w="1452" w:type="pct"/>
            <w:tcBorders>
              <w:top w:val="nil"/>
              <w:left w:val="nil"/>
              <w:bottom w:val="nil"/>
              <w:right w:val="nil"/>
            </w:tcBorders>
            <w:shd w:val="clear" w:color="auto" w:fill="auto"/>
          </w:tcPr>
          <w:p w14:paraId="625D0B5F" w14:textId="77777777" w:rsidR="008D4D97" w:rsidRPr="00B12814" w:rsidRDefault="008D4D97" w:rsidP="00754255">
            <w:pPr>
              <w:snapToGrid w:val="0"/>
              <w:spacing w:line="360" w:lineRule="auto"/>
              <w:ind w:firstLine="220"/>
              <w:jc w:val="both"/>
              <w:rPr>
                <w:rFonts w:ascii="Book Antiqua" w:eastAsia="Times New Roman" w:hAnsi="Book Antiqua"/>
                <w:color w:val="000000"/>
              </w:rPr>
            </w:pPr>
            <w:r w:rsidRPr="00B12814">
              <w:rPr>
                <w:rFonts w:ascii="Book Antiqua" w:eastAsia="Times New Roman" w:hAnsi="Book Antiqua"/>
                <w:color w:val="000000"/>
              </w:rPr>
              <w:t>Ileum</w:t>
            </w:r>
          </w:p>
        </w:tc>
        <w:tc>
          <w:tcPr>
            <w:tcW w:w="622" w:type="pct"/>
            <w:tcBorders>
              <w:top w:val="nil"/>
              <w:left w:val="nil"/>
              <w:bottom w:val="nil"/>
              <w:right w:val="nil"/>
            </w:tcBorders>
            <w:shd w:val="clear" w:color="auto" w:fill="auto"/>
          </w:tcPr>
          <w:p w14:paraId="268A19B3"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34 (45.3)</w:t>
            </w:r>
          </w:p>
        </w:tc>
        <w:tc>
          <w:tcPr>
            <w:tcW w:w="674" w:type="pct"/>
            <w:tcBorders>
              <w:top w:val="nil"/>
              <w:left w:val="nil"/>
              <w:bottom w:val="nil"/>
              <w:right w:val="nil"/>
            </w:tcBorders>
            <w:shd w:val="clear" w:color="auto" w:fill="auto"/>
          </w:tcPr>
          <w:p w14:paraId="1B08A7DE"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377 (27.7)</w:t>
            </w:r>
          </w:p>
        </w:tc>
        <w:tc>
          <w:tcPr>
            <w:tcW w:w="471" w:type="pct"/>
            <w:tcBorders>
              <w:top w:val="nil"/>
              <w:left w:val="nil"/>
              <w:bottom w:val="nil"/>
              <w:right w:val="nil"/>
            </w:tcBorders>
            <w:shd w:val="clear" w:color="auto" w:fill="auto"/>
          </w:tcPr>
          <w:p w14:paraId="361CC033"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631" w:type="pct"/>
            <w:tcBorders>
              <w:top w:val="nil"/>
              <w:left w:val="nil"/>
              <w:bottom w:val="nil"/>
              <w:right w:val="nil"/>
            </w:tcBorders>
            <w:shd w:val="clear" w:color="auto" w:fill="auto"/>
          </w:tcPr>
          <w:p w14:paraId="0806221F" w14:textId="77777777" w:rsidR="008D4D97" w:rsidRPr="00B12814" w:rsidRDefault="008D4D97" w:rsidP="00754255">
            <w:pPr>
              <w:snapToGrid w:val="0"/>
              <w:spacing w:line="360" w:lineRule="auto"/>
              <w:jc w:val="both"/>
              <w:rPr>
                <w:rFonts w:ascii="Book Antiqua" w:eastAsia="Times New Roman" w:hAnsi="Book Antiqua"/>
                <w:color w:val="FF0000"/>
              </w:rPr>
            </w:pPr>
            <w:r w:rsidRPr="00B12814">
              <w:rPr>
                <w:rFonts w:ascii="Book Antiqua" w:eastAsia="Times New Roman" w:hAnsi="Book Antiqua"/>
                <w:color w:val="000000"/>
              </w:rPr>
              <w:t>31 (43.1)</w:t>
            </w:r>
          </w:p>
        </w:tc>
        <w:tc>
          <w:tcPr>
            <w:tcW w:w="736" w:type="pct"/>
            <w:tcBorders>
              <w:top w:val="nil"/>
              <w:left w:val="nil"/>
              <w:bottom w:val="nil"/>
              <w:right w:val="nil"/>
            </w:tcBorders>
          </w:tcPr>
          <w:p w14:paraId="6E57BE93"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111 (41.6)</w:t>
            </w:r>
          </w:p>
        </w:tc>
        <w:tc>
          <w:tcPr>
            <w:tcW w:w="413" w:type="pct"/>
            <w:tcBorders>
              <w:top w:val="nil"/>
              <w:left w:val="nil"/>
              <w:bottom w:val="nil"/>
              <w:right w:val="nil"/>
            </w:tcBorders>
          </w:tcPr>
          <w:p w14:paraId="3736F9E6" w14:textId="77777777" w:rsidR="008D4D97" w:rsidRPr="00B12814" w:rsidRDefault="008D4D97" w:rsidP="00754255">
            <w:pPr>
              <w:snapToGrid w:val="0"/>
              <w:spacing w:line="360" w:lineRule="auto"/>
              <w:jc w:val="both"/>
              <w:rPr>
                <w:rFonts w:ascii="Book Antiqua" w:eastAsia="Times New Roman" w:hAnsi="Book Antiqua"/>
                <w:color w:val="000000"/>
              </w:rPr>
            </w:pPr>
          </w:p>
        </w:tc>
      </w:tr>
      <w:tr w:rsidR="008D4D97" w:rsidRPr="00B12814" w14:paraId="4A30D032" w14:textId="77777777" w:rsidTr="00754255">
        <w:trPr>
          <w:trHeight w:val="297"/>
          <w:jc w:val="center"/>
        </w:trPr>
        <w:tc>
          <w:tcPr>
            <w:tcW w:w="1452" w:type="pct"/>
            <w:tcBorders>
              <w:top w:val="nil"/>
              <w:left w:val="nil"/>
              <w:right w:val="nil"/>
            </w:tcBorders>
            <w:shd w:val="clear" w:color="auto" w:fill="auto"/>
          </w:tcPr>
          <w:p w14:paraId="3867E154" w14:textId="77777777" w:rsidR="008D4D97" w:rsidRPr="00B12814" w:rsidRDefault="008D4D97" w:rsidP="00754255">
            <w:pPr>
              <w:snapToGrid w:val="0"/>
              <w:spacing w:line="360" w:lineRule="auto"/>
              <w:ind w:firstLine="220"/>
              <w:jc w:val="both"/>
              <w:rPr>
                <w:rFonts w:ascii="Book Antiqua" w:eastAsia="Times New Roman" w:hAnsi="Book Antiqua"/>
                <w:color w:val="000000"/>
              </w:rPr>
            </w:pPr>
            <w:r w:rsidRPr="00B12814">
              <w:rPr>
                <w:rFonts w:ascii="Book Antiqua" w:eastAsia="Times New Roman" w:hAnsi="Book Antiqua"/>
                <w:color w:val="000000"/>
              </w:rPr>
              <w:t>Colon</w:t>
            </w:r>
          </w:p>
        </w:tc>
        <w:tc>
          <w:tcPr>
            <w:tcW w:w="622" w:type="pct"/>
            <w:tcBorders>
              <w:top w:val="nil"/>
              <w:left w:val="nil"/>
              <w:right w:val="nil"/>
            </w:tcBorders>
            <w:shd w:val="clear" w:color="auto" w:fill="auto"/>
          </w:tcPr>
          <w:p w14:paraId="043C324E"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 (1.3)</w:t>
            </w:r>
          </w:p>
        </w:tc>
        <w:tc>
          <w:tcPr>
            <w:tcW w:w="674" w:type="pct"/>
            <w:tcBorders>
              <w:top w:val="nil"/>
              <w:left w:val="nil"/>
              <w:right w:val="nil"/>
            </w:tcBorders>
            <w:shd w:val="clear" w:color="auto" w:fill="auto"/>
          </w:tcPr>
          <w:p w14:paraId="14628533"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81 (6.0)</w:t>
            </w:r>
          </w:p>
        </w:tc>
        <w:tc>
          <w:tcPr>
            <w:tcW w:w="471" w:type="pct"/>
            <w:tcBorders>
              <w:top w:val="nil"/>
              <w:left w:val="nil"/>
              <w:right w:val="nil"/>
            </w:tcBorders>
            <w:shd w:val="clear" w:color="auto" w:fill="auto"/>
          </w:tcPr>
          <w:p w14:paraId="229CA51C"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631" w:type="pct"/>
            <w:tcBorders>
              <w:top w:val="nil"/>
              <w:left w:val="nil"/>
              <w:right w:val="nil"/>
            </w:tcBorders>
            <w:shd w:val="clear" w:color="auto" w:fill="auto"/>
          </w:tcPr>
          <w:p w14:paraId="6E76E3C2"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 (1.4)</w:t>
            </w:r>
          </w:p>
        </w:tc>
        <w:tc>
          <w:tcPr>
            <w:tcW w:w="736" w:type="pct"/>
            <w:tcBorders>
              <w:top w:val="nil"/>
              <w:left w:val="nil"/>
              <w:right w:val="nil"/>
            </w:tcBorders>
          </w:tcPr>
          <w:p w14:paraId="620C7958"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4 (1.5)</w:t>
            </w:r>
          </w:p>
        </w:tc>
        <w:tc>
          <w:tcPr>
            <w:tcW w:w="413" w:type="pct"/>
            <w:tcBorders>
              <w:top w:val="nil"/>
              <w:left w:val="nil"/>
              <w:right w:val="nil"/>
            </w:tcBorders>
          </w:tcPr>
          <w:p w14:paraId="13980627" w14:textId="77777777" w:rsidR="008D4D97" w:rsidRPr="00B12814" w:rsidRDefault="008D4D97" w:rsidP="00754255">
            <w:pPr>
              <w:snapToGrid w:val="0"/>
              <w:spacing w:line="360" w:lineRule="auto"/>
              <w:jc w:val="both"/>
              <w:rPr>
                <w:rFonts w:ascii="Book Antiqua" w:eastAsia="Times New Roman" w:hAnsi="Book Antiqua"/>
                <w:color w:val="000000"/>
              </w:rPr>
            </w:pPr>
          </w:p>
        </w:tc>
      </w:tr>
      <w:tr w:rsidR="008D4D97" w:rsidRPr="00B12814" w14:paraId="67D715E9" w14:textId="77777777" w:rsidTr="00754255">
        <w:trPr>
          <w:trHeight w:val="297"/>
          <w:jc w:val="center"/>
        </w:trPr>
        <w:tc>
          <w:tcPr>
            <w:tcW w:w="1452" w:type="pct"/>
            <w:tcBorders>
              <w:top w:val="nil"/>
              <w:left w:val="nil"/>
              <w:right w:val="nil"/>
            </w:tcBorders>
            <w:shd w:val="clear" w:color="auto" w:fill="auto"/>
          </w:tcPr>
          <w:p w14:paraId="4DAFF9B0" w14:textId="77777777" w:rsidR="008D4D97" w:rsidRPr="00B12814" w:rsidRDefault="008D4D97" w:rsidP="00754255">
            <w:pPr>
              <w:snapToGrid w:val="0"/>
              <w:spacing w:line="360" w:lineRule="auto"/>
              <w:ind w:firstLine="220"/>
              <w:jc w:val="both"/>
              <w:rPr>
                <w:rFonts w:ascii="Book Antiqua" w:eastAsia="Times New Roman" w:hAnsi="Book Antiqua"/>
                <w:color w:val="000000"/>
              </w:rPr>
            </w:pPr>
            <w:proofErr w:type="spellStart"/>
            <w:r w:rsidRPr="00B12814">
              <w:rPr>
                <w:rFonts w:ascii="Book Antiqua" w:eastAsia="Times New Roman" w:hAnsi="Book Antiqua"/>
                <w:color w:val="000000"/>
              </w:rPr>
              <w:t>Ileocolon</w:t>
            </w:r>
            <w:proofErr w:type="spellEnd"/>
          </w:p>
        </w:tc>
        <w:tc>
          <w:tcPr>
            <w:tcW w:w="622" w:type="pct"/>
            <w:tcBorders>
              <w:top w:val="nil"/>
              <w:left w:val="nil"/>
              <w:right w:val="nil"/>
            </w:tcBorders>
            <w:shd w:val="clear" w:color="auto" w:fill="auto"/>
          </w:tcPr>
          <w:p w14:paraId="730AA183"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40 (53.3)</w:t>
            </w:r>
          </w:p>
        </w:tc>
        <w:tc>
          <w:tcPr>
            <w:tcW w:w="674" w:type="pct"/>
            <w:tcBorders>
              <w:top w:val="nil"/>
              <w:left w:val="nil"/>
              <w:right w:val="nil"/>
            </w:tcBorders>
            <w:shd w:val="clear" w:color="auto" w:fill="auto"/>
          </w:tcPr>
          <w:p w14:paraId="79E310DA"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901 (66.3)</w:t>
            </w:r>
          </w:p>
        </w:tc>
        <w:tc>
          <w:tcPr>
            <w:tcW w:w="471" w:type="pct"/>
            <w:tcBorders>
              <w:top w:val="nil"/>
              <w:left w:val="nil"/>
              <w:right w:val="nil"/>
            </w:tcBorders>
            <w:shd w:val="clear" w:color="auto" w:fill="auto"/>
          </w:tcPr>
          <w:p w14:paraId="170A7B8D"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631" w:type="pct"/>
            <w:tcBorders>
              <w:top w:val="nil"/>
              <w:left w:val="nil"/>
              <w:right w:val="nil"/>
            </w:tcBorders>
            <w:shd w:val="clear" w:color="auto" w:fill="auto"/>
          </w:tcPr>
          <w:p w14:paraId="0832898C" w14:textId="77777777" w:rsidR="008D4D97" w:rsidRPr="00B12814" w:rsidRDefault="008D4D97" w:rsidP="00754255">
            <w:pPr>
              <w:snapToGrid w:val="0"/>
              <w:spacing w:line="360" w:lineRule="auto"/>
              <w:jc w:val="both"/>
              <w:rPr>
                <w:rFonts w:ascii="Book Antiqua" w:eastAsia="Times New Roman" w:hAnsi="Book Antiqua"/>
                <w:color w:val="FF0000"/>
              </w:rPr>
            </w:pPr>
            <w:r w:rsidRPr="00B12814">
              <w:rPr>
                <w:rFonts w:ascii="Book Antiqua" w:eastAsia="Times New Roman" w:hAnsi="Book Antiqua"/>
                <w:color w:val="000000"/>
              </w:rPr>
              <w:t>40 (55.6)</w:t>
            </w:r>
          </w:p>
        </w:tc>
        <w:tc>
          <w:tcPr>
            <w:tcW w:w="736" w:type="pct"/>
            <w:tcBorders>
              <w:top w:val="nil"/>
              <w:left w:val="nil"/>
              <w:right w:val="nil"/>
            </w:tcBorders>
          </w:tcPr>
          <w:p w14:paraId="15D3719D"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152 (56.9)</w:t>
            </w:r>
          </w:p>
        </w:tc>
        <w:tc>
          <w:tcPr>
            <w:tcW w:w="413" w:type="pct"/>
            <w:tcBorders>
              <w:top w:val="nil"/>
              <w:left w:val="nil"/>
              <w:right w:val="nil"/>
            </w:tcBorders>
          </w:tcPr>
          <w:p w14:paraId="6BBA5EE3" w14:textId="77777777" w:rsidR="008D4D97" w:rsidRPr="00B12814" w:rsidRDefault="008D4D97" w:rsidP="00754255">
            <w:pPr>
              <w:snapToGrid w:val="0"/>
              <w:spacing w:line="360" w:lineRule="auto"/>
              <w:jc w:val="both"/>
              <w:rPr>
                <w:rFonts w:ascii="Book Antiqua" w:eastAsia="Times New Roman" w:hAnsi="Book Antiqua"/>
                <w:color w:val="000000"/>
              </w:rPr>
            </w:pPr>
          </w:p>
        </w:tc>
      </w:tr>
      <w:tr w:rsidR="008D4D97" w:rsidRPr="00B12814" w14:paraId="0C6A95E5" w14:textId="77777777" w:rsidTr="00754255">
        <w:trPr>
          <w:trHeight w:val="297"/>
          <w:jc w:val="center"/>
        </w:trPr>
        <w:tc>
          <w:tcPr>
            <w:tcW w:w="1452" w:type="pct"/>
            <w:tcBorders>
              <w:left w:val="nil"/>
              <w:right w:val="nil"/>
            </w:tcBorders>
            <w:shd w:val="clear" w:color="auto" w:fill="auto"/>
          </w:tcPr>
          <w:p w14:paraId="417077C4" w14:textId="77777777" w:rsidR="008D4D97" w:rsidRPr="00E664A1" w:rsidRDefault="008D4D97" w:rsidP="00754255">
            <w:pPr>
              <w:snapToGrid w:val="0"/>
              <w:spacing w:line="360" w:lineRule="auto"/>
              <w:jc w:val="both"/>
              <w:rPr>
                <w:rFonts w:ascii="Book Antiqua" w:eastAsia="Times New Roman" w:hAnsi="Book Antiqua"/>
                <w:bCs/>
                <w:color w:val="000000"/>
              </w:rPr>
            </w:pPr>
            <w:r w:rsidRPr="00E664A1">
              <w:rPr>
                <w:rFonts w:ascii="Book Antiqua" w:eastAsia="Times New Roman" w:hAnsi="Book Antiqua"/>
                <w:bCs/>
                <w:color w:val="000000"/>
              </w:rPr>
              <w:t xml:space="preserve">Disease behavior at diagnosis, </w:t>
            </w:r>
            <w:r w:rsidRPr="00E664A1">
              <w:rPr>
                <w:rFonts w:ascii="Book Antiqua" w:eastAsia="Times New Roman" w:hAnsi="Book Antiqua"/>
                <w:bCs/>
                <w:i/>
              </w:rPr>
              <w:t xml:space="preserve">n </w:t>
            </w:r>
            <w:r w:rsidRPr="00E664A1">
              <w:rPr>
                <w:rFonts w:ascii="Book Antiqua" w:eastAsia="Times New Roman" w:hAnsi="Book Antiqua"/>
                <w:bCs/>
              </w:rPr>
              <w:t>(%)</w:t>
            </w:r>
          </w:p>
        </w:tc>
        <w:tc>
          <w:tcPr>
            <w:tcW w:w="622" w:type="pct"/>
            <w:tcBorders>
              <w:left w:val="nil"/>
              <w:right w:val="nil"/>
            </w:tcBorders>
            <w:shd w:val="clear" w:color="auto" w:fill="auto"/>
          </w:tcPr>
          <w:p w14:paraId="12AF782B"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674" w:type="pct"/>
            <w:tcBorders>
              <w:left w:val="nil"/>
              <w:right w:val="nil"/>
            </w:tcBorders>
            <w:shd w:val="clear" w:color="auto" w:fill="auto"/>
          </w:tcPr>
          <w:p w14:paraId="70A1B48D"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471" w:type="pct"/>
            <w:tcBorders>
              <w:left w:val="nil"/>
              <w:right w:val="nil"/>
            </w:tcBorders>
            <w:shd w:val="clear" w:color="auto" w:fill="auto"/>
          </w:tcPr>
          <w:p w14:paraId="06988880"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0.301</w:t>
            </w:r>
          </w:p>
        </w:tc>
        <w:tc>
          <w:tcPr>
            <w:tcW w:w="631" w:type="pct"/>
            <w:tcBorders>
              <w:left w:val="nil"/>
              <w:right w:val="nil"/>
            </w:tcBorders>
            <w:shd w:val="clear" w:color="auto" w:fill="auto"/>
          </w:tcPr>
          <w:p w14:paraId="24B952F8"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736" w:type="pct"/>
            <w:tcBorders>
              <w:left w:val="nil"/>
              <w:right w:val="nil"/>
            </w:tcBorders>
          </w:tcPr>
          <w:p w14:paraId="74B0BDF8"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413" w:type="pct"/>
            <w:tcBorders>
              <w:left w:val="nil"/>
              <w:right w:val="nil"/>
            </w:tcBorders>
          </w:tcPr>
          <w:p w14:paraId="3B74D70B"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0.030</w:t>
            </w:r>
          </w:p>
        </w:tc>
      </w:tr>
      <w:tr w:rsidR="008D4D97" w:rsidRPr="00B12814" w14:paraId="6E93B942" w14:textId="77777777" w:rsidTr="00754255">
        <w:trPr>
          <w:trHeight w:val="297"/>
          <w:jc w:val="center"/>
        </w:trPr>
        <w:tc>
          <w:tcPr>
            <w:tcW w:w="1452" w:type="pct"/>
            <w:tcBorders>
              <w:top w:val="nil"/>
              <w:left w:val="nil"/>
              <w:bottom w:val="nil"/>
              <w:right w:val="nil"/>
            </w:tcBorders>
            <w:shd w:val="clear" w:color="auto" w:fill="auto"/>
          </w:tcPr>
          <w:p w14:paraId="70051DF2" w14:textId="77777777" w:rsidR="008D4D97" w:rsidRPr="00B12814" w:rsidRDefault="008D4D97" w:rsidP="00754255">
            <w:pPr>
              <w:snapToGrid w:val="0"/>
              <w:spacing w:line="360" w:lineRule="auto"/>
              <w:ind w:left="427" w:hanging="227"/>
              <w:jc w:val="both"/>
              <w:rPr>
                <w:rFonts w:ascii="Book Antiqua" w:eastAsia="Times New Roman" w:hAnsi="Book Antiqua"/>
                <w:color w:val="000000"/>
              </w:rPr>
            </w:pPr>
            <w:r w:rsidRPr="00B12814">
              <w:rPr>
                <w:rFonts w:ascii="Book Antiqua" w:eastAsia="Times New Roman" w:hAnsi="Book Antiqua"/>
                <w:color w:val="000000"/>
              </w:rPr>
              <w:t>Non-</w:t>
            </w:r>
            <w:proofErr w:type="spellStart"/>
            <w:r w:rsidRPr="00B12814">
              <w:rPr>
                <w:rFonts w:ascii="Book Antiqua" w:eastAsia="Times New Roman" w:hAnsi="Book Antiqua"/>
                <w:color w:val="000000"/>
              </w:rPr>
              <w:t>stricturing</w:t>
            </w:r>
            <w:proofErr w:type="spellEnd"/>
            <w:r w:rsidRPr="00B12814">
              <w:rPr>
                <w:rFonts w:ascii="Book Antiqua" w:eastAsia="Times New Roman" w:hAnsi="Book Antiqua"/>
                <w:color w:val="000000"/>
              </w:rPr>
              <w:t>, non-penetrating</w:t>
            </w:r>
          </w:p>
        </w:tc>
        <w:tc>
          <w:tcPr>
            <w:tcW w:w="622" w:type="pct"/>
            <w:tcBorders>
              <w:top w:val="nil"/>
              <w:left w:val="nil"/>
              <w:bottom w:val="nil"/>
              <w:right w:val="nil"/>
            </w:tcBorders>
            <w:shd w:val="clear" w:color="auto" w:fill="auto"/>
          </w:tcPr>
          <w:p w14:paraId="0F5AD01E"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59 (78.7)</w:t>
            </w:r>
          </w:p>
        </w:tc>
        <w:tc>
          <w:tcPr>
            <w:tcW w:w="674" w:type="pct"/>
            <w:tcBorders>
              <w:top w:val="nil"/>
              <w:left w:val="nil"/>
              <w:bottom w:val="nil"/>
              <w:right w:val="nil"/>
            </w:tcBorders>
            <w:shd w:val="clear" w:color="auto" w:fill="auto"/>
          </w:tcPr>
          <w:p w14:paraId="29EEC479"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1012 (74.5)</w:t>
            </w:r>
          </w:p>
        </w:tc>
        <w:tc>
          <w:tcPr>
            <w:tcW w:w="471" w:type="pct"/>
            <w:tcBorders>
              <w:top w:val="nil"/>
              <w:left w:val="nil"/>
              <w:bottom w:val="nil"/>
              <w:right w:val="nil"/>
            </w:tcBorders>
            <w:shd w:val="clear" w:color="auto" w:fill="auto"/>
          </w:tcPr>
          <w:p w14:paraId="47F42AED"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631" w:type="pct"/>
            <w:tcBorders>
              <w:top w:val="nil"/>
              <w:left w:val="nil"/>
              <w:bottom w:val="nil"/>
              <w:right w:val="nil"/>
            </w:tcBorders>
            <w:shd w:val="clear" w:color="auto" w:fill="auto"/>
          </w:tcPr>
          <w:p w14:paraId="7D1F9F2F" w14:textId="77777777" w:rsidR="008D4D97" w:rsidRPr="00B12814" w:rsidRDefault="008D4D97" w:rsidP="00754255">
            <w:pPr>
              <w:snapToGrid w:val="0"/>
              <w:spacing w:line="360" w:lineRule="auto"/>
              <w:jc w:val="both"/>
              <w:rPr>
                <w:rFonts w:ascii="Book Antiqua" w:eastAsia="Times New Roman" w:hAnsi="Book Antiqua"/>
                <w:color w:val="FF0000"/>
              </w:rPr>
            </w:pPr>
            <w:r w:rsidRPr="00B12814">
              <w:rPr>
                <w:rFonts w:ascii="Book Antiqua" w:eastAsia="Times New Roman" w:hAnsi="Book Antiqua"/>
                <w:color w:val="000000"/>
              </w:rPr>
              <w:t>58 (80.6)</w:t>
            </w:r>
          </w:p>
        </w:tc>
        <w:tc>
          <w:tcPr>
            <w:tcW w:w="736" w:type="pct"/>
            <w:tcBorders>
              <w:top w:val="nil"/>
              <w:left w:val="nil"/>
              <w:bottom w:val="nil"/>
              <w:right w:val="nil"/>
            </w:tcBorders>
          </w:tcPr>
          <w:p w14:paraId="412ACD27"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219 (82.0)</w:t>
            </w:r>
          </w:p>
        </w:tc>
        <w:tc>
          <w:tcPr>
            <w:tcW w:w="413" w:type="pct"/>
            <w:tcBorders>
              <w:top w:val="nil"/>
              <w:left w:val="nil"/>
              <w:bottom w:val="nil"/>
              <w:right w:val="nil"/>
            </w:tcBorders>
          </w:tcPr>
          <w:p w14:paraId="220D2D68" w14:textId="77777777" w:rsidR="008D4D97" w:rsidRPr="00B12814" w:rsidRDefault="008D4D97" w:rsidP="00754255">
            <w:pPr>
              <w:snapToGrid w:val="0"/>
              <w:spacing w:line="360" w:lineRule="auto"/>
              <w:jc w:val="both"/>
              <w:rPr>
                <w:rFonts w:ascii="Book Antiqua" w:eastAsia="Times New Roman" w:hAnsi="Book Antiqua"/>
                <w:color w:val="000000"/>
              </w:rPr>
            </w:pPr>
          </w:p>
        </w:tc>
      </w:tr>
      <w:tr w:rsidR="008D4D97" w:rsidRPr="00B12814" w14:paraId="2339D406" w14:textId="77777777" w:rsidTr="00754255">
        <w:trPr>
          <w:trHeight w:val="297"/>
          <w:jc w:val="center"/>
        </w:trPr>
        <w:tc>
          <w:tcPr>
            <w:tcW w:w="1452" w:type="pct"/>
            <w:tcBorders>
              <w:top w:val="nil"/>
              <w:left w:val="nil"/>
              <w:right w:val="nil"/>
            </w:tcBorders>
            <w:shd w:val="clear" w:color="auto" w:fill="auto"/>
          </w:tcPr>
          <w:p w14:paraId="343707F2" w14:textId="77777777" w:rsidR="008D4D97" w:rsidRPr="00B12814" w:rsidRDefault="008D4D97" w:rsidP="00754255">
            <w:pPr>
              <w:snapToGrid w:val="0"/>
              <w:spacing w:line="360" w:lineRule="auto"/>
              <w:ind w:firstLine="220"/>
              <w:jc w:val="both"/>
              <w:rPr>
                <w:rFonts w:ascii="Book Antiqua" w:eastAsia="Times New Roman" w:hAnsi="Book Antiqua"/>
                <w:color w:val="000000"/>
              </w:rPr>
            </w:pPr>
            <w:proofErr w:type="spellStart"/>
            <w:r w:rsidRPr="00B12814">
              <w:rPr>
                <w:rFonts w:ascii="Book Antiqua" w:eastAsia="Times New Roman" w:hAnsi="Book Antiqua"/>
                <w:color w:val="000000"/>
              </w:rPr>
              <w:t>Stricturing</w:t>
            </w:r>
            <w:proofErr w:type="spellEnd"/>
            <w:r w:rsidRPr="00B12814">
              <w:rPr>
                <w:rFonts w:ascii="Book Antiqua" w:eastAsia="Times New Roman" w:hAnsi="Book Antiqua"/>
                <w:color w:val="000000"/>
              </w:rPr>
              <w:t xml:space="preserve"> </w:t>
            </w:r>
          </w:p>
        </w:tc>
        <w:tc>
          <w:tcPr>
            <w:tcW w:w="622" w:type="pct"/>
            <w:tcBorders>
              <w:top w:val="nil"/>
              <w:left w:val="nil"/>
              <w:right w:val="nil"/>
            </w:tcBorders>
            <w:shd w:val="clear" w:color="auto" w:fill="auto"/>
          </w:tcPr>
          <w:p w14:paraId="3E38A934"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11 (14.7)</w:t>
            </w:r>
          </w:p>
        </w:tc>
        <w:tc>
          <w:tcPr>
            <w:tcW w:w="674" w:type="pct"/>
            <w:tcBorders>
              <w:top w:val="nil"/>
              <w:left w:val="nil"/>
              <w:right w:val="nil"/>
            </w:tcBorders>
            <w:shd w:val="clear" w:color="auto" w:fill="auto"/>
          </w:tcPr>
          <w:p w14:paraId="1EC00503"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155 (11.4)</w:t>
            </w:r>
          </w:p>
        </w:tc>
        <w:tc>
          <w:tcPr>
            <w:tcW w:w="471" w:type="pct"/>
            <w:tcBorders>
              <w:top w:val="nil"/>
              <w:left w:val="nil"/>
              <w:right w:val="nil"/>
            </w:tcBorders>
            <w:shd w:val="clear" w:color="auto" w:fill="auto"/>
          </w:tcPr>
          <w:p w14:paraId="478D04C1"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631" w:type="pct"/>
            <w:tcBorders>
              <w:top w:val="nil"/>
              <w:left w:val="nil"/>
              <w:right w:val="nil"/>
            </w:tcBorders>
            <w:shd w:val="clear" w:color="auto" w:fill="auto"/>
          </w:tcPr>
          <w:p w14:paraId="07FC3097" w14:textId="77777777" w:rsidR="008D4D97" w:rsidRPr="00B12814" w:rsidRDefault="008D4D97" w:rsidP="00754255">
            <w:pPr>
              <w:snapToGrid w:val="0"/>
              <w:spacing w:line="360" w:lineRule="auto"/>
              <w:jc w:val="both"/>
              <w:rPr>
                <w:rFonts w:ascii="Book Antiqua" w:eastAsia="Times New Roman" w:hAnsi="Book Antiqua"/>
                <w:color w:val="FF0000"/>
              </w:rPr>
            </w:pPr>
            <w:r w:rsidRPr="00B12814">
              <w:rPr>
                <w:rFonts w:ascii="Book Antiqua" w:eastAsia="Times New Roman" w:hAnsi="Book Antiqua"/>
                <w:color w:val="000000"/>
              </w:rPr>
              <w:t>9 (12.5)</w:t>
            </w:r>
          </w:p>
        </w:tc>
        <w:tc>
          <w:tcPr>
            <w:tcW w:w="736" w:type="pct"/>
            <w:tcBorders>
              <w:top w:val="nil"/>
              <w:left w:val="nil"/>
              <w:right w:val="nil"/>
            </w:tcBorders>
          </w:tcPr>
          <w:p w14:paraId="70E0C77A"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32 (12.0)</w:t>
            </w:r>
          </w:p>
        </w:tc>
        <w:tc>
          <w:tcPr>
            <w:tcW w:w="413" w:type="pct"/>
            <w:tcBorders>
              <w:top w:val="nil"/>
              <w:left w:val="nil"/>
              <w:right w:val="nil"/>
            </w:tcBorders>
          </w:tcPr>
          <w:p w14:paraId="7A517D1E" w14:textId="77777777" w:rsidR="008D4D97" w:rsidRPr="00B12814" w:rsidRDefault="008D4D97" w:rsidP="00754255">
            <w:pPr>
              <w:snapToGrid w:val="0"/>
              <w:spacing w:line="360" w:lineRule="auto"/>
              <w:jc w:val="both"/>
              <w:rPr>
                <w:rFonts w:ascii="Book Antiqua" w:eastAsia="Times New Roman" w:hAnsi="Book Antiqua"/>
                <w:color w:val="000000"/>
              </w:rPr>
            </w:pPr>
          </w:p>
        </w:tc>
      </w:tr>
      <w:tr w:rsidR="008D4D97" w:rsidRPr="00B12814" w14:paraId="299504EF" w14:textId="77777777" w:rsidTr="00754255">
        <w:trPr>
          <w:trHeight w:val="297"/>
          <w:jc w:val="center"/>
        </w:trPr>
        <w:tc>
          <w:tcPr>
            <w:tcW w:w="1452" w:type="pct"/>
            <w:tcBorders>
              <w:top w:val="nil"/>
              <w:left w:val="nil"/>
              <w:bottom w:val="single" w:sz="8" w:space="0" w:color="auto"/>
              <w:right w:val="nil"/>
            </w:tcBorders>
            <w:shd w:val="clear" w:color="auto" w:fill="auto"/>
          </w:tcPr>
          <w:p w14:paraId="7C87A1D9" w14:textId="77777777" w:rsidR="008D4D97" w:rsidRPr="00B12814" w:rsidRDefault="008D4D97" w:rsidP="00754255">
            <w:pPr>
              <w:snapToGrid w:val="0"/>
              <w:spacing w:line="360" w:lineRule="auto"/>
              <w:ind w:firstLine="220"/>
              <w:jc w:val="both"/>
              <w:rPr>
                <w:rFonts w:ascii="Book Antiqua" w:eastAsia="Times New Roman" w:hAnsi="Book Antiqua"/>
                <w:color w:val="000000"/>
              </w:rPr>
            </w:pPr>
            <w:r w:rsidRPr="00B12814">
              <w:rPr>
                <w:rFonts w:ascii="Book Antiqua" w:eastAsia="Times New Roman" w:hAnsi="Book Antiqua"/>
                <w:color w:val="000000"/>
              </w:rPr>
              <w:t>Penetrating</w:t>
            </w:r>
          </w:p>
        </w:tc>
        <w:tc>
          <w:tcPr>
            <w:tcW w:w="622" w:type="pct"/>
            <w:tcBorders>
              <w:top w:val="nil"/>
              <w:left w:val="nil"/>
              <w:bottom w:val="single" w:sz="8" w:space="0" w:color="auto"/>
              <w:right w:val="nil"/>
            </w:tcBorders>
            <w:shd w:val="clear" w:color="auto" w:fill="auto"/>
          </w:tcPr>
          <w:p w14:paraId="7A590075"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5 (6.7)</w:t>
            </w:r>
          </w:p>
        </w:tc>
        <w:tc>
          <w:tcPr>
            <w:tcW w:w="674" w:type="pct"/>
            <w:tcBorders>
              <w:top w:val="nil"/>
              <w:left w:val="nil"/>
              <w:bottom w:val="single" w:sz="8" w:space="0" w:color="auto"/>
              <w:right w:val="nil"/>
            </w:tcBorders>
            <w:shd w:val="clear" w:color="auto" w:fill="auto"/>
          </w:tcPr>
          <w:p w14:paraId="437387CF"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192 (14.1)</w:t>
            </w:r>
          </w:p>
        </w:tc>
        <w:tc>
          <w:tcPr>
            <w:tcW w:w="471" w:type="pct"/>
            <w:tcBorders>
              <w:top w:val="nil"/>
              <w:left w:val="nil"/>
              <w:bottom w:val="single" w:sz="8" w:space="0" w:color="auto"/>
              <w:right w:val="nil"/>
            </w:tcBorders>
            <w:shd w:val="clear" w:color="auto" w:fill="auto"/>
          </w:tcPr>
          <w:p w14:paraId="422DDB0E"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631" w:type="pct"/>
            <w:tcBorders>
              <w:top w:val="nil"/>
              <w:left w:val="nil"/>
              <w:bottom w:val="single" w:sz="8" w:space="0" w:color="auto"/>
              <w:right w:val="nil"/>
            </w:tcBorders>
            <w:shd w:val="clear" w:color="auto" w:fill="auto"/>
          </w:tcPr>
          <w:p w14:paraId="74396D2B"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5 (6.9)</w:t>
            </w:r>
          </w:p>
        </w:tc>
        <w:tc>
          <w:tcPr>
            <w:tcW w:w="736" w:type="pct"/>
            <w:tcBorders>
              <w:top w:val="nil"/>
              <w:left w:val="nil"/>
              <w:bottom w:val="single" w:sz="8" w:space="0" w:color="auto"/>
              <w:right w:val="nil"/>
            </w:tcBorders>
          </w:tcPr>
          <w:p w14:paraId="5A1DF697"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16 (6.0)</w:t>
            </w:r>
          </w:p>
        </w:tc>
        <w:tc>
          <w:tcPr>
            <w:tcW w:w="413" w:type="pct"/>
            <w:tcBorders>
              <w:top w:val="nil"/>
              <w:left w:val="nil"/>
              <w:bottom w:val="single" w:sz="8" w:space="0" w:color="auto"/>
              <w:right w:val="nil"/>
            </w:tcBorders>
          </w:tcPr>
          <w:p w14:paraId="4A89F551" w14:textId="77777777" w:rsidR="008D4D97" w:rsidRPr="00B12814" w:rsidRDefault="008D4D97" w:rsidP="00754255">
            <w:pPr>
              <w:snapToGrid w:val="0"/>
              <w:spacing w:line="360" w:lineRule="auto"/>
              <w:jc w:val="both"/>
              <w:rPr>
                <w:rFonts w:ascii="Book Antiqua" w:eastAsia="Times New Roman" w:hAnsi="Book Antiqua"/>
                <w:color w:val="000000"/>
              </w:rPr>
            </w:pPr>
          </w:p>
        </w:tc>
      </w:tr>
    </w:tbl>
    <w:p w14:paraId="54EB1CDD" w14:textId="67B3C25D" w:rsidR="008D4D97" w:rsidRPr="00B12814" w:rsidRDefault="008D4D97" w:rsidP="00B12814">
      <w:pPr>
        <w:snapToGrid w:val="0"/>
        <w:spacing w:line="360" w:lineRule="auto"/>
        <w:ind w:firstLineChars="100" w:firstLine="240"/>
        <w:jc w:val="both"/>
        <w:rPr>
          <w:rFonts w:ascii="Book Antiqua" w:hAnsi="Book Antiqua"/>
          <w:bCs/>
        </w:rPr>
      </w:pPr>
      <w:r w:rsidRPr="00B12814">
        <w:rPr>
          <w:rFonts w:ascii="Book Antiqua" w:hAnsi="Book Antiqua"/>
          <w:bCs/>
        </w:rPr>
        <w:t>SMD</w:t>
      </w:r>
      <w:r w:rsidR="00E930F1">
        <w:rPr>
          <w:rFonts w:ascii="Book Antiqua" w:hAnsi="Book Antiqua"/>
          <w:bCs/>
        </w:rPr>
        <w:t>:</w:t>
      </w:r>
      <w:r w:rsidRPr="00B12814">
        <w:rPr>
          <w:rFonts w:ascii="Book Antiqua" w:hAnsi="Book Antiqua"/>
          <w:bCs/>
        </w:rPr>
        <w:t xml:space="preserve"> </w:t>
      </w:r>
      <w:r w:rsidR="00E930F1">
        <w:rPr>
          <w:rFonts w:ascii="Book Antiqua" w:hAnsi="Book Antiqua"/>
          <w:bCs/>
        </w:rPr>
        <w:t>S</w:t>
      </w:r>
      <w:r w:rsidRPr="00B12814">
        <w:rPr>
          <w:rFonts w:ascii="Book Antiqua" w:hAnsi="Book Antiqua"/>
          <w:bCs/>
        </w:rPr>
        <w:t>tandardized mean difference; IQR</w:t>
      </w:r>
      <w:r w:rsidR="00E930F1">
        <w:rPr>
          <w:rFonts w:ascii="Book Antiqua" w:hAnsi="Book Antiqua"/>
          <w:bCs/>
        </w:rPr>
        <w:t>:</w:t>
      </w:r>
      <w:r w:rsidRPr="00B12814">
        <w:rPr>
          <w:rFonts w:ascii="Book Antiqua" w:hAnsi="Book Antiqua"/>
          <w:bCs/>
        </w:rPr>
        <w:t xml:space="preserve"> </w:t>
      </w:r>
      <w:r w:rsidR="00E930F1">
        <w:rPr>
          <w:rFonts w:ascii="Book Antiqua" w:hAnsi="Book Antiqua"/>
          <w:bCs/>
        </w:rPr>
        <w:t>I</w:t>
      </w:r>
      <w:r w:rsidRPr="00B12814">
        <w:rPr>
          <w:rFonts w:ascii="Book Antiqua" w:hAnsi="Book Antiqua"/>
          <w:bCs/>
        </w:rPr>
        <w:t xml:space="preserve">nterquartile range. </w:t>
      </w:r>
    </w:p>
    <w:p w14:paraId="5ABF3488" w14:textId="77777777" w:rsidR="008D4D97" w:rsidRPr="00B12814" w:rsidRDefault="008D4D97" w:rsidP="00B12814">
      <w:pPr>
        <w:snapToGrid w:val="0"/>
        <w:spacing w:line="360" w:lineRule="auto"/>
        <w:jc w:val="both"/>
        <w:rPr>
          <w:rFonts w:ascii="Book Antiqua" w:hAnsi="Book Antiqua"/>
          <w:b/>
          <w:bCs/>
        </w:rPr>
        <w:sectPr w:rsidR="008D4D97" w:rsidRPr="00B12814" w:rsidSect="002377B9">
          <w:pgSz w:w="16838" w:h="11906" w:orient="landscape"/>
          <w:pgMar w:top="1440" w:right="1440" w:bottom="1440" w:left="1701" w:header="851" w:footer="992" w:gutter="0"/>
          <w:cols w:space="425"/>
          <w:docGrid w:linePitch="360"/>
        </w:sectPr>
      </w:pPr>
    </w:p>
    <w:p w14:paraId="744F34F9" w14:textId="40D8F6BA" w:rsidR="008D4D97" w:rsidRPr="00B12814" w:rsidRDefault="008D4D97" w:rsidP="00B12814">
      <w:pPr>
        <w:snapToGrid w:val="0"/>
        <w:spacing w:line="360" w:lineRule="auto"/>
        <w:jc w:val="both"/>
        <w:rPr>
          <w:rFonts w:ascii="Book Antiqua" w:eastAsia="Times New Roman" w:hAnsi="Book Antiqua"/>
          <w:b/>
          <w:bCs/>
        </w:rPr>
      </w:pPr>
      <w:r w:rsidRPr="00B12814">
        <w:rPr>
          <w:rFonts w:ascii="Book Antiqua" w:eastAsia="Times New Roman" w:hAnsi="Book Antiqua"/>
          <w:b/>
        </w:rPr>
        <w:lastRenderedPageBreak/>
        <w:t xml:space="preserve">Table </w:t>
      </w:r>
      <w:r w:rsidRPr="00B12814">
        <w:rPr>
          <w:rFonts w:ascii="Book Antiqua" w:hAnsi="Book Antiqua"/>
          <w:b/>
        </w:rPr>
        <w:t>4</w:t>
      </w:r>
      <w:r w:rsidRPr="00B12814">
        <w:rPr>
          <w:rFonts w:ascii="Book Antiqua" w:eastAsia="Times New Roman" w:hAnsi="Book Antiqua"/>
          <w:b/>
        </w:rPr>
        <w:t xml:space="preserve"> </w:t>
      </w:r>
      <w:r w:rsidRPr="00B12814">
        <w:rPr>
          <w:rFonts w:ascii="Book Antiqua" w:eastAsia="Times New Roman" w:hAnsi="Book Antiqua"/>
          <w:b/>
          <w:bCs/>
        </w:rPr>
        <w:t xml:space="preserve">Comparison of the outcome parameters between patients with acute severe </w:t>
      </w:r>
      <w:r w:rsidR="00B12814" w:rsidRPr="00B12814">
        <w:rPr>
          <w:rFonts w:ascii="Book Antiqua" w:eastAsia="Times New Roman" w:hAnsi="Book Antiqua"/>
          <w:b/>
          <w:bCs/>
        </w:rPr>
        <w:t>lower gastrointestinal bleeding</w:t>
      </w:r>
      <w:r w:rsidRPr="00B12814">
        <w:rPr>
          <w:rFonts w:ascii="Book Antiqua" w:eastAsia="Times New Roman" w:hAnsi="Book Antiqua"/>
          <w:b/>
          <w:bCs/>
        </w:rPr>
        <w:t xml:space="preserve"> and matched patients without during the period before the bleeding/index date</w:t>
      </w:r>
    </w:p>
    <w:tbl>
      <w:tblPr>
        <w:tblStyle w:val="1"/>
        <w:tblW w:w="9846" w:type="dxa"/>
        <w:jc w:val="center"/>
        <w:tblBorders>
          <w:top w:val="single" w:sz="12" w:space="0" w:color="auto"/>
          <w:left w:val="nil"/>
          <w:bottom w:val="single" w:sz="12" w:space="0" w:color="auto"/>
          <w:right w:val="nil"/>
          <w:insideH w:val="nil"/>
        </w:tblBorders>
        <w:tblLook w:val="04A0" w:firstRow="1" w:lastRow="0" w:firstColumn="1" w:lastColumn="0" w:noHBand="0" w:noVBand="1"/>
      </w:tblPr>
      <w:tblGrid>
        <w:gridCol w:w="3438"/>
        <w:gridCol w:w="1652"/>
        <w:gridCol w:w="1802"/>
        <w:gridCol w:w="1952"/>
        <w:gridCol w:w="1002"/>
      </w:tblGrid>
      <w:tr w:rsidR="008D4D97" w:rsidRPr="00B12814" w14:paraId="2E2CF231" w14:textId="77777777" w:rsidTr="00D11528">
        <w:trPr>
          <w:trHeight w:val="342"/>
          <w:jc w:val="center"/>
        </w:trPr>
        <w:tc>
          <w:tcPr>
            <w:tcW w:w="3438" w:type="dxa"/>
            <w:tcBorders>
              <w:top w:val="single" w:sz="8" w:space="0" w:color="auto"/>
              <w:bottom w:val="single" w:sz="8" w:space="0" w:color="auto"/>
              <w:right w:val="nil"/>
            </w:tcBorders>
          </w:tcPr>
          <w:p w14:paraId="1DB0200E" w14:textId="77777777" w:rsidR="008D4D97" w:rsidRPr="00B12814" w:rsidRDefault="008D4D97" w:rsidP="00B12814">
            <w:pPr>
              <w:snapToGrid w:val="0"/>
              <w:spacing w:line="360" w:lineRule="auto"/>
              <w:rPr>
                <w:rFonts w:ascii="Book Antiqua" w:eastAsia="Times New Roman" w:hAnsi="Book Antiqua" w:cs="Times New Roman"/>
              </w:rPr>
            </w:pPr>
          </w:p>
        </w:tc>
        <w:tc>
          <w:tcPr>
            <w:tcW w:w="1652" w:type="dxa"/>
            <w:tcBorders>
              <w:top w:val="single" w:sz="8" w:space="0" w:color="auto"/>
              <w:left w:val="nil"/>
              <w:bottom w:val="single" w:sz="8" w:space="0" w:color="auto"/>
              <w:right w:val="nil"/>
            </w:tcBorders>
          </w:tcPr>
          <w:p w14:paraId="08CA8CA2" w14:textId="77777777" w:rsidR="008D4D97" w:rsidRPr="00B12814" w:rsidRDefault="008D4D97" w:rsidP="00B12814">
            <w:pPr>
              <w:snapToGrid w:val="0"/>
              <w:spacing w:line="360" w:lineRule="auto"/>
              <w:rPr>
                <w:rFonts w:ascii="Book Antiqua" w:eastAsia="Times New Roman" w:hAnsi="Book Antiqua" w:cs="Times New Roman"/>
                <w:b/>
              </w:rPr>
            </w:pPr>
            <w:r w:rsidRPr="00B12814">
              <w:rPr>
                <w:rFonts w:ascii="Book Antiqua" w:eastAsia="Times New Roman" w:hAnsi="Book Antiqua" w:cs="Times New Roman"/>
                <w:b/>
                <w:color w:val="000000"/>
              </w:rPr>
              <w:t>Bleeding group (</w:t>
            </w:r>
            <w:r w:rsidRPr="00B12814">
              <w:rPr>
                <w:rFonts w:ascii="Book Antiqua" w:eastAsia="Times New Roman" w:hAnsi="Book Antiqua" w:cs="Times New Roman"/>
                <w:b/>
                <w:i/>
                <w:color w:val="000000"/>
              </w:rPr>
              <w:t>n</w:t>
            </w:r>
            <w:r w:rsidRPr="00B12814">
              <w:rPr>
                <w:rFonts w:ascii="Book Antiqua" w:eastAsia="Times New Roman" w:hAnsi="Book Antiqua" w:cs="Times New Roman"/>
                <w:b/>
                <w:color w:val="000000"/>
              </w:rPr>
              <w:t xml:space="preserve"> = 72)</w:t>
            </w:r>
          </w:p>
        </w:tc>
        <w:tc>
          <w:tcPr>
            <w:tcW w:w="1802" w:type="dxa"/>
            <w:tcBorders>
              <w:top w:val="single" w:sz="8" w:space="0" w:color="auto"/>
              <w:left w:val="nil"/>
              <w:bottom w:val="single" w:sz="8" w:space="0" w:color="auto"/>
              <w:right w:val="nil"/>
            </w:tcBorders>
          </w:tcPr>
          <w:p w14:paraId="5D81EAA2" w14:textId="77777777" w:rsidR="008D4D97" w:rsidRPr="00B12814" w:rsidRDefault="008D4D97" w:rsidP="00B12814">
            <w:pPr>
              <w:snapToGrid w:val="0"/>
              <w:spacing w:line="360" w:lineRule="auto"/>
              <w:rPr>
                <w:rFonts w:ascii="Book Antiqua" w:eastAsia="Times New Roman" w:hAnsi="Book Antiqua" w:cs="Times New Roman"/>
                <w:b/>
              </w:rPr>
            </w:pPr>
            <w:r w:rsidRPr="00B12814">
              <w:rPr>
                <w:rFonts w:ascii="Book Antiqua" w:eastAsia="Times New Roman" w:hAnsi="Book Antiqua" w:cs="Times New Roman"/>
                <w:b/>
                <w:color w:val="000000"/>
              </w:rPr>
              <w:t>Non-bleeding group (</w:t>
            </w:r>
            <w:r w:rsidRPr="00B12814">
              <w:rPr>
                <w:rFonts w:ascii="Book Antiqua" w:eastAsia="Times New Roman" w:hAnsi="Book Antiqua" w:cs="Times New Roman"/>
                <w:b/>
                <w:i/>
                <w:color w:val="000000"/>
              </w:rPr>
              <w:t>n</w:t>
            </w:r>
            <w:r w:rsidRPr="00B12814">
              <w:rPr>
                <w:rFonts w:ascii="Book Antiqua" w:eastAsia="Times New Roman" w:hAnsi="Book Antiqua" w:cs="Times New Roman"/>
                <w:b/>
                <w:color w:val="000000"/>
              </w:rPr>
              <w:t xml:space="preserve"> = 267)</w:t>
            </w:r>
          </w:p>
        </w:tc>
        <w:tc>
          <w:tcPr>
            <w:tcW w:w="1952" w:type="dxa"/>
            <w:tcBorders>
              <w:top w:val="single" w:sz="8" w:space="0" w:color="auto"/>
              <w:left w:val="nil"/>
              <w:bottom w:val="single" w:sz="8" w:space="0" w:color="auto"/>
              <w:right w:val="nil"/>
            </w:tcBorders>
          </w:tcPr>
          <w:p w14:paraId="5C132324" w14:textId="6E6D90D0" w:rsidR="008D4D97" w:rsidRPr="00B12814" w:rsidRDefault="008D4D97" w:rsidP="00B12814">
            <w:pPr>
              <w:snapToGrid w:val="0"/>
              <w:spacing w:line="360" w:lineRule="auto"/>
              <w:rPr>
                <w:rFonts w:ascii="Book Antiqua" w:eastAsia="Times New Roman" w:hAnsi="Book Antiqua" w:cs="Times New Roman"/>
                <w:b/>
              </w:rPr>
            </w:pPr>
            <w:r w:rsidRPr="00B12814">
              <w:rPr>
                <w:rFonts w:ascii="Book Antiqua" w:eastAsia="Times New Roman" w:hAnsi="Book Antiqua" w:cs="Times New Roman"/>
                <w:b/>
              </w:rPr>
              <w:t>Matched OR (95%CI)</w:t>
            </w:r>
          </w:p>
        </w:tc>
        <w:tc>
          <w:tcPr>
            <w:tcW w:w="1002" w:type="dxa"/>
            <w:tcBorders>
              <w:top w:val="single" w:sz="8" w:space="0" w:color="auto"/>
              <w:left w:val="nil"/>
              <w:bottom w:val="single" w:sz="8" w:space="0" w:color="auto"/>
            </w:tcBorders>
          </w:tcPr>
          <w:p w14:paraId="6537F132" w14:textId="77777777" w:rsidR="008D4D97" w:rsidRPr="00B12814" w:rsidRDefault="008D4D97" w:rsidP="00B12814">
            <w:pPr>
              <w:snapToGrid w:val="0"/>
              <w:spacing w:line="360" w:lineRule="auto"/>
              <w:rPr>
                <w:rFonts w:ascii="Book Antiqua" w:eastAsia="Times New Roman" w:hAnsi="Book Antiqua" w:cs="Times New Roman"/>
                <w:b/>
              </w:rPr>
            </w:pPr>
            <w:r w:rsidRPr="00B12814">
              <w:rPr>
                <w:rFonts w:ascii="Book Antiqua" w:eastAsia="Times New Roman" w:hAnsi="Book Antiqua" w:cs="Calibri"/>
                <w:b/>
                <w:bCs/>
                <w:i/>
                <w:iCs/>
                <w:color w:val="000000"/>
                <w:lang w:eastAsia="zh-CN"/>
              </w:rPr>
              <w:t>P</w:t>
            </w:r>
            <w:r w:rsidRPr="00B12814">
              <w:rPr>
                <w:rFonts w:ascii="Book Antiqua" w:eastAsia="Times New Roman" w:hAnsi="Book Antiqua" w:cs="Calibri"/>
                <w:b/>
                <w:bCs/>
                <w:color w:val="000000"/>
                <w:lang w:eastAsia="zh-CN"/>
              </w:rPr>
              <w:t xml:space="preserve"> value</w:t>
            </w:r>
          </w:p>
        </w:tc>
      </w:tr>
      <w:tr w:rsidR="008D4D97" w:rsidRPr="00B12814" w14:paraId="0C0F5088" w14:textId="77777777" w:rsidTr="00D11528">
        <w:trPr>
          <w:trHeight w:val="342"/>
          <w:jc w:val="center"/>
        </w:trPr>
        <w:tc>
          <w:tcPr>
            <w:tcW w:w="3438" w:type="dxa"/>
            <w:tcBorders>
              <w:top w:val="single" w:sz="8" w:space="0" w:color="auto"/>
              <w:bottom w:val="nil"/>
              <w:right w:val="nil"/>
            </w:tcBorders>
          </w:tcPr>
          <w:p w14:paraId="0D541247" w14:textId="77777777" w:rsidR="008D4D97" w:rsidRPr="00B12814" w:rsidRDefault="008D4D97" w:rsidP="00B12814">
            <w:pPr>
              <w:snapToGrid w:val="0"/>
              <w:spacing w:line="360" w:lineRule="auto"/>
              <w:rPr>
                <w:rFonts w:ascii="Book Antiqua" w:eastAsia="Times New Roman" w:hAnsi="Book Antiqua" w:cs="Times New Roman"/>
                <w:bCs/>
                <w:color w:val="000000"/>
              </w:rPr>
            </w:pPr>
            <w:r w:rsidRPr="00B12814">
              <w:rPr>
                <w:rFonts w:ascii="Book Antiqua" w:eastAsia="Times New Roman" w:hAnsi="Book Antiqua" w:cs="Times New Roman"/>
                <w:bCs/>
                <w:color w:val="000000"/>
              </w:rPr>
              <w:t xml:space="preserve">Use of medications, </w:t>
            </w:r>
            <w:r w:rsidRPr="00B12814">
              <w:rPr>
                <w:rFonts w:ascii="Book Antiqua" w:eastAsia="Times New Roman" w:hAnsi="Book Antiqua" w:cs="Times New Roman"/>
                <w:bCs/>
                <w:i/>
              </w:rPr>
              <w:t>n</w:t>
            </w:r>
            <w:r w:rsidRPr="00B12814">
              <w:rPr>
                <w:rFonts w:ascii="Book Antiqua" w:eastAsia="Times New Roman" w:hAnsi="Book Antiqua" w:cs="Times New Roman"/>
                <w:bCs/>
              </w:rPr>
              <w:t xml:space="preserve"> (%)</w:t>
            </w:r>
          </w:p>
        </w:tc>
        <w:tc>
          <w:tcPr>
            <w:tcW w:w="1652" w:type="dxa"/>
            <w:tcBorders>
              <w:top w:val="single" w:sz="8" w:space="0" w:color="auto"/>
              <w:left w:val="nil"/>
              <w:bottom w:val="nil"/>
              <w:right w:val="nil"/>
            </w:tcBorders>
          </w:tcPr>
          <w:p w14:paraId="6D4DE46A" w14:textId="77777777" w:rsidR="008D4D97" w:rsidRPr="00B12814" w:rsidRDefault="008D4D97" w:rsidP="00B12814">
            <w:pPr>
              <w:snapToGrid w:val="0"/>
              <w:spacing w:line="360" w:lineRule="auto"/>
              <w:rPr>
                <w:rFonts w:ascii="Book Antiqua" w:eastAsia="Times New Roman" w:hAnsi="Book Antiqua" w:cs="Times New Roman"/>
                <w:color w:val="000000"/>
              </w:rPr>
            </w:pPr>
          </w:p>
        </w:tc>
        <w:tc>
          <w:tcPr>
            <w:tcW w:w="1802" w:type="dxa"/>
            <w:tcBorders>
              <w:top w:val="single" w:sz="8" w:space="0" w:color="auto"/>
              <w:left w:val="nil"/>
              <w:bottom w:val="nil"/>
              <w:right w:val="nil"/>
            </w:tcBorders>
          </w:tcPr>
          <w:p w14:paraId="6040A04E" w14:textId="77777777" w:rsidR="008D4D97" w:rsidRPr="00B12814" w:rsidRDefault="008D4D97" w:rsidP="00B12814">
            <w:pPr>
              <w:snapToGrid w:val="0"/>
              <w:spacing w:line="360" w:lineRule="auto"/>
              <w:rPr>
                <w:rFonts w:ascii="Book Antiqua" w:eastAsia="Times New Roman" w:hAnsi="Book Antiqua" w:cs="Times New Roman"/>
                <w:color w:val="000000"/>
              </w:rPr>
            </w:pPr>
          </w:p>
        </w:tc>
        <w:tc>
          <w:tcPr>
            <w:tcW w:w="1952" w:type="dxa"/>
            <w:tcBorders>
              <w:top w:val="single" w:sz="8" w:space="0" w:color="auto"/>
              <w:left w:val="nil"/>
              <w:bottom w:val="nil"/>
              <w:right w:val="nil"/>
            </w:tcBorders>
          </w:tcPr>
          <w:p w14:paraId="2A52BC76" w14:textId="77777777" w:rsidR="008D4D97" w:rsidRPr="00B12814" w:rsidRDefault="008D4D97" w:rsidP="00B12814">
            <w:pPr>
              <w:snapToGrid w:val="0"/>
              <w:spacing w:line="360" w:lineRule="auto"/>
              <w:rPr>
                <w:rFonts w:ascii="Book Antiqua" w:eastAsia="Times New Roman" w:hAnsi="Book Antiqua" w:cs="Times New Roman"/>
                <w:color w:val="000000"/>
              </w:rPr>
            </w:pPr>
          </w:p>
        </w:tc>
        <w:tc>
          <w:tcPr>
            <w:tcW w:w="1002" w:type="dxa"/>
            <w:tcBorders>
              <w:top w:val="single" w:sz="8" w:space="0" w:color="auto"/>
              <w:left w:val="nil"/>
              <w:bottom w:val="nil"/>
            </w:tcBorders>
          </w:tcPr>
          <w:p w14:paraId="4314B277" w14:textId="77777777" w:rsidR="008D4D97" w:rsidRPr="00B12814" w:rsidRDefault="008D4D97" w:rsidP="00B12814">
            <w:pPr>
              <w:snapToGrid w:val="0"/>
              <w:spacing w:line="360" w:lineRule="auto"/>
              <w:rPr>
                <w:rFonts w:ascii="Book Antiqua" w:eastAsia="Times New Roman" w:hAnsi="Book Antiqua" w:cs="Times New Roman"/>
                <w:color w:val="000000"/>
              </w:rPr>
            </w:pPr>
          </w:p>
        </w:tc>
      </w:tr>
      <w:tr w:rsidR="008D4D97" w:rsidRPr="00B12814" w14:paraId="20CDC966" w14:textId="77777777" w:rsidTr="00D11528">
        <w:trPr>
          <w:trHeight w:val="342"/>
          <w:jc w:val="center"/>
        </w:trPr>
        <w:tc>
          <w:tcPr>
            <w:tcW w:w="3438" w:type="dxa"/>
            <w:tcBorders>
              <w:top w:val="nil"/>
              <w:bottom w:val="nil"/>
              <w:right w:val="nil"/>
            </w:tcBorders>
          </w:tcPr>
          <w:p w14:paraId="429127F4" w14:textId="77777777" w:rsidR="008D4D97" w:rsidRPr="00B12814" w:rsidRDefault="008D4D97" w:rsidP="00B12814">
            <w:pPr>
              <w:snapToGrid w:val="0"/>
              <w:spacing w:line="360" w:lineRule="auto"/>
              <w:ind w:firstLine="220"/>
              <w:rPr>
                <w:rFonts w:ascii="Book Antiqua" w:eastAsia="Times New Roman" w:hAnsi="Book Antiqua" w:cs="Times New Roman"/>
                <w:color w:val="000000"/>
              </w:rPr>
            </w:pPr>
            <w:r w:rsidRPr="00B12814">
              <w:rPr>
                <w:rFonts w:ascii="Book Antiqua" w:eastAsia="Times New Roman" w:hAnsi="Book Antiqua" w:cs="Times New Roman"/>
                <w:color w:val="000000"/>
              </w:rPr>
              <w:t>Corticosteroids</w:t>
            </w:r>
          </w:p>
        </w:tc>
        <w:tc>
          <w:tcPr>
            <w:tcW w:w="1652" w:type="dxa"/>
            <w:tcBorders>
              <w:top w:val="nil"/>
              <w:left w:val="nil"/>
              <w:bottom w:val="nil"/>
              <w:right w:val="nil"/>
            </w:tcBorders>
          </w:tcPr>
          <w:p w14:paraId="55B69E78"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19/72 (26.4)</w:t>
            </w:r>
          </w:p>
        </w:tc>
        <w:tc>
          <w:tcPr>
            <w:tcW w:w="1802" w:type="dxa"/>
            <w:tcBorders>
              <w:top w:val="nil"/>
              <w:left w:val="nil"/>
              <w:bottom w:val="nil"/>
              <w:right w:val="nil"/>
            </w:tcBorders>
          </w:tcPr>
          <w:p w14:paraId="59EA51D6"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78/267 (29.2)</w:t>
            </w:r>
          </w:p>
        </w:tc>
        <w:tc>
          <w:tcPr>
            <w:tcW w:w="1952" w:type="dxa"/>
            <w:tcBorders>
              <w:top w:val="nil"/>
              <w:left w:val="nil"/>
              <w:bottom w:val="nil"/>
              <w:right w:val="nil"/>
            </w:tcBorders>
          </w:tcPr>
          <w:p w14:paraId="0D525C55" w14:textId="2AFB9670"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0.82 (0.43</w:t>
            </w:r>
            <w:r w:rsidR="0022209C">
              <w:rPr>
                <w:rFonts w:ascii="Book Antiqua" w:eastAsia="Times New Roman" w:hAnsi="Book Antiqua" w:cs="Times New Roman"/>
              </w:rPr>
              <w:t>-</w:t>
            </w:r>
            <w:r w:rsidRPr="00B12814">
              <w:rPr>
                <w:rFonts w:ascii="Book Antiqua" w:eastAsia="Times New Roman" w:hAnsi="Book Antiqua" w:cs="Times New Roman"/>
                <w:color w:val="000000"/>
              </w:rPr>
              <w:t>1.57)</w:t>
            </w:r>
          </w:p>
        </w:tc>
        <w:tc>
          <w:tcPr>
            <w:tcW w:w="1002" w:type="dxa"/>
            <w:tcBorders>
              <w:top w:val="nil"/>
              <w:left w:val="nil"/>
              <w:bottom w:val="nil"/>
            </w:tcBorders>
          </w:tcPr>
          <w:p w14:paraId="2BACD756"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0.55</w:t>
            </w:r>
          </w:p>
        </w:tc>
      </w:tr>
      <w:tr w:rsidR="008D4D97" w:rsidRPr="00B12814" w14:paraId="62841405" w14:textId="77777777" w:rsidTr="00D11528">
        <w:trPr>
          <w:trHeight w:val="342"/>
          <w:jc w:val="center"/>
        </w:trPr>
        <w:tc>
          <w:tcPr>
            <w:tcW w:w="3438" w:type="dxa"/>
            <w:tcBorders>
              <w:top w:val="nil"/>
              <w:bottom w:val="nil"/>
              <w:right w:val="nil"/>
            </w:tcBorders>
          </w:tcPr>
          <w:p w14:paraId="11B408A7" w14:textId="77777777" w:rsidR="008D4D97" w:rsidRPr="00B12814" w:rsidRDefault="008D4D97" w:rsidP="00B12814">
            <w:pPr>
              <w:snapToGrid w:val="0"/>
              <w:spacing w:line="360" w:lineRule="auto"/>
              <w:ind w:firstLine="220"/>
              <w:rPr>
                <w:rFonts w:ascii="Book Antiqua" w:eastAsia="Times New Roman" w:hAnsi="Book Antiqua" w:cs="Times New Roman"/>
                <w:color w:val="000000"/>
              </w:rPr>
            </w:pPr>
            <w:proofErr w:type="spellStart"/>
            <w:r w:rsidRPr="00B12814">
              <w:rPr>
                <w:rFonts w:ascii="Book Antiqua" w:eastAsia="Times New Roman" w:hAnsi="Book Antiqua" w:cs="Times New Roman"/>
              </w:rPr>
              <w:t>Thiopurines</w:t>
            </w:r>
            <w:proofErr w:type="spellEnd"/>
          </w:p>
        </w:tc>
        <w:tc>
          <w:tcPr>
            <w:tcW w:w="1652" w:type="dxa"/>
            <w:tcBorders>
              <w:top w:val="nil"/>
              <w:left w:val="nil"/>
              <w:bottom w:val="nil"/>
              <w:right w:val="nil"/>
            </w:tcBorders>
          </w:tcPr>
          <w:p w14:paraId="42BCA3CB"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27/72 (37.5)</w:t>
            </w:r>
          </w:p>
        </w:tc>
        <w:tc>
          <w:tcPr>
            <w:tcW w:w="1802" w:type="dxa"/>
            <w:tcBorders>
              <w:top w:val="nil"/>
              <w:left w:val="nil"/>
              <w:bottom w:val="nil"/>
              <w:right w:val="nil"/>
            </w:tcBorders>
          </w:tcPr>
          <w:p w14:paraId="59E47444"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108/267 (40.4)</w:t>
            </w:r>
          </w:p>
        </w:tc>
        <w:tc>
          <w:tcPr>
            <w:tcW w:w="1952" w:type="dxa"/>
            <w:tcBorders>
              <w:top w:val="nil"/>
              <w:left w:val="nil"/>
              <w:bottom w:val="nil"/>
              <w:right w:val="nil"/>
            </w:tcBorders>
          </w:tcPr>
          <w:p w14:paraId="2C4D4685" w14:textId="42740A00"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0.74 (0.36</w:t>
            </w:r>
            <w:r w:rsidR="0022209C">
              <w:rPr>
                <w:rFonts w:ascii="Book Antiqua" w:eastAsia="Times New Roman" w:hAnsi="Book Antiqua" w:cs="Times New Roman"/>
              </w:rPr>
              <w:t>-</w:t>
            </w:r>
            <w:r w:rsidRPr="00B12814">
              <w:rPr>
                <w:rFonts w:ascii="Book Antiqua" w:eastAsia="Times New Roman" w:hAnsi="Book Antiqua" w:cs="Times New Roman"/>
                <w:color w:val="000000"/>
              </w:rPr>
              <w:t>1.51)</w:t>
            </w:r>
          </w:p>
        </w:tc>
        <w:tc>
          <w:tcPr>
            <w:tcW w:w="1002" w:type="dxa"/>
            <w:tcBorders>
              <w:top w:val="nil"/>
              <w:left w:val="nil"/>
              <w:bottom w:val="nil"/>
            </w:tcBorders>
          </w:tcPr>
          <w:p w14:paraId="2B9732C9"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0.40</w:t>
            </w:r>
          </w:p>
        </w:tc>
      </w:tr>
      <w:tr w:rsidR="008D4D97" w:rsidRPr="00B12814" w14:paraId="1234D6AA" w14:textId="77777777" w:rsidTr="00D11528">
        <w:trPr>
          <w:trHeight w:val="342"/>
          <w:jc w:val="center"/>
        </w:trPr>
        <w:tc>
          <w:tcPr>
            <w:tcW w:w="3438" w:type="dxa"/>
            <w:tcBorders>
              <w:top w:val="nil"/>
              <w:bottom w:val="nil"/>
              <w:right w:val="nil"/>
            </w:tcBorders>
          </w:tcPr>
          <w:p w14:paraId="0000FD34" w14:textId="77777777" w:rsidR="008D4D97" w:rsidRPr="00B12814" w:rsidRDefault="008D4D97" w:rsidP="00B12814">
            <w:pPr>
              <w:snapToGrid w:val="0"/>
              <w:spacing w:line="360" w:lineRule="auto"/>
              <w:ind w:firstLine="220"/>
              <w:rPr>
                <w:rFonts w:ascii="Book Antiqua" w:eastAsia="Times New Roman" w:hAnsi="Book Antiqua" w:cs="Times New Roman"/>
                <w:color w:val="000000"/>
              </w:rPr>
            </w:pPr>
            <w:r w:rsidRPr="00B12814">
              <w:rPr>
                <w:rFonts w:ascii="Book Antiqua" w:eastAsia="Times New Roman" w:hAnsi="Book Antiqua" w:cs="Times New Roman"/>
              </w:rPr>
              <w:t>Anti-TNF agents</w:t>
            </w:r>
          </w:p>
        </w:tc>
        <w:tc>
          <w:tcPr>
            <w:tcW w:w="1652" w:type="dxa"/>
            <w:tcBorders>
              <w:top w:val="nil"/>
              <w:left w:val="nil"/>
              <w:bottom w:val="nil"/>
              <w:right w:val="nil"/>
            </w:tcBorders>
          </w:tcPr>
          <w:p w14:paraId="40FE7142"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6/72 (8.3)</w:t>
            </w:r>
          </w:p>
        </w:tc>
        <w:tc>
          <w:tcPr>
            <w:tcW w:w="1802" w:type="dxa"/>
            <w:tcBorders>
              <w:top w:val="nil"/>
              <w:left w:val="nil"/>
              <w:bottom w:val="nil"/>
              <w:right w:val="nil"/>
            </w:tcBorders>
          </w:tcPr>
          <w:p w14:paraId="7C4BC1BF"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27/267 (10.1)</w:t>
            </w:r>
          </w:p>
        </w:tc>
        <w:tc>
          <w:tcPr>
            <w:tcW w:w="1952" w:type="dxa"/>
            <w:tcBorders>
              <w:top w:val="nil"/>
              <w:left w:val="nil"/>
              <w:bottom w:val="nil"/>
              <w:right w:val="nil"/>
            </w:tcBorders>
          </w:tcPr>
          <w:p w14:paraId="0154C31D" w14:textId="2401EA7F"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0.68 (0.24</w:t>
            </w:r>
            <w:r w:rsidR="0022209C">
              <w:rPr>
                <w:rFonts w:ascii="Book Antiqua" w:eastAsia="Times New Roman" w:hAnsi="Book Antiqua" w:cs="Times New Roman"/>
              </w:rPr>
              <w:t>-</w:t>
            </w:r>
            <w:r w:rsidRPr="00B12814">
              <w:rPr>
                <w:rFonts w:ascii="Book Antiqua" w:eastAsia="Times New Roman" w:hAnsi="Book Antiqua" w:cs="Times New Roman"/>
                <w:color w:val="000000"/>
              </w:rPr>
              <w:t>1.91)</w:t>
            </w:r>
          </w:p>
        </w:tc>
        <w:tc>
          <w:tcPr>
            <w:tcW w:w="1002" w:type="dxa"/>
            <w:tcBorders>
              <w:top w:val="nil"/>
              <w:left w:val="nil"/>
              <w:bottom w:val="nil"/>
            </w:tcBorders>
          </w:tcPr>
          <w:p w14:paraId="2BCDD36D"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0.47</w:t>
            </w:r>
          </w:p>
        </w:tc>
      </w:tr>
      <w:tr w:rsidR="008D4D97" w:rsidRPr="00B12814" w14:paraId="63F657C9" w14:textId="77777777" w:rsidTr="00D11528">
        <w:trPr>
          <w:trHeight w:val="342"/>
          <w:jc w:val="center"/>
        </w:trPr>
        <w:tc>
          <w:tcPr>
            <w:tcW w:w="3438" w:type="dxa"/>
            <w:tcBorders>
              <w:top w:val="nil"/>
              <w:bottom w:val="nil"/>
              <w:right w:val="nil"/>
            </w:tcBorders>
          </w:tcPr>
          <w:p w14:paraId="101C037A" w14:textId="77777777" w:rsidR="008D4D97" w:rsidRPr="00B12814" w:rsidRDefault="008D4D97" w:rsidP="00B12814">
            <w:pPr>
              <w:snapToGrid w:val="0"/>
              <w:spacing w:line="360" w:lineRule="auto"/>
              <w:rPr>
                <w:rFonts w:ascii="Book Antiqua" w:eastAsia="Times New Roman" w:hAnsi="Book Antiqua" w:cs="Times New Roman"/>
                <w:bCs/>
                <w:color w:val="000000"/>
              </w:rPr>
            </w:pPr>
            <w:r w:rsidRPr="00B12814">
              <w:rPr>
                <w:rFonts w:ascii="Book Antiqua" w:eastAsia="Times New Roman" w:hAnsi="Book Antiqua" w:cs="Times New Roman"/>
                <w:bCs/>
                <w:color w:val="000000"/>
              </w:rPr>
              <w:t xml:space="preserve">Behavioral progression, </w:t>
            </w:r>
            <w:r w:rsidRPr="00B12814">
              <w:rPr>
                <w:rFonts w:ascii="Book Antiqua" w:eastAsia="Times New Roman" w:hAnsi="Book Antiqua" w:cs="Times New Roman"/>
                <w:bCs/>
                <w:i/>
              </w:rPr>
              <w:t>n</w:t>
            </w:r>
            <w:r w:rsidRPr="00B12814">
              <w:rPr>
                <w:rFonts w:ascii="Book Antiqua" w:eastAsia="Times New Roman" w:hAnsi="Book Antiqua" w:cs="Times New Roman"/>
                <w:bCs/>
              </w:rPr>
              <w:t xml:space="preserve"> (%)</w:t>
            </w:r>
          </w:p>
        </w:tc>
        <w:tc>
          <w:tcPr>
            <w:tcW w:w="1652" w:type="dxa"/>
            <w:tcBorders>
              <w:top w:val="nil"/>
              <w:left w:val="nil"/>
              <w:bottom w:val="nil"/>
              <w:right w:val="nil"/>
            </w:tcBorders>
          </w:tcPr>
          <w:p w14:paraId="1DBE14A2"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10/58 (17.2)</w:t>
            </w:r>
          </w:p>
        </w:tc>
        <w:tc>
          <w:tcPr>
            <w:tcW w:w="1802" w:type="dxa"/>
            <w:tcBorders>
              <w:top w:val="nil"/>
              <w:left w:val="nil"/>
              <w:bottom w:val="nil"/>
              <w:right w:val="nil"/>
            </w:tcBorders>
          </w:tcPr>
          <w:p w14:paraId="202A5A9D"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21/219 (9.6)</w:t>
            </w:r>
          </w:p>
        </w:tc>
        <w:tc>
          <w:tcPr>
            <w:tcW w:w="1952" w:type="dxa"/>
            <w:tcBorders>
              <w:top w:val="nil"/>
              <w:left w:val="nil"/>
              <w:bottom w:val="nil"/>
              <w:right w:val="nil"/>
            </w:tcBorders>
          </w:tcPr>
          <w:p w14:paraId="13E30D5F" w14:textId="74C092E3"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rPr>
              <w:t>1.96</w:t>
            </w:r>
            <w:r w:rsidRPr="00B12814">
              <w:rPr>
                <w:rFonts w:ascii="Book Antiqua" w:eastAsia="Times New Roman" w:hAnsi="Book Antiqua" w:cs="Times New Roman"/>
                <w:color w:val="000000"/>
              </w:rPr>
              <w:t xml:space="preserve"> (</w:t>
            </w:r>
            <w:r w:rsidRPr="00B12814">
              <w:rPr>
                <w:rFonts w:ascii="Book Antiqua" w:eastAsia="Times New Roman" w:hAnsi="Book Antiqua" w:cs="Times New Roman"/>
              </w:rPr>
              <w:t>0.87</w:t>
            </w:r>
            <w:r w:rsidR="0022209C">
              <w:rPr>
                <w:rFonts w:ascii="Book Antiqua" w:eastAsia="Times New Roman" w:hAnsi="Book Antiqua" w:cs="Times New Roman"/>
              </w:rPr>
              <w:t>-</w:t>
            </w:r>
            <w:r w:rsidRPr="00B12814">
              <w:rPr>
                <w:rFonts w:ascii="Book Antiqua" w:eastAsia="Times New Roman" w:hAnsi="Book Antiqua" w:cs="Times New Roman"/>
              </w:rPr>
              <w:t>4.44)</w:t>
            </w:r>
          </w:p>
        </w:tc>
        <w:tc>
          <w:tcPr>
            <w:tcW w:w="1002" w:type="dxa"/>
            <w:tcBorders>
              <w:top w:val="nil"/>
              <w:left w:val="nil"/>
              <w:bottom w:val="nil"/>
            </w:tcBorders>
          </w:tcPr>
          <w:p w14:paraId="0884A68E"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0.10</w:t>
            </w:r>
          </w:p>
        </w:tc>
      </w:tr>
      <w:tr w:rsidR="008D4D97" w:rsidRPr="00B12814" w14:paraId="42E974FE" w14:textId="77777777" w:rsidTr="00D11528">
        <w:trPr>
          <w:trHeight w:val="342"/>
          <w:jc w:val="center"/>
        </w:trPr>
        <w:tc>
          <w:tcPr>
            <w:tcW w:w="3438" w:type="dxa"/>
            <w:tcBorders>
              <w:top w:val="nil"/>
              <w:bottom w:val="single" w:sz="8" w:space="0" w:color="auto"/>
              <w:right w:val="nil"/>
            </w:tcBorders>
          </w:tcPr>
          <w:p w14:paraId="7C929312" w14:textId="77777777" w:rsidR="008D4D97" w:rsidRPr="00B12814" w:rsidRDefault="008D4D97" w:rsidP="00B12814">
            <w:pPr>
              <w:snapToGrid w:val="0"/>
              <w:spacing w:line="360" w:lineRule="auto"/>
              <w:rPr>
                <w:rFonts w:ascii="Book Antiqua" w:eastAsia="Times New Roman" w:hAnsi="Book Antiqua" w:cs="Times New Roman"/>
                <w:bCs/>
              </w:rPr>
            </w:pPr>
            <w:r w:rsidRPr="00B12814">
              <w:rPr>
                <w:rFonts w:ascii="Book Antiqua" w:eastAsia="Times New Roman" w:hAnsi="Book Antiqua" w:cs="Times New Roman"/>
                <w:bCs/>
                <w:color w:val="000000"/>
              </w:rPr>
              <w:t xml:space="preserve">Intestinal resection, </w:t>
            </w:r>
            <w:r w:rsidRPr="00B12814">
              <w:rPr>
                <w:rFonts w:ascii="Book Antiqua" w:eastAsia="Times New Roman" w:hAnsi="Book Antiqua" w:cs="Times New Roman"/>
                <w:bCs/>
                <w:i/>
              </w:rPr>
              <w:t>n</w:t>
            </w:r>
            <w:r w:rsidRPr="00B12814">
              <w:rPr>
                <w:rFonts w:ascii="Book Antiqua" w:eastAsia="Times New Roman" w:hAnsi="Book Antiqua" w:cs="Times New Roman"/>
                <w:bCs/>
              </w:rPr>
              <w:t xml:space="preserve"> (%)</w:t>
            </w:r>
          </w:p>
        </w:tc>
        <w:tc>
          <w:tcPr>
            <w:tcW w:w="1652" w:type="dxa"/>
            <w:tcBorders>
              <w:top w:val="nil"/>
              <w:left w:val="nil"/>
              <w:bottom w:val="single" w:sz="8" w:space="0" w:color="auto"/>
              <w:right w:val="nil"/>
            </w:tcBorders>
          </w:tcPr>
          <w:p w14:paraId="1E2101FE" w14:textId="77777777" w:rsidR="008D4D97" w:rsidRPr="00B12814" w:rsidRDefault="008D4D97" w:rsidP="00B12814">
            <w:pPr>
              <w:snapToGrid w:val="0"/>
              <w:spacing w:line="360" w:lineRule="auto"/>
              <w:rPr>
                <w:rFonts w:ascii="Book Antiqua" w:eastAsia="Times New Roman" w:hAnsi="Book Antiqua" w:cs="Times New Roman"/>
              </w:rPr>
            </w:pPr>
            <w:r w:rsidRPr="00B12814">
              <w:rPr>
                <w:rFonts w:ascii="Book Antiqua" w:eastAsia="Times New Roman" w:hAnsi="Book Antiqua" w:cs="Times New Roman"/>
                <w:color w:val="000000"/>
              </w:rPr>
              <w:t>13/72 (18.1)</w:t>
            </w:r>
          </w:p>
        </w:tc>
        <w:tc>
          <w:tcPr>
            <w:tcW w:w="1802" w:type="dxa"/>
            <w:tcBorders>
              <w:top w:val="nil"/>
              <w:left w:val="nil"/>
              <w:bottom w:val="single" w:sz="8" w:space="0" w:color="auto"/>
              <w:right w:val="nil"/>
            </w:tcBorders>
          </w:tcPr>
          <w:p w14:paraId="735628D7" w14:textId="77777777" w:rsidR="008D4D97" w:rsidRPr="00B12814" w:rsidRDefault="008D4D97" w:rsidP="00B12814">
            <w:pPr>
              <w:snapToGrid w:val="0"/>
              <w:spacing w:line="360" w:lineRule="auto"/>
              <w:rPr>
                <w:rFonts w:ascii="Book Antiqua" w:eastAsia="Times New Roman" w:hAnsi="Book Antiqua" w:cs="Times New Roman"/>
              </w:rPr>
            </w:pPr>
            <w:r w:rsidRPr="00B12814">
              <w:rPr>
                <w:rFonts w:ascii="Book Antiqua" w:eastAsia="Times New Roman" w:hAnsi="Book Antiqua" w:cs="Times New Roman"/>
                <w:color w:val="000000"/>
              </w:rPr>
              <w:t>30/267 (11.2)</w:t>
            </w:r>
          </w:p>
        </w:tc>
        <w:tc>
          <w:tcPr>
            <w:tcW w:w="1952" w:type="dxa"/>
            <w:tcBorders>
              <w:top w:val="nil"/>
              <w:left w:val="nil"/>
              <w:bottom w:val="single" w:sz="8" w:space="0" w:color="auto"/>
              <w:right w:val="nil"/>
            </w:tcBorders>
          </w:tcPr>
          <w:p w14:paraId="4B69A974" w14:textId="3B650125" w:rsidR="008D4D97" w:rsidRPr="00B12814" w:rsidRDefault="008D4D97" w:rsidP="00B12814">
            <w:pPr>
              <w:snapToGrid w:val="0"/>
              <w:spacing w:line="360" w:lineRule="auto"/>
              <w:rPr>
                <w:rFonts w:ascii="Book Antiqua" w:eastAsia="Times New Roman" w:hAnsi="Book Antiqua" w:cs="Times New Roman"/>
              </w:rPr>
            </w:pPr>
            <w:r w:rsidRPr="00B12814">
              <w:rPr>
                <w:rFonts w:ascii="Book Antiqua" w:eastAsia="Times New Roman" w:hAnsi="Book Antiqua" w:cs="Times New Roman"/>
                <w:color w:val="000000"/>
              </w:rPr>
              <w:t>1.83 (0.73</w:t>
            </w:r>
            <w:r w:rsidR="0022209C">
              <w:rPr>
                <w:rFonts w:ascii="Book Antiqua" w:eastAsia="Times New Roman" w:hAnsi="Book Antiqua" w:cs="Times New Roman"/>
              </w:rPr>
              <w:t>-</w:t>
            </w:r>
            <w:r w:rsidRPr="00B12814">
              <w:rPr>
                <w:rFonts w:ascii="Book Antiqua" w:eastAsia="Times New Roman" w:hAnsi="Book Antiqua" w:cs="Times New Roman"/>
                <w:color w:val="000000"/>
              </w:rPr>
              <w:t>4.58)</w:t>
            </w:r>
          </w:p>
        </w:tc>
        <w:tc>
          <w:tcPr>
            <w:tcW w:w="1002" w:type="dxa"/>
            <w:tcBorders>
              <w:top w:val="nil"/>
              <w:left w:val="nil"/>
              <w:bottom w:val="single" w:sz="8" w:space="0" w:color="auto"/>
            </w:tcBorders>
          </w:tcPr>
          <w:p w14:paraId="2F96AFF7" w14:textId="77777777" w:rsidR="008D4D97" w:rsidRPr="00B12814" w:rsidRDefault="008D4D97" w:rsidP="00B12814">
            <w:pPr>
              <w:snapToGrid w:val="0"/>
              <w:spacing w:line="360" w:lineRule="auto"/>
              <w:rPr>
                <w:rFonts w:ascii="Book Antiqua" w:eastAsia="Times New Roman" w:hAnsi="Book Antiqua" w:cs="Times New Roman"/>
              </w:rPr>
            </w:pPr>
            <w:r w:rsidRPr="00B12814">
              <w:rPr>
                <w:rFonts w:ascii="Book Antiqua" w:eastAsia="Times New Roman" w:hAnsi="Book Antiqua" w:cs="Times New Roman"/>
                <w:color w:val="000000"/>
              </w:rPr>
              <w:t>0.20</w:t>
            </w:r>
          </w:p>
        </w:tc>
      </w:tr>
    </w:tbl>
    <w:p w14:paraId="02500E80" w14:textId="5A3A0E0B" w:rsidR="008D4D97" w:rsidRPr="00B12814" w:rsidRDefault="008D4D97" w:rsidP="00B12814">
      <w:pPr>
        <w:snapToGrid w:val="0"/>
        <w:spacing w:line="360" w:lineRule="auto"/>
        <w:jc w:val="both"/>
        <w:rPr>
          <w:rFonts w:ascii="Book Antiqua" w:eastAsia="Times New Roman" w:hAnsi="Book Antiqua"/>
        </w:rPr>
      </w:pPr>
      <w:r w:rsidRPr="00B12814">
        <w:rPr>
          <w:rFonts w:ascii="Book Antiqua" w:eastAsia="Times New Roman" w:hAnsi="Book Antiqua"/>
        </w:rPr>
        <w:t>OR</w:t>
      </w:r>
      <w:r w:rsidR="00424899" w:rsidRPr="00B12814">
        <w:rPr>
          <w:rFonts w:ascii="Book Antiqua" w:eastAsia="Times New Roman" w:hAnsi="Book Antiqua"/>
        </w:rPr>
        <w:t>:</w:t>
      </w:r>
      <w:r w:rsidRPr="00B12814">
        <w:rPr>
          <w:rFonts w:ascii="Book Antiqua" w:eastAsia="Times New Roman" w:hAnsi="Book Antiqua"/>
        </w:rPr>
        <w:t xml:space="preserve"> </w:t>
      </w:r>
      <w:r w:rsidR="00424899" w:rsidRPr="00B12814">
        <w:rPr>
          <w:rFonts w:ascii="Book Antiqua" w:eastAsia="Times New Roman" w:hAnsi="Book Antiqua"/>
        </w:rPr>
        <w:t>O</w:t>
      </w:r>
      <w:r w:rsidRPr="00B12814">
        <w:rPr>
          <w:rFonts w:ascii="Book Antiqua" w:eastAsia="Times New Roman" w:hAnsi="Book Antiqua"/>
        </w:rPr>
        <w:t>dds ratio; CI</w:t>
      </w:r>
      <w:r w:rsidR="00424899" w:rsidRPr="00B12814">
        <w:rPr>
          <w:rFonts w:ascii="Book Antiqua" w:eastAsia="Times New Roman" w:hAnsi="Book Antiqua"/>
        </w:rPr>
        <w:t>:</w:t>
      </w:r>
      <w:r w:rsidRPr="00B12814">
        <w:rPr>
          <w:rFonts w:ascii="Book Antiqua" w:eastAsia="Times New Roman" w:hAnsi="Book Antiqua"/>
        </w:rPr>
        <w:t xml:space="preserve"> </w:t>
      </w:r>
      <w:r w:rsidR="00424899" w:rsidRPr="00B12814">
        <w:rPr>
          <w:rFonts w:ascii="Book Antiqua" w:eastAsia="Times New Roman" w:hAnsi="Book Antiqua"/>
        </w:rPr>
        <w:t>C</w:t>
      </w:r>
      <w:r w:rsidRPr="00B12814">
        <w:rPr>
          <w:rFonts w:ascii="Book Antiqua" w:eastAsia="Times New Roman" w:hAnsi="Book Antiqua"/>
        </w:rPr>
        <w:t>onfidence interval; TNF</w:t>
      </w:r>
      <w:r w:rsidR="00424899" w:rsidRPr="00B12814">
        <w:rPr>
          <w:rFonts w:ascii="Book Antiqua" w:eastAsia="Times New Roman" w:hAnsi="Book Antiqua"/>
        </w:rPr>
        <w:t>:</w:t>
      </w:r>
      <w:r w:rsidRPr="00B12814">
        <w:rPr>
          <w:rFonts w:ascii="Book Antiqua" w:eastAsia="Times New Roman" w:hAnsi="Book Antiqua"/>
        </w:rPr>
        <w:t xml:space="preserve"> </w:t>
      </w:r>
      <w:r w:rsidR="00424899" w:rsidRPr="00B12814">
        <w:rPr>
          <w:rFonts w:ascii="Book Antiqua" w:eastAsia="Times New Roman" w:hAnsi="Book Antiqua"/>
        </w:rPr>
        <w:t>T</w:t>
      </w:r>
      <w:r w:rsidRPr="00B12814">
        <w:rPr>
          <w:rFonts w:ascii="Book Antiqua" w:eastAsia="Times New Roman" w:hAnsi="Book Antiqua"/>
        </w:rPr>
        <w:t>umor necrosis factor.</w:t>
      </w:r>
    </w:p>
    <w:p w14:paraId="0FD6928E" w14:textId="77777777" w:rsidR="00360246" w:rsidRPr="00B12814" w:rsidRDefault="00360246" w:rsidP="00B12814">
      <w:pPr>
        <w:snapToGrid w:val="0"/>
        <w:spacing w:line="360" w:lineRule="auto"/>
        <w:jc w:val="both"/>
        <w:rPr>
          <w:rFonts w:ascii="Book Antiqua" w:eastAsia="Times New Roman" w:hAnsi="Book Antiqua"/>
        </w:rPr>
      </w:pPr>
    </w:p>
    <w:p w14:paraId="1139FB15" w14:textId="544901CA" w:rsidR="00360246" w:rsidRPr="00B12814" w:rsidRDefault="00360246" w:rsidP="00B12814">
      <w:pPr>
        <w:snapToGrid w:val="0"/>
        <w:spacing w:line="360" w:lineRule="auto"/>
        <w:jc w:val="both"/>
        <w:rPr>
          <w:rFonts w:ascii="Book Antiqua" w:eastAsia="Times New Roman" w:hAnsi="Book Antiqua"/>
        </w:rPr>
        <w:sectPr w:rsidR="00360246" w:rsidRPr="00B12814" w:rsidSect="002377B9">
          <w:pgSz w:w="11906" w:h="16838"/>
          <w:pgMar w:top="1701" w:right="1440" w:bottom="1440" w:left="1440" w:header="851" w:footer="992" w:gutter="0"/>
          <w:cols w:space="425"/>
          <w:docGrid w:linePitch="272"/>
        </w:sectPr>
      </w:pPr>
    </w:p>
    <w:p w14:paraId="7862210D" w14:textId="1ECC37A7" w:rsidR="008D4D97" w:rsidRPr="00B12814" w:rsidRDefault="008D4D97" w:rsidP="00B12814">
      <w:pPr>
        <w:snapToGrid w:val="0"/>
        <w:spacing w:line="360" w:lineRule="auto"/>
        <w:jc w:val="both"/>
        <w:rPr>
          <w:rFonts w:ascii="Book Antiqua" w:hAnsi="Book Antiqua"/>
        </w:rPr>
      </w:pPr>
      <w:r w:rsidRPr="00B12814">
        <w:rPr>
          <w:rFonts w:ascii="Book Antiqua" w:eastAsia="Times New Roman" w:hAnsi="Book Antiqua"/>
          <w:b/>
        </w:rPr>
        <w:lastRenderedPageBreak/>
        <w:t xml:space="preserve">Table </w:t>
      </w:r>
      <w:r w:rsidRPr="00B12814">
        <w:rPr>
          <w:rFonts w:ascii="Book Antiqua" w:hAnsi="Book Antiqua"/>
          <w:b/>
        </w:rPr>
        <w:t>5</w:t>
      </w:r>
      <w:r w:rsidRPr="00B12814">
        <w:rPr>
          <w:rFonts w:ascii="Book Antiqua" w:eastAsia="Times New Roman" w:hAnsi="Book Antiqua"/>
          <w:b/>
        </w:rPr>
        <w:t xml:space="preserve"> </w:t>
      </w:r>
      <w:r w:rsidRPr="00B12814">
        <w:rPr>
          <w:rFonts w:ascii="Book Antiqua" w:eastAsia="Times New Roman" w:hAnsi="Book Antiqua"/>
          <w:b/>
          <w:bCs/>
        </w:rPr>
        <w:t xml:space="preserve">Comparison of the hospitalization rate between patients with acute severe </w:t>
      </w:r>
      <w:r w:rsidR="00C5063E" w:rsidRPr="00B12814">
        <w:rPr>
          <w:rFonts w:ascii="Book Antiqua" w:eastAsia="Times New Roman" w:hAnsi="Book Antiqua"/>
          <w:b/>
          <w:bCs/>
        </w:rPr>
        <w:t>lower gastrointestinal bleeding</w:t>
      </w:r>
      <w:r w:rsidRPr="00B12814">
        <w:rPr>
          <w:rFonts w:ascii="Book Antiqua" w:eastAsia="Times New Roman" w:hAnsi="Book Antiqua"/>
          <w:b/>
          <w:bCs/>
        </w:rPr>
        <w:t xml:space="preserve"> and matched patients without</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986"/>
        <w:gridCol w:w="1738"/>
        <w:gridCol w:w="1982"/>
        <w:gridCol w:w="1957"/>
        <w:gridCol w:w="895"/>
      </w:tblGrid>
      <w:tr w:rsidR="008D4D97" w:rsidRPr="00B12814" w14:paraId="6EA1A4C3" w14:textId="77777777" w:rsidTr="00E33C95">
        <w:trPr>
          <w:trHeight w:val="344"/>
        </w:trPr>
        <w:tc>
          <w:tcPr>
            <w:tcW w:w="1562" w:type="pct"/>
            <w:tcBorders>
              <w:top w:val="single" w:sz="4" w:space="0" w:color="auto"/>
              <w:bottom w:val="single" w:sz="4" w:space="0" w:color="auto"/>
            </w:tcBorders>
            <w:shd w:val="clear" w:color="auto" w:fill="auto"/>
          </w:tcPr>
          <w:p w14:paraId="679AFA6A" w14:textId="77777777" w:rsidR="008D4D97" w:rsidRPr="00B12814" w:rsidRDefault="008D4D97" w:rsidP="00B12814">
            <w:pPr>
              <w:snapToGrid w:val="0"/>
              <w:spacing w:line="360" w:lineRule="auto"/>
              <w:jc w:val="both"/>
              <w:rPr>
                <w:rFonts w:ascii="Book Antiqua" w:eastAsia="Times New Roman" w:hAnsi="Book Antiqua"/>
                <w:b/>
                <w:color w:val="000000"/>
              </w:rPr>
            </w:pPr>
            <w:r w:rsidRPr="00B12814">
              <w:rPr>
                <w:rFonts w:ascii="Book Antiqua" w:eastAsia="Times New Roman" w:hAnsi="Book Antiqua"/>
                <w:b/>
                <w:color w:val="000000"/>
              </w:rPr>
              <w:t>Hospitalization rate (</w:t>
            </w:r>
            <w:r w:rsidRPr="00B12814">
              <w:rPr>
                <w:rFonts w:ascii="Book Antiqua" w:eastAsia="Times New Roman" w:hAnsi="Book Antiqua"/>
                <w:b/>
                <w:i/>
                <w:iCs/>
              </w:rPr>
              <w:t>per</w:t>
            </w:r>
            <w:r w:rsidRPr="00B12814">
              <w:rPr>
                <w:rFonts w:ascii="Book Antiqua" w:eastAsia="Times New Roman" w:hAnsi="Book Antiqua"/>
                <w:b/>
              </w:rPr>
              <w:t xml:space="preserve"> </w:t>
            </w:r>
            <w:r w:rsidRPr="00B12814">
              <w:rPr>
                <w:rFonts w:ascii="Book Antiqua" w:eastAsia="Times New Roman" w:hAnsi="Book Antiqua"/>
                <w:b/>
                <w:color w:val="000000"/>
              </w:rPr>
              <w:t>100 patient-years)</w:t>
            </w:r>
          </w:p>
        </w:tc>
        <w:tc>
          <w:tcPr>
            <w:tcW w:w="909" w:type="pct"/>
            <w:tcBorders>
              <w:top w:val="single" w:sz="4" w:space="0" w:color="auto"/>
              <w:bottom w:val="single" w:sz="4" w:space="0" w:color="auto"/>
            </w:tcBorders>
            <w:shd w:val="clear" w:color="auto" w:fill="auto"/>
          </w:tcPr>
          <w:p w14:paraId="3F8596BD" w14:textId="77777777" w:rsidR="008D4D97" w:rsidRPr="00B12814" w:rsidRDefault="008D4D97" w:rsidP="00B12814">
            <w:pPr>
              <w:snapToGrid w:val="0"/>
              <w:spacing w:line="360" w:lineRule="auto"/>
              <w:jc w:val="both"/>
              <w:rPr>
                <w:rFonts w:ascii="Book Antiqua" w:eastAsia="Times New Roman" w:hAnsi="Book Antiqua"/>
                <w:b/>
                <w:color w:val="000000"/>
              </w:rPr>
            </w:pPr>
            <w:r w:rsidRPr="00B12814">
              <w:rPr>
                <w:rFonts w:ascii="Book Antiqua" w:eastAsia="Times New Roman" w:hAnsi="Book Antiqua"/>
                <w:b/>
                <w:color w:val="000000"/>
              </w:rPr>
              <w:t>Bleeding group (</w:t>
            </w:r>
            <w:r w:rsidRPr="00B12814">
              <w:rPr>
                <w:rFonts w:ascii="Book Antiqua" w:eastAsia="Times New Roman" w:hAnsi="Book Antiqua"/>
                <w:b/>
                <w:i/>
                <w:color w:val="000000"/>
              </w:rPr>
              <w:t>n</w:t>
            </w:r>
            <w:r w:rsidRPr="00B12814">
              <w:rPr>
                <w:rFonts w:ascii="Book Antiqua" w:eastAsia="Times New Roman" w:hAnsi="Book Antiqua"/>
                <w:b/>
                <w:color w:val="000000"/>
              </w:rPr>
              <w:t xml:space="preserve"> = 72)</w:t>
            </w:r>
          </w:p>
        </w:tc>
        <w:tc>
          <w:tcPr>
            <w:tcW w:w="1037" w:type="pct"/>
            <w:tcBorders>
              <w:top w:val="single" w:sz="4" w:space="0" w:color="auto"/>
              <w:bottom w:val="single" w:sz="4" w:space="0" w:color="auto"/>
            </w:tcBorders>
            <w:shd w:val="clear" w:color="auto" w:fill="auto"/>
          </w:tcPr>
          <w:p w14:paraId="02F4AF86" w14:textId="77777777" w:rsidR="008D4D97" w:rsidRPr="00B12814" w:rsidRDefault="008D4D97" w:rsidP="00B12814">
            <w:pPr>
              <w:snapToGrid w:val="0"/>
              <w:spacing w:line="360" w:lineRule="auto"/>
              <w:jc w:val="both"/>
              <w:rPr>
                <w:rFonts w:ascii="Book Antiqua" w:eastAsia="Times New Roman" w:hAnsi="Book Antiqua"/>
                <w:b/>
                <w:color w:val="000000"/>
              </w:rPr>
            </w:pPr>
            <w:r w:rsidRPr="00B12814">
              <w:rPr>
                <w:rFonts w:ascii="Book Antiqua" w:eastAsia="Times New Roman" w:hAnsi="Book Antiqua"/>
                <w:b/>
                <w:color w:val="000000"/>
              </w:rPr>
              <w:t>Non-bleeding group (</w:t>
            </w:r>
            <w:r w:rsidRPr="00B12814">
              <w:rPr>
                <w:rFonts w:ascii="Book Antiqua" w:eastAsia="Times New Roman" w:hAnsi="Book Antiqua"/>
                <w:b/>
                <w:i/>
                <w:color w:val="000000"/>
              </w:rPr>
              <w:t>n</w:t>
            </w:r>
            <w:r w:rsidRPr="00B12814">
              <w:rPr>
                <w:rFonts w:ascii="Book Antiqua" w:eastAsia="Times New Roman" w:hAnsi="Book Antiqua"/>
                <w:b/>
                <w:color w:val="000000"/>
              </w:rPr>
              <w:t xml:space="preserve"> = 267)</w:t>
            </w:r>
          </w:p>
        </w:tc>
        <w:tc>
          <w:tcPr>
            <w:tcW w:w="1024" w:type="pct"/>
            <w:tcBorders>
              <w:top w:val="single" w:sz="4" w:space="0" w:color="auto"/>
              <w:bottom w:val="single" w:sz="4" w:space="0" w:color="auto"/>
            </w:tcBorders>
            <w:shd w:val="clear" w:color="auto" w:fill="auto"/>
          </w:tcPr>
          <w:p w14:paraId="7FFE5981" w14:textId="7D8D9301" w:rsidR="008D4D97" w:rsidRPr="00B12814" w:rsidRDefault="008D4D97" w:rsidP="00B12814">
            <w:pPr>
              <w:snapToGrid w:val="0"/>
              <w:spacing w:line="360" w:lineRule="auto"/>
              <w:jc w:val="both"/>
              <w:rPr>
                <w:rFonts w:ascii="Book Antiqua" w:eastAsia="Times New Roman" w:hAnsi="Book Antiqua"/>
                <w:b/>
                <w:color w:val="000000"/>
              </w:rPr>
            </w:pPr>
            <w:r w:rsidRPr="00B12814">
              <w:rPr>
                <w:rFonts w:ascii="Book Antiqua" w:eastAsia="Times New Roman" w:hAnsi="Book Antiqua"/>
                <w:b/>
                <w:color w:val="000000"/>
              </w:rPr>
              <w:t xml:space="preserve">Hospitalization rate ratio </w:t>
            </w:r>
            <w:r w:rsidRPr="00B12814">
              <w:rPr>
                <w:rFonts w:ascii="Book Antiqua" w:eastAsia="Times New Roman" w:hAnsi="Book Antiqua"/>
                <w:b/>
              </w:rPr>
              <w:t>(95%CI)</w:t>
            </w:r>
          </w:p>
        </w:tc>
        <w:tc>
          <w:tcPr>
            <w:tcW w:w="469" w:type="pct"/>
            <w:tcBorders>
              <w:top w:val="single" w:sz="4" w:space="0" w:color="auto"/>
              <w:bottom w:val="single" w:sz="4" w:space="0" w:color="auto"/>
            </w:tcBorders>
            <w:shd w:val="clear" w:color="auto" w:fill="auto"/>
          </w:tcPr>
          <w:p w14:paraId="5BBCA20D" w14:textId="77777777" w:rsidR="008D4D97" w:rsidRPr="00B12814" w:rsidRDefault="008D4D97" w:rsidP="00B12814">
            <w:pPr>
              <w:snapToGrid w:val="0"/>
              <w:spacing w:line="360" w:lineRule="auto"/>
              <w:jc w:val="both"/>
              <w:rPr>
                <w:rFonts w:ascii="Book Antiqua" w:eastAsia="Times New Roman" w:hAnsi="Book Antiqua"/>
                <w:b/>
              </w:rPr>
            </w:pPr>
            <w:r w:rsidRPr="00B12814">
              <w:rPr>
                <w:rFonts w:ascii="Book Antiqua" w:eastAsia="Times New Roman" w:hAnsi="Book Antiqua" w:cs="Calibri"/>
                <w:b/>
                <w:bCs/>
                <w:i/>
                <w:iCs/>
                <w:color w:val="000000"/>
                <w:lang w:eastAsia="zh-CN"/>
              </w:rPr>
              <w:t>P</w:t>
            </w:r>
            <w:r w:rsidRPr="00B12814">
              <w:rPr>
                <w:rFonts w:ascii="Book Antiqua" w:eastAsia="Times New Roman" w:hAnsi="Book Antiqua" w:cs="Calibri"/>
                <w:b/>
                <w:bCs/>
                <w:color w:val="000000"/>
                <w:lang w:eastAsia="zh-CN"/>
              </w:rPr>
              <w:t xml:space="preserve"> value</w:t>
            </w:r>
          </w:p>
        </w:tc>
      </w:tr>
      <w:tr w:rsidR="008D4D97" w:rsidRPr="00B12814" w14:paraId="1D110E58" w14:textId="77777777" w:rsidTr="00E33C95">
        <w:trPr>
          <w:trHeight w:val="344"/>
        </w:trPr>
        <w:tc>
          <w:tcPr>
            <w:tcW w:w="1562" w:type="pct"/>
            <w:tcBorders>
              <w:top w:val="single" w:sz="4" w:space="0" w:color="auto"/>
            </w:tcBorders>
            <w:shd w:val="clear" w:color="auto" w:fill="auto"/>
          </w:tcPr>
          <w:p w14:paraId="4A3AB716" w14:textId="23F242AB" w:rsidR="008D4D97" w:rsidRPr="00B12814" w:rsidRDefault="008D4D97" w:rsidP="00B12814">
            <w:pPr>
              <w:snapToGrid w:val="0"/>
              <w:spacing w:line="360" w:lineRule="auto"/>
              <w:jc w:val="both"/>
              <w:rPr>
                <w:rFonts w:ascii="Book Antiqua" w:eastAsia="Times New Roman" w:hAnsi="Book Antiqua"/>
                <w:bCs/>
                <w:color w:val="000000"/>
              </w:rPr>
            </w:pPr>
            <w:r w:rsidRPr="00B12814">
              <w:rPr>
                <w:rFonts w:ascii="Book Antiqua" w:eastAsia="Times New Roman" w:hAnsi="Book Antiqua"/>
                <w:bCs/>
                <w:color w:val="000000"/>
              </w:rPr>
              <w:t>Before bleeding/index date (95%CI)</w:t>
            </w:r>
          </w:p>
        </w:tc>
        <w:tc>
          <w:tcPr>
            <w:tcW w:w="909" w:type="pct"/>
            <w:tcBorders>
              <w:top w:val="single" w:sz="4" w:space="0" w:color="auto"/>
            </w:tcBorders>
            <w:shd w:val="clear" w:color="auto" w:fill="auto"/>
          </w:tcPr>
          <w:p w14:paraId="498EB6B6" w14:textId="1C6AD161"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21.0 (14.5</w:t>
            </w:r>
            <w:r w:rsidR="0022209C">
              <w:rPr>
                <w:rFonts w:ascii="Book Antiqua" w:eastAsia="Times New Roman" w:hAnsi="Book Antiqua"/>
              </w:rPr>
              <w:t>-</w:t>
            </w:r>
            <w:r w:rsidRPr="00B12814">
              <w:rPr>
                <w:rFonts w:ascii="Book Antiqua" w:eastAsia="Times New Roman" w:hAnsi="Book Antiqua"/>
                <w:color w:val="000000"/>
              </w:rPr>
              <w:t>30.5)</w:t>
            </w:r>
          </w:p>
        </w:tc>
        <w:tc>
          <w:tcPr>
            <w:tcW w:w="1037" w:type="pct"/>
            <w:tcBorders>
              <w:top w:val="single" w:sz="4" w:space="0" w:color="auto"/>
            </w:tcBorders>
            <w:shd w:val="clear" w:color="auto" w:fill="auto"/>
          </w:tcPr>
          <w:p w14:paraId="0304374B" w14:textId="195F8BD2"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23.6 (19.0</w:t>
            </w:r>
            <w:r w:rsidR="0022209C">
              <w:rPr>
                <w:rFonts w:ascii="Book Antiqua" w:eastAsia="Times New Roman" w:hAnsi="Book Antiqua"/>
              </w:rPr>
              <w:t>-</w:t>
            </w:r>
            <w:r w:rsidRPr="00B12814">
              <w:rPr>
                <w:rFonts w:ascii="Book Antiqua" w:eastAsia="Times New Roman" w:hAnsi="Book Antiqua"/>
                <w:color w:val="000000"/>
              </w:rPr>
              <w:t>29.2)</w:t>
            </w:r>
          </w:p>
        </w:tc>
        <w:tc>
          <w:tcPr>
            <w:tcW w:w="1024" w:type="pct"/>
            <w:tcBorders>
              <w:top w:val="single" w:sz="4" w:space="0" w:color="auto"/>
            </w:tcBorders>
            <w:shd w:val="clear" w:color="auto" w:fill="auto"/>
          </w:tcPr>
          <w:p w14:paraId="53C9DD2F" w14:textId="344C0697"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0.89 (0.58</w:t>
            </w:r>
            <w:r w:rsidR="0022209C">
              <w:rPr>
                <w:rFonts w:ascii="Book Antiqua" w:eastAsia="Times New Roman" w:hAnsi="Book Antiqua"/>
              </w:rPr>
              <w:t>-</w:t>
            </w:r>
            <w:r w:rsidRPr="00B12814">
              <w:rPr>
                <w:rFonts w:ascii="Book Antiqua" w:eastAsia="Times New Roman" w:hAnsi="Book Antiqua"/>
                <w:color w:val="000000"/>
              </w:rPr>
              <w:t>1.37)</w:t>
            </w:r>
          </w:p>
        </w:tc>
        <w:tc>
          <w:tcPr>
            <w:tcW w:w="469" w:type="pct"/>
            <w:tcBorders>
              <w:top w:val="single" w:sz="4" w:space="0" w:color="auto"/>
            </w:tcBorders>
            <w:shd w:val="clear" w:color="auto" w:fill="auto"/>
          </w:tcPr>
          <w:p w14:paraId="023742F9" w14:textId="77777777"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0.599</w:t>
            </w:r>
          </w:p>
        </w:tc>
      </w:tr>
      <w:tr w:rsidR="008D4D97" w:rsidRPr="00B12814" w14:paraId="6F9BACB1" w14:textId="77777777" w:rsidTr="00E33C95">
        <w:trPr>
          <w:trHeight w:val="344"/>
        </w:trPr>
        <w:tc>
          <w:tcPr>
            <w:tcW w:w="1562" w:type="pct"/>
            <w:shd w:val="clear" w:color="auto" w:fill="auto"/>
          </w:tcPr>
          <w:p w14:paraId="32600F2D" w14:textId="1FF4632E" w:rsidR="008D4D97" w:rsidRPr="00B12814" w:rsidRDefault="008D4D97" w:rsidP="00B12814">
            <w:pPr>
              <w:snapToGrid w:val="0"/>
              <w:spacing w:line="360" w:lineRule="auto"/>
              <w:jc w:val="both"/>
              <w:rPr>
                <w:rFonts w:ascii="Book Antiqua" w:eastAsia="Times New Roman" w:hAnsi="Book Antiqua"/>
                <w:bCs/>
                <w:color w:val="000000"/>
              </w:rPr>
            </w:pPr>
            <w:r w:rsidRPr="00B12814">
              <w:rPr>
                <w:rFonts w:ascii="Book Antiqua" w:eastAsia="Times New Roman" w:hAnsi="Book Antiqua"/>
                <w:bCs/>
                <w:color w:val="000000"/>
              </w:rPr>
              <w:t>After bleeding/index date (95%CI)</w:t>
            </w:r>
          </w:p>
        </w:tc>
        <w:tc>
          <w:tcPr>
            <w:tcW w:w="909" w:type="pct"/>
            <w:shd w:val="clear" w:color="auto" w:fill="auto"/>
          </w:tcPr>
          <w:p w14:paraId="2A330D96" w14:textId="77777777" w:rsidR="008D4D97" w:rsidRPr="00B12814" w:rsidRDefault="008D4D97" w:rsidP="00B12814">
            <w:pPr>
              <w:snapToGrid w:val="0"/>
              <w:spacing w:line="360" w:lineRule="auto"/>
              <w:jc w:val="both"/>
              <w:rPr>
                <w:rFonts w:ascii="Book Antiqua" w:eastAsia="Times New Roman" w:hAnsi="Book Antiqua"/>
                <w:color w:val="000000"/>
              </w:rPr>
            </w:pPr>
          </w:p>
        </w:tc>
        <w:tc>
          <w:tcPr>
            <w:tcW w:w="1037" w:type="pct"/>
            <w:shd w:val="clear" w:color="auto" w:fill="auto"/>
          </w:tcPr>
          <w:p w14:paraId="039CFDFA" w14:textId="77777777" w:rsidR="008D4D97" w:rsidRPr="00B12814" w:rsidRDefault="008D4D97" w:rsidP="00B12814">
            <w:pPr>
              <w:snapToGrid w:val="0"/>
              <w:spacing w:line="360" w:lineRule="auto"/>
              <w:jc w:val="both"/>
              <w:rPr>
                <w:rFonts w:ascii="Book Antiqua" w:eastAsia="Times New Roman" w:hAnsi="Book Antiqua"/>
                <w:color w:val="000000"/>
              </w:rPr>
            </w:pPr>
          </w:p>
        </w:tc>
        <w:tc>
          <w:tcPr>
            <w:tcW w:w="1024" w:type="pct"/>
            <w:shd w:val="clear" w:color="auto" w:fill="auto"/>
          </w:tcPr>
          <w:p w14:paraId="38C80210" w14:textId="77777777" w:rsidR="008D4D97" w:rsidRPr="00B12814" w:rsidRDefault="008D4D97" w:rsidP="00B12814">
            <w:pPr>
              <w:snapToGrid w:val="0"/>
              <w:spacing w:line="360" w:lineRule="auto"/>
              <w:jc w:val="both"/>
              <w:rPr>
                <w:rFonts w:ascii="Book Antiqua" w:eastAsia="Times New Roman" w:hAnsi="Book Antiqua"/>
                <w:color w:val="000000"/>
              </w:rPr>
            </w:pPr>
          </w:p>
        </w:tc>
        <w:tc>
          <w:tcPr>
            <w:tcW w:w="469" w:type="pct"/>
            <w:shd w:val="clear" w:color="auto" w:fill="auto"/>
          </w:tcPr>
          <w:p w14:paraId="6C03FA06" w14:textId="77777777" w:rsidR="008D4D97" w:rsidRPr="00B12814" w:rsidRDefault="008D4D97" w:rsidP="00B12814">
            <w:pPr>
              <w:snapToGrid w:val="0"/>
              <w:spacing w:line="360" w:lineRule="auto"/>
              <w:jc w:val="both"/>
              <w:rPr>
                <w:rFonts w:ascii="Book Antiqua" w:eastAsia="Times New Roman" w:hAnsi="Book Antiqua"/>
                <w:color w:val="000000"/>
              </w:rPr>
            </w:pPr>
          </w:p>
        </w:tc>
      </w:tr>
      <w:tr w:rsidR="008D4D97" w:rsidRPr="00B12814" w14:paraId="4923ABFF" w14:textId="77777777" w:rsidTr="00E33C95">
        <w:trPr>
          <w:trHeight w:val="344"/>
        </w:trPr>
        <w:tc>
          <w:tcPr>
            <w:tcW w:w="1562" w:type="pct"/>
            <w:shd w:val="clear" w:color="auto" w:fill="auto"/>
          </w:tcPr>
          <w:p w14:paraId="423CED86" w14:textId="0346706B" w:rsidR="008D4D97" w:rsidRPr="00B12814" w:rsidRDefault="008D4D97" w:rsidP="00B12814">
            <w:pPr>
              <w:snapToGrid w:val="0"/>
              <w:spacing w:line="360" w:lineRule="auto"/>
              <w:ind w:firstLine="220"/>
              <w:jc w:val="both"/>
              <w:rPr>
                <w:rFonts w:ascii="Book Antiqua" w:eastAsia="Times New Roman" w:hAnsi="Book Antiqua"/>
                <w:color w:val="000000"/>
              </w:rPr>
            </w:pPr>
            <w:r w:rsidRPr="00B12814">
              <w:rPr>
                <w:rFonts w:ascii="Book Antiqua" w:eastAsia="Times New Roman" w:hAnsi="Book Antiqua"/>
                <w:color w:val="000000"/>
              </w:rPr>
              <w:t xml:space="preserve">Excluded: </w:t>
            </w:r>
            <w:r w:rsidR="00AB1DE6" w:rsidRPr="00B12814">
              <w:rPr>
                <w:rFonts w:ascii="Book Antiqua" w:eastAsia="Times New Roman" w:hAnsi="Book Antiqua"/>
                <w:color w:val="000000"/>
              </w:rPr>
              <w:t>I</w:t>
            </w:r>
            <w:r w:rsidRPr="00B12814">
              <w:rPr>
                <w:rFonts w:ascii="Book Antiqua" w:eastAsia="Times New Roman" w:hAnsi="Book Antiqua"/>
                <w:color w:val="000000"/>
              </w:rPr>
              <w:t>ndex hospitalization</w:t>
            </w:r>
          </w:p>
        </w:tc>
        <w:tc>
          <w:tcPr>
            <w:tcW w:w="909" w:type="pct"/>
            <w:shd w:val="clear" w:color="auto" w:fill="auto"/>
          </w:tcPr>
          <w:p w14:paraId="367104D2" w14:textId="64068031"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22.1 (16.5</w:t>
            </w:r>
            <w:r w:rsidR="0022209C">
              <w:rPr>
                <w:rFonts w:ascii="Book Antiqua" w:eastAsia="Times New Roman" w:hAnsi="Book Antiqua"/>
              </w:rPr>
              <w:t>-</w:t>
            </w:r>
            <w:r w:rsidRPr="00B12814">
              <w:rPr>
                <w:rFonts w:ascii="Book Antiqua" w:eastAsia="Times New Roman" w:hAnsi="Book Antiqua"/>
                <w:color w:val="000000"/>
              </w:rPr>
              <w:t>29.4)</w:t>
            </w:r>
          </w:p>
        </w:tc>
        <w:tc>
          <w:tcPr>
            <w:tcW w:w="1037" w:type="pct"/>
            <w:shd w:val="clear" w:color="auto" w:fill="auto"/>
          </w:tcPr>
          <w:p w14:paraId="28D2CFA5" w14:textId="480DBEB9"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13.2 (11.2</w:t>
            </w:r>
            <w:r w:rsidR="0022209C">
              <w:rPr>
                <w:rFonts w:ascii="Book Antiqua" w:eastAsia="Times New Roman" w:hAnsi="Book Antiqua"/>
              </w:rPr>
              <w:t>-</w:t>
            </w:r>
            <w:r w:rsidRPr="00B12814">
              <w:rPr>
                <w:rFonts w:ascii="Book Antiqua" w:eastAsia="Times New Roman" w:hAnsi="Book Antiqua"/>
                <w:color w:val="000000"/>
              </w:rPr>
              <w:t>15.5)</w:t>
            </w:r>
          </w:p>
        </w:tc>
        <w:tc>
          <w:tcPr>
            <w:tcW w:w="1024" w:type="pct"/>
            <w:shd w:val="clear" w:color="auto" w:fill="auto"/>
          </w:tcPr>
          <w:p w14:paraId="3A74C13D" w14:textId="7758226B"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1.67 (1.20</w:t>
            </w:r>
            <w:r w:rsidR="0022209C">
              <w:rPr>
                <w:rFonts w:ascii="Book Antiqua" w:eastAsia="Times New Roman" w:hAnsi="Book Antiqua"/>
              </w:rPr>
              <w:t>-</w:t>
            </w:r>
            <w:r w:rsidRPr="00B12814">
              <w:rPr>
                <w:rFonts w:ascii="Book Antiqua" w:eastAsia="Times New Roman" w:hAnsi="Book Antiqua"/>
                <w:color w:val="000000"/>
              </w:rPr>
              <w:t>2.33)</w:t>
            </w:r>
          </w:p>
        </w:tc>
        <w:tc>
          <w:tcPr>
            <w:tcW w:w="469" w:type="pct"/>
            <w:shd w:val="clear" w:color="auto" w:fill="auto"/>
          </w:tcPr>
          <w:p w14:paraId="2C2601E6" w14:textId="77777777"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0.012</w:t>
            </w:r>
          </w:p>
        </w:tc>
      </w:tr>
      <w:tr w:rsidR="008D4D97" w:rsidRPr="00B12814" w14:paraId="052E6B5F" w14:textId="77777777" w:rsidTr="00E33C95">
        <w:trPr>
          <w:trHeight w:val="344"/>
        </w:trPr>
        <w:tc>
          <w:tcPr>
            <w:tcW w:w="1562" w:type="pct"/>
            <w:shd w:val="clear" w:color="auto" w:fill="auto"/>
          </w:tcPr>
          <w:p w14:paraId="788A2E80" w14:textId="591A7EE8" w:rsidR="008D4D97" w:rsidRPr="00B12814" w:rsidRDefault="008D4D97" w:rsidP="00B12814">
            <w:pPr>
              <w:snapToGrid w:val="0"/>
              <w:spacing w:line="360" w:lineRule="auto"/>
              <w:ind w:firstLine="220"/>
              <w:jc w:val="both"/>
              <w:rPr>
                <w:rFonts w:ascii="Book Antiqua" w:eastAsia="Times New Roman" w:hAnsi="Book Antiqua"/>
                <w:color w:val="000000"/>
              </w:rPr>
            </w:pPr>
            <w:r w:rsidRPr="00B12814">
              <w:rPr>
                <w:rFonts w:ascii="Book Antiqua" w:eastAsia="Times New Roman" w:hAnsi="Book Antiqua"/>
                <w:color w:val="000000"/>
              </w:rPr>
              <w:t xml:space="preserve">Excluded: </w:t>
            </w:r>
            <w:r w:rsidR="00AB1DE6" w:rsidRPr="00B12814">
              <w:rPr>
                <w:rFonts w:ascii="Book Antiqua" w:eastAsia="Times New Roman" w:hAnsi="Book Antiqua"/>
                <w:color w:val="000000"/>
              </w:rPr>
              <w:t>H</w:t>
            </w:r>
            <w:r w:rsidRPr="00B12814">
              <w:rPr>
                <w:rFonts w:ascii="Book Antiqua" w:eastAsia="Times New Roman" w:hAnsi="Book Antiqua"/>
                <w:color w:val="000000"/>
              </w:rPr>
              <w:t>ospitalizations due to bleeding</w:t>
            </w:r>
          </w:p>
        </w:tc>
        <w:tc>
          <w:tcPr>
            <w:tcW w:w="909" w:type="pct"/>
            <w:shd w:val="clear" w:color="auto" w:fill="auto"/>
          </w:tcPr>
          <w:p w14:paraId="6826CEAC" w14:textId="65EE50DA"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14.5 (10.3</w:t>
            </w:r>
            <w:r w:rsidR="0022209C">
              <w:rPr>
                <w:rFonts w:ascii="Book Antiqua" w:eastAsia="Times New Roman" w:hAnsi="Book Antiqua"/>
              </w:rPr>
              <w:t>-</w:t>
            </w:r>
            <w:r w:rsidRPr="00B12814">
              <w:rPr>
                <w:rFonts w:ascii="Book Antiqua" w:eastAsia="Times New Roman" w:hAnsi="Book Antiqua"/>
                <w:color w:val="000000"/>
              </w:rPr>
              <w:t>20.4)</w:t>
            </w:r>
          </w:p>
        </w:tc>
        <w:tc>
          <w:tcPr>
            <w:tcW w:w="1037" w:type="pct"/>
            <w:shd w:val="clear" w:color="auto" w:fill="auto"/>
          </w:tcPr>
          <w:p w14:paraId="33D38529" w14:textId="6ACC2F07"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13.2 (11.2</w:t>
            </w:r>
            <w:r w:rsidR="0022209C">
              <w:rPr>
                <w:rFonts w:ascii="Book Antiqua" w:eastAsia="Times New Roman" w:hAnsi="Book Antiqua"/>
              </w:rPr>
              <w:t>-</w:t>
            </w:r>
            <w:r w:rsidRPr="00B12814">
              <w:rPr>
                <w:rFonts w:ascii="Book Antiqua" w:eastAsia="Times New Roman" w:hAnsi="Book Antiqua"/>
                <w:color w:val="000000"/>
              </w:rPr>
              <w:t>15.5)</w:t>
            </w:r>
          </w:p>
        </w:tc>
        <w:tc>
          <w:tcPr>
            <w:tcW w:w="1024" w:type="pct"/>
            <w:shd w:val="clear" w:color="auto" w:fill="auto"/>
          </w:tcPr>
          <w:p w14:paraId="54A84637" w14:textId="2B91D35C"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1.10 (0.75</w:t>
            </w:r>
            <w:r w:rsidR="0022209C">
              <w:rPr>
                <w:rFonts w:ascii="Book Antiqua" w:eastAsia="Times New Roman" w:hAnsi="Book Antiqua"/>
              </w:rPr>
              <w:t>-</w:t>
            </w:r>
            <w:r w:rsidRPr="00B12814">
              <w:rPr>
                <w:rFonts w:ascii="Book Antiqua" w:eastAsia="Times New Roman" w:hAnsi="Book Antiqua"/>
                <w:color w:val="000000"/>
              </w:rPr>
              <w:t>1.60)</w:t>
            </w:r>
          </w:p>
        </w:tc>
        <w:tc>
          <w:tcPr>
            <w:tcW w:w="469" w:type="pct"/>
            <w:shd w:val="clear" w:color="auto" w:fill="auto"/>
          </w:tcPr>
          <w:p w14:paraId="569AA164" w14:textId="77777777"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0.631</w:t>
            </w:r>
          </w:p>
        </w:tc>
      </w:tr>
    </w:tbl>
    <w:p w14:paraId="60D9E085" w14:textId="4998BB4E" w:rsidR="008D4D97" w:rsidRPr="00B12814" w:rsidRDefault="008D4D97" w:rsidP="00B12814">
      <w:pPr>
        <w:snapToGrid w:val="0"/>
        <w:spacing w:line="360" w:lineRule="auto"/>
        <w:ind w:left="40"/>
        <w:jc w:val="both"/>
        <w:rPr>
          <w:rFonts w:ascii="Book Antiqua" w:hAnsi="Book Antiqua"/>
        </w:rPr>
      </w:pPr>
      <w:r w:rsidRPr="00B12814">
        <w:rPr>
          <w:rFonts w:ascii="Book Antiqua" w:eastAsia="Times New Roman" w:hAnsi="Book Antiqua"/>
        </w:rPr>
        <w:t>CI</w:t>
      </w:r>
      <w:r w:rsidR="00C5063E" w:rsidRPr="00B12814">
        <w:rPr>
          <w:rFonts w:ascii="Book Antiqua" w:eastAsia="Times New Roman" w:hAnsi="Book Antiqua"/>
        </w:rPr>
        <w:t>:</w:t>
      </w:r>
      <w:r w:rsidRPr="00B12814">
        <w:rPr>
          <w:rFonts w:ascii="Book Antiqua" w:eastAsia="Times New Roman" w:hAnsi="Book Antiqua"/>
        </w:rPr>
        <w:t xml:space="preserve"> </w:t>
      </w:r>
      <w:r w:rsidR="00C5063E" w:rsidRPr="00B12814">
        <w:rPr>
          <w:rFonts w:ascii="Book Antiqua" w:eastAsia="Times New Roman" w:hAnsi="Book Antiqua"/>
        </w:rPr>
        <w:t>C</w:t>
      </w:r>
      <w:r w:rsidRPr="00B12814">
        <w:rPr>
          <w:rFonts w:ascii="Book Antiqua" w:eastAsia="Times New Roman" w:hAnsi="Book Antiqua"/>
        </w:rPr>
        <w:t>onfidence interval.</w:t>
      </w:r>
    </w:p>
    <w:p w14:paraId="7B0C663F" w14:textId="522632B1" w:rsidR="00EC18E1" w:rsidRDefault="00EC18E1">
      <w:pPr>
        <w:rPr>
          <w:rFonts w:ascii="Book Antiqua" w:hAnsi="Book Antiqua"/>
        </w:rPr>
      </w:pPr>
      <w:r>
        <w:rPr>
          <w:rFonts w:ascii="Book Antiqua" w:hAnsi="Book Antiqua"/>
        </w:rPr>
        <w:br w:type="page"/>
      </w:r>
    </w:p>
    <w:p w14:paraId="3C3A6B0B" w14:textId="77777777" w:rsidR="00EC18E1" w:rsidRDefault="00EC18E1" w:rsidP="00EC18E1">
      <w:pPr>
        <w:ind w:leftChars="100" w:left="240"/>
        <w:jc w:val="center"/>
        <w:rPr>
          <w:rFonts w:ascii="Book Antiqua" w:hAnsi="Book Antiqua"/>
          <w:lang w:eastAsia="zh-CN"/>
        </w:rPr>
      </w:pPr>
    </w:p>
    <w:p w14:paraId="28295924" w14:textId="77777777" w:rsidR="00EC18E1" w:rsidRDefault="00EC18E1" w:rsidP="00EC18E1">
      <w:pPr>
        <w:ind w:leftChars="100" w:left="240"/>
        <w:jc w:val="center"/>
        <w:rPr>
          <w:rFonts w:ascii="Book Antiqua" w:hAnsi="Book Antiqua"/>
          <w:lang w:eastAsia="zh-CN"/>
        </w:rPr>
      </w:pPr>
    </w:p>
    <w:p w14:paraId="554D933E" w14:textId="77777777" w:rsidR="00EC18E1" w:rsidRDefault="00EC18E1" w:rsidP="00EC18E1">
      <w:pPr>
        <w:ind w:leftChars="100" w:left="240"/>
        <w:jc w:val="center"/>
        <w:rPr>
          <w:rFonts w:ascii="Book Antiqua" w:hAnsi="Book Antiqua"/>
          <w:lang w:eastAsia="zh-CN"/>
        </w:rPr>
      </w:pPr>
    </w:p>
    <w:p w14:paraId="1C169136" w14:textId="77777777" w:rsidR="00EC18E1" w:rsidRDefault="00EC18E1" w:rsidP="00EC18E1">
      <w:pPr>
        <w:ind w:leftChars="100" w:left="240"/>
        <w:jc w:val="center"/>
        <w:rPr>
          <w:rFonts w:ascii="Book Antiqua" w:hAnsi="Book Antiqua"/>
          <w:lang w:eastAsia="zh-CN"/>
        </w:rPr>
      </w:pPr>
    </w:p>
    <w:p w14:paraId="28CD765F" w14:textId="77777777" w:rsidR="00EC18E1" w:rsidRDefault="00EC18E1" w:rsidP="00EC18E1">
      <w:pPr>
        <w:ind w:leftChars="100" w:left="240"/>
        <w:jc w:val="center"/>
        <w:rPr>
          <w:rFonts w:ascii="Book Antiqua" w:hAnsi="Book Antiqua"/>
          <w:lang w:eastAsia="zh-CN"/>
        </w:rPr>
      </w:pPr>
      <w:r>
        <w:rPr>
          <w:rFonts w:ascii="Book Antiqua" w:hAnsi="Book Antiqua"/>
          <w:noProof/>
          <w:lang w:eastAsia="zh-CN"/>
        </w:rPr>
        <w:drawing>
          <wp:inline distT="0" distB="0" distL="0" distR="0" wp14:anchorId="244AE8CB" wp14:editId="68D1698B">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D42E55D" w14:textId="77777777" w:rsidR="00EC18E1" w:rsidRDefault="00EC18E1" w:rsidP="00EC18E1">
      <w:pPr>
        <w:ind w:leftChars="100" w:left="240"/>
        <w:jc w:val="center"/>
        <w:rPr>
          <w:rFonts w:ascii="Book Antiqua" w:hAnsi="Book Antiqua"/>
          <w:lang w:eastAsia="zh-CN"/>
        </w:rPr>
      </w:pPr>
    </w:p>
    <w:p w14:paraId="3A660C3C" w14:textId="77777777" w:rsidR="00EC18E1" w:rsidRPr="00763D22" w:rsidRDefault="00EC18E1" w:rsidP="00EC18E1">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7F01F8D" w14:textId="77777777" w:rsidR="00EC18E1" w:rsidRPr="00763D22" w:rsidRDefault="00EC18E1" w:rsidP="00EC18E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1F7688C" w14:textId="77777777" w:rsidR="00EC18E1" w:rsidRPr="00763D22" w:rsidRDefault="00EC18E1" w:rsidP="00EC18E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B72944F" w14:textId="77777777" w:rsidR="00EC18E1" w:rsidRPr="00763D22" w:rsidRDefault="00EC18E1" w:rsidP="00EC18E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5B05F30" w14:textId="77777777" w:rsidR="00EC18E1" w:rsidRPr="00763D22" w:rsidRDefault="00EC18E1" w:rsidP="00EC18E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A4068AA" w14:textId="77777777" w:rsidR="00EC18E1" w:rsidRPr="00763D22" w:rsidRDefault="00EC18E1" w:rsidP="00EC18E1">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3FC0C64" w14:textId="77777777" w:rsidR="00EC18E1" w:rsidRDefault="00EC18E1" w:rsidP="00EC18E1">
      <w:pPr>
        <w:ind w:leftChars="100" w:left="240"/>
        <w:jc w:val="center"/>
        <w:rPr>
          <w:rFonts w:ascii="Book Antiqua" w:hAnsi="Book Antiqua"/>
          <w:lang w:eastAsia="zh-CN"/>
        </w:rPr>
      </w:pPr>
    </w:p>
    <w:p w14:paraId="77740881" w14:textId="77777777" w:rsidR="00EC18E1" w:rsidRDefault="00EC18E1" w:rsidP="00EC18E1">
      <w:pPr>
        <w:ind w:leftChars="100" w:left="240"/>
        <w:jc w:val="center"/>
        <w:rPr>
          <w:rFonts w:ascii="Book Antiqua" w:hAnsi="Book Antiqua"/>
          <w:lang w:eastAsia="zh-CN"/>
        </w:rPr>
      </w:pPr>
    </w:p>
    <w:p w14:paraId="39773533" w14:textId="77777777" w:rsidR="00EC18E1" w:rsidRDefault="00EC18E1" w:rsidP="00EC18E1">
      <w:pPr>
        <w:ind w:leftChars="100" w:left="240"/>
        <w:jc w:val="center"/>
        <w:rPr>
          <w:rFonts w:ascii="Book Antiqua" w:hAnsi="Book Antiqua"/>
          <w:lang w:eastAsia="zh-CN"/>
        </w:rPr>
      </w:pPr>
    </w:p>
    <w:p w14:paraId="2D40B494" w14:textId="77777777" w:rsidR="00EC18E1" w:rsidRDefault="00EC18E1" w:rsidP="00EC18E1">
      <w:pPr>
        <w:ind w:leftChars="100" w:left="240"/>
        <w:jc w:val="center"/>
        <w:rPr>
          <w:rFonts w:ascii="Book Antiqua" w:hAnsi="Book Antiqua"/>
          <w:lang w:eastAsia="zh-CN"/>
        </w:rPr>
      </w:pPr>
      <w:r>
        <w:rPr>
          <w:rFonts w:ascii="Book Antiqua" w:hAnsi="Book Antiqua"/>
          <w:noProof/>
          <w:lang w:eastAsia="zh-CN"/>
        </w:rPr>
        <w:drawing>
          <wp:inline distT="0" distB="0" distL="0" distR="0" wp14:anchorId="44CAE35F" wp14:editId="3681803D">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65C5D72" w14:textId="77777777" w:rsidR="00EC18E1" w:rsidRDefault="00EC18E1" w:rsidP="00EC18E1">
      <w:pPr>
        <w:ind w:leftChars="100" w:left="240"/>
        <w:jc w:val="center"/>
        <w:rPr>
          <w:rFonts w:ascii="Book Antiqua" w:hAnsi="Book Antiqua"/>
          <w:lang w:eastAsia="zh-CN"/>
        </w:rPr>
      </w:pPr>
    </w:p>
    <w:p w14:paraId="4079A36C" w14:textId="77777777" w:rsidR="00EC18E1" w:rsidRDefault="00EC18E1" w:rsidP="00EC18E1">
      <w:pPr>
        <w:ind w:leftChars="100" w:left="240"/>
        <w:jc w:val="center"/>
        <w:rPr>
          <w:rFonts w:ascii="Book Antiqua" w:hAnsi="Book Antiqua"/>
          <w:lang w:eastAsia="zh-CN"/>
        </w:rPr>
      </w:pPr>
    </w:p>
    <w:p w14:paraId="157F4B3E" w14:textId="77777777" w:rsidR="00EC18E1" w:rsidRDefault="00EC18E1" w:rsidP="00EC18E1">
      <w:pPr>
        <w:ind w:leftChars="100" w:left="240"/>
        <w:jc w:val="center"/>
        <w:rPr>
          <w:rFonts w:ascii="Book Antiqua" w:hAnsi="Book Antiqua"/>
          <w:lang w:eastAsia="zh-CN"/>
        </w:rPr>
      </w:pPr>
    </w:p>
    <w:p w14:paraId="4F76374E" w14:textId="77777777" w:rsidR="00EC18E1" w:rsidRDefault="00EC18E1" w:rsidP="00EC18E1">
      <w:pPr>
        <w:ind w:leftChars="100" w:left="240"/>
        <w:jc w:val="center"/>
        <w:rPr>
          <w:rFonts w:ascii="Book Antiqua" w:hAnsi="Book Antiqua"/>
          <w:lang w:eastAsia="zh-CN"/>
        </w:rPr>
      </w:pPr>
    </w:p>
    <w:p w14:paraId="05348481" w14:textId="77777777" w:rsidR="00EC18E1" w:rsidRDefault="00EC18E1" w:rsidP="00EC18E1">
      <w:pPr>
        <w:ind w:leftChars="100" w:left="240"/>
        <w:jc w:val="center"/>
        <w:rPr>
          <w:rFonts w:ascii="Book Antiqua" w:hAnsi="Book Antiqua"/>
          <w:lang w:eastAsia="zh-CN"/>
        </w:rPr>
      </w:pPr>
    </w:p>
    <w:p w14:paraId="4ACC022F" w14:textId="77777777" w:rsidR="00EC18E1" w:rsidRDefault="00EC18E1" w:rsidP="00EC18E1">
      <w:pPr>
        <w:ind w:leftChars="100" w:left="240"/>
        <w:jc w:val="center"/>
        <w:rPr>
          <w:rFonts w:ascii="Book Antiqua" w:hAnsi="Book Antiqua"/>
          <w:lang w:eastAsia="zh-CN"/>
        </w:rPr>
      </w:pPr>
    </w:p>
    <w:p w14:paraId="0F7C9D31" w14:textId="77777777" w:rsidR="00EC18E1" w:rsidRDefault="00EC18E1" w:rsidP="00EC18E1">
      <w:pPr>
        <w:ind w:leftChars="100" w:left="240"/>
        <w:jc w:val="center"/>
        <w:rPr>
          <w:rFonts w:ascii="Book Antiqua" w:hAnsi="Book Antiqua"/>
          <w:lang w:eastAsia="zh-CN"/>
        </w:rPr>
      </w:pPr>
    </w:p>
    <w:p w14:paraId="3AA72BA8" w14:textId="77777777" w:rsidR="00EC18E1" w:rsidRDefault="00EC18E1" w:rsidP="00EC18E1">
      <w:pPr>
        <w:ind w:leftChars="100" w:left="240"/>
        <w:jc w:val="center"/>
        <w:rPr>
          <w:rFonts w:ascii="Book Antiqua" w:hAnsi="Book Antiqua"/>
          <w:lang w:eastAsia="zh-CN"/>
        </w:rPr>
      </w:pPr>
    </w:p>
    <w:p w14:paraId="3A42911E" w14:textId="77777777" w:rsidR="00EC18E1" w:rsidRDefault="00EC18E1" w:rsidP="00EC18E1">
      <w:pPr>
        <w:ind w:leftChars="100" w:left="240"/>
        <w:jc w:val="center"/>
        <w:rPr>
          <w:rFonts w:ascii="Book Antiqua" w:hAnsi="Book Antiqua"/>
          <w:lang w:eastAsia="zh-CN"/>
        </w:rPr>
      </w:pPr>
    </w:p>
    <w:p w14:paraId="26C5F182" w14:textId="77777777" w:rsidR="00EC18E1" w:rsidRPr="00763D22" w:rsidRDefault="00EC18E1" w:rsidP="00EC18E1">
      <w:pPr>
        <w:ind w:leftChars="100" w:left="240"/>
        <w:jc w:val="right"/>
        <w:rPr>
          <w:rFonts w:ascii="Book Antiqua" w:hAnsi="Book Antiqua"/>
          <w:color w:val="000000" w:themeColor="text1"/>
          <w:lang w:eastAsia="zh-CN"/>
        </w:rPr>
      </w:pPr>
    </w:p>
    <w:p w14:paraId="12CED841" w14:textId="77777777" w:rsidR="00EC18E1" w:rsidRPr="00763D22" w:rsidRDefault="00EC18E1" w:rsidP="00EC18E1">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E73A498" w14:textId="77777777" w:rsidR="008D4D97" w:rsidRPr="00B12814" w:rsidRDefault="008D4D97" w:rsidP="00B12814">
      <w:pPr>
        <w:spacing w:line="360" w:lineRule="auto"/>
        <w:jc w:val="both"/>
        <w:rPr>
          <w:rFonts w:ascii="Book Antiqua" w:hAnsi="Book Antiqua"/>
        </w:rPr>
      </w:pPr>
    </w:p>
    <w:sectPr w:rsidR="008D4D97" w:rsidRPr="00B128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890CA" w14:textId="77777777" w:rsidR="00197C08" w:rsidRDefault="00197C08" w:rsidP="0096780D">
      <w:r>
        <w:separator/>
      </w:r>
    </w:p>
  </w:endnote>
  <w:endnote w:type="continuationSeparator" w:id="0">
    <w:p w14:paraId="446A7571" w14:textId="77777777" w:rsidR="00197C08" w:rsidRDefault="00197C08" w:rsidP="0096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EE611" w14:textId="77777777" w:rsidR="00A3042C" w:rsidRPr="00CE1797" w:rsidRDefault="00A3042C" w:rsidP="00CE1797">
    <w:pPr>
      <w:pStyle w:val="a4"/>
      <w:jc w:val="right"/>
      <w:rPr>
        <w:rFonts w:ascii="Book Antiqua" w:hAnsi="Book Antiqua"/>
        <w:sz w:val="24"/>
        <w:szCs w:val="24"/>
      </w:rPr>
    </w:pPr>
    <w:r w:rsidRPr="00CE1797">
      <w:rPr>
        <w:rFonts w:ascii="Book Antiqua" w:hAnsi="Book Antiqua"/>
        <w:sz w:val="24"/>
        <w:szCs w:val="24"/>
        <w:lang w:val="zh-CN" w:eastAsia="zh-CN"/>
      </w:rPr>
      <w:t xml:space="preserve"> </w:t>
    </w:r>
    <w:r w:rsidRPr="00CE1797">
      <w:rPr>
        <w:rFonts w:ascii="Book Antiqua" w:hAnsi="Book Antiqua"/>
        <w:sz w:val="24"/>
        <w:szCs w:val="24"/>
      </w:rPr>
      <w:fldChar w:fldCharType="begin"/>
    </w:r>
    <w:r w:rsidRPr="00CE1797">
      <w:rPr>
        <w:rFonts w:ascii="Book Antiqua" w:hAnsi="Book Antiqua"/>
        <w:sz w:val="24"/>
        <w:szCs w:val="24"/>
      </w:rPr>
      <w:instrText>PAGE  \* Arabic  \* MERGEFORMAT</w:instrText>
    </w:r>
    <w:r w:rsidRPr="00CE1797">
      <w:rPr>
        <w:rFonts w:ascii="Book Antiqua" w:hAnsi="Book Antiqua"/>
        <w:sz w:val="24"/>
        <w:szCs w:val="24"/>
      </w:rPr>
      <w:fldChar w:fldCharType="separate"/>
    </w:r>
    <w:r w:rsidR="00521BCC" w:rsidRPr="00521BCC">
      <w:rPr>
        <w:rFonts w:ascii="Book Antiqua" w:hAnsi="Book Antiqua"/>
        <w:noProof/>
        <w:sz w:val="24"/>
        <w:szCs w:val="24"/>
        <w:lang w:val="zh-CN" w:eastAsia="zh-CN"/>
      </w:rPr>
      <w:t>4</w:t>
    </w:r>
    <w:r w:rsidRPr="00CE1797">
      <w:rPr>
        <w:rFonts w:ascii="Book Antiqua" w:hAnsi="Book Antiqua"/>
        <w:sz w:val="24"/>
        <w:szCs w:val="24"/>
      </w:rPr>
      <w:fldChar w:fldCharType="end"/>
    </w:r>
    <w:r w:rsidRPr="00CE1797">
      <w:rPr>
        <w:rFonts w:ascii="Book Antiqua" w:hAnsi="Book Antiqua"/>
        <w:sz w:val="24"/>
        <w:szCs w:val="24"/>
        <w:lang w:val="zh-CN" w:eastAsia="zh-CN"/>
      </w:rPr>
      <w:t xml:space="preserve"> / </w:t>
    </w:r>
    <w:r w:rsidRPr="00CE1797">
      <w:rPr>
        <w:rFonts w:ascii="Book Antiqua" w:hAnsi="Book Antiqua"/>
        <w:sz w:val="24"/>
        <w:szCs w:val="24"/>
      </w:rPr>
      <w:fldChar w:fldCharType="begin"/>
    </w:r>
    <w:r w:rsidRPr="00CE1797">
      <w:rPr>
        <w:rFonts w:ascii="Book Antiqua" w:hAnsi="Book Antiqua"/>
        <w:sz w:val="24"/>
        <w:szCs w:val="24"/>
      </w:rPr>
      <w:instrText>NUMPAGES  \* Arabic  \* MERGEFORMAT</w:instrText>
    </w:r>
    <w:r w:rsidRPr="00CE1797">
      <w:rPr>
        <w:rFonts w:ascii="Book Antiqua" w:hAnsi="Book Antiqua"/>
        <w:sz w:val="24"/>
        <w:szCs w:val="24"/>
      </w:rPr>
      <w:fldChar w:fldCharType="separate"/>
    </w:r>
    <w:r w:rsidR="00521BCC" w:rsidRPr="00521BCC">
      <w:rPr>
        <w:rFonts w:ascii="Book Antiqua" w:hAnsi="Book Antiqua"/>
        <w:noProof/>
        <w:sz w:val="24"/>
        <w:szCs w:val="24"/>
        <w:lang w:val="zh-CN" w:eastAsia="zh-CN"/>
      </w:rPr>
      <w:t>33</w:t>
    </w:r>
    <w:r w:rsidRPr="00CE1797">
      <w:rPr>
        <w:rFonts w:ascii="Book Antiqua" w:hAnsi="Book Antiqua"/>
        <w:sz w:val="24"/>
        <w:szCs w:val="24"/>
      </w:rPr>
      <w:fldChar w:fldCharType="end"/>
    </w:r>
  </w:p>
  <w:p w14:paraId="137213FE" w14:textId="77777777" w:rsidR="00A3042C" w:rsidRDefault="00A304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F8749" w14:textId="77777777" w:rsidR="00197C08" w:rsidRDefault="00197C08" w:rsidP="0096780D">
      <w:r>
        <w:separator/>
      </w:r>
    </w:p>
  </w:footnote>
  <w:footnote w:type="continuationSeparator" w:id="0">
    <w:p w14:paraId="5A73C71A" w14:textId="77777777" w:rsidR="00197C08" w:rsidRDefault="00197C08" w:rsidP="00967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F8B"/>
    <w:rsid w:val="0009097D"/>
    <w:rsid w:val="00090B42"/>
    <w:rsid w:val="000B0405"/>
    <w:rsid w:val="000B6B77"/>
    <w:rsid w:val="001205A7"/>
    <w:rsid w:val="001247A7"/>
    <w:rsid w:val="0013455C"/>
    <w:rsid w:val="0016347E"/>
    <w:rsid w:val="0018550E"/>
    <w:rsid w:val="00197C08"/>
    <w:rsid w:val="001D25E6"/>
    <w:rsid w:val="0022209C"/>
    <w:rsid w:val="00222A2A"/>
    <w:rsid w:val="002377B9"/>
    <w:rsid w:val="00250400"/>
    <w:rsid w:val="00312E82"/>
    <w:rsid w:val="00323C41"/>
    <w:rsid w:val="00331C29"/>
    <w:rsid w:val="003334F0"/>
    <w:rsid w:val="003519E4"/>
    <w:rsid w:val="00360246"/>
    <w:rsid w:val="003836E0"/>
    <w:rsid w:val="00394F6A"/>
    <w:rsid w:val="00424899"/>
    <w:rsid w:val="004625BF"/>
    <w:rsid w:val="00467A63"/>
    <w:rsid w:val="004A7F0F"/>
    <w:rsid w:val="00521BCC"/>
    <w:rsid w:val="0055193B"/>
    <w:rsid w:val="005A7A42"/>
    <w:rsid w:val="005C3338"/>
    <w:rsid w:val="005C640A"/>
    <w:rsid w:val="005D45E5"/>
    <w:rsid w:val="006172A8"/>
    <w:rsid w:val="00626739"/>
    <w:rsid w:val="00672FB2"/>
    <w:rsid w:val="006E09A7"/>
    <w:rsid w:val="007067D9"/>
    <w:rsid w:val="00754255"/>
    <w:rsid w:val="007F72F4"/>
    <w:rsid w:val="00872346"/>
    <w:rsid w:val="008D4D97"/>
    <w:rsid w:val="008D5FE9"/>
    <w:rsid w:val="008F3144"/>
    <w:rsid w:val="00966DBE"/>
    <w:rsid w:val="0096780D"/>
    <w:rsid w:val="0099338F"/>
    <w:rsid w:val="009E062B"/>
    <w:rsid w:val="009E7871"/>
    <w:rsid w:val="00A01A4B"/>
    <w:rsid w:val="00A069FF"/>
    <w:rsid w:val="00A3042C"/>
    <w:rsid w:val="00A77B3E"/>
    <w:rsid w:val="00A81F5D"/>
    <w:rsid w:val="00A919C1"/>
    <w:rsid w:val="00A95344"/>
    <w:rsid w:val="00AB1DE6"/>
    <w:rsid w:val="00B12814"/>
    <w:rsid w:val="00B36984"/>
    <w:rsid w:val="00BB2995"/>
    <w:rsid w:val="00BE0ECD"/>
    <w:rsid w:val="00C25E80"/>
    <w:rsid w:val="00C5063E"/>
    <w:rsid w:val="00C51710"/>
    <w:rsid w:val="00C612AE"/>
    <w:rsid w:val="00C76001"/>
    <w:rsid w:val="00C84D93"/>
    <w:rsid w:val="00CA2A55"/>
    <w:rsid w:val="00CB6B0A"/>
    <w:rsid w:val="00CE1797"/>
    <w:rsid w:val="00D11528"/>
    <w:rsid w:val="00D15CFB"/>
    <w:rsid w:val="00D55D33"/>
    <w:rsid w:val="00DB54AF"/>
    <w:rsid w:val="00DD0FEA"/>
    <w:rsid w:val="00E00370"/>
    <w:rsid w:val="00E33C95"/>
    <w:rsid w:val="00E62F1B"/>
    <w:rsid w:val="00E664A1"/>
    <w:rsid w:val="00E930F1"/>
    <w:rsid w:val="00EC18E1"/>
    <w:rsid w:val="00EE391B"/>
    <w:rsid w:val="00EF5248"/>
    <w:rsid w:val="00F11564"/>
    <w:rsid w:val="00F124C9"/>
    <w:rsid w:val="00F32164"/>
    <w:rsid w:val="00F45D18"/>
    <w:rsid w:val="00F50140"/>
    <w:rsid w:val="00F61937"/>
    <w:rsid w:val="00F90F3D"/>
    <w:rsid w:val="00FF4ED4"/>
    <w:rsid w:val="00FF5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F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67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780D"/>
    <w:rPr>
      <w:sz w:val="18"/>
      <w:szCs w:val="18"/>
    </w:rPr>
  </w:style>
  <w:style w:type="paragraph" w:styleId="a4">
    <w:name w:val="footer"/>
    <w:basedOn w:val="a"/>
    <w:link w:val="Char0"/>
    <w:uiPriority w:val="99"/>
    <w:unhideWhenUsed/>
    <w:rsid w:val="0096780D"/>
    <w:pPr>
      <w:tabs>
        <w:tab w:val="center" w:pos="4153"/>
        <w:tab w:val="right" w:pos="8306"/>
      </w:tabs>
      <w:snapToGrid w:val="0"/>
    </w:pPr>
    <w:rPr>
      <w:sz w:val="18"/>
      <w:szCs w:val="18"/>
    </w:rPr>
  </w:style>
  <w:style w:type="character" w:customStyle="1" w:styleId="Char0">
    <w:name w:val="页脚 Char"/>
    <w:basedOn w:val="a0"/>
    <w:link w:val="a4"/>
    <w:uiPriority w:val="99"/>
    <w:rsid w:val="0096780D"/>
    <w:rPr>
      <w:sz w:val="18"/>
      <w:szCs w:val="18"/>
    </w:rPr>
  </w:style>
  <w:style w:type="table" w:styleId="a5">
    <w:name w:val="Table Grid"/>
    <w:basedOn w:val="a1"/>
    <w:rsid w:val="008D4D97"/>
    <w:pPr>
      <w:jc w:val="both"/>
    </w:pPr>
    <w:rPr>
      <w:rFonts w:asciiTheme="minorHAnsi" w:hAnsiTheme="minorHAnsi" w:cstheme="minorBidi"/>
      <w:kern w:val="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구분선1"/>
    <w:basedOn w:val="a1"/>
    <w:next w:val="a5"/>
    <w:rsid w:val="008D4D97"/>
    <w:pPr>
      <w:jc w:val="both"/>
    </w:pPr>
    <w:rPr>
      <w:rFonts w:asciiTheme="minorHAnsi" w:hAnsiTheme="minorHAnsi" w:cstheme="minorBidi"/>
      <w:kern w:val="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2377B9"/>
    <w:rPr>
      <w:rFonts w:asciiTheme="majorHAnsi" w:eastAsiaTheme="majorEastAsia" w:hAnsiTheme="majorHAnsi" w:cstheme="majorBidi"/>
      <w:sz w:val="18"/>
      <w:szCs w:val="18"/>
    </w:rPr>
  </w:style>
  <w:style w:type="character" w:customStyle="1" w:styleId="Char1">
    <w:name w:val="批注框文本 Char"/>
    <w:basedOn w:val="a0"/>
    <w:link w:val="a6"/>
    <w:rsid w:val="002377B9"/>
    <w:rPr>
      <w:rFonts w:asciiTheme="majorHAnsi" w:eastAsiaTheme="majorEastAsia" w:hAnsiTheme="majorHAnsi" w:cstheme="majorBidi"/>
      <w:sz w:val="18"/>
      <w:szCs w:val="18"/>
    </w:rPr>
  </w:style>
  <w:style w:type="character" w:styleId="a7">
    <w:name w:val="annotation reference"/>
    <w:basedOn w:val="a0"/>
    <w:semiHidden/>
    <w:unhideWhenUsed/>
    <w:rsid w:val="007F72F4"/>
    <w:rPr>
      <w:sz w:val="18"/>
      <w:szCs w:val="18"/>
    </w:rPr>
  </w:style>
  <w:style w:type="paragraph" w:styleId="a8">
    <w:name w:val="annotation text"/>
    <w:basedOn w:val="a"/>
    <w:link w:val="Char2"/>
    <w:semiHidden/>
    <w:unhideWhenUsed/>
    <w:rsid w:val="007F72F4"/>
  </w:style>
  <w:style w:type="character" w:customStyle="1" w:styleId="Char2">
    <w:name w:val="批注文字 Char"/>
    <w:basedOn w:val="a0"/>
    <w:link w:val="a8"/>
    <w:semiHidden/>
    <w:rsid w:val="007F72F4"/>
    <w:rPr>
      <w:sz w:val="24"/>
      <w:szCs w:val="24"/>
    </w:rPr>
  </w:style>
  <w:style w:type="paragraph" w:styleId="a9">
    <w:name w:val="annotation subject"/>
    <w:basedOn w:val="a8"/>
    <w:next w:val="a8"/>
    <w:link w:val="Char3"/>
    <w:semiHidden/>
    <w:unhideWhenUsed/>
    <w:rsid w:val="007F72F4"/>
    <w:rPr>
      <w:b/>
      <w:bCs/>
    </w:rPr>
  </w:style>
  <w:style w:type="character" w:customStyle="1" w:styleId="Char3">
    <w:name w:val="批注主题 Char"/>
    <w:basedOn w:val="Char2"/>
    <w:link w:val="a9"/>
    <w:semiHidden/>
    <w:rsid w:val="007F72F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67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780D"/>
    <w:rPr>
      <w:sz w:val="18"/>
      <w:szCs w:val="18"/>
    </w:rPr>
  </w:style>
  <w:style w:type="paragraph" w:styleId="a4">
    <w:name w:val="footer"/>
    <w:basedOn w:val="a"/>
    <w:link w:val="Char0"/>
    <w:uiPriority w:val="99"/>
    <w:unhideWhenUsed/>
    <w:rsid w:val="0096780D"/>
    <w:pPr>
      <w:tabs>
        <w:tab w:val="center" w:pos="4153"/>
        <w:tab w:val="right" w:pos="8306"/>
      </w:tabs>
      <w:snapToGrid w:val="0"/>
    </w:pPr>
    <w:rPr>
      <w:sz w:val="18"/>
      <w:szCs w:val="18"/>
    </w:rPr>
  </w:style>
  <w:style w:type="character" w:customStyle="1" w:styleId="Char0">
    <w:name w:val="页脚 Char"/>
    <w:basedOn w:val="a0"/>
    <w:link w:val="a4"/>
    <w:uiPriority w:val="99"/>
    <w:rsid w:val="0096780D"/>
    <w:rPr>
      <w:sz w:val="18"/>
      <w:szCs w:val="18"/>
    </w:rPr>
  </w:style>
  <w:style w:type="table" w:styleId="a5">
    <w:name w:val="Table Grid"/>
    <w:basedOn w:val="a1"/>
    <w:rsid w:val="008D4D97"/>
    <w:pPr>
      <w:jc w:val="both"/>
    </w:pPr>
    <w:rPr>
      <w:rFonts w:asciiTheme="minorHAnsi" w:hAnsiTheme="minorHAnsi" w:cstheme="minorBidi"/>
      <w:kern w:val="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구분선1"/>
    <w:basedOn w:val="a1"/>
    <w:next w:val="a5"/>
    <w:rsid w:val="008D4D97"/>
    <w:pPr>
      <w:jc w:val="both"/>
    </w:pPr>
    <w:rPr>
      <w:rFonts w:asciiTheme="minorHAnsi" w:hAnsiTheme="minorHAnsi" w:cstheme="minorBidi"/>
      <w:kern w:val="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2377B9"/>
    <w:rPr>
      <w:rFonts w:asciiTheme="majorHAnsi" w:eastAsiaTheme="majorEastAsia" w:hAnsiTheme="majorHAnsi" w:cstheme="majorBidi"/>
      <w:sz w:val="18"/>
      <w:szCs w:val="18"/>
    </w:rPr>
  </w:style>
  <w:style w:type="character" w:customStyle="1" w:styleId="Char1">
    <w:name w:val="批注框文本 Char"/>
    <w:basedOn w:val="a0"/>
    <w:link w:val="a6"/>
    <w:rsid w:val="002377B9"/>
    <w:rPr>
      <w:rFonts w:asciiTheme="majorHAnsi" w:eastAsiaTheme="majorEastAsia" w:hAnsiTheme="majorHAnsi" w:cstheme="majorBidi"/>
      <w:sz w:val="18"/>
      <w:szCs w:val="18"/>
    </w:rPr>
  </w:style>
  <w:style w:type="character" w:styleId="a7">
    <w:name w:val="annotation reference"/>
    <w:basedOn w:val="a0"/>
    <w:semiHidden/>
    <w:unhideWhenUsed/>
    <w:rsid w:val="007F72F4"/>
    <w:rPr>
      <w:sz w:val="18"/>
      <w:szCs w:val="18"/>
    </w:rPr>
  </w:style>
  <w:style w:type="paragraph" w:styleId="a8">
    <w:name w:val="annotation text"/>
    <w:basedOn w:val="a"/>
    <w:link w:val="Char2"/>
    <w:semiHidden/>
    <w:unhideWhenUsed/>
    <w:rsid w:val="007F72F4"/>
  </w:style>
  <w:style w:type="character" w:customStyle="1" w:styleId="Char2">
    <w:name w:val="批注文字 Char"/>
    <w:basedOn w:val="a0"/>
    <w:link w:val="a8"/>
    <w:semiHidden/>
    <w:rsid w:val="007F72F4"/>
    <w:rPr>
      <w:sz w:val="24"/>
      <w:szCs w:val="24"/>
    </w:rPr>
  </w:style>
  <w:style w:type="paragraph" w:styleId="a9">
    <w:name w:val="annotation subject"/>
    <w:basedOn w:val="a8"/>
    <w:next w:val="a8"/>
    <w:link w:val="Char3"/>
    <w:semiHidden/>
    <w:unhideWhenUsed/>
    <w:rsid w:val="007F72F4"/>
    <w:rPr>
      <w:b/>
      <w:bCs/>
    </w:rPr>
  </w:style>
  <w:style w:type="character" w:customStyle="1" w:styleId="Char3">
    <w:name w:val="批注主题 Char"/>
    <w:basedOn w:val="Char2"/>
    <w:link w:val="a9"/>
    <w:semiHidden/>
    <w:rsid w:val="007F72F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9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33</Pages>
  <Words>6718</Words>
  <Characters>38294</Characters>
  <Application>Microsoft Office Word</Application>
  <DocSecurity>0</DocSecurity>
  <Lines>319</Lines>
  <Paragraphs>89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31</cp:revision>
  <dcterms:created xsi:type="dcterms:W3CDTF">2021-04-23T12:35:00Z</dcterms:created>
  <dcterms:modified xsi:type="dcterms:W3CDTF">2021-05-12T03:25:00Z</dcterms:modified>
</cp:coreProperties>
</file>