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45329"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Name of Journal: </w:t>
      </w:r>
      <w:r w:rsidRPr="00A1265F">
        <w:rPr>
          <w:rFonts w:ascii="Book Antiqua" w:eastAsia="Book Antiqua" w:hAnsi="Book Antiqua" w:cs="Book Antiqua"/>
          <w:i/>
          <w:color w:val="000000"/>
        </w:rPr>
        <w:t>World Journal of Gastrointestinal Surgery</w:t>
      </w:r>
    </w:p>
    <w:p w14:paraId="0EE723A4"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Manuscript NO: </w:t>
      </w:r>
      <w:r w:rsidRPr="00A1265F">
        <w:rPr>
          <w:rFonts w:ascii="Book Antiqua" w:eastAsia="Book Antiqua" w:hAnsi="Book Antiqua" w:cs="Book Antiqua"/>
          <w:color w:val="000000"/>
        </w:rPr>
        <w:t>63934</w:t>
      </w:r>
    </w:p>
    <w:p w14:paraId="544EF297"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Manuscript Type: </w:t>
      </w:r>
      <w:bookmarkStart w:id="0" w:name="OLE_LINK376"/>
      <w:bookmarkStart w:id="1" w:name="OLE_LINK377"/>
      <w:r w:rsidRPr="00A1265F">
        <w:rPr>
          <w:rFonts w:ascii="Book Antiqua" w:eastAsia="Book Antiqua" w:hAnsi="Book Antiqua" w:cs="Book Antiqua"/>
          <w:color w:val="000000"/>
        </w:rPr>
        <w:t>MINIREVIEWS</w:t>
      </w:r>
      <w:bookmarkEnd w:id="0"/>
      <w:bookmarkEnd w:id="1"/>
    </w:p>
    <w:p w14:paraId="73BD648B" w14:textId="77777777" w:rsidR="00A77B3E" w:rsidRPr="00A1265F" w:rsidRDefault="00A77B3E">
      <w:pPr>
        <w:spacing w:line="360" w:lineRule="auto"/>
        <w:jc w:val="both"/>
      </w:pPr>
    </w:p>
    <w:p w14:paraId="43C71298" w14:textId="77777777" w:rsidR="00A77B3E" w:rsidRPr="00A1265F" w:rsidRDefault="00B40A77">
      <w:pPr>
        <w:spacing w:line="360" w:lineRule="auto"/>
        <w:jc w:val="both"/>
        <w:rPr>
          <w:lang w:eastAsia="zh-CN"/>
        </w:rPr>
      </w:pPr>
      <w:bookmarkStart w:id="2" w:name="OLE_LINK144"/>
      <w:bookmarkStart w:id="3" w:name="OLE_LINK163"/>
      <w:bookmarkStart w:id="4" w:name="OLE_LINK368"/>
      <w:bookmarkStart w:id="5" w:name="OLE_LINK369"/>
      <w:bookmarkStart w:id="6" w:name="OLE_LINK382"/>
      <w:r w:rsidRPr="00A1265F">
        <w:rPr>
          <w:rFonts w:ascii="Book Antiqua" w:eastAsia="Book Antiqua" w:hAnsi="Book Antiqua" w:cs="Book Antiqua"/>
          <w:b/>
          <w:color w:val="000000"/>
        </w:rPr>
        <w:t>Closure techniques in exposed endosc</w:t>
      </w:r>
      <w:r w:rsidR="00E944CA" w:rsidRPr="00A1265F">
        <w:rPr>
          <w:rFonts w:ascii="Book Antiqua" w:eastAsia="Book Antiqua" w:hAnsi="Book Antiqua" w:cs="Book Antiqua"/>
          <w:b/>
          <w:color w:val="000000"/>
        </w:rPr>
        <w:t xml:space="preserve">opic full-thickness resection: </w:t>
      </w:r>
      <w:r w:rsidR="00E944CA" w:rsidRPr="00A1265F">
        <w:rPr>
          <w:rFonts w:ascii="Book Antiqua" w:hAnsi="Book Antiqua" w:cs="Book Antiqua" w:hint="eastAsia"/>
          <w:b/>
          <w:color w:val="000000"/>
          <w:lang w:eastAsia="zh-CN"/>
        </w:rPr>
        <w:t>O</w:t>
      </w:r>
      <w:r w:rsidRPr="00A1265F">
        <w:rPr>
          <w:rFonts w:ascii="Book Antiqua" w:eastAsia="Book Antiqua" w:hAnsi="Book Antiqua" w:cs="Book Antiqua"/>
          <w:b/>
          <w:color w:val="000000"/>
        </w:rPr>
        <w:t>verview and future perspectives in the endoscopic suturing era</w:t>
      </w:r>
    </w:p>
    <w:bookmarkEnd w:id="2"/>
    <w:bookmarkEnd w:id="3"/>
    <w:bookmarkEnd w:id="4"/>
    <w:bookmarkEnd w:id="5"/>
    <w:bookmarkEnd w:id="6"/>
    <w:p w14:paraId="472132DA" w14:textId="77777777" w:rsidR="00A77B3E" w:rsidRPr="00A1265F" w:rsidRDefault="00A77B3E">
      <w:pPr>
        <w:spacing w:line="360" w:lineRule="auto"/>
        <w:jc w:val="both"/>
      </w:pPr>
    </w:p>
    <w:p w14:paraId="5FA8A2AB" w14:textId="77777777" w:rsidR="00A77B3E" w:rsidRPr="00A1265F" w:rsidRDefault="00B40A77">
      <w:pPr>
        <w:spacing w:line="360" w:lineRule="auto"/>
        <w:jc w:val="both"/>
        <w:rPr>
          <w:lang w:eastAsia="zh-CN"/>
        </w:rPr>
      </w:pPr>
      <w:r w:rsidRPr="00A1265F">
        <w:rPr>
          <w:rFonts w:ascii="Book Antiqua" w:eastAsia="Book Antiqua" w:hAnsi="Book Antiqua" w:cs="Book Antiqua"/>
          <w:color w:val="000000"/>
        </w:rPr>
        <w:t xml:space="preserve">Granata </w:t>
      </w:r>
      <w:r w:rsidRPr="00A1265F">
        <w:rPr>
          <w:rFonts w:ascii="Book Antiqua" w:hAnsi="Book Antiqua" w:cs="Book Antiqua" w:hint="eastAsia"/>
          <w:color w:val="000000"/>
          <w:lang w:eastAsia="zh-CN"/>
        </w:rPr>
        <w:t xml:space="preserve">A </w:t>
      </w:r>
      <w:r w:rsidRPr="00A1265F">
        <w:rPr>
          <w:rFonts w:ascii="Book Antiqua" w:hAnsi="Book Antiqua" w:cs="Book Antiqua" w:hint="eastAsia"/>
          <w:i/>
          <w:color w:val="000000"/>
          <w:lang w:eastAsia="zh-CN"/>
        </w:rPr>
        <w:t>et al</w:t>
      </w:r>
      <w:r w:rsidRPr="00A1265F">
        <w:rPr>
          <w:rFonts w:ascii="Book Antiqua" w:hAnsi="Book Antiqua" w:cs="Book Antiqua" w:hint="eastAsia"/>
          <w:color w:val="000000"/>
          <w:lang w:eastAsia="zh-CN"/>
        </w:rPr>
        <w:t xml:space="preserve">. </w:t>
      </w:r>
      <w:bookmarkStart w:id="7" w:name="OLE_LINK370"/>
      <w:bookmarkStart w:id="8" w:name="OLE_LINK371"/>
      <w:bookmarkStart w:id="9" w:name="OLE_LINK383"/>
      <w:r w:rsidRPr="00A1265F">
        <w:rPr>
          <w:rFonts w:ascii="Book Antiqua" w:eastAsia="Book Antiqua" w:hAnsi="Book Antiqua" w:cs="Book Antiqua"/>
          <w:color w:val="000000"/>
        </w:rPr>
        <w:t>Closure techniques in exposed endoscopic full-thickness resection</w:t>
      </w:r>
      <w:bookmarkEnd w:id="7"/>
      <w:bookmarkEnd w:id="8"/>
      <w:bookmarkEnd w:id="9"/>
    </w:p>
    <w:p w14:paraId="63757347" w14:textId="77777777" w:rsidR="00A77B3E" w:rsidRPr="00A1265F" w:rsidRDefault="00A77B3E">
      <w:pPr>
        <w:spacing w:line="360" w:lineRule="auto"/>
        <w:jc w:val="both"/>
      </w:pPr>
    </w:p>
    <w:p w14:paraId="2BD45FFB" w14:textId="77777777" w:rsidR="00A77B3E" w:rsidRPr="00A1265F" w:rsidRDefault="009B0E98">
      <w:pPr>
        <w:spacing w:line="360" w:lineRule="auto"/>
        <w:jc w:val="both"/>
      </w:pPr>
      <w:r w:rsidRPr="00A1265F">
        <w:rPr>
          <w:rFonts w:ascii="Book Antiqua" w:eastAsia="Book Antiqua" w:hAnsi="Book Antiqua" w:cs="Book Antiqua"/>
          <w:color w:val="000000"/>
        </w:rPr>
        <w:t xml:space="preserve">Antonino </w:t>
      </w:r>
      <w:bookmarkStart w:id="10" w:name="OLE_LINK145"/>
      <w:bookmarkStart w:id="11" w:name="OLE_LINK146"/>
      <w:r w:rsidRPr="00A1265F">
        <w:rPr>
          <w:rFonts w:ascii="Book Antiqua" w:eastAsia="Book Antiqua" w:hAnsi="Book Antiqua" w:cs="Book Antiqua"/>
          <w:color w:val="000000"/>
        </w:rPr>
        <w:t>Granata</w:t>
      </w:r>
      <w:bookmarkEnd w:id="10"/>
      <w:bookmarkEnd w:id="11"/>
      <w:r w:rsidRPr="00A1265F">
        <w:rPr>
          <w:rFonts w:ascii="Book Antiqua" w:eastAsia="Book Antiqua" w:hAnsi="Book Antiqua" w:cs="Book Antiqua"/>
          <w:color w:val="000000"/>
        </w:rPr>
        <w:t>, Alberto Martino, Dario Ligresti, Francesco Paolo Zito, Michele Amata, Giovanni Lombardi, Mario Traina</w:t>
      </w:r>
    </w:p>
    <w:p w14:paraId="0D72FD53" w14:textId="77777777" w:rsidR="00A77B3E" w:rsidRPr="00A1265F" w:rsidRDefault="00A77B3E">
      <w:pPr>
        <w:spacing w:line="360" w:lineRule="auto"/>
        <w:jc w:val="both"/>
      </w:pPr>
    </w:p>
    <w:p w14:paraId="0F6D042A"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Antonino Granata, Dario Ligresti, Michele Amata, Mario Traina, </w:t>
      </w:r>
      <w:bookmarkStart w:id="12" w:name="OLE_LINK374"/>
      <w:bookmarkStart w:id="13" w:name="OLE_LINK375"/>
      <w:r w:rsidRPr="00A1265F">
        <w:rPr>
          <w:rFonts w:ascii="Book Antiqua" w:eastAsia="Book Antiqua" w:hAnsi="Book Antiqua" w:cs="Book Antiqua"/>
          <w:color w:val="000000"/>
        </w:rPr>
        <w:t>Digestive Endoscopy Service, Department of Diagnostic an</w:t>
      </w:r>
      <w:r w:rsidR="00B40A77" w:rsidRPr="00A1265F">
        <w:rPr>
          <w:rFonts w:ascii="Book Antiqua" w:eastAsia="Book Antiqua" w:hAnsi="Book Antiqua" w:cs="Book Antiqua"/>
          <w:color w:val="000000"/>
        </w:rPr>
        <w:t>d Therapeutic Services</w:t>
      </w:r>
      <w:bookmarkEnd w:id="12"/>
      <w:bookmarkEnd w:id="13"/>
      <w:r w:rsidR="00B40A77" w:rsidRPr="00A1265F">
        <w:rPr>
          <w:rFonts w:ascii="Book Antiqua" w:eastAsia="Book Antiqua" w:hAnsi="Book Antiqua" w:cs="Book Antiqua"/>
          <w:color w:val="000000"/>
        </w:rPr>
        <w:t>, IRCCS–</w:t>
      </w:r>
      <w:r w:rsidRPr="00A1265F">
        <w:rPr>
          <w:rFonts w:ascii="Book Antiqua" w:eastAsia="Book Antiqua" w:hAnsi="Book Antiqua" w:cs="Book Antiqua"/>
          <w:color w:val="000000"/>
        </w:rPr>
        <w:t xml:space="preserve">ISMETT, Palermo 90127, </w:t>
      </w:r>
      <w:bookmarkStart w:id="14" w:name="OLE_LINK372"/>
      <w:bookmarkStart w:id="15" w:name="OLE_LINK373"/>
      <w:r w:rsidRPr="00A1265F">
        <w:rPr>
          <w:rFonts w:ascii="Book Antiqua" w:eastAsia="Book Antiqua" w:hAnsi="Book Antiqua" w:cs="Book Antiqua"/>
          <w:color w:val="000000"/>
        </w:rPr>
        <w:t>Italy</w:t>
      </w:r>
      <w:bookmarkEnd w:id="14"/>
      <w:bookmarkEnd w:id="15"/>
    </w:p>
    <w:p w14:paraId="64457CC6" w14:textId="77777777" w:rsidR="00A77B3E" w:rsidRPr="00A1265F" w:rsidRDefault="00A77B3E">
      <w:pPr>
        <w:spacing w:line="360" w:lineRule="auto"/>
        <w:jc w:val="both"/>
      </w:pPr>
    </w:p>
    <w:p w14:paraId="58D096A3"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Alberto Martino, Francesco Paolo Zito, Giovanni Lombardi, </w:t>
      </w:r>
      <w:r w:rsidRPr="00A1265F">
        <w:rPr>
          <w:rFonts w:ascii="Book Antiqua" w:eastAsia="Book Antiqua" w:hAnsi="Book Antiqua" w:cs="Book Antiqua"/>
          <w:color w:val="000000"/>
        </w:rPr>
        <w:t>Department of Gastroenterology and Digestive Endoscopy, AORN “Antonio Cardarelli”, Napoli 80131, Italy</w:t>
      </w:r>
    </w:p>
    <w:p w14:paraId="552FDBD5" w14:textId="77777777" w:rsidR="00A77B3E" w:rsidRPr="00A1265F" w:rsidRDefault="00A77B3E">
      <w:pPr>
        <w:spacing w:line="360" w:lineRule="auto"/>
        <w:jc w:val="both"/>
      </w:pPr>
    </w:p>
    <w:p w14:paraId="28115472"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Author contributions: </w:t>
      </w:r>
      <w:bookmarkStart w:id="16" w:name="OLE_LINK384"/>
      <w:bookmarkStart w:id="17" w:name="OLE_LINK385"/>
      <w:bookmarkStart w:id="18" w:name="OLE_LINK386"/>
      <w:bookmarkStart w:id="19" w:name="OLE_LINK387"/>
      <w:r w:rsidRPr="00A1265F">
        <w:rPr>
          <w:rFonts w:ascii="Book Antiqua" w:eastAsia="Book Antiqua" w:hAnsi="Book Antiqua" w:cs="Book Antiqua"/>
          <w:color w:val="000000"/>
          <w:szCs w:val="28"/>
        </w:rPr>
        <w:t>Granata A, Martino A and Ligresti D designed research and wrote, edited and finalized the text; Martino A, Zito FP and Amata M performed literature search and analyzed the data; Lombardi G and Traina M reviewed the paper for important intellectual content</w:t>
      </w:r>
      <w:bookmarkEnd w:id="16"/>
      <w:bookmarkEnd w:id="17"/>
      <w:r w:rsidRPr="00A1265F">
        <w:rPr>
          <w:rFonts w:ascii="Book Antiqua" w:eastAsia="Book Antiqua" w:hAnsi="Book Antiqua" w:cs="Book Antiqua"/>
          <w:color w:val="000000"/>
          <w:szCs w:val="28"/>
        </w:rPr>
        <w:t>.</w:t>
      </w:r>
      <w:bookmarkEnd w:id="18"/>
      <w:bookmarkEnd w:id="19"/>
    </w:p>
    <w:p w14:paraId="3BE159A1" w14:textId="77777777" w:rsidR="00A77B3E" w:rsidRPr="00A1265F" w:rsidRDefault="00A77B3E">
      <w:pPr>
        <w:spacing w:line="360" w:lineRule="auto"/>
        <w:jc w:val="both"/>
      </w:pPr>
    </w:p>
    <w:p w14:paraId="4F384284"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Corresponding author: Alberto Martino, MD, Staff Physician, </w:t>
      </w:r>
      <w:r w:rsidRPr="00A1265F">
        <w:rPr>
          <w:rFonts w:ascii="Book Antiqua" w:eastAsia="Book Antiqua" w:hAnsi="Book Antiqua" w:cs="Book Antiqua"/>
          <w:color w:val="000000"/>
        </w:rPr>
        <w:t>Department of Gastroenterology and Digestive Endoscopy, AORN “Antonio Cardarelli”, Via Antonio Cardarelli 9, Napoli</w:t>
      </w:r>
      <w:r w:rsidR="00C7464C" w:rsidRPr="00A1265F">
        <w:rPr>
          <w:rFonts w:ascii="Book Antiqua" w:eastAsia="Book Antiqua" w:hAnsi="Book Antiqua" w:cs="Book Antiqua"/>
          <w:color w:val="000000"/>
        </w:rPr>
        <w:t xml:space="preserve"> </w:t>
      </w:r>
      <w:r w:rsidRPr="00A1265F">
        <w:rPr>
          <w:rFonts w:ascii="Book Antiqua" w:eastAsia="Book Antiqua" w:hAnsi="Book Antiqua" w:cs="Book Antiqua"/>
          <w:color w:val="000000"/>
        </w:rPr>
        <w:t>80131, Italy. alberto-martino@libero.it</w:t>
      </w:r>
    </w:p>
    <w:p w14:paraId="3C5C914E" w14:textId="77777777" w:rsidR="00A77B3E" w:rsidRPr="00A1265F" w:rsidRDefault="00A77B3E">
      <w:pPr>
        <w:spacing w:line="360" w:lineRule="auto"/>
        <w:jc w:val="both"/>
      </w:pPr>
    </w:p>
    <w:p w14:paraId="463F1E86" w14:textId="77777777" w:rsidR="00A77B3E" w:rsidRPr="00A1265F" w:rsidRDefault="009B0E98">
      <w:pPr>
        <w:spacing w:line="360" w:lineRule="auto"/>
        <w:jc w:val="both"/>
      </w:pPr>
      <w:r w:rsidRPr="00A1265F">
        <w:rPr>
          <w:rFonts w:ascii="Book Antiqua" w:eastAsia="Book Antiqua" w:hAnsi="Book Antiqua" w:cs="Book Antiqua"/>
          <w:b/>
          <w:bCs/>
          <w:color w:val="000000"/>
        </w:rPr>
        <w:lastRenderedPageBreak/>
        <w:t xml:space="preserve">Received: </w:t>
      </w:r>
      <w:r w:rsidRPr="00A1265F">
        <w:rPr>
          <w:rFonts w:ascii="Book Antiqua" w:eastAsia="Book Antiqua" w:hAnsi="Book Antiqua" w:cs="Book Antiqua"/>
          <w:color w:val="000000"/>
        </w:rPr>
        <w:t>February 6, 2021</w:t>
      </w:r>
    </w:p>
    <w:p w14:paraId="7E82D590" w14:textId="77777777" w:rsidR="00A77B3E" w:rsidRPr="00A1265F" w:rsidRDefault="009B0E98">
      <w:pPr>
        <w:spacing w:line="360" w:lineRule="auto"/>
        <w:jc w:val="both"/>
        <w:rPr>
          <w:lang w:eastAsia="zh-CN"/>
        </w:rPr>
      </w:pPr>
      <w:r w:rsidRPr="00A1265F">
        <w:rPr>
          <w:rFonts w:ascii="Book Antiqua" w:eastAsia="Book Antiqua" w:hAnsi="Book Antiqua" w:cs="Book Antiqua"/>
          <w:b/>
          <w:bCs/>
          <w:color w:val="000000"/>
        </w:rPr>
        <w:t xml:space="preserve">Revised: </w:t>
      </w:r>
      <w:r w:rsidR="00643DB4" w:rsidRPr="00A1265F">
        <w:rPr>
          <w:rFonts w:ascii="Book Antiqua" w:hAnsi="Book Antiqua" w:cs="Book Antiqua" w:hint="eastAsia"/>
          <w:bCs/>
          <w:color w:val="000000"/>
          <w:lang w:eastAsia="zh-CN"/>
        </w:rPr>
        <w:t>March 29, 2021</w:t>
      </w:r>
    </w:p>
    <w:p w14:paraId="7C48022D"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Accepted: </w:t>
      </w:r>
      <w:r w:rsidR="000B3BCB" w:rsidRPr="00A1265F">
        <w:rPr>
          <w:rFonts w:ascii="Book Antiqua" w:eastAsia="Book Antiqua" w:hAnsi="Book Antiqua" w:cs="Book Antiqua"/>
          <w:bCs/>
          <w:color w:val="000000"/>
        </w:rPr>
        <w:t>June 16, 2021</w:t>
      </w:r>
    </w:p>
    <w:p w14:paraId="718864C4" w14:textId="7876FFCE" w:rsidR="00A77B3E" w:rsidRPr="00A1265F" w:rsidRDefault="009B0E98">
      <w:pPr>
        <w:spacing w:line="360" w:lineRule="auto"/>
        <w:jc w:val="both"/>
      </w:pPr>
      <w:r w:rsidRPr="00A1265F">
        <w:rPr>
          <w:rFonts w:ascii="Book Antiqua" w:eastAsia="Book Antiqua" w:hAnsi="Book Antiqua" w:cs="Book Antiqua"/>
          <w:b/>
          <w:bCs/>
          <w:color w:val="000000"/>
        </w:rPr>
        <w:t xml:space="preserve">Published online: </w:t>
      </w:r>
      <w:r w:rsidR="00EE631C" w:rsidRPr="00A1265F">
        <w:rPr>
          <w:rFonts w:ascii="Book Antiqua" w:eastAsia="Book Antiqua" w:hAnsi="Book Antiqua" w:cs="Book Antiqua"/>
          <w:bCs/>
          <w:color w:val="000000"/>
        </w:rPr>
        <w:t>July 27, 2021</w:t>
      </w:r>
    </w:p>
    <w:p w14:paraId="188EAD1D" w14:textId="77777777" w:rsidR="00A77B3E" w:rsidRPr="00A1265F" w:rsidRDefault="00A77B3E">
      <w:pPr>
        <w:spacing w:line="360" w:lineRule="auto"/>
        <w:jc w:val="both"/>
        <w:sectPr w:rsidR="00A77B3E" w:rsidRPr="00A1265F">
          <w:footerReference w:type="default" r:id="rId7"/>
          <w:pgSz w:w="12240" w:h="15840"/>
          <w:pgMar w:top="1440" w:right="1440" w:bottom="1440" w:left="1440" w:header="720" w:footer="720" w:gutter="0"/>
          <w:cols w:space="720"/>
          <w:docGrid w:linePitch="360"/>
        </w:sectPr>
      </w:pPr>
    </w:p>
    <w:p w14:paraId="3493F964" w14:textId="77777777" w:rsidR="00A77B3E" w:rsidRPr="00A1265F" w:rsidRDefault="009B0E98">
      <w:pPr>
        <w:spacing w:line="360" w:lineRule="auto"/>
        <w:jc w:val="both"/>
      </w:pPr>
      <w:r w:rsidRPr="00A1265F">
        <w:rPr>
          <w:rFonts w:ascii="Book Antiqua" w:eastAsia="Book Antiqua" w:hAnsi="Book Antiqua" w:cs="Book Antiqua"/>
          <w:b/>
          <w:color w:val="000000"/>
        </w:rPr>
        <w:lastRenderedPageBreak/>
        <w:t>Abstract</w:t>
      </w:r>
    </w:p>
    <w:p w14:paraId="2BD35296" w14:textId="77777777" w:rsidR="00A77B3E" w:rsidRPr="00A1265F" w:rsidRDefault="009B0E98" w:rsidP="002B15F7">
      <w:pPr>
        <w:spacing w:line="360" w:lineRule="auto"/>
        <w:jc w:val="both"/>
      </w:pPr>
      <w:bookmarkStart w:id="20" w:name="OLE_LINK392"/>
      <w:bookmarkStart w:id="21" w:name="OLE_LINK393"/>
      <w:bookmarkStart w:id="22" w:name="OLE_LINK394"/>
      <w:r w:rsidRPr="00A1265F">
        <w:rPr>
          <w:rFonts w:ascii="Book Antiqua" w:eastAsia="Book Antiqua" w:hAnsi="Book Antiqua" w:cs="Book Antiqua"/>
          <w:color w:val="000000"/>
          <w:szCs w:val="28"/>
        </w:rPr>
        <w:t xml:space="preserve">Exposed endoscopic full-thickness resection (EFTR) </w:t>
      </w:r>
      <w:r w:rsidR="00E944CA" w:rsidRPr="00A1265F">
        <w:rPr>
          <w:rFonts w:ascii="Book Antiqua" w:eastAsia="Book Antiqua" w:hAnsi="Book Antiqua" w:cs="Book Antiqua"/>
          <w:color w:val="000000"/>
          <w:szCs w:val="28"/>
        </w:rPr>
        <w:t>without laparoscopic assistance</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is a minimally invasive</w:t>
      </w:r>
      <w:r w:rsidR="00E944CA"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 xml:space="preserve">natural orifice </w:t>
      </w:r>
      <w:r w:rsidR="00E944CA" w:rsidRPr="00A1265F">
        <w:rPr>
          <w:rFonts w:ascii="Book Antiqua" w:eastAsia="Book Antiqua" w:hAnsi="Book Antiqua" w:cs="Book Antiqua"/>
          <w:color w:val="000000"/>
          <w:szCs w:val="28"/>
        </w:rPr>
        <w:t>transluminal endoscopic surgery</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technique</w:t>
      </w:r>
      <w:r w:rsidR="00E944CA"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that is em</w:t>
      </w:r>
      <w:r w:rsidR="00E944CA" w:rsidRPr="00A1265F">
        <w:rPr>
          <w:rFonts w:ascii="Book Antiqua" w:eastAsia="Book Antiqua" w:hAnsi="Book Antiqua" w:cs="Book Antiqua"/>
          <w:color w:val="000000"/>
          <w:szCs w:val="28"/>
        </w:rPr>
        <w:t>erging as a promising</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effective and safe</w:t>
      </w:r>
      <w:r w:rsidR="00E944CA"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 xml:space="preserve">alternative to surgery for the treatment of muscularis propria-originating gastric submucosal tumors. To date, various techniques have been used for the closure of the transmural post-EFTR defect, mainly consisting in clip- and endoloop-assisted closure methods. However, the recent advent of dedicated tools capable of providing full-thickness defect suture could further improve the efficacy and safety of the exposed EFTR procedure. </w:t>
      </w:r>
      <w:r w:rsidR="00E944CA" w:rsidRPr="00A1265F">
        <w:rPr>
          <w:rFonts w:ascii="Book Antiqua" w:eastAsia="Book Antiqua" w:hAnsi="Book Antiqua" w:cs="Book Antiqua"/>
          <w:color w:val="000000"/>
          <w:szCs w:val="28"/>
        </w:rPr>
        <w:t>The aim of our</w:t>
      </w:r>
      <w:r w:rsidR="00E944CA"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review was to evalu</w:t>
      </w:r>
      <w:r w:rsidR="00E944CA" w:rsidRPr="00A1265F">
        <w:rPr>
          <w:rFonts w:ascii="Book Antiqua" w:eastAsia="Book Antiqua" w:hAnsi="Book Antiqua" w:cs="Book Antiqua"/>
          <w:color w:val="000000"/>
          <w:szCs w:val="28"/>
        </w:rPr>
        <w:t>ate</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the efficacy and safety of</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the</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different closure methods</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adopted</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in</w:t>
      </w:r>
      <w:r w:rsidR="00E944CA" w:rsidRPr="00A1265F">
        <w:rPr>
          <w:rFonts w:ascii="Book Antiqua" w:hAnsi="Book Antiqua" w:cs="Book Antiqua" w:hint="eastAsia"/>
          <w:color w:val="000000"/>
          <w:szCs w:val="28"/>
          <w:lang w:eastAsia="zh-CN"/>
        </w:rPr>
        <w:t xml:space="preserve"> </w:t>
      </w:r>
      <w:r w:rsidR="00E944CA" w:rsidRPr="00A1265F">
        <w:rPr>
          <w:rFonts w:ascii="Book Antiqua" w:eastAsia="Book Antiqua" w:hAnsi="Book Antiqua" w:cs="Book Antiqua"/>
          <w:color w:val="000000"/>
          <w:szCs w:val="28"/>
        </w:rPr>
        <w:t>gastric-exposed</w:t>
      </w:r>
      <w:r w:rsidR="00E944CA"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EFTR without laparoscopic assistance, also considering the recent advent of flexible endoscopic suturing.</w:t>
      </w:r>
    </w:p>
    <w:bookmarkEnd w:id="20"/>
    <w:bookmarkEnd w:id="21"/>
    <w:bookmarkEnd w:id="22"/>
    <w:p w14:paraId="6514157D" w14:textId="77777777" w:rsidR="00A77B3E" w:rsidRPr="00A1265F" w:rsidRDefault="00A77B3E">
      <w:pPr>
        <w:spacing w:line="360" w:lineRule="auto"/>
        <w:jc w:val="both"/>
      </w:pPr>
    </w:p>
    <w:p w14:paraId="4E8943D0" w14:textId="77777777" w:rsidR="00A77B3E" w:rsidRPr="00A1265F" w:rsidRDefault="009B0E98">
      <w:pPr>
        <w:spacing w:line="360" w:lineRule="auto"/>
        <w:jc w:val="both"/>
        <w:rPr>
          <w:lang w:eastAsia="zh-CN"/>
        </w:rPr>
      </w:pPr>
      <w:r w:rsidRPr="00A1265F">
        <w:rPr>
          <w:rFonts w:ascii="Book Antiqua" w:eastAsia="Book Antiqua" w:hAnsi="Book Antiqua" w:cs="Book Antiqua"/>
          <w:b/>
          <w:bCs/>
          <w:color w:val="000000"/>
        </w:rPr>
        <w:t xml:space="preserve">Key Words: </w:t>
      </w:r>
      <w:bookmarkStart w:id="23" w:name="OLE_LINK378"/>
      <w:bookmarkStart w:id="24" w:name="OLE_LINK379"/>
      <w:bookmarkStart w:id="25" w:name="OLE_LINK388"/>
      <w:bookmarkStart w:id="26" w:name="OLE_LINK389"/>
      <w:r w:rsidRPr="00A1265F">
        <w:rPr>
          <w:rFonts w:ascii="Book Antiqua" w:eastAsia="Book Antiqua" w:hAnsi="Book Antiqua" w:cs="Book Antiqua"/>
          <w:color w:val="000000"/>
        </w:rPr>
        <w:t>Endoscopic full-thickness resection; Exposed endoscopic full-thickness resection; Full-thickness resection; Natural orifice transluminal endoscopic surgery; Endoscopic surgery; Endoscopic suturing</w:t>
      </w:r>
      <w:bookmarkEnd w:id="23"/>
      <w:bookmarkEnd w:id="24"/>
    </w:p>
    <w:p w14:paraId="3458CEB5" w14:textId="77777777" w:rsidR="00480242" w:rsidRDefault="00480242" w:rsidP="00480242">
      <w:pPr>
        <w:spacing w:line="360" w:lineRule="auto"/>
        <w:jc w:val="both"/>
        <w:rPr>
          <w:lang w:eastAsia="zh-CN"/>
        </w:rPr>
      </w:pPr>
      <w:bookmarkStart w:id="27" w:name="OLE_LINK380"/>
      <w:bookmarkStart w:id="28" w:name="OLE_LINK381"/>
      <w:bookmarkEnd w:id="25"/>
      <w:bookmarkEnd w:id="26"/>
    </w:p>
    <w:p w14:paraId="4DFEC182" w14:textId="77777777" w:rsidR="00480242" w:rsidRDefault="00480242" w:rsidP="0048024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1526434" w14:textId="77777777" w:rsidR="00480242" w:rsidRDefault="00480242" w:rsidP="00480242">
      <w:pPr>
        <w:spacing w:line="360" w:lineRule="auto"/>
        <w:jc w:val="both"/>
        <w:rPr>
          <w:lang w:eastAsia="zh-CN"/>
        </w:rPr>
      </w:pPr>
    </w:p>
    <w:p w14:paraId="5D2FD6B0" w14:textId="463ECF06" w:rsidR="00CA001C" w:rsidRDefault="00480242" w:rsidP="00480242">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9B0E98" w:rsidRPr="00A1265F">
        <w:rPr>
          <w:rFonts w:ascii="Book Antiqua" w:eastAsia="Book Antiqua" w:hAnsi="Book Antiqua" w:cs="Book Antiqua"/>
          <w:color w:val="000000"/>
        </w:rPr>
        <w:t xml:space="preserve">Granata A, Martino A, Ligresti D, Zito FP, Amata M, Lombardi G, Traina M. </w:t>
      </w:r>
      <w:r w:rsidR="00E944CA" w:rsidRPr="00A1265F">
        <w:rPr>
          <w:rFonts w:ascii="Book Antiqua" w:eastAsia="Book Antiqua" w:hAnsi="Book Antiqua" w:cs="Book Antiqua"/>
          <w:color w:val="000000"/>
        </w:rPr>
        <w:t xml:space="preserve">Closure techniques in exposed endoscopic full-thickness resection: </w:t>
      </w:r>
      <w:r w:rsidR="00E944CA" w:rsidRPr="00A1265F">
        <w:rPr>
          <w:rFonts w:ascii="Book Antiqua" w:hAnsi="Book Antiqua" w:cs="Book Antiqua" w:hint="eastAsia"/>
          <w:color w:val="000000"/>
          <w:lang w:eastAsia="zh-CN"/>
        </w:rPr>
        <w:t>O</w:t>
      </w:r>
      <w:r w:rsidR="00E944CA" w:rsidRPr="00A1265F">
        <w:rPr>
          <w:rFonts w:ascii="Book Antiqua" w:eastAsia="Book Antiqua" w:hAnsi="Book Antiqua" w:cs="Book Antiqua"/>
          <w:color w:val="000000"/>
        </w:rPr>
        <w:t xml:space="preserve">verview and future perspectives in the endoscopic suturing era. </w:t>
      </w:r>
      <w:r w:rsidR="009B0E98" w:rsidRPr="00A1265F">
        <w:rPr>
          <w:rFonts w:ascii="Book Antiqua" w:eastAsia="Book Antiqua" w:hAnsi="Book Antiqua" w:cs="Book Antiqua"/>
          <w:i/>
          <w:iCs/>
          <w:color w:val="000000"/>
        </w:rPr>
        <w:t>World J Gastrointest Surg</w:t>
      </w:r>
      <w:r w:rsidR="009B0E98" w:rsidRPr="00A1265F">
        <w:rPr>
          <w:rFonts w:ascii="Book Antiqua" w:eastAsia="Book Antiqua" w:hAnsi="Book Antiqua" w:cs="Book Antiqua"/>
          <w:color w:val="000000"/>
        </w:rPr>
        <w:t xml:space="preserve"> 2021; </w:t>
      </w:r>
      <w:r w:rsidR="00BE2DFB" w:rsidRPr="00A1265F">
        <w:rPr>
          <w:rFonts w:ascii="Book Antiqua" w:eastAsia="Book Antiqua" w:hAnsi="Book Antiqua" w:cs="Book Antiqua"/>
          <w:color w:val="000000"/>
        </w:rPr>
        <w:t xml:space="preserve">13(7): </w:t>
      </w:r>
      <w:r w:rsidR="00CA001C" w:rsidRPr="00CA001C">
        <w:rPr>
          <w:rFonts w:ascii="Book Antiqua" w:eastAsia="Book Antiqua" w:hAnsi="Book Antiqua" w:cs="Book Antiqua"/>
          <w:color w:val="000000"/>
        </w:rPr>
        <w:t>645-654</w:t>
      </w:r>
    </w:p>
    <w:p w14:paraId="3BC25BBC" w14:textId="56EE2EE7" w:rsidR="00CA001C" w:rsidRDefault="00BE2DFB" w:rsidP="00480242">
      <w:pPr>
        <w:spacing w:line="360" w:lineRule="auto"/>
        <w:jc w:val="both"/>
        <w:rPr>
          <w:rFonts w:ascii="Book Antiqua" w:eastAsia="Book Antiqua" w:hAnsi="Book Antiqua" w:cs="Book Antiqua"/>
          <w:color w:val="000000"/>
        </w:rPr>
      </w:pPr>
      <w:r w:rsidRPr="00A1265F">
        <w:rPr>
          <w:rFonts w:ascii="Book Antiqua" w:eastAsia="Book Antiqua" w:hAnsi="Book Antiqua" w:cs="Book Antiqua"/>
          <w:color w:val="000000"/>
        </w:rPr>
        <w:t>URL: https://www.wjgnet.com/1948-9366/full/v13/i7/</w:t>
      </w:r>
      <w:r w:rsidR="00CA001C" w:rsidRPr="00CA001C">
        <w:rPr>
          <w:rFonts w:ascii="Book Antiqua" w:eastAsia="Book Antiqua" w:hAnsi="Book Antiqua" w:cs="Book Antiqua"/>
          <w:color w:val="000000"/>
        </w:rPr>
        <w:t>645</w:t>
      </w:r>
      <w:r w:rsidRPr="00A1265F">
        <w:rPr>
          <w:rFonts w:ascii="Book Antiqua" w:eastAsia="Book Antiqua" w:hAnsi="Book Antiqua" w:cs="Book Antiqua"/>
          <w:color w:val="000000"/>
        </w:rPr>
        <w:t xml:space="preserve">.htm  </w:t>
      </w:r>
    </w:p>
    <w:p w14:paraId="7E264355" w14:textId="10E79D00" w:rsidR="00A77B3E" w:rsidRPr="00A1265F" w:rsidRDefault="00BE2DFB" w:rsidP="00480242">
      <w:pPr>
        <w:spacing w:line="360" w:lineRule="auto"/>
        <w:jc w:val="both"/>
      </w:pPr>
      <w:r w:rsidRPr="00A1265F">
        <w:rPr>
          <w:rFonts w:ascii="Book Antiqua" w:eastAsia="Book Antiqua" w:hAnsi="Book Antiqua" w:cs="Book Antiqua"/>
          <w:color w:val="000000"/>
        </w:rPr>
        <w:t>DOI: https://dx.doi.org/10.4240/wjgs.v13.i7.</w:t>
      </w:r>
      <w:r w:rsidR="00CA001C" w:rsidRPr="00CA001C">
        <w:rPr>
          <w:rFonts w:ascii="Book Antiqua" w:eastAsia="Book Antiqua" w:hAnsi="Book Antiqua" w:cs="Book Antiqua"/>
          <w:color w:val="000000"/>
        </w:rPr>
        <w:t>645</w:t>
      </w:r>
    </w:p>
    <w:bookmarkEnd w:id="27"/>
    <w:bookmarkEnd w:id="28"/>
    <w:p w14:paraId="1CF1FF8E" w14:textId="77777777" w:rsidR="00A77B3E" w:rsidRPr="00A1265F" w:rsidRDefault="00A77B3E">
      <w:pPr>
        <w:spacing w:line="360" w:lineRule="auto"/>
        <w:jc w:val="both"/>
      </w:pPr>
    </w:p>
    <w:p w14:paraId="0AE5B5BE" w14:textId="77777777" w:rsidR="00A77B3E" w:rsidRPr="00A1265F" w:rsidRDefault="009B0E98">
      <w:pPr>
        <w:spacing w:line="360" w:lineRule="auto"/>
        <w:jc w:val="both"/>
        <w:rPr>
          <w:lang w:eastAsia="zh-CN"/>
        </w:rPr>
      </w:pPr>
      <w:r w:rsidRPr="00A1265F">
        <w:rPr>
          <w:rFonts w:ascii="Book Antiqua" w:eastAsia="Book Antiqua" w:hAnsi="Book Antiqua" w:cs="Book Antiqua"/>
          <w:b/>
          <w:bCs/>
          <w:color w:val="000000"/>
        </w:rPr>
        <w:t xml:space="preserve">Core Tip: </w:t>
      </w:r>
      <w:bookmarkStart w:id="29" w:name="OLE_LINK390"/>
      <w:bookmarkStart w:id="30" w:name="OLE_LINK391"/>
      <w:r w:rsidRPr="00A1265F">
        <w:rPr>
          <w:rFonts w:ascii="Book Antiqua" w:eastAsia="Book Antiqua" w:hAnsi="Book Antiqua" w:cs="Book Antiqua"/>
          <w:color w:val="000000"/>
          <w:szCs w:val="28"/>
        </w:rPr>
        <w:t xml:space="preserve">Exposed endoscopic full-thickness resection (EFTR) without laparoscopic assistance is a natural orifice transluminal endoscopic surgery technique that is </w:t>
      </w:r>
      <w:r w:rsidRPr="00A1265F">
        <w:rPr>
          <w:rFonts w:ascii="Book Antiqua" w:eastAsia="Book Antiqua" w:hAnsi="Book Antiqua" w:cs="Book Antiqua"/>
          <w:color w:val="000000"/>
          <w:szCs w:val="28"/>
        </w:rPr>
        <w:lastRenderedPageBreak/>
        <w:t>emerging as a promising alternative to surgery for the treatment of muscularis propria-originating gastric submucosal tumors. To date, transmural post-EFTR defect closure has been achieved mainly by means of hemostatic devices, such as clips only or clips combined with endoloops. However, the recent advent of dedicated tools capable of providing full-thickness defect suture could further improve the efficacy and safety of the exposed EFTR procedure. Our review aimed to evaluate the efficacy and safety of the different closure techniques adopted in gastric-exposed EFTR without laparoscopic assistance, also considering the recent advent of flexible endoscopic suturing.</w:t>
      </w:r>
      <w:bookmarkEnd w:id="29"/>
      <w:bookmarkEnd w:id="30"/>
    </w:p>
    <w:p w14:paraId="2979F49E" w14:textId="77777777" w:rsidR="00A77B3E" w:rsidRPr="00A1265F" w:rsidRDefault="0078266A">
      <w:pPr>
        <w:spacing w:line="360" w:lineRule="auto"/>
        <w:jc w:val="both"/>
      </w:pPr>
      <w:r w:rsidRPr="00A1265F">
        <w:rPr>
          <w:rFonts w:ascii="Book Antiqua" w:eastAsia="Book Antiqua" w:hAnsi="Book Antiqua" w:cs="Book Antiqua"/>
          <w:b/>
          <w:caps/>
          <w:color w:val="000000"/>
          <w:u w:val="single"/>
        </w:rPr>
        <w:br w:type="page"/>
      </w:r>
      <w:r w:rsidR="009B0E98" w:rsidRPr="00A1265F">
        <w:rPr>
          <w:rFonts w:ascii="Book Antiqua" w:eastAsia="Book Antiqua" w:hAnsi="Book Antiqua" w:cs="Book Antiqua"/>
          <w:b/>
          <w:caps/>
          <w:color w:val="000000"/>
          <w:u w:val="single"/>
        </w:rPr>
        <w:lastRenderedPageBreak/>
        <w:t>INTRODUCTION</w:t>
      </w:r>
    </w:p>
    <w:p w14:paraId="46AA2CE3" w14:textId="77777777" w:rsidR="00A77B3E" w:rsidRPr="00A1265F" w:rsidRDefault="009B0E98">
      <w:pPr>
        <w:spacing w:line="360" w:lineRule="auto"/>
        <w:jc w:val="both"/>
        <w:rPr>
          <w:lang w:eastAsia="zh-CN"/>
        </w:rPr>
      </w:pPr>
      <w:bookmarkStart w:id="31" w:name="OLE_LINK395"/>
      <w:bookmarkStart w:id="32" w:name="OLE_LINK396"/>
      <w:r w:rsidRPr="00A1265F">
        <w:rPr>
          <w:rFonts w:ascii="Book Antiqua" w:eastAsia="Book Antiqua" w:hAnsi="Book Antiqua" w:cs="Book Antiqua"/>
          <w:color w:val="000000"/>
        </w:rPr>
        <w:t xml:space="preserve">Exposed endoscopic full-thickness resection (EFTR), previously reported as pure free-hands </w:t>
      </w:r>
      <w:r w:rsidR="0078266A" w:rsidRPr="00A1265F">
        <w:rPr>
          <w:rFonts w:ascii="Book Antiqua" w:eastAsia="Book Antiqua" w:hAnsi="Book Antiqua" w:cs="Book Antiqua"/>
          <w:color w:val="000000"/>
        </w:rPr>
        <w:t>or standard EFTR, is a scarless</w:t>
      </w:r>
      <w:r w:rsidR="0078266A"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natural orifice transluminal endoscopic</w:t>
      </w:r>
      <w:r w:rsidR="0078266A" w:rsidRPr="00A1265F">
        <w:rPr>
          <w:rFonts w:ascii="Book Antiqua" w:eastAsia="Book Antiqua" w:hAnsi="Book Antiqua" w:cs="Book Antiqua"/>
          <w:color w:val="000000"/>
        </w:rPr>
        <w:t xml:space="preserve"> surgery (NOTES) technique that</w:t>
      </w:r>
      <w:r w:rsidR="0078266A"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is emerging as a promising minimally invasive alternative to s</w:t>
      </w:r>
      <w:r w:rsidR="0078266A" w:rsidRPr="00A1265F">
        <w:rPr>
          <w:rFonts w:ascii="Book Antiqua" w:eastAsia="Book Antiqua" w:hAnsi="Book Antiqua" w:cs="Book Antiqua"/>
          <w:color w:val="000000"/>
        </w:rPr>
        <w:t>urgery for the treatment</w:t>
      </w:r>
      <w:r w:rsidR="0078266A"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of muscularis propria-originating gastric submucosal tumors (G-SMTs)</w:t>
      </w:r>
      <w:r w:rsidR="0078266A" w:rsidRPr="00A1265F">
        <w:rPr>
          <w:rFonts w:ascii="Book Antiqua" w:eastAsia="Book Antiqua" w:hAnsi="Book Antiqua" w:cs="Book Antiqua"/>
          <w:color w:val="000000"/>
          <w:vertAlign w:val="superscript"/>
        </w:rPr>
        <w:t>[1,</w:t>
      </w:r>
      <w:r w:rsidRPr="00A1265F">
        <w:rPr>
          <w:rFonts w:ascii="Book Antiqua" w:eastAsia="Book Antiqua" w:hAnsi="Book Antiqua" w:cs="Book Antiqua"/>
          <w:color w:val="000000"/>
          <w:vertAlign w:val="superscript"/>
        </w:rPr>
        <w:t>2]</w:t>
      </w:r>
      <w:r w:rsidRPr="00A1265F">
        <w:rPr>
          <w:rFonts w:ascii="Book Antiqua" w:eastAsia="Book Antiqua" w:hAnsi="Book Antiqua" w:cs="Book Antiqua"/>
          <w:color w:val="000000"/>
        </w:rPr>
        <w:t>.</w:t>
      </w:r>
    </w:p>
    <w:p w14:paraId="0988D1FE" w14:textId="77777777" w:rsidR="00A77B3E" w:rsidRPr="00A1265F" w:rsidRDefault="0078266A" w:rsidP="0078266A">
      <w:pPr>
        <w:spacing w:line="360" w:lineRule="auto"/>
        <w:ind w:firstLineChars="100" w:firstLine="240"/>
        <w:jc w:val="both"/>
        <w:rPr>
          <w:lang w:eastAsia="zh-CN"/>
        </w:rPr>
      </w:pPr>
      <w:r w:rsidRPr="00A1265F">
        <w:rPr>
          <w:rFonts w:ascii="Book Antiqua" w:eastAsia="Book Antiqua" w:hAnsi="Book Antiqua" w:cs="Book Antiqua"/>
          <w:color w:val="000000"/>
        </w:rPr>
        <w:t>In 2006, Ikeda and colleagues</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first</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illustrated EFTR by the use of</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the</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endosco</w:t>
      </w:r>
      <w:r w:rsidRPr="00A1265F">
        <w:rPr>
          <w:rFonts w:ascii="Book Antiqua" w:eastAsia="Book Antiqua" w:hAnsi="Book Antiqua" w:cs="Book Antiqua"/>
          <w:color w:val="000000"/>
        </w:rPr>
        <w:t>pic submucosal dissection (ESD)</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technique on a porcine stomach</w:t>
      </w:r>
      <w:r w:rsidR="009B0E98" w:rsidRPr="00A1265F">
        <w:rPr>
          <w:rFonts w:ascii="Book Antiqua" w:eastAsia="Book Antiqua" w:hAnsi="Book Antiqua" w:cs="Book Antiqua"/>
          <w:color w:val="000000"/>
          <w:vertAlign w:val="superscript"/>
        </w:rPr>
        <w:t>[3]</w:t>
      </w:r>
      <w:r w:rsidR="009B0E98" w:rsidRPr="00A1265F">
        <w:rPr>
          <w:rFonts w:ascii="Book Antiqua" w:eastAsia="Book Antiqua" w:hAnsi="Book Antiqua" w:cs="Book Antiqua"/>
          <w:color w:val="000000"/>
        </w:rPr>
        <w:t>. Subsequently, the technique was translated into clinical practice by Zhou</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i/>
          <w:iCs/>
          <w:color w:val="000000"/>
          <w:szCs w:val="28"/>
        </w:rPr>
        <w:t>et al</w:t>
      </w:r>
      <w:r w:rsidRPr="00A1265F">
        <w:rPr>
          <w:rFonts w:ascii="Book Antiqua" w:eastAsia="Book Antiqua" w:hAnsi="Book Antiqua" w:cs="Book Antiqua"/>
          <w:color w:val="000000"/>
          <w:vertAlign w:val="superscript"/>
        </w:rPr>
        <w:t>[4]</w:t>
      </w:r>
      <w:r w:rsidR="009B0E98" w:rsidRPr="00A1265F">
        <w:rPr>
          <w:rFonts w:ascii="Book Antiqua" w:eastAsia="Book Antiqua" w:hAnsi="Book Antiqua" w:cs="Book Antiqua"/>
          <w:color w:val="000000"/>
        </w:rPr>
        <w:t>, who reported successful resection of 26 G-SMTs</w:t>
      </w:r>
      <w:r w:rsidRPr="00A1265F">
        <w:rPr>
          <w:rFonts w:ascii="Book Antiqua" w:hAnsi="Book Antiqua" w:cs="Book Antiqua" w:hint="eastAsia"/>
          <w:color w:val="000000"/>
          <w:lang w:eastAsia="zh-CN"/>
        </w:rPr>
        <w:t>.</w:t>
      </w:r>
    </w:p>
    <w:p w14:paraId="60ECA25C" w14:textId="77777777" w:rsidR="00A77B3E" w:rsidRPr="00A1265F" w:rsidRDefault="005D182F" w:rsidP="0078266A">
      <w:pPr>
        <w:spacing w:line="360" w:lineRule="auto"/>
        <w:ind w:firstLineChars="100" w:firstLine="240"/>
        <w:jc w:val="both"/>
        <w:rPr>
          <w:lang w:eastAsia="zh-CN"/>
        </w:rPr>
      </w:pPr>
      <w:r w:rsidRPr="00A1265F">
        <w:rPr>
          <w:rFonts w:ascii="Book Antiqua" w:eastAsia="Book Antiqua" w:hAnsi="Book Antiqua" w:cs="Book Antiqua"/>
          <w:color w:val="000000"/>
        </w:rPr>
        <w:t>Main steps of the exposed</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EFTR procedure are</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described as follows</w:t>
      </w:r>
      <w:r w:rsidR="009B0E98" w:rsidRPr="00A1265F">
        <w:rPr>
          <w:rFonts w:ascii="Book Antiqua" w:eastAsia="Book Antiqua" w:hAnsi="Book Antiqua" w:cs="Book Antiqua"/>
          <w:color w:val="000000"/>
          <w:vertAlign w:val="superscript"/>
        </w:rPr>
        <w:t>[4]</w:t>
      </w:r>
      <w:r w:rsidRPr="00A1265F">
        <w:rPr>
          <w:rFonts w:ascii="Book Antiqua" w:eastAsia="Book Antiqua" w:hAnsi="Book Antiqua" w:cs="Book Antiqua"/>
          <w:color w:val="000000"/>
        </w:rPr>
        <w:t>: A</w:t>
      </w:r>
      <w:r w:rsidRPr="00A1265F">
        <w:rPr>
          <w:rFonts w:ascii="Book Antiqua" w:hAnsi="Book Antiqua" w:cs="Book Antiqua" w:hint="eastAsia"/>
          <w:color w:val="000000"/>
          <w:lang w:eastAsia="zh-CN"/>
        </w:rPr>
        <w:t>:</w:t>
      </w:r>
      <w:r w:rsidR="009B0E98" w:rsidRPr="00A1265F">
        <w:rPr>
          <w:rFonts w:ascii="Book Antiqua" w:eastAsia="Book Antiqua" w:hAnsi="Book Antiqua" w:cs="Book Antiqua"/>
          <w:color w:val="000000"/>
        </w:rPr>
        <w:t xml:space="preserve"> submucosal injection followed by precutting the mucosal and submucosal layer around the tumo</w:t>
      </w:r>
      <w:r w:rsidRPr="00A1265F">
        <w:rPr>
          <w:rFonts w:ascii="Book Antiqua" w:eastAsia="Book Antiqua" w:hAnsi="Book Antiqua" w:cs="Book Antiqua"/>
          <w:color w:val="000000"/>
        </w:rPr>
        <w:t>r with standard ESD technique; B</w:t>
      </w:r>
      <w:r w:rsidRPr="00A1265F">
        <w:rPr>
          <w:rFonts w:ascii="Book Antiqua" w:hAnsi="Book Antiqua" w:cs="Book Antiqua" w:hint="eastAsia"/>
          <w:color w:val="000000"/>
          <w:lang w:eastAsia="zh-CN"/>
        </w:rPr>
        <w:t>:</w:t>
      </w:r>
      <w:r w:rsidR="009B0E98" w:rsidRPr="00A1265F">
        <w:rPr>
          <w:rFonts w:ascii="Book Antiqua" w:eastAsia="Book Antiqua" w:hAnsi="Book Antiqua" w:cs="Book Antiqua"/>
          <w:color w:val="000000"/>
        </w:rPr>
        <w:t xml:space="preserve"> full-thickness resection of the tumor, including the serosal layer, with creation </w:t>
      </w:r>
      <w:r w:rsidRPr="00A1265F">
        <w:rPr>
          <w:rFonts w:ascii="Book Antiqua" w:eastAsia="Book Antiqua" w:hAnsi="Book Antiqua" w:cs="Book Antiqua"/>
          <w:color w:val="000000"/>
        </w:rPr>
        <w:t>of an intentional perforation;</w:t>
      </w:r>
      <w:r w:rsidRPr="00A1265F">
        <w:rPr>
          <w:rFonts w:ascii="Book Antiqua" w:hAnsi="Book Antiqua" w:cs="Book Antiqua" w:hint="eastAsia"/>
          <w:color w:val="000000"/>
          <w:lang w:eastAsia="zh-CN"/>
        </w:rPr>
        <w:t xml:space="preserve"> and</w:t>
      </w:r>
      <w:r w:rsidRPr="00A1265F">
        <w:rPr>
          <w:rFonts w:ascii="Book Antiqua" w:eastAsia="Book Antiqua" w:hAnsi="Book Antiqua" w:cs="Book Antiqua"/>
          <w:color w:val="000000"/>
        </w:rPr>
        <w:t xml:space="preserve"> C</w:t>
      </w:r>
      <w:r w:rsidRPr="00A1265F">
        <w:rPr>
          <w:rFonts w:ascii="Book Antiqua" w:hAnsi="Book Antiqua" w:cs="Book Antiqua" w:hint="eastAsia"/>
          <w:color w:val="000000"/>
          <w:lang w:eastAsia="zh-CN"/>
        </w:rPr>
        <w:t>:</w:t>
      </w:r>
      <w:r w:rsidR="009B0E98" w:rsidRPr="00A1265F">
        <w:rPr>
          <w:rFonts w:ascii="Book Antiqua" w:eastAsia="Book Antiqua" w:hAnsi="Book Antiqua" w:cs="Book Antiqua"/>
          <w:color w:val="000000"/>
        </w:rPr>
        <w:t xml:space="preserve"> transmural wall defect closure by the use of clips or other suturing techniques. The exposed E</w:t>
      </w:r>
      <w:r w:rsidRPr="00A1265F">
        <w:rPr>
          <w:rFonts w:ascii="Book Antiqua" w:eastAsia="Book Antiqua" w:hAnsi="Book Antiqua" w:cs="Book Antiqua"/>
          <w:color w:val="000000"/>
        </w:rPr>
        <w:t>FTR technique is illustrated in</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Figure 1.</w:t>
      </w:r>
    </w:p>
    <w:p w14:paraId="711DA040" w14:textId="77777777" w:rsidR="00A77B3E" w:rsidRPr="00A1265F" w:rsidRDefault="005D182F" w:rsidP="005D182F">
      <w:pPr>
        <w:spacing w:line="360" w:lineRule="auto"/>
        <w:ind w:firstLineChars="100" w:firstLine="240"/>
        <w:jc w:val="both"/>
        <w:rPr>
          <w:lang w:eastAsia="zh-CN"/>
        </w:rPr>
      </w:pPr>
      <w:r w:rsidRPr="00A1265F">
        <w:rPr>
          <w:rFonts w:ascii="Book Antiqua" w:eastAsia="Book Antiqua" w:hAnsi="Book Antiqua" w:cs="Book Antiqua"/>
          <w:color w:val="000000"/>
        </w:rPr>
        <w:t>The term “exposed” is</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thus</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 xml:space="preserve">derived from the temporary exposure of the peritoneal cavity to the </w:t>
      </w:r>
      <w:r w:rsidR="007858E0" w:rsidRPr="00A1265F">
        <w:rPr>
          <w:rFonts w:ascii="Book Antiqua" w:eastAsia="Book Antiqua" w:hAnsi="Book Antiqua" w:cs="Book Antiqua"/>
          <w:color w:val="000000"/>
        </w:rPr>
        <w:t>gastrointestinal (GI)</w:t>
      </w:r>
      <w:r w:rsidR="009B0E98" w:rsidRPr="00A1265F">
        <w:rPr>
          <w:rFonts w:ascii="Book Antiqua" w:eastAsia="Book Antiqua" w:hAnsi="Book Antiqua" w:cs="Book Antiqua"/>
          <w:color w:val="000000"/>
        </w:rPr>
        <w:t xml:space="preserve"> lumen</w:t>
      </w:r>
      <w:r w:rsidR="009B0E98" w:rsidRPr="00A1265F">
        <w:rPr>
          <w:rFonts w:ascii="Book Antiqua" w:eastAsia="Book Antiqua" w:hAnsi="Book Antiqua" w:cs="Book Antiqua"/>
          <w:color w:val="000000"/>
          <w:vertAlign w:val="superscript"/>
        </w:rPr>
        <w:t>[5]</w:t>
      </w:r>
      <w:r w:rsidRPr="00A1265F">
        <w:rPr>
          <w:rFonts w:ascii="Book Antiqua" w:eastAsia="Book Antiqua" w:hAnsi="Book Antiqua" w:cs="Book Antiqua"/>
          <w:color w:val="000000"/>
        </w:rPr>
        <w:t>.</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Indeed, this “cut then close” technique provides the intentional creation of an active perforation to achieve a complete endoscopic resection, follow</w:t>
      </w:r>
      <w:r w:rsidRPr="00A1265F">
        <w:rPr>
          <w:rFonts w:ascii="Book Antiqua" w:eastAsia="Book Antiqua" w:hAnsi="Book Antiqua" w:cs="Book Antiqua"/>
          <w:color w:val="000000"/>
        </w:rPr>
        <w:t>ed by wall patency restoration.</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 xml:space="preserve">Effective full-thickness defect closure is a key step of the exposed EFTR procedure in order to prevent delayed perforation, peritonitis, abdominal </w:t>
      </w:r>
      <w:r w:rsidRPr="00A1265F">
        <w:rPr>
          <w:rFonts w:ascii="Book Antiqua" w:eastAsia="Book Antiqua" w:hAnsi="Book Antiqua" w:cs="Book Antiqua"/>
          <w:color w:val="000000"/>
        </w:rPr>
        <w:t>infection,</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 xml:space="preserve">and the </w:t>
      </w:r>
      <w:r w:rsidRPr="00A1265F">
        <w:rPr>
          <w:rFonts w:ascii="Book Antiqua" w:eastAsia="Book Antiqua" w:hAnsi="Book Antiqua" w:cs="Book Antiqua"/>
          <w:color w:val="000000"/>
        </w:rPr>
        <w:t>need for surgical intervention.</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However, though a full-thickness defec</w:t>
      </w:r>
      <w:r w:rsidRPr="00A1265F">
        <w:rPr>
          <w:rFonts w:ascii="Book Antiqua" w:eastAsia="Book Antiqua" w:hAnsi="Book Antiqua" w:cs="Book Antiqua"/>
          <w:color w:val="000000"/>
        </w:rPr>
        <w:t>t closure is currently strongly</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advised when performing</w:t>
      </w:r>
      <w:r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exposed</w:t>
      </w:r>
      <w:r w:rsidRPr="00A1265F">
        <w:rPr>
          <w:rFonts w:ascii="Book Antiqua" w:hAnsi="Book Antiqua" w:cs="Book Antiqua" w:hint="eastAsia"/>
          <w:color w:val="000000"/>
          <w:lang w:eastAsia="zh-CN"/>
        </w:rPr>
        <w:t xml:space="preserve"> </w:t>
      </w:r>
      <w:r w:rsidR="009B0E98" w:rsidRPr="00A1265F">
        <w:rPr>
          <w:rFonts w:ascii="Book Antiqua" w:eastAsia="Book Antiqua" w:hAnsi="Book Antiqua" w:cs="Book Antiqua"/>
          <w:color w:val="000000"/>
        </w:rPr>
        <w:t>EFTR</w:t>
      </w:r>
      <w:r w:rsidR="009B0E98" w:rsidRPr="00A1265F">
        <w:rPr>
          <w:rFonts w:ascii="Book Antiqua" w:eastAsia="Book Antiqua" w:hAnsi="Book Antiqua" w:cs="Book Antiqua"/>
          <w:color w:val="000000"/>
          <w:vertAlign w:val="superscript"/>
        </w:rPr>
        <w:t>[5]</w:t>
      </w:r>
      <w:r w:rsidRPr="00A1265F">
        <w:rPr>
          <w:rFonts w:ascii="Book Antiqua" w:eastAsia="Book Antiqua" w:hAnsi="Book Antiqua" w:cs="Book Antiqua"/>
          <w:color w:val="000000"/>
          <w:szCs w:val="28"/>
        </w:rPr>
        <w:t>,</w:t>
      </w:r>
      <w:r w:rsidRPr="00A1265F">
        <w:rPr>
          <w:rFonts w:ascii="Book Antiqua" w:hAnsi="Book Antiqua" w:cs="Book Antiqua" w:hint="eastAsia"/>
          <w:color w:val="000000"/>
          <w:szCs w:val="28"/>
          <w:lang w:eastAsia="zh-CN"/>
        </w:rPr>
        <w:t xml:space="preserve"> </w:t>
      </w:r>
      <w:r w:rsidR="009B0E98" w:rsidRPr="00A1265F">
        <w:rPr>
          <w:rFonts w:ascii="Book Antiqua" w:eastAsia="Book Antiqua" w:hAnsi="Book Antiqua" w:cs="Book Antiqua"/>
          <w:color w:val="000000"/>
          <w:szCs w:val="28"/>
        </w:rPr>
        <w:t>to date</w:t>
      </w:r>
      <w:r w:rsidRPr="00A1265F">
        <w:rPr>
          <w:rFonts w:ascii="Book Antiqua" w:hAnsi="Book Antiqua" w:cs="Book Antiqua" w:hint="eastAsia"/>
          <w:color w:val="000000"/>
          <w:szCs w:val="28"/>
          <w:lang w:eastAsia="zh-CN"/>
        </w:rPr>
        <w:t xml:space="preserve"> </w:t>
      </w:r>
      <w:r w:rsidR="009B0E98" w:rsidRPr="00A1265F">
        <w:rPr>
          <w:rFonts w:ascii="Book Antiqua" w:eastAsia="Book Antiqua" w:hAnsi="Book Antiqua" w:cs="Book Antiqua"/>
          <w:color w:val="000000"/>
          <w:szCs w:val="28"/>
        </w:rPr>
        <w:t>post-EFTR d</w:t>
      </w:r>
      <w:r w:rsidRPr="00A1265F">
        <w:rPr>
          <w:rFonts w:ascii="Book Antiqua" w:eastAsia="Book Antiqua" w:hAnsi="Book Antiqua" w:cs="Book Antiqua"/>
          <w:color w:val="000000"/>
          <w:szCs w:val="28"/>
        </w:rPr>
        <w:t>efect closure has been achieved</w:t>
      </w:r>
      <w:r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mainly</w:t>
      </w:r>
      <w:r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by the use of</w:t>
      </w:r>
      <w:r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hemostatic</w:t>
      </w:r>
      <w:r w:rsidRPr="00A1265F">
        <w:rPr>
          <w:rFonts w:ascii="Book Antiqua" w:hAnsi="Book Antiqua" w:cs="Book Antiqua" w:hint="eastAsia"/>
          <w:color w:val="000000"/>
          <w:szCs w:val="28"/>
          <w:lang w:eastAsia="zh-CN"/>
        </w:rPr>
        <w:t xml:space="preserve"> </w:t>
      </w:r>
      <w:r w:rsidR="009B0E98" w:rsidRPr="00A1265F">
        <w:rPr>
          <w:rFonts w:ascii="Book Antiqua" w:eastAsia="Book Antiqua" w:hAnsi="Book Antiqua" w:cs="Book Antiqua"/>
          <w:color w:val="000000"/>
          <w:szCs w:val="28"/>
        </w:rPr>
        <w:t>tools, suc</w:t>
      </w:r>
      <w:r w:rsidRPr="00A1265F">
        <w:rPr>
          <w:rFonts w:ascii="Book Antiqua" w:eastAsia="Book Antiqua" w:hAnsi="Book Antiqua" w:cs="Book Antiqua"/>
          <w:color w:val="000000"/>
          <w:szCs w:val="28"/>
        </w:rPr>
        <w:t>h as</w:t>
      </w:r>
      <w:r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trough-the-scope (TTS)</w:t>
      </w:r>
      <w:r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clips or clips combined with</w:t>
      </w:r>
      <w:r w:rsidRPr="00A1265F">
        <w:rPr>
          <w:rFonts w:ascii="Book Antiqua" w:hAnsi="Book Antiqua" w:cs="Book Antiqua" w:hint="eastAsia"/>
          <w:color w:val="000000"/>
          <w:szCs w:val="28"/>
          <w:lang w:eastAsia="zh-CN"/>
        </w:rPr>
        <w:t xml:space="preserve"> </w:t>
      </w:r>
      <w:r w:rsidR="009B0E98" w:rsidRPr="00A1265F">
        <w:rPr>
          <w:rFonts w:ascii="Book Antiqua" w:eastAsia="Book Antiqua" w:hAnsi="Book Antiqua" w:cs="Book Antiqua"/>
          <w:color w:val="000000"/>
          <w:szCs w:val="28"/>
        </w:rPr>
        <w:t>endoloops.</w:t>
      </w:r>
    </w:p>
    <w:p w14:paraId="1899A89F" w14:textId="77777777" w:rsidR="00A77B3E" w:rsidRPr="00A1265F" w:rsidRDefault="009B0E98" w:rsidP="005D182F">
      <w:pPr>
        <w:spacing w:line="360" w:lineRule="auto"/>
        <w:ind w:firstLineChars="100" w:firstLine="240"/>
        <w:jc w:val="both"/>
        <w:rPr>
          <w:lang w:eastAsia="zh-CN"/>
        </w:rPr>
      </w:pPr>
      <w:r w:rsidRPr="00A1265F">
        <w:rPr>
          <w:rFonts w:ascii="Book Antiqua" w:eastAsia="Book Antiqua" w:hAnsi="Book Antiqua" w:cs="Book Antiqua"/>
          <w:color w:val="000000"/>
          <w:szCs w:val="28"/>
        </w:rPr>
        <w:t>The</w:t>
      </w:r>
      <w:r w:rsidR="005D182F" w:rsidRPr="00A1265F">
        <w:rPr>
          <w:rFonts w:ascii="Book Antiqua" w:eastAsia="Book Antiqua" w:hAnsi="Book Antiqua" w:cs="Book Antiqua"/>
          <w:color w:val="000000"/>
          <w:szCs w:val="28"/>
        </w:rPr>
        <w:t xml:space="preserve"> aim of our study was to review</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the current evidence</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concerning</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the</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various closure techniques</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adopted</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in</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gastric exposed</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EFTR</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without laparoscopic assistance, also taking into accoun</w:t>
      </w:r>
      <w:r w:rsidR="005D182F" w:rsidRPr="00A1265F">
        <w:rPr>
          <w:rFonts w:ascii="Book Antiqua" w:eastAsia="Book Antiqua" w:hAnsi="Book Antiqua" w:cs="Book Antiqua"/>
          <w:color w:val="000000"/>
          <w:szCs w:val="28"/>
        </w:rPr>
        <w:t>t the recent advent of</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flexible endoscopic suturing.</w:t>
      </w:r>
    </w:p>
    <w:bookmarkEnd w:id="31"/>
    <w:bookmarkEnd w:id="32"/>
    <w:p w14:paraId="59E6887E" w14:textId="77777777" w:rsidR="00A77B3E" w:rsidRPr="00A1265F" w:rsidRDefault="00A77B3E">
      <w:pPr>
        <w:spacing w:line="360" w:lineRule="auto"/>
        <w:jc w:val="both"/>
      </w:pPr>
    </w:p>
    <w:p w14:paraId="7C0F3478" w14:textId="77777777" w:rsidR="00A77B3E" w:rsidRPr="00A1265F" w:rsidRDefault="009B0E98">
      <w:pPr>
        <w:spacing w:line="360" w:lineRule="auto"/>
        <w:jc w:val="both"/>
      </w:pPr>
      <w:bookmarkStart w:id="33" w:name="OLE_LINK397"/>
      <w:bookmarkStart w:id="34" w:name="OLE_LINK398"/>
      <w:r w:rsidRPr="00A1265F">
        <w:rPr>
          <w:rFonts w:ascii="Book Antiqua" w:eastAsia="Book Antiqua" w:hAnsi="Book Antiqua" w:cs="Book Antiqua"/>
          <w:b/>
          <w:bCs/>
          <w:caps/>
          <w:color w:val="000000"/>
          <w:szCs w:val="28"/>
          <w:u w:val="single"/>
        </w:rPr>
        <w:t>LITERATURE SEARCH</w:t>
      </w:r>
    </w:p>
    <w:bookmarkEnd w:id="33"/>
    <w:bookmarkEnd w:id="34"/>
    <w:p w14:paraId="6E5CD29B" w14:textId="77777777" w:rsidR="00A77B3E" w:rsidRPr="00A1265F" w:rsidRDefault="009B0E98">
      <w:pPr>
        <w:spacing w:line="360" w:lineRule="auto"/>
        <w:jc w:val="both"/>
        <w:rPr>
          <w:lang w:eastAsia="zh-CN"/>
        </w:rPr>
      </w:pPr>
      <w:r w:rsidRPr="00A1265F">
        <w:rPr>
          <w:rFonts w:ascii="Book Antiqua" w:eastAsia="Book Antiqua" w:hAnsi="Book Antiqua" w:cs="Book Antiqua"/>
          <w:color w:val="000000"/>
          <w:szCs w:val="28"/>
        </w:rPr>
        <w:t>A comprehensive literature search of the PubMed (MEDLINE) and EMBASE elec</w:t>
      </w:r>
      <w:r w:rsidR="005D182F" w:rsidRPr="00A1265F">
        <w:rPr>
          <w:rFonts w:ascii="Book Antiqua" w:eastAsia="Book Antiqua" w:hAnsi="Book Antiqua" w:cs="Book Antiqua"/>
          <w:color w:val="000000"/>
          <w:szCs w:val="28"/>
        </w:rPr>
        <w:t>tronic databases for the period</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January</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1998</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(the year</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EFT</w:t>
      </w:r>
      <w:r w:rsidR="005D182F" w:rsidRPr="00A1265F">
        <w:rPr>
          <w:rFonts w:ascii="Book Antiqua" w:eastAsia="Book Antiqua" w:hAnsi="Book Antiqua" w:cs="Book Antiqua"/>
          <w:color w:val="000000"/>
          <w:szCs w:val="28"/>
        </w:rPr>
        <w:t>R was first described)-November</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2020 was carried out</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in</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order to identify releva</w:t>
      </w:r>
      <w:r w:rsidR="005D182F" w:rsidRPr="00A1265F">
        <w:rPr>
          <w:rFonts w:ascii="Book Antiqua" w:eastAsia="Book Antiqua" w:hAnsi="Book Antiqua" w:cs="Book Antiqua"/>
          <w:color w:val="000000"/>
          <w:szCs w:val="28"/>
        </w:rPr>
        <w:t>nt studies reporting on gastric</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exposed</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EFTR without laparoscopic assistance. The medical literature was searched using the terms "endoscopic full-thickness resection”, “EFTR”, and “exposed endosc</w:t>
      </w:r>
      <w:r w:rsidR="005D182F" w:rsidRPr="00A1265F">
        <w:rPr>
          <w:rFonts w:ascii="Book Antiqua" w:eastAsia="Book Antiqua" w:hAnsi="Book Antiqua" w:cs="Book Antiqua"/>
          <w:color w:val="000000"/>
          <w:szCs w:val="28"/>
        </w:rPr>
        <w:t>opic full-thickness resection”.</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The search strategy was limited to human studies a</w:t>
      </w:r>
      <w:r w:rsidR="005D182F" w:rsidRPr="00A1265F">
        <w:rPr>
          <w:rFonts w:ascii="Book Antiqua" w:eastAsia="Book Antiqua" w:hAnsi="Book Antiqua" w:cs="Book Antiqua"/>
          <w:color w:val="000000"/>
          <w:szCs w:val="28"/>
        </w:rPr>
        <w:t>nd articles written in English.</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Meeting abstracts</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and studies in which the results of each adopted closure tech</w:t>
      </w:r>
      <w:r w:rsidR="005D182F" w:rsidRPr="00A1265F">
        <w:rPr>
          <w:rFonts w:ascii="Book Antiqua" w:eastAsia="Book Antiqua" w:hAnsi="Book Antiqua" w:cs="Book Antiqua"/>
          <w:color w:val="000000"/>
          <w:szCs w:val="28"/>
        </w:rPr>
        <w:t>nique could not be extrapolated</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were</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excluded.</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In the event of studies from same institute and suspicion of cohort overlapping, only the study which</w:t>
      </w:r>
      <w:r w:rsidR="005D182F" w:rsidRPr="00A1265F">
        <w:rPr>
          <w:rFonts w:ascii="Book Antiqua" w:eastAsia="Book Antiqua" w:hAnsi="Book Antiqua" w:cs="Book Antiqua"/>
          <w:color w:val="000000"/>
          <w:szCs w:val="28"/>
        </w:rPr>
        <w:t xml:space="preserve"> included the highest number of</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patients over the longest</w:t>
      </w:r>
      <w:r w:rsidR="005D182F" w:rsidRPr="00A1265F">
        <w:rPr>
          <w:rFonts w:ascii="Book Antiqua" w:hAnsi="Book Antiqua" w:cs="Book Antiqua" w:hint="eastAsia"/>
          <w:color w:val="000000"/>
          <w:szCs w:val="28"/>
          <w:lang w:eastAsia="zh-CN"/>
        </w:rPr>
        <w:t xml:space="preserve"> </w:t>
      </w:r>
      <w:r w:rsidR="005D182F" w:rsidRPr="00A1265F">
        <w:rPr>
          <w:rFonts w:ascii="Book Antiqua" w:eastAsia="Book Antiqua" w:hAnsi="Book Antiqua" w:cs="Book Antiqua"/>
          <w:color w:val="000000"/>
          <w:szCs w:val="28"/>
        </w:rPr>
        <w:t>enrollment</w:t>
      </w:r>
      <w:r w:rsidR="005D182F" w:rsidRPr="00A1265F">
        <w:rPr>
          <w:rFonts w:ascii="Book Antiqua" w:hAnsi="Book Antiqua" w:cs="Book Antiqua" w:hint="eastAsia"/>
          <w:color w:val="000000"/>
          <w:szCs w:val="28"/>
          <w:lang w:eastAsia="zh-CN"/>
        </w:rPr>
        <w:t xml:space="preserve"> </w:t>
      </w:r>
      <w:r w:rsidRPr="00A1265F">
        <w:rPr>
          <w:rFonts w:ascii="Book Antiqua" w:eastAsia="Book Antiqua" w:hAnsi="Book Antiqua" w:cs="Book Antiqua"/>
          <w:color w:val="000000"/>
          <w:szCs w:val="28"/>
        </w:rPr>
        <w:t>period was considered for inclusion.</w:t>
      </w:r>
    </w:p>
    <w:p w14:paraId="7A087D9D" w14:textId="77777777" w:rsidR="00A77B3E" w:rsidRPr="00A1265F" w:rsidRDefault="00A77B3E">
      <w:pPr>
        <w:spacing w:line="360" w:lineRule="auto"/>
        <w:jc w:val="both"/>
      </w:pPr>
    </w:p>
    <w:p w14:paraId="32C7F33C" w14:textId="77777777" w:rsidR="00A77B3E" w:rsidRPr="00A1265F" w:rsidRDefault="009B0E98">
      <w:pPr>
        <w:spacing w:line="360" w:lineRule="auto"/>
        <w:jc w:val="both"/>
      </w:pPr>
      <w:bookmarkStart w:id="35" w:name="OLE_LINK399"/>
      <w:bookmarkStart w:id="36" w:name="OLE_LINK400"/>
      <w:r w:rsidRPr="00A1265F">
        <w:rPr>
          <w:rFonts w:ascii="Book Antiqua" w:eastAsia="Book Antiqua" w:hAnsi="Book Antiqua" w:cs="Book Antiqua"/>
          <w:b/>
          <w:bCs/>
          <w:caps/>
          <w:color w:val="000000"/>
          <w:szCs w:val="28"/>
          <w:u w:val="single"/>
        </w:rPr>
        <w:t>CLOSURE TECHNIQUES FOR GASTRIC POST-EFTR DEFECT</w:t>
      </w:r>
    </w:p>
    <w:p w14:paraId="3BCB20BC" w14:textId="77777777" w:rsidR="00A77B3E" w:rsidRPr="00A1265F" w:rsidRDefault="009B0E98">
      <w:pPr>
        <w:spacing w:line="360" w:lineRule="auto"/>
        <w:jc w:val="both"/>
        <w:rPr>
          <w:i/>
        </w:rPr>
      </w:pPr>
      <w:bookmarkStart w:id="37" w:name="OLE_LINK401"/>
      <w:bookmarkStart w:id="38" w:name="OLE_LINK402"/>
      <w:bookmarkEnd w:id="35"/>
      <w:bookmarkEnd w:id="36"/>
      <w:r w:rsidRPr="00A1265F">
        <w:rPr>
          <w:rFonts w:ascii="Book Antiqua" w:eastAsia="Book Antiqua" w:hAnsi="Book Antiqua" w:cs="Book Antiqua"/>
          <w:b/>
          <w:bCs/>
          <w:i/>
          <w:color w:val="000000"/>
          <w:szCs w:val="28"/>
        </w:rPr>
        <w:t>Clip closure method</w:t>
      </w:r>
    </w:p>
    <w:p w14:paraId="7AB3A143" w14:textId="77777777" w:rsidR="00A77B3E" w:rsidRPr="00A1265F" w:rsidRDefault="009B0E98">
      <w:pPr>
        <w:spacing w:line="360" w:lineRule="auto"/>
        <w:jc w:val="both"/>
        <w:rPr>
          <w:lang w:eastAsia="zh-CN"/>
        </w:rPr>
      </w:pPr>
      <w:r w:rsidRPr="00A1265F">
        <w:rPr>
          <w:rFonts w:ascii="Book Antiqua" w:eastAsia="Book Antiqua" w:hAnsi="Book Antiqua" w:cs="Book Antiqua"/>
          <w:color w:val="000000"/>
          <w:szCs w:val="28"/>
        </w:rPr>
        <w:t xml:space="preserve">Zhou </w:t>
      </w:r>
      <w:r w:rsidRPr="00A1265F">
        <w:rPr>
          <w:rFonts w:ascii="Book Antiqua" w:eastAsia="Book Antiqua" w:hAnsi="Book Antiqua" w:cs="Book Antiqua"/>
          <w:i/>
          <w:iCs/>
          <w:color w:val="000000"/>
          <w:szCs w:val="28"/>
        </w:rPr>
        <w:t>et al</w:t>
      </w:r>
      <w:r w:rsidR="005D182F" w:rsidRPr="00A1265F">
        <w:rPr>
          <w:rFonts w:ascii="Book Antiqua" w:hAnsi="Book Antiqua" w:cs="Book Antiqua" w:hint="eastAsia"/>
          <w:color w:val="000000"/>
          <w:vertAlign w:val="superscript"/>
          <w:lang w:eastAsia="zh-CN"/>
        </w:rPr>
        <w:t>[4]</w:t>
      </w:r>
      <w:r w:rsidRPr="00A1265F">
        <w:rPr>
          <w:rFonts w:ascii="Book Antiqua" w:eastAsia="Book Antiqua" w:hAnsi="Book Antiqua" w:cs="Book Antiqua"/>
          <w:color w:val="000000"/>
        </w:rPr>
        <w:t xml:space="preserve"> first reported successful post-EFTR defect closure with the use of several standard </w:t>
      </w:r>
      <w:r w:rsidR="005D182F" w:rsidRPr="00A1265F">
        <w:rPr>
          <w:rFonts w:ascii="Book Antiqua" w:eastAsia="Book Antiqua" w:hAnsi="Book Antiqua" w:cs="Book Antiqua"/>
          <w:color w:val="000000"/>
        </w:rPr>
        <w:t>TTS metallic clips in 26 cases.</w:t>
      </w:r>
      <w:r w:rsidRPr="00A1265F">
        <w:rPr>
          <w:rFonts w:ascii="Book Antiqua" w:eastAsia="Book Antiqua" w:hAnsi="Book Antiqua" w:cs="Book Antiqua"/>
          <w:color w:val="000000"/>
        </w:rPr>
        <w:t xml:space="preserve"> Clip closure of the gastric wall defect w</w:t>
      </w:r>
      <w:r w:rsidR="001B3061" w:rsidRPr="00A1265F">
        <w:rPr>
          <w:rFonts w:ascii="Book Antiqua" w:eastAsia="Book Antiqua" w:hAnsi="Book Antiqua" w:cs="Book Antiqua"/>
          <w:color w:val="000000"/>
        </w:rPr>
        <w:t>ith a ‘‘side to center’’ method</w:t>
      </w:r>
      <w:r w:rsidRPr="00A1265F">
        <w:rPr>
          <w:rFonts w:ascii="Book Antiqua" w:eastAsia="Book Antiqua" w:hAnsi="Book Antiqua" w:cs="Book Antiqua"/>
          <w:color w:val="000000"/>
        </w:rPr>
        <w:t xml:space="preserve"> was used when the size of the defect was smaller than the width of the open clip, while the so called “suction-clip-suture’’ technique was adopted in cases of defect diameter larger than the width of the open clip. Finally, larger defects were managed by means of the omental-patch method, providing suction of the greater omentum into the stomach and its clipping with the gastric mucosa, as previously reported</w:t>
      </w:r>
      <w:r w:rsidRPr="00A1265F">
        <w:rPr>
          <w:rFonts w:ascii="Book Antiqua" w:eastAsia="Book Antiqua" w:hAnsi="Book Antiqua" w:cs="Book Antiqua"/>
          <w:color w:val="000000"/>
          <w:vertAlign w:val="superscript"/>
        </w:rPr>
        <w:t>[6]</w:t>
      </w:r>
      <w:r w:rsidRPr="00A1265F">
        <w:rPr>
          <w:rFonts w:ascii="Book Antiqua" w:eastAsia="Book Antiqua" w:hAnsi="Book Antiqua" w:cs="Book Antiqua"/>
          <w:color w:val="000000"/>
        </w:rPr>
        <w:t>. Gastric defects resulting from the resection of lesions up to 4.5 cm in diameter (mean 2.8 cm) were sealed by the above mentioned techniques. The Zhongshan group reported no cases of delayed perforation, peritonitis or ab</w:t>
      </w:r>
      <w:r w:rsidR="005D182F" w:rsidRPr="00A1265F">
        <w:rPr>
          <w:rFonts w:ascii="Book Antiqua" w:eastAsia="Book Antiqua" w:hAnsi="Book Antiqua" w:cs="Book Antiqua"/>
          <w:color w:val="000000"/>
        </w:rPr>
        <w:t>dominal abscess occurring after</w:t>
      </w:r>
      <w:r w:rsidR="005D182F"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EFTR</w:t>
      </w:r>
      <w:r w:rsidRPr="00A1265F">
        <w:rPr>
          <w:rFonts w:ascii="Book Antiqua" w:eastAsia="Book Antiqua" w:hAnsi="Book Antiqua" w:cs="Book Antiqua"/>
          <w:color w:val="000000"/>
          <w:vertAlign w:val="superscript"/>
        </w:rPr>
        <w:t>[4]</w:t>
      </w:r>
      <w:r w:rsidRPr="00A1265F">
        <w:rPr>
          <w:rFonts w:ascii="Book Antiqua" w:eastAsia="Book Antiqua" w:hAnsi="Book Antiqua" w:cs="Book Antiqua"/>
          <w:color w:val="000000"/>
        </w:rPr>
        <w:t xml:space="preserve">. In line with these results, in 2014, the efficacy and safety of the clip closure method was reported by Huang </w:t>
      </w:r>
      <w:r w:rsidR="005D182F" w:rsidRPr="00A1265F">
        <w:rPr>
          <w:rFonts w:ascii="Book Antiqua" w:hAnsi="Book Antiqua" w:cs="Book Antiqua" w:hint="eastAsia"/>
          <w:i/>
          <w:color w:val="000000"/>
          <w:lang w:eastAsia="zh-CN"/>
        </w:rPr>
        <w:t>et al</w:t>
      </w:r>
      <w:r w:rsidR="005D182F" w:rsidRPr="00A1265F">
        <w:rPr>
          <w:rFonts w:ascii="Book Antiqua" w:eastAsia="Book Antiqua" w:hAnsi="Book Antiqua" w:cs="Book Antiqua"/>
          <w:color w:val="000000"/>
          <w:vertAlign w:val="superscript"/>
        </w:rPr>
        <w:t>[7]</w:t>
      </w:r>
      <w:r w:rsidRPr="00A1265F">
        <w:rPr>
          <w:rFonts w:ascii="Book Antiqua" w:eastAsia="Book Antiqua" w:hAnsi="Book Antiqua" w:cs="Book Antiqua"/>
          <w:i/>
          <w:color w:val="000000"/>
        </w:rPr>
        <w:t xml:space="preserve"> </w:t>
      </w:r>
      <w:r w:rsidRPr="00A1265F">
        <w:rPr>
          <w:rFonts w:ascii="Book Antiqua" w:eastAsia="Book Antiqua" w:hAnsi="Book Antiqua" w:cs="Book Antiqua"/>
          <w:color w:val="000000"/>
        </w:rPr>
        <w:t xml:space="preserve">in a cohort of 35 patients. Subsequently, successful clip-only closure technique was reported in 48 cases of gastric </w:t>
      </w:r>
      <w:r w:rsidRPr="00A1265F">
        <w:rPr>
          <w:rFonts w:ascii="Book Antiqua" w:eastAsia="Book Antiqua" w:hAnsi="Book Antiqua" w:cs="Book Antiqua"/>
          <w:color w:val="000000"/>
        </w:rPr>
        <w:lastRenderedPageBreak/>
        <w:t xml:space="preserve">EFTR. Of note, the authors reported the application of a mean of 8.14 ± 4.08 (range 3-20) </w:t>
      </w:r>
      <w:r w:rsidR="005D182F" w:rsidRPr="00A1265F">
        <w:rPr>
          <w:rFonts w:ascii="Book Antiqua" w:eastAsia="Book Antiqua" w:hAnsi="Book Antiqua" w:cs="Book Antiqua"/>
          <w:color w:val="000000"/>
        </w:rPr>
        <w:t>TTS titanium clips.</w:t>
      </w:r>
      <w:r w:rsidRPr="00A1265F">
        <w:rPr>
          <w:rFonts w:ascii="Book Antiqua" w:eastAsia="Book Antiqua" w:hAnsi="Book Antiqua" w:cs="Book Antiqua"/>
          <w:color w:val="000000"/>
        </w:rPr>
        <w:t xml:space="preserve"> Furthermore, after full-thickness resection of lesions larger than 3 cm a mean number of 12.0 ± 5.5 (range 6-18) clips was needed for the wound closure</w:t>
      </w:r>
      <w:r w:rsidRPr="00A1265F">
        <w:rPr>
          <w:rFonts w:ascii="Book Antiqua" w:eastAsia="Book Antiqua" w:hAnsi="Book Antiqua" w:cs="Book Antiqua"/>
          <w:color w:val="000000"/>
          <w:vertAlign w:val="superscript"/>
        </w:rPr>
        <w:t>[8]</w:t>
      </w:r>
      <w:r w:rsidRPr="00A1265F">
        <w:rPr>
          <w:rFonts w:ascii="Book Antiqua" w:eastAsia="Book Antiqua" w:hAnsi="Book Antiqua" w:cs="Book Antiqua"/>
          <w:color w:val="000000"/>
        </w:rPr>
        <w:t>. Since then, feasibility and efficacy of the clip-closure method adoption for the post-EFTR defect have been widely reported</w:t>
      </w:r>
      <w:r w:rsidRPr="00A1265F">
        <w:rPr>
          <w:rFonts w:ascii="Book Antiqua" w:eastAsia="Book Antiqua" w:hAnsi="Book Antiqua" w:cs="Book Antiqua"/>
          <w:color w:val="000000"/>
          <w:vertAlign w:val="superscript"/>
        </w:rPr>
        <w:t>[9-11]</w:t>
      </w:r>
      <w:r w:rsidRPr="00A1265F">
        <w:rPr>
          <w:rFonts w:ascii="Book Antiqua" w:eastAsia="Book Antiqua" w:hAnsi="Book Antiqua" w:cs="Book Antiqua"/>
          <w:color w:val="000000"/>
        </w:rPr>
        <w:t>.</w:t>
      </w:r>
    </w:p>
    <w:p w14:paraId="583E86CB" w14:textId="77777777" w:rsidR="00A77B3E" w:rsidRPr="00A1265F" w:rsidRDefault="009B0E98" w:rsidP="005D182F">
      <w:pPr>
        <w:spacing w:line="360" w:lineRule="auto"/>
        <w:ind w:firstLineChars="100" w:firstLine="240"/>
        <w:jc w:val="both"/>
        <w:rPr>
          <w:lang w:eastAsia="zh-CN"/>
        </w:rPr>
      </w:pPr>
      <w:r w:rsidRPr="00A1265F">
        <w:rPr>
          <w:rFonts w:ascii="Book Antiqua" w:eastAsia="Book Antiqua" w:hAnsi="Book Antiqua" w:cs="Book Antiqua"/>
          <w:color w:val="000000"/>
          <w:szCs w:val="28"/>
        </w:rPr>
        <w:t xml:space="preserve">Conversely, Dong </w:t>
      </w:r>
      <w:r w:rsidRPr="00A1265F">
        <w:rPr>
          <w:rFonts w:ascii="Book Antiqua" w:eastAsia="Book Antiqua" w:hAnsi="Book Antiqua" w:cs="Book Antiqua"/>
          <w:i/>
          <w:iCs/>
          <w:color w:val="000000"/>
          <w:szCs w:val="28"/>
        </w:rPr>
        <w:t>et al</w:t>
      </w:r>
      <w:r w:rsidR="005D182F" w:rsidRPr="00A1265F">
        <w:rPr>
          <w:rFonts w:ascii="Book Antiqua" w:eastAsia="Book Antiqua" w:hAnsi="Book Antiqua" w:cs="Book Antiqua"/>
          <w:color w:val="000000"/>
          <w:vertAlign w:val="superscript"/>
        </w:rPr>
        <w:t>[12]</w:t>
      </w:r>
      <w:r w:rsidRPr="00A1265F">
        <w:rPr>
          <w:rFonts w:ascii="Book Antiqua" w:eastAsia="Book Antiqua" w:hAnsi="Book Antiqua" w:cs="Book Antiqua"/>
          <w:color w:val="000000"/>
        </w:rPr>
        <w:t xml:space="preserve"> described the occurrence of peritonitis and abdominal abscess in one out of 10 patients undergoing gastric exposed EFTR, probably due to premature clip falling-off</w:t>
      </w:r>
      <w:r w:rsidR="005D182F" w:rsidRPr="00A1265F">
        <w:rPr>
          <w:rFonts w:ascii="Book Antiqua" w:eastAsia="Book Antiqua" w:hAnsi="Book Antiqua" w:cs="Book Antiqua"/>
          <w:color w:val="000000"/>
        </w:rPr>
        <w:t>.</w:t>
      </w:r>
      <w:r w:rsidRPr="00A1265F">
        <w:rPr>
          <w:rFonts w:ascii="Book Antiqua" w:eastAsia="Book Antiqua" w:hAnsi="Book Antiqua" w:cs="Book Antiqua"/>
          <w:color w:val="000000"/>
        </w:rPr>
        <w:t xml:space="preserve"> Furthermore, with regard to major adverse events, one case of delayed bleeding and one case of abdominal infection were reported across the included study. The first required laparoscopic suturing due to evidence of hemorrhage on the serosal surface of the surgical site</w:t>
      </w:r>
      <w:r w:rsidRPr="00A1265F">
        <w:rPr>
          <w:rFonts w:ascii="Book Antiqua" w:eastAsia="Book Antiqua" w:hAnsi="Book Antiqua" w:cs="Book Antiqua"/>
          <w:color w:val="000000"/>
          <w:vertAlign w:val="superscript"/>
        </w:rPr>
        <w:t>[13]</w:t>
      </w:r>
      <w:r w:rsidRPr="00A1265F">
        <w:rPr>
          <w:rFonts w:ascii="Book Antiqua" w:eastAsia="Book Antiqua" w:hAnsi="Book Antiqua" w:cs="Book Antiqua"/>
          <w:color w:val="000000"/>
        </w:rPr>
        <w:t>, while the latter resolved after antibiotic treatment</w:t>
      </w:r>
      <w:r w:rsidRPr="00A1265F">
        <w:rPr>
          <w:rFonts w:ascii="Book Antiqua" w:eastAsia="Book Antiqua" w:hAnsi="Book Antiqua" w:cs="Book Antiqua"/>
          <w:color w:val="000000"/>
          <w:vertAlign w:val="superscript"/>
        </w:rPr>
        <w:t>[14]</w:t>
      </w:r>
      <w:r w:rsidRPr="00A1265F">
        <w:rPr>
          <w:rFonts w:ascii="Book Antiqua" w:eastAsia="Book Antiqua" w:hAnsi="Book Antiqua" w:cs="Book Antiqua"/>
          <w:color w:val="000000"/>
        </w:rPr>
        <w:t>.</w:t>
      </w:r>
    </w:p>
    <w:p w14:paraId="71C5F289" w14:textId="77777777" w:rsidR="00A77B3E" w:rsidRPr="00A1265F" w:rsidRDefault="009B0E98" w:rsidP="000F1B3A">
      <w:pPr>
        <w:spacing w:line="360" w:lineRule="auto"/>
        <w:ind w:firstLineChars="100" w:firstLine="240"/>
        <w:jc w:val="both"/>
      </w:pPr>
      <w:r w:rsidRPr="00A1265F">
        <w:rPr>
          <w:rFonts w:ascii="Book Antiqua" w:eastAsia="Book Antiqua" w:hAnsi="Book Antiqua" w:cs="Book Antiqua"/>
          <w:color w:val="000000"/>
        </w:rPr>
        <w:t>Intriguingly, the use of a foreign body forceps delivered through a dual-channel endoscope was proposed in a small case series, in order to facilitate and reduce the time spent in post-EFTR defect closure</w:t>
      </w:r>
      <w:r w:rsidRPr="00A1265F">
        <w:rPr>
          <w:rFonts w:ascii="Book Antiqua" w:eastAsia="Book Antiqua" w:hAnsi="Book Antiqua" w:cs="Book Antiqua"/>
          <w:color w:val="000000"/>
          <w:vertAlign w:val="superscript"/>
        </w:rPr>
        <w:t>[15]</w:t>
      </w:r>
      <w:r w:rsidRPr="00A1265F">
        <w:rPr>
          <w:rFonts w:ascii="Book Antiqua" w:eastAsia="Book Antiqua" w:hAnsi="Book Antiqua" w:cs="Book Antiqua"/>
          <w:color w:val="000000"/>
        </w:rPr>
        <w:t xml:space="preserve">. </w:t>
      </w:r>
    </w:p>
    <w:p w14:paraId="51F654F9" w14:textId="77777777" w:rsidR="00A77B3E" w:rsidRPr="00A1265F" w:rsidRDefault="009B0E98" w:rsidP="000F1B3A">
      <w:pPr>
        <w:spacing w:line="360" w:lineRule="auto"/>
        <w:ind w:firstLineChars="100" w:firstLine="240"/>
        <w:jc w:val="both"/>
        <w:rPr>
          <w:lang w:eastAsia="zh-CN"/>
        </w:rPr>
      </w:pPr>
      <w:r w:rsidRPr="00A1265F">
        <w:rPr>
          <w:rFonts w:ascii="Book Antiqua" w:eastAsia="Book Antiqua" w:hAnsi="Book Antiqua" w:cs="Book Antiqua"/>
          <w:color w:val="000000"/>
          <w:szCs w:val="28"/>
        </w:rPr>
        <w:t>Results of the included studies in which clip-closure method was performed are summarized in Table 1.</w:t>
      </w:r>
    </w:p>
    <w:p w14:paraId="7226C12D" w14:textId="77777777" w:rsidR="00A77B3E" w:rsidRPr="00A1265F" w:rsidRDefault="009B0E98" w:rsidP="000F1B3A">
      <w:pPr>
        <w:spacing w:line="360" w:lineRule="auto"/>
        <w:ind w:firstLineChars="100" w:firstLine="240"/>
        <w:jc w:val="both"/>
      </w:pPr>
      <w:r w:rsidRPr="00A1265F">
        <w:rPr>
          <w:rFonts w:ascii="Book Antiqua" w:eastAsia="Book Antiqua" w:hAnsi="Book Antiqua" w:cs="Book Antiqua"/>
          <w:color w:val="000000"/>
        </w:rPr>
        <w:t>Despite the reported good efficacy in post-EFTR defect closure, TTS clips were originally designed for achieving hemostasis, thus being technically unable to create tissue approximation with full-thickness closure. Indeed, endoclips realize a mucosal and submucosal apposition only, whereas muscularis propriae and serosa apposition is not achievable due to the superficial bite of the clips</w:t>
      </w:r>
      <w:r w:rsidRPr="00A1265F">
        <w:rPr>
          <w:rFonts w:ascii="Book Antiqua" w:eastAsia="Book Antiqua" w:hAnsi="Book Antiqua" w:cs="Book Antiqua"/>
          <w:color w:val="000000"/>
          <w:vertAlign w:val="superscript"/>
        </w:rPr>
        <w:t>[16]</w:t>
      </w:r>
      <w:r w:rsidRPr="00A1265F">
        <w:rPr>
          <w:rFonts w:ascii="Book Antiqua" w:eastAsia="Book Antiqua" w:hAnsi="Book Antiqua" w:cs="Book Antiqua"/>
          <w:color w:val="000000"/>
        </w:rPr>
        <w:t>. In addition, as reported in one of the included studies</w:t>
      </w:r>
      <w:r w:rsidRPr="00A1265F">
        <w:rPr>
          <w:rFonts w:ascii="Book Antiqua" w:eastAsia="Book Antiqua" w:hAnsi="Book Antiqua" w:cs="Book Antiqua"/>
          <w:color w:val="000000"/>
          <w:vertAlign w:val="superscript"/>
        </w:rPr>
        <w:t>[12]</w:t>
      </w:r>
      <w:r w:rsidRPr="00A1265F">
        <w:rPr>
          <w:rFonts w:ascii="Book Antiqua" w:eastAsia="Book Antiqua" w:hAnsi="Book Antiqua" w:cs="Book Antiqua"/>
          <w:color w:val="000000"/>
        </w:rPr>
        <w:t>, clips may prematurely drop off the gastric mucosa due to both peristalsis and the radial force of the large post-EFTR defect, resulting in delayed perforation and severe complications. Finally, clip closure method appears to be strongly operator-dependent</w:t>
      </w:r>
      <w:r w:rsidRPr="00A1265F">
        <w:rPr>
          <w:rFonts w:ascii="Book Antiqua" w:eastAsia="Book Antiqua" w:hAnsi="Book Antiqua" w:cs="Book Antiqua"/>
          <w:color w:val="000000"/>
          <w:vertAlign w:val="superscript"/>
        </w:rPr>
        <w:t>[4]</w:t>
      </w:r>
      <w:r w:rsidRPr="00A1265F">
        <w:rPr>
          <w:rFonts w:ascii="Book Antiqua" w:eastAsia="Book Antiqua" w:hAnsi="Book Antiqua" w:cs="Book Antiqua"/>
          <w:color w:val="000000"/>
        </w:rPr>
        <w:t>.</w:t>
      </w:r>
    </w:p>
    <w:p w14:paraId="53CDCAB1" w14:textId="77777777" w:rsidR="00A77B3E" w:rsidRPr="00A1265F" w:rsidRDefault="00A77B3E">
      <w:pPr>
        <w:spacing w:line="360" w:lineRule="auto"/>
        <w:jc w:val="both"/>
      </w:pPr>
    </w:p>
    <w:p w14:paraId="18E5BF25" w14:textId="77777777" w:rsidR="00A77B3E" w:rsidRPr="00A1265F" w:rsidRDefault="009B0E98">
      <w:pPr>
        <w:spacing w:line="360" w:lineRule="auto"/>
        <w:jc w:val="both"/>
        <w:rPr>
          <w:i/>
          <w:lang w:eastAsia="zh-CN"/>
        </w:rPr>
      </w:pPr>
      <w:r w:rsidRPr="00A1265F">
        <w:rPr>
          <w:rFonts w:ascii="Book Antiqua" w:eastAsia="Book Antiqua" w:hAnsi="Book Antiqua" w:cs="Book Antiqua"/>
          <w:b/>
          <w:bCs/>
          <w:i/>
          <w:color w:val="000000"/>
          <w:szCs w:val="28"/>
        </w:rPr>
        <w:t>Endoloop-assisted closure method</w:t>
      </w:r>
    </w:p>
    <w:p w14:paraId="40E2B5EC" w14:textId="77777777" w:rsidR="00A77B3E" w:rsidRPr="00A1265F" w:rsidRDefault="009B0E98">
      <w:pPr>
        <w:spacing w:line="360" w:lineRule="auto"/>
        <w:jc w:val="both"/>
        <w:rPr>
          <w:lang w:eastAsia="zh-CN"/>
        </w:rPr>
      </w:pPr>
      <w:r w:rsidRPr="00A1265F">
        <w:rPr>
          <w:rFonts w:ascii="Book Antiqua" w:eastAsia="Book Antiqua" w:hAnsi="Book Antiqua" w:cs="Book Antiqua"/>
          <w:color w:val="000000"/>
          <w:szCs w:val="28"/>
        </w:rPr>
        <w:lastRenderedPageBreak/>
        <w:t xml:space="preserve">In 2013, Shi </w:t>
      </w:r>
      <w:r w:rsidRPr="00A1265F">
        <w:rPr>
          <w:rFonts w:ascii="Book Antiqua" w:eastAsia="Book Antiqua" w:hAnsi="Book Antiqua" w:cs="Book Antiqua"/>
          <w:i/>
          <w:iCs/>
          <w:color w:val="000000"/>
          <w:szCs w:val="28"/>
        </w:rPr>
        <w:t>et al</w:t>
      </w:r>
      <w:r w:rsidR="000F1B3A" w:rsidRPr="00A1265F">
        <w:rPr>
          <w:rFonts w:ascii="Book Antiqua" w:hAnsi="Book Antiqua" w:cs="Book Antiqua" w:hint="eastAsia"/>
          <w:iCs/>
          <w:color w:val="000000"/>
          <w:szCs w:val="28"/>
          <w:vertAlign w:val="superscript"/>
          <w:lang w:eastAsia="zh-CN"/>
        </w:rPr>
        <w:t>[17]</w:t>
      </w:r>
      <w:r w:rsidRPr="00A1265F">
        <w:rPr>
          <w:rFonts w:ascii="Book Antiqua" w:eastAsia="Book Antiqua" w:hAnsi="Book Antiqua" w:cs="Book Antiqua"/>
          <w:color w:val="000000"/>
        </w:rPr>
        <w:t xml:space="preserve"> developed a new endoloop and metallic clip interrupted-suture method for repair of large gastric post-EFTR defects. Through the use of a two-channel endoscope, an endoloop was anchored with two clips to the opposite sides of the defect margins and tightened in order to approximate the defect borders. Thus, defect closure was achieved by the application of more endoloops with the same technique. If necessary, additional clips were placed to obtain complete wound closure. Successful gastric defect closure by this method was retrospectively reported in all 20 patients who underwent EFTR for G-SMT with a mean size of 1.47 ± 0.72cm (range 0.4–3 cm). No severe complications, such as delayed perforation or bleeding, were reported. A </w:t>
      </w:r>
      <w:r w:rsidR="000F1B3A" w:rsidRPr="00A1265F">
        <w:rPr>
          <w:rFonts w:ascii="Book Antiqua" w:eastAsia="Book Antiqua" w:hAnsi="Book Antiqua" w:cs="Book Antiqua"/>
          <w:color w:val="000000"/>
        </w:rPr>
        <w:t>median suture time of 10 min</w:t>
      </w:r>
      <w:r w:rsidRPr="00A1265F">
        <w:rPr>
          <w:rFonts w:ascii="Book Antiqua" w:eastAsia="Book Antiqua" w:hAnsi="Book Antiqua" w:cs="Book Antiqua"/>
          <w:color w:val="000000"/>
        </w:rPr>
        <w:t xml:space="preserve"> (range 8</w:t>
      </w:r>
      <w:r w:rsidR="0096636A" w:rsidRPr="00A1265F">
        <w:rPr>
          <w:rFonts w:ascii="Book Antiqua" w:eastAsia="Book Antiqua" w:hAnsi="Book Antiqua" w:cs="Book Antiqua"/>
          <w:color w:val="000000"/>
        </w:rPr>
        <w:t>-</w:t>
      </w:r>
      <w:r w:rsidRPr="00A1265F">
        <w:rPr>
          <w:rFonts w:ascii="Book Antiqua" w:eastAsia="Book Antiqua" w:hAnsi="Book Antiqua" w:cs="Book Antiqua"/>
          <w:color w:val="000000"/>
        </w:rPr>
        <w:t>20</w:t>
      </w:r>
      <w:r w:rsidR="000F1B3A" w:rsidRPr="00A1265F">
        <w:rPr>
          <w:rFonts w:ascii="Book Antiqua" w:hAnsi="Book Antiqua" w:cs="Book Antiqua" w:hint="eastAsia"/>
          <w:color w:val="000000"/>
          <w:lang w:eastAsia="zh-CN"/>
        </w:rPr>
        <w:t xml:space="preserve"> min</w:t>
      </w:r>
      <w:r w:rsidRPr="00A1265F">
        <w:rPr>
          <w:rFonts w:ascii="Book Antiqua" w:eastAsia="Book Antiqua" w:hAnsi="Book Antiqua" w:cs="Book Antiqua"/>
          <w:color w:val="000000"/>
        </w:rPr>
        <w:t>) was reported</w:t>
      </w:r>
      <w:r w:rsidRPr="00A1265F">
        <w:rPr>
          <w:rFonts w:ascii="Book Antiqua" w:eastAsia="Book Antiqua" w:hAnsi="Book Antiqua" w:cs="Book Antiqua"/>
          <w:color w:val="000000"/>
          <w:vertAlign w:val="superscript"/>
        </w:rPr>
        <w:t>[17]</w:t>
      </w:r>
      <w:r w:rsidRPr="00A1265F">
        <w:rPr>
          <w:rFonts w:ascii="Book Antiqua" w:eastAsia="Book Antiqua" w:hAnsi="Book Antiqua" w:cs="Book Antiqua"/>
          <w:color w:val="000000"/>
        </w:rPr>
        <w:t>.</w:t>
      </w:r>
    </w:p>
    <w:p w14:paraId="546A0383" w14:textId="77777777" w:rsidR="00A77B3E" w:rsidRPr="00A1265F" w:rsidRDefault="009B0E98" w:rsidP="005D0524">
      <w:pPr>
        <w:spacing w:line="360" w:lineRule="auto"/>
        <w:ind w:firstLineChars="50" w:firstLine="120"/>
        <w:jc w:val="both"/>
      </w:pPr>
      <w:r w:rsidRPr="00A1265F">
        <w:rPr>
          <w:rFonts w:ascii="Book Antiqua" w:eastAsia="Book Antiqua" w:hAnsi="Book Antiqua" w:cs="Book Antiqua"/>
          <w:color w:val="000000"/>
        </w:rPr>
        <w:t xml:space="preserve">Ye </w:t>
      </w:r>
      <w:r w:rsidR="005D0524" w:rsidRPr="00A1265F">
        <w:rPr>
          <w:rFonts w:ascii="Book Antiqua" w:hAnsi="Book Antiqua" w:cs="Book Antiqua" w:hint="eastAsia"/>
          <w:i/>
          <w:color w:val="000000"/>
          <w:lang w:eastAsia="zh-CN"/>
        </w:rPr>
        <w:t>et al</w:t>
      </w:r>
      <w:r w:rsidR="005D0524" w:rsidRPr="00A1265F">
        <w:rPr>
          <w:rFonts w:ascii="Book Antiqua" w:eastAsia="Book Antiqua" w:hAnsi="Book Antiqua" w:cs="Book Antiqua"/>
          <w:color w:val="000000"/>
          <w:vertAlign w:val="superscript"/>
        </w:rPr>
        <w:t>[18]</w:t>
      </w:r>
      <w:r w:rsidRPr="00A1265F">
        <w:rPr>
          <w:rFonts w:ascii="Book Antiqua" w:eastAsia="Book Antiqua" w:hAnsi="Book Antiqua" w:cs="Book Antiqua"/>
          <w:color w:val="000000"/>
        </w:rPr>
        <w:t xml:space="preserve"> reported the efficacy and safety of a different endoloop-assisted closure technique in 51 cases of gastric post-EFTR defects. By means of this method, a standard clip closure of the defect was realized and then reinforced by endoloop ligature of all clips together. </w:t>
      </w:r>
    </w:p>
    <w:p w14:paraId="02159E32" w14:textId="77777777" w:rsidR="00A77B3E" w:rsidRPr="00A1265F" w:rsidRDefault="009B0E98" w:rsidP="005D0524">
      <w:pPr>
        <w:spacing w:line="360" w:lineRule="auto"/>
        <w:ind w:firstLineChars="100" w:firstLine="240"/>
        <w:jc w:val="both"/>
        <w:rPr>
          <w:lang w:eastAsia="zh-CN"/>
        </w:rPr>
      </w:pPr>
      <w:r w:rsidRPr="00A1265F">
        <w:rPr>
          <w:rFonts w:ascii="Book Antiqua" w:eastAsia="Book Antiqua" w:hAnsi="Book Antiqua" w:cs="Book Antiqua"/>
          <w:color w:val="000000"/>
          <w:szCs w:val="28"/>
        </w:rPr>
        <w:t xml:space="preserve">In 2014, Zhang </w:t>
      </w:r>
      <w:r w:rsidRPr="00A1265F">
        <w:rPr>
          <w:rFonts w:ascii="Book Antiqua" w:eastAsia="Book Antiqua" w:hAnsi="Book Antiqua" w:cs="Book Antiqua"/>
          <w:i/>
          <w:iCs/>
          <w:color w:val="000000"/>
          <w:szCs w:val="28"/>
        </w:rPr>
        <w:t>et al</w:t>
      </w:r>
      <w:r w:rsidR="005D0524" w:rsidRPr="00A1265F">
        <w:rPr>
          <w:rFonts w:ascii="Book Antiqua" w:eastAsia="Book Antiqua" w:hAnsi="Book Antiqua" w:cs="Book Antiqua"/>
          <w:color w:val="000000"/>
          <w:vertAlign w:val="superscript"/>
        </w:rPr>
        <w:t>[19]</w:t>
      </w:r>
      <w:r w:rsidRPr="00A1265F">
        <w:rPr>
          <w:rFonts w:ascii="Book Antiqua" w:eastAsia="Book Antiqua" w:hAnsi="Book Antiqua" w:cs="Book Antiqua"/>
          <w:color w:val="000000"/>
        </w:rPr>
        <w:t xml:space="preserve"> retrospectively evaluated a new closure method for large post-EFTR defects, called endoscopic purse-string suture. Through a double-channel endoscope, an endoloop was anchored onto the circumferential margin of the gastric wall defect using several clips. Thus, final defect repair was achieved by tightening the endoloop. The use of additional clip in case of not accurately placed clip or not tight purse-string suture was reported by the authors. Among 29 gastric cases, this closure method was technically feasible in all cases and no severe complications were reported. The feasibility and safety of the above-mentioned closure method was subsequently also reported across two retrospective studies</w:t>
      </w:r>
      <w:r w:rsidR="005D0524" w:rsidRPr="00A1265F">
        <w:rPr>
          <w:rFonts w:ascii="Book Antiqua" w:eastAsia="Book Antiqua" w:hAnsi="Book Antiqua" w:cs="Book Antiqua"/>
          <w:color w:val="000000"/>
          <w:vertAlign w:val="superscript"/>
        </w:rPr>
        <w:t>[15,</w:t>
      </w:r>
      <w:r w:rsidRPr="00A1265F">
        <w:rPr>
          <w:rFonts w:ascii="Book Antiqua" w:eastAsia="Book Antiqua" w:hAnsi="Book Antiqua" w:cs="Book Antiqua"/>
          <w:color w:val="000000"/>
          <w:vertAlign w:val="superscript"/>
        </w:rPr>
        <w:t>20]</w:t>
      </w:r>
      <w:r w:rsidRPr="00A1265F">
        <w:rPr>
          <w:rFonts w:ascii="Book Antiqua" w:eastAsia="Book Antiqua" w:hAnsi="Book Antiqua" w:cs="Book Antiqua"/>
          <w:color w:val="000000"/>
        </w:rPr>
        <w:t>. In addition, the application of the EPSS method using a novel endoloop (LeClamp Loop-20 and Loop-30; Leo, Changzhou, China) by means of a single-channel endoscope was subsequently illustrated</w:t>
      </w:r>
      <w:r w:rsidRPr="00A1265F">
        <w:rPr>
          <w:rFonts w:ascii="Book Antiqua" w:eastAsia="Book Antiqua" w:hAnsi="Book Antiqua" w:cs="Book Antiqua"/>
          <w:color w:val="000000"/>
          <w:vertAlign w:val="superscript"/>
        </w:rPr>
        <w:t>[21]</w:t>
      </w:r>
      <w:r w:rsidRPr="00A1265F">
        <w:rPr>
          <w:rFonts w:ascii="Book Antiqua" w:eastAsia="Book Antiqua" w:hAnsi="Book Antiqua" w:cs="Book Antiqua"/>
          <w:color w:val="000000"/>
        </w:rPr>
        <w:t>.</w:t>
      </w:r>
    </w:p>
    <w:p w14:paraId="1262A355" w14:textId="77777777" w:rsidR="00A77B3E" w:rsidRPr="00A1265F" w:rsidRDefault="009B0E98" w:rsidP="005D0524">
      <w:pPr>
        <w:spacing w:line="360" w:lineRule="auto"/>
        <w:ind w:firstLineChars="100" w:firstLine="240"/>
        <w:jc w:val="both"/>
      </w:pPr>
      <w:r w:rsidRPr="00A1265F">
        <w:rPr>
          <w:rFonts w:ascii="Book Antiqua" w:eastAsia="Book Antiqua" w:hAnsi="Book Antiqua" w:cs="Book Antiqua"/>
          <w:color w:val="000000"/>
        </w:rPr>
        <w:t xml:space="preserve">In a pilot prospective study enrolling 13 cases of gastric EFTR, a novel and simplified endoscopic grasp-and-loop closure method using an endoloop assisted with grasping forceps was evaluated. By the use of a dual-channel upper endoscope, defect margins were grasped by the use of an alligator grasping forceps passed through an open </w:t>
      </w:r>
      <w:r w:rsidRPr="00A1265F">
        <w:rPr>
          <w:rFonts w:ascii="Book Antiqua" w:eastAsia="Book Antiqua" w:hAnsi="Book Antiqua" w:cs="Book Antiqua"/>
          <w:color w:val="000000"/>
        </w:rPr>
        <w:lastRenderedPageBreak/>
        <w:t xml:space="preserve">endoloop. The grasper was thus retracted and the base of the created </w:t>
      </w:r>
      <w:r w:rsidR="005D0524" w:rsidRPr="00A1265F">
        <w:rPr>
          <w:rFonts w:ascii="Book Antiqua" w:eastAsia="Book Antiqua" w:hAnsi="Book Antiqua" w:cs="Book Antiqua"/>
          <w:color w:val="000000"/>
        </w:rPr>
        <w:t>pseudo pedunculated</w:t>
      </w:r>
      <w:r w:rsidRPr="00A1265F">
        <w:rPr>
          <w:rFonts w:ascii="Book Antiqua" w:eastAsia="Book Antiqua" w:hAnsi="Book Antiqua" w:cs="Book Antiqua"/>
          <w:color w:val="000000"/>
        </w:rPr>
        <w:t xml:space="preserve"> lesion was secured by means of the endoloop. This “lift-and-closure” technique was effective in all cases. However, median tumor size was 1.5 cm only (range 0.5-3.5 cm)</w:t>
      </w:r>
      <w:r w:rsidRPr="00A1265F">
        <w:rPr>
          <w:rFonts w:ascii="Book Antiqua" w:eastAsia="Book Antiqua" w:hAnsi="Book Antiqua" w:cs="Book Antiqua"/>
          <w:color w:val="000000"/>
          <w:vertAlign w:val="superscript"/>
        </w:rPr>
        <w:t>[22]</w:t>
      </w:r>
      <w:r w:rsidRPr="00A1265F">
        <w:rPr>
          <w:rFonts w:ascii="Book Antiqua" w:eastAsia="Book Antiqua" w:hAnsi="Book Antiqua" w:cs="Book Antiqua"/>
          <w:color w:val="000000"/>
        </w:rPr>
        <w:t xml:space="preserve">. </w:t>
      </w:r>
    </w:p>
    <w:p w14:paraId="6D20AC13" w14:textId="77777777" w:rsidR="00A77B3E" w:rsidRPr="00A1265F" w:rsidRDefault="009B0E98" w:rsidP="005D0524">
      <w:pPr>
        <w:spacing w:line="360" w:lineRule="auto"/>
        <w:ind w:firstLineChars="100" w:firstLine="240"/>
        <w:jc w:val="both"/>
        <w:rPr>
          <w:lang w:eastAsia="zh-CN"/>
        </w:rPr>
      </w:pPr>
      <w:r w:rsidRPr="00A1265F">
        <w:rPr>
          <w:rFonts w:ascii="Book Antiqua" w:eastAsia="Book Antiqua" w:hAnsi="Book Antiqua" w:cs="Book Antiqua"/>
          <w:color w:val="000000"/>
        </w:rPr>
        <w:t>In 2018, Wu and colleagues developed a new closure method called prepurse-string suture (p-EPSS), using a single-channel gastroscope. An endoloop was anchored onto different sides of the normal mucosa proximal to the resection edge with several clips. Another endoloop was anchored onto the lesion, and the gastric extra-luminal lesion was turned endoluminal by pulling the endoloop. The defect was finally sutured by immediately tightening the endoloop following resection, in order to reduce the time of peritoneal exposure to gastric content. Feasibility and safety of the p-EPSS method was reported in all 25 cases</w:t>
      </w:r>
      <w:r w:rsidRPr="00A1265F">
        <w:rPr>
          <w:rFonts w:ascii="Book Antiqua" w:eastAsia="Book Antiqua" w:hAnsi="Book Antiqua" w:cs="Book Antiqua"/>
          <w:color w:val="000000"/>
          <w:vertAlign w:val="superscript"/>
        </w:rPr>
        <w:t>[23]</w:t>
      </w:r>
      <w:r w:rsidRPr="00A1265F">
        <w:rPr>
          <w:rFonts w:ascii="Book Antiqua" w:eastAsia="Book Antiqua" w:hAnsi="Book Antiqua" w:cs="Book Antiqua"/>
          <w:color w:val="000000"/>
        </w:rPr>
        <w:t>.</w:t>
      </w:r>
    </w:p>
    <w:p w14:paraId="19764E97" w14:textId="77777777" w:rsidR="00A77B3E" w:rsidRPr="00A1265F" w:rsidRDefault="009B0E98" w:rsidP="005D0524">
      <w:pPr>
        <w:spacing w:line="360" w:lineRule="auto"/>
        <w:ind w:firstLineChars="100" w:firstLine="240"/>
        <w:jc w:val="both"/>
      </w:pPr>
      <w:r w:rsidRPr="00A1265F">
        <w:rPr>
          <w:rFonts w:ascii="Book Antiqua" w:eastAsia="Book Antiqua" w:hAnsi="Book Antiqua" w:cs="Book Antiqua"/>
          <w:color w:val="000000"/>
          <w:szCs w:val="28"/>
        </w:rPr>
        <w:t xml:space="preserve">Table 2 summarizes the results of the included studies reporting on endoloop-assisted closure method in gastric EFTR. </w:t>
      </w:r>
    </w:p>
    <w:p w14:paraId="6AB1A9BB" w14:textId="77777777" w:rsidR="00A77B3E" w:rsidRPr="00A1265F" w:rsidRDefault="009B0E98" w:rsidP="005D0524">
      <w:pPr>
        <w:spacing w:line="360" w:lineRule="auto"/>
        <w:ind w:firstLineChars="100" w:firstLine="240"/>
        <w:jc w:val="both"/>
        <w:rPr>
          <w:lang w:eastAsia="zh-CN"/>
        </w:rPr>
      </w:pPr>
      <w:r w:rsidRPr="00A1265F">
        <w:rPr>
          <w:rFonts w:ascii="Book Antiqua" w:eastAsia="Book Antiqua" w:hAnsi="Book Antiqua" w:cs="Book Antiqua"/>
          <w:color w:val="000000"/>
        </w:rPr>
        <w:t>Endoloops were originally created as hemostatic tools for the prevention of bleeding following resection of pedunculated polyps. Compared with endoclips alone, their adoption in combination with standard clips may allow the management of larger post-EFTR defects and may reinforce the wound closure. However, though being a relatively simple technique, it is unable to provide a full-thickness suture of the gastric wall, creating mucosal and submucosal approximation only</w:t>
      </w:r>
      <w:r w:rsidR="005D0524" w:rsidRPr="00A1265F">
        <w:rPr>
          <w:rFonts w:ascii="Book Antiqua" w:eastAsia="Book Antiqua" w:hAnsi="Book Antiqua" w:cs="Book Antiqua"/>
          <w:color w:val="000000"/>
          <w:vertAlign w:val="superscript"/>
        </w:rPr>
        <w:t>[16,</w:t>
      </w:r>
      <w:r w:rsidRPr="00A1265F">
        <w:rPr>
          <w:rFonts w:ascii="Book Antiqua" w:eastAsia="Book Antiqua" w:hAnsi="Book Antiqua" w:cs="Book Antiqua"/>
          <w:color w:val="000000"/>
          <w:vertAlign w:val="superscript"/>
        </w:rPr>
        <w:t>24]</w:t>
      </w:r>
      <w:r w:rsidRPr="00A1265F">
        <w:rPr>
          <w:rFonts w:ascii="Book Antiqua" w:eastAsia="Book Antiqua" w:hAnsi="Book Antiqua" w:cs="Book Antiqua"/>
          <w:color w:val="000000"/>
        </w:rPr>
        <w:t>.</w:t>
      </w:r>
    </w:p>
    <w:p w14:paraId="3CC95196" w14:textId="77777777" w:rsidR="00A77B3E" w:rsidRPr="00A1265F" w:rsidRDefault="00A77B3E">
      <w:pPr>
        <w:spacing w:line="360" w:lineRule="auto"/>
        <w:jc w:val="both"/>
      </w:pPr>
    </w:p>
    <w:p w14:paraId="124BBB7D" w14:textId="77777777" w:rsidR="00A77B3E" w:rsidRPr="00A1265F" w:rsidRDefault="009B0E98">
      <w:pPr>
        <w:spacing w:line="360" w:lineRule="auto"/>
        <w:jc w:val="both"/>
        <w:rPr>
          <w:i/>
        </w:rPr>
      </w:pPr>
      <w:r w:rsidRPr="00A1265F">
        <w:rPr>
          <w:rFonts w:ascii="Book Antiqua" w:eastAsia="Book Antiqua" w:hAnsi="Book Antiqua" w:cs="Book Antiqua"/>
          <w:b/>
          <w:bCs/>
          <w:i/>
          <w:color w:val="000000"/>
          <w:szCs w:val="28"/>
        </w:rPr>
        <w:t>Over-the-scope clip closure method</w:t>
      </w:r>
    </w:p>
    <w:p w14:paraId="7E6475A2" w14:textId="77777777" w:rsidR="00A77B3E" w:rsidRPr="00A1265F" w:rsidRDefault="009B0E98">
      <w:pPr>
        <w:spacing w:line="360" w:lineRule="auto"/>
        <w:jc w:val="both"/>
        <w:rPr>
          <w:lang w:eastAsia="zh-CN"/>
        </w:rPr>
      </w:pPr>
      <w:r w:rsidRPr="00A1265F">
        <w:rPr>
          <w:rFonts w:ascii="Book Antiqua" w:eastAsia="Book Antiqua" w:hAnsi="Book Antiqua" w:cs="Book Antiqua"/>
          <w:color w:val="000000"/>
          <w:szCs w:val="28"/>
        </w:rPr>
        <w:t xml:space="preserve">In 2015, Guo </w:t>
      </w:r>
      <w:r w:rsidRPr="00A1265F">
        <w:rPr>
          <w:rFonts w:ascii="Book Antiqua" w:eastAsia="Book Antiqua" w:hAnsi="Book Antiqua" w:cs="Book Antiqua"/>
          <w:i/>
          <w:iCs/>
          <w:color w:val="000000"/>
          <w:szCs w:val="28"/>
        </w:rPr>
        <w:t>et al</w:t>
      </w:r>
      <w:r w:rsidR="005D0524" w:rsidRPr="00A1265F">
        <w:rPr>
          <w:rFonts w:ascii="Book Antiqua" w:eastAsia="Book Antiqua" w:hAnsi="Book Antiqua" w:cs="Book Antiqua"/>
          <w:color w:val="000000"/>
          <w:vertAlign w:val="superscript"/>
        </w:rPr>
        <w:t>[25]</w:t>
      </w:r>
      <w:r w:rsidRPr="00A1265F">
        <w:rPr>
          <w:rFonts w:ascii="Book Antiqua" w:eastAsia="Book Antiqua" w:hAnsi="Book Antiqua" w:cs="Book Antiqua"/>
          <w:color w:val="000000"/>
        </w:rPr>
        <w:t xml:space="preserve"> first retrospectively reported feasibility and safety of post-EFTR wound closure by means of the over-the-scope clip (OTSC) system (Ovesco Endoscopy GmbH, Tuebingen, Germany). In 23/23 patients, complete defect closure was achieved with only one OTSC. The success rate of defect closure was 100%, with an ave</w:t>
      </w:r>
      <w:r w:rsidR="005D0524" w:rsidRPr="00A1265F">
        <w:rPr>
          <w:rFonts w:ascii="Book Antiqua" w:eastAsia="Book Antiqua" w:hAnsi="Book Antiqua" w:cs="Book Antiqua"/>
          <w:color w:val="000000"/>
        </w:rPr>
        <w:t>rage closure time of 4.9 min</w:t>
      </w:r>
      <w:r w:rsidRPr="00A1265F">
        <w:rPr>
          <w:rFonts w:ascii="Book Antiqua" w:eastAsia="Book Antiqua" w:hAnsi="Book Antiqua" w:cs="Book Antiqua"/>
          <w:color w:val="000000"/>
        </w:rPr>
        <w:t xml:space="preserve"> only (range 2–12</w:t>
      </w:r>
      <w:r w:rsidR="005D0524" w:rsidRPr="00A1265F">
        <w:rPr>
          <w:rFonts w:ascii="Book Antiqua" w:hAnsi="Book Antiqua" w:cs="Book Antiqua" w:hint="eastAsia"/>
          <w:color w:val="000000"/>
          <w:lang w:eastAsia="zh-CN"/>
        </w:rPr>
        <w:t xml:space="preserve"> min</w:t>
      </w:r>
      <w:r w:rsidRPr="00A1265F">
        <w:rPr>
          <w:rFonts w:ascii="Book Antiqua" w:eastAsia="Book Antiqua" w:hAnsi="Book Antiqua" w:cs="Book Antiqua"/>
          <w:color w:val="000000"/>
        </w:rPr>
        <w:t>). No patients experienced major adverse events. By the use of this closure technique, gastric perforation edges were clamped with twin graspers and then drawn into the transparent cap of the O</w:t>
      </w:r>
      <w:r w:rsidR="005D0524" w:rsidRPr="00A1265F">
        <w:rPr>
          <w:rFonts w:ascii="Book Antiqua" w:eastAsia="Book Antiqua" w:hAnsi="Book Antiqua" w:cs="Book Antiqua"/>
          <w:color w:val="000000"/>
        </w:rPr>
        <w:t xml:space="preserve">TSC device for full </w:t>
      </w:r>
      <w:r w:rsidR="005D0524" w:rsidRPr="00A1265F">
        <w:rPr>
          <w:rFonts w:ascii="Book Antiqua" w:eastAsia="Book Antiqua" w:hAnsi="Book Antiqua" w:cs="Book Antiqua"/>
          <w:color w:val="000000"/>
        </w:rPr>
        <w:lastRenderedPageBreak/>
        <w:t>aspiration.</w:t>
      </w:r>
      <w:r w:rsidRPr="00A1265F">
        <w:rPr>
          <w:rFonts w:ascii="Book Antiqua" w:eastAsia="Book Antiqua" w:hAnsi="Book Antiqua" w:cs="Book Antiqua"/>
          <w:color w:val="000000"/>
        </w:rPr>
        <w:t xml:space="preserve"> Finally, the OTSC closure system was released in order to achieve full-thickness closure of the defect. Of note, only tumors smaller the 2 cm in diameter (range 0.6-2.0 cm) were included in the study.</w:t>
      </w:r>
    </w:p>
    <w:p w14:paraId="6F01D623" w14:textId="77777777" w:rsidR="00A77B3E" w:rsidRPr="00A1265F" w:rsidRDefault="009B0E98" w:rsidP="005D0524">
      <w:pPr>
        <w:spacing w:line="360" w:lineRule="auto"/>
        <w:ind w:firstLineChars="100" w:firstLine="240"/>
        <w:jc w:val="both"/>
        <w:rPr>
          <w:lang w:eastAsia="zh-CN"/>
        </w:rPr>
      </w:pPr>
      <w:r w:rsidRPr="00A1265F">
        <w:rPr>
          <w:rFonts w:ascii="Book Antiqua" w:eastAsia="Book Antiqua" w:hAnsi="Book Antiqua" w:cs="Book Antiqua"/>
          <w:color w:val="000000"/>
          <w:szCs w:val="28"/>
        </w:rPr>
        <w:t xml:space="preserve">In line with these data, technical success and safety of post-EFTR OTSC-closure were reported in a small case series by Wang </w:t>
      </w:r>
      <w:r w:rsidRPr="00A1265F">
        <w:rPr>
          <w:rFonts w:ascii="Book Antiqua" w:eastAsia="Book Antiqua" w:hAnsi="Book Antiqua" w:cs="Book Antiqua"/>
          <w:i/>
          <w:iCs/>
          <w:color w:val="000000"/>
          <w:szCs w:val="28"/>
        </w:rPr>
        <w:t>et al</w:t>
      </w:r>
      <w:r w:rsidR="005D0524" w:rsidRPr="00A1265F">
        <w:rPr>
          <w:rFonts w:ascii="Book Antiqua" w:eastAsia="Book Antiqua" w:hAnsi="Book Antiqua" w:cs="Book Antiqua"/>
          <w:color w:val="000000"/>
          <w:vertAlign w:val="superscript"/>
        </w:rPr>
        <w:t>[26]</w:t>
      </w:r>
      <w:r w:rsidRPr="00A1265F">
        <w:rPr>
          <w:rFonts w:ascii="Book Antiqua" w:eastAsia="Book Antiqua" w:hAnsi="Book Antiqua" w:cs="Book Antiqua"/>
          <w:color w:val="000000"/>
        </w:rPr>
        <w:t xml:space="preserve"> in 2019.</w:t>
      </w:r>
    </w:p>
    <w:p w14:paraId="3480FA85" w14:textId="77777777" w:rsidR="00A77B3E" w:rsidRPr="00A1265F" w:rsidRDefault="009B0E98" w:rsidP="005D0524">
      <w:pPr>
        <w:spacing w:line="360" w:lineRule="auto"/>
        <w:ind w:firstLineChars="100" w:firstLine="240"/>
        <w:jc w:val="both"/>
      </w:pPr>
      <w:r w:rsidRPr="00A1265F">
        <w:rPr>
          <w:rFonts w:ascii="Book Antiqua" w:eastAsia="Book Antiqua" w:hAnsi="Book Antiqua" w:cs="Book Antiqua"/>
          <w:color w:val="000000"/>
        </w:rPr>
        <w:t>Recently, closure of perforations left after EFTR for fundic G-SMTs with an average size of 2.4 cm was successfully reported. Of interest, closure was performed with the OTSC system plus additional TTS clips in 8 out of 20 of the retrospectively reviewed cases, while OTSC only was adopted in 12 cases</w:t>
      </w:r>
      <w:r w:rsidRPr="00A1265F">
        <w:rPr>
          <w:rFonts w:ascii="Book Antiqua" w:eastAsia="Book Antiqua" w:hAnsi="Book Antiqua" w:cs="Book Antiqua"/>
          <w:color w:val="000000"/>
          <w:vertAlign w:val="superscript"/>
        </w:rPr>
        <w:t>[27]</w:t>
      </w:r>
      <w:r w:rsidRPr="00A1265F">
        <w:rPr>
          <w:rFonts w:ascii="Book Antiqua" w:eastAsia="Book Antiqua" w:hAnsi="Book Antiqua" w:cs="Book Antiqua"/>
          <w:color w:val="000000"/>
        </w:rPr>
        <w:t xml:space="preserve">. </w:t>
      </w:r>
    </w:p>
    <w:p w14:paraId="53179941" w14:textId="77777777" w:rsidR="00A77B3E" w:rsidRPr="00A1265F" w:rsidRDefault="009B0E98" w:rsidP="005D0524">
      <w:pPr>
        <w:spacing w:line="360" w:lineRule="auto"/>
        <w:ind w:firstLineChars="100" w:firstLine="240"/>
        <w:jc w:val="both"/>
        <w:rPr>
          <w:lang w:eastAsia="zh-CN"/>
        </w:rPr>
      </w:pPr>
      <w:r w:rsidRPr="00A1265F">
        <w:rPr>
          <w:rFonts w:ascii="Book Antiqua" w:eastAsia="Book Antiqua" w:hAnsi="Book Antiqua" w:cs="Book Antiqua"/>
          <w:color w:val="000000"/>
          <w:szCs w:val="28"/>
        </w:rPr>
        <w:t>Results of the included studies with regard to OTSC-closure method are summarized in Table 3.</w:t>
      </w:r>
    </w:p>
    <w:p w14:paraId="4B5F43C1" w14:textId="77777777" w:rsidR="00A77B3E" w:rsidRPr="00A1265F" w:rsidRDefault="009B0E98" w:rsidP="005D0524">
      <w:pPr>
        <w:spacing w:line="360" w:lineRule="auto"/>
        <w:ind w:firstLineChars="100" w:firstLine="240"/>
        <w:jc w:val="both"/>
      </w:pPr>
      <w:r w:rsidRPr="00A1265F">
        <w:rPr>
          <w:rFonts w:ascii="Book Antiqua" w:eastAsia="Book Antiqua" w:hAnsi="Book Antiqua" w:cs="Book Antiqua"/>
          <w:color w:val="000000"/>
        </w:rPr>
        <w:t>As opposed to both TTS clips and endoloops, the Ovesco OTSC system was specifically designed to manage gastrointestinal perforations and leaks, and has the significant advantage of realizing a full-thickness closure, incorporating the muscularis propria layer</w:t>
      </w:r>
      <w:r w:rsidR="005D0524" w:rsidRPr="00A1265F">
        <w:rPr>
          <w:rFonts w:ascii="Book Antiqua" w:eastAsia="Book Antiqua" w:hAnsi="Book Antiqua" w:cs="Book Antiqua"/>
          <w:color w:val="000000"/>
          <w:vertAlign w:val="superscript"/>
        </w:rPr>
        <w:t>[28,</w:t>
      </w:r>
      <w:r w:rsidRPr="00A1265F">
        <w:rPr>
          <w:rFonts w:ascii="Book Antiqua" w:eastAsia="Book Antiqua" w:hAnsi="Book Antiqua" w:cs="Book Antiqua"/>
          <w:color w:val="000000"/>
          <w:vertAlign w:val="superscript"/>
        </w:rPr>
        <w:t>29]</w:t>
      </w:r>
      <w:r w:rsidRPr="00A1265F">
        <w:rPr>
          <w:rFonts w:ascii="Book Antiqua" w:eastAsia="Book Antiqua" w:hAnsi="Book Antiqua" w:cs="Book Antiqua"/>
          <w:color w:val="000000"/>
        </w:rPr>
        <w:t>. Despite its higher cost (</w:t>
      </w:r>
      <w:r w:rsidRPr="00A1265F">
        <w:rPr>
          <w:rFonts w:ascii="Book Antiqua" w:eastAsia="Book Antiqua" w:hAnsi="Book Antiqua" w:cs="Book Antiqua"/>
          <w:i/>
          <w:iCs/>
          <w:color w:val="000000"/>
          <w:szCs w:val="28"/>
        </w:rPr>
        <w:t>P</w:t>
      </w:r>
      <w:r w:rsidRPr="00A1265F">
        <w:rPr>
          <w:rFonts w:ascii="Book Antiqua" w:eastAsia="Book Antiqua" w:hAnsi="Book Antiqua" w:cs="Book Antiqua"/>
          <w:color w:val="000000"/>
          <w:szCs w:val="28"/>
        </w:rPr>
        <w:t xml:space="preserve"> = 0.001), OTSC closure has been associated with a significantly shorter hospital stay (</w:t>
      </w:r>
      <w:r w:rsidRPr="00A1265F">
        <w:rPr>
          <w:rFonts w:ascii="Book Antiqua" w:eastAsia="Book Antiqua" w:hAnsi="Book Antiqua" w:cs="Book Antiqua"/>
          <w:i/>
          <w:iCs/>
          <w:color w:val="000000"/>
          <w:szCs w:val="28"/>
        </w:rPr>
        <w:t>P</w:t>
      </w:r>
      <w:r w:rsidRPr="00A1265F">
        <w:rPr>
          <w:rFonts w:ascii="Book Antiqua" w:eastAsia="Book Antiqua" w:hAnsi="Book Antiqua" w:cs="Book Antiqua"/>
          <w:color w:val="000000"/>
        </w:rPr>
        <w:t xml:space="preserve"> = 0.047), compared with standard clips-only closure method</w:t>
      </w:r>
      <w:r w:rsidRPr="00A1265F">
        <w:rPr>
          <w:rFonts w:ascii="Book Antiqua" w:eastAsia="Book Antiqua" w:hAnsi="Book Antiqua" w:cs="Book Antiqua"/>
          <w:color w:val="000000"/>
          <w:vertAlign w:val="superscript"/>
        </w:rPr>
        <w:t>[30]</w:t>
      </w:r>
      <w:r w:rsidRPr="00A1265F">
        <w:rPr>
          <w:rFonts w:ascii="Book Antiqua" w:eastAsia="Book Antiqua" w:hAnsi="Book Antiqua" w:cs="Book Antiqua"/>
          <w:color w:val="000000"/>
        </w:rPr>
        <w:t>. Furthermore, OTSC is relatively quick and simple to use compared with the above-mentioned closure methods. Of note, in cases of OTSC-related c</w:t>
      </w:r>
      <w:r w:rsidR="005D0524" w:rsidRPr="00A1265F">
        <w:rPr>
          <w:rFonts w:ascii="Book Antiqua" w:eastAsia="Book Antiqua" w:hAnsi="Book Antiqua" w:cs="Book Antiqua"/>
          <w:color w:val="000000"/>
        </w:rPr>
        <w:t>omplications occurrence or need for re-therapy</w:t>
      </w:r>
      <w:r w:rsidRPr="00A1265F">
        <w:rPr>
          <w:rFonts w:ascii="Book Antiqua" w:eastAsia="Book Antiqua" w:hAnsi="Book Antiqua" w:cs="Book Antiqua"/>
          <w:color w:val="000000"/>
        </w:rPr>
        <w:t xml:space="preserve"> after incomplete EFTR, safe and effective OTSC removal mainly by means of a dedicated bipolar direct current grasping device (remOVE system, Ovesco, Tuebingen, Germany) has been reported</w:t>
      </w:r>
      <w:r w:rsidRPr="00A1265F">
        <w:rPr>
          <w:rFonts w:ascii="Book Antiqua" w:eastAsia="Book Antiqua" w:hAnsi="Book Antiqua" w:cs="Book Antiqua"/>
          <w:color w:val="000000"/>
          <w:vertAlign w:val="superscript"/>
        </w:rPr>
        <w:t>[31]</w:t>
      </w:r>
      <w:r w:rsidRPr="00A1265F">
        <w:rPr>
          <w:rFonts w:ascii="Book Antiqua" w:eastAsia="Book Antiqua" w:hAnsi="Book Antiqua" w:cs="Book Antiqua"/>
          <w:color w:val="000000"/>
        </w:rPr>
        <w:t>. However, the use of the OTSC cl</w:t>
      </w:r>
      <w:r w:rsidR="005D0524" w:rsidRPr="00A1265F">
        <w:rPr>
          <w:rFonts w:ascii="Book Antiqua" w:eastAsia="Book Antiqua" w:hAnsi="Book Antiqua" w:cs="Book Antiqua"/>
          <w:color w:val="000000"/>
        </w:rPr>
        <w:t>osure method is limited mainly</w:t>
      </w:r>
      <w:r w:rsidRPr="00A1265F">
        <w:rPr>
          <w:rFonts w:ascii="Book Antiqua" w:eastAsia="Book Antiqua" w:hAnsi="Book Antiqua" w:cs="Book Antiqua"/>
          <w:color w:val="000000"/>
        </w:rPr>
        <w:t xml:space="preserve"> to defects smaller then 20-25 mm, due to the relatively small internal diameter of the device</w:t>
      </w:r>
      <w:r w:rsidRPr="00A1265F">
        <w:rPr>
          <w:rFonts w:ascii="Book Antiqua" w:eastAsia="Book Antiqua" w:hAnsi="Book Antiqua" w:cs="Book Antiqua"/>
          <w:color w:val="000000"/>
          <w:vertAlign w:val="superscript"/>
        </w:rPr>
        <w:t>[32-34]</w:t>
      </w:r>
      <w:r w:rsidRPr="00A1265F">
        <w:rPr>
          <w:rFonts w:ascii="Book Antiqua" w:eastAsia="Book Antiqua" w:hAnsi="Book Antiqua" w:cs="Book Antiqua"/>
          <w:color w:val="000000"/>
        </w:rPr>
        <w:t>. Thus, the placement of additional TTS clips for the closure completion is often needed because of the frequently large size of the post-EFTR defect, resulting in a “partial” full-thickness repair only. In addition, OTSC cannot be repositioned once deployed</w:t>
      </w:r>
      <w:r w:rsidRPr="00A1265F">
        <w:rPr>
          <w:rFonts w:ascii="Book Antiqua" w:eastAsia="Book Antiqua" w:hAnsi="Book Antiqua" w:cs="Book Antiqua"/>
          <w:color w:val="000000"/>
          <w:vertAlign w:val="superscript"/>
        </w:rPr>
        <w:t>[24]</w:t>
      </w:r>
      <w:r w:rsidRPr="00A1265F">
        <w:rPr>
          <w:rFonts w:ascii="Book Antiqua" w:eastAsia="Book Antiqua" w:hAnsi="Book Antiqua" w:cs="Book Antiqua"/>
          <w:color w:val="000000"/>
        </w:rPr>
        <w:t xml:space="preserve">. </w:t>
      </w:r>
    </w:p>
    <w:p w14:paraId="20B72798" w14:textId="77777777" w:rsidR="00A77B3E" w:rsidRPr="00A1265F" w:rsidRDefault="00A77B3E">
      <w:pPr>
        <w:spacing w:line="360" w:lineRule="auto"/>
        <w:jc w:val="both"/>
      </w:pPr>
    </w:p>
    <w:p w14:paraId="2D76BBF3" w14:textId="77777777" w:rsidR="00A77B3E" w:rsidRPr="00A1265F" w:rsidRDefault="009B0E98">
      <w:pPr>
        <w:spacing w:line="360" w:lineRule="auto"/>
        <w:jc w:val="both"/>
        <w:rPr>
          <w:i/>
        </w:rPr>
      </w:pPr>
      <w:r w:rsidRPr="00A1265F">
        <w:rPr>
          <w:rFonts w:ascii="Book Antiqua" w:eastAsia="Book Antiqua" w:hAnsi="Book Antiqua" w:cs="Book Antiqua"/>
          <w:b/>
          <w:bCs/>
          <w:i/>
          <w:color w:val="000000"/>
          <w:szCs w:val="28"/>
        </w:rPr>
        <w:t>Endosuturing closure method</w:t>
      </w:r>
    </w:p>
    <w:p w14:paraId="3F1528ED" w14:textId="77777777" w:rsidR="00A77B3E" w:rsidRPr="00A1265F" w:rsidRDefault="009B0E98">
      <w:pPr>
        <w:spacing w:line="360" w:lineRule="auto"/>
        <w:jc w:val="both"/>
        <w:rPr>
          <w:lang w:eastAsia="zh-CN"/>
        </w:rPr>
      </w:pPr>
      <w:r w:rsidRPr="00A1265F">
        <w:rPr>
          <w:rFonts w:ascii="Book Antiqua" w:eastAsia="Book Antiqua" w:hAnsi="Book Antiqua" w:cs="Book Antiqua"/>
          <w:color w:val="000000"/>
        </w:rPr>
        <w:lastRenderedPageBreak/>
        <w:t>Evidence concerning post-EFTR defect closure by means of the OverStitch endoscopic suturing system (ESS) (Apo</w:t>
      </w:r>
      <w:r w:rsidR="005D0524" w:rsidRPr="00A1265F">
        <w:rPr>
          <w:rFonts w:ascii="Book Antiqua" w:eastAsia="Book Antiqua" w:hAnsi="Book Antiqua" w:cs="Book Antiqua"/>
          <w:color w:val="000000"/>
        </w:rPr>
        <w:t>llo Endosurgery, Austin, TX, U</w:t>
      </w:r>
      <w:r w:rsidR="005D0524" w:rsidRPr="00A1265F">
        <w:rPr>
          <w:rFonts w:ascii="Book Antiqua" w:hAnsi="Book Antiqua" w:cs="Book Antiqua" w:hint="eastAsia"/>
          <w:color w:val="000000"/>
          <w:lang w:eastAsia="zh-CN"/>
        </w:rPr>
        <w:t>nited States</w:t>
      </w:r>
      <w:r w:rsidRPr="00A1265F">
        <w:rPr>
          <w:rFonts w:ascii="Book Antiqua" w:eastAsia="Book Antiqua" w:hAnsi="Book Antiqua" w:cs="Book Antiqua"/>
          <w:color w:val="000000"/>
        </w:rPr>
        <w:t>) is still limited, consisting in a few case series and a handful of case reports only. Nevertheless, successful full-thickness closure with the ESS was achieved in all reported cases across the included studies, both as primary</w:t>
      </w:r>
      <w:r w:rsidRPr="00A1265F">
        <w:rPr>
          <w:rFonts w:ascii="Book Antiqua" w:eastAsia="Book Antiqua" w:hAnsi="Book Antiqua" w:cs="Book Antiqua"/>
          <w:color w:val="000000"/>
          <w:vertAlign w:val="superscript"/>
        </w:rPr>
        <w:t>[35-39]</w:t>
      </w:r>
      <w:r w:rsidRPr="00A1265F">
        <w:rPr>
          <w:rFonts w:ascii="Book Antiqua" w:eastAsia="Book Antiqua" w:hAnsi="Book Antiqua" w:cs="Book Antiqua"/>
          <w:color w:val="000000"/>
        </w:rPr>
        <w:t xml:space="preserve"> or rescue closure method</w:t>
      </w:r>
      <w:r w:rsidRPr="00A1265F">
        <w:rPr>
          <w:rFonts w:ascii="Book Antiqua" w:eastAsia="Book Antiqua" w:hAnsi="Book Antiqua" w:cs="Book Antiqua"/>
          <w:color w:val="000000"/>
          <w:vertAlign w:val="superscript"/>
        </w:rPr>
        <w:t>[40-42]</w:t>
      </w:r>
      <w:r w:rsidRPr="00A1265F">
        <w:rPr>
          <w:rFonts w:ascii="Book Antiqua" w:eastAsia="Book Antiqua" w:hAnsi="Book Antiqua" w:cs="Book Antiqua"/>
          <w:color w:val="000000"/>
        </w:rPr>
        <w:t>. No major adverse events were observed.</w:t>
      </w:r>
    </w:p>
    <w:p w14:paraId="29CFE929" w14:textId="77777777" w:rsidR="00A77B3E" w:rsidRPr="00A1265F" w:rsidRDefault="009B0E98" w:rsidP="005D0524">
      <w:pPr>
        <w:spacing w:line="360" w:lineRule="auto"/>
        <w:ind w:firstLineChars="100" w:firstLine="240"/>
        <w:jc w:val="both"/>
        <w:rPr>
          <w:lang w:eastAsia="zh-CN"/>
        </w:rPr>
      </w:pPr>
      <w:r w:rsidRPr="00A1265F">
        <w:rPr>
          <w:rFonts w:ascii="Book Antiqua" w:eastAsia="Book Antiqua" w:hAnsi="Book Antiqua" w:cs="Book Antiqua"/>
          <w:color w:val="000000"/>
          <w:szCs w:val="28"/>
        </w:rPr>
        <w:t>Results of the included studies reporting the use of endosuturing for the post-EFTR defect are presented in Table 4.</w:t>
      </w:r>
    </w:p>
    <w:p w14:paraId="2830944D" w14:textId="77777777" w:rsidR="00A77B3E" w:rsidRPr="00A1265F" w:rsidRDefault="009B0E98" w:rsidP="005D0524">
      <w:pPr>
        <w:spacing w:line="360" w:lineRule="auto"/>
        <w:ind w:firstLineChars="100" w:firstLine="240"/>
        <w:jc w:val="both"/>
      </w:pPr>
      <w:r w:rsidRPr="00A1265F">
        <w:rPr>
          <w:rFonts w:ascii="Book Antiqua" w:eastAsia="Book Antiqua" w:hAnsi="Book Antiqua" w:cs="Book Antiqua"/>
          <w:color w:val="000000"/>
        </w:rPr>
        <w:t>Compared with TTS clips or endoloops that were designed for hemostasis, endosuturing device was specifically created for full-thickness tissue approximatio</w:t>
      </w:r>
      <w:r w:rsidR="007858E0" w:rsidRPr="00A1265F">
        <w:rPr>
          <w:rFonts w:ascii="Book Antiqua" w:eastAsia="Book Antiqua" w:hAnsi="Book Antiqua" w:cs="Book Antiqua"/>
          <w:color w:val="000000"/>
        </w:rPr>
        <w:t>n. Furthermore, its superiority</w:t>
      </w:r>
      <w:r w:rsidRPr="00A1265F">
        <w:rPr>
          <w:rFonts w:ascii="Book Antiqua" w:eastAsia="Book Antiqua" w:hAnsi="Book Antiqua" w:cs="Book Antiqua"/>
          <w:color w:val="000000"/>
        </w:rPr>
        <w:t xml:space="preserve"> compared with other counterparts in creating full-thickness closure of transmural defects has been shown</w:t>
      </w:r>
      <w:r w:rsidRPr="00A1265F">
        <w:rPr>
          <w:rFonts w:ascii="Book Antiqua" w:eastAsia="Book Antiqua" w:hAnsi="Book Antiqua" w:cs="Book Antiqua"/>
          <w:color w:val="000000"/>
          <w:vertAlign w:val="superscript"/>
        </w:rPr>
        <w:t>[43-46]</w:t>
      </w:r>
      <w:r w:rsidRPr="00A1265F">
        <w:rPr>
          <w:rFonts w:ascii="Book Antiqua" w:eastAsia="Book Antiqua" w:hAnsi="Book Antiqua" w:cs="Book Antiqua"/>
          <w:color w:val="000000"/>
        </w:rPr>
        <w:t>. Though technically demanding and requiring dedicated training, suturing closure with ESS creates a full-thickness “surgical-quality” suture through all layers of the GI wall by the placement of durable full-thickness sutures that incorporates a muscle layer with a stable reliable construct. Either continuous or interrupted nonabsorbable sutures can be created according to defect size, shape, and location. In addition, defects larger than 20-30 mm in diameter, not amenable by the use of the OTSC closure method, can be successfully repaired with the ESS</w:t>
      </w:r>
      <w:r w:rsidRPr="00A1265F">
        <w:rPr>
          <w:rFonts w:ascii="Book Antiqua" w:eastAsia="Book Antiqua" w:hAnsi="Book Antiqua" w:cs="Book Antiqua"/>
          <w:color w:val="000000"/>
          <w:vertAlign w:val="superscript"/>
        </w:rPr>
        <w:t>[45]</w:t>
      </w:r>
      <w:r w:rsidRPr="00A1265F">
        <w:rPr>
          <w:rFonts w:ascii="Book Antiqua" w:eastAsia="Book Antiqua" w:hAnsi="Book Antiqua" w:cs="Book Antiqua"/>
          <w:color w:val="000000"/>
        </w:rPr>
        <w:t>. Currently, the main limitation of flexible endoscopic suturing is likely represented by its high cost. However, all in all, exposed EFTR with endosuturing closure seems to be less expensive than traditional surgery. The cost effectiveness of post-EFTR defect closure by means of endosuturing needs to be further investigated in light of its potential capability to reduce adverse events, hospitalization, and need for surgery.</w:t>
      </w:r>
    </w:p>
    <w:bookmarkEnd w:id="37"/>
    <w:bookmarkEnd w:id="38"/>
    <w:p w14:paraId="6AB60F9C" w14:textId="77777777" w:rsidR="00A77B3E" w:rsidRPr="00A1265F" w:rsidRDefault="00A77B3E">
      <w:pPr>
        <w:spacing w:line="360" w:lineRule="auto"/>
        <w:jc w:val="both"/>
      </w:pPr>
    </w:p>
    <w:p w14:paraId="6581B201" w14:textId="77777777" w:rsidR="00A77B3E" w:rsidRPr="00A1265F" w:rsidRDefault="009B0E98">
      <w:pPr>
        <w:spacing w:line="360" w:lineRule="auto"/>
        <w:jc w:val="both"/>
      </w:pPr>
      <w:r w:rsidRPr="00A1265F">
        <w:rPr>
          <w:rFonts w:ascii="Book Antiqua" w:eastAsia="Book Antiqua" w:hAnsi="Book Antiqua" w:cs="Book Antiqua"/>
          <w:b/>
          <w:caps/>
          <w:color w:val="000000"/>
          <w:u w:val="single"/>
        </w:rPr>
        <w:t>CONCLUSION</w:t>
      </w:r>
    </w:p>
    <w:p w14:paraId="3B96C481" w14:textId="77777777" w:rsidR="00A77B3E" w:rsidRPr="00A1265F" w:rsidRDefault="009B0E98">
      <w:pPr>
        <w:spacing w:line="360" w:lineRule="auto"/>
        <w:jc w:val="both"/>
      </w:pPr>
      <w:bookmarkStart w:id="39" w:name="OLE_LINK403"/>
      <w:bookmarkStart w:id="40" w:name="OLE_LINK404"/>
      <w:r w:rsidRPr="00A1265F">
        <w:rPr>
          <w:rFonts w:ascii="Book Antiqua" w:eastAsia="Book Antiqua" w:hAnsi="Book Antiqua" w:cs="Book Antiqua"/>
          <w:color w:val="000000"/>
        </w:rPr>
        <w:t xml:space="preserve">Exposed EFTR is a “cut then close” NOTES technique providing the intentional creation of an active perforation. Thus, defect closure is a crucial step, with a key role in the final outcome. Conversely, in the non-exposed EFTR procedure the resection of the lesion is </w:t>
      </w:r>
      <w:r w:rsidRPr="00A1265F">
        <w:rPr>
          <w:rFonts w:ascii="Book Antiqua" w:eastAsia="Book Antiqua" w:hAnsi="Book Antiqua" w:cs="Book Antiqua"/>
          <w:color w:val="000000"/>
        </w:rPr>
        <w:lastRenderedPageBreak/>
        <w:t xml:space="preserve">performed after the plication of the </w:t>
      </w:r>
      <w:bookmarkStart w:id="41" w:name="OLE_LINK147"/>
      <w:r w:rsidRPr="00A1265F">
        <w:rPr>
          <w:rFonts w:ascii="Book Antiqua" w:eastAsia="Book Antiqua" w:hAnsi="Book Antiqua" w:cs="Book Antiqua"/>
          <w:color w:val="000000"/>
        </w:rPr>
        <w:t>GI tract</w:t>
      </w:r>
      <w:bookmarkEnd w:id="41"/>
      <w:r w:rsidRPr="00A1265F">
        <w:rPr>
          <w:rFonts w:ascii="Book Antiqua" w:eastAsia="Book Antiqua" w:hAnsi="Book Antiqua" w:cs="Book Antiqua"/>
          <w:color w:val="000000"/>
        </w:rPr>
        <w:t xml:space="preserve"> wall with the use of dedicated full-thickness suturing devices, principally represented by the full-thickness resection device (FTRD; Ovesco Endoscopy, Tuebingen, Germany), consisting of an OTSC preloaded into a cap with an integrated snare. The advantages of this “close then cut” technique consist mainly in the potential avoidance of both intra-peritoneal dissemination of tumor cells and spillage of gastrointestinal luminal content into the peritoneum. In addition, this approach has greater technical simplicity, with faster operating time. However, compared with exposed EFTR, the FTRD is limited by a lower R0 resection rate, likely due to the impossibility of a “real-time” and direct visualization of the perimetral cutting margins. Also, the clip cannot be reverted once released, and is limited for small-size lesions (&lt;</w:t>
      </w:r>
      <w:r w:rsidR="004D1ABC" w:rsidRPr="00A1265F">
        <w:rPr>
          <w:rFonts w:ascii="Book Antiqua" w:hAnsi="Book Antiqua" w:cs="Book Antiqua" w:hint="eastAsia"/>
          <w:color w:val="000000"/>
          <w:lang w:eastAsia="zh-CN"/>
        </w:rPr>
        <w:t xml:space="preserve"> </w:t>
      </w:r>
      <w:r w:rsidRPr="00A1265F">
        <w:rPr>
          <w:rFonts w:ascii="Book Antiqua" w:eastAsia="Book Antiqua" w:hAnsi="Book Antiqua" w:cs="Book Antiqua"/>
          <w:color w:val="000000"/>
        </w:rPr>
        <w:t>25 mm)</w:t>
      </w:r>
      <w:r w:rsidR="004D1ABC" w:rsidRPr="00A1265F">
        <w:rPr>
          <w:rFonts w:ascii="Book Antiqua" w:eastAsia="Book Antiqua" w:hAnsi="Book Antiqua" w:cs="Book Antiqua"/>
          <w:color w:val="000000"/>
          <w:vertAlign w:val="superscript"/>
        </w:rPr>
        <w:t>[5</w:t>
      </w:r>
      <w:r w:rsidRPr="00A1265F">
        <w:rPr>
          <w:rFonts w:ascii="Book Antiqua" w:eastAsia="Book Antiqua" w:hAnsi="Book Antiqua" w:cs="Book Antiqua"/>
          <w:color w:val="000000"/>
          <w:vertAlign w:val="superscript"/>
        </w:rPr>
        <w:t xml:space="preserve"> 47]</w:t>
      </w:r>
      <w:r w:rsidRPr="00A1265F">
        <w:rPr>
          <w:rFonts w:ascii="Book Antiqua" w:eastAsia="Book Antiqua" w:hAnsi="Book Antiqua" w:cs="Book Antiqua"/>
          <w:color w:val="000000"/>
        </w:rPr>
        <w:t>.</w:t>
      </w:r>
    </w:p>
    <w:p w14:paraId="21FD512C" w14:textId="77777777" w:rsidR="00A77B3E" w:rsidRPr="00A1265F" w:rsidRDefault="009B0E98" w:rsidP="004D1ABC">
      <w:pPr>
        <w:spacing w:line="360" w:lineRule="auto"/>
        <w:ind w:firstLineChars="100" w:firstLine="240"/>
        <w:jc w:val="both"/>
        <w:rPr>
          <w:lang w:eastAsia="zh-CN"/>
        </w:rPr>
      </w:pPr>
      <w:r w:rsidRPr="00A1265F">
        <w:rPr>
          <w:rFonts w:ascii="Book Antiqua" w:eastAsia="Book Antiqua" w:hAnsi="Book Antiqua" w:cs="Book Antiqua"/>
          <w:color w:val="000000"/>
          <w:szCs w:val="28"/>
        </w:rPr>
        <w:t>To date, post-EFTR transmural defects closure has been achieved in large part by means of either TTS clips or clips combined with endoloops. However, a reliable full-thickness defect closure is not achievable with the above-mentioned techniques, due to the superficial bite of the clips. Accordingly, concerns regarding effective and reliable defect closure achievement remai</w:t>
      </w:r>
      <w:r w:rsidR="004D1ABC" w:rsidRPr="00A1265F">
        <w:rPr>
          <w:rFonts w:ascii="Book Antiqua" w:eastAsia="Book Antiqua" w:hAnsi="Book Antiqua" w:cs="Book Antiqua"/>
          <w:color w:val="000000"/>
          <w:szCs w:val="28"/>
        </w:rPr>
        <w:t>n unresolved, likely limit</w:t>
      </w:r>
      <w:r w:rsidRPr="00A1265F">
        <w:rPr>
          <w:rFonts w:ascii="Book Antiqua" w:eastAsia="Book Antiqua" w:hAnsi="Book Antiqua" w:cs="Book Antiqua"/>
          <w:color w:val="000000"/>
          <w:szCs w:val="28"/>
        </w:rPr>
        <w:t xml:space="preserve"> the worldwide application of the exposed EFTR procedure, especially within Western countries.</w:t>
      </w:r>
    </w:p>
    <w:p w14:paraId="0E1FC354" w14:textId="77777777" w:rsidR="00A77B3E" w:rsidRPr="00A1265F" w:rsidRDefault="009B0E98" w:rsidP="004D1ABC">
      <w:pPr>
        <w:spacing w:line="360" w:lineRule="auto"/>
        <w:ind w:firstLineChars="100" w:firstLine="240"/>
        <w:jc w:val="both"/>
      </w:pPr>
      <w:r w:rsidRPr="00A1265F">
        <w:rPr>
          <w:rFonts w:ascii="Book Antiqua" w:eastAsia="Book Antiqua" w:hAnsi="Book Antiqua" w:cs="Book Antiqua"/>
          <w:color w:val="000000"/>
          <w:szCs w:val="28"/>
        </w:rPr>
        <w:t xml:space="preserve">In our opinion, the recent advent of dedicated devices for tissue-approximation, such as the OTSC system and the OverStitch ESS, could help in overcoming these concerns. However, due to the frequently large size defect resulting from exposed EFTR, OTSC use in this scenario is partially limited, whereas flexible endosuturing could represent the natural evolution of the exposed EFTR endosurgical technique, providing secure “surgical-quality” full-thickness closure of defects even larger than 20-30 mm. </w:t>
      </w:r>
    </w:p>
    <w:p w14:paraId="739525C9" w14:textId="77777777" w:rsidR="00A77B3E" w:rsidRPr="00A1265F" w:rsidRDefault="009B0E98" w:rsidP="001F44A9">
      <w:pPr>
        <w:spacing w:line="360" w:lineRule="auto"/>
        <w:ind w:firstLineChars="100" w:firstLine="240"/>
        <w:jc w:val="both"/>
        <w:rPr>
          <w:lang w:eastAsia="zh-CN"/>
        </w:rPr>
      </w:pPr>
      <w:r w:rsidRPr="00A1265F">
        <w:rPr>
          <w:rFonts w:ascii="Book Antiqua" w:eastAsia="Book Antiqua" w:hAnsi="Book Antiqua" w:cs="Book Antiqua"/>
          <w:color w:val="000000"/>
          <w:szCs w:val="28"/>
        </w:rPr>
        <w:t>Large prospective studies are needed to clarify the role of both OTSC and flexible endoscopic suturing in gastric exposed EFTR.</w:t>
      </w:r>
    </w:p>
    <w:bookmarkEnd w:id="39"/>
    <w:bookmarkEnd w:id="40"/>
    <w:p w14:paraId="3BD779AB" w14:textId="77777777" w:rsidR="00A77B3E" w:rsidRPr="00A1265F" w:rsidRDefault="00A77B3E">
      <w:pPr>
        <w:spacing w:line="360" w:lineRule="auto"/>
        <w:jc w:val="both"/>
      </w:pPr>
    </w:p>
    <w:p w14:paraId="54637374" w14:textId="77777777" w:rsidR="00A77B3E" w:rsidRPr="00A1265F" w:rsidRDefault="009B0E98">
      <w:pPr>
        <w:spacing w:line="360" w:lineRule="auto"/>
        <w:jc w:val="both"/>
      </w:pPr>
      <w:r w:rsidRPr="00A1265F">
        <w:rPr>
          <w:rFonts w:ascii="Book Antiqua" w:eastAsia="Book Antiqua" w:hAnsi="Book Antiqua" w:cs="Book Antiqua"/>
          <w:b/>
          <w:color w:val="000000"/>
        </w:rPr>
        <w:t>REFERENCES</w:t>
      </w:r>
    </w:p>
    <w:p w14:paraId="06511D49"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bookmarkStart w:id="42" w:name="OLE_LINK405"/>
      <w:bookmarkStart w:id="43" w:name="OLE_LINK406"/>
      <w:r w:rsidRPr="00A1265F">
        <w:rPr>
          <w:rFonts w:ascii="Book Antiqua" w:hAnsi="Book Antiqua"/>
        </w:rPr>
        <w:t>1 </w:t>
      </w:r>
      <w:r w:rsidRPr="00A1265F">
        <w:rPr>
          <w:rFonts w:ascii="Book Antiqua" w:hAnsi="Book Antiqua"/>
          <w:b/>
          <w:bCs/>
        </w:rPr>
        <w:t>Antonino G</w:t>
      </w:r>
      <w:r w:rsidRPr="00A1265F">
        <w:rPr>
          <w:rFonts w:ascii="Book Antiqua" w:hAnsi="Book Antiqua"/>
        </w:rPr>
        <w:t xml:space="preserve">, Alberto M, Michele A, Dario L, Fabio T, Mario T. Efficacy and safety of gastric exposed endoscopic full-thickness resection without laparoscopic assistance: a </w:t>
      </w:r>
      <w:r w:rsidRPr="00A1265F">
        <w:rPr>
          <w:rFonts w:ascii="Book Antiqua" w:hAnsi="Book Antiqua"/>
        </w:rPr>
        <w:lastRenderedPageBreak/>
        <w:t>systematic review. </w:t>
      </w:r>
      <w:r w:rsidRPr="00A1265F">
        <w:rPr>
          <w:rFonts w:ascii="Book Antiqua" w:hAnsi="Book Antiqua"/>
          <w:i/>
          <w:iCs/>
        </w:rPr>
        <w:t>Endosc Int Open</w:t>
      </w:r>
      <w:r w:rsidRPr="00A1265F">
        <w:rPr>
          <w:rFonts w:ascii="Book Antiqua" w:hAnsi="Book Antiqua"/>
        </w:rPr>
        <w:t> 2020; </w:t>
      </w:r>
      <w:r w:rsidRPr="00A1265F">
        <w:rPr>
          <w:rFonts w:ascii="Book Antiqua" w:hAnsi="Book Antiqua"/>
          <w:b/>
          <w:bCs/>
        </w:rPr>
        <w:t>8</w:t>
      </w:r>
      <w:r w:rsidRPr="00A1265F">
        <w:rPr>
          <w:rFonts w:ascii="Book Antiqua" w:hAnsi="Book Antiqua"/>
        </w:rPr>
        <w:t>: E1173-E1182 [PMID: 32904958 DOI: 10.1055/a-1198-4357]</w:t>
      </w:r>
    </w:p>
    <w:p w14:paraId="70DD1B76"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2 </w:t>
      </w:r>
      <w:r w:rsidRPr="00A1265F">
        <w:rPr>
          <w:rFonts w:ascii="Book Antiqua" w:hAnsi="Book Antiqua"/>
          <w:b/>
          <w:bCs/>
        </w:rPr>
        <w:t>Wang C</w:t>
      </w:r>
      <w:r w:rsidRPr="00A1265F">
        <w:rPr>
          <w:rFonts w:ascii="Book Antiqua" w:hAnsi="Book Antiqua"/>
        </w:rPr>
        <w:t>, Gao Z, Shen K, Cao J, Shen Z, Jiang K, Wang S, Ye Y. Safety and efficiency of endoscopic resection versus laparoscopic resection in gastric gastrointestinal stromal tumours: A systematic review and meta-analysis. </w:t>
      </w:r>
      <w:r w:rsidRPr="00A1265F">
        <w:rPr>
          <w:rFonts w:ascii="Book Antiqua" w:hAnsi="Book Antiqua"/>
          <w:i/>
          <w:iCs/>
        </w:rPr>
        <w:t>Eur J Surg Oncol</w:t>
      </w:r>
      <w:r w:rsidRPr="00A1265F">
        <w:rPr>
          <w:rFonts w:ascii="Book Antiqua" w:hAnsi="Book Antiqua"/>
        </w:rPr>
        <w:t> 2020; </w:t>
      </w:r>
      <w:r w:rsidRPr="00A1265F">
        <w:rPr>
          <w:rFonts w:ascii="Book Antiqua" w:hAnsi="Book Antiqua"/>
          <w:b/>
          <w:bCs/>
        </w:rPr>
        <w:t>46</w:t>
      </w:r>
      <w:r w:rsidRPr="00A1265F">
        <w:rPr>
          <w:rFonts w:ascii="Book Antiqua" w:hAnsi="Book Antiqua"/>
        </w:rPr>
        <w:t>: 667-674 [PMID: 31864827 DOI: 10.1016/j.ejso.2019.10.030]</w:t>
      </w:r>
    </w:p>
    <w:p w14:paraId="6D736292"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3 </w:t>
      </w:r>
      <w:r w:rsidRPr="00A1265F">
        <w:rPr>
          <w:rFonts w:ascii="Book Antiqua" w:hAnsi="Book Antiqua"/>
          <w:b/>
          <w:bCs/>
        </w:rPr>
        <w:t>Ikeda K</w:t>
      </w:r>
      <w:r w:rsidRPr="00A1265F">
        <w:rPr>
          <w:rFonts w:ascii="Book Antiqua" w:hAnsi="Book Antiqua"/>
        </w:rPr>
        <w:t>, Mosse CA, Park PO, Fritscher-Ravens A, Bergström M, Mills T, Tajiri H, Swain CP. Endoscopic full-thickness resection: circumferential cutting method. </w:t>
      </w:r>
      <w:r w:rsidRPr="00A1265F">
        <w:rPr>
          <w:rFonts w:ascii="Book Antiqua" w:hAnsi="Book Antiqua"/>
          <w:i/>
          <w:iCs/>
        </w:rPr>
        <w:t>Gastrointest Endosc</w:t>
      </w:r>
      <w:r w:rsidRPr="00A1265F">
        <w:rPr>
          <w:rFonts w:ascii="Book Antiqua" w:hAnsi="Book Antiqua"/>
        </w:rPr>
        <w:t> 2006; </w:t>
      </w:r>
      <w:r w:rsidRPr="00A1265F">
        <w:rPr>
          <w:rFonts w:ascii="Book Antiqua" w:hAnsi="Book Antiqua"/>
          <w:b/>
          <w:bCs/>
        </w:rPr>
        <w:t>64</w:t>
      </w:r>
      <w:r w:rsidRPr="00A1265F">
        <w:rPr>
          <w:rFonts w:ascii="Book Antiqua" w:hAnsi="Book Antiqua"/>
        </w:rPr>
        <w:t>: 82-89 [PMID: 16813808 DOI: 10.1016/j.gie.2005.12.039]</w:t>
      </w:r>
    </w:p>
    <w:p w14:paraId="7E9959AC"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4 </w:t>
      </w:r>
      <w:r w:rsidRPr="00A1265F">
        <w:rPr>
          <w:rFonts w:ascii="Book Antiqua" w:hAnsi="Book Antiqua"/>
          <w:b/>
          <w:bCs/>
        </w:rPr>
        <w:t>Zhou PH</w:t>
      </w:r>
      <w:r w:rsidRPr="00A1265F">
        <w:rPr>
          <w:rFonts w:ascii="Book Antiqua" w:hAnsi="Book Antiqua"/>
        </w:rPr>
        <w:t>, Yao LQ, Qin XY, Cai MY, Xu MD, Zhong YS, Chen WF, Zhang YQ, Qin WZ, Hu JW, Liu JZ. Endoscopic full-thickness resection without laparoscopic assistance for gastric submucosal tumors originated from the muscularis propria. </w:t>
      </w:r>
      <w:r w:rsidRPr="00A1265F">
        <w:rPr>
          <w:rFonts w:ascii="Book Antiqua" w:hAnsi="Book Antiqua"/>
          <w:i/>
          <w:iCs/>
        </w:rPr>
        <w:t>Surg Endosc</w:t>
      </w:r>
      <w:r w:rsidRPr="00A1265F">
        <w:rPr>
          <w:rFonts w:ascii="Book Antiqua" w:hAnsi="Book Antiqua"/>
        </w:rPr>
        <w:t> 2011; </w:t>
      </w:r>
      <w:r w:rsidRPr="00A1265F">
        <w:rPr>
          <w:rFonts w:ascii="Book Antiqua" w:hAnsi="Book Antiqua"/>
          <w:b/>
          <w:bCs/>
        </w:rPr>
        <w:t>25</w:t>
      </w:r>
      <w:r w:rsidRPr="00A1265F">
        <w:rPr>
          <w:rFonts w:ascii="Book Antiqua" w:hAnsi="Book Antiqua"/>
        </w:rPr>
        <w:t>: 2926-2931 [PMID: 21424195 DOI: 10.1007/s00464-011-1644-y]</w:t>
      </w:r>
    </w:p>
    <w:p w14:paraId="5C120535"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5 </w:t>
      </w:r>
      <w:r w:rsidRPr="00A1265F">
        <w:rPr>
          <w:rFonts w:ascii="Book Antiqua" w:hAnsi="Book Antiqua"/>
          <w:b/>
          <w:bCs/>
        </w:rPr>
        <w:t>ASGE Technology Committee.</w:t>
      </w:r>
      <w:r w:rsidRPr="00A1265F">
        <w:rPr>
          <w:rFonts w:ascii="Book Antiqua" w:hAnsi="Book Antiqua"/>
        </w:rPr>
        <w:t>, Aslanian HR, Sethi A, Bhutani MS, Goodman AJ, Krishnan K, Lichtenstein DR, Melson J, Navaneethan U, Pannala R, Parsi MA, Schulman AR, Sullivan SA, Thosani N, Trikudanathan G, Trindade AJ, Watson RR, Maple JT. ASGE guideline for endoscopic full-thickness resection and submucosal tunnel endoscopic resection. </w:t>
      </w:r>
      <w:r w:rsidRPr="00A1265F">
        <w:rPr>
          <w:rFonts w:ascii="Book Antiqua" w:hAnsi="Book Antiqua"/>
          <w:i/>
          <w:iCs/>
        </w:rPr>
        <w:t>VideoGIE</w:t>
      </w:r>
      <w:r w:rsidRPr="00A1265F">
        <w:rPr>
          <w:rFonts w:ascii="Book Antiqua" w:hAnsi="Book Antiqua"/>
        </w:rPr>
        <w:t> 2019; </w:t>
      </w:r>
      <w:r w:rsidRPr="00A1265F">
        <w:rPr>
          <w:rFonts w:ascii="Book Antiqua" w:hAnsi="Book Antiqua"/>
          <w:b/>
          <w:bCs/>
        </w:rPr>
        <w:t>4</w:t>
      </w:r>
      <w:r w:rsidRPr="00A1265F">
        <w:rPr>
          <w:rFonts w:ascii="Book Antiqua" w:hAnsi="Book Antiqua"/>
        </w:rPr>
        <w:t>: 343-350 [PMID: 31388606 DOI: 10.1016/j.vgie.2019.03.010]</w:t>
      </w:r>
    </w:p>
    <w:p w14:paraId="3A5EA77C"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6 </w:t>
      </w:r>
      <w:r w:rsidRPr="00A1265F">
        <w:rPr>
          <w:rFonts w:ascii="Book Antiqua" w:hAnsi="Book Antiqua"/>
          <w:b/>
          <w:bCs/>
        </w:rPr>
        <w:t>Minami S</w:t>
      </w:r>
      <w:r w:rsidRPr="00A1265F">
        <w:rPr>
          <w:rFonts w:ascii="Book Antiqua" w:hAnsi="Book Antiqua"/>
        </w:rPr>
        <w:t>, Gotoda T, Ono H, Oda I, Hamanaka H. Complete endoscopic closure of gastric perforation induced by endoscopic resection of early gastric cancer using endoclips can prevent surgery (with video). </w:t>
      </w:r>
      <w:r w:rsidRPr="00A1265F">
        <w:rPr>
          <w:rFonts w:ascii="Book Antiqua" w:hAnsi="Book Antiqua"/>
          <w:i/>
          <w:iCs/>
        </w:rPr>
        <w:t>Gastrointest Endosc</w:t>
      </w:r>
      <w:r w:rsidRPr="00A1265F">
        <w:rPr>
          <w:rFonts w:ascii="Book Antiqua" w:hAnsi="Book Antiqua"/>
        </w:rPr>
        <w:t> 2006; </w:t>
      </w:r>
      <w:r w:rsidRPr="00A1265F">
        <w:rPr>
          <w:rFonts w:ascii="Book Antiqua" w:hAnsi="Book Antiqua"/>
          <w:b/>
          <w:bCs/>
        </w:rPr>
        <w:t>63</w:t>
      </w:r>
      <w:r w:rsidRPr="00A1265F">
        <w:rPr>
          <w:rFonts w:ascii="Book Antiqua" w:hAnsi="Book Antiqua"/>
        </w:rPr>
        <w:t>: 596-601 [PMID: 16564858 DOI: 10.1016/j.gie.2005.07.029]</w:t>
      </w:r>
    </w:p>
    <w:p w14:paraId="5C4C02BB"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7 </w:t>
      </w:r>
      <w:r w:rsidRPr="00A1265F">
        <w:rPr>
          <w:rFonts w:ascii="Book Antiqua" w:hAnsi="Book Antiqua"/>
          <w:b/>
          <w:bCs/>
        </w:rPr>
        <w:t>Huang LY</w:t>
      </w:r>
      <w:r w:rsidRPr="00A1265F">
        <w:rPr>
          <w:rFonts w:ascii="Book Antiqua" w:hAnsi="Book Antiqua"/>
        </w:rPr>
        <w:t>, Cui J, Lin SJ, Zhang B, Wu CR. Endoscopic full-thickness resection for gastric submucosal tumors arising from the muscularis propria layer. </w:t>
      </w:r>
      <w:r w:rsidRPr="00A1265F">
        <w:rPr>
          <w:rFonts w:ascii="Book Antiqua" w:hAnsi="Book Antiqua"/>
          <w:i/>
          <w:iCs/>
        </w:rPr>
        <w:t>World J Gastroenterol</w:t>
      </w:r>
      <w:r w:rsidRPr="00A1265F">
        <w:rPr>
          <w:rFonts w:ascii="Book Antiqua" w:hAnsi="Book Antiqua"/>
        </w:rPr>
        <w:t> 2014; </w:t>
      </w:r>
      <w:r w:rsidRPr="00A1265F">
        <w:rPr>
          <w:rFonts w:ascii="Book Antiqua" w:hAnsi="Book Antiqua"/>
          <w:b/>
          <w:bCs/>
        </w:rPr>
        <w:t>20</w:t>
      </w:r>
      <w:r w:rsidRPr="00A1265F">
        <w:rPr>
          <w:rFonts w:ascii="Book Antiqua" w:hAnsi="Book Antiqua"/>
        </w:rPr>
        <w:t>: 13981-13986 [PMID: 25320536 DOI: 10.3748/wjg.v20.i38.13981]</w:t>
      </w:r>
    </w:p>
    <w:p w14:paraId="6B11B319"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8 </w:t>
      </w:r>
      <w:r w:rsidRPr="00A1265F">
        <w:rPr>
          <w:rFonts w:ascii="Book Antiqua" w:hAnsi="Book Antiqua"/>
          <w:b/>
          <w:bCs/>
        </w:rPr>
        <w:t>Feng Y</w:t>
      </w:r>
      <w:r w:rsidRPr="00A1265F">
        <w:rPr>
          <w:rFonts w:ascii="Book Antiqua" w:hAnsi="Book Antiqua"/>
        </w:rPr>
        <w:t>, Yu L, Yang S, Li X, Ding J, Chen L, Xu Y, Shi R. Endolumenal endoscopic full-thickness resection of muscularis propria-originating gastric submucosal tumors. </w:t>
      </w:r>
      <w:r w:rsidRPr="00A1265F">
        <w:rPr>
          <w:rFonts w:ascii="Book Antiqua" w:hAnsi="Book Antiqua"/>
          <w:i/>
          <w:iCs/>
        </w:rPr>
        <w:t xml:space="preserve">J </w:t>
      </w:r>
      <w:r w:rsidRPr="00A1265F">
        <w:rPr>
          <w:rFonts w:ascii="Book Antiqua" w:hAnsi="Book Antiqua"/>
          <w:i/>
          <w:iCs/>
        </w:rPr>
        <w:lastRenderedPageBreak/>
        <w:t>Laparoendosc Adv Surg Tech A</w:t>
      </w:r>
      <w:r w:rsidRPr="00A1265F">
        <w:rPr>
          <w:rFonts w:ascii="Book Antiqua" w:hAnsi="Book Antiqua"/>
        </w:rPr>
        <w:t> 2014; </w:t>
      </w:r>
      <w:r w:rsidRPr="00A1265F">
        <w:rPr>
          <w:rFonts w:ascii="Book Antiqua" w:hAnsi="Book Antiqua"/>
          <w:b/>
          <w:bCs/>
        </w:rPr>
        <w:t>24</w:t>
      </w:r>
      <w:r w:rsidRPr="00A1265F">
        <w:rPr>
          <w:rFonts w:ascii="Book Antiqua" w:hAnsi="Book Antiqua"/>
        </w:rPr>
        <w:t>: 171-176 [</w:t>
      </w:r>
      <w:bookmarkStart w:id="44" w:name="OLE_LINK151"/>
      <w:bookmarkStart w:id="45" w:name="OLE_LINK152"/>
      <w:r w:rsidRPr="00A1265F">
        <w:rPr>
          <w:rFonts w:ascii="Book Antiqua" w:hAnsi="Book Antiqua"/>
        </w:rPr>
        <w:t>PMID: 24555874</w:t>
      </w:r>
      <w:bookmarkEnd w:id="44"/>
      <w:bookmarkEnd w:id="45"/>
      <w:r w:rsidRPr="00A1265F">
        <w:rPr>
          <w:rFonts w:ascii="Book Antiqua" w:hAnsi="Book Antiqua"/>
        </w:rPr>
        <w:t xml:space="preserve"> </w:t>
      </w:r>
      <w:r w:rsidR="00B11715" w:rsidRPr="00A1265F">
        <w:rPr>
          <w:rFonts w:ascii="Book Antiqua" w:hAnsi="Book Antiqua"/>
        </w:rPr>
        <w:t>DOI: 10.1089/lap.2013.0370</w:t>
      </w:r>
      <w:r w:rsidRPr="00A1265F">
        <w:rPr>
          <w:rFonts w:ascii="Book Antiqua" w:hAnsi="Book Antiqua"/>
        </w:rPr>
        <w:t>]</w:t>
      </w:r>
    </w:p>
    <w:p w14:paraId="2110A6E4"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9 </w:t>
      </w:r>
      <w:r w:rsidRPr="00A1265F">
        <w:rPr>
          <w:rFonts w:ascii="Book Antiqua" w:hAnsi="Book Antiqua"/>
          <w:b/>
          <w:bCs/>
        </w:rPr>
        <w:t>Wu CR</w:t>
      </w:r>
      <w:r w:rsidRPr="00A1265F">
        <w:rPr>
          <w:rFonts w:ascii="Book Antiqua" w:hAnsi="Book Antiqua"/>
        </w:rPr>
        <w:t>, Huang LY, Guo J, Zhang B, Cui J, Sun CM, Jiang LX, Wang ZH, Ju AH. Clinical Control Study of Endoscopic Full-thickness Resection and Laparoscopic Surgery in the Treatment of Gastric Tumors Arising from the Muscularis Propria. </w:t>
      </w:r>
      <w:r w:rsidRPr="00A1265F">
        <w:rPr>
          <w:rFonts w:ascii="Book Antiqua" w:hAnsi="Book Antiqua"/>
          <w:i/>
          <w:iCs/>
        </w:rPr>
        <w:t>Chin Med J (Engl)</w:t>
      </w:r>
      <w:r w:rsidRPr="00A1265F">
        <w:rPr>
          <w:rFonts w:ascii="Book Antiqua" w:hAnsi="Book Antiqua"/>
        </w:rPr>
        <w:t> 2015; </w:t>
      </w:r>
      <w:r w:rsidRPr="00A1265F">
        <w:rPr>
          <w:rFonts w:ascii="Book Antiqua" w:hAnsi="Book Antiqua"/>
          <w:b/>
          <w:bCs/>
        </w:rPr>
        <w:t>128</w:t>
      </w:r>
      <w:r w:rsidRPr="00A1265F">
        <w:rPr>
          <w:rFonts w:ascii="Book Antiqua" w:hAnsi="Book Antiqua"/>
        </w:rPr>
        <w:t>: 1455-1459 [PMID: 26021500 DOI: 10.4103/0366-6999.157651]</w:t>
      </w:r>
    </w:p>
    <w:p w14:paraId="16DF4662"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10 </w:t>
      </w:r>
      <w:r w:rsidRPr="00A1265F">
        <w:rPr>
          <w:rFonts w:ascii="Book Antiqua" w:hAnsi="Book Antiqua"/>
          <w:b/>
          <w:bCs/>
        </w:rPr>
        <w:t>Lu J</w:t>
      </w:r>
      <w:r w:rsidRPr="00A1265F">
        <w:rPr>
          <w:rFonts w:ascii="Book Antiqua" w:hAnsi="Book Antiqua"/>
        </w:rPr>
        <w:t>, Jiao T, Li Y, Zheng M, Lu X. Facilitating retroflexed endoscopic full-thickness resection through loop-mediated or rope-mediated countertraction (with videos). </w:t>
      </w:r>
      <w:r w:rsidRPr="00A1265F">
        <w:rPr>
          <w:rFonts w:ascii="Book Antiqua" w:hAnsi="Book Antiqua"/>
          <w:i/>
          <w:iCs/>
        </w:rPr>
        <w:t>Gastrointest Endosc</w:t>
      </w:r>
      <w:r w:rsidRPr="00A1265F">
        <w:rPr>
          <w:rFonts w:ascii="Book Antiqua" w:hAnsi="Book Antiqua"/>
        </w:rPr>
        <w:t> 2016; </w:t>
      </w:r>
      <w:r w:rsidRPr="00A1265F">
        <w:rPr>
          <w:rFonts w:ascii="Book Antiqua" w:hAnsi="Book Antiqua"/>
          <w:b/>
          <w:bCs/>
        </w:rPr>
        <w:t>83</w:t>
      </w:r>
      <w:r w:rsidRPr="00A1265F">
        <w:rPr>
          <w:rFonts w:ascii="Book Antiqua" w:hAnsi="Book Antiqua"/>
        </w:rPr>
        <w:t>: 223-228 [PMID: 26364964 DOI: 10.1016/j.gie.2015.08.063]</w:t>
      </w:r>
    </w:p>
    <w:p w14:paraId="0E9BD101"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11 </w:t>
      </w:r>
      <w:r w:rsidRPr="00A1265F">
        <w:rPr>
          <w:rFonts w:ascii="Book Antiqua" w:hAnsi="Book Antiqua"/>
          <w:b/>
          <w:bCs/>
        </w:rPr>
        <w:t>Abe N</w:t>
      </w:r>
      <w:r w:rsidRPr="00A1265F">
        <w:rPr>
          <w:rFonts w:ascii="Book Antiqua" w:hAnsi="Book Antiqua"/>
        </w:rPr>
        <w:t>, Takeuchi H, Ohki A, Hashimoto Y, Mori T, Sugiyama M. Comparison between endoscopic and laparoscopic removal of gastric submucosal tumor. </w:t>
      </w:r>
      <w:r w:rsidRPr="00A1265F">
        <w:rPr>
          <w:rFonts w:ascii="Book Antiqua" w:hAnsi="Book Antiqua"/>
          <w:i/>
          <w:iCs/>
        </w:rPr>
        <w:t>Dig Endosc</w:t>
      </w:r>
      <w:r w:rsidRPr="00A1265F">
        <w:rPr>
          <w:rFonts w:ascii="Book Antiqua" w:hAnsi="Book Antiqua"/>
        </w:rPr>
        <w:t> 2018; </w:t>
      </w:r>
      <w:r w:rsidRPr="00A1265F">
        <w:rPr>
          <w:rFonts w:ascii="Book Antiqua" w:hAnsi="Book Antiqua"/>
          <w:b/>
          <w:bCs/>
        </w:rPr>
        <w:t>30 Suppl 1</w:t>
      </w:r>
      <w:r w:rsidRPr="00A1265F">
        <w:rPr>
          <w:rFonts w:ascii="Book Antiqua" w:hAnsi="Book Antiqua"/>
        </w:rPr>
        <w:t>: 7-16 [PMID: 29658656 DOI: 10.1111/den.13010]</w:t>
      </w:r>
    </w:p>
    <w:p w14:paraId="0AADDE12"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12 </w:t>
      </w:r>
      <w:r w:rsidRPr="00A1265F">
        <w:rPr>
          <w:rFonts w:ascii="Book Antiqua" w:hAnsi="Book Antiqua"/>
          <w:b/>
          <w:bCs/>
        </w:rPr>
        <w:t>Dong HY</w:t>
      </w:r>
      <w:r w:rsidRPr="00A1265F">
        <w:rPr>
          <w:rFonts w:ascii="Book Antiqua" w:hAnsi="Book Antiqua"/>
        </w:rPr>
        <w:t>, Wang YL, Jia XY, Li J, Li GD, Li YQ. Modified laparoscopic intragastric surgery and endoscopic full-thickness resection for gastric stromal tumor originating from the muscularis propria. </w:t>
      </w:r>
      <w:r w:rsidRPr="00A1265F">
        <w:rPr>
          <w:rFonts w:ascii="Book Antiqua" w:hAnsi="Book Antiqua"/>
          <w:i/>
          <w:iCs/>
        </w:rPr>
        <w:t>Surg Endosc</w:t>
      </w:r>
      <w:r w:rsidRPr="00A1265F">
        <w:rPr>
          <w:rFonts w:ascii="Book Antiqua" w:hAnsi="Book Antiqua"/>
        </w:rPr>
        <w:t> 2014; </w:t>
      </w:r>
      <w:r w:rsidRPr="00A1265F">
        <w:rPr>
          <w:rFonts w:ascii="Book Antiqua" w:hAnsi="Book Antiqua"/>
          <w:b/>
          <w:bCs/>
        </w:rPr>
        <w:t>28</w:t>
      </w:r>
      <w:r w:rsidRPr="00A1265F">
        <w:rPr>
          <w:rFonts w:ascii="Book Antiqua" w:hAnsi="Book Antiqua"/>
        </w:rPr>
        <w:t>: 1447-1453 [PMID: 24671350 DOI: 10.1007/s00464-013-3375-8]</w:t>
      </w:r>
    </w:p>
    <w:p w14:paraId="4B2D0FB0"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13 </w:t>
      </w:r>
      <w:r w:rsidRPr="00A1265F">
        <w:rPr>
          <w:rFonts w:ascii="Book Antiqua" w:hAnsi="Book Antiqua"/>
          <w:b/>
          <w:bCs/>
        </w:rPr>
        <w:t>Tan Y</w:t>
      </w:r>
      <w:r w:rsidRPr="00A1265F">
        <w:rPr>
          <w:rFonts w:ascii="Book Antiqua" w:hAnsi="Book Antiqua"/>
        </w:rPr>
        <w:t>, Tang X, Guo T, Peng D, Tang Y, Duan T, Wang X, Lv L, Huo J, Liu D. Comparison between submucosal tunneling endoscopic resection and endoscopic full-thickness resection for gastric stromal tumors originating from the muscularis propria layer. </w:t>
      </w:r>
      <w:r w:rsidRPr="00A1265F">
        <w:rPr>
          <w:rFonts w:ascii="Book Antiqua" w:hAnsi="Book Antiqua"/>
          <w:i/>
          <w:iCs/>
        </w:rPr>
        <w:t>Surg Endosc</w:t>
      </w:r>
      <w:r w:rsidRPr="00A1265F">
        <w:rPr>
          <w:rFonts w:ascii="Book Antiqua" w:hAnsi="Book Antiqua"/>
        </w:rPr>
        <w:t> 2017; </w:t>
      </w:r>
      <w:r w:rsidRPr="00A1265F">
        <w:rPr>
          <w:rFonts w:ascii="Book Antiqua" w:hAnsi="Book Antiqua"/>
          <w:b/>
          <w:bCs/>
        </w:rPr>
        <w:t>31</w:t>
      </w:r>
      <w:r w:rsidRPr="00A1265F">
        <w:rPr>
          <w:rFonts w:ascii="Book Antiqua" w:hAnsi="Book Antiqua"/>
        </w:rPr>
        <w:t>: 3376-3382 [PMID: 27864722 DOI: 10.1007/s00464-016-5350-7]</w:t>
      </w:r>
    </w:p>
    <w:p w14:paraId="1ABFA0CA"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14 </w:t>
      </w:r>
      <w:r w:rsidRPr="00A1265F">
        <w:rPr>
          <w:rFonts w:ascii="Book Antiqua" w:hAnsi="Book Antiqua"/>
          <w:b/>
          <w:bCs/>
        </w:rPr>
        <w:t>Zhao Y</w:t>
      </w:r>
      <w:r w:rsidRPr="00A1265F">
        <w:rPr>
          <w:rFonts w:ascii="Book Antiqua" w:hAnsi="Book Antiqua"/>
        </w:rPr>
        <w:t>, Pang T, Zhang B, Wang L, Lv Y, Ling T, Zhang X, Huang Q, Xu G, Zou X. Retrospective Comparison of Endoscopic Full-Thickness Versus Laparoscopic or Surgical Resection of Small (≤</w:t>
      </w:r>
      <w:r w:rsidRPr="00A1265F">
        <w:rPr>
          <w:rFonts w:ascii="Times New Roman" w:hAnsi="Times New Roman" w:cs="Times New Roman"/>
        </w:rPr>
        <w:t> </w:t>
      </w:r>
      <w:r w:rsidRPr="00A1265F">
        <w:rPr>
          <w:rFonts w:ascii="Book Antiqua" w:hAnsi="Book Antiqua"/>
        </w:rPr>
        <w:t>5</w:t>
      </w:r>
      <w:r w:rsidRPr="00A1265F">
        <w:rPr>
          <w:rFonts w:ascii="Book Antiqua" w:hAnsi="Book Antiqua" w:cs="Verdana"/>
        </w:rPr>
        <w:t> </w:t>
      </w:r>
      <w:r w:rsidRPr="00A1265F">
        <w:rPr>
          <w:rFonts w:ascii="Book Antiqua" w:hAnsi="Book Antiqua"/>
        </w:rPr>
        <w:t>cm) Gastric Gastrointestinal Stromal Tumors.</w:t>
      </w:r>
      <w:r w:rsidRPr="00A1265F">
        <w:rPr>
          <w:rFonts w:ascii="Book Antiqua" w:hAnsi="Book Antiqua" w:cs="Verdana"/>
        </w:rPr>
        <w:t> </w:t>
      </w:r>
      <w:r w:rsidRPr="00A1265F">
        <w:rPr>
          <w:rFonts w:ascii="Book Antiqua" w:hAnsi="Book Antiqua"/>
          <w:i/>
          <w:iCs/>
        </w:rPr>
        <w:t>J Gastrointest Surg</w:t>
      </w:r>
      <w:r w:rsidRPr="00A1265F">
        <w:rPr>
          <w:rFonts w:ascii="Book Antiqua" w:hAnsi="Book Antiqua"/>
        </w:rPr>
        <w:t> 2020; </w:t>
      </w:r>
      <w:r w:rsidRPr="00A1265F">
        <w:rPr>
          <w:rFonts w:ascii="Book Antiqua" w:hAnsi="Book Antiqua"/>
          <w:b/>
          <w:bCs/>
        </w:rPr>
        <w:t>24</w:t>
      </w:r>
      <w:r w:rsidRPr="00A1265F">
        <w:rPr>
          <w:rFonts w:ascii="Book Antiqua" w:hAnsi="Book Antiqua"/>
        </w:rPr>
        <w:t>: 2714-2721 [PMID: 31823317 DOI: 10.1007/s11605-019-04493-6]</w:t>
      </w:r>
    </w:p>
    <w:p w14:paraId="448834A8"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15 </w:t>
      </w:r>
      <w:r w:rsidRPr="00A1265F">
        <w:rPr>
          <w:rFonts w:ascii="Book Antiqua" w:hAnsi="Book Antiqua"/>
          <w:b/>
          <w:bCs/>
        </w:rPr>
        <w:t>Tang AL</w:t>
      </w:r>
      <w:r w:rsidRPr="00A1265F">
        <w:rPr>
          <w:rFonts w:ascii="Book Antiqua" w:hAnsi="Book Antiqua"/>
        </w:rPr>
        <w:t>, Liao XQ, Shen SR, Xiao DH, Yuan YX, Wang XY. Application of clips assisted with foreign body forceps in defect closure after endoscopic full-thickness resection. </w:t>
      </w:r>
      <w:r w:rsidRPr="00A1265F">
        <w:rPr>
          <w:rFonts w:ascii="Book Antiqua" w:hAnsi="Book Antiqua"/>
          <w:i/>
          <w:iCs/>
        </w:rPr>
        <w:t>Surg Endosc</w:t>
      </w:r>
      <w:r w:rsidRPr="00A1265F">
        <w:rPr>
          <w:rFonts w:ascii="Book Antiqua" w:hAnsi="Book Antiqua"/>
        </w:rPr>
        <w:t> 2016; </w:t>
      </w:r>
      <w:r w:rsidRPr="00A1265F">
        <w:rPr>
          <w:rFonts w:ascii="Book Antiqua" w:hAnsi="Book Antiqua"/>
          <w:b/>
          <w:bCs/>
        </w:rPr>
        <w:t>30</w:t>
      </w:r>
      <w:r w:rsidRPr="00A1265F">
        <w:rPr>
          <w:rFonts w:ascii="Book Antiqua" w:hAnsi="Book Antiqua"/>
        </w:rPr>
        <w:t>: 2127-2131 [PMID: 26205558 DOI: 10.1007/s00464-015-4414-4]</w:t>
      </w:r>
    </w:p>
    <w:p w14:paraId="3858F19D"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lastRenderedPageBreak/>
        <w:t>16 </w:t>
      </w:r>
      <w:r w:rsidRPr="00A1265F">
        <w:rPr>
          <w:rFonts w:ascii="Book Antiqua" w:hAnsi="Book Antiqua"/>
          <w:b/>
          <w:bCs/>
        </w:rPr>
        <w:t>Mangiavillano B</w:t>
      </w:r>
      <w:r w:rsidRPr="00A1265F">
        <w:rPr>
          <w:rFonts w:ascii="Book Antiqua" w:hAnsi="Book Antiqua"/>
        </w:rPr>
        <w:t>, Viaggi P, Masci E. Endoscopic closure of acute iatrogenic perforations during diagnostic and therapeutic endoscopy in the gastrointestinal tract using metallic clips: a literature review. </w:t>
      </w:r>
      <w:r w:rsidRPr="00A1265F">
        <w:rPr>
          <w:rFonts w:ascii="Book Antiqua" w:hAnsi="Book Antiqua"/>
          <w:i/>
          <w:iCs/>
        </w:rPr>
        <w:t>J Dig Dis</w:t>
      </w:r>
      <w:r w:rsidRPr="00A1265F">
        <w:rPr>
          <w:rFonts w:ascii="Book Antiqua" w:hAnsi="Book Antiqua"/>
        </w:rPr>
        <w:t> 2010; </w:t>
      </w:r>
      <w:r w:rsidRPr="00A1265F">
        <w:rPr>
          <w:rFonts w:ascii="Book Antiqua" w:hAnsi="Book Antiqua"/>
          <w:b/>
          <w:bCs/>
        </w:rPr>
        <w:t>11</w:t>
      </w:r>
      <w:r w:rsidRPr="00A1265F">
        <w:rPr>
          <w:rFonts w:ascii="Book Antiqua" w:hAnsi="Book Antiqua"/>
        </w:rPr>
        <w:t>: 12-18 [PMID: 20132426 DOI: 10.1111/j.1751-2980.2009.00414.x]</w:t>
      </w:r>
    </w:p>
    <w:p w14:paraId="4739F30B"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17 </w:t>
      </w:r>
      <w:r w:rsidRPr="00A1265F">
        <w:rPr>
          <w:rFonts w:ascii="Book Antiqua" w:hAnsi="Book Antiqua"/>
          <w:b/>
          <w:bCs/>
        </w:rPr>
        <w:t>Shi Q</w:t>
      </w:r>
      <w:r w:rsidRPr="00A1265F">
        <w:rPr>
          <w:rFonts w:ascii="Book Antiqua" w:hAnsi="Book Antiqua"/>
        </w:rPr>
        <w:t>, Chen T, Zhong YS, Zhou PH, Ren Z, Xu MD, Yao LQ. Complete closure of large gastric defects after endoscopic full-thickness resection, using endoloop and metallic clip interrupted suture. </w:t>
      </w:r>
      <w:r w:rsidRPr="00A1265F">
        <w:rPr>
          <w:rFonts w:ascii="Book Antiqua" w:hAnsi="Book Antiqua"/>
          <w:i/>
          <w:iCs/>
        </w:rPr>
        <w:t>Endoscopy</w:t>
      </w:r>
      <w:r w:rsidRPr="00A1265F">
        <w:rPr>
          <w:rFonts w:ascii="Book Antiqua" w:hAnsi="Book Antiqua"/>
        </w:rPr>
        <w:t> 2013; </w:t>
      </w:r>
      <w:r w:rsidRPr="00A1265F">
        <w:rPr>
          <w:rFonts w:ascii="Book Antiqua" w:hAnsi="Book Antiqua"/>
          <w:b/>
          <w:bCs/>
        </w:rPr>
        <w:t>45</w:t>
      </w:r>
      <w:r w:rsidRPr="00A1265F">
        <w:rPr>
          <w:rFonts w:ascii="Book Antiqua" w:hAnsi="Book Antiqua"/>
        </w:rPr>
        <w:t>: 329-334 [PMID: 23468195 DOI: 10.1055/s-0032-1326214]</w:t>
      </w:r>
    </w:p>
    <w:p w14:paraId="152DD320"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18 </w:t>
      </w:r>
      <w:r w:rsidRPr="00A1265F">
        <w:rPr>
          <w:rFonts w:ascii="Book Antiqua" w:hAnsi="Book Antiqua"/>
          <w:b/>
          <w:bCs/>
        </w:rPr>
        <w:t>Ye LP</w:t>
      </w:r>
      <w:r w:rsidRPr="00A1265F">
        <w:rPr>
          <w:rFonts w:ascii="Book Antiqua" w:hAnsi="Book Antiqua"/>
        </w:rPr>
        <w:t>, Yu Z, Mao XL, Zhu LH, Zhou XB. Endoscopic full-thickness resection with defect closure using clips and an endoloop for gastric subepithelial tumors arising from the muscularis propria. </w:t>
      </w:r>
      <w:r w:rsidRPr="00A1265F">
        <w:rPr>
          <w:rFonts w:ascii="Book Antiqua" w:hAnsi="Book Antiqua"/>
          <w:i/>
          <w:iCs/>
        </w:rPr>
        <w:t>Surg Endosc</w:t>
      </w:r>
      <w:r w:rsidRPr="00A1265F">
        <w:rPr>
          <w:rFonts w:ascii="Book Antiqua" w:hAnsi="Book Antiqua"/>
        </w:rPr>
        <w:t> 2014; </w:t>
      </w:r>
      <w:r w:rsidRPr="00A1265F">
        <w:rPr>
          <w:rFonts w:ascii="Book Antiqua" w:hAnsi="Book Antiqua"/>
          <w:b/>
          <w:bCs/>
        </w:rPr>
        <w:t>28</w:t>
      </w:r>
      <w:r w:rsidRPr="00A1265F">
        <w:rPr>
          <w:rFonts w:ascii="Book Antiqua" w:hAnsi="Book Antiqua"/>
        </w:rPr>
        <w:t>: 1978-1983 [PMID: 24619327 DOI: 10.1007/s00464-014-3421-1]</w:t>
      </w:r>
    </w:p>
    <w:p w14:paraId="1A093C35"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19 </w:t>
      </w:r>
      <w:r w:rsidRPr="00A1265F">
        <w:rPr>
          <w:rFonts w:ascii="Book Antiqua" w:hAnsi="Book Antiqua"/>
          <w:b/>
          <w:bCs/>
        </w:rPr>
        <w:t>Zhang Y</w:t>
      </w:r>
      <w:r w:rsidRPr="00A1265F">
        <w:rPr>
          <w:rFonts w:ascii="Book Antiqua" w:hAnsi="Book Antiqua"/>
        </w:rPr>
        <w:t>, Wang X, Xiong G, Qian Y, Wang H, Liu L, Miao L, Fan Z. Complete defect closure of gastric submucosal tumors with purse-string sutures. </w:t>
      </w:r>
      <w:r w:rsidRPr="00A1265F">
        <w:rPr>
          <w:rFonts w:ascii="Book Antiqua" w:hAnsi="Book Antiqua"/>
          <w:i/>
          <w:iCs/>
        </w:rPr>
        <w:t>Surg Endosc</w:t>
      </w:r>
      <w:r w:rsidRPr="00A1265F">
        <w:rPr>
          <w:rFonts w:ascii="Book Antiqua" w:hAnsi="Book Antiqua"/>
        </w:rPr>
        <w:t> 2014; </w:t>
      </w:r>
      <w:r w:rsidRPr="00A1265F">
        <w:rPr>
          <w:rFonts w:ascii="Book Antiqua" w:hAnsi="Book Antiqua"/>
          <w:b/>
          <w:bCs/>
        </w:rPr>
        <w:t>28</w:t>
      </w:r>
      <w:r w:rsidRPr="00A1265F">
        <w:rPr>
          <w:rFonts w:ascii="Book Antiqua" w:hAnsi="Book Antiqua"/>
        </w:rPr>
        <w:t>: 1844-1851 [PMID: 24442680 DOI: 10.1007/s00464-013-3404-7]</w:t>
      </w:r>
    </w:p>
    <w:p w14:paraId="6F577EF7"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20 </w:t>
      </w:r>
      <w:r w:rsidRPr="00A1265F">
        <w:rPr>
          <w:rFonts w:ascii="Book Antiqua" w:hAnsi="Book Antiqua"/>
          <w:b/>
          <w:bCs/>
        </w:rPr>
        <w:t>Li J</w:t>
      </w:r>
      <w:r w:rsidRPr="00A1265F">
        <w:rPr>
          <w:rFonts w:ascii="Book Antiqua" w:hAnsi="Book Antiqua"/>
        </w:rPr>
        <w:t>, Meng Y, Ye S, Wang P, Liu F. Usefulness of the thread-traction method in endoscopic full-thickness resection for gastric submucosal tumor: a comparative study. </w:t>
      </w:r>
      <w:r w:rsidRPr="00A1265F">
        <w:rPr>
          <w:rFonts w:ascii="Book Antiqua" w:hAnsi="Book Antiqua"/>
          <w:i/>
          <w:iCs/>
        </w:rPr>
        <w:t>Surg Endosc</w:t>
      </w:r>
      <w:r w:rsidRPr="00A1265F">
        <w:rPr>
          <w:rFonts w:ascii="Book Antiqua" w:hAnsi="Book Antiqua"/>
        </w:rPr>
        <w:t> 2019; </w:t>
      </w:r>
      <w:r w:rsidRPr="00A1265F">
        <w:rPr>
          <w:rFonts w:ascii="Book Antiqua" w:hAnsi="Book Antiqua"/>
          <w:b/>
          <w:bCs/>
        </w:rPr>
        <w:t>33</w:t>
      </w:r>
      <w:r w:rsidRPr="00A1265F">
        <w:rPr>
          <w:rFonts w:ascii="Book Antiqua" w:hAnsi="Book Antiqua"/>
        </w:rPr>
        <w:t>: 2880-2885 [PMID: 30456512 DOI: 10.1007/s00464-018-6585-2]</w:t>
      </w:r>
    </w:p>
    <w:p w14:paraId="0AAEAF09"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21 </w:t>
      </w:r>
      <w:r w:rsidRPr="00A1265F">
        <w:rPr>
          <w:rFonts w:ascii="Book Antiqua" w:hAnsi="Book Antiqua"/>
          <w:b/>
          <w:bCs/>
        </w:rPr>
        <w:t>Shi D</w:t>
      </w:r>
      <w:r w:rsidRPr="00A1265F">
        <w:rPr>
          <w:rFonts w:ascii="Book Antiqua" w:hAnsi="Book Antiqua"/>
        </w:rPr>
        <w:t>, Li R, Chen W, Zhang D, Zhang L, Guo R, Yao P, Wu X. Application of novel endoloops to close the defects resulted from endoscopic full-thickness resection with single-channel gastroscope: a multicenter study. </w:t>
      </w:r>
      <w:r w:rsidRPr="00A1265F">
        <w:rPr>
          <w:rFonts w:ascii="Book Antiqua" w:hAnsi="Book Antiqua"/>
          <w:i/>
          <w:iCs/>
        </w:rPr>
        <w:t>Surg Endosc</w:t>
      </w:r>
      <w:r w:rsidRPr="00A1265F">
        <w:rPr>
          <w:rFonts w:ascii="Book Antiqua" w:hAnsi="Book Antiqua"/>
        </w:rPr>
        <w:t> 2017; </w:t>
      </w:r>
      <w:r w:rsidRPr="00A1265F">
        <w:rPr>
          <w:rFonts w:ascii="Book Antiqua" w:hAnsi="Book Antiqua"/>
          <w:b/>
          <w:bCs/>
        </w:rPr>
        <w:t>31</w:t>
      </w:r>
      <w:r w:rsidRPr="00A1265F">
        <w:rPr>
          <w:rFonts w:ascii="Book Antiqua" w:hAnsi="Book Antiqua"/>
        </w:rPr>
        <w:t>: 837-842 [PMID: 27351654 DOI: 10.1007/s00464-016-5041-4]</w:t>
      </w:r>
    </w:p>
    <w:p w14:paraId="6A7DB5EC"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22 </w:t>
      </w:r>
      <w:r w:rsidRPr="00A1265F">
        <w:rPr>
          <w:rFonts w:ascii="Book Antiqua" w:hAnsi="Book Antiqua"/>
          <w:b/>
          <w:bCs/>
        </w:rPr>
        <w:t>Hu JW</w:t>
      </w:r>
      <w:r w:rsidRPr="00A1265F">
        <w:rPr>
          <w:rFonts w:ascii="Book Antiqua" w:hAnsi="Book Antiqua"/>
        </w:rPr>
        <w:t>, Ge L, Zhou PH, Li QL, Zhang YQ, Chen WF, Chen T, Yao LQ, Xu MD, Chu Y. A novel grasp-and-loop closure method for defect closure after endoscopic full-thickness resection (with video). </w:t>
      </w:r>
      <w:r w:rsidRPr="00A1265F">
        <w:rPr>
          <w:rFonts w:ascii="Book Antiqua" w:hAnsi="Book Antiqua"/>
          <w:i/>
          <w:iCs/>
        </w:rPr>
        <w:t>Surg Endosc</w:t>
      </w:r>
      <w:r w:rsidRPr="00A1265F">
        <w:rPr>
          <w:rFonts w:ascii="Book Antiqua" w:hAnsi="Book Antiqua"/>
        </w:rPr>
        <w:t> 2017; </w:t>
      </w:r>
      <w:r w:rsidRPr="00A1265F">
        <w:rPr>
          <w:rFonts w:ascii="Book Antiqua" w:hAnsi="Book Antiqua"/>
          <w:b/>
          <w:bCs/>
        </w:rPr>
        <w:t>31</w:t>
      </w:r>
      <w:r w:rsidRPr="00A1265F">
        <w:rPr>
          <w:rFonts w:ascii="Book Antiqua" w:hAnsi="Book Antiqua"/>
        </w:rPr>
        <w:t>: 4275-4282 [PMID: 28374258 DOI: 10.1007/s00464-017-5473-5]</w:t>
      </w:r>
    </w:p>
    <w:p w14:paraId="73B90DC6"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23 </w:t>
      </w:r>
      <w:r w:rsidRPr="00A1265F">
        <w:rPr>
          <w:rFonts w:ascii="Book Antiqua" w:hAnsi="Book Antiqua"/>
          <w:b/>
          <w:bCs/>
        </w:rPr>
        <w:t>Wu N</w:t>
      </w:r>
      <w:r w:rsidRPr="00A1265F">
        <w:rPr>
          <w:rFonts w:ascii="Book Antiqua" w:hAnsi="Book Antiqua"/>
        </w:rPr>
        <w:t xml:space="preserve">, Liu S, Chen M, Zeng X, Wang F, Zhang J, She Q. The prepurse-string suture technique for gastric defect after endoscopic full-thickness resection (with </w:t>
      </w:r>
      <w:r w:rsidRPr="00A1265F">
        <w:rPr>
          <w:rFonts w:ascii="Book Antiqua" w:hAnsi="Book Antiqua"/>
        </w:rPr>
        <w:lastRenderedPageBreak/>
        <w:t>video). </w:t>
      </w:r>
      <w:r w:rsidRPr="00A1265F">
        <w:rPr>
          <w:rFonts w:ascii="Book Antiqua" w:hAnsi="Book Antiqua"/>
          <w:i/>
          <w:iCs/>
        </w:rPr>
        <w:t>Medicine (Baltimore)</w:t>
      </w:r>
      <w:r w:rsidRPr="00A1265F">
        <w:rPr>
          <w:rFonts w:ascii="Book Antiqua" w:hAnsi="Book Antiqua"/>
        </w:rPr>
        <w:t> 2018; </w:t>
      </w:r>
      <w:r w:rsidRPr="00A1265F">
        <w:rPr>
          <w:rFonts w:ascii="Book Antiqua" w:hAnsi="Book Antiqua"/>
          <w:b/>
          <w:bCs/>
        </w:rPr>
        <w:t>97</w:t>
      </w:r>
      <w:r w:rsidRPr="00A1265F">
        <w:rPr>
          <w:rFonts w:ascii="Book Antiqua" w:hAnsi="Book Antiqua"/>
        </w:rPr>
        <w:t>: e12118 [PMID: 30200096 DOI: 10.1097/MD.0000000000012118]</w:t>
      </w:r>
    </w:p>
    <w:p w14:paraId="1D526C7A"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24 </w:t>
      </w:r>
      <w:r w:rsidRPr="00A1265F">
        <w:rPr>
          <w:rFonts w:ascii="Book Antiqua" w:hAnsi="Book Antiqua"/>
          <w:b/>
          <w:bCs/>
        </w:rPr>
        <w:t>Akimoto T</w:t>
      </w:r>
      <w:r w:rsidRPr="00A1265F">
        <w:rPr>
          <w:rFonts w:ascii="Book Antiqua" w:hAnsi="Book Antiqua"/>
        </w:rPr>
        <w:t>, Goto O, Nishizawa T, Yahagi N. Endoscopic closure after intraluminal surgery. </w:t>
      </w:r>
      <w:r w:rsidRPr="00A1265F">
        <w:rPr>
          <w:rFonts w:ascii="Book Antiqua" w:hAnsi="Book Antiqua"/>
          <w:i/>
          <w:iCs/>
        </w:rPr>
        <w:t>Dig Endosc</w:t>
      </w:r>
      <w:r w:rsidRPr="00A1265F">
        <w:rPr>
          <w:rFonts w:ascii="Book Antiqua" w:hAnsi="Book Antiqua"/>
        </w:rPr>
        <w:t> 2017; </w:t>
      </w:r>
      <w:r w:rsidRPr="00A1265F">
        <w:rPr>
          <w:rFonts w:ascii="Book Antiqua" w:hAnsi="Book Antiqua"/>
          <w:b/>
          <w:bCs/>
        </w:rPr>
        <w:t>29</w:t>
      </w:r>
      <w:r w:rsidRPr="00A1265F">
        <w:rPr>
          <w:rFonts w:ascii="Book Antiqua" w:hAnsi="Book Antiqua"/>
        </w:rPr>
        <w:t>: 547-558 [PMID: 28181699 DOI: 10.1111/den.12839]</w:t>
      </w:r>
    </w:p>
    <w:p w14:paraId="7E184E6C"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25 </w:t>
      </w:r>
      <w:r w:rsidRPr="00A1265F">
        <w:rPr>
          <w:rFonts w:ascii="Book Antiqua" w:hAnsi="Book Antiqua"/>
          <w:b/>
          <w:bCs/>
        </w:rPr>
        <w:t>Guo J</w:t>
      </w:r>
      <w:r w:rsidRPr="00A1265F">
        <w:rPr>
          <w:rFonts w:ascii="Book Antiqua" w:hAnsi="Book Antiqua"/>
        </w:rPr>
        <w:t>, Liu Z, Sun S, Liu X, Wang S, Ge N, Wang G, Qi Y. Endoscopic full-thickness resection with defect closure using an over-the-scope clip for gastric subepithelial tumors originating from the muscularis propria. </w:t>
      </w:r>
      <w:r w:rsidRPr="00A1265F">
        <w:rPr>
          <w:rFonts w:ascii="Book Antiqua" w:hAnsi="Book Antiqua"/>
          <w:i/>
          <w:iCs/>
        </w:rPr>
        <w:t>Surg Endosc</w:t>
      </w:r>
      <w:r w:rsidRPr="00A1265F">
        <w:rPr>
          <w:rFonts w:ascii="Book Antiqua" w:hAnsi="Book Antiqua"/>
        </w:rPr>
        <w:t> 2015; </w:t>
      </w:r>
      <w:r w:rsidRPr="00A1265F">
        <w:rPr>
          <w:rFonts w:ascii="Book Antiqua" w:hAnsi="Book Antiqua"/>
          <w:b/>
          <w:bCs/>
        </w:rPr>
        <w:t>29</w:t>
      </w:r>
      <w:r w:rsidRPr="00A1265F">
        <w:rPr>
          <w:rFonts w:ascii="Book Antiqua" w:hAnsi="Book Antiqua"/>
        </w:rPr>
        <w:t>: 3356-3362 [PMID: 25701060 DOI: 10.1007/s00464-015-4076-2]</w:t>
      </w:r>
    </w:p>
    <w:p w14:paraId="058577BB"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26 </w:t>
      </w:r>
      <w:r w:rsidRPr="00A1265F">
        <w:rPr>
          <w:rFonts w:ascii="Book Antiqua" w:hAnsi="Book Antiqua"/>
          <w:b/>
          <w:bCs/>
        </w:rPr>
        <w:t>Wang W</w:t>
      </w:r>
      <w:r w:rsidRPr="00A1265F">
        <w:rPr>
          <w:rFonts w:ascii="Book Antiqua" w:hAnsi="Book Antiqua"/>
        </w:rPr>
        <w:t>, Li P, Ji M, Wang Y, Zhu S, Liu L, Zhang S. Comparison of two methods for endoscopic full-thickness resection of gastrointestinal lesions using OTSC. </w:t>
      </w:r>
      <w:r w:rsidRPr="00A1265F">
        <w:rPr>
          <w:rFonts w:ascii="Book Antiqua" w:hAnsi="Book Antiqua"/>
          <w:i/>
          <w:iCs/>
        </w:rPr>
        <w:t>Minim Invasive Ther Allied Technol</w:t>
      </w:r>
      <w:r w:rsidRPr="00A1265F">
        <w:rPr>
          <w:rFonts w:ascii="Book Antiqua" w:hAnsi="Book Antiqua"/>
        </w:rPr>
        <w:t> 2019; </w:t>
      </w:r>
      <w:r w:rsidRPr="00A1265F">
        <w:rPr>
          <w:rFonts w:ascii="Book Antiqua" w:hAnsi="Book Antiqua"/>
          <w:b/>
          <w:bCs/>
        </w:rPr>
        <w:t>28</w:t>
      </w:r>
      <w:r w:rsidRPr="00A1265F">
        <w:rPr>
          <w:rFonts w:ascii="Book Antiqua" w:hAnsi="Book Antiqua"/>
        </w:rPr>
        <w:t>: 268-276 [PMID: 30987491 DOI: 10.1080/13645706.2019.1602544]</w:t>
      </w:r>
    </w:p>
    <w:p w14:paraId="6C4EE306"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27 </w:t>
      </w:r>
      <w:r w:rsidRPr="00A1265F">
        <w:rPr>
          <w:rFonts w:ascii="Book Antiqua" w:hAnsi="Book Antiqua"/>
          <w:b/>
          <w:bCs/>
        </w:rPr>
        <w:t>Hu J</w:t>
      </w:r>
      <w:r w:rsidRPr="00A1265F">
        <w:rPr>
          <w:rFonts w:ascii="Book Antiqua" w:hAnsi="Book Antiqua"/>
        </w:rPr>
        <w:t>, Ge N, Wang S, Guo J, Liu X, Wang G, Sun S. Direct endoscopic full-thickness resection for submucosal tumors with an intraluminal growth pattern originating from the muscularis propria layer in the gastric fundus. </w:t>
      </w:r>
      <w:r w:rsidRPr="00A1265F">
        <w:rPr>
          <w:rFonts w:ascii="Book Antiqua" w:hAnsi="Book Antiqua"/>
          <w:i/>
          <w:iCs/>
        </w:rPr>
        <w:t>BMC Gastroenterol</w:t>
      </w:r>
      <w:r w:rsidRPr="00A1265F">
        <w:rPr>
          <w:rFonts w:ascii="Book Antiqua" w:hAnsi="Book Antiqua"/>
        </w:rPr>
        <w:t> 2020; </w:t>
      </w:r>
      <w:r w:rsidRPr="00A1265F">
        <w:rPr>
          <w:rFonts w:ascii="Book Antiqua" w:hAnsi="Book Antiqua"/>
          <w:b/>
          <w:bCs/>
        </w:rPr>
        <w:t>20</w:t>
      </w:r>
      <w:r w:rsidRPr="00A1265F">
        <w:rPr>
          <w:rFonts w:ascii="Book Antiqua" w:hAnsi="Book Antiqua"/>
        </w:rPr>
        <w:t>: 70 [PMID: 32164583 DOI: 10.1186/s12876-020-01215-0]</w:t>
      </w:r>
    </w:p>
    <w:p w14:paraId="29684FD2"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28 </w:t>
      </w:r>
      <w:r w:rsidRPr="00A1265F">
        <w:rPr>
          <w:rFonts w:ascii="Book Antiqua" w:hAnsi="Book Antiqua"/>
          <w:b/>
          <w:bCs/>
        </w:rPr>
        <w:t>von Renteln D</w:t>
      </w:r>
      <w:r w:rsidRPr="00A1265F">
        <w:rPr>
          <w:rFonts w:ascii="Book Antiqua" w:hAnsi="Book Antiqua"/>
        </w:rPr>
        <w:t>, Schmidt A, Vassiliou MC, Gieselmann M, Caca K. Natural orifice transluminal endoscopic surgery gastrotomy closure with an over-the-endoscope clip: a randomized, controlled porcine study (with videos). </w:t>
      </w:r>
      <w:r w:rsidRPr="00A1265F">
        <w:rPr>
          <w:rFonts w:ascii="Book Antiqua" w:hAnsi="Book Antiqua"/>
          <w:i/>
          <w:iCs/>
        </w:rPr>
        <w:t>Gastrointest Endosc</w:t>
      </w:r>
      <w:r w:rsidRPr="00A1265F">
        <w:rPr>
          <w:rFonts w:ascii="Book Antiqua" w:hAnsi="Book Antiqua"/>
        </w:rPr>
        <w:t> 2009; </w:t>
      </w:r>
      <w:r w:rsidRPr="00A1265F">
        <w:rPr>
          <w:rFonts w:ascii="Book Antiqua" w:hAnsi="Book Antiqua"/>
          <w:b/>
          <w:bCs/>
        </w:rPr>
        <w:t>70</w:t>
      </w:r>
      <w:r w:rsidRPr="00A1265F">
        <w:rPr>
          <w:rFonts w:ascii="Book Antiqua" w:hAnsi="Book Antiqua"/>
        </w:rPr>
        <w:t>: 732-739 [PMID: 19559416 DOI: 10.1016/j.gie.2009.03.010]</w:t>
      </w:r>
    </w:p>
    <w:p w14:paraId="21CB01D5"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29 </w:t>
      </w:r>
      <w:r w:rsidRPr="00A1265F">
        <w:rPr>
          <w:rFonts w:ascii="Book Antiqua" w:hAnsi="Book Antiqua"/>
          <w:b/>
          <w:bCs/>
        </w:rPr>
        <w:t>Voermans RP</w:t>
      </w:r>
      <w:r w:rsidRPr="00A1265F">
        <w:rPr>
          <w:rFonts w:ascii="Book Antiqua" w:hAnsi="Book Antiqua"/>
        </w:rPr>
        <w:t>, van Berge Henegouwen MI, Bemelman WA, Fockens P. Novel over-the-scope-clip system for gastrotomy closure in natural orifice transluminal endoscopic surgery (NOTES): an ex vivo comparison study. </w:t>
      </w:r>
      <w:r w:rsidRPr="00A1265F">
        <w:rPr>
          <w:rFonts w:ascii="Book Antiqua" w:hAnsi="Book Antiqua"/>
          <w:i/>
          <w:iCs/>
        </w:rPr>
        <w:t>Endoscopy</w:t>
      </w:r>
      <w:r w:rsidRPr="00A1265F">
        <w:rPr>
          <w:rFonts w:ascii="Book Antiqua" w:hAnsi="Book Antiqua"/>
        </w:rPr>
        <w:t> 2009; </w:t>
      </w:r>
      <w:r w:rsidRPr="00A1265F">
        <w:rPr>
          <w:rFonts w:ascii="Book Antiqua" w:hAnsi="Book Antiqua"/>
          <w:b/>
          <w:bCs/>
        </w:rPr>
        <w:t>41</w:t>
      </w:r>
      <w:r w:rsidRPr="00A1265F">
        <w:rPr>
          <w:rFonts w:ascii="Book Antiqua" w:hAnsi="Book Antiqua"/>
        </w:rPr>
        <w:t>: 1052-1055 [PMID: 19899030 DOI: 10.1055/s-0029-1215231]</w:t>
      </w:r>
    </w:p>
    <w:p w14:paraId="04121A5B"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30 </w:t>
      </w:r>
      <w:r w:rsidRPr="00A1265F">
        <w:rPr>
          <w:rFonts w:ascii="Book Antiqua" w:hAnsi="Book Antiqua"/>
          <w:b/>
          <w:bCs/>
        </w:rPr>
        <w:t>Yang F</w:t>
      </w:r>
      <w:r w:rsidRPr="00A1265F">
        <w:rPr>
          <w:rFonts w:ascii="Book Antiqua" w:hAnsi="Book Antiqua"/>
        </w:rPr>
        <w:t>, Wang S, Sun S, Liu X, Ge N, Wang G, Guo J, Liu W, Feng L, Ma W. Factors associated with endoscopic full-thickness resection of gastric submucosal tumors. </w:t>
      </w:r>
      <w:r w:rsidRPr="00A1265F">
        <w:rPr>
          <w:rFonts w:ascii="Book Antiqua" w:hAnsi="Book Antiqua"/>
          <w:i/>
          <w:iCs/>
        </w:rPr>
        <w:t>Surg Endosc</w:t>
      </w:r>
      <w:r w:rsidRPr="00A1265F">
        <w:rPr>
          <w:rFonts w:ascii="Book Antiqua" w:hAnsi="Book Antiqua"/>
        </w:rPr>
        <w:t> 2015; </w:t>
      </w:r>
      <w:r w:rsidRPr="00A1265F">
        <w:rPr>
          <w:rFonts w:ascii="Book Antiqua" w:hAnsi="Book Antiqua"/>
          <w:b/>
          <w:bCs/>
        </w:rPr>
        <w:t>29</w:t>
      </w:r>
      <w:r w:rsidRPr="00A1265F">
        <w:rPr>
          <w:rFonts w:ascii="Book Antiqua" w:hAnsi="Book Antiqua"/>
        </w:rPr>
        <w:t>: 3588-3593 [PMID: 25894443 DOI: 10.1007/s00464-015-4113-1]</w:t>
      </w:r>
    </w:p>
    <w:p w14:paraId="4589BD98"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lastRenderedPageBreak/>
        <w:t>31 </w:t>
      </w:r>
      <w:r w:rsidRPr="00A1265F">
        <w:rPr>
          <w:rFonts w:ascii="Book Antiqua" w:hAnsi="Book Antiqua"/>
          <w:b/>
          <w:bCs/>
        </w:rPr>
        <w:t>Ou YH</w:t>
      </w:r>
      <w:r w:rsidRPr="00A1265F">
        <w:rPr>
          <w:rFonts w:ascii="Book Antiqua" w:hAnsi="Book Antiqua"/>
        </w:rPr>
        <w:t>, Kong WF, Li LF, Chen PS, Deng SH, He FJ, Peng QQ, Yue H. Methods for Endoscopic Removal of Over-the-Scope Clip: A Systematic Review. </w:t>
      </w:r>
      <w:r w:rsidRPr="00A1265F">
        <w:rPr>
          <w:rFonts w:ascii="Book Antiqua" w:hAnsi="Book Antiqua"/>
          <w:i/>
          <w:iCs/>
        </w:rPr>
        <w:t>Can J Gastroenterol Hepatol</w:t>
      </w:r>
      <w:r w:rsidRPr="00A1265F">
        <w:rPr>
          <w:rFonts w:ascii="Book Antiqua" w:hAnsi="Book Antiqua"/>
        </w:rPr>
        <w:t> 2020; </w:t>
      </w:r>
      <w:r w:rsidRPr="00A1265F">
        <w:rPr>
          <w:rFonts w:ascii="Book Antiqua" w:hAnsi="Book Antiqua"/>
          <w:b/>
          <w:bCs/>
        </w:rPr>
        <w:t>2020</w:t>
      </w:r>
      <w:r w:rsidRPr="00A1265F">
        <w:rPr>
          <w:rFonts w:ascii="Book Antiqua" w:hAnsi="Book Antiqua"/>
        </w:rPr>
        <w:t>: 5716981 [PMID: 32908852 DOI: 10.1155/2020/5716981]</w:t>
      </w:r>
    </w:p>
    <w:p w14:paraId="503B5453"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32 </w:t>
      </w:r>
      <w:r w:rsidRPr="00A1265F">
        <w:rPr>
          <w:rFonts w:ascii="Book Antiqua" w:hAnsi="Book Antiqua"/>
          <w:b/>
          <w:bCs/>
        </w:rPr>
        <w:t>Weiland T</w:t>
      </w:r>
      <w:r w:rsidRPr="00A1265F">
        <w:rPr>
          <w:rFonts w:ascii="Book Antiqua" w:hAnsi="Book Antiqua"/>
        </w:rPr>
        <w:t>, Fehlker M, Gottwald T, Schurr MO. Performance of the OTSC System in the endoscopic closure of iatrogenic gastrointestinal perforations: a systematic review. </w:t>
      </w:r>
      <w:r w:rsidRPr="00A1265F">
        <w:rPr>
          <w:rFonts w:ascii="Book Antiqua" w:hAnsi="Book Antiqua"/>
          <w:i/>
          <w:iCs/>
        </w:rPr>
        <w:t>Surg Endosc</w:t>
      </w:r>
      <w:r w:rsidRPr="00A1265F">
        <w:rPr>
          <w:rFonts w:ascii="Book Antiqua" w:hAnsi="Book Antiqua"/>
        </w:rPr>
        <w:t> 2013; </w:t>
      </w:r>
      <w:r w:rsidRPr="00A1265F">
        <w:rPr>
          <w:rFonts w:ascii="Book Antiqua" w:hAnsi="Book Antiqua"/>
          <w:b/>
          <w:bCs/>
        </w:rPr>
        <w:t>27</w:t>
      </w:r>
      <w:r w:rsidRPr="00A1265F">
        <w:rPr>
          <w:rFonts w:ascii="Book Antiqua" w:hAnsi="Book Antiqua"/>
        </w:rPr>
        <w:t>: 2258-2274 [PMID: 23340813 DOI: 10.1007/s00464-012-2754-x]</w:t>
      </w:r>
    </w:p>
    <w:p w14:paraId="0F1EC168"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33 </w:t>
      </w:r>
      <w:r w:rsidRPr="00A1265F">
        <w:rPr>
          <w:rFonts w:ascii="Book Antiqua" w:hAnsi="Book Antiqua"/>
          <w:b/>
          <w:bCs/>
        </w:rPr>
        <w:t>von Renteln D</w:t>
      </w:r>
      <w:r w:rsidRPr="00A1265F">
        <w:rPr>
          <w:rFonts w:ascii="Book Antiqua" w:hAnsi="Book Antiqua"/>
        </w:rPr>
        <w:t>, Schmidt A, Vassiliou MC, Rudolph HU, Caca K. Endoscopic full-thickness resection and defect closure in the colon. </w:t>
      </w:r>
      <w:r w:rsidRPr="00A1265F">
        <w:rPr>
          <w:rFonts w:ascii="Book Antiqua" w:hAnsi="Book Antiqua"/>
          <w:i/>
          <w:iCs/>
        </w:rPr>
        <w:t>Gastrointest Endosc</w:t>
      </w:r>
      <w:r w:rsidRPr="00A1265F">
        <w:rPr>
          <w:rFonts w:ascii="Book Antiqua" w:hAnsi="Book Antiqua"/>
        </w:rPr>
        <w:t> 2010; </w:t>
      </w:r>
      <w:r w:rsidRPr="00A1265F">
        <w:rPr>
          <w:rFonts w:ascii="Book Antiqua" w:hAnsi="Book Antiqua"/>
          <w:b/>
          <w:bCs/>
        </w:rPr>
        <w:t>71</w:t>
      </w:r>
      <w:r w:rsidRPr="00A1265F">
        <w:rPr>
          <w:rFonts w:ascii="Book Antiqua" w:hAnsi="Book Antiqua"/>
        </w:rPr>
        <w:t>: 1267-1273 [PMID: 20598252 DOI: 10.1016/j.gie.2009.12.056]</w:t>
      </w:r>
    </w:p>
    <w:p w14:paraId="29EE70AC"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34 </w:t>
      </w:r>
      <w:r w:rsidRPr="00A1265F">
        <w:rPr>
          <w:rFonts w:ascii="Book Antiqua" w:hAnsi="Book Antiqua"/>
          <w:b/>
          <w:bCs/>
        </w:rPr>
        <w:t>Manta R</w:t>
      </w:r>
      <w:r w:rsidRPr="00A1265F">
        <w:rPr>
          <w:rFonts w:ascii="Book Antiqua" w:hAnsi="Book Antiqua"/>
        </w:rPr>
        <w:t>, Manno M, Bertani H, Barbera C, Pigò F, Mirante V, Longinotti E, Bassotti G, Conigliaro R. Endoscopic treatment of gastrointestinal fistulas using an over-the-scope clip (OTSC) device: case series from a tertiary referral center. </w:t>
      </w:r>
      <w:r w:rsidRPr="00A1265F">
        <w:rPr>
          <w:rFonts w:ascii="Book Antiqua" w:hAnsi="Book Antiqua"/>
          <w:i/>
          <w:iCs/>
        </w:rPr>
        <w:t>Endoscopy</w:t>
      </w:r>
      <w:r w:rsidRPr="00A1265F">
        <w:rPr>
          <w:rFonts w:ascii="Book Antiqua" w:hAnsi="Book Antiqua"/>
        </w:rPr>
        <w:t> 2011; </w:t>
      </w:r>
      <w:r w:rsidRPr="00A1265F">
        <w:rPr>
          <w:rFonts w:ascii="Book Antiqua" w:hAnsi="Book Antiqua"/>
          <w:b/>
          <w:bCs/>
        </w:rPr>
        <w:t>43</w:t>
      </w:r>
      <w:r w:rsidRPr="00A1265F">
        <w:rPr>
          <w:rFonts w:ascii="Book Antiqua" w:hAnsi="Book Antiqua"/>
        </w:rPr>
        <w:t>: 545-548 [PMID: 21409741 DOI: 10.1055/s-0030-1256196]</w:t>
      </w:r>
    </w:p>
    <w:p w14:paraId="3B6551AC"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35 </w:t>
      </w:r>
      <w:r w:rsidRPr="00A1265F">
        <w:rPr>
          <w:rFonts w:ascii="Book Antiqua" w:hAnsi="Book Antiqua"/>
          <w:b/>
          <w:bCs/>
        </w:rPr>
        <w:t>Andalib I</w:t>
      </w:r>
      <w:r w:rsidRPr="00A1265F">
        <w:rPr>
          <w:rFonts w:ascii="Book Antiqua" w:hAnsi="Book Antiqua"/>
        </w:rPr>
        <w:t>, Yeoun D, Reddy R, Xie S, Iqbal S. Endoscopic resection of gastric gastrointestinal stromal tumors originating from the muscularis propria layer in North America: methods and feasibility data. </w:t>
      </w:r>
      <w:r w:rsidRPr="00A1265F">
        <w:rPr>
          <w:rFonts w:ascii="Book Antiqua" w:hAnsi="Book Antiqua"/>
          <w:i/>
          <w:iCs/>
        </w:rPr>
        <w:t>Surg Endosc</w:t>
      </w:r>
      <w:r w:rsidRPr="00A1265F">
        <w:rPr>
          <w:rFonts w:ascii="Book Antiqua" w:hAnsi="Book Antiqua"/>
        </w:rPr>
        <w:t> 2018; </w:t>
      </w:r>
      <w:r w:rsidRPr="00A1265F">
        <w:rPr>
          <w:rFonts w:ascii="Book Antiqua" w:hAnsi="Book Antiqua"/>
          <w:b/>
          <w:bCs/>
        </w:rPr>
        <w:t>32</w:t>
      </w:r>
      <w:r w:rsidRPr="00A1265F">
        <w:rPr>
          <w:rFonts w:ascii="Book Antiqua" w:hAnsi="Book Antiqua"/>
        </w:rPr>
        <w:t>: 1787-1792 [PMID: 28916847 DOI: 10.1007/s00464-017-5862-9]</w:t>
      </w:r>
    </w:p>
    <w:p w14:paraId="38FB0F7F"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36 </w:t>
      </w:r>
      <w:r w:rsidRPr="00A1265F">
        <w:rPr>
          <w:rFonts w:ascii="Book Antiqua" w:hAnsi="Book Antiqua"/>
          <w:b/>
          <w:bCs/>
        </w:rPr>
        <w:t>Xu MM</w:t>
      </w:r>
      <w:r w:rsidRPr="00A1265F">
        <w:rPr>
          <w:rFonts w:ascii="Book Antiqua" w:hAnsi="Book Antiqua"/>
        </w:rPr>
        <w:t>, Angeles A, Kahaleh M. Endoscopic full-thickness resection of gastric stromal tumor: one and done. </w:t>
      </w:r>
      <w:r w:rsidRPr="00A1265F">
        <w:rPr>
          <w:rFonts w:ascii="Book Antiqua" w:hAnsi="Book Antiqua"/>
          <w:i/>
          <w:iCs/>
        </w:rPr>
        <w:t>Endoscopy</w:t>
      </w:r>
      <w:r w:rsidRPr="00A1265F">
        <w:rPr>
          <w:rFonts w:ascii="Book Antiqua" w:hAnsi="Book Antiqua"/>
        </w:rPr>
        <w:t> 2018; </w:t>
      </w:r>
      <w:r w:rsidRPr="00A1265F">
        <w:rPr>
          <w:rFonts w:ascii="Book Antiqua" w:hAnsi="Book Antiqua"/>
          <w:b/>
          <w:bCs/>
        </w:rPr>
        <w:t>50</w:t>
      </w:r>
      <w:r w:rsidRPr="00A1265F">
        <w:rPr>
          <w:rFonts w:ascii="Book Antiqua" w:hAnsi="Book Antiqua"/>
        </w:rPr>
        <w:t>: E42-E43 [PMID: 29136673 DOI: 10.1055/s-0043-121566]</w:t>
      </w:r>
    </w:p>
    <w:p w14:paraId="128E5714"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37 </w:t>
      </w:r>
      <w:r w:rsidRPr="00A1265F">
        <w:rPr>
          <w:rFonts w:ascii="Book Antiqua" w:hAnsi="Book Antiqua"/>
          <w:b/>
          <w:bCs/>
        </w:rPr>
        <w:t>Granata A</w:t>
      </w:r>
      <w:r w:rsidRPr="00A1265F">
        <w:rPr>
          <w:rFonts w:ascii="Book Antiqua" w:hAnsi="Book Antiqua"/>
        </w:rPr>
        <w:t>, Bisello M, Cipolletta F, Ligresti D, Traina M. Endoscopic Wedge Gastrectomy of a Gastric Subepithelial Tumor and Closure of the Gastric Wall Defect With the Overstitch Suturing System. </w:t>
      </w:r>
      <w:r w:rsidRPr="00A1265F">
        <w:rPr>
          <w:rFonts w:ascii="Book Antiqua" w:hAnsi="Book Antiqua"/>
          <w:i/>
          <w:iCs/>
        </w:rPr>
        <w:t>Surg Innov</w:t>
      </w:r>
      <w:r w:rsidRPr="00A1265F">
        <w:rPr>
          <w:rFonts w:ascii="Book Antiqua" w:hAnsi="Book Antiqua"/>
        </w:rPr>
        <w:t> 2018; </w:t>
      </w:r>
      <w:r w:rsidRPr="00A1265F">
        <w:rPr>
          <w:rFonts w:ascii="Book Antiqua" w:hAnsi="Book Antiqua"/>
          <w:b/>
          <w:bCs/>
        </w:rPr>
        <w:t>25</w:t>
      </w:r>
      <w:r w:rsidRPr="00A1265F">
        <w:rPr>
          <w:rFonts w:ascii="Book Antiqua" w:hAnsi="Book Antiqua"/>
        </w:rPr>
        <w:t>: 542-543 [PMID: 29900805 DOI: 10.1177/1553350618779670]</w:t>
      </w:r>
    </w:p>
    <w:p w14:paraId="79AF48DE"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38 </w:t>
      </w:r>
      <w:r w:rsidR="00B11715" w:rsidRPr="00A1265F">
        <w:rPr>
          <w:rFonts w:ascii="Book Antiqua" w:hAnsi="Book Antiqua"/>
          <w:b/>
          <w:bCs/>
        </w:rPr>
        <w:t>Dedania B</w:t>
      </w:r>
      <w:r w:rsidR="00B11715" w:rsidRPr="00A1265F">
        <w:rPr>
          <w:rFonts w:ascii="Book Antiqua" w:hAnsi="Book Antiqua"/>
          <w:bCs/>
        </w:rPr>
        <w:t xml:space="preserve">, Mistry T, Buryanek J, Singhal S. Endoscopic full-thickness resection of a gastric subepithelial tumor. </w:t>
      </w:r>
      <w:r w:rsidR="00B11715" w:rsidRPr="00A1265F">
        <w:rPr>
          <w:rFonts w:ascii="Book Antiqua" w:hAnsi="Book Antiqua"/>
          <w:bCs/>
          <w:i/>
        </w:rPr>
        <w:t>VideoGIE</w:t>
      </w:r>
      <w:r w:rsidR="00B11715" w:rsidRPr="00A1265F">
        <w:rPr>
          <w:rFonts w:ascii="Book Antiqua" w:hAnsi="Book Antiqua"/>
          <w:bCs/>
        </w:rPr>
        <w:t xml:space="preserve"> 2018;</w:t>
      </w:r>
      <w:r w:rsidR="00B11715" w:rsidRPr="00A1265F">
        <w:rPr>
          <w:rFonts w:ascii="Book Antiqua" w:hAnsi="Book Antiqua" w:hint="eastAsia"/>
          <w:bCs/>
        </w:rPr>
        <w:t xml:space="preserve"> </w:t>
      </w:r>
      <w:r w:rsidR="00B11715" w:rsidRPr="00A1265F">
        <w:rPr>
          <w:rFonts w:ascii="Book Antiqua" w:hAnsi="Book Antiqua"/>
          <w:b/>
          <w:bCs/>
        </w:rPr>
        <w:t>3</w:t>
      </w:r>
      <w:r w:rsidR="00B11715" w:rsidRPr="00A1265F">
        <w:rPr>
          <w:rFonts w:ascii="Book Antiqua" w:hAnsi="Book Antiqua"/>
          <w:bCs/>
        </w:rPr>
        <w:t>:</w:t>
      </w:r>
      <w:r w:rsidR="00B11715" w:rsidRPr="00A1265F">
        <w:rPr>
          <w:rFonts w:ascii="Book Antiqua" w:hAnsi="Book Antiqua" w:hint="eastAsia"/>
          <w:bCs/>
        </w:rPr>
        <w:t xml:space="preserve"> </w:t>
      </w:r>
      <w:r w:rsidR="00B11715" w:rsidRPr="00A1265F">
        <w:rPr>
          <w:rFonts w:ascii="Book Antiqua" w:hAnsi="Book Antiqua"/>
          <w:bCs/>
        </w:rPr>
        <w:t xml:space="preserve">79-80 </w:t>
      </w:r>
      <w:r w:rsidR="00B11715" w:rsidRPr="00A1265F">
        <w:rPr>
          <w:rFonts w:ascii="Book Antiqua" w:hAnsi="Book Antiqua" w:hint="eastAsia"/>
          <w:bCs/>
        </w:rPr>
        <w:t>[</w:t>
      </w:r>
      <w:r w:rsidR="00B11715" w:rsidRPr="00A1265F">
        <w:rPr>
          <w:rFonts w:ascii="Book Antiqua" w:hAnsi="Book Antiqua"/>
          <w:bCs/>
        </w:rPr>
        <w:t>PMID: 29916471</w:t>
      </w:r>
      <w:r w:rsidR="00B11715" w:rsidRPr="00A1265F">
        <w:rPr>
          <w:rFonts w:ascii="Book Antiqua" w:hAnsi="Book Antiqua" w:hint="eastAsia"/>
          <w:bCs/>
        </w:rPr>
        <w:t xml:space="preserve"> DOI</w:t>
      </w:r>
      <w:r w:rsidR="00B11715" w:rsidRPr="00A1265F">
        <w:rPr>
          <w:rFonts w:ascii="Book Antiqua" w:hAnsi="Book Antiqua"/>
          <w:bCs/>
        </w:rPr>
        <w:t>: 10.1016/j.vgie.2017.11.008</w:t>
      </w:r>
      <w:r w:rsidR="00B11715" w:rsidRPr="00A1265F">
        <w:rPr>
          <w:rFonts w:ascii="Book Antiqua" w:hAnsi="Book Antiqua" w:hint="eastAsia"/>
          <w:bCs/>
        </w:rPr>
        <w:t>]</w:t>
      </w:r>
    </w:p>
    <w:p w14:paraId="548B6C1A"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lastRenderedPageBreak/>
        <w:t>39 </w:t>
      </w:r>
      <w:r w:rsidRPr="00A1265F">
        <w:rPr>
          <w:rFonts w:ascii="Book Antiqua" w:hAnsi="Book Antiqua"/>
          <w:b/>
          <w:bCs/>
        </w:rPr>
        <w:t>Modayil RJ</w:t>
      </w:r>
      <w:r w:rsidRPr="00A1265F">
        <w:rPr>
          <w:rFonts w:ascii="Book Antiqua" w:hAnsi="Book Antiqua"/>
        </w:rPr>
        <w:t>, Zhang X, Khodorskiy D, Stavropoulos SN. Advanced resection and closure techniques for endoscopic full-thickness resection in the gastric fundus. </w:t>
      </w:r>
      <w:r w:rsidRPr="00A1265F">
        <w:rPr>
          <w:rFonts w:ascii="Book Antiqua" w:hAnsi="Book Antiqua"/>
          <w:i/>
          <w:iCs/>
        </w:rPr>
        <w:t>VideoGIE</w:t>
      </w:r>
      <w:r w:rsidRPr="00A1265F">
        <w:rPr>
          <w:rFonts w:ascii="Book Antiqua" w:hAnsi="Book Antiqua"/>
        </w:rPr>
        <w:t> 2020; </w:t>
      </w:r>
      <w:r w:rsidRPr="00A1265F">
        <w:rPr>
          <w:rFonts w:ascii="Book Antiqua" w:hAnsi="Book Antiqua"/>
          <w:b/>
          <w:bCs/>
        </w:rPr>
        <w:t>5</w:t>
      </w:r>
      <w:r w:rsidRPr="00A1265F">
        <w:rPr>
          <w:rFonts w:ascii="Book Antiqua" w:hAnsi="Book Antiqua"/>
        </w:rPr>
        <w:t>: 61-63 [PMID: 32051911 DOI: 10.1016/j.vgie.2019.11.001]</w:t>
      </w:r>
    </w:p>
    <w:p w14:paraId="03BEFA3D"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40 </w:t>
      </w:r>
      <w:r w:rsidRPr="00A1265F">
        <w:rPr>
          <w:rFonts w:ascii="Book Antiqua" w:hAnsi="Book Antiqua"/>
          <w:b/>
          <w:bCs/>
        </w:rPr>
        <w:t>Inayat F</w:t>
      </w:r>
      <w:r w:rsidRPr="00A1265F">
        <w:rPr>
          <w:rFonts w:ascii="Book Antiqua" w:hAnsi="Book Antiqua"/>
        </w:rPr>
        <w:t>, Aslam A, Grunwald MD, Hussain Q, Hurairah A, Iqbal S. Omental Patching and Purse-String Endosuture Closure after Endoscopic Full-Thickness Resection in Patients with Gastric Gastrointestinal Stromal Tumors. </w:t>
      </w:r>
      <w:r w:rsidRPr="00A1265F">
        <w:rPr>
          <w:rFonts w:ascii="Book Antiqua" w:hAnsi="Book Antiqua"/>
          <w:i/>
          <w:iCs/>
        </w:rPr>
        <w:t>Clin Endosc</w:t>
      </w:r>
      <w:r w:rsidRPr="00A1265F">
        <w:rPr>
          <w:rFonts w:ascii="Book Antiqua" w:hAnsi="Book Antiqua"/>
        </w:rPr>
        <w:t> 2019; </w:t>
      </w:r>
      <w:r w:rsidRPr="00A1265F">
        <w:rPr>
          <w:rFonts w:ascii="Book Antiqua" w:hAnsi="Book Antiqua"/>
          <w:b/>
          <w:bCs/>
        </w:rPr>
        <w:t>52</w:t>
      </w:r>
      <w:r w:rsidRPr="00A1265F">
        <w:rPr>
          <w:rFonts w:ascii="Book Antiqua" w:hAnsi="Book Antiqua"/>
        </w:rPr>
        <w:t>: 283-287 [PMID: 30300981 DOI: 10.5946/ce.2018.116]</w:t>
      </w:r>
    </w:p>
    <w:p w14:paraId="5092B300"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41 </w:t>
      </w:r>
      <w:r w:rsidRPr="00A1265F">
        <w:rPr>
          <w:rFonts w:ascii="Book Antiqua" w:hAnsi="Book Antiqua"/>
          <w:b/>
          <w:bCs/>
        </w:rPr>
        <w:t>Kerdsirichairat T</w:t>
      </w:r>
      <w:r w:rsidRPr="00A1265F">
        <w:rPr>
          <w:rFonts w:ascii="Book Antiqua" w:hAnsi="Book Antiqua"/>
        </w:rPr>
        <w:t>, Vosoughi K, Ichkhanian Y, Ngamruengphong S, Kalloo AN, Kumbhari V, Khashab MA. Endoscopic full-thickness resection with omental patch closure for a gastric stromal tumor in the gastric cardia. </w:t>
      </w:r>
      <w:r w:rsidRPr="00A1265F">
        <w:rPr>
          <w:rFonts w:ascii="Book Antiqua" w:hAnsi="Book Antiqua"/>
          <w:i/>
          <w:iCs/>
        </w:rPr>
        <w:t>Endoscopy</w:t>
      </w:r>
      <w:r w:rsidRPr="00A1265F">
        <w:rPr>
          <w:rFonts w:ascii="Book Antiqua" w:hAnsi="Book Antiqua"/>
        </w:rPr>
        <w:t> 2019; </w:t>
      </w:r>
      <w:r w:rsidRPr="00A1265F">
        <w:rPr>
          <w:rFonts w:ascii="Book Antiqua" w:hAnsi="Book Antiqua"/>
          <w:b/>
          <w:bCs/>
        </w:rPr>
        <w:t>51</w:t>
      </w:r>
      <w:r w:rsidRPr="00A1265F">
        <w:rPr>
          <w:rFonts w:ascii="Book Antiqua" w:hAnsi="Book Antiqua"/>
        </w:rPr>
        <w:t>: E278-E279 [PMID: 31096271 DOI: 10.1055/a-0885-9031]</w:t>
      </w:r>
    </w:p>
    <w:p w14:paraId="26E9F3B9"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42 </w:t>
      </w:r>
      <w:r w:rsidRPr="00A1265F">
        <w:rPr>
          <w:rFonts w:ascii="Book Antiqua" w:hAnsi="Book Antiqua"/>
          <w:b/>
          <w:bCs/>
        </w:rPr>
        <w:t>Sachdev AH</w:t>
      </w:r>
      <w:r w:rsidRPr="00A1265F">
        <w:rPr>
          <w:rFonts w:ascii="Book Antiqua" w:hAnsi="Book Antiqua"/>
        </w:rPr>
        <w:t>, Iqbal S, Ribeiro IB, de Moura DTH. Use of omental patch and endoscopic closure technique as an alternative to surgery after endoscopic full thickness resection of gastric intestinal stromal tumors: A series of cases. </w:t>
      </w:r>
      <w:r w:rsidRPr="00A1265F">
        <w:rPr>
          <w:rFonts w:ascii="Book Antiqua" w:hAnsi="Book Antiqua"/>
          <w:i/>
          <w:iCs/>
        </w:rPr>
        <w:t>World J Clin Cases</w:t>
      </w:r>
      <w:r w:rsidRPr="00A1265F">
        <w:rPr>
          <w:rFonts w:ascii="Book Antiqua" w:hAnsi="Book Antiqua"/>
        </w:rPr>
        <w:t> 2020; </w:t>
      </w:r>
      <w:r w:rsidRPr="00A1265F">
        <w:rPr>
          <w:rFonts w:ascii="Book Antiqua" w:hAnsi="Book Antiqua"/>
          <w:b/>
          <w:bCs/>
        </w:rPr>
        <w:t>8</w:t>
      </w:r>
      <w:r w:rsidRPr="00A1265F">
        <w:rPr>
          <w:rFonts w:ascii="Book Antiqua" w:hAnsi="Book Antiqua"/>
        </w:rPr>
        <w:t>: 120-125 [PMID: 31970177 DOI: 10.12998/wjcc.v8.i1.120]</w:t>
      </w:r>
    </w:p>
    <w:p w14:paraId="7837C92F"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43 </w:t>
      </w:r>
      <w:r w:rsidRPr="00A1265F">
        <w:rPr>
          <w:rFonts w:ascii="Book Antiqua" w:hAnsi="Book Antiqua"/>
          <w:b/>
          <w:bCs/>
        </w:rPr>
        <w:t>Goto O</w:t>
      </w:r>
      <w:r w:rsidRPr="00A1265F">
        <w:rPr>
          <w:rFonts w:ascii="Book Antiqua" w:hAnsi="Book Antiqua"/>
        </w:rPr>
        <w:t>, Sasaki M, Ishii H, Horii J, Uraoka T, Takeuchi H, Kitagawa Y, Yahagi N. A new endoscopic closure method for gastric mucosal defects: feasibility of endoscopic hand suturing in an ex vivo porcine model (with video). </w:t>
      </w:r>
      <w:r w:rsidRPr="00A1265F">
        <w:rPr>
          <w:rFonts w:ascii="Book Antiqua" w:hAnsi="Book Antiqua"/>
          <w:i/>
          <w:iCs/>
        </w:rPr>
        <w:t>Endosc Int Open</w:t>
      </w:r>
      <w:r w:rsidRPr="00A1265F">
        <w:rPr>
          <w:rFonts w:ascii="Book Antiqua" w:hAnsi="Book Antiqua"/>
        </w:rPr>
        <w:t> 2014; </w:t>
      </w:r>
      <w:r w:rsidRPr="00A1265F">
        <w:rPr>
          <w:rFonts w:ascii="Book Antiqua" w:hAnsi="Book Antiqua"/>
          <w:b/>
          <w:bCs/>
        </w:rPr>
        <w:t>2</w:t>
      </w:r>
      <w:r w:rsidRPr="00A1265F">
        <w:rPr>
          <w:rFonts w:ascii="Book Antiqua" w:hAnsi="Book Antiqua"/>
        </w:rPr>
        <w:t>: E111-E116 [PMID: 26135255 DOI: 10.1055/s-0034-1377180]</w:t>
      </w:r>
    </w:p>
    <w:p w14:paraId="0F2E0D22"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44 </w:t>
      </w:r>
      <w:r w:rsidRPr="00A1265F">
        <w:rPr>
          <w:rFonts w:ascii="Book Antiqua" w:hAnsi="Book Antiqua"/>
          <w:b/>
          <w:bCs/>
        </w:rPr>
        <w:t>Kantsevoy SV</w:t>
      </w:r>
      <w:r w:rsidRPr="00A1265F">
        <w:rPr>
          <w:rFonts w:ascii="Book Antiqua" w:hAnsi="Book Antiqua"/>
        </w:rPr>
        <w:t>, Bitner M, Hajiyeva G, Mirovski PM, Cox ME, Swope T, Alexander K, Meenaghan N, Fitzpatrick JL, Gushchin V. Endoscopic management of colonic perforations: clips versus suturing closure (with videos). </w:t>
      </w:r>
      <w:r w:rsidRPr="00A1265F">
        <w:rPr>
          <w:rFonts w:ascii="Book Antiqua" w:hAnsi="Book Antiqua"/>
          <w:i/>
          <w:iCs/>
        </w:rPr>
        <w:t>Gastrointest Endosc</w:t>
      </w:r>
      <w:r w:rsidRPr="00A1265F">
        <w:rPr>
          <w:rFonts w:ascii="Book Antiqua" w:hAnsi="Book Antiqua"/>
        </w:rPr>
        <w:t> 2016; </w:t>
      </w:r>
      <w:r w:rsidRPr="00A1265F">
        <w:rPr>
          <w:rFonts w:ascii="Book Antiqua" w:hAnsi="Book Antiqua"/>
          <w:b/>
          <w:bCs/>
        </w:rPr>
        <w:t>84</w:t>
      </w:r>
      <w:r w:rsidRPr="00A1265F">
        <w:rPr>
          <w:rFonts w:ascii="Book Antiqua" w:hAnsi="Book Antiqua"/>
        </w:rPr>
        <w:t>: 487-493 [PMID: 26364965 DOI: 10.1016/j.gie.2015.08.074]</w:t>
      </w:r>
    </w:p>
    <w:p w14:paraId="74BA8AF8"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45 </w:t>
      </w:r>
      <w:r w:rsidRPr="00A1265F">
        <w:rPr>
          <w:rFonts w:ascii="Book Antiqua" w:hAnsi="Book Antiqua"/>
          <w:b/>
          <w:bCs/>
        </w:rPr>
        <w:t>Kantsevoy SV</w:t>
      </w:r>
      <w:r w:rsidRPr="00A1265F">
        <w:rPr>
          <w:rFonts w:ascii="Book Antiqua" w:hAnsi="Book Antiqua"/>
        </w:rPr>
        <w:t>, Bitner M, Davis JM, Hajiyeva G, Thuluvath PJ, Gushchin V. Endoscopic suturing closure of large iatrogenic colonic perforation. </w:t>
      </w:r>
      <w:r w:rsidRPr="00A1265F">
        <w:rPr>
          <w:rFonts w:ascii="Book Antiqua" w:hAnsi="Book Antiqua"/>
          <w:i/>
          <w:iCs/>
        </w:rPr>
        <w:t>Gastrointest Endosc</w:t>
      </w:r>
      <w:r w:rsidRPr="00A1265F">
        <w:rPr>
          <w:rFonts w:ascii="Book Antiqua" w:hAnsi="Book Antiqua"/>
        </w:rPr>
        <w:t> 2015; </w:t>
      </w:r>
      <w:r w:rsidRPr="00A1265F">
        <w:rPr>
          <w:rFonts w:ascii="Book Antiqua" w:hAnsi="Book Antiqua"/>
          <w:b/>
          <w:bCs/>
        </w:rPr>
        <w:t>82</w:t>
      </w:r>
      <w:r w:rsidRPr="00A1265F">
        <w:rPr>
          <w:rFonts w:ascii="Book Antiqua" w:hAnsi="Book Antiqua"/>
        </w:rPr>
        <w:t>: 754-755 [PMID: 26112678 DOI: 10.1016/j.gie.2015.05.031]</w:t>
      </w:r>
    </w:p>
    <w:p w14:paraId="33724015"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t>46 </w:t>
      </w:r>
      <w:r w:rsidRPr="00A1265F">
        <w:rPr>
          <w:rFonts w:ascii="Book Antiqua" w:hAnsi="Book Antiqua"/>
          <w:b/>
          <w:bCs/>
        </w:rPr>
        <w:t>Ge PS</w:t>
      </w:r>
      <w:r w:rsidRPr="00A1265F">
        <w:rPr>
          <w:rFonts w:ascii="Book Antiqua" w:hAnsi="Book Antiqua"/>
        </w:rPr>
        <w:t>, Thompson CC. The Use of the Overstitch to Close Perforations and Fistulas. </w:t>
      </w:r>
      <w:r w:rsidRPr="00A1265F">
        <w:rPr>
          <w:rFonts w:ascii="Book Antiqua" w:hAnsi="Book Antiqua"/>
          <w:i/>
          <w:iCs/>
        </w:rPr>
        <w:t>Gastrointest Endosc Clin N Am</w:t>
      </w:r>
      <w:r w:rsidRPr="00A1265F">
        <w:rPr>
          <w:rFonts w:ascii="Book Antiqua" w:hAnsi="Book Antiqua"/>
        </w:rPr>
        <w:t> 2020; </w:t>
      </w:r>
      <w:r w:rsidRPr="00A1265F">
        <w:rPr>
          <w:rFonts w:ascii="Book Antiqua" w:hAnsi="Book Antiqua"/>
          <w:b/>
          <w:bCs/>
        </w:rPr>
        <w:t>30</w:t>
      </w:r>
      <w:r w:rsidRPr="00A1265F">
        <w:rPr>
          <w:rFonts w:ascii="Book Antiqua" w:hAnsi="Book Antiqua"/>
        </w:rPr>
        <w:t>: 147-161 [PMID: 31739961 DOI: 10.1016/j.giec.2019.08.010]</w:t>
      </w:r>
    </w:p>
    <w:p w14:paraId="4111465D" w14:textId="77777777" w:rsidR="001F44A9" w:rsidRPr="00A1265F" w:rsidRDefault="001F44A9" w:rsidP="001F44A9">
      <w:pPr>
        <w:pStyle w:val="a7"/>
        <w:shd w:val="clear" w:color="auto" w:fill="FFFFFF"/>
        <w:adjustRightInd w:val="0"/>
        <w:snapToGrid w:val="0"/>
        <w:spacing w:before="0" w:beforeAutospacing="0" w:after="0" w:afterAutospacing="0" w:line="360" w:lineRule="auto"/>
        <w:jc w:val="both"/>
        <w:rPr>
          <w:rFonts w:ascii="Book Antiqua" w:hAnsi="Book Antiqua"/>
        </w:rPr>
      </w:pPr>
      <w:r w:rsidRPr="00A1265F">
        <w:rPr>
          <w:rFonts w:ascii="Book Antiqua" w:hAnsi="Book Antiqua"/>
        </w:rPr>
        <w:lastRenderedPageBreak/>
        <w:t>47 </w:t>
      </w:r>
      <w:r w:rsidRPr="00A1265F">
        <w:rPr>
          <w:rFonts w:ascii="Book Antiqua" w:hAnsi="Book Antiqua"/>
          <w:b/>
          <w:bCs/>
        </w:rPr>
        <w:t>Brewer Gutierrez OI</w:t>
      </w:r>
      <w:r w:rsidRPr="00A1265F">
        <w:rPr>
          <w:rFonts w:ascii="Book Antiqua" w:hAnsi="Book Antiqua"/>
        </w:rPr>
        <w:t>, Akshintala VS, Ichkhanian Y, Brewer GG, Hanada Y, Truskey MP, Agarwal A, Hajiyeva G, Kumbhari V, Kalloo AN, Khashab MA, Ngamruengphong S. Endoscopic full-thickness resection using a clip non-exposed method for gastrointestinal tract lesions: a meta-analysis. </w:t>
      </w:r>
      <w:r w:rsidRPr="00A1265F">
        <w:rPr>
          <w:rFonts w:ascii="Book Antiqua" w:hAnsi="Book Antiqua"/>
          <w:i/>
          <w:iCs/>
        </w:rPr>
        <w:t>Endosc Int Open</w:t>
      </w:r>
      <w:r w:rsidRPr="00A1265F">
        <w:rPr>
          <w:rFonts w:ascii="Book Antiqua" w:hAnsi="Book Antiqua"/>
        </w:rPr>
        <w:t> 2020; </w:t>
      </w:r>
      <w:r w:rsidRPr="00A1265F">
        <w:rPr>
          <w:rFonts w:ascii="Book Antiqua" w:hAnsi="Book Antiqua"/>
          <w:b/>
          <w:bCs/>
        </w:rPr>
        <w:t>8</w:t>
      </w:r>
      <w:r w:rsidRPr="00A1265F">
        <w:rPr>
          <w:rFonts w:ascii="Book Antiqua" w:hAnsi="Book Antiqua"/>
        </w:rPr>
        <w:t>: E313-E325 [PMID: 32118105 DOI: 10.1055/a-1073-7593]</w:t>
      </w:r>
    </w:p>
    <w:bookmarkEnd w:id="42"/>
    <w:bookmarkEnd w:id="43"/>
    <w:p w14:paraId="4EC5245E" w14:textId="77777777" w:rsidR="00A77B3E" w:rsidRPr="00A1265F" w:rsidRDefault="00A77B3E">
      <w:pPr>
        <w:spacing w:line="360" w:lineRule="auto"/>
        <w:jc w:val="both"/>
        <w:sectPr w:rsidR="00A77B3E" w:rsidRPr="00A1265F">
          <w:pgSz w:w="12240" w:h="15840"/>
          <w:pgMar w:top="1440" w:right="1440" w:bottom="1440" w:left="1440" w:header="720" w:footer="720" w:gutter="0"/>
          <w:cols w:space="720"/>
          <w:docGrid w:linePitch="360"/>
        </w:sectPr>
      </w:pPr>
    </w:p>
    <w:p w14:paraId="7C110808" w14:textId="77777777" w:rsidR="00A77B3E" w:rsidRPr="00A1265F" w:rsidRDefault="009B0E98">
      <w:pPr>
        <w:spacing w:line="360" w:lineRule="auto"/>
        <w:jc w:val="both"/>
      </w:pPr>
      <w:r w:rsidRPr="00A1265F">
        <w:rPr>
          <w:rFonts w:ascii="Book Antiqua" w:eastAsia="Book Antiqua" w:hAnsi="Book Antiqua" w:cs="Book Antiqua"/>
          <w:b/>
          <w:color w:val="000000"/>
        </w:rPr>
        <w:lastRenderedPageBreak/>
        <w:t>Footnotes</w:t>
      </w:r>
    </w:p>
    <w:p w14:paraId="346E0B99"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Conflict-of-interest statement: </w:t>
      </w:r>
      <w:bookmarkStart w:id="46" w:name="OLE_LINK407"/>
      <w:bookmarkStart w:id="47" w:name="OLE_LINK408"/>
      <w:r w:rsidRPr="00A1265F">
        <w:rPr>
          <w:rFonts w:ascii="Book Antiqua" w:eastAsia="Book Antiqua" w:hAnsi="Book Antiqua" w:cs="Book Antiqua"/>
          <w:color w:val="000000"/>
          <w:szCs w:val="28"/>
        </w:rPr>
        <w:t>No conflict of interest to declare.</w:t>
      </w:r>
    </w:p>
    <w:bookmarkEnd w:id="46"/>
    <w:bookmarkEnd w:id="47"/>
    <w:p w14:paraId="7CBFCD9C" w14:textId="77777777" w:rsidR="00A77B3E" w:rsidRPr="00A1265F" w:rsidRDefault="00A77B3E">
      <w:pPr>
        <w:spacing w:line="360" w:lineRule="auto"/>
        <w:jc w:val="both"/>
      </w:pPr>
    </w:p>
    <w:p w14:paraId="653FE27D" w14:textId="77777777" w:rsidR="00A77B3E" w:rsidRPr="00A1265F" w:rsidRDefault="009B0E98">
      <w:pPr>
        <w:spacing w:line="360" w:lineRule="auto"/>
        <w:jc w:val="both"/>
      </w:pPr>
      <w:r w:rsidRPr="00A1265F">
        <w:rPr>
          <w:rFonts w:ascii="Book Antiqua" w:eastAsia="Book Antiqua" w:hAnsi="Book Antiqua" w:cs="Book Antiqua"/>
          <w:b/>
          <w:bCs/>
          <w:color w:val="000000"/>
        </w:rPr>
        <w:t xml:space="preserve">Open-Access: </w:t>
      </w:r>
      <w:r w:rsidRPr="00A1265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EE0C953" w14:textId="77777777" w:rsidR="00A77B3E" w:rsidRPr="00A1265F" w:rsidRDefault="00A77B3E">
      <w:pPr>
        <w:spacing w:line="360" w:lineRule="auto"/>
        <w:jc w:val="both"/>
      </w:pPr>
    </w:p>
    <w:p w14:paraId="70984EEA" w14:textId="77777777" w:rsidR="00A77B3E" w:rsidRPr="00A1265F" w:rsidRDefault="009B0E98">
      <w:pPr>
        <w:spacing w:line="360" w:lineRule="auto"/>
        <w:jc w:val="both"/>
        <w:rPr>
          <w:rFonts w:ascii="Book Antiqua" w:eastAsia="Book Antiqua" w:hAnsi="Book Antiqua" w:cs="Book Antiqua"/>
          <w:color w:val="000000"/>
        </w:rPr>
      </w:pPr>
      <w:r w:rsidRPr="00A1265F">
        <w:rPr>
          <w:rFonts w:ascii="Book Antiqua" w:eastAsia="Book Antiqua" w:hAnsi="Book Antiqua" w:cs="Book Antiqua"/>
          <w:b/>
          <w:color w:val="000000"/>
        </w:rPr>
        <w:t xml:space="preserve">Manuscript source: </w:t>
      </w:r>
      <w:r w:rsidRPr="00A1265F">
        <w:rPr>
          <w:rFonts w:ascii="Book Antiqua" w:eastAsia="Book Antiqua" w:hAnsi="Book Antiqua" w:cs="Book Antiqua"/>
          <w:color w:val="000000"/>
        </w:rPr>
        <w:t xml:space="preserve">Invited </w:t>
      </w:r>
      <w:r w:rsidR="00663802" w:rsidRPr="00A1265F">
        <w:rPr>
          <w:rFonts w:ascii="Book Antiqua" w:eastAsia="Book Antiqua" w:hAnsi="Book Antiqua" w:cs="Book Antiqua"/>
          <w:color w:val="000000"/>
        </w:rPr>
        <w:t>manuscript</w:t>
      </w:r>
    </w:p>
    <w:p w14:paraId="1E185814" w14:textId="77777777" w:rsidR="00311047" w:rsidRPr="00A1265F" w:rsidRDefault="00311047">
      <w:pPr>
        <w:spacing w:line="360" w:lineRule="auto"/>
        <w:jc w:val="both"/>
      </w:pPr>
    </w:p>
    <w:p w14:paraId="26F7AE7D"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Corresponding Author's Membership in Professional Societies: </w:t>
      </w:r>
      <w:r w:rsidRPr="00A1265F">
        <w:rPr>
          <w:rFonts w:ascii="Book Antiqua" w:eastAsia="Book Antiqua" w:hAnsi="Book Antiqua" w:cs="Book Antiqua"/>
          <w:color w:val="000000"/>
        </w:rPr>
        <w:t>European Society of Gas</w:t>
      </w:r>
      <w:r w:rsidR="00E2176E" w:rsidRPr="00A1265F">
        <w:rPr>
          <w:rFonts w:ascii="Book Antiqua" w:eastAsia="Book Antiqua" w:hAnsi="Book Antiqua" w:cs="Book Antiqua"/>
          <w:color w:val="000000"/>
        </w:rPr>
        <w:t>trointestinal Endoscopy</w:t>
      </w:r>
      <w:r w:rsidRPr="00A1265F">
        <w:rPr>
          <w:rFonts w:ascii="Book Antiqua" w:eastAsia="Book Antiqua" w:hAnsi="Book Antiqua" w:cs="Book Antiqua"/>
          <w:color w:val="000000"/>
        </w:rPr>
        <w:t>; Italian Association of Hospital Gastroenterologists and</w:t>
      </w:r>
      <w:r w:rsidR="00663802" w:rsidRPr="00A1265F">
        <w:rPr>
          <w:rFonts w:ascii="Book Antiqua" w:eastAsia="Book Antiqua" w:hAnsi="Book Antiqua" w:cs="Book Antiqua"/>
          <w:color w:val="000000"/>
        </w:rPr>
        <w:t xml:space="preserve"> Digestive Endoscopists</w:t>
      </w:r>
      <w:r w:rsidRPr="00A1265F">
        <w:rPr>
          <w:rFonts w:ascii="Book Antiqua" w:eastAsia="Book Antiqua" w:hAnsi="Book Antiqua" w:cs="Book Antiqua"/>
          <w:color w:val="000000"/>
        </w:rPr>
        <w:t xml:space="preserve">; </w:t>
      </w:r>
      <w:r w:rsidR="00E2176E" w:rsidRPr="00A1265F">
        <w:rPr>
          <w:rFonts w:ascii="Book Antiqua" w:eastAsia="Book Antiqua" w:hAnsi="Book Antiqua" w:cs="Book Antiqua"/>
          <w:color w:val="000000"/>
        </w:rPr>
        <w:t xml:space="preserve">and </w:t>
      </w:r>
      <w:r w:rsidRPr="00A1265F">
        <w:rPr>
          <w:rFonts w:ascii="Book Antiqua" w:eastAsia="Book Antiqua" w:hAnsi="Book Antiqua" w:cs="Book Antiqua"/>
          <w:color w:val="000000"/>
        </w:rPr>
        <w:t xml:space="preserve">Italian Society </w:t>
      </w:r>
      <w:r w:rsidR="00663802" w:rsidRPr="00A1265F">
        <w:rPr>
          <w:rFonts w:ascii="Book Antiqua" w:eastAsia="Book Antiqua" w:hAnsi="Book Antiqua" w:cs="Book Antiqua"/>
          <w:color w:val="000000"/>
        </w:rPr>
        <w:t>for Digestive Endoscopy</w:t>
      </w:r>
      <w:r w:rsidRPr="00A1265F">
        <w:rPr>
          <w:rFonts w:ascii="Book Antiqua" w:eastAsia="Book Antiqua" w:hAnsi="Book Antiqua" w:cs="Book Antiqua"/>
          <w:color w:val="000000"/>
        </w:rPr>
        <w:t>.</w:t>
      </w:r>
    </w:p>
    <w:p w14:paraId="06EDC63C" w14:textId="77777777" w:rsidR="00A77B3E" w:rsidRPr="00A1265F" w:rsidRDefault="00A77B3E">
      <w:pPr>
        <w:spacing w:line="360" w:lineRule="auto"/>
        <w:jc w:val="both"/>
      </w:pPr>
    </w:p>
    <w:p w14:paraId="6ADA9096"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Peer-review started: </w:t>
      </w:r>
      <w:r w:rsidRPr="00A1265F">
        <w:rPr>
          <w:rFonts w:ascii="Book Antiqua" w:eastAsia="Book Antiqua" w:hAnsi="Book Antiqua" w:cs="Book Antiqua"/>
          <w:color w:val="000000"/>
        </w:rPr>
        <w:t>February 6, 2021</w:t>
      </w:r>
    </w:p>
    <w:p w14:paraId="5DE9AB73"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First decision: </w:t>
      </w:r>
      <w:r w:rsidRPr="00A1265F">
        <w:rPr>
          <w:rFonts w:ascii="Book Antiqua" w:eastAsia="Book Antiqua" w:hAnsi="Book Antiqua" w:cs="Book Antiqua"/>
          <w:color w:val="000000"/>
        </w:rPr>
        <w:t>March 16, 2021</w:t>
      </w:r>
    </w:p>
    <w:p w14:paraId="6863366A" w14:textId="436240FE" w:rsidR="00A77B3E" w:rsidRPr="00A1265F" w:rsidRDefault="009B0E98">
      <w:pPr>
        <w:spacing w:line="360" w:lineRule="auto"/>
        <w:jc w:val="both"/>
      </w:pPr>
      <w:r w:rsidRPr="00A1265F">
        <w:rPr>
          <w:rFonts w:ascii="Book Antiqua" w:eastAsia="Book Antiqua" w:hAnsi="Book Antiqua" w:cs="Book Antiqua"/>
          <w:b/>
          <w:color w:val="000000"/>
        </w:rPr>
        <w:t xml:space="preserve">Article in press: </w:t>
      </w:r>
      <w:r w:rsidR="00CA3891" w:rsidRPr="00A1265F">
        <w:rPr>
          <w:rFonts w:ascii="Book Antiqua" w:eastAsia="Book Antiqua" w:hAnsi="Book Antiqua" w:cs="Book Antiqua"/>
          <w:bCs/>
          <w:color w:val="000000"/>
        </w:rPr>
        <w:t>June 16, 2021</w:t>
      </w:r>
    </w:p>
    <w:p w14:paraId="412B5FF7" w14:textId="77777777" w:rsidR="00A77B3E" w:rsidRPr="00A1265F" w:rsidRDefault="00A77B3E">
      <w:pPr>
        <w:spacing w:line="360" w:lineRule="auto"/>
        <w:jc w:val="both"/>
      </w:pPr>
    </w:p>
    <w:p w14:paraId="380D704E"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Specialty type: </w:t>
      </w:r>
      <w:r w:rsidRPr="00A1265F">
        <w:rPr>
          <w:rFonts w:ascii="Book Antiqua" w:eastAsia="Book Antiqua" w:hAnsi="Book Antiqua" w:cs="Book Antiqua"/>
          <w:color w:val="000000"/>
        </w:rPr>
        <w:t>Surgery</w:t>
      </w:r>
    </w:p>
    <w:p w14:paraId="769A378D" w14:textId="77777777" w:rsidR="00A77B3E" w:rsidRPr="00A1265F" w:rsidRDefault="009B0E98">
      <w:pPr>
        <w:spacing w:line="360" w:lineRule="auto"/>
        <w:jc w:val="both"/>
      </w:pPr>
      <w:r w:rsidRPr="00A1265F">
        <w:rPr>
          <w:rFonts w:ascii="Book Antiqua" w:eastAsia="Book Antiqua" w:hAnsi="Book Antiqua" w:cs="Book Antiqua"/>
          <w:b/>
          <w:color w:val="000000"/>
        </w:rPr>
        <w:t xml:space="preserve">Country/Territory of origin: </w:t>
      </w:r>
      <w:r w:rsidRPr="00A1265F">
        <w:rPr>
          <w:rFonts w:ascii="Book Antiqua" w:eastAsia="Book Antiqua" w:hAnsi="Book Antiqua" w:cs="Book Antiqua"/>
          <w:color w:val="000000"/>
        </w:rPr>
        <w:t>Italy</w:t>
      </w:r>
    </w:p>
    <w:p w14:paraId="1552068D" w14:textId="77777777" w:rsidR="00A77B3E" w:rsidRPr="00A1265F" w:rsidRDefault="009B0E98">
      <w:pPr>
        <w:spacing w:line="360" w:lineRule="auto"/>
        <w:jc w:val="both"/>
      </w:pPr>
      <w:r w:rsidRPr="00A1265F">
        <w:rPr>
          <w:rFonts w:ascii="Book Antiqua" w:eastAsia="Book Antiqua" w:hAnsi="Book Antiqua" w:cs="Book Antiqua"/>
          <w:b/>
          <w:color w:val="000000"/>
        </w:rPr>
        <w:t>Peer-review report’s scientific quality classification</w:t>
      </w:r>
    </w:p>
    <w:p w14:paraId="06D1F91D" w14:textId="77777777" w:rsidR="00A77B3E" w:rsidRPr="00A1265F" w:rsidRDefault="009B0E98">
      <w:pPr>
        <w:spacing w:line="360" w:lineRule="auto"/>
        <w:jc w:val="both"/>
      </w:pPr>
      <w:r w:rsidRPr="00A1265F">
        <w:rPr>
          <w:rFonts w:ascii="Book Antiqua" w:eastAsia="Book Antiqua" w:hAnsi="Book Antiqua" w:cs="Book Antiqua"/>
          <w:color w:val="000000"/>
        </w:rPr>
        <w:t>Grade A (Excellent): 0</w:t>
      </w:r>
    </w:p>
    <w:p w14:paraId="404E6F41" w14:textId="77777777" w:rsidR="00A77B3E" w:rsidRPr="00A1265F" w:rsidRDefault="009B0E98">
      <w:pPr>
        <w:spacing w:line="360" w:lineRule="auto"/>
        <w:jc w:val="both"/>
      </w:pPr>
      <w:r w:rsidRPr="00A1265F">
        <w:rPr>
          <w:rFonts w:ascii="Book Antiqua" w:eastAsia="Book Antiqua" w:hAnsi="Book Antiqua" w:cs="Book Antiqua"/>
          <w:color w:val="000000"/>
        </w:rPr>
        <w:t>Grade B (Very good): 0</w:t>
      </w:r>
    </w:p>
    <w:p w14:paraId="1C0EE06A" w14:textId="77777777" w:rsidR="00A77B3E" w:rsidRPr="00A1265F" w:rsidRDefault="009B0E98">
      <w:pPr>
        <w:spacing w:line="360" w:lineRule="auto"/>
        <w:jc w:val="both"/>
      </w:pPr>
      <w:r w:rsidRPr="00A1265F">
        <w:rPr>
          <w:rFonts w:ascii="Book Antiqua" w:eastAsia="Book Antiqua" w:hAnsi="Book Antiqua" w:cs="Book Antiqua"/>
          <w:color w:val="000000"/>
        </w:rPr>
        <w:t>Grade C (Good): C</w:t>
      </w:r>
    </w:p>
    <w:p w14:paraId="01C40725" w14:textId="77777777" w:rsidR="00A77B3E" w:rsidRPr="00A1265F" w:rsidRDefault="009B0E98">
      <w:pPr>
        <w:spacing w:line="360" w:lineRule="auto"/>
        <w:jc w:val="both"/>
      </w:pPr>
      <w:r w:rsidRPr="00A1265F">
        <w:rPr>
          <w:rFonts w:ascii="Book Antiqua" w:eastAsia="Book Antiqua" w:hAnsi="Book Antiqua" w:cs="Book Antiqua"/>
          <w:color w:val="000000"/>
        </w:rPr>
        <w:t>Grade D (Fair): 0</w:t>
      </w:r>
    </w:p>
    <w:p w14:paraId="5852D89A" w14:textId="77777777" w:rsidR="00A77B3E" w:rsidRPr="00A1265F" w:rsidRDefault="009B0E98">
      <w:pPr>
        <w:spacing w:line="360" w:lineRule="auto"/>
        <w:jc w:val="both"/>
      </w:pPr>
      <w:r w:rsidRPr="00A1265F">
        <w:rPr>
          <w:rFonts w:ascii="Book Antiqua" w:eastAsia="Book Antiqua" w:hAnsi="Book Antiqua" w:cs="Book Antiqua"/>
          <w:color w:val="000000"/>
        </w:rPr>
        <w:t>Grade E (Poor): 0</w:t>
      </w:r>
    </w:p>
    <w:p w14:paraId="7D4C74B2" w14:textId="77777777" w:rsidR="00A77B3E" w:rsidRPr="00A1265F" w:rsidRDefault="00A77B3E">
      <w:pPr>
        <w:spacing w:line="360" w:lineRule="auto"/>
        <w:jc w:val="both"/>
      </w:pPr>
    </w:p>
    <w:p w14:paraId="7925BEF5" w14:textId="6ECFA3ED" w:rsidR="00A77B3E" w:rsidRPr="00A1265F" w:rsidRDefault="009B0E98">
      <w:pPr>
        <w:spacing w:line="360" w:lineRule="auto"/>
        <w:jc w:val="both"/>
        <w:rPr>
          <w:rFonts w:ascii="Book Antiqua" w:eastAsia="Book Antiqua" w:hAnsi="Book Antiqua" w:cs="Book Antiqua"/>
          <w:bCs/>
          <w:color w:val="000000"/>
        </w:rPr>
      </w:pPr>
      <w:r w:rsidRPr="00A1265F">
        <w:rPr>
          <w:rFonts w:ascii="Book Antiqua" w:eastAsia="Book Antiqua" w:hAnsi="Book Antiqua" w:cs="Book Antiqua"/>
          <w:b/>
          <w:color w:val="000000"/>
        </w:rPr>
        <w:t xml:space="preserve">P-Reviewer: </w:t>
      </w:r>
      <w:r w:rsidRPr="00A1265F">
        <w:rPr>
          <w:rFonts w:ascii="Book Antiqua" w:eastAsia="Book Antiqua" w:hAnsi="Book Antiqua" w:cs="Book Antiqua"/>
          <w:color w:val="000000"/>
        </w:rPr>
        <w:t>Dumoulin FL</w:t>
      </w:r>
      <w:r w:rsidRPr="00A1265F">
        <w:rPr>
          <w:rFonts w:ascii="Book Antiqua" w:eastAsia="Book Antiqua" w:hAnsi="Book Antiqua" w:cs="Book Antiqua"/>
          <w:b/>
          <w:color w:val="000000"/>
        </w:rPr>
        <w:t xml:space="preserve"> S-Editor: </w:t>
      </w:r>
      <w:r w:rsidR="00663802" w:rsidRPr="00A1265F">
        <w:rPr>
          <w:rFonts w:ascii="Book Antiqua" w:hAnsi="Book Antiqua" w:cs="Book Antiqua" w:hint="eastAsia"/>
          <w:color w:val="000000"/>
          <w:lang w:eastAsia="zh-CN"/>
        </w:rPr>
        <w:t>Zhang H</w:t>
      </w:r>
      <w:r w:rsidR="00663802" w:rsidRPr="00A1265F">
        <w:rPr>
          <w:rFonts w:ascii="Book Antiqua" w:eastAsia="Book Antiqua" w:hAnsi="Book Antiqua" w:cs="Book Antiqua"/>
          <w:b/>
          <w:color w:val="000000"/>
        </w:rPr>
        <w:t xml:space="preserve"> L-Editor:</w:t>
      </w:r>
      <w:r w:rsidR="00CA3891" w:rsidRPr="00A1265F">
        <w:rPr>
          <w:rFonts w:ascii="Book Antiqua" w:eastAsia="Book Antiqua" w:hAnsi="Book Antiqua" w:cs="Book Antiqua"/>
          <w:bCs/>
          <w:color w:val="000000"/>
        </w:rPr>
        <w:t xml:space="preserve"> A</w:t>
      </w:r>
      <w:r w:rsidR="00663802" w:rsidRPr="00A1265F">
        <w:rPr>
          <w:rFonts w:ascii="Book Antiqua" w:eastAsia="Book Antiqua" w:hAnsi="Book Antiqua" w:cs="Book Antiqua"/>
          <w:bCs/>
          <w:color w:val="000000"/>
        </w:rPr>
        <w:t xml:space="preserve"> </w:t>
      </w:r>
      <w:r w:rsidRPr="00A1265F">
        <w:rPr>
          <w:rFonts w:ascii="Book Antiqua" w:eastAsia="Book Antiqua" w:hAnsi="Book Antiqua" w:cs="Book Antiqua"/>
          <w:b/>
          <w:color w:val="000000"/>
        </w:rPr>
        <w:t xml:space="preserve">P-Editor: </w:t>
      </w:r>
      <w:r w:rsidR="00CA3891" w:rsidRPr="00A1265F">
        <w:rPr>
          <w:rFonts w:ascii="Book Antiqua" w:eastAsia="Book Antiqua" w:hAnsi="Book Antiqua" w:cs="Book Antiqua"/>
          <w:bCs/>
          <w:color w:val="000000"/>
        </w:rPr>
        <w:t>Li JH</w:t>
      </w:r>
    </w:p>
    <w:p w14:paraId="381BA53B" w14:textId="77777777" w:rsidR="000522EA" w:rsidRPr="00A1265F" w:rsidRDefault="000522EA">
      <w:pPr>
        <w:spacing w:line="360" w:lineRule="auto"/>
        <w:jc w:val="both"/>
        <w:sectPr w:rsidR="000522EA" w:rsidRPr="00A1265F">
          <w:pgSz w:w="12240" w:h="15840"/>
          <w:pgMar w:top="1440" w:right="1440" w:bottom="1440" w:left="1440" w:header="720" w:footer="720" w:gutter="0"/>
          <w:cols w:space="720"/>
          <w:docGrid w:linePitch="360"/>
        </w:sectPr>
      </w:pPr>
    </w:p>
    <w:p w14:paraId="179E9563" w14:textId="77777777" w:rsidR="00A77B3E" w:rsidRPr="00A1265F" w:rsidRDefault="009B0E98">
      <w:pPr>
        <w:spacing w:line="360" w:lineRule="auto"/>
        <w:jc w:val="both"/>
      </w:pPr>
      <w:r w:rsidRPr="00A1265F">
        <w:rPr>
          <w:rFonts w:ascii="Book Antiqua" w:eastAsia="Book Antiqua" w:hAnsi="Book Antiqua" w:cs="Book Antiqua"/>
          <w:b/>
          <w:color w:val="000000"/>
        </w:rPr>
        <w:lastRenderedPageBreak/>
        <w:t>Figure Legends</w:t>
      </w:r>
    </w:p>
    <w:p w14:paraId="39D5BF59" w14:textId="77777777" w:rsidR="000715B3" w:rsidRPr="00A1265F" w:rsidRDefault="000715B3">
      <w:pPr>
        <w:spacing w:line="360" w:lineRule="auto"/>
        <w:jc w:val="both"/>
        <w:rPr>
          <w:rFonts w:ascii="Book Antiqua" w:hAnsi="Book Antiqua" w:cs="Book Antiqua"/>
          <w:b/>
          <w:bCs/>
          <w:color w:val="000000"/>
          <w:szCs w:val="22"/>
          <w:lang w:eastAsia="zh-CN"/>
        </w:rPr>
      </w:pPr>
      <w:r w:rsidRPr="00A1265F">
        <w:rPr>
          <w:rFonts w:ascii="Book Antiqua" w:hAnsi="Book Antiqua" w:cs="Book Antiqua"/>
          <w:b/>
          <w:bCs/>
          <w:noProof/>
          <w:color w:val="000000"/>
          <w:szCs w:val="22"/>
          <w:lang w:eastAsia="zh-CN"/>
        </w:rPr>
        <w:drawing>
          <wp:inline distT="0" distB="0" distL="0" distR="0" wp14:anchorId="1AA7AFE0" wp14:editId="2E12D66E">
            <wp:extent cx="5953125" cy="30811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396" cy="3082366"/>
                    </a:xfrm>
                    <a:prstGeom prst="rect">
                      <a:avLst/>
                    </a:prstGeom>
                    <a:noFill/>
                  </pic:spPr>
                </pic:pic>
              </a:graphicData>
            </a:graphic>
          </wp:inline>
        </w:drawing>
      </w:r>
    </w:p>
    <w:p w14:paraId="581A7EA4" w14:textId="77777777" w:rsidR="000715B3" w:rsidRPr="00A1265F" w:rsidRDefault="009B0E98">
      <w:pPr>
        <w:spacing w:line="360" w:lineRule="auto"/>
        <w:jc w:val="both"/>
        <w:rPr>
          <w:rFonts w:ascii="Book Antiqua" w:eastAsia="Book Antiqua" w:hAnsi="Book Antiqua" w:cs="Book Antiqua"/>
          <w:color w:val="000000"/>
        </w:rPr>
      </w:pPr>
      <w:bookmarkStart w:id="48" w:name="OLE_LINK409"/>
      <w:bookmarkStart w:id="49" w:name="OLE_LINK410"/>
      <w:r w:rsidRPr="00A1265F">
        <w:rPr>
          <w:rFonts w:ascii="Book Antiqua" w:eastAsia="Book Antiqua" w:hAnsi="Book Antiqua" w:cs="Book Antiqua"/>
          <w:b/>
          <w:bCs/>
          <w:color w:val="000000"/>
          <w:szCs w:val="22"/>
        </w:rPr>
        <w:t xml:space="preserve">Figure 1 Technical illustration of the exposed </w:t>
      </w:r>
      <w:bookmarkStart w:id="50" w:name="OLE_LINK157"/>
      <w:bookmarkStart w:id="51" w:name="OLE_LINK158"/>
      <w:bookmarkStart w:id="52" w:name="OLE_LINK153"/>
      <w:bookmarkStart w:id="53" w:name="OLE_LINK154"/>
      <w:r w:rsidRPr="00A1265F">
        <w:rPr>
          <w:rFonts w:ascii="Book Antiqua" w:eastAsia="Book Antiqua" w:hAnsi="Book Antiqua" w:cs="Book Antiqua"/>
          <w:b/>
          <w:bCs/>
          <w:color w:val="000000"/>
          <w:szCs w:val="22"/>
        </w:rPr>
        <w:t>endoscopic full-thickness resection</w:t>
      </w:r>
      <w:bookmarkEnd w:id="50"/>
      <w:bookmarkEnd w:id="51"/>
      <w:r w:rsidRPr="00A1265F">
        <w:rPr>
          <w:rFonts w:ascii="Book Antiqua" w:eastAsia="Book Antiqua" w:hAnsi="Book Antiqua" w:cs="Book Antiqua"/>
          <w:b/>
          <w:bCs/>
          <w:color w:val="000000"/>
          <w:szCs w:val="22"/>
        </w:rPr>
        <w:t xml:space="preserve"> </w:t>
      </w:r>
      <w:bookmarkEnd w:id="52"/>
      <w:bookmarkEnd w:id="53"/>
      <w:r w:rsidRPr="00A1265F">
        <w:rPr>
          <w:rFonts w:ascii="Book Antiqua" w:eastAsia="Book Antiqua" w:hAnsi="Book Antiqua" w:cs="Book Antiqua"/>
          <w:b/>
          <w:bCs/>
          <w:color w:val="000000"/>
          <w:szCs w:val="22"/>
        </w:rPr>
        <w:t xml:space="preserve">technique with defect closure by means of </w:t>
      </w:r>
      <w:bookmarkStart w:id="54" w:name="OLE_LINK155"/>
      <w:bookmarkStart w:id="55" w:name="OLE_LINK156"/>
      <w:r w:rsidRPr="00A1265F">
        <w:rPr>
          <w:rFonts w:ascii="Book Antiqua" w:eastAsia="Book Antiqua" w:hAnsi="Book Antiqua" w:cs="Book Antiqua"/>
          <w:b/>
          <w:bCs/>
          <w:color w:val="000000"/>
          <w:szCs w:val="22"/>
        </w:rPr>
        <w:t>endoscopic suturing system</w:t>
      </w:r>
      <w:bookmarkEnd w:id="54"/>
      <w:bookmarkEnd w:id="55"/>
      <w:r w:rsidRPr="00A1265F">
        <w:rPr>
          <w:rFonts w:ascii="Book Antiqua" w:eastAsia="Book Antiqua" w:hAnsi="Book Antiqua" w:cs="Book Antiqua"/>
          <w:b/>
          <w:bCs/>
          <w:color w:val="000000"/>
          <w:szCs w:val="22"/>
        </w:rPr>
        <w:t>.</w:t>
      </w:r>
      <w:r w:rsidR="00BC6CE0" w:rsidRPr="00A1265F">
        <w:rPr>
          <w:rFonts w:ascii="Book Antiqua" w:eastAsia="Book Antiqua" w:hAnsi="Book Antiqua" w:cs="Book Antiqua"/>
          <w:color w:val="000000"/>
        </w:rPr>
        <w:t xml:space="preserve"> A: </w:t>
      </w:r>
      <w:r w:rsidR="00BC6CE0" w:rsidRPr="00A1265F">
        <w:rPr>
          <w:rFonts w:ascii="Book Antiqua" w:hAnsi="Book Antiqua" w:cs="Book Antiqua" w:hint="eastAsia"/>
          <w:color w:val="000000"/>
          <w:lang w:eastAsia="zh-CN"/>
        </w:rPr>
        <w:t>E</w:t>
      </w:r>
      <w:r w:rsidRPr="00A1265F">
        <w:rPr>
          <w:rFonts w:ascii="Book Antiqua" w:eastAsia="Book Antiqua" w:hAnsi="Book Antiqua" w:cs="Book Antiqua"/>
          <w:color w:val="000000"/>
        </w:rPr>
        <w:t>ndoscopic vi</w:t>
      </w:r>
      <w:r w:rsidR="00BC6CE0" w:rsidRPr="00A1265F">
        <w:rPr>
          <w:rFonts w:ascii="Book Antiqua" w:eastAsia="Book Antiqua" w:hAnsi="Book Antiqua" w:cs="Book Antiqua"/>
          <w:color w:val="000000"/>
        </w:rPr>
        <w:t>ew of gastric submucosal lesion</w:t>
      </w:r>
      <w:r w:rsidR="00BC6CE0" w:rsidRPr="00A1265F">
        <w:rPr>
          <w:rFonts w:ascii="Book Antiqua" w:hAnsi="Book Antiqua" w:cs="Book Antiqua" w:hint="eastAsia"/>
          <w:color w:val="000000"/>
          <w:lang w:eastAsia="zh-CN"/>
        </w:rPr>
        <w:t>;</w:t>
      </w:r>
      <w:r w:rsidR="00BC6CE0" w:rsidRPr="00A1265F">
        <w:rPr>
          <w:rFonts w:ascii="Book Antiqua" w:eastAsia="Book Antiqua" w:hAnsi="Book Antiqua" w:cs="Book Antiqua"/>
          <w:color w:val="000000"/>
        </w:rPr>
        <w:t xml:space="preserve"> B: </w:t>
      </w:r>
      <w:r w:rsidR="00BC6CE0" w:rsidRPr="00A1265F">
        <w:rPr>
          <w:rFonts w:ascii="Book Antiqua" w:hAnsi="Book Antiqua" w:cs="Book Antiqua" w:hint="eastAsia"/>
          <w:color w:val="000000"/>
          <w:lang w:eastAsia="zh-CN"/>
        </w:rPr>
        <w:t>P</w:t>
      </w:r>
      <w:r w:rsidRPr="00A1265F">
        <w:rPr>
          <w:rFonts w:ascii="Book Antiqua" w:eastAsia="Book Antiqua" w:hAnsi="Book Antiqua" w:cs="Book Antiqua"/>
          <w:color w:val="000000"/>
        </w:rPr>
        <w:t>recutting and removal of the mucosal and submucosal layer after submucosal injectio</w:t>
      </w:r>
      <w:r w:rsidR="00BC6CE0" w:rsidRPr="00A1265F">
        <w:rPr>
          <w:rFonts w:ascii="Book Antiqua" w:eastAsia="Book Antiqua" w:hAnsi="Book Antiqua" w:cs="Book Antiqua"/>
          <w:color w:val="000000"/>
        </w:rPr>
        <w:t>n, in order to expose the tumor</w:t>
      </w:r>
      <w:r w:rsidR="00BC6CE0" w:rsidRPr="00A1265F">
        <w:rPr>
          <w:rFonts w:ascii="Book Antiqua" w:hAnsi="Book Antiqua" w:cs="Book Antiqua" w:hint="eastAsia"/>
          <w:color w:val="000000"/>
          <w:lang w:eastAsia="zh-CN"/>
        </w:rPr>
        <w:t>;</w:t>
      </w:r>
      <w:r w:rsidR="00BC6CE0" w:rsidRPr="00A1265F">
        <w:rPr>
          <w:rFonts w:ascii="Book Antiqua" w:eastAsia="Book Antiqua" w:hAnsi="Book Antiqua" w:cs="Book Antiqua"/>
          <w:color w:val="000000"/>
        </w:rPr>
        <w:t xml:space="preserve"> C: </w:t>
      </w:r>
      <w:r w:rsidR="00BC6CE0" w:rsidRPr="00A1265F">
        <w:rPr>
          <w:rFonts w:ascii="Book Antiqua" w:hAnsi="Book Antiqua" w:cs="Book Antiqua" w:hint="eastAsia"/>
          <w:color w:val="000000"/>
          <w:lang w:eastAsia="zh-CN"/>
        </w:rPr>
        <w:t>E</w:t>
      </w:r>
      <w:r w:rsidRPr="00A1265F">
        <w:rPr>
          <w:rFonts w:ascii="Book Antiqua" w:eastAsia="Book Antiqua" w:hAnsi="Book Antiqua" w:cs="Book Antiqua"/>
          <w:color w:val="000000"/>
        </w:rPr>
        <w:t xml:space="preserve">xposed </w:t>
      </w:r>
      <w:r w:rsidR="00BC6CE0" w:rsidRPr="00A1265F">
        <w:rPr>
          <w:rFonts w:ascii="Book Antiqua" w:eastAsia="Book Antiqua" w:hAnsi="Book Antiqua" w:cs="Book Antiqua"/>
          <w:color w:val="000000"/>
        </w:rPr>
        <w:t xml:space="preserve">endoscopic full-thickness resection </w:t>
      </w:r>
      <w:r w:rsidRPr="00A1265F">
        <w:rPr>
          <w:rFonts w:ascii="Book Antiqua" w:eastAsia="Book Antiqua" w:hAnsi="Book Antiqua" w:cs="Book Antiqua"/>
          <w:color w:val="000000"/>
        </w:rPr>
        <w:t xml:space="preserve">of the tumor and </w:t>
      </w:r>
      <w:r w:rsidR="00BC6CE0" w:rsidRPr="00A1265F">
        <w:rPr>
          <w:rFonts w:ascii="Book Antiqua" w:eastAsia="Book Antiqua" w:hAnsi="Book Antiqua" w:cs="Book Antiqua"/>
          <w:color w:val="000000"/>
        </w:rPr>
        <w:t>creation of “active perforation</w:t>
      </w:r>
      <w:r w:rsidRPr="00A1265F">
        <w:rPr>
          <w:rFonts w:ascii="Book Antiqua" w:eastAsia="Book Antiqua" w:hAnsi="Book Antiqua" w:cs="Book Antiqua"/>
          <w:color w:val="000000"/>
        </w:rPr>
        <w:t>”</w:t>
      </w:r>
      <w:r w:rsidR="00BC6CE0" w:rsidRPr="00A1265F">
        <w:rPr>
          <w:rFonts w:ascii="Book Antiqua" w:hAnsi="Book Antiqua" w:cs="Book Antiqua" w:hint="eastAsia"/>
          <w:color w:val="000000"/>
          <w:lang w:eastAsia="zh-CN"/>
        </w:rPr>
        <w:t>;</w:t>
      </w:r>
      <w:r w:rsidR="00BC6CE0" w:rsidRPr="00A1265F">
        <w:rPr>
          <w:rFonts w:ascii="Book Antiqua" w:eastAsia="Book Antiqua" w:hAnsi="Book Antiqua" w:cs="Book Antiqua"/>
          <w:color w:val="000000"/>
        </w:rPr>
        <w:t xml:space="preserve"> D </w:t>
      </w:r>
      <w:r w:rsidR="00BC6CE0" w:rsidRPr="00A1265F">
        <w:rPr>
          <w:rFonts w:ascii="Book Antiqua" w:hAnsi="Book Antiqua" w:cs="Book Antiqua" w:hint="eastAsia"/>
          <w:color w:val="000000"/>
          <w:lang w:eastAsia="zh-CN"/>
        </w:rPr>
        <w:t>and</w:t>
      </w:r>
      <w:r w:rsidR="00BC6CE0" w:rsidRPr="00A1265F">
        <w:rPr>
          <w:rFonts w:ascii="Book Antiqua" w:eastAsia="Book Antiqua" w:hAnsi="Book Antiqua" w:cs="Book Antiqua"/>
          <w:color w:val="000000"/>
        </w:rPr>
        <w:t xml:space="preserve"> E: </w:t>
      </w:r>
      <w:r w:rsidR="00BC6CE0" w:rsidRPr="00A1265F">
        <w:rPr>
          <w:rFonts w:ascii="Book Antiqua" w:hAnsi="Book Antiqua" w:cs="Book Antiqua" w:hint="eastAsia"/>
          <w:color w:val="000000"/>
          <w:lang w:eastAsia="zh-CN"/>
        </w:rPr>
        <w:t>C</w:t>
      </w:r>
      <w:r w:rsidRPr="00A1265F">
        <w:rPr>
          <w:rFonts w:ascii="Book Antiqua" w:eastAsia="Book Antiqua" w:hAnsi="Book Antiqua" w:cs="Book Antiqua"/>
          <w:color w:val="000000"/>
        </w:rPr>
        <w:t>apnoperitoneum management using percut</w:t>
      </w:r>
      <w:r w:rsidR="00BC6CE0" w:rsidRPr="00A1265F">
        <w:rPr>
          <w:rFonts w:ascii="Book Antiqua" w:eastAsia="Book Antiqua" w:hAnsi="Book Antiqua" w:cs="Book Antiqua"/>
          <w:color w:val="000000"/>
        </w:rPr>
        <w:t>aneously inserted angiocatheter</w:t>
      </w:r>
      <w:r w:rsidR="00BC6CE0" w:rsidRPr="00A1265F">
        <w:rPr>
          <w:rFonts w:ascii="Book Antiqua" w:hAnsi="Book Antiqua" w:cs="Book Antiqua" w:hint="eastAsia"/>
          <w:color w:val="000000"/>
          <w:lang w:eastAsia="zh-CN"/>
        </w:rPr>
        <w:t>;</w:t>
      </w:r>
      <w:r w:rsidR="00BC6CE0" w:rsidRPr="00A1265F">
        <w:rPr>
          <w:rFonts w:ascii="Book Antiqua" w:eastAsia="Book Antiqua" w:hAnsi="Book Antiqua" w:cs="Book Antiqua"/>
          <w:color w:val="000000"/>
        </w:rPr>
        <w:t xml:space="preserve"> F: </w:t>
      </w:r>
      <w:r w:rsidR="00BC6CE0" w:rsidRPr="00A1265F">
        <w:rPr>
          <w:rFonts w:ascii="Book Antiqua" w:hAnsi="Book Antiqua" w:cs="Book Antiqua" w:hint="eastAsia"/>
          <w:color w:val="000000"/>
          <w:lang w:eastAsia="zh-CN"/>
        </w:rPr>
        <w:t>T</w:t>
      </w:r>
      <w:r w:rsidRPr="00A1265F">
        <w:rPr>
          <w:rFonts w:ascii="Book Antiqua" w:eastAsia="Book Antiqua" w:hAnsi="Book Antiqua" w:cs="Book Antiqua"/>
          <w:color w:val="000000"/>
        </w:rPr>
        <w:t xml:space="preserve">ransmural defect closure with the OverStitch </w:t>
      </w:r>
      <w:r w:rsidR="00BC6CE0" w:rsidRPr="00A1265F">
        <w:rPr>
          <w:rFonts w:ascii="Book Antiqua" w:eastAsia="Book Antiqua" w:hAnsi="Book Antiqua" w:cs="Book Antiqua"/>
          <w:color w:val="000000"/>
        </w:rPr>
        <w:t>endoscopic suturing system</w:t>
      </w:r>
      <w:r w:rsidR="00BC6CE0" w:rsidRPr="00A1265F">
        <w:rPr>
          <w:rFonts w:ascii="Book Antiqua" w:hAnsi="Book Antiqua" w:cs="Book Antiqua" w:hint="eastAsia"/>
          <w:color w:val="000000"/>
          <w:lang w:eastAsia="zh-CN"/>
        </w:rPr>
        <w:t>;</w:t>
      </w:r>
      <w:r w:rsidR="00BC6CE0" w:rsidRPr="00A1265F">
        <w:rPr>
          <w:rFonts w:ascii="Book Antiqua" w:eastAsia="Book Antiqua" w:hAnsi="Book Antiqua" w:cs="Book Antiqua"/>
          <w:color w:val="000000"/>
        </w:rPr>
        <w:t xml:space="preserve"> G: </w:t>
      </w:r>
      <w:r w:rsidR="00BC6CE0" w:rsidRPr="00A1265F">
        <w:rPr>
          <w:rFonts w:ascii="Book Antiqua" w:hAnsi="Book Antiqua" w:cs="Book Antiqua" w:hint="eastAsia"/>
          <w:color w:val="000000"/>
          <w:lang w:eastAsia="zh-CN"/>
        </w:rPr>
        <w:t>F</w:t>
      </w:r>
      <w:r w:rsidRPr="00A1265F">
        <w:rPr>
          <w:rFonts w:ascii="Book Antiqua" w:eastAsia="Book Antiqua" w:hAnsi="Book Antiqua" w:cs="Book Antiqua"/>
          <w:color w:val="000000"/>
        </w:rPr>
        <w:t>inal apposition of the tissue margins.</w:t>
      </w:r>
    </w:p>
    <w:p w14:paraId="0B793418" w14:textId="77777777" w:rsidR="000715B3" w:rsidRPr="00A1265F" w:rsidRDefault="000715B3" w:rsidP="000715B3">
      <w:pPr>
        <w:adjustRightInd w:val="0"/>
        <w:snapToGrid w:val="0"/>
        <w:spacing w:line="360" w:lineRule="auto"/>
        <w:jc w:val="both"/>
        <w:rPr>
          <w:rFonts w:ascii="Book Antiqua" w:hAnsi="Book Antiqua" w:cs="Book Antiqua"/>
          <w:color w:val="000000"/>
          <w:lang w:eastAsia="zh-CN"/>
        </w:rPr>
        <w:sectPr w:rsidR="000715B3" w:rsidRPr="00A1265F">
          <w:pgSz w:w="12240" w:h="15840"/>
          <w:pgMar w:top="1440" w:right="1440" w:bottom="1440" w:left="1440" w:header="720" w:footer="720" w:gutter="0"/>
          <w:cols w:space="720"/>
          <w:docGrid w:linePitch="360"/>
        </w:sectPr>
      </w:pPr>
    </w:p>
    <w:bookmarkEnd w:id="48"/>
    <w:bookmarkEnd w:id="49"/>
    <w:p w14:paraId="43D04061" w14:textId="77777777" w:rsidR="000715B3" w:rsidRPr="00A1265F" w:rsidRDefault="000715B3" w:rsidP="000715B3">
      <w:pPr>
        <w:adjustRightInd w:val="0"/>
        <w:snapToGrid w:val="0"/>
        <w:spacing w:line="360" w:lineRule="auto"/>
        <w:jc w:val="both"/>
        <w:rPr>
          <w:rFonts w:ascii="Book Antiqua" w:hAnsi="Book Antiqua" w:cs="Calibri"/>
          <w:b/>
          <w:lang w:eastAsia="zh-CN"/>
        </w:rPr>
      </w:pPr>
      <w:r w:rsidRPr="00A1265F">
        <w:rPr>
          <w:rFonts w:ascii="Book Antiqua" w:eastAsia="Calibri" w:hAnsi="Book Antiqua" w:cs="Calibri"/>
          <w:b/>
        </w:rPr>
        <w:lastRenderedPageBreak/>
        <w:t>Table 1 Summary of studies reporting post-</w:t>
      </w:r>
      <w:bookmarkStart w:id="56" w:name="OLE_LINK159"/>
      <w:bookmarkStart w:id="57" w:name="OLE_LINK160"/>
      <w:r w:rsidRPr="00A1265F">
        <w:rPr>
          <w:rFonts w:ascii="Book Antiqua" w:eastAsia="Calibri" w:hAnsi="Book Antiqua" w:cs="Calibri"/>
          <w:b/>
        </w:rPr>
        <w:t>endoscopic full-thickness resection</w:t>
      </w:r>
      <w:bookmarkEnd w:id="56"/>
      <w:bookmarkEnd w:id="57"/>
      <w:r w:rsidRPr="00A1265F">
        <w:rPr>
          <w:rFonts w:ascii="Book Antiqua" w:eastAsia="Calibri" w:hAnsi="Book Antiqua" w:cs="Calibri"/>
          <w:b/>
        </w:rPr>
        <w:t xml:space="preserve"> defect closure by the use of endoclips</w:t>
      </w:r>
    </w:p>
    <w:tbl>
      <w:tblPr>
        <w:tblStyle w:val="Sfondochiaro-Colore11"/>
        <w:tblW w:w="5109" w:type="pct"/>
        <w:tblInd w:w="0" w:type="dxa"/>
        <w:tblBorders>
          <w:top w:val="single" w:sz="4" w:space="0" w:color="auto"/>
          <w:bottom w:val="single" w:sz="4" w:space="0" w:color="auto"/>
        </w:tblBorders>
        <w:tblLayout w:type="fixed"/>
        <w:tblLook w:val="04A0" w:firstRow="1" w:lastRow="0" w:firstColumn="1" w:lastColumn="0" w:noHBand="0" w:noVBand="1"/>
      </w:tblPr>
      <w:tblGrid>
        <w:gridCol w:w="965"/>
        <w:gridCol w:w="951"/>
        <w:gridCol w:w="1118"/>
        <w:gridCol w:w="1051"/>
        <w:gridCol w:w="1700"/>
        <w:gridCol w:w="846"/>
        <w:gridCol w:w="1137"/>
        <w:gridCol w:w="991"/>
        <w:gridCol w:w="991"/>
        <w:gridCol w:w="1416"/>
        <w:gridCol w:w="1136"/>
        <w:gridCol w:w="1161"/>
      </w:tblGrid>
      <w:tr w:rsidR="000715B3" w:rsidRPr="00A1265F" w14:paraId="4E7062C9" w14:textId="77777777" w:rsidTr="00071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single" w:sz="4" w:space="0" w:color="auto"/>
              <w:bottom w:val="single" w:sz="4" w:space="0" w:color="auto"/>
            </w:tcBorders>
            <w:shd w:val="clear" w:color="auto" w:fill="auto"/>
            <w:hideMark/>
          </w:tcPr>
          <w:p w14:paraId="2742A3E7" w14:textId="77777777" w:rsidR="000715B3" w:rsidRPr="00A1265F" w:rsidRDefault="000715B3" w:rsidP="000715B3">
            <w:pPr>
              <w:tabs>
                <w:tab w:val="left" w:pos="480"/>
              </w:tabs>
              <w:adjustRightInd w:val="0"/>
              <w:snapToGrid w:val="0"/>
              <w:spacing w:line="360" w:lineRule="auto"/>
              <w:jc w:val="both"/>
              <w:rPr>
                <w:rFonts w:ascii="Book Antiqua" w:eastAsiaTheme="minorEastAsia" w:hAnsi="Book Antiqua" w:cs="Calibri"/>
                <w:color w:val="auto"/>
                <w:lang w:eastAsia="zh-CN"/>
              </w:rPr>
            </w:pPr>
            <w:r w:rsidRPr="00A1265F">
              <w:rPr>
                <w:rFonts w:ascii="Book Antiqua" w:eastAsia="Times New Roman" w:hAnsi="Book Antiqua" w:cs="Calibri"/>
                <w:color w:val="auto"/>
              </w:rPr>
              <w:t>Ref.</w:t>
            </w:r>
            <w:r w:rsidRPr="00A1265F">
              <w:rPr>
                <w:rFonts w:ascii="Book Antiqua" w:eastAsia="Times New Roman" w:hAnsi="Book Antiqua" w:cs="Calibri"/>
                <w:color w:val="auto"/>
              </w:rPr>
              <w:tab/>
            </w:r>
          </w:p>
        </w:tc>
        <w:tc>
          <w:tcPr>
            <w:tcW w:w="353" w:type="pct"/>
            <w:tcBorders>
              <w:top w:val="single" w:sz="4" w:space="0" w:color="auto"/>
              <w:bottom w:val="single" w:sz="4" w:space="0" w:color="auto"/>
            </w:tcBorders>
            <w:shd w:val="clear" w:color="auto" w:fill="auto"/>
            <w:hideMark/>
          </w:tcPr>
          <w:p w14:paraId="4296A684"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Study design</w:t>
            </w:r>
          </w:p>
        </w:tc>
        <w:tc>
          <w:tcPr>
            <w:tcW w:w="415" w:type="pct"/>
            <w:tcBorders>
              <w:top w:val="single" w:sz="4" w:space="0" w:color="auto"/>
              <w:bottom w:val="single" w:sz="4" w:space="0" w:color="auto"/>
            </w:tcBorders>
            <w:shd w:val="clear" w:color="auto" w:fill="auto"/>
            <w:hideMark/>
          </w:tcPr>
          <w:p w14:paraId="287EE860"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Lesions, </w:t>
            </w:r>
            <w:r w:rsidRPr="00A1265F">
              <w:rPr>
                <w:rFonts w:ascii="Book Antiqua" w:eastAsia="Times New Roman" w:hAnsi="Book Antiqua" w:cs="Calibri"/>
                <w:i/>
                <w:color w:val="auto"/>
              </w:rPr>
              <w:t>n</w:t>
            </w:r>
          </w:p>
        </w:tc>
        <w:tc>
          <w:tcPr>
            <w:tcW w:w="390" w:type="pct"/>
            <w:tcBorders>
              <w:top w:val="single" w:sz="4" w:space="0" w:color="auto"/>
              <w:bottom w:val="single" w:sz="4" w:space="0" w:color="auto"/>
            </w:tcBorders>
            <w:shd w:val="clear" w:color="auto" w:fill="auto"/>
            <w:hideMark/>
          </w:tcPr>
          <w:p w14:paraId="27A57D39"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Mean tumor size (range),cm</w:t>
            </w:r>
          </w:p>
        </w:tc>
        <w:tc>
          <w:tcPr>
            <w:tcW w:w="631" w:type="pct"/>
            <w:tcBorders>
              <w:top w:val="single" w:sz="4" w:space="0" w:color="auto"/>
              <w:bottom w:val="single" w:sz="4" w:space="0" w:color="auto"/>
            </w:tcBorders>
            <w:shd w:val="clear" w:color="auto" w:fill="auto"/>
          </w:tcPr>
          <w:p w14:paraId="12C1BF17"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val="en-US" w:eastAsia="zh-CN"/>
              </w:rPr>
            </w:pPr>
            <w:r w:rsidRPr="00A1265F">
              <w:rPr>
                <w:rFonts w:ascii="Book Antiqua" w:eastAsia="Times New Roman" w:hAnsi="Book Antiqua" w:cs="Calibri"/>
                <w:color w:val="auto"/>
              </w:rPr>
              <w:t xml:space="preserve">Site </w:t>
            </w:r>
            <w:r w:rsidRPr="00A1265F">
              <w:rPr>
                <w:rFonts w:ascii="Book Antiqua" w:eastAsia="Times New Roman" w:hAnsi="Book Antiqua" w:cs="Calibri"/>
                <w:color w:val="auto"/>
                <w:lang w:val="en-US"/>
              </w:rPr>
              <w:t>(cardia/antrum/body/fundus)</w:t>
            </w:r>
          </w:p>
        </w:tc>
        <w:tc>
          <w:tcPr>
            <w:tcW w:w="314" w:type="pct"/>
            <w:tcBorders>
              <w:top w:val="single" w:sz="4" w:space="0" w:color="auto"/>
              <w:bottom w:val="single" w:sz="4" w:space="0" w:color="auto"/>
            </w:tcBorders>
            <w:shd w:val="clear" w:color="auto" w:fill="auto"/>
            <w:hideMark/>
          </w:tcPr>
          <w:p w14:paraId="2DCC7E7E"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R0</w:t>
            </w:r>
          </w:p>
        </w:tc>
        <w:tc>
          <w:tcPr>
            <w:tcW w:w="422" w:type="pct"/>
            <w:tcBorders>
              <w:top w:val="single" w:sz="4" w:space="0" w:color="auto"/>
              <w:bottom w:val="single" w:sz="4" w:space="0" w:color="auto"/>
            </w:tcBorders>
            <w:shd w:val="clear" w:color="auto" w:fill="auto"/>
            <w:hideMark/>
          </w:tcPr>
          <w:p w14:paraId="191D76E7"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Surgical conversion</w:t>
            </w:r>
          </w:p>
        </w:tc>
        <w:tc>
          <w:tcPr>
            <w:tcW w:w="368" w:type="pct"/>
            <w:tcBorders>
              <w:top w:val="single" w:sz="4" w:space="0" w:color="auto"/>
              <w:bottom w:val="single" w:sz="4" w:space="0" w:color="auto"/>
            </w:tcBorders>
            <w:shd w:val="clear" w:color="auto" w:fill="auto"/>
            <w:hideMark/>
          </w:tcPr>
          <w:p w14:paraId="1A672834"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Suture technique</w:t>
            </w:r>
          </w:p>
        </w:tc>
        <w:tc>
          <w:tcPr>
            <w:tcW w:w="368" w:type="pct"/>
            <w:tcBorders>
              <w:top w:val="single" w:sz="4" w:space="0" w:color="auto"/>
              <w:bottom w:val="single" w:sz="4" w:space="0" w:color="auto"/>
            </w:tcBorders>
            <w:shd w:val="clear" w:color="auto" w:fill="auto"/>
            <w:hideMark/>
          </w:tcPr>
          <w:p w14:paraId="027E13C8"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Suture technical success</w:t>
            </w:r>
          </w:p>
        </w:tc>
        <w:tc>
          <w:tcPr>
            <w:tcW w:w="526" w:type="pct"/>
            <w:tcBorders>
              <w:top w:val="single" w:sz="4" w:space="0" w:color="auto"/>
              <w:bottom w:val="single" w:sz="4" w:space="0" w:color="auto"/>
            </w:tcBorders>
            <w:shd w:val="clear" w:color="auto" w:fill="auto"/>
            <w:hideMark/>
          </w:tcPr>
          <w:p w14:paraId="39C99EAC"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lang w:val="en-US"/>
              </w:rPr>
              <w:t>Mean operation time (range), min</w:t>
            </w:r>
          </w:p>
        </w:tc>
        <w:tc>
          <w:tcPr>
            <w:tcW w:w="422" w:type="pct"/>
            <w:tcBorders>
              <w:top w:val="single" w:sz="4" w:space="0" w:color="auto"/>
              <w:bottom w:val="single" w:sz="4" w:space="0" w:color="auto"/>
            </w:tcBorders>
            <w:shd w:val="clear" w:color="auto" w:fill="auto"/>
            <w:hideMark/>
          </w:tcPr>
          <w:p w14:paraId="06D8FD1D"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Mean suture time (range), min</w:t>
            </w:r>
          </w:p>
        </w:tc>
        <w:tc>
          <w:tcPr>
            <w:tcW w:w="431" w:type="pct"/>
            <w:tcBorders>
              <w:top w:val="single" w:sz="4" w:space="0" w:color="auto"/>
              <w:bottom w:val="single" w:sz="4" w:space="0" w:color="auto"/>
            </w:tcBorders>
            <w:shd w:val="clear" w:color="auto" w:fill="auto"/>
            <w:hideMark/>
          </w:tcPr>
          <w:p w14:paraId="4D72F6BC"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Major adverse events </w:t>
            </w:r>
          </w:p>
        </w:tc>
      </w:tr>
      <w:tr w:rsidR="000715B3" w:rsidRPr="00A1265F" w14:paraId="41CA4441" w14:textId="77777777"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single" w:sz="4" w:space="0" w:color="auto"/>
              <w:bottom w:val="nil"/>
            </w:tcBorders>
            <w:shd w:val="clear" w:color="auto" w:fill="auto"/>
            <w:hideMark/>
          </w:tcPr>
          <w:p w14:paraId="488AA6B7"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Zhou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[4]</w:t>
            </w:r>
            <w:r w:rsidRPr="00A1265F">
              <w:rPr>
                <w:rFonts w:ascii="Book Antiqua" w:eastAsia="Times New Roman" w:hAnsi="Book Antiqua" w:cs="Calibri"/>
                <w:b w:val="0"/>
                <w:color w:val="auto"/>
              </w:rPr>
              <w:t>, 2011</w:t>
            </w:r>
          </w:p>
        </w:tc>
        <w:tc>
          <w:tcPr>
            <w:tcW w:w="353" w:type="pct"/>
            <w:tcBorders>
              <w:top w:val="single" w:sz="4" w:space="0" w:color="auto"/>
              <w:bottom w:val="nil"/>
            </w:tcBorders>
            <w:shd w:val="clear" w:color="auto" w:fill="auto"/>
            <w:hideMark/>
          </w:tcPr>
          <w:p w14:paraId="0A2A915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single" w:sz="4" w:space="0" w:color="auto"/>
              <w:bottom w:val="nil"/>
            </w:tcBorders>
            <w:shd w:val="clear" w:color="auto" w:fill="auto"/>
            <w:hideMark/>
          </w:tcPr>
          <w:p w14:paraId="1E15E4A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26</w:t>
            </w:r>
          </w:p>
        </w:tc>
        <w:tc>
          <w:tcPr>
            <w:tcW w:w="390" w:type="pct"/>
            <w:tcBorders>
              <w:top w:val="single" w:sz="4" w:space="0" w:color="auto"/>
              <w:bottom w:val="nil"/>
            </w:tcBorders>
            <w:shd w:val="clear" w:color="auto" w:fill="auto"/>
            <w:hideMark/>
          </w:tcPr>
          <w:p w14:paraId="48F0FFA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2.8 ± 1.3 (1.2-4.5)</w:t>
            </w:r>
          </w:p>
        </w:tc>
        <w:tc>
          <w:tcPr>
            <w:tcW w:w="631" w:type="pct"/>
            <w:tcBorders>
              <w:top w:val="single" w:sz="4" w:space="0" w:color="auto"/>
              <w:bottom w:val="nil"/>
            </w:tcBorders>
            <w:shd w:val="clear" w:color="auto" w:fill="auto"/>
            <w:hideMark/>
          </w:tcPr>
          <w:p w14:paraId="608BA91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0/0/14/12</w:t>
            </w:r>
          </w:p>
        </w:tc>
        <w:tc>
          <w:tcPr>
            <w:tcW w:w="314" w:type="pct"/>
            <w:tcBorders>
              <w:top w:val="single" w:sz="4" w:space="0" w:color="auto"/>
              <w:bottom w:val="nil"/>
            </w:tcBorders>
            <w:shd w:val="clear" w:color="auto" w:fill="auto"/>
            <w:hideMark/>
          </w:tcPr>
          <w:p w14:paraId="68E2BCE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26</w:t>
            </w:r>
          </w:p>
        </w:tc>
        <w:tc>
          <w:tcPr>
            <w:tcW w:w="422" w:type="pct"/>
            <w:tcBorders>
              <w:top w:val="single" w:sz="4" w:space="0" w:color="auto"/>
              <w:bottom w:val="nil"/>
            </w:tcBorders>
            <w:shd w:val="clear" w:color="auto" w:fill="auto"/>
            <w:hideMark/>
          </w:tcPr>
          <w:p w14:paraId="5D7508A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single" w:sz="4" w:space="0" w:color="auto"/>
              <w:bottom w:val="nil"/>
            </w:tcBorders>
            <w:shd w:val="clear" w:color="auto" w:fill="auto"/>
            <w:hideMark/>
          </w:tcPr>
          <w:p w14:paraId="6DDA1E1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 +/- omental- patch</w:t>
            </w:r>
          </w:p>
        </w:tc>
        <w:tc>
          <w:tcPr>
            <w:tcW w:w="368" w:type="pct"/>
            <w:tcBorders>
              <w:top w:val="single" w:sz="4" w:space="0" w:color="auto"/>
              <w:bottom w:val="nil"/>
            </w:tcBorders>
            <w:shd w:val="clear" w:color="auto" w:fill="auto"/>
            <w:hideMark/>
          </w:tcPr>
          <w:p w14:paraId="63C0A13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26</w:t>
            </w:r>
          </w:p>
        </w:tc>
        <w:tc>
          <w:tcPr>
            <w:tcW w:w="526" w:type="pct"/>
            <w:tcBorders>
              <w:top w:val="single" w:sz="4" w:space="0" w:color="auto"/>
              <w:bottom w:val="nil"/>
            </w:tcBorders>
            <w:shd w:val="clear" w:color="auto" w:fill="auto"/>
            <w:hideMark/>
          </w:tcPr>
          <w:p w14:paraId="6FF5541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105 (60-145)</w:t>
            </w:r>
          </w:p>
        </w:tc>
        <w:tc>
          <w:tcPr>
            <w:tcW w:w="422" w:type="pct"/>
            <w:tcBorders>
              <w:top w:val="single" w:sz="4" w:space="0" w:color="auto"/>
              <w:bottom w:val="nil"/>
            </w:tcBorders>
            <w:shd w:val="clear" w:color="auto" w:fill="auto"/>
            <w:hideMark/>
          </w:tcPr>
          <w:p w14:paraId="31A77DB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single" w:sz="4" w:space="0" w:color="auto"/>
              <w:bottom w:val="nil"/>
            </w:tcBorders>
            <w:shd w:val="clear" w:color="auto" w:fill="auto"/>
            <w:hideMark/>
          </w:tcPr>
          <w:p w14:paraId="018E0E6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2D170807" w14:textId="77777777"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14:paraId="07A9411E"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Huang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[7]</w:t>
            </w:r>
            <w:r w:rsidRPr="00A1265F">
              <w:rPr>
                <w:rFonts w:ascii="Book Antiqua" w:eastAsia="Times New Roman" w:hAnsi="Book Antiqua" w:cs="Calibri"/>
                <w:b w:val="0"/>
                <w:color w:val="auto"/>
              </w:rPr>
              <w:t>, 2014</w:t>
            </w:r>
          </w:p>
        </w:tc>
        <w:tc>
          <w:tcPr>
            <w:tcW w:w="353" w:type="pct"/>
            <w:tcBorders>
              <w:top w:val="nil"/>
              <w:left w:val="nil"/>
              <w:bottom w:val="nil"/>
              <w:right w:val="nil"/>
            </w:tcBorders>
            <w:shd w:val="clear" w:color="auto" w:fill="auto"/>
            <w:hideMark/>
          </w:tcPr>
          <w:p w14:paraId="0333D02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14:paraId="75C42640"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35</w:t>
            </w:r>
          </w:p>
        </w:tc>
        <w:tc>
          <w:tcPr>
            <w:tcW w:w="390" w:type="pct"/>
            <w:tcBorders>
              <w:top w:val="nil"/>
              <w:left w:val="nil"/>
              <w:bottom w:val="nil"/>
              <w:right w:val="nil"/>
            </w:tcBorders>
            <w:shd w:val="clear" w:color="auto" w:fill="auto"/>
            <w:hideMark/>
          </w:tcPr>
          <w:p w14:paraId="00FC622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2.8</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(2.0-4.5)</w:t>
            </w:r>
          </w:p>
        </w:tc>
        <w:tc>
          <w:tcPr>
            <w:tcW w:w="631" w:type="pct"/>
            <w:tcBorders>
              <w:top w:val="nil"/>
              <w:left w:val="nil"/>
              <w:bottom w:val="nil"/>
              <w:right w:val="nil"/>
            </w:tcBorders>
            <w:shd w:val="clear" w:color="auto" w:fill="auto"/>
            <w:hideMark/>
          </w:tcPr>
          <w:p w14:paraId="6D4E818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0/0/21/14</w:t>
            </w:r>
          </w:p>
        </w:tc>
        <w:tc>
          <w:tcPr>
            <w:tcW w:w="314" w:type="pct"/>
            <w:tcBorders>
              <w:top w:val="nil"/>
              <w:left w:val="nil"/>
              <w:bottom w:val="nil"/>
              <w:right w:val="nil"/>
            </w:tcBorders>
            <w:shd w:val="clear" w:color="auto" w:fill="auto"/>
            <w:hideMark/>
          </w:tcPr>
          <w:p w14:paraId="77CB1E0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35</w:t>
            </w:r>
          </w:p>
        </w:tc>
        <w:tc>
          <w:tcPr>
            <w:tcW w:w="422" w:type="pct"/>
            <w:tcBorders>
              <w:top w:val="nil"/>
              <w:left w:val="nil"/>
              <w:bottom w:val="nil"/>
              <w:right w:val="nil"/>
            </w:tcBorders>
            <w:shd w:val="clear" w:color="auto" w:fill="auto"/>
            <w:hideMark/>
          </w:tcPr>
          <w:p w14:paraId="464D15E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left w:val="nil"/>
              <w:bottom w:val="nil"/>
              <w:right w:val="nil"/>
            </w:tcBorders>
            <w:shd w:val="clear" w:color="auto" w:fill="auto"/>
            <w:hideMark/>
          </w:tcPr>
          <w:p w14:paraId="164EA49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 +/- omental- patch</w:t>
            </w:r>
          </w:p>
        </w:tc>
        <w:tc>
          <w:tcPr>
            <w:tcW w:w="368" w:type="pct"/>
            <w:tcBorders>
              <w:top w:val="nil"/>
              <w:left w:val="nil"/>
              <w:bottom w:val="nil"/>
              <w:right w:val="nil"/>
            </w:tcBorders>
            <w:shd w:val="clear" w:color="auto" w:fill="auto"/>
            <w:hideMark/>
          </w:tcPr>
          <w:p w14:paraId="620C6AD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35</w:t>
            </w:r>
          </w:p>
        </w:tc>
        <w:tc>
          <w:tcPr>
            <w:tcW w:w="526" w:type="pct"/>
            <w:tcBorders>
              <w:top w:val="nil"/>
              <w:left w:val="nil"/>
              <w:bottom w:val="nil"/>
              <w:right w:val="nil"/>
            </w:tcBorders>
            <w:shd w:val="clear" w:color="auto" w:fill="auto"/>
            <w:hideMark/>
          </w:tcPr>
          <w:p w14:paraId="116B0F2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90 (60-155)</w:t>
            </w:r>
          </w:p>
        </w:tc>
        <w:tc>
          <w:tcPr>
            <w:tcW w:w="422" w:type="pct"/>
            <w:tcBorders>
              <w:top w:val="nil"/>
              <w:left w:val="nil"/>
              <w:bottom w:val="nil"/>
              <w:right w:val="nil"/>
            </w:tcBorders>
            <w:shd w:val="clear" w:color="auto" w:fill="auto"/>
            <w:hideMark/>
          </w:tcPr>
          <w:p w14:paraId="5331E1C0"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14:paraId="3BAE69A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632610BC" w14:textId="77777777"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14:paraId="679BB368"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Dong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[12]</w:t>
            </w:r>
            <w:r w:rsidRPr="00A1265F">
              <w:rPr>
                <w:rFonts w:ascii="Book Antiqua" w:eastAsia="Times New Roman" w:hAnsi="Book Antiqua" w:cs="Calibri"/>
                <w:b w:val="0"/>
                <w:color w:val="auto"/>
              </w:rPr>
              <w:t>, 2014</w:t>
            </w:r>
          </w:p>
        </w:tc>
        <w:tc>
          <w:tcPr>
            <w:tcW w:w="353" w:type="pct"/>
            <w:tcBorders>
              <w:top w:val="nil"/>
              <w:bottom w:val="nil"/>
            </w:tcBorders>
            <w:shd w:val="clear" w:color="auto" w:fill="auto"/>
            <w:hideMark/>
          </w:tcPr>
          <w:p w14:paraId="5B3E85D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bottom w:val="nil"/>
            </w:tcBorders>
            <w:shd w:val="clear" w:color="auto" w:fill="auto"/>
            <w:hideMark/>
          </w:tcPr>
          <w:p w14:paraId="08A1092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10</w:t>
            </w:r>
          </w:p>
        </w:tc>
        <w:tc>
          <w:tcPr>
            <w:tcW w:w="390" w:type="pct"/>
            <w:tcBorders>
              <w:top w:val="nil"/>
              <w:bottom w:val="nil"/>
            </w:tcBorders>
            <w:shd w:val="clear" w:color="auto" w:fill="auto"/>
            <w:hideMark/>
          </w:tcPr>
          <w:p w14:paraId="24EA0A8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1.65 ± 0.59 (0.80-2.50)</w:t>
            </w:r>
          </w:p>
        </w:tc>
        <w:tc>
          <w:tcPr>
            <w:tcW w:w="631" w:type="pct"/>
            <w:tcBorders>
              <w:top w:val="nil"/>
              <w:bottom w:val="nil"/>
            </w:tcBorders>
            <w:shd w:val="clear" w:color="auto" w:fill="auto"/>
          </w:tcPr>
          <w:p w14:paraId="41A25DD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s="Calibri"/>
                <w:color w:val="auto"/>
                <w:lang w:eastAsia="zh-CN"/>
              </w:rPr>
            </w:pPr>
            <w:r w:rsidRPr="00A1265F">
              <w:rPr>
                <w:rFonts w:ascii="Book Antiqua" w:eastAsia="Times New Roman" w:hAnsi="Book Antiqua" w:cs="Calibri"/>
                <w:color w:val="auto"/>
              </w:rPr>
              <w:t>1/1/1/7</w:t>
            </w:r>
          </w:p>
        </w:tc>
        <w:tc>
          <w:tcPr>
            <w:tcW w:w="314" w:type="pct"/>
            <w:tcBorders>
              <w:top w:val="nil"/>
              <w:bottom w:val="nil"/>
            </w:tcBorders>
            <w:shd w:val="clear" w:color="auto" w:fill="auto"/>
            <w:hideMark/>
          </w:tcPr>
          <w:p w14:paraId="0CF7E76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10</w:t>
            </w:r>
          </w:p>
        </w:tc>
        <w:tc>
          <w:tcPr>
            <w:tcW w:w="422" w:type="pct"/>
            <w:tcBorders>
              <w:top w:val="nil"/>
              <w:bottom w:val="nil"/>
            </w:tcBorders>
            <w:shd w:val="clear" w:color="auto" w:fill="auto"/>
            <w:hideMark/>
          </w:tcPr>
          <w:p w14:paraId="1D75983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bottom w:val="nil"/>
            </w:tcBorders>
            <w:shd w:val="clear" w:color="auto" w:fill="auto"/>
            <w:hideMark/>
          </w:tcPr>
          <w:p w14:paraId="435D2D2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w:t>
            </w:r>
          </w:p>
        </w:tc>
        <w:tc>
          <w:tcPr>
            <w:tcW w:w="368" w:type="pct"/>
            <w:tcBorders>
              <w:top w:val="nil"/>
              <w:bottom w:val="nil"/>
            </w:tcBorders>
            <w:shd w:val="clear" w:color="auto" w:fill="auto"/>
            <w:hideMark/>
          </w:tcPr>
          <w:p w14:paraId="689918D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10</w:t>
            </w:r>
          </w:p>
        </w:tc>
        <w:tc>
          <w:tcPr>
            <w:tcW w:w="526" w:type="pct"/>
            <w:tcBorders>
              <w:top w:val="nil"/>
              <w:bottom w:val="nil"/>
            </w:tcBorders>
            <w:shd w:val="clear" w:color="auto" w:fill="auto"/>
            <w:hideMark/>
          </w:tcPr>
          <w:p w14:paraId="545ABF6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120 (60-180)</w:t>
            </w:r>
          </w:p>
        </w:tc>
        <w:tc>
          <w:tcPr>
            <w:tcW w:w="422" w:type="pct"/>
            <w:tcBorders>
              <w:top w:val="nil"/>
              <w:bottom w:val="nil"/>
            </w:tcBorders>
            <w:shd w:val="clear" w:color="auto" w:fill="auto"/>
            <w:hideMark/>
          </w:tcPr>
          <w:p w14:paraId="386CCCD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bottom w:val="nil"/>
            </w:tcBorders>
            <w:shd w:val="clear" w:color="auto" w:fill="auto"/>
            <w:hideMark/>
          </w:tcPr>
          <w:p w14:paraId="40FA734C" w14:textId="77777777" w:rsidR="000715B3" w:rsidRPr="00A1265F" w:rsidRDefault="009630CA"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heme="minorEastAsia" w:hAnsi="Book Antiqua" w:cs="Calibri" w:hint="eastAsia"/>
                <w:color w:val="auto"/>
                <w:lang w:eastAsia="zh-CN"/>
              </w:rPr>
              <w:t>P</w:t>
            </w:r>
            <w:r w:rsidR="000715B3" w:rsidRPr="00A1265F">
              <w:rPr>
                <w:rFonts w:ascii="Book Antiqua" w:eastAsia="Times New Roman" w:hAnsi="Book Antiqua" w:cs="Calibri"/>
                <w:color w:val="auto"/>
              </w:rPr>
              <w:t xml:space="preserve">eritonitis and abdominal abscess </w:t>
            </w:r>
            <w:r w:rsidR="000715B3" w:rsidRPr="00A1265F">
              <w:rPr>
                <w:rFonts w:ascii="Book Antiqua" w:eastAsia="Times New Roman" w:hAnsi="Book Antiqua" w:cs="Calibri"/>
                <w:color w:val="auto"/>
              </w:rPr>
              <w:lastRenderedPageBreak/>
              <w:t>(</w:t>
            </w:r>
            <w:r w:rsidR="000715B3" w:rsidRPr="00A1265F">
              <w:rPr>
                <w:rFonts w:ascii="Book Antiqua" w:eastAsia="Times New Roman" w:hAnsi="Book Antiqua" w:cs="Calibri"/>
                <w:i/>
                <w:color w:val="auto"/>
              </w:rPr>
              <w:t>n</w:t>
            </w:r>
            <w:r w:rsidR="000715B3" w:rsidRPr="00A1265F">
              <w:rPr>
                <w:rFonts w:ascii="Book Antiqua" w:eastAsia="Times New Roman" w:hAnsi="Book Antiqua" w:cs="Calibri"/>
                <w:color w:val="auto"/>
              </w:rPr>
              <w:t xml:space="preserve"> = 1)</w:t>
            </w:r>
          </w:p>
        </w:tc>
      </w:tr>
      <w:tr w:rsidR="000715B3" w:rsidRPr="00A1265F" w14:paraId="725DB733" w14:textId="77777777" w:rsidTr="000715B3">
        <w:trPr>
          <w:trHeight w:val="1032"/>
        </w:trPr>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14:paraId="465CEC3D"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lastRenderedPageBreak/>
              <w:t xml:space="preserve">Feng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[8]</w:t>
            </w:r>
            <w:r w:rsidRPr="00A1265F">
              <w:rPr>
                <w:rFonts w:ascii="Book Antiqua" w:eastAsia="Times New Roman" w:hAnsi="Book Antiqua" w:cs="Calibri"/>
                <w:b w:val="0"/>
                <w:color w:val="auto"/>
              </w:rPr>
              <w:t>, 2014</w:t>
            </w:r>
          </w:p>
        </w:tc>
        <w:tc>
          <w:tcPr>
            <w:tcW w:w="353" w:type="pct"/>
            <w:tcBorders>
              <w:top w:val="nil"/>
              <w:left w:val="nil"/>
              <w:bottom w:val="nil"/>
              <w:right w:val="nil"/>
            </w:tcBorders>
            <w:shd w:val="clear" w:color="auto" w:fill="auto"/>
            <w:hideMark/>
          </w:tcPr>
          <w:p w14:paraId="75DFC83C"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14:paraId="25118B1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48</w:t>
            </w:r>
          </w:p>
        </w:tc>
        <w:tc>
          <w:tcPr>
            <w:tcW w:w="390" w:type="pct"/>
            <w:tcBorders>
              <w:top w:val="nil"/>
              <w:left w:val="nil"/>
              <w:bottom w:val="nil"/>
              <w:right w:val="nil"/>
            </w:tcBorders>
            <w:shd w:val="clear" w:color="auto" w:fill="auto"/>
            <w:hideMark/>
          </w:tcPr>
          <w:p w14:paraId="2D122E1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1.59 ± 1.01 (0.50-4.80)</w:t>
            </w:r>
          </w:p>
        </w:tc>
        <w:tc>
          <w:tcPr>
            <w:tcW w:w="631" w:type="pct"/>
            <w:tcBorders>
              <w:top w:val="nil"/>
              <w:left w:val="nil"/>
              <w:bottom w:val="nil"/>
              <w:right w:val="nil"/>
            </w:tcBorders>
            <w:shd w:val="clear" w:color="auto" w:fill="auto"/>
            <w:hideMark/>
          </w:tcPr>
          <w:p w14:paraId="2D7F642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0/1/7/40</w:t>
            </w:r>
          </w:p>
        </w:tc>
        <w:tc>
          <w:tcPr>
            <w:tcW w:w="314" w:type="pct"/>
            <w:tcBorders>
              <w:top w:val="nil"/>
              <w:left w:val="nil"/>
              <w:bottom w:val="nil"/>
              <w:right w:val="nil"/>
            </w:tcBorders>
            <w:shd w:val="clear" w:color="auto" w:fill="auto"/>
            <w:hideMark/>
          </w:tcPr>
          <w:p w14:paraId="0B3100C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48</w:t>
            </w:r>
          </w:p>
        </w:tc>
        <w:tc>
          <w:tcPr>
            <w:tcW w:w="422" w:type="pct"/>
            <w:tcBorders>
              <w:top w:val="nil"/>
              <w:left w:val="nil"/>
              <w:bottom w:val="nil"/>
              <w:right w:val="nil"/>
            </w:tcBorders>
            <w:shd w:val="clear" w:color="auto" w:fill="auto"/>
            <w:hideMark/>
          </w:tcPr>
          <w:p w14:paraId="71F8CF3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left w:val="nil"/>
              <w:bottom w:val="nil"/>
              <w:right w:val="nil"/>
            </w:tcBorders>
            <w:shd w:val="clear" w:color="auto" w:fill="auto"/>
            <w:hideMark/>
          </w:tcPr>
          <w:p w14:paraId="7132CF9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w:t>
            </w:r>
          </w:p>
        </w:tc>
        <w:tc>
          <w:tcPr>
            <w:tcW w:w="368" w:type="pct"/>
            <w:tcBorders>
              <w:top w:val="nil"/>
              <w:left w:val="nil"/>
              <w:bottom w:val="nil"/>
              <w:right w:val="nil"/>
            </w:tcBorders>
            <w:shd w:val="clear" w:color="auto" w:fill="auto"/>
            <w:hideMark/>
          </w:tcPr>
          <w:p w14:paraId="4552C6D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48</w:t>
            </w:r>
          </w:p>
        </w:tc>
        <w:tc>
          <w:tcPr>
            <w:tcW w:w="526" w:type="pct"/>
            <w:tcBorders>
              <w:top w:val="nil"/>
              <w:left w:val="nil"/>
              <w:bottom w:val="nil"/>
              <w:right w:val="nil"/>
            </w:tcBorders>
            <w:shd w:val="clear" w:color="auto" w:fill="auto"/>
            <w:hideMark/>
          </w:tcPr>
          <w:p w14:paraId="13A42BF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59.7 (30-270)</w:t>
            </w:r>
          </w:p>
        </w:tc>
        <w:tc>
          <w:tcPr>
            <w:tcW w:w="422" w:type="pct"/>
            <w:tcBorders>
              <w:top w:val="nil"/>
              <w:left w:val="nil"/>
              <w:bottom w:val="nil"/>
              <w:right w:val="nil"/>
            </w:tcBorders>
            <w:shd w:val="clear" w:color="auto" w:fill="auto"/>
            <w:hideMark/>
          </w:tcPr>
          <w:p w14:paraId="1C3732C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14:paraId="0CA35E1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05E04CA2" w14:textId="77777777"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14:paraId="104A22BB"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Wu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[9]</w:t>
            </w:r>
            <w:r w:rsidRPr="00A1265F">
              <w:rPr>
                <w:rFonts w:ascii="Book Antiqua" w:eastAsia="Times New Roman" w:hAnsi="Book Antiqua" w:cs="Calibri"/>
                <w:b w:val="0"/>
                <w:color w:val="auto"/>
              </w:rPr>
              <w:t>, 2015</w:t>
            </w:r>
          </w:p>
        </w:tc>
        <w:tc>
          <w:tcPr>
            <w:tcW w:w="353" w:type="pct"/>
            <w:tcBorders>
              <w:top w:val="nil"/>
              <w:bottom w:val="nil"/>
            </w:tcBorders>
            <w:shd w:val="clear" w:color="auto" w:fill="auto"/>
            <w:hideMark/>
          </w:tcPr>
          <w:p w14:paraId="0723158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bottom w:val="nil"/>
            </w:tcBorders>
            <w:shd w:val="clear" w:color="auto" w:fill="auto"/>
            <w:hideMark/>
          </w:tcPr>
          <w:p w14:paraId="67FCF13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50</w:t>
            </w:r>
          </w:p>
        </w:tc>
        <w:tc>
          <w:tcPr>
            <w:tcW w:w="390" w:type="pct"/>
            <w:tcBorders>
              <w:top w:val="nil"/>
              <w:bottom w:val="nil"/>
            </w:tcBorders>
            <w:shd w:val="clear" w:color="auto" w:fill="auto"/>
            <w:hideMark/>
          </w:tcPr>
          <w:p w14:paraId="6DBDE440"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3.40 ± 0.83 (2.50-5.00)</w:t>
            </w:r>
          </w:p>
        </w:tc>
        <w:tc>
          <w:tcPr>
            <w:tcW w:w="631" w:type="pct"/>
            <w:tcBorders>
              <w:top w:val="nil"/>
              <w:bottom w:val="nil"/>
            </w:tcBorders>
            <w:shd w:val="clear" w:color="auto" w:fill="auto"/>
          </w:tcPr>
          <w:p w14:paraId="28EA6A5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0/13/23/14</w:t>
            </w:r>
          </w:p>
          <w:p w14:paraId="43FDF4C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p>
        </w:tc>
        <w:tc>
          <w:tcPr>
            <w:tcW w:w="314" w:type="pct"/>
            <w:tcBorders>
              <w:top w:val="nil"/>
              <w:bottom w:val="nil"/>
            </w:tcBorders>
            <w:shd w:val="clear" w:color="auto" w:fill="auto"/>
            <w:hideMark/>
          </w:tcPr>
          <w:p w14:paraId="00A35A9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50</w:t>
            </w:r>
          </w:p>
        </w:tc>
        <w:tc>
          <w:tcPr>
            <w:tcW w:w="422" w:type="pct"/>
            <w:tcBorders>
              <w:top w:val="nil"/>
              <w:bottom w:val="nil"/>
            </w:tcBorders>
            <w:shd w:val="clear" w:color="auto" w:fill="auto"/>
            <w:hideMark/>
          </w:tcPr>
          <w:p w14:paraId="15D741D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bottom w:val="nil"/>
            </w:tcBorders>
            <w:shd w:val="clear" w:color="auto" w:fill="auto"/>
            <w:hideMark/>
          </w:tcPr>
          <w:p w14:paraId="7E0515D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 +/- omental- patch</w:t>
            </w:r>
          </w:p>
        </w:tc>
        <w:tc>
          <w:tcPr>
            <w:tcW w:w="368" w:type="pct"/>
            <w:tcBorders>
              <w:top w:val="nil"/>
              <w:bottom w:val="nil"/>
            </w:tcBorders>
            <w:shd w:val="clear" w:color="auto" w:fill="auto"/>
            <w:hideMark/>
          </w:tcPr>
          <w:p w14:paraId="2424BF4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50</w:t>
            </w:r>
          </w:p>
        </w:tc>
        <w:tc>
          <w:tcPr>
            <w:tcW w:w="526" w:type="pct"/>
            <w:tcBorders>
              <w:top w:val="nil"/>
              <w:bottom w:val="nil"/>
            </w:tcBorders>
            <w:shd w:val="clear" w:color="auto" w:fill="auto"/>
            <w:hideMark/>
          </w:tcPr>
          <w:p w14:paraId="30CBC08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85 (55-155)</w:t>
            </w:r>
          </w:p>
        </w:tc>
        <w:tc>
          <w:tcPr>
            <w:tcW w:w="422" w:type="pct"/>
            <w:tcBorders>
              <w:top w:val="nil"/>
              <w:bottom w:val="nil"/>
            </w:tcBorders>
            <w:shd w:val="clear" w:color="auto" w:fill="auto"/>
            <w:hideMark/>
          </w:tcPr>
          <w:p w14:paraId="13A5761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bottom w:val="nil"/>
            </w:tcBorders>
            <w:shd w:val="clear" w:color="auto" w:fill="auto"/>
            <w:hideMark/>
          </w:tcPr>
          <w:p w14:paraId="4DB0775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7E7068CF" w14:textId="77777777"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14:paraId="08E8A385"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Tang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[15]</w:t>
            </w:r>
            <w:r w:rsidRPr="00A1265F">
              <w:rPr>
                <w:rFonts w:ascii="Book Antiqua" w:eastAsia="Times New Roman" w:hAnsi="Book Antiqua" w:cs="Calibri"/>
                <w:b w:val="0"/>
                <w:color w:val="auto"/>
              </w:rPr>
              <w:t>, 2016</w:t>
            </w:r>
          </w:p>
        </w:tc>
        <w:tc>
          <w:tcPr>
            <w:tcW w:w="353" w:type="pct"/>
            <w:tcBorders>
              <w:top w:val="nil"/>
              <w:left w:val="nil"/>
              <w:bottom w:val="nil"/>
              <w:right w:val="nil"/>
            </w:tcBorders>
            <w:shd w:val="clear" w:color="auto" w:fill="auto"/>
            <w:hideMark/>
          </w:tcPr>
          <w:p w14:paraId="5FD5CF6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14:paraId="2883659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w:t>
            </w:r>
          </w:p>
        </w:tc>
        <w:tc>
          <w:tcPr>
            <w:tcW w:w="390" w:type="pct"/>
            <w:tcBorders>
              <w:top w:val="nil"/>
              <w:left w:val="nil"/>
              <w:bottom w:val="nil"/>
              <w:right w:val="nil"/>
            </w:tcBorders>
            <w:shd w:val="clear" w:color="auto" w:fill="auto"/>
            <w:hideMark/>
          </w:tcPr>
          <w:p w14:paraId="53DCEEE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631" w:type="pct"/>
            <w:tcBorders>
              <w:top w:val="nil"/>
              <w:left w:val="nil"/>
              <w:bottom w:val="nil"/>
              <w:right w:val="nil"/>
            </w:tcBorders>
            <w:shd w:val="clear" w:color="auto" w:fill="auto"/>
            <w:hideMark/>
          </w:tcPr>
          <w:p w14:paraId="5DC6E63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0/1/2/3</w:t>
            </w:r>
          </w:p>
        </w:tc>
        <w:tc>
          <w:tcPr>
            <w:tcW w:w="314" w:type="pct"/>
            <w:tcBorders>
              <w:top w:val="nil"/>
              <w:left w:val="nil"/>
              <w:bottom w:val="nil"/>
              <w:right w:val="nil"/>
            </w:tcBorders>
            <w:shd w:val="clear" w:color="auto" w:fill="auto"/>
            <w:hideMark/>
          </w:tcPr>
          <w:p w14:paraId="327AD04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14:paraId="2C9611A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left w:val="nil"/>
              <w:bottom w:val="nil"/>
              <w:right w:val="nil"/>
            </w:tcBorders>
            <w:shd w:val="clear" w:color="auto" w:fill="auto"/>
            <w:hideMark/>
          </w:tcPr>
          <w:p w14:paraId="142F50C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CFCM</w:t>
            </w:r>
          </w:p>
        </w:tc>
        <w:tc>
          <w:tcPr>
            <w:tcW w:w="368" w:type="pct"/>
            <w:tcBorders>
              <w:top w:val="nil"/>
              <w:left w:val="nil"/>
              <w:bottom w:val="nil"/>
              <w:right w:val="nil"/>
            </w:tcBorders>
            <w:shd w:val="clear" w:color="auto" w:fill="auto"/>
            <w:hideMark/>
          </w:tcPr>
          <w:p w14:paraId="763A2BA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w:t>
            </w:r>
          </w:p>
        </w:tc>
        <w:tc>
          <w:tcPr>
            <w:tcW w:w="526" w:type="pct"/>
            <w:tcBorders>
              <w:top w:val="nil"/>
              <w:left w:val="nil"/>
              <w:bottom w:val="nil"/>
              <w:right w:val="nil"/>
            </w:tcBorders>
            <w:shd w:val="clear" w:color="auto" w:fill="auto"/>
            <w:hideMark/>
          </w:tcPr>
          <w:p w14:paraId="30AA2F5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14:paraId="0BE7E08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14.83 ± 1.94</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14:paraId="599D311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329B2B82" w14:textId="77777777"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14:paraId="3971D545"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rPr>
            </w:pPr>
            <w:r w:rsidRPr="00A1265F">
              <w:rPr>
                <w:rFonts w:ascii="Book Antiqua" w:eastAsia="Times New Roman" w:hAnsi="Book Antiqua" w:cs="Calibri"/>
                <w:b w:val="0"/>
                <w:color w:val="auto"/>
              </w:rPr>
              <w:t xml:space="preserve">Lu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[10]</w:t>
            </w:r>
            <w:r w:rsidRPr="00A1265F">
              <w:rPr>
                <w:rFonts w:ascii="Book Antiqua" w:eastAsia="Times New Roman" w:hAnsi="Book Antiqua" w:cs="Calibri"/>
                <w:b w:val="0"/>
                <w:color w:val="auto"/>
              </w:rPr>
              <w:t>,</w:t>
            </w:r>
            <w:r w:rsidR="00BD0451" w:rsidRPr="00A1265F">
              <w:rPr>
                <w:rFonts w:ascii="Book Antiqua" w:eastAsiaTheme="minorEastAsia" w:hAnsi="Book Antiqua" w:cs="Calibri" w:hint="eastAsia"/>
                <w:b w:val="0"/>
                <w:color w:val="auto"/>
                <w:lang w:eastAsia="zh-CN"/>
              </w:rPr>
              <w:t xml:space="preserve"> </w:t>
            </w:r>
            <w:r w:rsidRPr="00A1265F">
              <w:rPr>
                <w:rFonts w:ascii="Book Antiqua" w:eastAsia="Times New Roman" w:hAnsi="Book Antiqua" w:cs="Calibri"/>
                <w:b w:val="0"/>
                <w:color w:val="auto"/>
              </w:rPr>
              <w:t>2016</w:t>
            </w:r>
          </w:p>
        </w:tc>
        <w:tc>
          <w:tcPr>
            <w:tcW w:w="353" w:type="pct"/>
            <w:tcBorders>
              <w:top w:val="nil"/>
              <w:bottom w:val="nil"/>
            </w:tcBorders>
            <w:shd w:val="clear" w:color="auto" w:fill="auto"/>
            <w:hideMark/>
          </w:tcPr>
          <w:p w14:paraId="5F0F8C8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bottom w:val="nil"/>
            </w:tcBorders>
            <w:shd w:val="clear" w:color="auto" w:fill="auto"/>
            <w:hideMark/>
          </w:tcPr>
          <w:p w14:paraId="728E4C4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62</w:t>
            </w:r>
          </w:p>
        </w:tc>
        <w:tc>
          <w:tcPr>
            <w:tcW w:w="390" w:type="pct"/>
            <w:tcBorders>
              <w:top w:val="nil"/>
              <w:bottom w:val="nil"/>
            </w:tcBorders>
            <w:shd w:val="clear" w:color="auto" w:fill="auto"/>
            <w:hideMark/>
          </w:tcPr>
          <w:p w14:paraId="58109BE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2.23 ± 1.80 (0.60-6.00)</w:t>
            </w:r>
          </w:p>
        </w:tc>
        <w:tc>
          <w:tcPr>
            <w:tcW w:w="631" w:type="pct"/>
            <w:tcBorders>
              <w:top w:val="nil"/>
              <w:bottom w:val="nil"/>
            </w:tcBorders>
            <w:shd w:val="clear" w:color="auto" w:fill="auto"/>
            <w:hideMark/>
          </w:tcPr>
          <w:p w14:paraId="1039C69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0/0/29/33</w:t>
            </w:r>
          </w:p>
        </w:tc>
        <w:tc>
          <w:tcPr>
            <w:tcW w:w="314" w:type="pct"/>
            <w:tcBorders>
              <w:top w:val="nil"/>
              <w:bottom w:val="nil"/>
            </w:tcBorders>
            <w:shd w:val="clear" w:color="auto" w:fill="auto"/>
            <w:hideMark/>
          </w:tcPr>
          <w:p w14:paraId="1385126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61</w:t>
            </w:r>
          </w:p>
        </w:tc>
        <w:tc>
          <w:tcPr>
            <w:tcW w:w="422" w:type="pct"/>
            <w:tcBorders>
              <w:top w:val="nil"/>
              <w:bottom w:val="nil"/>
            </w:tcBorders>
            <w:shd w:val="clear" w:color="auto" w:fill="auto"/>
            <w:hideMark/>
          </w:tcPr>
          <w:p w14:paraId="7320016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bottom w:val="nil"/>
            </w:tcBorders>
            <w:shd w:val="clear" w:color="auto" w:fill="auto"/>
            <w:hideMark/>
          </w:tcPr>
          <w:p w14:paraId="2DE30CF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w:t>
            </w:r>
          </w:p>
        </w:tc>
        <w:tc>
          <w:tcPr>
            <w:tcW w:w="368" w:type="pct"/>
            <w:tcBorders>
              <w:top w:val="nil"/>
              <w:bottom w:val="nil"/>
            </w:tcBorders>
            <w:shd w:val="clear" w:color="auto" w:fill="auto"/>
            <w:hideMark/>
          </w:tcPr>
          <w:p w14:paraId="7A75F27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62</w:t>
            </w:r>
          </w:p>
        </w:tc>
        <w:tc>
          <w:tcPr>
            <w:tcW w:w="526" w:type="pct"/>
            <w:tcBorders>
              <w:top w:val="nil"/>
              <w:bottom w:val="nil"/>
            </w:tcBorders>
            <w:shd w:val="clear" w:color="auto" w:fill="auto"/>
            <w:hideMark/>
          </w:tcPr>
          <w:p w14:paraId="19E4A88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NA (</w:t>
            </w:r>
            <w:r w:rsidRPr="00A1265F">
              <w:rPr>
                <w:rFonts w:ascii="Book Antiqua" w:eastAsia="Times New Roman" w:hAnsi="Book Antiqua" w:cs="Calibri"/>
                <w:i/>
                <w:color w:val="auto"/>
              </w:rPr>
              <w:t>n</w:t>
            </w:r>
            <w:r w:rsidRPr="00A1265F">
              <w:rPr>
                <w:rFonts w:ascii="Book Antiqua" w:eastAsia="Times New Roman" w:hAnsi="Book Antiqua" w:cs="Calibri"/>
                <w:color w:val="auto"/>
              </w:rPr>
              <w:t xml:space="preserve"> = 30): 85 (40-180);</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TWC (</w:t>
            </w:r>
            <w:r w:rsidRPr="00A1265F">
              <w:rPr>
                <w:rFonts w:ascii="Book Antiqua" w:eastAsia="Times New Roman" w:hAnsi="Book Antiqua" w:cs="Calibri"/>
                <w:i/>
                <w:color w:val="auto"/>
              </w:rPr>
              <w:t>n</w:t>
            </w:r>
            <w:r w:rsidRPr="00A1265F">
              <w:rPr>
                <w:rFonts w:ascii="Book Antiqua" w:eastAsia="Times New Roman" w:hAnsi="Book Antiqua" w:cs="Calibri"/>
                <w:color w:val="auto"/>
              </w:rPr>
              <w:t xml:space="preserve"> = 21): 45 (25-90);</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LA (</w:t>
            </w:r>
            <w:r w:rsidRPr="00A1265F">
              <w:rPr>
                <w:rFonts w:ascii="Book Antiqua" w:eastAsia="Times New Roman" w:hAnsi="Book Antiqua" w:cs="Calibri"/>
                <w:i/>
                <w:color w:val="auto"/>
              </w:rPr>
              <w:t>n</w:t>
            </w:r>
            <w:r w:rsidRPr="00A1265F">
              <w:rPr>
                <w:rFonts w:ascii="Book Antiqua" w:eastAsia="Times New Roman" w:hAnsi="Book Antiqua" w:cs="Calibri"/>
                <w:color w:val="auto"/>
              </w:rPr>
              <w:t xml:space="preserve"> = 11): 40 (30-75)</w:t>
            </w:r>
          </w:p>
        </w:tc>
        <w:tc>
          <w:tcPr>
            <w:tcW w:w="422" w:type="pct"/>
            <w:tcBorders>
              <w:top w:val="nil"/>
              <w:bottom w:val="nil"/>
            </w:tcBorders>
            <w:shd w:val="clear" w:color="auto" w:fill="auto"/>
            <w:hideMark/>
          </w:tcPr>
          <w:p w14:paraId="742264C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bottom w:val="nil"/>
            </w:tcBorders>
            <w:shd w:val="clear" w:color="auto" w:fill="auto"/>
            <w:hideMark/>
          </w:tcPr>
          <w:p w14:paraId="66825F9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3060B0E6" w14:textId="77777777"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nil"/>
              <w:right w:val="nil"/>
            </w:tcBorders>
            <w:shd w:val="clear" w:color="auto" w:fill="auto"/>
            <w:hideMark/>
          </w:tcPr>
          <w:p w14:paraId="05E0DE6A" w14:textId="77777777" w:rsidR="000715B3" w:rsidRPr="00A1265F" w:rsidRDefault="000715B3" w:rsidP="00812E0D">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lastRenderedPageBreak/>
              <w:t xml:space="preserve">Tan </w:t>
            </w:r>
            <w:r w:rsidRPr="00A1265F">
              <w:rPr>
                <w:rFonts w:ascii="Book Antiqua" w:eastAsia="Times New Roman" w:hAnsi="Book Antiqua" w:cs="Calibri"/>
                <w:b w:val="0"/>
                <w:i/>
                <w:color w:val="auto"/>
              </w:rPr>
              <w:t>et al</w:t>
            </w:r>
            <w:r w:rsidR="00812E0D" w:rsidRPr="00A1265F">
              <w:rPr>
                <w:rFonts w:ascii="Book Antiqua" w:eastAsia="Times New Roman" w:hAnsi="Book Antiqua" w:cs="Calibri"/>
                <w:b w:val="0"/>
                <w:color w:val="auto"/>
                <w:vertAlign w:val="superscript"/>
              </w:rPr>
              <w:t>[13]</w:t>
            </w:r>
            <w:r w:rsidRPr="00A1265F">
              <w:rPr>
                <w:rFonts w:ascii="Book Antiqua" w:eastAsia="Times New Roman" w:hAnsi="Book Antiqua" w:cs="Calibri"/>
                <w:b w:val="0"/>
                <w:color w:val="auto"/>
              </w:rPr>
              <w:t>, 2017</w:t>
            </w:r>
          </w:p>
        </w:tc>
        <w:tc>
          <w:tcPr>
            <w:tcW w:w="353" w:type="pct"/>
            <w:tcBorders>
              <w:top w:val="nil"/>
              <w:left w:val="nil"/>
              <w:bottom w:val="nil"/>
              <w:right w:val="nil"/>
            </w:tcBorders>
            <w:shd w:val="clear" w:color="auto" w:fill="auto"/>
            <w:hideMark/>
          </w:tcPr>
          <w:p w14:paraId="1EC1473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left w:val="nil"/>
              <w:bottom w:val="nil"/>
              <w:right w:val="nil"/>
            </w:tcBorders>
            <w:shd w:val="clear" w:color="auto" w:fill="auto"/>
            <w:hideMark/>
          </w:tcPr>
          <w:p w14:paraId="77D630D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32</w:t>
            </w:r>
          </w:p>
        </w:tc>
        <w:tc>
          <w:tcPr>
            <w:tcW w:w="390" w:type="pct"/>
            <w:tcBorders>
              <w:top w:val="nil"/>
              <w:left w:val="nil"/>
              <w:bottom w:val="nil"/>
              <w:right w:val="nil"/>
            </w:tcBorders>
            <w:shd w:val="clear" w:color="auto" w:fill="auto"/>
            <w:hideMark/>
          </w:tcPr>
          <w:p w14:paraId="6F1BBD5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1.54 ± 0.66</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631" w:type="pct"/>
            <w:tcBorders>
              <w:top w:val="nil"/>
              <w:left w:val="nil"/>
              <w:bottom w:val="nil"/>
              <w:right w:val="nil"/>
            </w:tcBorders>
            <w:shd w:val="clear" w:color="auto" w:fill="auto"/>
            <w:hideMark/>
          </w:tcPr>
          <w:p w14:paraId="163B460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0/0/7/25</w:t>
            </w:r>
          </w:p>
        </w:tc>
        <w:tc>
          <w:tcPr>
            <w:tcW w:w="314" w:type="pct"/>
            <w:tcBorders>
              <w:top w:val="nil"/>
              <w:left w:val="nil"/>
              <w:bottom w:val="nil"/>
              <w:right w:val="nil"/>
            </w:tcBorders>
            <w:shd w:val="clear" w:color="auto" w:fill="auto"/>
            <w:hideMark/>
          </w:tcPr>
          <w:p w14:paraId="7AF9BCB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14:paraId="59CA0B0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68" w:type="pct"/>
            <w:tcBorders>
              <w:top w:val="nil"/>
              <w:left w:val="nil"/>
              <w:bottom w:val="nil"/>
              <w:right w:val="nil"/>
            </w:tcBorders>
            <w:shd w:val="clear" w:color="auto" w:fill="auto"/>
            <w:hideMark/>
          </w:tcPr>
          <w:p w14:paraId="3715F54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w:t>
            </w:r>
          </w:p>
        </w:tc>
        <w:tc>
          <w:tcPr>
            <w:tcW w:w="368" w:type="pct"/>
            <w:tcBorders>
              <w:top w:val="nil"/>
              <w:left w:val="nil"/>
              <w:bottom w:val="nil"/>
              <w:right w:val="nil"/>
            </w:tcBorders>
            <w:shd w:val="clear" w:color="auto" w:fill="auto"/>
            <w:hideMark/>
          </w:tcPr>
          <w:p w14:paraId="606F16D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62</w:t>
            </w:r>
          </w:p>
        </w:tc>
        <w:tc>
          <w:tcPr>
            <w:tcW w:w="526" w:type="pct"/>
            <w:tcBorders>
              <w:top w:val="nil"/>
              <w:left w:val="nil"/>
              <w:bottom w:val="nil"/>
              <w:right w:val="nil"/>
            </w:tcBorders>
            <w:shd w:val="clear" w:color="auto" w:fill="auto"/>
            <w:hideMark/>
          </w:tcPr>
          <w:p w14:paraId="20CCB1A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69.1 ± 27.0</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422" w:type="pct"/>
            <w:tcBorders>
              <w:top w:val="nil"/>
              <w:left w:val="nil"/>
              <w:bottom w:val="nil"/>
              <w:right w:val="nil"/>
            </w:tcBorders>
            <w:shd w:val="clear" w:color="auto" w:fill="auto"/>
            <w:hideMark/>
          </w:tcPr>
          <w:p w14:paraId="67C7B180"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6.3 ± 1.6</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431" w:type="pct"/>
            <w:tcBorders>
              <w:top w:val="nil"/>
              <w:left w:val="nil"/>
              <w:bottom w:val="nil"/>
              <w:right w:val="nil"/>
            </w:tcBorders>
            <w:shd w:val="clear" w:color="auto" w:fill="auto"/>
            <w:hideMark/>
          </w:tcPr>
          <w:p w14:paraId="72F15BEE" w14:textId="77777777" w:rsidR="000715B3" w:rsidRPr="00A1265F" w:rsidRDefault="009630CA"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heme="minorEastAsia" w:hAnsi="Book Antiqua" w:cs="Calibri" w:hint="eastAsia"/>
                <w:color w:val="auto"/>
                <w:lang w:eastAsia="zh-CN"/>
              </w:rPr>
              <w:t>D</w:t>
            </w:r>
            <w:r w:rsidR="000715B3" w:rsidRPr="00A1265F">
              <w:rPr>
                <w:rFonts w:ascii="Book Antiqua" w:eastAsia="Times New Roman" w:hAnsi="Book Antiqua" w:cs="Calibri"/>
                <w:color w:val="auto"/>
              </w:rPr>
              <w:t>elayed bleeding</w:t>
            </w:r>
            <w:r w:rsidRPr="00A1265F">
              <w:rPr>
                <w:rFonts w:ascii="Book Antiqua" w:eastAsiaTheme="minorEastAsia" w:hAnsi="Book Antiqua" w:cs="Calibri" w:hint="eastAsia"/>
                <w:color w:val="auto"/>
                <w:lang w:eastAsia="zh-CN"/>
              </w:rPr>
              <w:t xml:space="preserve"> </w:t>
            </w:r>
            <w:r w:rsidR="000715B3" w:rsidRPr="00A1265F">
              <w:rPr>
                <w:rFonts w:ascii="Book Antiqua" w:eastAsia="Times New Roman" w:hAnsi="Book Antiqua" w:cs="Calibri"/>
                <w:color w:val="auto"/>
              </w:rPr>
              <w:t>(</w:t>
            </w:r>
            <w:r w:rsidR="000715B3" w:rsidRPr="00A1265F">
              <w:rPr>
                <w:rFonts w:ascii="Book Antiqua" w:eastAsia="Times New Roman" w:hAnsi="Book Antiqua" w:cs="Calibri"/>
                <w:i/>
                <w:color w:val="auto"/>
              </w:rPr>
              <w:t>n</w:t>
            </w:r>
            <w:r w:rsidR="000715B3" w:rsidRPr="00A1265F">
              <w:rPr>
                <w:rFonts w:ascii="Book Antiqua" w:eastAsia="Times New Roman" w:hAnsi="Book Antiqua" w:cs="Calibri"/>
                <w:color w:val="auto"/>
              </w:rPr>
              <w:t xml:space="preserve"> = 1)</w:t>
            </w:r>
          </w:p>
        </w:tc>
      </w:tr>
      <w:tr w:rsidR="000715B3" w:rsidRPr="00A1265F" w14:paraId="7374C66F" w14:textId="77777777" w:rsidTr="00071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pct"/>
            <w:tcBorders>
              <w:top w:val="nil"/>
              <w:bottom w:val="nil"/>
            </w:tcBorders>
            <w:shd w:val="clear" w:color="auto" w:fill="auto"/>
            <w:hideMark/>
          </w:tcPr>
          <w:p w14:paraId="086F2FB7" w14:textId="77777777" w:rsidR="000715B3" w:rsidRPr="00A1265F" w:rsidRDefault="000715B3" w:rsidP="00812E0D">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Abe </w:t>
            </w:r>
            <w:r w:rsidRPr="00A1265F">
              <w:rPr>
                <w:rFonts w:ascii="Book Antiqua" w:eastAsia="Times New Roman" w:hAnsi="Book Antiqua" w:cs="Calibri"/>
                <w:b w:val="0"/>
                <w:i/>
                <w:color w:val="auto"/>
              </w:rPr>
              <w:t>et al</w:t>
            </w:r>
            <w:r w:rsidR="00812E0D" w:rsidRPr="00A1265F">
              <w:rPr>
                <w:rFonts w:ascii="Book Antiqua" w:eastAsia="Times New Roman" w:hAnsi="Book Antiqua" w:cs="Calibri"/>
                <w:b w:val="0"/>
                <w:color w:val="auto"/>
                <w:vertAlign w:val="superscript"/>
              </w:rPr>
              <w:t>[11]</w:t>
            </w:r>
            <w:r w:rsidRPr="00A1265F">
              <w:rPr>
                <w:rFonts w:ascii="Book Antiqua" w:eastAsia="Times New Roman" w:hAnsi="Book Antiqua" w:cs="Calibri"/>
                <w:b w:val="0"/>
                <w:color w:val="auto"/>
              </w:rPr>
              <w:t>, 2018</w:t>
            </w:r>
          </w:p>
        </w:tc>
        <w:tc>
          <w:tcPr>
            <w:tcW w:w="353" w:type="pct"/>
            <w:tcBorders>
              <w:top w:val="nil"/>
              <w:bottom w:val="nil"/>
            </w:tcBorders>
            <w:shd w:val="clear" w:color="auto" w:fill="auto"/>
            <w:hideMark/>
          </w:tcPr>
          <w:p w14:paraId="2C862FE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bottom w:val="nil"/>
            </w:tcBorders>
            <w:shd w:val="clear" w:color="auto" w:fill="auto"/>
            <w:hideMark/>
          </w:tcPr>
          <w:p w14:paraId="32E7D7F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14</w:t>
            </w:r>
          </w:p>
        </w:tc>
        <w:tc>
          <w:tcPr>
            <w:tcW w:w="390" w:type="pct"/>
            <w:tcBorders>
              <w:top w:val="nil"/>
              <w:bottom w:val="nil"/>
            </w:tcBorders>
            <w:shd w:val="clear" w:color="auto" w:fill="auto"/>
            <w:hideMark/>
          </w:tcPr>
          <w:p w14:paraId="03557AB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631" w:type="pct"/>
            <w:tcBorders>
              <w:top w:val="nil"/>
              <w:bottom w:val="nil"/>
            </w:tcBorders>
            <w:shd w:val="clear" w:color="auto" w:fill="auto"/>
            <w:hideMark/>
          </w:tcPr>
          <w:p w14:paraId="0151CA1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14" w:type="pct"/>
            <w:tcBorders>
              <w:top w:val="nil"/>
              <w:bottom w:val="nil"/>
            </w:tcBorders>
            <w:shd w:val="clear" w:color="auto" w:fill="auto"/>
            <w:hideMark/>
          </w:tcPr>
          <w:p w14:paraId="39C1FD9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14</w:t>
            </w:r>
          </w:p>
        </w:tc>
        <w:tc>
          <w:tcPr>
            <w:tcW w:w="422" w:type="pct"/>
            <w:tcBorders>
              <w:top w:val="nil"/>
              <w:bottom w:val="nil"/>
            </w:tcBorders>
            <w:shd w:val="clear" w:color="auto" w:fill="auto"/>
            <w:hideMark/>
          </w:tcPr>
          <w:p w14:paraId="622A56A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w:t>
            </w:r>
          </w:p>
        </w:tc>
        <w:tc>
          <w:tcPr>
            <w:tcW w:w="368" w:type="pct"/>
            <w:tcBorders>
              <w:top w:val="nil"/>
              <w:bottom w:val="nil"/>
            </w:tcBorders>
            <w:shd w:val="clear" w:color="auto" w:fill="auto"/>
            <w:hideMark/>
          </w:tcPr>
          <w:p w14:paraId="0D4B574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w:t>
            </w:r>
          </w:p>
        </w:tc>
        <w:tc>
          <w:tcPr>
            <w:tcW w:w="368" w:type="pct"/>
            <w:tcBorders>
              <w:top w:val="nil"/>
              <w:bottom w:val="nil"/>
            </w:tcBorders>
            <w:shd w:val="clear" w:color="auto" w:fill="auto"/>
            <w:hideMark/>
          </w:tcPr>
          <w:p w14:paraId="1E6110D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11</w:t>
            </w:r>
          </w:p>
        </w:tc>
        <w:tc>
          <w:tcPr>
            <w:tcW w:w="526" w:type="pct"/>
            <w:tcBorders>
              <w:top w:val="nil"/>
              <w:bottom w:val="nil"/>
            </w:tcBorders>
            <w:shd w:val="clear" w:color="auto" w:fill="auto"/>
            <w:hideMark/>
          </w:tcPr>
          <w:p w14:paraId="0CD1041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22" w:type="pct"/>
            <w:tcBorders>
              <w:top w:val="nil"/>
              <w:bottom w:val="nil"/>
            </w:tcBorders>
            <w:shd w:val="clear" w:color="auto" w:fill="auto"/>
            <w:hideMark/>
          </w:tcPr>
          <w:p w14:paraId="4995DDD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bottom w:val="nil"/>
            </w:tcBorders>
            <w:shd w:val="clear" w:color="auto" w:fill="auto"/>
            <w:hideMark/>
          </w:tcPr>
          <w:p w14:paraId="156C368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0715B3" w:rsidRPr="00A1265F" w14:paraId="4D792B87" w14:textId="77777777" w:rsidTr="000715B3">
        <w:tc>
          <w:tcPr>
            <w:cnfStyle w:val="001000000000" w:firstRow="0" w:lastRow="0" w:firstColumn="1" w:lastColumn="0" w:oddVBand="0" w:evenVBand="0" w:oddHBand="0" w:evenHBand="0" w:firstRowFirstColumn="0" w:firstRowLastColumn="0" w:lastRowFirstColumn="0" w:lastRowLastColumn="0"/>
            <w:tcW w:w="358" w:type="pct"/>
            <w:tcBorders>
              <w:top w:val="nil"/>
              <w:left w:val="nil"/>
              <w:bottom w:val="single" w:sz="4" w:space="0" w:color="auto"/>
              <w:right w:val="nil"/>
            </w:tcBorders>
            <w:shd w:val="clear" w:color="auto" w:fill="auto"/>
            <w:hideMark/>
          </w:tcPr>
          <w:p w14:paraId="61ED9805" w14:textId="77777777" w:rsidR="000715B3" w:rsidRPr="00A1265F" w:rsidRDefault="000715B3" w:rsidP="00812E0D">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Zhao </w:t>
            </w:r>
            <w:r w:rsidRPr="00A1265F">
              <w:rPr>
                <w:rFonts w:ascii="Book Antiqua" w:eastAsia="Times New Roman" w:hAnsi="Book Antiqua" w:cs="Calibri"/>
                <w:b w:val="0"/>
                <w:i/>
                <w:color w:val="auto"/>
              </w:rPr>
              <w:t>et al</w:t>
            </w:r>
            <w:r w:rsidR="00812E0D" w:rsidRPr="00A1265F">
              <w:rPr>
                <w:rFonts w:ascii="Book Antiqua" w:eastAsia="Times New Roman" w:hAnsi="Book Antiqua" w:cs="Calibri"/>
                <w:b w:val="0"/>
                <w:color w:val="auto"/>
                <w:vertAlign w:val="superscript"/>
              </w:rPr>
              <w:t>[14]</w:t>
            </w:r>
            <w:r w:rsidRPr="00A1265F">
              <w:rPr>
                <w:rFonts w:ascii="Book Antiqua" w:eastAsia="Times New Roman" w:hAnsi="Book Antiqua" w:cs="Calibri"/>
                <w:b w:val="0"/>
                <w:color w:val="auto"/>
              </w:rPr>
              <w:t>, 2019</w:t>
            </w:r>
          </w:p>
        </w:tc>
        <w:tc>
          <w:tcPr>
            <w:tcW w:w="353" w:type="pct"/>
            <w:tcBorders>
              <w:top w:val="nil"/>
              <w:left w:val="nil"/>
              <w:bottom w:val="single" w:sz="4" w:space="0" w:color="auto"/>
              <w:right w:val="nil"/>
            </w:tcBorders>
            <w:shd w:val="clear" w:color="auto" w:fill="auto"/>
            <w:hideMark/>
          </w:tcPr>
          <w:p w14:paraId="72EDCFD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15" w:type="pct"/>
            <w:tcBorders>
              <w:top w:val="nil"/>
              <w:left w:val="nil"/>
              <w:bottom w:val="single" w:sz="4" w:space="0" w:color="auto"/>
              <w:right w:val="nil"/>
            </w:tcBorders>
            <w:shd w:val="clear" w:color="auto" w:fill="auto"/>
            <w:hideMark/>
          </w:tcPr>
          <w:p w14:paraId="284BEEC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85</w:t>
            </w:r>
          </w:p>
        </w:tc>
        <w:tc>
          <w:tcPr>
            <w:tcW w:w="390" w:type="pct"/>
            <w:tcBorders>
              <w:top w:val="nil"/>
              <w:left w:val="nil"/>
              <w:bottom w:val="single" w:sz="4" w:space="0" w:color="auto"/>
              <w:right w:val="nil"/>
            </w:tcBorders>
            <w:shd w:val="clear" w:color="auto" w:fill="auto"/>
            <w:hideMark/>
          </w:tcPr>
          <w:p w14:paraId="0415448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1.60 ± 0.88</w:t>
            </w:r>
            <w:r w:rsidR="009630CA"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631" w:type="pct"/>
            <w:tcBorders>
              <w:top w:val="nil"/>
              <w:left w:val="nil"/>
              <w:bottom w:val="single" w:sz="4" w:space="0" w:color="auto"/>
              <w:right w:val="nil"/>
            </w:tcBorders>
            <w:shd w:val="clear" w:color="auto" w:fill="auto"/>
            <w:hideMark/>
          </w:tcPr>
          <w:p w14:paraId="3EF3CEC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6/4/20/55</w:t>
            </w:r>
          </w:p>
        </w:tc>
        <w:tc>
          <w:tcPr>
            <w:tcW w:w="314" w:type="pct"/>
            <w:tcBorders>
              <w:top w:val="nil"/>
              <w:left w:val="nil"/>
              <w:bottom w:val="single" w:sz="4" w:space="0" w:color="auto"/>
              <w:right w:val="nil"/>
            </w:tcBorders>
            <w:shd w:val="clear" w:color="auto" w:fill="auto"/>
            <w:hideMark/>
          </w:tcPr>
          <w:p w14:paraId="2A4FB3C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81</w:t>
            </w:r>
          </w:p>
        </w:tc>
        <w:tc>
          <w:tcPr>
            <w:tcW w:w="422" w:type="pct"/>
            <w:tcBorders>
              <w:top w:val="nil"/>
              <w:left w:val="nil"/>
              <w:bottom w:val="single" w:sz="4" w:space="0" w:color="auto"/>
              <w:right w:val="nil"/>
            </w:tcBorders>
            <w:shd w:val="clear" w:color="auto" w:fill="auto"/>
            <w:hideMark/>
          </w:tcPr>
          <w:p w14:paraId="4EB0C830"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68" w:type="pct"/>
            <w:tcBorders>
              <w:top w:val="nil"/>
              <w:left w:val="nil"/>
              <w:bottom w:val="single" w:sz="4" w:space="0" w:color="auto"/>
              <w:right w:val="nil"/>
            </w:tcBorders>
            <w:shd w:val="clear" w:color="auto" w:fill="auto"/>
            <w:hideMark/>
          </w:tcPr>
          <w:p w14:paraId="6EFCACA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w:t>
            </w:r>
          </w:p>
        </w:tc>
        <w:tc>
          <w:tcPr>
            <w:tcW w:w="368" w:type="pct"/>
            <w:tcBorders>
              <w:top w:val="nil"/>
              <w:left w:val="nil"/>
              <w:bottom w:val="single" w:sz="4" w:space="0" w:color="auto"/>
              <w:right w:val="nil"/>
            </w:tcBorders>
            <w:shd w:val="clear" w:color="auto" w:fill="auto"/>
            <w:hideMark/>
          </w:tcPr>
          <w:p w14:paraId="6E7987D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85</w:t>
            </w:r>
          </w:p>
        </w:tc>
        <w:tc>
          <w:tcPr>
            <w:tcW w:w="526" w:type="pct"/>
            <w:tcBorders>
              <w:top w:val="nil"/>
              <w:left w:val="nil"/>
              <w:bottom w:val="single" w:sz="4" w:space="0" w:color="auto"/>
              <w:right w:val="nil"/>
            </w:tcBorders>
            <w:shd w:val="clear" w:color="auto" w:fill="auto"/>
            <w:hideMark/>
          </w:tcPr>
          <w:p w14:paraId="475D546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22" w:type="pct"/>
            <w:tcBorders>
              <w:top w:val="nil"/>
              <w:left w:val="nil"/>
              <w:bottom w:val="single" w:sz="4" w:space="0" w:color="auto"/>
              <w:right w:val="nil"/>
            </w:tcBorders>
            <w:shd w:val="clear" w:color="auto" w:fill="auto"/>
            <w:hideMark/>
          </w:tcPr>
          <w:p w14:paraId="627B61F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31" w:type="pct"/>
            <w:tcBorders>
              <w:top w:val="nil"/>
              <w:left w:val="nil"/>
              <w:bottom w:val="single" w:sz="4" w:space="0" w:color="auto"/>
              <w:right w:val="nil"/>
            </w:tcBorders>
            <w:shd w:val="clear" w:color="auto" w:fill="auto"/>
            <w:hideMark/>
          </w:tcPr>
          <w:p w14:paraId="3269E7D8" w14:textId="77777777" w:rsidR="000715B3" w:rsidRPr="00A1265F" w:rsidRDefault="009630CA"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heme="minorEastAsia" w:hAnsi="Book Antiqua" w:cs="Calibri" w:hint="eastAsia"/>
                <w:color w:val="auto"/>
                <w:lang w:eastAsia="zh-CN"/>
              </w:rPr>
              <w:t>A</w:t>
            </w:r>
            <w:r w:rsidR="000715B3" w:rsidRPr="00A1265F">
              <w:rPr>
                <w:rFonts w:ascii="Book Antiqua" w:eastAsia="Times New Roman" w:hAnsi="Book Antiqua" w:cs="Calibri"/>
                <w:color w:val="auto"/>
              </w:rPr>
              <w:t>bdominal infection</w:t>
            </w:r>
          </w:p>
          <w:p w14:paraId="23F01C4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r w:rsidRPr="00A1265F">
              <w:rPr>
                <w:rFonts w:ascii="Book Antiqua" w:eastAsia="Times New Roman" w:hAnsi="Book Antiqua" w:cs="Calibri"/>
                <w:i/>
                <w:color w:val="auto"/>
              </w:rPr>
              <w:t>n</w:t>
            </w:r>
            <w:r w:rsidRPr="00A1265F">
              <w:rPr>
                <w:rFonts w:ascii="Book Antiqua" w:eastAsia="Times New Roman" w:hAnsi="Book Antiqua" w:cs="Calibri"/>
                <w:color w:val="auto"/>
              </w:rPr>
              <w:t xml:space="preserve"> = 1)</w:t>
            </w:r>
          </w:p>
        </w:tc>
      </w:tr>
    </w:tbl>
    <w:p w14:paraId="3C87B72E" w14:textId="77777777" w:rsidR="000715B3" w:rsidRPr="00A1265F" w:rsidRDefault="002776D9" w:rsidP="000715B3">
      <w:pPr>
        <w:adjustRightInd w:val="0"/>
        <w:snapToGrid w:val="0"/>
        <w:spacing w:line="360" w:lineRule="auto"/>
        <w:jc w:val="both"/>
        <w:rPr>
          <w:rFonts w:ascii="Book Antiqua" w:hAnsi="Book Antiqua" w:cs="Calibri"/>
          <w:lang w:eastAsia="zh-CN"/>
        </w:rPr>
      </w:pPr>
      <w:r w:rsidRPr="00A1265F">
        <w:rPr>
          <w:rFonts w:ascii="Book Antiqua" w:eastAsia="Calibri" w:hAnsi="Book Antiqua" w:cs="Calibri"/>
        </w:rPr>
        <w:t>R</w:t>
      </w:r>
      <w:r w:rsidRPr="00A1265F">
        <w:rPr>
          <w:rFonts w:ascii="Book Antiqua" w:hAnsi="Book Antiqua" w:cs="Calibri" w:hint="eastAsia"/>
          <w:lang w:eastAsia="zh-CN"/>
        </w:rPr>
        <w:t>:</w:t>
      </w:r>
      <w:r w:rsidRPr="00A1265F">
        <w:rPr>
          <w:rFonts w:ascii="Book Antiqua" w:eastAsia="Calibri" w:hAnsi="Book Antiqua" w:cs="Calibri"/>
        </w:rPr>
        <w:t xml:space="preserve"> </w:t>
      </w:r>
      <w:r w:rsidRPr="00A1265F">
        <w:rPr>
          <w:rFonts w:ascii="Book Antiqua" w:hAnsi="Book Antiqua" w:cs="Calibri" w:hint="eastAsia"/>
          <w:lang w:eastAsia="zh-CN"/>
        </w:rPr>
        <w:t>R</w:t>
      </w:r>
      <w:r w:rsidRPr="00A1265F">
        <w:rPr>
          <w:rFonts w:ascii="Book Antiqua" w:eastAsia="Calibri" w:hAnsi="Book Antiqua" w:cs="Calibri"/>
        </w:rPr>
        <w:t>etrospective; CFCM</w:t>
      </w:r>
      <w:r w:rsidRPr="00A1265F">
        <w:rPr>
          <w:rFonts w:ascii="Book Antiqua" w:hAnsi="Book Antiqua" w:cs="Calibri" w:hint="eastAsia"/>
          <w:lang w:eastAsia="zh-CN"/>
        </w:rPr>
        <w:t>:</w:t>
      </w:r>
      <w:r w:rsidRPr="00A1265F">
        <w:rPr>
          <w:rFonts w:ascii="Book Antiqua" w:eastAsia="Calibri" w:hAnsi="Book Antiqua" w:cs="Calibri"/>
        </w:rPr>
        <w:t xml:space="preserve"> </w:t>
      </w:r>
      <w:r w:rsidRPr="00A1265F">
        <w:rPr>
          <w:rFonts w:ascii="Book Antiqua" w:hAnsi="Book Antiqua" w:cs="Calibri" w:hint="eastAsia"/>
          <w:lang w:eastAsia="zh-CN"/>
        </w:rPr>
        <w:t>C</w:t>
      </w:r>
      <w:r w:rsidR="000715B3" w:rsidRPr="00A1265F">
        <w:rPr>
          <w:rFonts w:ascii="Book Antiqua" w:eastAsia="Calibri" w:hAnsi="Book Antiqua" w:cs="Calibri"/>
        </w:rPr>
        <w:t>lips assisted with foreign body forceps clip method.</w:t>
      </w:r>
    </w:p>
    <w:p w14:paraId="3D8B3115" w14:textId="77777777" w:rsidR="000715B3" w:rsidRPr="00A1265F" w:rsidRDefault="000715B3" w:rsidP="000715B3">
      <w:pPr>
        <w:adjustRightInd w:val="0"/>
        <w:snapToGrid w:val="0"/>
        <w:spacing w:line="360" w:lineRule="auto"/>
        <w:jc w:val="both"/>
        <w:rPr>
          <w:rFonts w:ascii="Book Antiqua" w:hAnsi="Book Antiqua"/>
          <w:b/>
          <w:lang w:eastAsia="zh-CN"/>
        </w:rPr>
      </w:pPr>
      <w:r w:rsidRPr="00A1265F">
        <w:rPr>
          <w:rFonts w:ascii="Book Antiqua" w:eastAsia="Calibri" w:hAnsi="Book Antiqua"/>
        </w:rPr>
        <w:br w:type="page"/>
      </w:r>
      <w:r w:rsidR="002776D9" w:rsidRPr="00A1265F">
        <w:rPr>
          <w:rFonts w:ascii="Book Antiqua" w:eastAsia="Calibri" w:hAnsi="Book Antiqua"/>
          <w:b/>
        </w:rPr>
        <w:lastRenderedPageBreak/>
        <w:t>Table 2</w:t>
      </w:r>
      <w:r w:rsidRPr="00A1265F">
        <w:rPr>
          <w:rFonts w:ascii="Book Antiqua" w:eastAsia="Calibri" w:hAnsi="Book Antiqua"/>
          <w:b/>
        </w:rPr>
        <w:t xml:space="preserve"> Summary of studies reporting post-</w:t>
      </w:r>
      <w:bookmarkStart w:id="58" w:name="OLE_LINK161"/>
      <w:r w:rsidR="002776D9" w:rsidRPr="00A1265F">
        <w:rPr>
          <w:rFonts w:ascii="Book Antiqua" w:eastAsia="Calibri" w:hAnsi="Book Antiqua" w:cs="Calibri"/>
          <w:b/>
        </w:rPr>
        <w:t>endoscopic full-thickness resection</w:t>
      </w:r>
      <w:bookmarkEnd w:id="58"/>
      <w:r w:rsidR="002776D9" w:rsidRPr="00A1265F">
        <w:rPr>
          <w:rFonts w:ascii="Book Antiqua" w:eastAsia="Calibri" w:hAnsi="Book Antiqua"/>
          <w:b/>
        </w:rPr>
        <w:t xml:space="preserve"> </w:t>
      </w:r>
      <w:r w:rsidRPr="00A1265F">
        <w:rPr>
          <w:rFonts w:ascii="Book Antiqua" w:eastAsia="Calibri" w:hAnsi="Book Antiqua"/>
          <w:b/>
        </w:rPr>
        <w:t>defect closure by the use of en</w:t>
      </w:r>
      <w:r w:rsidR="002776D9" w:rsidRPr="00A1265F">
        <w:rPr>
          <w:rFonts w:ascii="Book Antiqua" w:eastAsia="Calibri" w:hAnsi="Book Antiqua"/>
          <w:b/>
        </w:rPr>
        <w:t>doclips combined with endoloops</w:t>
      </w:r>
    </w:p>
    <w:tbl>
      <w:tblPr>
        <w:tblStyle w:val="Sfondochiaro-Colore12"/>
        <w:tblW w:w="5268" w:type="pct"/>
        <w:jc w:val="center"/>
        <w:tblBorders>
          <w:top w:val="single" w:sz="4" w:space="0" w:color="auto"/>
          <w:bottom w:val="single" w:sz="4" w:space="0" w:color="auto"/>
        </w:tblBorders>
        <w:tblLook w:val="04A0" w:firstRow="1" w:lastRow="0" w:firstColumn="1" w:lastColumn="0" w:noHBand="0" w:noVBand="1"/>
      </w:tblPr>
      <w:tblGrid>
        <w:gridCol w:w="909"/>
        <w:gridCol w:w="950"/>
        <w:gridCol w:w="1116"/>
        <w:gridCol w:w="1050"/>
        <w:gridCol w:w="1905"/>
        <w:gridCol w:w="565"/>
        <w:gridCol w:w="1416"/>
        <w:gridCol w:w="1309"/>
        <w:gridCol w:w="1203"/>
        <w:gridCol w:w="1270"/>
        <w:gridCol w:w="1050"/>
        <w:gridCol w:w="1139"/>
      </w:tblGrid>
      <w:tr w:rsidR="002776D9" w:rsidRPr="00A1265F" w14:paraId="0AFF1A51" w14:textId="77777777" w:rsidTr="002776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tcBorders>
              <w:top w:val="single" w:sz="4" w:space="0" w:color="auto"/>
              <w:bottom w:val="single" w:sz="4" w:space="0" w:color="auto"/>
            </w:tcBorders>
            <w:shd w:val="clear" w:color="auto" w:fill="auto"/>
          </w:tcPr>
          <w:p w14:paraId="1FE6D683" w14:textId="77777777" w:rsidR="000715B3" w:rsidRPr="00A1265F" w:rsidRDefault="000715B3" w:rsidP="002776D9">
            <w:pPr>
              <w:tabs>
                <w:tab w:val="left" w:pos="465"/>
              </w:tabs>
              <w:adjustRightInd w:val="0"/>
              <w:snapToGrid w:val="0"/>
              <w:spacing w:line="360" w:lineRule="auto"/>
              <w:jc w:val="both"/>
              <w:rPr>
                <w:rFonts w:ascii="Book Antiqua" w:eastAsiaTheme="minorEastAsia" w:hAnsi="Book Antiqua" w:cs="Calibri"/>
                <w:color w:val="auto"/>
                <w:lang w:eastAsia="zh-CN"/>
              </w:rPr>
            </w:pPr>
            <w:r w:rsidRPr="00A1265F">
              <w:rPr>
                <w:rFonts w:ascii="Book Antiqua" w:eastAsia="Times New Roman" w:hAnsi="Book Antiqua" w:cs="Calibri"/>
                <w:color w:val="auto"/>
              </w:rPr>
              <w:t>Ref.</w:t>
            </w:r>
            <w:r w:rsidRPr="00A1265F">
              <w:rPr>
                <w:rFonts w:ascii="Book Antiqua" w:eastAsia="Times New Roman" w:hAnsi="Book Antiqua" w:cs="Calibri"/>
                <w:color w:val="auto"/>
              </w:rPr>
              <w:tab/>
            </w:r>
          </w:p>
        </w:tc>
        <w:tc>
          <w:tcPr>
            <w:tcW w:w="342" w:type="pct"/>
            <w:tcBorders>
              <w:top w:val="single" w:sz="4" w:space="0" w:color="auto"/>
              <w:bottom w:val="single" w:sz="4" w:space="0" w:color="auto"/>
            </w:tcBorders>
            <w:shd w:val="clear" w:color="auto" w:fill="auto"/>
          </w:tcPr>
          <w:p w14:paraId="75C017EF"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Study design</w:t>
            </w:r>
          </w:p>
        </w:tc>
        <w:tc>
          <w:tcPr>
            <w:tcW w:w="402" w:type="pct"/>
            <w:tcBorders>
              <w:top w:val="single" w:sz="4" w:space="0" w:color="auto"/>
              <w:bottom w:val="single" w:sz="4" w:space="0" w:color="auto"/>
            </w:tcBorders>
            <w:shd w:val="clear" w:color="auto" w:fill="auto"/>
          </w:tcPr>
          <w:p w14:paraId="65631C71"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Lesions, </w:t>
            </w:r>
            <w:r w:rsidRPr="00A1265F">
              <w:rPr>
                <w:rFonts w:ascii="Book Antiqua" w:eastAsia="Times New Roman" w:hAnsi="Book Antiqua" w:cs="Calibri"/>
                <w:i/>
                <w:color w:val="auto"/>
              </w:rPr>
              <w:t>n</w:t>
            </w:r>
          </w:p>
        </w:tc>
        <w:tc>
          <w:tcPr>
            <w:tcW w:w="378" w:type="pct"/>
            <w:tcBorders>
              <w:top w:val="single" w:sz="4" w:space="0" w:color="auto"/>
              <w:bottom w:val="single" w:sz="4" w:space="0" w:color="auto"/>
            </w:tcBorders>
            <w:shd w:val="clear" w:color="auto" w:fill="auto"/>
          </w:tcPr>
          <w:p w14:paraId="2646F531"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Mean tumor size (range),</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cm</w:t>
            </w:r>
          </w:p>
        </w:tc>
        <w:tc>
          <w:tcPr>
            <w:tcW w:w="637" w:type="pct"/>
            <w:tcBorders>
              <w:top w:val="single" w:sz="4" w:space="0" w:color="auto"/>
              <w:bottom w:val="single" w:sz="4" w:space="0" w:color="auto"/>
            </w:tcBorders>
            <w:shd w:val="clear" w:color="auto" w:fill="auto"/>
          </w:tcPr>
          <w:p w14:paraId="0B391FFC"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val="en-US" w:eastAsia="zh-CN"/>
              </w:rPr>
            </w:pPr>
            <w:r w:rsidRPr="00A1265F">
              <w:rPr>
                <w:rFonts w:ascii="Book Antiqua" w:eastAsia="Times New Roman" w:hAnsi="Book Antiqua" w:cs="Calibri"/>
                <w:color w:val="auto"/>
              </w:rPr>
              <w:t xml:space="preserve">Site </w:t>
            </w:r>
            <w:r w:rsidRPr="00A1265F">
              <w:rPr>
                <w:rFonts w:ascii="Book Antiqua" w:eastAsia="Times New Roman" w:hAnsi="Book Antiqua" w:cs="Calibri"/>
                <w:color w:val="auto"/>
                <w:lang w:val="en-US"/>
              </w:rPr>
              <w:t>(cardia/antrum/</w:t>
            </w:r>
            <w:r w:rsidR="002776D9" w:rsidRPr="00A1265F">
              <w:rPr>
                <w:rFonts w:ascii="Book Antiqua" w:eastAsiaTheme="minorEastAsia" w:hAnsi="Book Antiqua" w:cs="Calibri" w:hint="eastAsia"/>
                <w:color w:val="auto"/>
                <w:lang w:val="en-US" w:eastAsia="zh-CN"/>
              </w:rPr>
              <w:t xml:space="preserve"> </w:t>
            </w:r>
            <w:r w:rsidRPr="00A1265F">
              <w:rPr>
                <w:rFonts w:ascii="Book Antiqua" w:eastAsia="Times New Roman" w:hAnsi="Book Antiqua" w:cs="Calibri"/>
                <w:color w:val="auto"/>
                <w:lang w:val="en-US"/>
              </w:rPr>
              <w:t>body/fundus)</w:t>
            </w:r>
          </w:p>
        </w:tc>
        <w:tc>
          <w:tcPr>
            <w:tcW w:w="233" w:type="pct"/>
            <w:tcBorders>
              <w:top w:val="single" w:sz="4" w:space="0" w:color="auto"/>
              <w:bottom w:val="single" w:sz="4" w:space="0" w:color="auto"/>
            </w:tcBorders>
            <w:shd w:val="clear" w:color="auto" w:fill="auto"/>
          </w:tcPr>
          <w:p w14:paraId="298CCF74"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R0</w:t>
            </w:r>
          </w:p>
        </w:tc>
        <w:tc>
          <w:tcPr>
            <w:tcW w:w="510" w:type="pct"/>
            <w:tcBorders>
              <w:top w:val="single" w:sz="4" w:space="0" w:color="auto"/>
              <w:bottom w:val="single" w:sz="4" w:space="0" w:color="auto"/>
            </w:tcBorders>
            <w:shd w:val="clear" w:color="auto" w:fill="auto"/>
          </w:tcPr>
          <w:p w14:paraId="19FF64DE"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Surgical conversion</w:t>
            </w:r>
          </w:p>
        </w:tc>
        <w:tc>
          <w:tcPr>
            <w:tcW w:w="472" w:type="pct"/>
            <w:tcBorders>
              <w:top w:val="single" w:sz="4" w:space="0" w:color="auto"/>
              <w:bottom w:val="single" w:sz="4" w:space="0" w:color="auto"/>
            </w:tcBorders>
            <w:shd w:val="clear" w:color="auto" w:fill="auto"/>
          </w:tcPr>
          <w:p w14:paraId="75CD5650"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Suture technique</w:t>
            </w:r>
          </w:p>
        </w:tc>
        <w:tc>
          <w:tcPr>
            <w:tcW w:w="433" w:type="pct"/>
            <w:tcBorders>
              <w:top w:val="single" w:sz="4" w:space="0" w:color="auto"/>
              <w:bottom w:val="single" w:sz="4" w:space="0" w:color="auto"/>
            </w:tcBorders>
            <w:shd w:val="clear" w:color="auto" w:fill="auto"/>
          </w:tcPr>
          <w:p w14:paraId="617527B5"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Suture technical success </w:t>
            </w:r>
          </w:p>
        </w:tc>
        <w:tc>
          <w:tcPr>
            <w:tcW w:w="457" w:type="pct"/>
            <w:tcBorders>
              <w:top w:val="single" w:sz="4" w:space="0" w:color="auto"/>
              <w:bottom w:val="single" w:sz="4" w:space="0" w:color="auto"/>
            </w:tcBorders>
            <w:shd w:val="clear" w:color="auto" w:fill="auto"/>
          </w:tcPr>
          <w:p w14:paraId="66813347"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Mean operation time (range), min</w:t>
            </w:r>
          </w:p>
        </w:tc>
        <w:tc>
          <w:tcPr>
            <w:tcW w:w="378" w:type="pct"/>
            <w:tcBorders>
              <w:top w:val="single" w:sz="4" w:space="0" w:color="auto"/>
              <w:bottom w:val="single" w:sz="4" w:space="0" w:color="auto"/>
            </w:tcBorders>
            <w:shd w:val="clear" w:color="auto" w:fill="auto"/>
          </w:tcPr>
          <w:p w14:paraId="0599138C" w14:textId="77777777" w:rsidR="000715B3" w:rsidRPr="00A1265F" w:rsidRDefault="002776D9"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A1265F">
              <w:rPr>
                <w:rFonts w:ascii="Book Antiqua" w:eastAsia="Times New Roman" w:hAnsi="Book Antiqua" w:cs="Calibri"/>
                <w:color w:val="auto"/>
              </w:rPr>
              <w:t>Mean suture time (range),</w:t>
            </w:r>
            <w:r w:rsidRPr="00A1265F">
              <w:rPr>
                <w:rFonts w:ascii="Book Antiqua" w:eastAsiaTheme="minorEastAsia" w:hAnsi="Book Antiqua" w:cs="Calibri" w:hint="eastAsia"/>
                <w:color w:val="auto"/>
                <w:lang w:eastAsia="zh-CN"/>
              </w:rPr>
              <w:t xml:space="preserve"> </w:t>
            </w:r>
            <w:r w:rsidR="000715B3" w:rsidRPr="00A1265F">
              <w:rPr>
                <w:rFonts w:ascii="Book Antiqua" w:eastAsia="Times New Roman" w:hAnsi="Book Antiqua" w:cs="Calibri"/>
                <w:color w:val="auto"/>
              </w:rPr>
              <w:t>min</w:t>
            </w:r>
          </w:p>
        </w:tc>
        <w:tc>
          <w:tcPr>
            <w:tcW w:w="410" w:type="pct"/>
            <w:tcBorders>
              <w:top w:val="single" w:sz="4" w:space="0" w:color="auto"/>
              <w:bottom w:val="single" w:sz="4" w:space="0" w:color="auto"/>
            </w:tcBorders>
            <w:shd w:val="clear" w:color="auto" w:fill="auto"/>
          </w:tcPr>
          <w:p w14:paraId="5C8F92C9"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Major adverse events</w:t>
            </w:r>
          </w:p>
        </w:tc>
      </w:tr>
      <w:tr w:rsidR="002776D9" w:rsidRPr="00A1265F" w14:paraId="5548834B" w14:textId="77777777"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tcBorders>
              <w:top w:val="single" w:sz="4" w:space="0" w:color="auto"/>
            </w:tcBorders>
            <w:shd w:val="clear" w:color="auto" w:fill="auto"/>
          </w:tcPr>
          <w:p w14:paraId="77A13B1D" w14:textId="77777777" w:rsidR="000715B3" w:rsidRPr="00A1265F" w:rsidRDefault="000715B3" w:rsidP="00BD045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Shi </w:t>
            </w:r>
            <w:r w:rsidRPr="00A1265F">
              <w:rPr>
                <w:rFonts w:ascii="Book Antiqua" w:eastAsia="Times New Roman" w:hAnsi="Book Antiqua" w:cs="Calibri"/>
                <w:b w:val="0"/>
                <w:i/>
                <w:color w:val="auto"/>
              </w:rPr>
              <w:t>et al</w:t>
            </w:r>
            <w:r w:rsidR="00BD0451" w:rsidRPr="00A1265F">
              <w:rPr>
                <w:rFonts w:ascii="Book Antiqua" w:eastAsia="Times New Roman" w:hAnsi="Book Antiqua" w:cs="Calibri"/>
                <w:b w:val="0"/>
                <w:color w:val="auto"/>
                <w:vertAlign w:val="superscript"/>
              </w:rPr>
              <w:t>[17]</w:t>
            </w:r>
            <w:r w:rsidRPr="00A1265F">
              <w:rPr>
                <w:rFonts w:ascii="Book Antiqua" w:eastAsia="Times New Roman" w:hAnsi="Book Antiqua" w:cs="Calibri"/>
                <w:b w:val="0"/>
                <w:color w:val="auto"/>
              </w:rPr>
              <w:t>, 2013</w:t>
            </w:r>
          </w:p>
        </w:tc>
        <w:tc>
          <w:tcPr>
            <w:tcW w:w="342" w:type="pct"/>
            <w:tcBorders>
              <w:top w:val="single" w:sz="4" w:space="0" w:color="auto"/>
            </w:tcBorders>
            <w:shd w:val="clear" w:color="auto" w:fill="auto"/>
          </w:tcPr>
          <w:p w14:paraId="7F65AF6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02" w:type="pct"/>
            <w:tcBorders>
              <w:top w:val="single" w:sz="4" w:space="0" w:color="auto"/>
            </w:tcBorders>
            <w:shd w:val="clear" w:color="auto" w:fill="auto"/>
          </w:tcPr>
          <w:p w14:paraId="7B06398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w:t>
            </w:r>
          </w:p>
        </w:tc>
        <w:tc>
          <w:tcPr>
            <w:tcW w:w="378" w:type="pct"/>
            <w:tcBorders>
              <w:top w:val="single" w:sz="4" w:space="0" w:color="auto"/>
            </w:tcBorders>
            <w:shd w:val="clear" w:color="auto" w:fill="auto"/>
          </w:tcPr>
          <w:p w14:paraId="38D93A9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1.47 ± 0.87 (0.40-3.00)</w:t>
            </w:r>
          </w:p>
        </w:tc>
        <w:tc>
          <w:tcPr>
            <w:tcW w:w="637" w:type="pct"/>
            <w:tcBorders>
              <w:top w:val="single" w:sz="4" w:space="0" w:color="auto"/>
            </w:tcBorders>
            <w:shd w:val="clear" w:color="auto" w:fill="auto"/>
          </w:tcPr>
          <w:p w14:paraId="00AAAC20"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0/1/7/12</w:t>
            </w:r>
          </w:p>
        </w:tc>
        <w:tc>
          <w:tcPr>
            <w:tcW w:w="233" w:type="pct"/>
            <w:tcBorders>
              <w:top w:val="single" w:sz="4" w:space="0" w:color="auto"/>
            </w:tcBorders>
            <w:shd w:val="clear" w:color="auto" w:fill="auto"/>
          </w:tcPr>
          <w:p w14:paraId="2E99EA3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w:t>
            </w:r>
          </w:p>
        </w:tc>
        <w:tc>
          <w:tcPr>
            <w:tcW w:w="510" w:type="pct"/>
            <w:tcBorders>
              <w:top w:val="single" w:sz="4" w:space="0" w:color="auto"/>
            </w:tcBorders>
            <w:shd w:val="clear" w:color="auto" w:fill="auto"/>
          </w:tcPr>
          <w:p w14:paraId="61BC233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tcBorders>
              <w:top w:val="single" w:sz="4" w:space="0" w:color="auto"/>
            </w:tcBorders>
            <w:shd w:val="clear" w:color="auto" w:fill="auto"/>
          </w:tcPr>
          <w:p w14:paraId="099FE06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lang w:val="en-US"/>
              </w:rPr>
              <w:t>EMCIS</w:t>
            </w:r>
          </w:p>
        </w:tc>
        <w:tc>
          <w:tcPr>
            <w:tcW w:w="433" w:type="pct"/>
            <w:tcBorders>
              <w:top w:val="single" w:sz="4" w:space="0" w:color="auto"/>
            </w:tcBorders>
            <w:shd w:val="clear" w:color="auto" w:fill="auto"/>
          </w:tcPr>
          <w:p w14:paraId="5570319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w:t>
            </w:r>
          </w:p>
        </w:tc>
        <w:tc>
          <w:tcPr>
            <w:tcW w:w="457" w:type="pct"/>
            <w:tcBorders>
              <w:top w:val="single" w:sz="4" w:space="0" w:color="auto"/>
            </w:tcBorders>
            <w:shd w:val="clear" w:color="auto" w:fill="auto"/>
          </w:tcPr>
          <w:p w14:paraId="4C2B892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78" w:type="pct"/>
            <w:tcBorders>
              <w:top w:val="single" w:sz="4" w:space="0" w:color="auto"/>
            </w:tcBorders>
            <w:shd w:val="clear" w:color="auto" w:fill="auto"/>
          </w:tcPr>
          <w:p w14:paraId="3D3A984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10 (8-20)</w:t>
            </w:r>
          </w:p>
        </w:tc>
        <w:tc>
          <w:tcPr>
            <w:tcW w:w="410" w:type="pct"/>
            <w:tcBorders>
              <w:top w:val="single" w:sz="4" w:space="0" w:color="auto"/>
            </w:tcBorders>
            <w:shd w:val="clear" w:color="auto" w:fill="auto"/>
          </w:tcPr>
          <w:p w14:paraId="0BF1C61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73217CB8" w14:textId="77777777"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59E1BD85"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Ye </w:t>
            </w:r>
            <w:r w:rsidRPr="00A1265F">
              <w:rPr>
                <w:rFonts w:ascii="Book Antiqua" w:eastAsia="Times New Roman" w:hAnsi="Book Antiqua" w:cs="Calibri"/>
                <w:b w:val="0"/>
                <w:i/>
                <w:color w:val="auto"/>
              </w:rPr>
              <w:t>et al</w:t>
            </w:r>
            <w:r w:rsidR="009570E3" w:rsidRPr="00A1265F">
              <w:rPr>
                <w:rFonts w:ascii="Book Antiqua" w:eastAsia="Times New Roman" w:hAnsi="Book Antiqua" w:cs="Calibri"/>
                <w:b w:val="0"/>
                <w:color w:val="auto"/>
                <w:vertAlign w:val="superscript"/>
              </w:rPr>
              <w:t>[18]</w:t>
            </w:r>
            <w:r w:rsidRPr="00A1265F">
              <w:rPr>
                <w:rFonts w:ascii="Book Antiqua" w:eastAsia="Times New Roman" w:hAnsi="Book Antiqua" w:cs="Calibri"/>
                <w:b w:val="0"/>
                <w:color w:val="auto"/>
              </w:rPr>
              <w:t>, 2014</w:t>
            </w:r>
          </w:p>
        </w:tc>
        <w:tc>
          <w:tcPr>
            <w:tcW w:w="342" w:type="pct"/>
            <w:shd w:val="clear" w:color="auto" w:fill="auto"/>
          </w:tcPr>
          <w:p w14:paraId="4430790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02" w:type="pct"/>
            <w:shd w:val="clear" w:color="auto" w:fill="auto"/>
          </w:tcPr>
          <w:p w14:paraId="129FAFA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51</w:t>
            </w:r>
          </w:p>
        </w:tc>
        <w:tc>
          <w:tcPr>
            <w:tcW w:w="378" w:type="pct"/>
            <w:shd w:val="clear" w:color="auto" w:fill="auto"/>
          </w:tcPr>
          <w:p w14:paraId="13215BC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2.40 ± 0.73 (1.30-3.50)</w:t>
            </w:r>
          </w:p>
        </w:tc>
        <w:tc>
          <w:tcPr>
            <w:tcW w:w="637" w:type="pct"/>
            <w:shd w:val="clear" w:color="auto" w:fill="auto"/>
          </w:tcPr>
          <w:p w14:paraId="01CB96A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A1265F">
              <w:rPr>
                <w:rFonts w:ascii="Book Antiqua" w:eastAsia="Times New Roman" w:hAnsi="Book Antiqua" w:cs="Calibri"/>
                <w:color w:val="auto"/>
              </w:rPr>
              <w:t>0/1/22/28</w:t>
            </w:r>
          </w:p>
        </w:tc>
        <w:tc>
          <w:tcPr>
            <w:tcW w:w="233" w:type="pct"/>
            <w:shd w:val="clear" w:color="auto" w:fill="auto"/>
          </w:tcPr>
          <w:p w14:paraId="7A601E1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50</w:t>
            </w:r>
          </w:p>
        </w:tc>
        <w:tc>
          <w:tcPr>
            <w:tcW w:w="510" w:type="pct"/>
            <w:shd w:val="clear" w:color="auto" w:fill="auto"/>
          </w:tcPr>
          <w:p w14:paraId="546F883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(resection failure)</w:t>
            </w:r>
          </w:p>
        </w:tc>
        <w:tc>
          <w:tcPr>
            <w:tcW w:w="472" w:type="pct"/>
            <w:shd w:val="clear" w:color="auto" w:fill="auto"/>
          </w:tcPr>
          <w:p w14:paraId="55C97C5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Clips + endoloop ligature</w:t>
            </w:r>
          </w:p>
        </w:tc>
        <w:tc>
          <w:tcPr>
            <w:tcW w:w="433" w:type="pct"/>
            <w:shd w:val="clear" w:color="auto" w:fill="auto"/>
          </w:tcPr>
          <w:p w14:paraId="2DB532E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50</w:t>
            </w:r>
          </w:p>
        </w:tc>
        <w:tc>
          <w:tcPr>
            <w:tcW w:w="457" w:type="pct"/>
            <w:shd w:val="clear" w:color="auto" w:fill="auto"/>
          </w:tcPr>
          <w:p w14:paraId="1B6EEBC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52 (30-125)</w:t>
            </w:r>
          </w:p>
        </w:tc>
        <w:tc>
          <w:tcPr>
            <w:tcW w:w="378" w:type="pct"/>
            <w:shd w:val="clear" w:color="auto" w:fill="auto"/>
          </w:tcPr>
          <w:p w14:paraId="0958616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w:t>
            </w:r>
          </w:p>
        </w:tc>
        <w:tc>
          <w:tcPr>
            <w:tcW w:w="410" w:type="pct"/>
            <w:shd w:val="clear" w:color="auto" w:fill="auto"/>
          </w:tcPr>
          <w:p w14:paraId="1E9C742C"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5C2C0D42" w14:textId="77777777"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66BA9CA5"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Zhang </w:t>
            </w:r>
            <w:r w:rsidRPr="00A1265F">
              <w:rPr>
                <w:rFonts w:ascii="Book Antiqua" w:eastAsia="Times New Roman" w:hAnsi="Book Antiqua" w:cs="Calibri"/>
                <w:b w:val="0"/>
                <w:i/>
                <w:color w:val="auto"/>
              </w:rPr>
              <w:t>et al</w:t>
            </w:r>
            <w:r w:rsidR="009570E3" w:rsidRPr="00A1265F">
              <w:rPr>
                <w:rFonts w:ascii="Book Antiqua" w:eastAsia="Times New Roman" w:hAnsi="Book Antiqua" w:cs="Calibri"/>
                <w:b w:val="0"/>
                <w:color w:val="auto"/>
                <w:vertAlign w:val="superscript"/>
              </w:rPr>
              <w:t>[19]</w:t>
            </w:r>
            <w:r w:rsidRPr="00A1265F">
              <w:rPr>
                <w:rFonts w:ascii="Book Antiqua" w:eastAsia="Times New Roman" w:hAnsi="Book Antiqua" w:cs="Calibri"/>
                <w:b w:val="0"/>
                <w:color w:val="auto"/>
              </w:rPr>
              <w:t>, 2014</w:t>
            </w:r>
          </w:p>
        </w:tc>
        <w:tc>
          <w:tcPr>
            <w:tcW w:w="342" w:type="pct"/>
            <w:shd w:val="clear" w:color="auto" w:fill="auto"/>
          </w:tcPr>
          <w:p w14:paraId="2018653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02" w:type="pct"/>
            <w:shd w:val="clear" w:color="auto" w:fill="auto"/>
          </w:tcPr>
          <w:p w14:paraId="62F0ECA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29</w:t>
            </w:r>
          </w:p>
        </w:tc>
        <w:tc>
          <w:tcPr>
            <w:tcW w:w="378" w:type="pct"/>
            <w:shd w:val="clear" w:color="auto" w:fill="auto"/>
          </w:tcPr>
          <w:p w14:paraId="4FB41A3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1.9 ± 1.1 (0.3–4.2)</w:t>
            </w:r>
          </w:p>
        </w:tc>
        <w:tc>
          <w:tcPr>
            <w:tcW w:w="637" w:type="pct"/>
            <w:shd w:val="clear" w:color="auto" w:fill="auto"/>
          </w:tcPr>
          <w:p w14:paraId="4B5F5FE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0/0/2/27</w:t>
            </w:r>
          </w:p>
        </w:tc>
        <w:tc>
          <w:tcPr>
            <w:tcW w:w="233" w:type="pct"/>
            <w:shd w:val="clear" w:color="auto" w:fill="auto"/>
          </w:tcPr>
          <w:p w14:paraId="24EE7D7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29</w:t>
            </w:r>
          </w:p>
        </w:tc>
        <w:tc>
          <w:tcPr>
            <w:tcW w:w="510" w:type="pct"/>
            <w:shd w:val="clear" w:color="auto" w:fill="auto"/>
          </w:tcPr>
          <w:p w14:paraId="6C508E6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shd w:val="clear" w:color="auto" w:fill="auto"/>
          </w:tcPr>
          <w:p w14:paraId="6973100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EPSS</w:t>
            </w:r>
          </w:p>
        </w:tc>
        <w:tc>
          <w:tcPr>
            <w:tcW w:w="433" w:type="pct"/>
            <w:shd w:val="clear" w:color="auto" w:fill="auto"/>
          </w:tcPr>
          <w:p w14:paraId="7E39DE6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29</w:t>
            </w:r>
          </w:p>
        </w:tc>
        <w:tc>
          <w:tcPr>
            <w:tcW w:w="457" w:type="pct"/>
            <w:shd w:val="clear" w:color="auto" w:fill="auto"/>
          </w:tcPr>
          <w:p w14:paraId="0D1753F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55.7 ± 15.4 (35–95)</w:t>
            </w:r>
          </w:p>
        </w:tc>
        <w:tc>
          <w:tcPr>
            <w:tcW w:w="378" w:type="pct"/>
            <w:shd w:val="clear" w:color="auto" w:fill="auto"/>
          </w:tcPr>
          <w:p w14:paraId="52FE00E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w:t>
            </w:r>
          </w:p>
        </w:tc>
        <w:tc>
          <w:tcPr>
            <w:tcW w:w="410" w:type="pct"/>
            <w:shd w:val="clear" w:color="auto" w:fill="auto"/>
          </w:tcPr>
          <w:p w14:paraId="7576732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13091351" w14:textId="77777777"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21058D72"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Tang </w:t>
            </w:r>
            <w:r w:rsidRPr="00A1265F">
              <w:rPr>
                <w:rFonts w:ascii="Book Antiqua" w:eastAsia="Times New Roman" w:hAnsi="Book Antiqua" w:cs="Calibri"/>
                <w:b w:val="0"/>
                <w:i/>
                <w:color w:val="auto"/>
              </w:rPr>
              <w:t xml:space="preserve">et </w:t>
            </w:r>
            <w:r w:rsidRPr="00A1265F">
              <w:rPr>
                <w:rFonts w:ascii="Book Antiqua" w:eastAsia="Times New Roman" w:hAnsi="Book Antiqua" w:cs="Calibri"/>
                <w:b w:val="0"/>
                <w:i/>
                <w:color w:val="auto"/>
              </w:rPr>
              <w:lastRenderedPageBreak/>
              <w:t>al</w:t>
            </w:r>
            <w:r w:rsidR="009570E3" w:rsidRPr="00A1265F">
              <w:rPr>
                <w:rFonts w:ascii="Book Antiqua" w:eastAsia="Times New Roman" w:hAnsi="Book Antiqua" w:cs="Calibri"/>
                <w:b w:val="0"/>
                <w:color w:val="auto"/>
                <w:vertAlign w:val="superscript"/>
              </w:rPr>
              <w:t>[15]</w:t>
            </w:r>
            <w:r w:rsidRPr="00A1265F">
              <w:rPr>
                <w:rFonts w:ascii="Book Antiqua" w:eastAsia="Times New Roman" w:hAnsi="Book Antiqua" w:cs="Calibri"/>
                <w:b w:val="0"/>
                <w:color w:val="auto"/>
              </w:rPr>
              <w:t>, 2016</w:t>
            </w:r>
          </w:p>
        </w:tc>
        <w:tc>
          <w:tcPr>
            <w:tcW w:w="342" w:type="pct"/>
            <w:shd w:val="clear" w:color="auto" w:fill="auto"/>
          </w:tcPr>
          <w:p w14:paraId="6D101A8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lastRenderedPageBreak/>
              <w:t>R</w:t>
            </w:r>
          </w:p>
        </w:tc>
        <w:tc>
          <w:tcPr>
            <w:tcW w:w="402" w:type="pct"/>
            <w:shd w:val="clear" w:color="auto" w:fill="auto"/>
          </w:tcPr>
          <w:p w14:paraId="1DD70EF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12</w:t>
            </w:r>
          </w:p>
        </w:tc>
        <w:tc>
          <w:tcPr>
            <w:tcW w:w="378" w:type="pct"/>
            <w:shd w:val="clear" w:color="auto" w:fill="auto"/>
          </w:tcPr>
          <w:p w14:paraId="5E6572F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637" w:type="pct"/>
            <w:shd w:val="clear" w:color="auto" w:fill="auto"/>
          </w:tcPr>
          <w:p w14:paraId="74F957A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0/1/4/7</w:t>
            </w:r>
          </w:p>
        </w:tc>
        <w:tc>
          <w:tcPr>
            <w:tcW w:w="233" w:type="pct"/>
            <w:shd w:val="clear" w:color="auto" w:fill="auto"/>
          </w:tcPr>
          <w:p w14:paraId="1CA3C82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510" w:type="pct"/>
            <w:shd w:val="clear" w:color="auto" w:fill="auto"/>
          </w:tcPr>
          <w:p w14:paraId="5241719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shd w:val="clear" w:color="auto" w:fill="auto"/>
          </w:tcPr>
          <w:p w14:paraId="33AF219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EPSS</w:t>
            </w:r>
          </w:p>
        </w:tc>
        <w:tc>
          <w:tcPr>
            <w:tcW w:w="433" w:type="pct"/>
            <w:shd w:val="clear" w:color="auto" w:fill="auto"/>
          </w:tcPr>
          <w:p w14:paraId="60A7999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12</w:t>
            </w:r>
          </w:p>
        </w:tc>
        <w:tc>
          <w:tcPr>
            <w:tcW w:w="457" w:type="pct"/>
            <w:shd w:val="clear" w:color="auto" w:fill="auto"/>
          </w:tcPr>
          <w:p w14:paraId="18BCB8A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78" w:type="pct"/>
            <w:shd w:val="clear" w:color="auto" w:fill="auto"/>
          </w:tcPr>
          <w:p w14:paraId="1B04EDB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rPr>
              <w:t>22.42 ± 5.73</w:t>
            </w:r>
          </w:p>
        </w:tc>
        <w:tc>
          <w:tcPr>
            <w:tcW w:w="410" w:type="pct"/>
            <w:shd w:val="clear" w:color="auto" w:fill="auto"/>
          </w:tcPr>
          <w:p w14:paraId="2720091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602D0660" w14:textId="77777777"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5E36D61A"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Shi </w:t>
            </w:r>
            <w:r w:rsidRPr="00A1265F">
              <w:rPr>
                <w:rFonts w:ascii="Book Antiqua" w:eastAsia="Times New Roman" w:hAnsi="Book Antiqua" w:cs="Calibri"/>
                <w:b w:val="0"/>
                <w:i/>
                <w:color w:val="auto"/>
              </w:rPr>
              <w:t>et al</w:t>
            </w:r>
            <w:r w:rsidR="009570E3" w:rsidRPr="00A1265F">
              <w:rPr>
                <w:rFonts w:ascii="Book Antiqua" w:eastAsia="Times New Roman" w:hAnsi="Book Antiqua" w:cs="Calibri"/>
                <w:b w:val="0"/>
                <w:color w:val="auto"/>
                <w:vertAlign w:val="superscript"/>
              </w:rPr>
              <w:t>[21]</w:t>
            </w:r>
            <w:r w:rsidRPr="00A1265F">
              <w:rPr>
                <w:rFonts w:ascii="Book Antiqua" w:eastAsia="Times New Roman" w:hAnsi="Book Antiqua" w:cs="Calibri"/>
                <w:b w:val="0"/>
                <w:color w:val="auto"/>
              </w:rPr>
              <w:t>, 2017</w:t>
            </w:r>
          </w:p>
        </w:tc>
        <w:tc>
          <w:tcPr>
            <w:tcW w:w="342" w:type="pct"/>
            <w:shd w:val="clear" w:color="auto" w:fill="auto"/>
          </w:tcPr>
          <w:p w14:paraId="78C08ED0"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02" w:type="pct"/>
            <w:shd w:val="clear" w:color="auto" w:fill="auto"/>
          </w:tcPr>
          <w:p w14:paraId="0E33CCE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68</w:t>
            </w:r>
          </w:p>
        </w:tc>
        <w:tc>
          <w:tcPr>
            <w:tcW w:w="378" w:type="pct"/>
            <w:shd w:val="clear" w:color="auto" w:fill="auto"/>
          </w:tcPr>
          <w:p w14:paraId="74499A9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2.60 ± 0.50 (2.00-3.50)</w:t>
            </w:r>
          </w:p>
        </w:tc>
        <w:tc>
          <w:tcPr>
            <w:tcW w:w="637" w:type="pct"/>
            <w:shd w:val="clear" w:color="auto" w:fill="auto"/>
          </w:tcPr>
          <w:p w14:paraId="46BD057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0/0/0/68</w:t>
            </w:r>
          </w:p>
        </w:tc>
        <w:tc>
          <w:tcPr>
            <w:tcW w:w="233" w:type="pct"/>
            <w:shd w:val="clear" w:color="auto" w:fill="auto"/>
          </w:tcPr>
          <w:p w14:paraId="5C87D2C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68</w:t>
            </w:r>
          </w:p>
        </w:tc>
        <w:tc>
          <w:tcPr>
            <w:tcW w:w="510" w:type="pct"/>
            <w:shd w:val="clear" w:color="auto" w:fill="auto"/>
          </w:tcPr>
          <w:p w14:paraId="61AE756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shd w:val="clear" w:color="auto" w:fill="auto"/>
          </w:tcPr>
          <w:p w14:paraId="7CDC0C4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EPSS</w:t>
            </w:r>
          </w:p>
        </w:tc>
        <w:tc>
          <w:tcPr>
            <w:tcW w:w="433" w:type="pct"/>
            <w:shd w:val="clear" w:color="auto" w:fill="auto"/>
          </w:tcPr>
          <w:p w14:paraId="20D0ABC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68</w:t>
            </w:r>
          </w:p>
        </w:tc>
        <w:tc>
          <w:tcPr>
            <w:tcW w:w="457" w:type="pct"/>
            <w:shd w:val="clear" w:color="auto" w:fill="auto"/>
          </w:tcPr>
          <w:p w14:paraId="005BE2C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41 (23-118)</w:t>
            </w:r>
          </w:p>
        </w:tc>
        <w:tc>
          <w:tcPr>
            <w:tcW w:w="378" w:type="pct"/>
            <w:shd w:val="clear" w:color="auto" w:fill="auto"/>
          </w:tcPr>
          <w:p w14:paraId="6017466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13 (9-21)</w:t>
            </w:r>
          </w:p>
        </w:tc>
        <w:tc>
          <w:tcPr>
            <w:tcW w:w="410" w:type="pct"/>
            <w:shd w:val="clear" w:color="auto" w:fill="auto"/>
          </w:tcPr>
          <w:p w14:paraId="77F3D48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Delayed bleeding (</w:t>
            </w:r>
            <w:r w:rsidRPr="00A1265F">
              <w:rPr>
                <w:rFonts w:ascii="Book Antiqua" w:eastAsia="Times New Roman" w:hAnsi="Book Antiqua" w:cs="Calibri"/>
                <w:i/>
                <w:color w:val="auto"/>
              </w:rPr>
              <w:t>n</w:t>
            </w:r>
            <w:r w:rsidRPr="00A1265F">
              <w:rPr>
                <w:rFonts w:ascii="Book Antiqua" w:eastAsia="Times New Roman" w:hAnsi="Book Antiqua" w:cs="Calibri"/>
                <w:color w:val="auto"/>
              </w:rPr>
              <w:t xml:space="preserve"> = 1)</w:t>
            </w:r>
          </w:p>
        </w:tc>
      </w:tr>
      <w:tr w:rsidR="002776D9" w:rsidRPr="00A1265F" w14:paraId="3B785D89" w14:textId="77777777"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3A5A67B8"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Hu </w:t>
            </w:r>
            <w:r w:rsidRPr="00A1265F">
              <w:rPr>
                <w:rFonts w:ascii="Book Antiqua" w:eastAsia="Times New Roman" w:hAnsi="Book Antiqua" w:cs="Calibri"/>
                <w:b w:val="0"/>
                <w:i/>
                <w:color w:val="auto"/>
              </w:rPr>
              <w:t>et al</w:t>
            </w:r>
            <w:r w:rsidR="009570E3" w:rsidRPr="00A1265F">
              <w:rPr>
                <w:rFonts w:ascii="Book Antiqua" w:eastAsia="Times New Roman" w:hAnsi="Book Antiqua" w:cs="Calibri"/>
                <w:b w:val="0"/>
                <w:color w:val="auto"/>
                <w:vertAlign w:val="superscript"/>
              </w:rPr>
              <w:t>[22]</w:t>
            </w:r>
            <w:r w:rsidRPr="00A1265F">
              <w:rPr>
                <w:rFonts w:ascii="Book Antiqua" w:eastAsia="Times New Roman" w:hAnsi="Book Antiqua" w:cs="Calibri"/>
                <w:b w:val="0"/>
                <w:color w:val="auto"/>
              </w:rPr>
              <w:t>, 2017</w:t>
            </w:r>
          </w:p>
        </w:tc>
        <w:tc>
          <w:tcPr>
            <w:tcW w:w="342" w:type="pct"/>
            <w:shd w:val="clear" w:color="auto" w:fill="auto"/>
          </w:tcPr>
          <w:p w14:paraId="3949C55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P</w:t>
            </w:r>
          </w:p>
        </w:tc>
        <w:tc>
          <w:tcPr>
            <w:tcW w:w="402" w:type="pct"/>
            <w:shd w:val="clear" w:color="auto" w:fill="auto"/>
          </w:tcPr>
          <w:p w14:paraId="5E23E5E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13</w:t>
            </w:r>
          </w:p>
        </w:tc>
        <w:tc>
          <w:tcPr>
            <w:tcW w:w="378" w:type="pct"/>
            <w:shd w:val="clear" w:color="auto" w:fill="auto"/>
          </w:tcPr>
          <w:p w14:paraId="2238C11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1.50 ± 1.00 (0.50-3.50)</w:t>
            </w:r>
          </w:p>
        </w:tc>
        <w:tc>
          <w:tcPr>
            <w:tcW w:w="637" w:type="pct"/>
            <w:shd w:val="clear" w:color="auto" w:fill="auto"/>
          </w:tcPr>
          <w:p w14:paraId="7653685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0/0/2/11</w:t>
            </w:r>
          </w:p>
        </w:tc>
        <w:tc>
          <w:tcPr>
            <w:tcW w:w="233" w:type="pct"/>
            <w:shd w:val="clear" w:color="auto" w:fill="auto"/>
          </w:tcPr>
          <w:p w14:paraId="78D6B02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13</w:t>
            </w:r>
          </w:p>
        </w:tc>
        <w:tc>
          <w:tcPr>
            <w:tcW w:w="510" w:type="pct"/>
            <w:shd w:val="clear" w:color="auto" w:fill="auto"/>
          </w:tcPr>
          <w:p w14:paraId="5F311E1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shd w:val="clear" w:color="auto" w:fill="auto"/>
          </w:tcPr>
          <w:p w14:paraId="7A5C224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GAL</w:t>
            </w:r>
          </w:p>
        </w:tc>
        <w:tc>
          <w:tcPr>
            <w:tcW w:w="433" w:type="pct"/>
            <w:shd w:val="clear" w:color="auto" w:fill="auto"/>
          </w:tcPr>
          <w:p w14:paraId="3B9D154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13</w:t>
            </w:r>
          </w:p>
        </w:tc>
        <w:tc>
          <w:tcPr>
            <w:tcW w:w="457" w:type="pct"/>
            <w:shd w:val="clear" w:color="auto" w:fill="auto"/>
          </w:tcPr>
          <w:p w14:paraId="14452F7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43.5 (20-80)</w:t>
            </w:r>
          </w:p>
        </w:tc>
        <w:tc>
          <w:tcPr>
            <w:tcW w:w="378" w:type="pct"/>
            <w:shd w:val="clear" w:color="auto" w:fill="auto"/>
          </w:tcPr>
          <w:p w14:paraId="3D3A9B5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9.4 (3–18)</w:t>
            </w:r>
          </w:p>
        </w:tc>
        <w:tc>
          <w:tcPr>
            <w:tcW w:w="410" w:type="pct"/>
            <w:shd w:val="clear" w:color="auto" w:fill="auto"/>
          </w:tcPr>
          <w:p w14:paraId="0C65E11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54C0E512" w14:textId="77777777" w:rsidTr="002776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13A91D20"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Wu </w:t>
            </w:r>
            <w:r w:rsidRPr="00A1265F">
              <w:rPr>
                <w:rFonts w:ascii="Book Antiqua" w:eastAsia="Times New Roman" w:hAnsi="Book Antiqua" w:cs="Calibri"/>
                <w:b w:val="0"/>
                <w:i/>
                <w:color w:val="auto"/>
              </w:rPr>
              <w:t>et al</w:t>
            </w:r>
            <w:r w:rsidR="009570E3" w:rsidRPr="00A1265F">
              <w:rPr>
                <w:rFonts w:ascii="Book Antiqua" w:eastAsia="Times New Roman" w:hAnsi="Book Antiqua" w:cs="Calibri"/>
                <w:b w:val="0"/>
                <w:color w:val="auto"/>
                <w:vertAlign w:val="superscript"/>
              </w:rPr>
              <w:t>[23]</w:t>
            </w:r>
            <w:r w:rsidRPr="00A1265F">
              <w:rPr>
                <w:rFonts w:ascii="Book Antiqua" w:eastAsia="Times New Roman" w:hAnsi="Book Antiqua" w:cs="Calibri"/>
                <w:b w:val="0"/>
                <w:color w:val="auto"/>
              </w:rPr>
              <w:t>, 2018</w:t>
            </w:r>
          </w:p>
        </w:tc>
        <w:tc>
          <w:tcPr>
            <w:tcW w:w="342" w:type="pct"/>
            <w:shd w:val="clear" w:color="auto" w:fill="auto"/>
          </w:tcPr>
          <w:p w14:paraId="59CF0B9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02" w:type="pct"/>
            <w:shd w:val="clear" w:color="auto" w:fill="auto"/>
          </w:tcPr>
          <w:p w14:paraId="76FDB90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25</w:t>
            </w:r>
          </w:p>
        </w:tc>
        <w:tc>
          <w:tcPr>
            <w:tcW w:w="378" w:type="pct"/>
            <w:shd w:val="clear" w:color="auto" w:fill="auto"/>
          </w:tcPr>
          <w:p w14:paraId="7EB08C2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1.70 ± 1.00 (0.50-4.50)</w:t>
            </w:r>
          </w:p>
        </w:tc>
        <w:tc>
          <w:tcPr>
            <w:tcW w:w="637" w:type="pct"/>
            <w:shd w:val="clear" w:color="auto" w:fill="auto"/>
          </w:tcPr>
          <w:p w14:paraId="55FD6DA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0/0/7/18</w:t>
            </w:r>
          </w:p>
        </w:tc>
        <w:tc>
          <w:tcPr>
            <w:tcW w:w="233" w:type="pct"/>
            <w:shd w:val="clear" w:color="auto" w:fill="auto"/>
          </w:tcPr>
          <w:p w14:paraId="7663EC5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25</w:t>
            </w:r>
          </w:p>
        </w:tc>
        <w:tc>
          <w:tcPr>
            <w:tcW w:w="510" w:type="pct"/>
            <w:shd w:val="clear" w:color="auto" w:fill="auto"/>
          </w:tcPr>
          <w:p w14:paraId="726EB58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shd w:val="clear" w:color="auto" w:fill="auto"/>
          </w:tcPr>
          <w:p w14:paraId="1C37A41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p-EPSS</w:t>
            </w:r>
          </w:p>
        </w:tc>
        <w:tc>
          <w:tcPr>
            <w:tcW w:w="433" w:type="pct"/>
            <w:shd w:val="clear" w:color="auto" w:fill="auto"/>
          </w:tcPr>
          <w:p w14:paraId="1D9EACF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25</w:t>
            </w:r>
          </w:p>
        </w:tc>
        <w:tc>
          <w:tcPr>
            <w:tcW w:w="457" w:type="pct"/>
            <w:shd w:val="clear" w:color="auto" w:fill="auto"/>
          </w:tcPr>
          <w:p w14:paraId="6B5D884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31 (-)</w:t>
            </w:r>
          </w:p>
        </w:tc>
        <w:tc>
          <w:tcPr>
            <w:tcW w:w="378" w:type="pct"/>
            <w:shd w:val="clear" w:color="auto" w:fill="auto"/>
          </w:tcPr>
          <w:p w14:paraId="7E4290E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0" w:type="pct"/>
            <w:shd w:val="clear" w:color="auto" w:fill="auto"/>
          </w:tcPr>
          <w:p w14:paraId="5ABE61F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28407267" w14:textId="77777777" w:rsidTr="002776D9">
        <w:trPr>
          <w:jc w:val="center"/>
        </w:trPr>
        <w:tc>
          <w:tcPr>
            <w:cnfStyle w:val="001000000000" w:firstRow="0" w:lastRow="0" w:firstColumn="1" w:lastColumn="0" w:oddVBand="0" w:evenVBand="0" w:oddHBand="0" w:evenHBand="0" w:firstRowFirstColumn="0" w:firstRowLastColumn="0" w:lastRowFirstColumn="0" w:lastRowLastColumn="0"/>
            <w:tcW w:w="347" w:type="pct"/>
            <w:shd w:val="clear" w:color="auto" w:fill="auto"/>
          </w:tcPr>
          <w:p w14:paraId="0720C10E" w14:textId="77777777" w:rsidR="000715B3" w:rsidRPr="00A1265F" w:rsidRDefault="000715B3" w:rsidP="009570E3">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Li </w:t>
            </w:r>
            <w:r w:rsidRPr="00A1265F">
              <w:rPr>
                <w:rFonts w:ascii="Book Antiqua" w:eastAsia="Times New Roman" w:hAnsi="Book Antiqua" w:cs="Calibri"/>
                <w:b w:val="0"/>
                <w:i/>
                <w:color w:val="auto"/>
              </w:rPr>
              <w:t>et al</w:t>
            </w:r>
            <w:r w:rsidR="009570E3" w:rsidRPr="00A1265F">
              <w:rPr>
                <w:rFonts w:ascii="Book Antiqua" w:eastAsia="Times New Roman" w:hAnsi="Book Antiqua" w:cs="Calibri"/>
                <w:b w:val="0"/>
                <w:color w:val="auto"/>
                <w:vertAlign w:val="superscript"/>
              </w:rPr>
              <w:t>20]</w:t>
            </w:r>
            <w:r w:rsidRPr="00A1265F">
              <w:rPr>
                <w:rFonts w:ascii="Book Antiqua" w:eastAsia="Times New Roman" w:hAnsi="Book Antiqua" w:cs="Calibri"/>
                <w:b w:val="0"/>
                <w:color w:val="auto"/>
              </w:rPr>
              <w:t>, 2019</w:t>
            </w:r>
            <w:r w:rsidRPr="00A1265F">
              <w:rPr>
                <w:rFonts w:ascii="Book Antiqua" w:eastAsia="Times New Roman" w:hAnsi="Book Antiqua" w:cs="Calibri"/>
                <w:b w:val="0"/>
                <w:color w:val="auto"/>
                <w:vertAlign w:val="superscript"/>
              </w:rPr>
              <w:t>[</w:t>
            </w:r>
          </w:p>
        </w:tc>
        <w:tc>
          <w:tcPr>
            <w:tcW w:w="342" w:type="pct"/>
            <w:shd w:val="clear" w:color="auto" w:fill="auto"/>
          </w:tcPr>
          <w:p w14:paraId="0E9ADD9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402" w:type="pct"/>
            <w:shd w:val="clear" w:color="auto" w:fill="auto"/>
          </w:tcPr>
          <w:p w14:paraId="66331FA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28</w:t>
            </w:r>
          </w:p>
        </w:tc>
        <w:tc>
          <w:tcPr>
            <w:tcW w:w="378" w:type="pct"/>
            <w:shd w:val="clear" w:color="auto" w:fill="auto"/>
          </w:tcPr>
          <w:p w14:paraId="5253106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1.55 ± 0.4</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637" w:type="pct"/>
            <w:shd w:val="clear" w:color="auto" w:fill="auto"/>
          </w:tcPr>
          <w:p w14:paraId="57AA2AF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0/0/9/19</w:t>
            </w:r>
          </w:p>
        </w:tc>
        <w:tc>
          <w:tcPr>
            <w:tcW w:w="233" w:type="pct"/>
            <w:shd w:val="clear" w:color="auto" w:fill="auto"/>
          </w:tcPr>
          <w:p w14:paraId="363F523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510" w:type="pct"/>
            <w:shd w:val="clear" w:color="auto" w:fill="auto"/>
          </w:tcPr>
          <w:p w14:paraId="36421E4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72" w:type="pct"/>
            <w:shd w:val="clear" w:color="auto" w:fill="auto"/>
          </w:tcPr>
          <w:p w14:paraId="2190BE9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EPSS</w:t>
            </w:r>
          </w:p>
        </w:tc>
        <w:tc>
          <w:tcPr>
            <w:tcW w:w="433" w:type="pct"/>
            <w:shd w:val="clear" w:color="auto" w:fill="auto"/>
          </w:tcPr>
          <w:p w14:paraId="48ECB28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28</w:t>
            </w:r>
          </w:p>
        </w:tc>
        <w:tc>
          <w:tcPr>
            <w:tcW w:w="457" w:type="pct"/>
            <w:shd w:val="clear" w:color="auto" w:fill="auto"/>
          </w:tcPr>
          <w:p w14:paraId="3B89885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78" w:type="pct"/>
            <w:shd w:val="clear" w:color="auto" w:fill="auto"/>
          </w:tcPr>
          <w:p w14:paraId="264013E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0" w:type="pct"/>
            <w:shd w:val="clear" w:color="auto" w:fill="auto"/>
          </w:tcPr>
          <w:p w14:paraId="034925EC"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bl>
    <w:p w14:paraId="4B719E94" w14:textId="77777777" w:rsidR="000715B3" w:rsidRPr="00A1265F" w:rsidRDefault="002776D9" w:rsidP="000715B3">
      <w:pPr>
        <w:adjustRightInd w:val="0"/>
        <w:snapToGrid w:val="0"/>
        <w:spacing w:line="360" w:lineRule="auto"/>
        <w:jc w:val="both"/>
        <w:rPr>
          <w:rFonts w:ascii="Book Antiqua" w:eastAsia="Calibri" w:hAnsi="Book Antiqua"/>
        </w:rPr>
      </w:pPr>
      <w:r w:rsidRPr="00A1265F">
        <w:rPr>
          <w:rFonts w:ascii="Book Antiqua" w:eastAsia="Calibri" w:hAnsi="Book Antiqua"/>
        </w:rPr>
        <w:t>R</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R</w:t>
      </w:r>
      <w:r w:rsidR="000715B3" w:rsidRPr="00A1265F">
        <w:rPr>
          <w:rFonts w:ascii="Book Antiqua" w:eastAsia="Calibri" w:hAnsi="Book Antiqua"/>
        </w:rPr>
        <w:t xml:space="preserve">etrospective; </w:t>
      </w:r>
      <w:r w:rsidRPr="00A1265F">
        <w:rPr>
          <w:rFonts w:ascii="Book Antiqua" w:eastAsia="Calibri" w:hAnsi="Book Antiqua"/>
        </w:rPr>
        <w:t>EMCIS</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E</w:t>
      </w:r>
      <w:r w:rsidR="000715B3" w:rsidRPr="00A1265F">
        <w:rPr>
          <w:rFonts w:ascii="Book Antiqua" w:eastAsia="Calibri" w:hAnsi="Book Antiqua"/>
        </w:rPr>
        <w:t>ndoloop and metalli</w:t>
      </w:r>
      <w:r w:rsidRPr="00A1265F">
        <w:rPr>
          <w:rFonts w:ascii="Book Antiqua" w:eastAsia="Calibri" w:hAnsi="Book Antiqua"/>
        </w:rPr>
        <w:t>c clip interrupted-suture; EPSS</w:t>
      </w:r>
      <w:r w:rsidRPr="00A1265F">
        <w:rPr>
          <w:rFonts w:ascii="Book Antiqua" w:hAnsi="Book Antiqua" w:hint="eastAsia"/>
          <w:lang w:eastAsia="zh-CN"/>
        </w:rPr>
        <w:t>:</w:t>
      </w:r>
      <w:r w:rsidR="000715B3" w:rsidRPr="00A1265F">
        <w:rPr>
          <w:rFonts w:ascii="Book Antiqua" w:eastAsia="Calibri" w:hAnsi="Book Antiqua"/>
        </w:rPr>
        <w:t xml:space="preserve"> </w:t>
      </w:r>
      <w:r w:rsidRPr="00A1265F">
        <w:rPr>
          <w:rFonts w:ascii="Book Antiqua" w:hAnsi="Book Antiqua" w:hint="eastAsia"/>
          <w:lang w:val="en-GB" w:eastAsia="zh-CN"/>
        </w:rPr>
        <w:t>E</w:t>
      </w:r>
      <w:r w:rsidR="000715B3" w:rsidRPr="00A1265F">
        <w:rPr>
          <w:rFonts w:ascii="Book Antiqua" w:eastAsia="Calibri" w:hAnsi="Book Antiqua"/>
          <w:lang w:val="en-GB"/>
        </w:rPr>
        <w:t>ndoscopic purse-string suture;</w:t>
      </w:r>
      <w:r w:rsidRPr="00A1265F">
        <w:rPr>
          <w:rFonts w:ascii="Book Antiqua" w:eastAsia="Calibri" w:hAnsi="Book Antiqua"/>
        </w:rPr>
        <w:t xml:space="preserve"> GAL</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G</w:t>
      </w:r>
      <w:r w:rsidRPr="00A1265F">
        <w:rPr>
          <w:rFonts w:ascii="Book Antiqua" w:eastAsia="Calibri" w:hAnsi="Book Antiqua"/>
        </w:rPr>
        <w:t>rasp-and-loop; p-EPSS</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P</w:t>
      </w:r>
      <w:r w:rsidR="000715B3" w:rsidRPr="00A1265F">
        <w:rPr>
          <w:rFonts w:ascii="Book Antiqua" w:eastAsia="Calibri" w:hAnsi="Book Antiqua"/>
        </w:rPr>
        <w:t>repurse-string suture.</w:t>
      </w:r>
    </w:p>
    <w:p w14:paraId="60DD7758" w14:textId="77777777" w:rsidR="000715B3" w:rsidRPr="00A1265F" w:rsidRDefault="000715B3" w:rsidP="000715B3">
      <w:pPr>
        <w:adjustRightInd w:val="0"/>
        <w:snapToGrid w:val="0"/>
        <w:spacing w:line="360" w:lineRule="auto"/>
        <w:jc w:val="both"/>
        <w:rPr>
          <w:rFonts w:ascii="Book Antiqua" w:hAnsi="Book Antiqua" w:cs="Calibri"/>
          <w:b/>
          <w:lang w:val="en-GB" w:eastAsia="zh-CN"/>
        </w:rPr>
      </w:pPr>
      <w:r w:rsidRPr="00A1265F">
        <w:rPr>
          <w:rFonts w:ascii="Book Antiqua" w:eastAsia="Calibri" w:hAnsi="Book Antiqua" w:cs="Calibri"/>
          <w:b/>
          <w:lang w:val="en-GB" w:eastAsia="ja-JP"/>
        </w:rPr>
        <w:br w:type="page"/>
      </w:r>
      <w:r w:rsidR="002776D9" w:rsidRPr="00A1265F">
        <w:rPr>
          <w:rFonts w:ascii="Book Antiqua" w:eastAsia="Calibri" w:hAnsi="Book Antiqua"/>
          <w:b/>
        </w:rPr>
        <w:lastRenderedPageBreak/>
        <w:t>Table 3</w:t>
      </w:r>
      <w:r w:rsidRPr="00A1265F">
        <w:rPr>
          <w:rFonts w:ascii="Book Antiqua" w:eastAsia="Calibri" w:hAnsi="Book Antiqua"/>
          <w:b/>
        </w:rPr>
        <w:t xml:space="preserve"> Summary of studies reporting post-</w:t>
      </w:r>
      <w:bookmarkStart w:id="59" w:name="OLE_LINK162"/>
      <w:r w:rsidR="002776D9" w:rsidRPr="00A1265F">
        <w:rPr>
          <w:rFonts w:ascii="Book Antiqua" w:eastAsia="Calibri" w:hAnsi="Book Antiqua" w:cs="Calibri"/>
          <w:b/>
        </w:rPr>
        <w:t>endoscopic full-thickness resection</w:t>
      </w:r>
      <w:bookmarkEnd w:id="59"/>
      <w:r w:rsidR="002776D9" w:rsidRPr="00A1265F">
        <w:rPr>
          <w:rFonts w:ascii="Book Antiqua" w:eastAsia="Calibri" w:hAnsi="Book Antiqua"/>
          <w:b/>
        </w:rPr>
        <w:t xml:space="preserve"> </w:t>
      </w:r>
      <w:r w:rsidRPr="00A1265F">
        <w:rPr>
          <w:rFonts w:ascii="Book Antiqua" w:eastAsia="Calibri" w:hAnsi="Book Antiqua"/>
          <w:b/>
        </w:rPr>
        <w:t>defect closure by the use of over-the-scope clips</w:t>
      </w:r>
    </w:p>
    <w:tbl>
      <w:tblPr>
        <w:tblStyle w:val="Sfondochiaro-Colore13"/>
        <w:tblW w:w="5000" w:type="pct"/>
        <w:tblBorders>
          <w:top w:val="single" w:sz="4" w:space="0" w:color="auto"/>
          <w:bottom w:val="single" w:sz="4" w:space="0" w:color="auto"/>
        </w:tblBorders>
        <w:tblLook w:val="04A0" w:firstRow="1" w:lastRow="0" w:firstColumn="1" w:lastColumn="0" w:noHBand="0" w:noVBand="1"/>
      </w:tblPr>
      <w:tblGrid>
        <w:gridCol w:w="850"/>
        <w:gridCol w:w="950"/>
        <w:gridCol w:w="1116"/>
        <w:gridCol w:w="1050"/>
        <w:gridCol w:w="1905"/>
        <w:gridCol w:w="510"/>
        <w:gridCol w:w="1416"/>
        <w:gridCol w:w="1309"/>
        <w:gridCol w:w="1203"/>
        <w:gridCol w:w="1270"/>
        <w:gridCol w:w="95"/>
        <w:gridCol w:w="955"/>
        <w:gridCol w:w="1056"/>
      </w:tblGrid>
      <w:tr w:rsidR="002776D9" w:rsidRPr="00A1265F" w14:paraId="6FB13EDF" w14:textId="77777777" w:rsidTr="00277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bottom w:val="single" w:sz="4" w:space="0" w:color="auto"/>
            </w:tcBorders>
            <w:shd w:val="clear" w:color="auto" w:fill="auto"/>
          </w:tcPr>
          <w:p w14:paraId="2B38542B" w14:textId="77777777" w:rsidR="000715B3" w:rsidRPr="00A1265F" w:rsidRDefault="000715B3" w:rsidP="009B0E98">
            <w:pPr>
              <w:tabs>
                <w:tab w:val="left" w:pos="946"/>
              </w:tabs>
              <w:adjustRightInd w:val="0"/>
              <w:snapToGrid w:val="0"/>
              <w:spacing w:line="360" w:lineRule="auto"/>
              <w:jc w:val="both"/>
              <w:rPr>
                <w:rFonts w:ascii="Book Antiqua" w:eastAsia="Times New Roman" w:hAnsi="Book Antiqua" w:cs="Calibri"/>
                <w:color w:val="auto"/>
              </w:rPr>
            </w:pPr>
            <w:r w:rsidRPr="00A1265F">
              <w:rPr>
                <w:rFonts w:ascii="Book Antiqua" w:eastAsia="Times New Roman" w:hAnsi="Book Antiqua" w:cs="Calibri"/>
                <w:color w:val="auto"/>
              </w:rPr>
              <w:t>Ref.</w:t>
            </w:r>
            <w:r w:rsidRPr="00A1265F">
              <w:rPr>
                <w:rFonts w:ascii="Book Antiqua" w:eastAsia="Times New Roman" w:hAnsi="Book Antiqua" w:cs="Calibri"/>
                <w:color w:val="auto"/>
              </w:rPr>
              <w:tab/>
            </w:r>
          </w:p>
        </w:tc>
        <w:tc>
          <w:tcPr>
            <w:tcW w:w="289" w:type="pct"/>
            <w:tcBorders>
              <w:top w:val="single" w:sz="4" w:space="0" w:color="auto"/>
              <w:bottom w:val="single" w:sz="4" w:space="0" w:color="auto"/>
            </w:tcBorders>
            <w:shd w:val="clear" w:color="auto" w:fill="auto"/>
          </w:tcPr>
          <w:p w14:paraId="2B01D05C"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Study design</w:t>
            </w:r>
          </w:p>
        </w:tc>
        <w:tc>
          <w:tcPr>
            <w:tcW w:w="337" w:type="pct"/>
            <w:tcBorders>
              <w:top w:val="single" w:sz="4" w:space="0" w:color="auto"/>
              <w:bottom w:val="single" w:sz="4" w:space="0" w:color="auto"/>
            </w:tcBorders>
            <w:shd w:val="clear" w:color="auto" w:fill="auto"/>
          </w:tcPr>
          <w:p w14:paraId="7FA331FC"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Lesions, </w:t>
            </w:r>
            <w:r w:rsidRPr="00A1265F">
              <w:rPr>
                <w:rFonts w:ascii="Book Antiqua" w:eastAsia="Times New Roman" w:hAnsi="Book Antiqua" w:cs="Calibri"/>
                <w:i/>
                <w:color w:val="auto"/>
              </w:rPr>
              <w:t>n</w:t>
            </w:r>
          </w:p>
        </w:tc>
        <w:tc>
          <w:tcPr>
            <w:tcW w:w="434" w:type="pct"/>
            <w:tcBorders>
              <w:top w:val="single" w:sz="4" w:space="0" w:color="auto"/>
              <w:bottom w:val="single" w:sz="4" w:space="0" w:color="auto"/>
            </w:tcBorders>
            <w:shd w:val="clear" w:color="auto" w:fill="auto"/>
          </w:tcPr>
          <w:p w14:paraId="32C18536"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Mean tumor size (range),</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cm</w:t>
            </w:r>
          </w:p>
        </w:tc>
        <w:tc>
          <w:tcPr>
            <w:tcW w:w="578" w:type="pct"/>
            <w:tcBorders>
              <w:top w:val="single" w:sz="4" w:space="0" w:color="auto"/>
              <w:bottom w:val="single" w:sz="4" w:space="0" w:color="auto"/>
            </w:tcBorders>
            <w:shd w:val="clear" w:color="auto" w:fill="auto"/>
          </w:tcPr>
          <w:p w14:paraId="45203B6A" w14:textId="77777777" w:rsidR="000715B3" w:rsidRPr="00A1265F" w:rsidRDefault="000715B3" w:rsidP="001B306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A1265F">
              <w:rPr>
                <w:rFonts w:ascii="Book Antiqua" w:eastAsia="Times New Roman" w:hAnsi="Book Antiqua" w:cs="Calibri"/>
                <w:color w:val="auto"/>
              </w:rPr>
              <w:t>Site</w:t>
            </w:r>
            <w:r w:rsidR="001B3061"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lang w:val="en-US"/>
              </w:rPr>
              <w:t>(cardia/antrum/</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lang w:val="en-US"/>
              </w:rPr>
              <w:t>body/fundus)</w:t>
            </w:r>
          </w:p>
        </w:tc>
        <w:tc>
          <w:tcPr>
            <w:tcW w:w="193" w:type="pct"/>
            <w:tcBorders>
              <w:top w:val="single" w:sz="4" w:space="0" w:color="auto"/>
              <w:bottom w:val="single" w:sz="4" w:space="0" w:color="auto"/>
            </w:tcBorders>
            <w:shd w:val="clear" w:color="auto" w:fill="auto"/>
          </w:tcPr>
          <w:p w14:paraId="00942056"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R0</w:t>
            </w:r>
          </w:p>
        </w:tc>
        <w:tc>
          <w:tcPr>
            <w:tcW w:w="385" w:type="pct"/>
            <w:tcBorders>
              <w:top w:val="single" w:sz="4" w:space="0" w:color="auto"/>
              <w:bottom w:val="single" w:sz="4" w:space="0" w:color="auto"/>
            </w:tcBorders>
            <w:shd w:val="clear" w:color="auto" w:fill="auto"/>
          </w:tcPr>
          <w:p w14:paraId="4DA93A04"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Surgical conversion</w:t>
            </w:r>
          </w:p>
        </w:tc>
        <w:tc>
          <w:tcPr>
            <w:tcW w:w="385" w:type="pct"/>
            <w:tcBorders>
              <w:top w:val="single" w:sz="4" w:space="0" w:color="auto"/>
              <w:bottom w:val="single" w:sz="4" w:space="0" w:color="auto"/>
            </w:tcBorders>
            <w:shd w:val="clear" w:color="auto" w:fill="auto"/>
          </w:tcPr>
          <w:p w14:paraId="70237CD3"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Suture technique</w:t>
            </w:r>
          </w:p>
        </w:tc>
        <w:tc>
          <w:tcPr>
            <w:tcW w:w="337" w:type="pct"/>
            <w:tcBorders>
              <w:top w:val="single" w:sz="4" w:space="0" w:color="auto"/>
              <w:bottom w:val="single" w:sz="4" w:space="0" w:color="auto"/>
            </w:tcBorders>
            <w:shd w:val="clear" w:color="auto" w:fill="auto"/>
          </w:tcPr>
          <w:p w14:paraId="1C789A00"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Suture technical success </w:t>
            </w:r>
          </w:p>
        </w:tc>
        <w:tc>
          <w:tcPr>
            <w:tcW w:w="578" w:type="pct"/>
            <w:tcBorders>
              <w:top w:val="single" w:sz="4" w:space="0" w:color="auto"/>
              <w:bottom w:val="single" w:sz="4" w:space="0" w:color="auto"/>
            </w:tcBorders>
            <w:shd w:val="clear" w:color="auto" w:fill="auto"/>
          </w:tcPr>
          <w:p w14:paraId="59B8A27A"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lang w:val="en-US"/>
              </w:rPr>
              <w:t>Mean operation time (range), min</w:t>
            </w:r>
          </w:p>
        </w:tc>
        <w:tc>
          <w:tcPr>
            <w:tcW w:w="530" w:type="pct"/>
            <w:gridSpan w:val="2"/>
            <w:tcBorders>
              <w:top w:val="single" w:sz="4" w:space="0" w:color="auto"/>
              <w:bottom w:val="single" w:sz="4" w:space="0" w:color="auto"/>
            </w:tcBorders>
            <w:shd w:val="clear" w:color="auto" w:fill="auto"/>
          </w:tcPr>
          <w:p w14:paraId="1B3E102B"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A1265F">
              <w:rPr>
                <w:rFonts w:ascii="Book Antiqua" w:eastAsia="Times New Roman" w:hAnsi="Book Antiqua" w:cs="Calibri"/>
                <w:color w:val="auto"/>
              </w:rPr>
              <w:t>Mean suture</w:t>
            </w:r>
            <w:r w:rsidR="002776D9" w:rsidRPr="00A1265F">
              <w:rPr>
                <w:rFonts w:ascii="Book Antiqua" w:eastAsia="Times New Roman" w:hAnsi="Book Antiqua" w:cs="Calibri"/>
                <w:color w:val="auto"/>
              </w:rPr>
              <w:t xml:space="preserve"> time (range),</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min</w:t>
            </w:r>
          </w:p>
        </w:tc>
        <w:tc>
          <w:tcPr>
            <w:tcW w:w="530" w:type="pct"/>
            <w:tcBorders>
              <w:top w:val="single" w:sz="4" w:space="0" w:color="auto"/>
              <w:bottom w:val="single" w:sz="4" w:space="0" w:color="auto"/>
            </w:tcBorders>
            <w:shd w:val="clear" w:color="auto" w:fill="auto"/>
          </w:tcPr>
          <w:p w14:paraId="36FF000A"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Major adverse events</w:t>
            </w:r>
          </w:p>
        </w:tc>
      </w:tr>
      <w:tr w:rsidR="002776D9" w:rsidRPr="00A1265F" w14:paraId="48113572" w14:textId="77777777" w:rsidTr="0027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pct"/>
            <w:tcBorders>
              <w:top w:val="single" w:sz="4" w:space="0" w:color="auto"/>
            </w:tcBorders>
            <w:shd w:val="clear" w:color="auto" w:fill="auto"/>
          </w:tcPr>
          <w:p w14:paraId="7DC5D689" w14:textId="77777777" w:rsidR="000715B3" w:rsidRPr="00A1265F" w:rsidRDefault="000715B3" w:rsidP="003E0165">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Guo </w:t>
            </w:r>
            <w:r w:rsidRPr="00A1265F">
              <w:rPr>
                <w:rFonts w:ascii="Book Antiqua" w:eastAsia="Times New Roman" w:hAnsi="Book Antiqua" w:cs="Calibri"/>
                <w:b w:val="0"/>
                <w:i/>
                <w:color w:val="auto"/>
              </w:rPr>
              <w:t>et al</w:t>
            </w:r>
            <w:r w:rsidR="003E0165" w:rsidRPr="00A1265F">
              <w:rPr>
                <w:rFonts w:ascii="Book Antiqua" w:eastAsia="Times New Roman" w:hAnsi="Book Antiqua" w:cs="Calibri"/>
                <w:b w:val="0"/>
                <w:color w:val="auto"/>
                <w:vertAlign w:val="superscript"/>
              </w:rPr>
              <w:t>[25]</w:t>
            </w:r>
            <w:r w:rsidRPr="00A1265F">
              <w:rPr>
                <w:rFonts w:ascii="Book Antiqua" w:eastAsia="Times New Roman" w:hAnsi="Book Antiqua" w:cs="Calibri"/>
                <w:b w:val="0"/>
                <w:color w:val="auto"/>
              </w:rPr>
              <w:t>, 2015</w:t>
            </w:r>
          </w:p>
        </w:tc>
        <w:tc>
          <w:tcPr>
            <w:tcW w:w="289" w:type="pct"/>
            <w:tcBorders>
              <w:top w:val="single" w:sz="4" w:space="0" w:color="auto"/>
            </w:tcBorders>
            <w:shd w:val="clear" w:color="auto" w:fill="auto"/>
          </w:tcPr>
          <w:p w14:paraId="29C44AC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337" w:type="pct"/>
            <w:tcBorders>
              <w:top w:val="single" w:sz="4" w:space="0" w:color="auto"/>
            </w:tcBorders>
            <w:shd w:val="clear" w:color="auto" w:fill="auto"/>
          </w:tcPr>
          <w:p w14:paraId="6A752AE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23</w:t>
            </w:r>
          </w:p>
        </w:tc>
        <w:tc>
          <w:tcPr>
            <w:tcW w:w="434" w:type="pct"/>
            <w:tcBorders>
              <w:top w:val="single" w:sz="4" w:space="0" w:color="auto"/>
            </w:tcBorders>
            <w:shd w:val="clear" w:color="auto" w:fill="auto"/>
          </w:tcPr>
          <w:p w14:paraId="2BFCAB4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1.21 ± 0.47 (0.6-2.0)</w:t>
            </w:r>
          </w:p>
        </w:tc>
        <w:tc>
          <w:tcPr>
            <w:tcW w:w="578" w:type="pct"/>
            <w:tcBorders>
              <w:top w:val="single" w:sz="4" w:space="0" w:color="auto"/>
            </w:tcBorders>
            <w:shd w:val="clear" w:color="auto" w:fill="auto"/>
          </w:tcPr>
          <w:p w14:paraId="1742985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0/3/9/11</w:t>
            </w:r>
          </w:p>
        </w:tc>
        <w:tc>
          <w:tcPr>
            <w:tcW w:w="193" w:type="pct"/>
            <w:tcBorders>
              <w:top w:val="single" w:sz="4" w:space="0" w:color="auto"/>
            </w:tcBorders>
            <w:shd w:val="clear" w:color="auto" w:fill="auto"/>
          </w:tcPr>
          <w:p w14:paraId="70DAC5C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23</w:t>
            </w:r>
          </w:p>
        </w:tc>
        <w:tc>
          <w:tcPr>
            <w:tcW w:w="385" w:type="pct"/>
            <w:tcBorders>
              <w:top w:val="single" w:sz="4" w:space="0" w:color="auto"/>
            </w:tcBorders>
            <w:shd w:val="clear" w:color="auto" w:fill="auto"/>
          </w:tcPr>
          <w:p w14:paraId="13E329E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85" w:type="pct"/>
            <w:tcBorders>
              <w:top w:val="single" w:sz="4" w:space="0" w:color="auto"/>
            </w:tcBorders>
            <w:shd w:val="clear" w:color="auto" w:fill="auto"/>
          </w:tcPr>
          <w:p w14:paraId="0CCB7A6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OTSC</w:t>
            </w:r>
          </w:p>
        </w:tc>
        <w:tc>
          <w:tcPr>
            <w:tcW w:w="337" w:type="pct"/>
            <w:tcBorders>
              <w:top w:val="single" w:sz="4" w:space="0" w:color="auto"/>
            </w:tcBorders>
            <w:shd w:val="clear" w:color="auto" w:fill="auto"/>
          </w:tcPr>
          <w:p w14:paraId="75249CE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23</w:t>
            </w:r>
          </w:p>
        </w:tc>
        <w:tc>
          <w:tcPr>
            <w:tcW w:w="626" w:type="pct"/>
            <w:gridSpan w:val="2"/>
            <w:tcBorders>
              <w:top w:val="single" w:sz="4" w:space="0" w:color="auto"/>
            </w:tcBorders>
            <w:shd w:val="clear" w:color="auto" w:fill="auto"/>
          </w:tcPr>
          <w:p w14:paraId="18A567E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40.5 ± 25.8</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(16–104)</w:t>
            </w:r>
          </w:p>
        </w:tc>
        <w:tc>
          <w:tcPr>
            <w:tcW w:w="482" w:type="pct"/>
            <w:tcBorders>
              <w:top w:val="single" w:sz="4" w:space="0" w:color="auto"/>
            </w:tcBorders>
            <w:shd w:val="clear" w:color="auto" w:fill="auto"/>
          </w:tcPr>
          <w:p w14:paraId="1C8FABC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4.9 ± 2.2 (2–12)</w:t>
            </w:r>
          </w:p>
        </w:tc>
        <w:tc>
          <w:tcPr>
            <w:tcW w:w="530" w:type="pct"/>
            <w:tcBorders>
              <w:top w:val="single" w:sz="4" w:space="0" w:color="auto"/>
            </w:tcBorders>
            <w:shd w:val="clear" w:color="auto" w:fill="auto"/>
          </w:tcPr>
          <w:p w14:paraId="4EBD1D1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128DFD74" w14:textId="77777777" w:rsidTr="002776D9">
        <w:tc>
          <w:tcPr>
            <w:cnfStyle w:val="001000000000" w:firstRow="0" w:lastRow="0" w:firstColumn="1" w:lastColumn="0" w:oddVBand="0" w:evenVBand="0" w:oddHBand="0" w:evenHBand="0" w:firstRowFirstColumn="0" w:firstRowLastColumn="0" w:lastRowFirstColumn="0" w:lastRowLastColumn="0"/>
            <w:tcW w:w="422" w:type="pct"/>
            <w:shd w:val="clear" w:color="auto" w:fill="auto"/>
          </w:tcPr>
          <w:p w14:paraId="573C448F" w14:textId="77777777" w:rsidR="000715B3" w:rsidRPr="00A1265F" w:rsidRDefault="000715B3" w:rsidP="003E0165">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Wang </w:t>
            </w:r>
            <w:r w:rsidRPr="00A1265F">
              <w:rPr>
                <w:rFonts w:ascii="Book Antiqua" w:eastAsia="Times New Roman" w:hAnsi="Book Antiqua" w:cs="Calibri"/>
                <w:b w:val="0"/>
                <w:i/>
                <w:color w:val="auto"/>
              </w:rPr>
              <w:t>et al</w:t>
            </w:r>
            <w:r w:rsidR="003E0165" w:rsidRPr="00A1265F">
              <w:rPr>
                <w:rFonts w:ascii="Book Antiqua" w:eastAsia="Times New Roman" w:hAnsi="Book Antiqua" w:cs="Calibri"/>
                <w:b w:val="0"/>
                <w:color w:val="auto"/>
                <w:vertAlign w:val="superscript"/>
              </w:rPr>
              <w:t>[26]</w:t>
            </w:r>
            <w:r w:rsidRPr="00A1265F">
              <w:rPr>
                <w:rFonts w:ascii="Book Antiqua" w:eastAsia="Times New Roman" w:hAnsi="Book Antiqua" w:cs="Calibri"/>
                <w:b w:val="0"/>
                <w:color w:val="auto"/>
              </w:rPr>
              <w:t>, 2019</w:t>
            </w:r>
          </w:p>
        </w:tc>
        <w:tc>
          <w:tcPr>
            <w:tcW w:w="289" w:type="pct"/>
            <w:shd w:val="clear" w:color="auto" w:fill="auto"/>
          </w:tcPr>
          <w:p w14:paraId="3E1EFC3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CS</w:t>
            </w:r>
          </w:p>
        </w:tc>
        <w:tc>
          <w:tcPr>
            <w:tcW w:w="337" w:type="pct"/>
            <w:shd w:val="clear" w:color="auto" w:fill="auto"/>
          </w:tcPr>
          <w:p w14:paraId="45BF854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w:t>
            </w:r>
          </w:p>
        </w:tc>
        <w:tc>
          <w:tcPr>
            <w:tcW w:w="434" w:type="pct"/>
            <w:shd w:val="clear" w:color="auto" w:fill="auto"/>
          </w:tcPr>
          <w:p w14:paraId="5F68DBD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1.1 (1-1.2)</w:t>
            </w:r>
          </w:p>
        </w:tc>
        <w:tc>
          <w:tcPr>
            <w:tcW w:w="578" w:type="pct"/>
            <w:shd w:val="clear" w:color="auto" w:fill="auto"/>
          </w:tcPr>
          <w:p w14:paraId="54C5D7C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0/0/1/1</w:t>
            </w:r>
          </w:p>
        </w:tc>
        <w:tc>
          <w:tcPr>
            <w:tcW w:w="193" w:type="pct"/>
            <w:shd w:val="clear" w:color="auto" w:fill="auto"/>
          </w:tcPr>
          <w:p w14:paraId="44F330D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w:t>
            </w:r>
          </w:p>
        </w:tc>
        <w:tc>
          <w:tcPr>
            <w:tcW w:w="385" w:type="pct"/>
            <w:shd w:val="clear" w:color="auto" w:fill="auto"/>
          </w:tcPr>
          <w:p w14:paraId="40A4F87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85" w:type="pct"/>
            <w:shd w:val="clear" w:color="auto" w:fill="auto"/>
          </w:tcPr>
          <w:p w14:paraId="13DC3FE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OTSC</w:t>
            </w:r>
          </w:p>
        </w:tc>
        <w:tc>
          <w:tcPr>
            <w:tcW w:w="337" w:type="pct"/>
            <w:shd w:val="clear" w:color="auto" w:fill="auto"/>
          </w:tcPr>
          <w:p w14:paraId="038C388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w:t>
            </w:r>
          </w:p>
        </w:tc>
        <w:tc>
          <w:tcPr>
            <w:tcW w:w="626" w:type="pct"/>
            <w:gridSpan w:val="2"/>
            <w:shd w:val="clear" w:color="auto" w:fill="auto"/>
          </w:tcPr>
          <w:p w14:paraId="3560F140"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108.5 (48-121)</w:t>
            </w:r>
          </w:p>
        </w:tc>
        <w:tc>
          <w:tcPr>
            <w:tcW w:w="482" w:type="pct"/>
            <w:shd w:val="clear" w:color="auto" w:fill="auto"/>
          </w:tcPr>
          <w:p w14:paraId="6314012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43 (16-70)</w:t>
            </w:r>
          </w:p>
        </w:tc>
        <w:tc>
          <w:tcPr>
            <w:tcW w:w="530" w:type="pct"/>
            <w:shd w:val="clear" w:color="auto" w:fill="auto"/>
          </w:tcPr>
          <w:p w14:paraId="117D64B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2776D9" w:rsidRPr="00A1265F" w14:paraId="0DEFB139" w14:textId="77777777" w:rsidTr="00277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 w:type="pct"/>
            <w:shd w:val="clear" w:color="auto" w:fill="auto"/>
          </w:tcPr>
          <w:p w14:paraId="6C41025C" w14:textId="77777777" w:rsidR="000715B3" w:rsidRPr="00A1265F" w:rsidRDefault="000715B3" w:rsidP="003E0165">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Hu </w:t>
            </w:r>
            <w:r w:rsidRPr="00A1265F">
              <w:rPr>
                <w:rFonts w:ascii="Book Antiqua" w:eastAsia="Times New Roman" w:hAnsi="Book Antiqua" w:cs="Calibri"/>
                <w:b w:val="0"/>
                <w:i/>
                <w:color w:val="auto"/>
              </w:rPr>
              <w:t>et al</w:t>
            </w:r>
            <w:r w:rsidR="003E0165" w:rsidRPr="00A1265F">
              <w:rPr>
                <w:rFonts w:ascii="Book Antiqua" w:eastAsia="Times New Roman" w:hAnsi="Book Antiqua" w:cs="Calibri"/>
                <w:b w:val="0"/>
                <w:color w:val="auto"/>
                <w:vertAlign w:val="superscript"/>
              </w:rPr>
              <w:t>[27]</w:t>
            </w:r>
            <w:r w:rsidRPr="00A1265F">
              <w:rPr>
                <w:rFonts w:ascii="Book Antiqua" w:eastAsia="Times New Roman" w:hAnsi="Book Antiqua" w:cs="Calibri"/>
                <w:b w:val="0"/>
                <w:color w:val="auto"/>
              </w:rPr>
              <w:t>, 2020</w:t>
            </w:r>
          </w:p>
        </w:tc>
        <w:tc>
          <w:tcPr>
            <w:tcW w:w="289" w:type="pct"/>
            <w:shd w:val="clear" w:color="auto" w:fill="auto"/>
          </w:tcPr>
          <w:p w14:paraId="15047E9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w:t>
            </w:r>
          </w:p>
        </w:tc>
        <w:tc>
          <w:tcPr>
            <w:tcW w:w="337" w:type="pct"/>
            <w:shd w:val="clear" w:color="auto" w:fill="auto"/>
          </w:tcPr>
          <w:p w14:paraId="6879CB7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w:t>
            </w:r>
          </w:p>
        </w:tc>
        <w:tc>
          <w:tcPr>
            <w:tcW w:w="434" w:type="pct"/>
            <w:shd w:val="clear" w:color="auto" w:fill="auto"/>
          </w:tcPr>
          <w:p w14:paraId="237F4ED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2.4 ± 0.26</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578" w:type="pct"/>
            <w:shd w:val="clear" w:color="auto" w:fill="auto"/>
          </w:tcPr>
          <w:p w14:paraId="65FFD02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0/0/0/20</w:t>
            </w:r>
          </w:p>
        </w:tc>
        <w:tc>
          <w:tcPr>
            <w:tcW w:w="193" w:type="pct"/>
            <w:shd w:val="clear" w:color="auto" w:fill="auto"/>
          </w:tcPr>
          <w:p w14:paraId="21E0C69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w:t>
            </w:r>
          </w:p>
        </w:tc>
        <w:tc>
          <w:tcPr>
            <w:tcW w:w="385" w:type="pct"/>
            <w:shd w:val="clear" w:color="auto" w:fill="auto"/>
          </w:tcPr>
          <w:p w14:paraId="472FCD6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385" w:type="pct"/>
            <w:shd w:val="clear" w:color="auto" w:fill="auto"/>
          </w:tcPr>
          <w:p w14:paraId="0FE7988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OTSC +/- clips</w:t>
            </w:r>
          </w:p>
        </w:tc>
        <w:tc>
          <w:tcPr>
            <w:tcW w:w="337" w:type="pct"/>
            <w:shd w:val="clear" w:color="auto" w:fill="auto"/>
          </w:tcPr>
          <w:p w14:paraId="42D317A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w:t>
            </w:r>
          </w:p>
        </w:tc>
        <w:tc>
          <w:tcPr>
            <w:tcW w:w="626" w:type="pct"/>
            <w:gridSpan w:val="2"/>
            <w:shd w:val="clear" w:color="auto" w:fill="auto"/>
          </w:tcPr>
          <w:p w14:paraId="3740679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130.6 ± 51.9</w:t>
            </w:r>
            <w:r w:rsidR="002776D9"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w:t>
            </w:r>
          </w:p>
        </w:tc>
        <w:tc>
          <w:tcPr>
            <w:tcW w:w="482" w:type="pct"/>
            <w:shd w:val="clear" w:color="auto" w:fill="auto"/>
          </w:tcPr>
          <w:p w14:paraId="3CD315F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530" w:type="pct"/>
            <w:shd w:val="clear" w:color="auto" w:fill="auto"/>
          </w:tcPr>
          <w:p w14:paraId="08FDDC0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bl>
    <w:p w14:paraId="3F6E8AA9" w14:textId="77777777" w:rsidR="000715B3" w:rsidRPr="00A1265F" w:rsidRDefault="002776D9" w:rsidP="002776D9">
      <w:pPr>
        <w:tabs>
          <w:tab w:val="left" w:pos="9835"/>
        </w:tabs>
        <w:adjustRightInd w:val="0"/>
        <w:snapToGrid w:val="0"/>
        <w:spacing w:line="360" w:lineRule="auto"/>
        <w:jc w:val="both"/>
        <w:rPr>
          <w:rFonts w:ascii="Book Antiqua" w:hAnsi="Book Antiqua"/>
          <w:lang w:eastAsia="zh-CN"/>
        </w:rPr>
      </w:pPr>
      <w:r w:rsidRPr="00A1265F">
        <w:rPr>
          <w:rFonts w:ascii="Book Antiqua" w:eastAsia="Calibri" w:hAnsi="Book Antiqua"/>
        </w:rPr>
        <w:t>R</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R</w:t>
      </w:r>
      <w:r w:rsidRPr="00A1265F">
        <w:rPr>
          <w:rFonts w:ascii="Book Antiqua" w:eastAsia="Calibri" w:hAnsi="Book Antiqua"/>
        </w:rPr>
        <w:t>etrospective; OTSC</w:t>
      </w:r>
      <w:r w:rsidRPr="00A1265F">
        <w:rPr>
          <w:rFonts w:ascii="Book Antiqua" w:hAnsi="Book Antiqua" w:hint="eastAsia"/>
          <w:lang w:eastAsia="zh-CN"/>
        </w:rPr>
        <w:t>:</w:t>
      </w:r>
      <w:r w:rsidR="000715B3" w:rsidRPr="00A1265F">
        <w:rPr>
          <w:rFonts w:ascii="Book Antiqua" w:eastAsia="Calibri" w:hAnsi="Book Antiqua"/>
        </w:rPr>
        <w:t xml:space="preserve"> </w:t>
      </w:r>
      <w:r w:rsidRPr="00A1265F">
        <w:rPr>
          <w:rFonts w:ascii="Book Antiqua" w:hAnsi="Book Antiqua" w:hint="eastAsia"/>
          <w:lang w:eastAsia="zh-CN"/>
        </w:rPr>
        <w:t>O</w:t>
      </w:r>
      <w:r w:rsidRPr="00A1265F">
        <w:rPr>
          <w:rFonts w:ascii="Book Antiqua" w:eastAsia="Calibri" w:hAnsi="Book Antiqua"/>
        </w:rPr>
        <w:t>ver-the-scope clip; CS</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C</w:t>
      </w:r>
      <w:r w:rsidR="000715B3" w:rsidRPr="00A1265F">
        <w:rPr>
          <w:rFonts w:ascii="Book Antiqua" w:eastAsia="Calibri" w:hAnsi="Book Antiqua"/>
        </w:rPr>
        <w:t>ase series.</w:t>
      </w:r>
    </w:p>
    <w:p w14:paraId="0ECA3CA8" w14:textId="77777777" w:rsidR="000715B3" w:rsidRPr="00A1265F" w:rsidRDefault="000715B3" w:rsidP="000715B3">
      <w:pPr>
        <w:adjustRightInd w:val="0"/>
        <w:snapToGrid w:val="0"/>
        <w:spacing w:line="360" w:lineRule="auto"/>
        <w:jc w:val="both"/>
        <w:rPr>
          <w:rFonts w:ascii="Book Antiqua" w:hAnsi="Book Antiqua" w:cs="Calibri"/>
          <w:b/>
          <w:lang w:val="en-GB" w:eastAsia="zh-CN"/>
        </w:rPr>
      </w:pPr>
      <w:r w:rsidRPr="00A1265F">
        <w:rPr>
          <w:rFonts w:ascii="Book Antiqua" w:eastAsia="Calibri" w:hAnsi="Book Antiqua" w:cs="Calibri"/>
          <w:b/>
          <w:lang w:val="en-GB" w:eastAsia="ja-JP"/>
        </w:rPr>
        <w:br w:type="page"/>
      </w:r>
      <w:r w:rsidR="009B0E98" w:rsidRPr="00A1265F">
        <w:rPr>
          <w:rFonts w:ascii="Book Antiqua" w:eastAsia="Calibri" w:hAnsi="Book Antiqua"/>
          <w:b/>
        </w:rPr>
        <w:lastRenderedPageBreak/>
        <w:t>Table 4</w:t>
      </w:r>
      <w:r w:rsidRPr="00A1265F">
        <w:rPr>
          <w:rFonts w:ascii="Book Antiqua" w:eastAsia="Calibri" w:hAnsi="Book Antiqua"/>
          <w:b/>
        </w:rPr>
        <w:t xml:space="preserve"> Summary of studies reporting post-</w:t>
      </w:r>
      <w:r w:rsidR="009B0E98" w:rsidRPr="00A1265F">
        <w:rPr>
          <w:rFonts w:ascii="Book Antiqua" w:eastAsia="Calibri" w:hAnsi="Book Antiqua" w:cs="Calibri"/>
          <w:b/>
        </w:rPr>
        <w:t>endoscopic full-thickness resection</w:t>
      </w:r>
      <w:r w:rsidR="009B0E98" w:rsidRPr="00A1265F">
        <w:rPr>
          <w:rFonts w:ascii="Book Antiqua" w:eastAsia="Calibri" w:hAnsi="Book Antiqua"/>
          <w:b/>
        </w:rPr>
        <w:t xml:space="preserve"> </w:t>
      </w:r>
      <w:r w:rsidRPr="00A1265F">
        <w:rPr>
          <w:rFonts w:ascii="Book Antiqua" w:eastAsia="Calibri" w:hAnsi="Book Antiqua"/>
          <w:b/>
        </w:rPr>
        <w:t>defect closure by the use of endoscopic suturing systems</w:t>
      </w:r>
    </w:p>
    <w:tbl>
      <w:tblPr>
        <w:tblStyle w:val="Sfondochiaro-Colore14"/>
        <w:tblW w:w="5219" w:type="pct"/>
        <w:tblInd w:w="-318" w:type="dxa"/>
        <w:tblBorders>
          <w:top w:val="single" w:sz="4" w:space="0" w:color="auto"/>
          <w:bottom w:val="single" w:sz="4" w:space="0" w:color="auto"/>
        </w:tblBorders>
        <w:tblLayout w:type="fixed"/>
        <w:tblLook w:val="04A0" w:firstRow="1" w:lastRow="0" w:firstColumn="1" w:lastColumn="0" w:noHBand="0" w:noVBand="1"/>
      </w:tblPr>
      <w:tblGrid>
        <w:gridCol w:w="1302"/>
        <w:gridCol w:w="949"/>
        <w:gridCol w:w="1117"/>
        <w:gridCol w:w="1048"/>
        <w:gridCol w:w="1906"/>
        <w:gridCol w:w="509"/>
        <w:gridCol w:w="971"/>
        <w:gridCol w:w="1133"/>
        <w:gridCol w:w="1279"/>
        <w:gridCol w:w="1279"/>
        <w:gridCol w:w="1130"/>
        <w:gridCol w:w="1130"/>
      </w:tblGrid>
      <w:tr w:rsidR="00BD4B2E" w:rsidRPr="00A1265F" w14:paraId="2CF62EF4" w14:textId="77777777" w:rsidTr="00BD4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auto"/>
              <w:bottom w:val="single" w:sz="4" w:space="0" w:color="auto"/>
            </w:tcBorders>
            <w:shd w:val="clear" w:color="auto" w:fill="auto"/>
          </w:tcPr>
          <w:p w14:paraId="7F85A28A" w14:textId="77777777" w:rsidR="000715B3" w:rsidRPr="00A1265F" w:rsidRDefault="000715B3" w:rsidP="009B0E98">
            <w:pPr>
              <w:tabs>
                <w:tab w:val="left" w:pos="465"/>
              </w:tabs>
              <w:adjustRightInd w:val="0"/>
              <w:snapToGrid w:val="0"/>
              <w:spacing w:line="360" w:lineRule="auto"/>
              <w:jc w:val="both"/>
              <w:rPr>
                <w:rFonts w:ascii="Book Antiqua" w:eastAsiaTheme="minorEastAsia" w:hAnsi="Book Antiqua" w:cs="Calibri"/>
                <w:color w:val="auto"/>
                <w:lang w:eastAsia="zh-CN"/>
              </w:rPr>
            </w:pPr>
            <w:r w:rsidRPr="00A1265F">
              <w:rPr>
                <w:rFonts w:ascii="Book Antiqua" w:eastAsia="Times New Roman" w:hAnsi="Book Antiqua" w:cs="Calibri"/>
                <w:color w:val="auto"/>
              </w:rPr>
              <w:t>Ref.</w:t>
            </w:r>
            <w:r w:rsidRPr="00A1265F">
              <w:rPr>
                <w:rFonts w:ascii="Book Antiqua" w:eastAsia="Times New Roman" w:hAnsi="Book Antiqua" w:cs="Calibri"/>
                <w:color w:val="auto"/>
              </w:rPr>
              <w:tab/>
            </w:r>
          </w:p>
        </w:tc>
        <w:tc>
          <w:tcPr>
            <w:tcW w:w="345" w:type="pct"/>
            <w:tcBorders>
              <w:top w:val="single" w:sz="4" w:space="0" w:color="auto"/>
              <w:bottom w:val="single" w:sz="4" w:space="0" w:color="auto"/>
            </w:tcBorders>
            <w:shd w:val="clear" w:color="auto" w:fill="auto"/>
          </w:tcPr>
          <w:p w14:paraId="44B97A19"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Study design</w:t>
            </w:r>
          </w:p>
        </w:tc>
        <w:tc>
          <w:tcPr>
            <w:tcW w:w="406" w:type="pct"/>
            <w:tcBorders>
              <w:top w:val="single" w:sz="4" w:space="0" w:color="auto"/>
              <w:bottom w:val="single" w:sz="4" w:space="0" w:color="auto"/>
            </w:tcBorders>
            <w:shd w:val="clear" w:color="auto" w:fill="auto"/>
          </w:tcPr>
          <w:p w14:paraId="1A8DF590"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Lesions, </w:t>
            </w:r>
            <w:r w:rsidRPr="00A1265F">
              <w:rPr>
                <w:rFonts w:ascii="Book Antiqua" w:eastAsia="Times New Roman" w:hAnsi="Book Antiqua" w:cs="Calibri"/>
                <w:i/>
                <w:color w:val="auto"/>
              </w:rPr>
              <w:t>n</w:t>
            </w:r>
          </w:p>
        </w:tc>
        <w:tc>
          <w:tcPr>
            <w:tcW w:w="381" w:type="pct"/>
            <w:tcBorders>
              <w:top w:val="single" w:sz="4" w:space="0" w:color="auto"/>
              <w:bottom w:val="single" w:sz="4" w:space="0" w:color="auto"/>
            </w:tcBorders>
            <w:shd w:val="clear" w:color="auto" w:fill="auto"/>
          </w:tcPr>
          <w:p w14:paraId="53125F0B"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Mean tumor size (range), cm</w:t>
            </w:r>
          </w:p>
        </w:tc>
        <w:tc>
          <w:tcPr>
            <w:tcW w:w="693" w:type="pct"/>
            <w:tcBorders>
              <w:top w:val="single" w:sz="4" w:space="0" w:color="auto"/>
              <w:bottom w:val="single" w:sz="4" w:space="0" w:color="auto"/>
            </w:tcBorders>
            <w:shd w:val="clear" w:color="auto" w:fill="auto"/>
          </w:tcPr>
          <w:p w14:paraId="02D4F8A6"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lang w:val="en-US"/>
              </w:rPr>
            </w:pPr>
            <w:r w:rsidRPr="00A1265F">
              <w:rPr>
                <w:rFonts w:ascii="Book Antiqua" w:eastAsia="Times New Roman" w:hAnsi="Book Antiqua" w:cs="Calibri"/>
                <w:color w:val="auto"/>
              </w:rPr>
              <w:t xml:space="preserve">Site </w:t>
            </w:r>
            <w:r w:rsidRPr="00A1265F">
              <w:rPr>
                <w:rFonts w:ascii="Book Antiqua" w:eastAsia="Times New Roman" w:hAnsi="Book Antiqua" w:cs="Calibri"/>
                <w:color w:val="auto"/>
                <w:lang w:val="en-US"/>
              </w:rPr>
              <w:t>(cardia/antrum/</w:t>
            </w:r>
            <w:r w:rsidR="009B0E98" w:rsidRPr="00A1265F">
              <w:rPr>
                <w:rFonts w:ascii="Book Antiqua" w:eastAsiaTheme="minorEastAsia" w:hAnsi="Book Antiqua" w:cs="Calibri" w:hint="eastAsia"/>
                <w:color w:val="auto"/>
                <w:lang w:val="en-US" w:eastAsia="zh-CN"/>
              </w:rPr>
              <w:t xml:space="preserve"> </w:t>
            </w:r>
            <w:r w:rsidRPr="00A1265F">
              <w:rPr>
                <w:rFonts w:ascii="Book Antiqua" w:eastAsia="Times New Roman" w:hAnsi="Book Antiqua" w:cs="Calibri"/>
                <w:color w:val="auto"/>
                <w:lang w:val="en-US"/>
              </w:rPr>
              <w:t>body/fundus)</w:t>
            </w:r>
          </w:p>
        </w:tc>
        <w:tc>
          <w:tcPr>
            <w:tcW w:w="185" w:type="pct"/>
            <w:tcBorders>
              <w:top w:val="single" w:sz="4" w:space="0" w:color="auto"/>
              <w:bottom w:val="single" w:sz="4" w:space="0" w:color="auto"/>
            </w:tcBorders>
            <w:shd w:val="clear" w:color="auto" w:fill="auto"/>
          </w:tcPr>
          <w:p w14:paraId="3F53AF01"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R0</w:t>
            </w:r>
          </w:p>
        </w:tc>
        <w:tc>
          <w:tcPr>
            <w:tcW w:w="353" w:type="pct"/>
            <w:tcBorders>
              <w:top w:val="single" w:sz="4" w:space="0" w:color="auto"/>
              <w:bottom w:val="single" w:sz="4" w:space="0" w:color="auto"/>
            </w:tcBorders>
            <w:shd w:val="clear" w:color="auto" w:fill="auto"/>
          </w:tcPr>
          <w:p w14:paraId="086D83C6"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Surgical conversion</w:t>
            </w:r>
          </w:p>
        </w:tc>
        <w:tc>
          <w:tcPr>
            <w:tcW w:w="412" w:type="pct"/>
            <w:tcBorders>
              <w:top w:val="single" w:sz="4" w:space="0" w:color="auto"/>
              <w:bottom w:val="single" w:sz="4" w:space="0" w:color="auto"/>
            </w:tcBorders>
            <w:shd w:val="clear" w:color="auto" w:fill="auto"/>
          </w:tcPr>
          <w:p w14:paraId="6C64F534"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Suture technique</w:t>
            </w:r>
          </w:p>
        </w:tc>
        <w:tc>
          <w:tcPr>
            <w:tcW w:w="465" w:type="pct"/>
            <w:tcBorders>
              <w:top w:val="single" w:sz="4" w:space="0" w:color="auto"/>
              <w:bottom w:val="single" w:sz="4" w:space="0" w:color="auto"/>
            </w:tcBorders>
            <w:shd w:val="clear" w:color="auto" w:fill="auto"/>
          </w:tcPr>
          <w:p w14:paraId="781FC785"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Suture technical success </w:t>
            </w:r>
          </w:p>
        </w:tc>
        <w:tc>
          <w:tcPr>
            <w:tcW w:w="465" w:type="pct"/>
            <w:tcBorders>
              <w:top w:val="single" w:sz="4" w:space="0" w:color="auto"/>
              <w:bottom w:val="single" w:sz="4" w:space="0" w:color="auto"/>
            </w:tcBorders>
            <w:shd w:val="clear" w:color="auto" w:fill="auto"/>
          </w:tcPr>
          <w:p w14:paraId="76362E6D"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lang w:val="en-US"/>
              </w:rPr>
              <w:t>Mean operation time (range), min</w:t>
            </w:r>
          </w:p>
        </w:tc>
        <w:tc>
          <w:tcPr>
            <w:tcW w:w="411" w:type="pct"/>
            <w:tcBorders>
              <w:top w:val="single" w:sz="4" w:space="0" w:color="auto"/>
              <w:bottom w:val="single" w:sz="4" w:space="0" w:color="auto"/>
            </w:tcBorders>
            <w:shd w:val="clear" w:color="auto" w:fill="auto"/>
          </w:tcPr>
          <w:p w14:paraId="17A00835"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s="Calibri"/>
                <w:color w:val="auto"/>
                <w:lang w:eastAsia="zh-CN"/>
              </w:rPr>
            </w:pPr>
            <w:r w:rsidRPr="00A1265F">
              <w:rPr>
                <w:rFonts w:ascii="Book Antiqua" w:eastAsia="Times New Roman" w:hAnsi="Book Antiqua" w:cs="Calibri"/>
                <w:color w:val="auto"/>
              </w:rPr>
              <w:t>Mean suture time (range), min</w:t>
            </w:r>
          </w:p>
        </w:tc>
        <w:tc>
          <w:tcPr>
            <w:tcW w:w="413" w:type="pct"/>
            <w:tcBorders>
              <w:top w:val="single" w:sz="4" w:space="0" w:color="auto"/>
              <w:bottom w:val="single" w:sz="4" w:space="0" w:color="auto"/>
            </w:tcBorders>
            <w:shd w:val="clear" w:color="auto" w:fill="auto"/>
          </w:tcPr>
          <w:p w14:paraId="71678F6D" w14:textId="77777777" w:rsidR="000715B3" w:rsidRPr="00A1265F" w:rsidRDefault="000715B3" w:rsidP="009B0E98">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Major adverse events</w:t>
            </w:r>
          </w:p>
        </w:tc>
      </w:tr>
      <w:tr w:rsidR="00BD4B2E" w:rsidRPr="00A1265F" w14:paraId="0028936F" w14:textId="77777777"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tcBorders>
              <w:top w:val="single" w:sz="4" w:space="0" w:color="auto"/>
            </w:tcBorders>
            <w:shd w:val="clear" w:color="auto" w:fill="auto"/>
          </w:tcPr>
          <w:p w14:paraId="7B73FEE9" w14:textId="77777777" w:rsidR="000715B3" w:rsidRPr="00A1265F" w:rsidRDefault="000715B3" w:rsidP="001812FE">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Andalib </w:t>
            </w:r>
            <w:r w:rsidRPr="00A1265F">
              <w:rPr>
                <w:rFonts w:ascii="Book Antiqua" w:eastAsia="Times New Roman" w:hAnsi="Book Antiqua" w:cs="Calibri"/>
                <w:b w:val="0"/>
                <w:i/>
                <w:color w:val="auto"/>
              </w:rPr>
              <w:t>et al</w:t>
            </w:r>
            <w:r w:rsidR="001812FE" w:rsidRPr="00A1265F">
              <w:rPr>
                <w:rFonts w:ascii="Book Antiqua" w:eastAsia="Times New Roman" w:hAnsi="Book Antiqua" w:cs="Calibri"/>
                <w:b w:val="0"/>
                <w:color w:val="auto"/>
                <w:vertAlign w:val="superscript"/>
              </w:rPr>
              <w:t>[35]</w:t>
            </w:r>
            <w:r w:rsidRPr="00A1265F">
              <w:rPr>
                <w:rFonts w:ascii="Book Antiqua" w:eastAsia="Times New Roman" w:hAnsi="Book Antiqua" w:cs="Calibri"/>
                <w:b w:val="0"/>
                <w:color w:val="auto"/>
              </w:rPr>
              <w:t>,</w:t>
            </w:r>
            <w:r w:rsidR="001812FE" w:rsidRPr="00A1265F">
              <w:rPr>
                <w:rFonts w:ascii="Book Antiqua" w:eastAsia="Times New Roman" w:hAnsi="Book Antiqua" w:cs="Calibri"/>
                <w:b w:val="0"/>
                <w:color w:val="auto"/>
                <w:vertAlign w:val="superscript"/>
              </w:rPr>
              <w:t xml:space="preserve"> </w:t>
            </w:r>
            <w:r w:rsidRPr="00A1265F">
              <w:rPr>
                <w:rFonts w:ascii="Book Antiqua" w:eastAsia="Times New Roman" w:hAnsi="Book Antiqua" w:cs="Calibri"/>
                <w:b w:val="0"/>
                <w:color w:val="auto"/>
              </w:rPr>
              <w:t>2018</w:t>
            </w:r>
          </w:p>
        </w:tc>
        <w:tc>
          <w:tcPr>
            <w:tcW w:w="345" w:type="pct"/>
            <w:tcBorders>
              <w:top w:val="single" w:sz="4" w:space="0" w:color="auto"/>
            </w:tcBorders>
            <w:shd w:val="clear" w:color="auto" w:fill="auto"/>
          </w:tcPr>
          <w:p w14:paraId="2C071A4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CS</w:t>
            </w:r>
          </w:p>
        </w:tc>
        <w:tc>
          <w:tcPr>
            <w:tcW w:w="406" w:type="pct"/>
            <w:tcBorders>
              <w:top w:val="single" w:sz="4" w:space="0" w:color="auto"/>
            </w:tcBorders>
            <w:shd w:val="clear" w:color="auto" w:fill="auto"/>
          </w:tcPr>
          <w:p w14:paraId="27888D9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7</w:t>
            </w:r>
          </w:p>
        </w:tc>
        <w:tc>
          <w:tcPr>
            <w:tcW w:w="381" w:type="pct"/>
            <w:tcBorders>
              <w:top w:val="single" w:sz="4" w:space="0" w:color="auto"/>
            </w:tcBorders>
            <w:shd w:val="clear" w:color="auto" w:fill="auto"/>
          </w:tcPr>
          <w:p w14:paraId="3CAC5AE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693" w:type="pct"/>
            <w:tcBorders>
              <w:top w:val="single" w:sz="4" w:space="0" w:color="auto"/>
            </w:tcBorders>
            <w:shd w:val="clear" w:color="auto" w:fill="auto"/>
          </w:tcPr>
          <w:p w14:paraId="3B283E9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185" w:type="pct"/>
            <w:tcBorders>
              <w:top w:val="single" w:sz="4" w:space="0" w:color="auto"/>
            </w:tcBorders>
            <w:shd w:val="clear" w:color="auto" w:fill="auto"/>
          </w:tcPr>
          <w:p w14:paraId="11F5E53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53" w:type="pct"/>
            <w:tcBorders>
              <w:top w:val="single" w:sz="4" w:space="0" w:color="auto"/>
            </w:tcBorders>
            <w:shd w:val="clear" w:color="auto" w:fill="auto"/>
          </w:tcPr>
          <w:p w14:paraId="21668DC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tcBorders>
              <w:top w:val="single" w:sz="4" w:space="0" w:color="auto"/>
            </w:tcBorders>
            <w:shd w:val="clear" w:color="auto" w:fill="auto"/>
          </w:tcPr>
          <w:p w14:paraId="765AB4C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ESS</w:t>
            </w:r>
          </w:p>
        </w:tc>
        <w:tc>
          <w:tcPr>
            <w:tcW w:w="465" w:type="pct"/>
            <w:tcBorders>
              <w:top w:val="single" w:sz="4" w:space="0" w:color="auto"/>
            </w:tcBorders>
            <w:shd w:val="clear" w:color="auto" w:fill="auto"/>
          </w:tcPr>
          <w:p w14:paraId="10D554A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7</w:t>
            </w:r>
          </w:p>
        </w:tc>
        <w:tc>
          <w:tcPr>
            <w:tcW w:w="465" w:type="pct"/>
            <w:tcBorders>
              <w:top w:val="single" w:sz="4" w:space="0" w:color="auto"/>
            </w:tcBorders>
            <w:shd w:val="clear" w:color="auto" w:fill="auto"/>
          </w:tcPr>
          <w:p w14:paraId="631DBDA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tcBorders>
              <w:top w:val="single" w:sz="4" w:space="0" w:color="auto"/>
            </w:tcBorders>
            <w:shd w:val="clear" w:color="auto" w:fill="auto"/>
          </w:tcPr>
          <w:p w14:paraId="0702470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tcBorders>
              <w:top w:val="single" w:sz="4" w:space="0" w:color="auto"/>
            </w:tcBorders>
            <w:shd w:val="clear" w:color="auto" w:fill="auto"/>
          </w:tcPr>
          <w:p w14:paraId="7D6AAAD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46219C9E" w14:textId="77777777"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2FACCC16" w14:textId="77777777" w:rsidR="000715B3" w:rsidRPr="00A1265F" w:rsidRDefault="000715B3" w:rsidP="001812FE">
            <w:pPr>
              <w:adjustRightInd w:val="0"/>
              <w:snapToGrid w:val="0"/>
              <w:spacing w:line="360" w:lineRule="auto"/>
              <w:jc w:val="both"/>
              <w:rPr>
                <w:rFonts w:ascii="Book Antiqua" w:eastAsia="Times New Roman" w:hAnsi="Book Antiqua" w:cs="Calibri"/>
                <w:b w:val="0"/>
                <w:color w:val="auto"/>
              </w:rPr>
            </w:pPr>
            <w:r w:rsidRPr="00A1265F">
              <w:rPr>
                <w:rFonts w:ascii="Book Antiqua" w:eastAsia="Times New Roman" w:hAnsi="Book Antiqua" w:cs="Calibri"/>
                <w:b w:val="0"/>
                <w:color w:val="auto"/>
              </w:rPr>
              <w:t xml:space="preserve">Xu </w:t>
            </w:r>
            <w:r w:rsidRPr="00A1265F">
              <w:rPr>
                <w:rFonts w:ascii="Book Antiqua" w:eastAsia="Times New Roman" w:hAnsi="Book Antiqua" w:cs="Calibri"/>
                <w:b w:val="0"/>
                <w:i/>
                <w:color w:val="auto"/>
              </w:rPr>
              <w:t>et al</w:t>
            </w:r>
            <w:r w:rsidR="001812FE" w:rsidRPr="00A1265F">
              <w:rPr>
                <w:rFonts w:ascii="Book Antiqua" w:eastAsia="Times New Roman" w:hAnsi="Book Antiqua" w:cs="Calibri"/>
                <w:b w:val="0"/>
                <w:color w:val="auto"/>
                <w:vertAlign w:val="superscript"/>
              </w:rPr>
              <w:t>[36]</w:t>
            </w:r>
            <w:r w:rsidRPr="00A1265F">
              <w:rPr>
                <w:rFonts w:ascii="Book Antiqua" w:eastAsia="Times New Roman" w:hAnsi="Book Antiqua" w:cs="Calibri"/>
                <w:b w:val="0"/>
                <w:color w:val="auto"/>
              </w:rPr>
              <w:t>, 2018</w:t>
            </w:r>
          </w:p>
        </w:tc>
        <w:tc>
          <w:tcPr>
            <w:tcW w:w="345" w:type="pct"/>
            <w:shd w:val="clear" w:color="auto" w:fill="auto"/>
          </w:tcPr>
          <w:p w14:paraId="131E3BC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CR</w:t>
            </w:r>
          </w:p>
        </w:tc>
        <w:tc>
          <w:tcPr>
            <w:tcW w:w="406" w:type="pct"/>
            <w:shd w:val="clear" w:color="auto" w:fill="auto"/>
          </w:tcPr>
          <w:p w14:paraId="09E792E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81" w:type="pct"/>
            <w:shd w:val="clear" w:color="auto" w:fill="auto"/>
          </w:tcPr>
          <w:p w14:paraId="13FBE42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2.4</w:t>
            </w:r>
          </w:p>
        </w:tc>
        <w:tc>
          <w:tcPr>
            <w:tcW w:w="693" w:type="pct"/>
            <w:shd w:val="clear" w:color="auto" w:fill="auto"/>
          </w:tcPr>
          <w:p w14:paraId="416BF75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0/0/0/1</w:t>
            </w:r>
          </w:p>
        </w:tc>
        <w:tc>
          <w:tcPr>
            <w:tcW w:w="185" w:type="pct"/>
            <w:shd w:val="clear" w:color="auto" w:fill="auto"/>
          </w:tcPr>
          <w:p w14:paraId="65FCC2A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53" w:type="pct"/>
            <w:shd w:val="clear" w:color="auto" w:fill="auto"/>
          </w:tcPr>
          <w:p w14:paraId="2CC3AE9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6A0EE79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ESS</w:t>
            </w:r>
          </w:p>
        </w:tc>
        <w:tc>
          <w:tcPr>
            <w:tcW w:w="465" w:type="pct"/>
            <w:shd w:val="clear" w:color="auto" w:fill="auto"/>
          </w:tcPr>
          <w:p w14:paraId="58D6B5C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465" w:type="pct"/>
            <w:shd w:val="clear" w:color="auto" w:fill="auto"/>
          </w:tcPr>
          <w:p w14:paraId="4007DEF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0902985C"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439BABF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5FC7A502" w14:textId="77777777"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12822A79" w14:textId="77777777" w:rsidR="000715B3" w:rsidRPr="00A1265F" w:rsidRDefault="000715B3" w:rsidP="00B552F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Granata </w:t>
            </w:r>
            <w:r w:rsidRPr="00A1265F">
              <w:rPr>
                <w:rFonts w:ascii="Book Antiqua" w:eastAsia="Times New Roman" w:hAnsi="Book Antiqua" w:cs="Calibri"/>
                <w:b w:val="0"/>
                <w:i/>
                <w:color w:val="auto"/>
              </w:rPr>
              <w:t>et al</w:t>
            </w:r>
            <w:r w:rsidR="00B552F1" w:rsidRPr="00A1265F">
              <w:rPr>
                <w:rFonts w:ascii="Book Antiqua" w:eastAsia="Times New Roman" w:hAnsi="Book Antiqua" w:cs="Calibri"/>
                <w:b w:val="0"/>
                <w:color w:val="auto"/>
                <w:vertAlign w:val="superscript"/>
              </w:rPr>
              <w:t>[37]</w:t>
            </w:r>
            <w:r w:rsidRPr="00A1265F">
              <w:rPr>
                <w:rFonts w:ascii="Book Antiqua" w:eastAsia="Times New Roman" w:hAnsi="Book Antiqua" w:cs="Calibri"/>
                <w:b w:val="0"/>
                <w:color w:val="auto"/>
              </w:rPr>
              <w:t>, 2018</w:t>
            </w:r>
          </w:p>
        </w:tc>
        <w:tc>
          <w:tcPr>
            <w:tcW w:w="345" w:type="pct"/>
            <w:shd w:val="clear" w:color="auto" w:fill="auto"/>
          </w:tcPr>
          <w:p w14:paraId="26A42BF7"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CR</w:t>
            </w:r>
          </w:p>
        </w:tc>
        <w:tc>
          <w:tcPr>
            <w:tcW w:w="406" w:type="pct"/>
            <w:shd w:val="clear" w:color="auto" w:fill="auto"/>
          </w:tcPr>
          <w:p w14:paraId="03376B91"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81" w:type="pct"/>
            <w:shd w:val="clear" w:color="auto" w:fill="auto"/>
          </w:tcPr>
          <w:p w14:paraId="00263C12"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693" w:type="pct"/>
            <w:shd w:val="clear" w:color="auto" w:fill="auto"/>
          </w:tcPr>
          <w:p w14:paraId="55DB405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0/0/1/0</w:t>
            </w:r>
          </w:p>
        </w:tc>
        <w:tc>
          <w:tcPr>
            <w:tcW w:w="185" w:type="pct"/>
            <w:shd w:val="clear" w:color="auto" w:fill="auto"/>
          </w:tcPr>
          <w:p w14:paraId="573FB36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53" w:type="pct"/>
            <w:shd w:val="clear" w:color="auto" w:fill="auto"/>
          </w:tcPr>
          <w:p w14:paraId="41D308C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5805A71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ESS</w:t>
            </w:r>
            <w:r w:rsidR="00BD4B2E"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(3 running sutures)</w:t>
            </w:r>
          </w:p>
        </w:tc>
        <w:tc>
          <w:tcPr>
            <w:tcW w:w="465" w:type="pct"/>
            <w:shd w:val="clear" w:color="auto" w:fill="auto"/>
          </w:tcPr>
          <w:p w14:paraId="6BE91365"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465" w:type="pct"/>
            <w:shd w:val="clear" w:color="auto" w:fill="auto"/>
          </w:tcPr>
          <w:p w14:paraId="679A004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1A0A787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1EBD508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52AA2904" w14:textId="77777777"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091226A1" w14:textId="77777777" w:rsidR="000715B3" w:rsidRPr="00A1265F" w:rsidRDefault="000715B3" w:rsidP="00B552F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Dedania </w:t>
            </w:r>
            <w:r w:rsidRPr="00A1265F">
              <w:rPr>
                <w:rFonts w:ascii="Book Antiqua" w:eastAsia="Times New Roman" w:hAnsi="Book Antiqua" w:cs="Calibri"/>
                <w:b w:val="0"/>
                <w:i/>
                <w:color w:val="auto"/>
              </w:rPr>
              <w:t>et al</w:t>
            </w:r>
            <w:r w:rsidR="00B552F1" w:rsidRPr="00A1265F">
              <w:rPr>
                <w:rFonts w:ascii="Book Antiqua" w:eastAsia="Times New Roman" w:hAnsi="Book Antiqua" w:cs="Calibri"/>
                <w:b w:val="0"/>
                <w:color w:val="auto"/>
                <w:vertAlign w:val="superscript"/>
              </w:rPr>
              <w:t>[38]</w:t>
            </w:r>
            <w:r w:rsidRPr="00A1265F">
              <w:rPr>
                <w:rFonts w:ascii="Book Antiqua" w:eastAsia="Times New Roman" w:hAnsi="Book Antiqua" w:cs="Calibri"/>
                <w:b w:val="0"/>
                <w:color w:val="auto"/>
              </w:rPr>
              <w:t>, 2018</w:t>
            </w:r>
          </w:p>
        </w:tc>
        <w:tc>
          <w:tcPr>
            <w:tcW w:w="345" w:type="pct"/>
            <w:shd w:val="clear" w:color="auto" w:fill="auto"/>
          </w:tcPr>
          <w:p w14:paraId="1860AD5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CR</w:t>
            </w:r>
          </w:p>
        </w:tc>
        <w:tc>
          <w:tcPr>
            <w:tcW w:w="406" w:type="pct"/>
            <w:shd w:val="clear" w:color="auto" w:fill="auto"/>
          </w:tcPr>
          <w:p w14:paraId="4FE73EB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81" w:type="pct"/>
            <w:shd w:val="clear" w:color="auto" w:fill="auto"/>
          </w:tcPr>
          <w:p w14:paraId="755EF22F"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1.5</w:t>
            </w:r>
          </w:p>
        </w:tc>
        <w:tc>
          <w:tcPr>
            <w:tcW w:w="693" w:type="pct"/>
            <w:shd w:val="clear" w:color="auto" w:fill="auto"/>
          </w:tcPr>
          <w:p w14:paraId="567DFC3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0/0/1/0</w:t>
            </w:r>
          </w:p>
        </w:tc>
        <w:tc>
          <w:tcPr>
            <w:tcW w:w="185" w:type="pct"/>
            <w:shd w:val="clear" w:color="auto" w:fill="auto"/>
          </w:tcPr>
          <w:p w14:paraId="3A42CA70"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53" w:type="pct"/>
            <w:shd w:val="clear" w:color="auto" w:fill="auto"/>
          </w:tcPr>
          <w:p w14:paraId="2F5D047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1E80A0D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ESS</w:t>
            </w:r>
            <w:r w:rsidR="00BD4B2E"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(2 running sutures)</w:t>
            </w:r>
          </w:p>
        </w:tc>
        <w:tc>
          <w:tcPr>
            <w:tcW w:w="465" w:type="pct"/>
            <w:shd w:val="clear" w:color="auto" w:fill="auto"/>
          </w:tcPr>
          <w:p w14:paraId="47A75BF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465" w:type="pct"/>
            <w:shd w:val="clear" w:color="auto" w:fill="auto"/>
          </w:tcPr>
          <w:p w14:paraId="7A807A08"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2DD67A8C"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1828073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1DCAF05F" w14:textId="77777777"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64F45C56" w14:textId="77777777" w:rsidR="000715B3" w:rsidRPr="00A1265F" w:rsidRDefault="000715B3" w:rsidP="00B552F1">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Inayat </w:t>
            </w:r>
            <w:r w:rsidRPr="00A1265F">
              <w:rPr>
                <w:rFonts w:ascii="Book Antiqua" w:eastAsia="Times New Roman" w:hAnsi="Book Antiqua" w:cs="Calibri"/>
                <w:b w:val="0"/>
                <w:i/>
                <w:color w:val="auto"/>
              </w:rPr>
              <w:t>et al</w:t>
            </w:r>
            <w:r w:rsidR="00B552F1" w:rsidRPr="00A1265F">
              <w:rPr>
                <w:rFonts w:ascii="Book Antiqua" w:eastAsia="Times New Roman" w:hAnsi="Book Antiqua" w:cs="Calibri"/>
                <w:b w:val="0"/>
                <w:color w:val="auto"/>
                <w:vertAlign w:val="superscript"/>
              </w:rPr>
              <w:t>[40]</w:t>
            </w:r>
            <w:r w:rsidRPr="00A1265F">
              <w:rPr>
                <w:rFonts w:ascii="Book Antiqua" w:eastAsia="Times New Roman" w:hAnsi="Book Antiqua" w:cs="Calibri"/>
                <w:b w:val="0"/>
                <w:color w:val="auto"/>
              </w:rPr>
              <w:t>, 2019</w:t>
            </w:r>
          </w:p>
        </w:tc>
        <w:tc>
          <w:tcPr>
            <w:tcW w:w="345" w:type="pct"/>
            <w:shd w:val="clear" w:color="auto" w:fill="auto"/>
          </w:tcPr>
          <w:p w14:paraId="0D873FF0"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CS</w:t>
            </w:r>
          </w:p>
        </w:tc>
        <w:tc>
          <w:tcPr>
            <w:tcW w:w="406" w:type="pct"/>
            <w:shd w:val="clear" w:color="auto" w:fill="auto"/>
          </w:tcPr>
          <w:p w14:paraId="18AC94DC"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w:t>
            </w:r>
          </w:p>
        </w:tc>
        <w:tc>
          <w:tcPr>
            <w:tcW w:w="381" w:type="pct"/>
            <w:shd w:val="clear" w:color="auto" w:fill="auto"/>
          </w:tcPr>
          <w:p w14:paraId="2FD7780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2.35 (1.85-3.20)</w:t>
            </w:r>
          </w:p>
        </w:tc>
        <w:tc>
          <w:tcPr>
            <w:tcW w:w="693" w:type="pct"/>
            <w:shd w:val="clear" w:color="auto" w:fill="auto"/>
          </w:tcPr>
          <w:p w14:paraId="7823FED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2/0/0/1</w:t>
            </w:r>
          </w:p>
        </w:tc>
        <w:tc>
          <w:tcPr>
            <w:tcW w:w="185" w:type="pct"/>
            <w:shd w:val="clear" w:color="auto" w:fill="auto"/>
          </w:tcPr>
          <w:p w14:paraId="17F4E364"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53" w:type="pct"/>
            <w:shd w:val="clear" w:color="auto" w:fill="auto"/>
          </w:tcPr>
          <w:p w14:paraId="28C41FEA"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07090A6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 xml:space="preserve">Clips omental-patch + </w:t>
            </w:r>
            <w:r w:rsidRPr="00A1265F">
              <w:rPr>
                <w:rFonts w:ascii="Book Antiqua" w:eastAsia="Times New Roman" w:hAnsi="Book Antiqua" w:cs="Calibri"/>
                <w:color w:val="auto"/>
              </w:rPr>
              <w:lastRenderedPageBreak/>
              <w:t>ESS</w:t>
            </w:r>
          </w:p>
        </w:tc>
        <w:tc>
          <w:tcPr>
            <w:tcW w:w="465" w:type="pct"/>
            <w:shd w:val="clear" w:color="auto" w:fill="auto"/>
          </w:tcPr>
          <w:p w14:paraId="00E10CAE"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lastRenderedPageBreak/>
              <w:t>3</w:t>
            </w:r>
          </w:p>
        </w:tc>
        <w:tc>
          <w:tcPr>
            <w:tcW w:w="465" w:type="pct"/>
            <w:shd w:val="clear" w:color="auto" w:fill="auto"/>
          </w:tcPr>
          <w:p w14:paraId="54B01AF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030778E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50B729C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4CEDD811" w14:textId="77777777"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0D7429A8" w14:textId="77777777" w:rsidR="000715B3" w:rsidRPr="00A1265F" w:rsidRDefault="000715B3" w:rsidP="00C76D7A">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Kerdsirichairat </w:t>
            </w:r>
            <w:r w:rsidRPr="00A1265F">
              <w:rPr>
                <w:rFonts w:ascii="Book Antiqua" w:eastAsia="Times New Roman" w:hAnsi="Book Antiqua" w:cs="Calibri"/>
                <w:b w:val="0"/>
                <w:i/>
                <w:color w:val="auto"/>
              </w:rPr>
              <w:t>et al</w:t>
            </w:r>
            <w:r w:rsidR="00C76D7A" w:rsidRPr="00A1265F">
              <w:rPr>
                <w:rFonts w:ascii="Book Antiqua" w:eastAsia="Times New Roman" w:hAnsi="Book Antiqua" w:cs="Calibri"/>
                <w:b w:val="0"/>
                <w:color w:val="auto"/>
                <w:vertAlign w:val="superscript"/>
              </w:rPr>
              <w:t>[41]</w:t>
            </w:r>
            <w:r w:rsidRPr="00A1265F">
              <w:rPr>
                <w:rFonts w:ascii="Book Antiqua" w:eastAsia="Times New Roman" w:hAnsi="Book Antiqua" w:cs="Calibri"/>
                <w:b w:val="0"/>
                <w:color w:val="auto"/>
              </w:rPr>
              <w:t>, 2019</w:t>
            </w:r>
          </w:p>
        </w:tc>
        <w:tc>
          <w:tcPr>
            <w:tcW w:w="345" w:type="pct"/>
            <w:shd w:val="clear" w:color="auto" w:fill="auto"/>
          </w:tcPr>
          <w:p w14:paraId="3C6ECDE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CR</w:t>
            </w:r>
          </w:p>
        </w:tc>
        <w:tc>
          <w:tcPr>
            <w:tcW w:w="406" w:type="pct"/>
            <w:shd w:val="clear" w:color="auto" w:fill="auto"/>
          </w:tcPr>
          <w:p w14:paraId="01DDCF6B"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81" w:type="pct"/>
            <w:shd w:val="clear" w:color="auto" w:fill="auto"/>
          </w:tcPr>
          <w:p w14:paraId="356AEDB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693" w:type="pct"/>
            <w:shd w:val="clear" w:color="auto" w:fill="auto"/>
          </w:tcPr>
          <w:p w14:paraId="622DBDD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1/0/0/0</w:t>
            </w:r>
          </w:p>
        </w:tc>
        <w:tc>
          <w:tcPr>
            <w:tcW w:w="185" w:type="pct"/>
            <w:shd w:val="clear" w:color="auto" w:fill="auto"/>
          </w:tcPr>
          <w:p w14:paraId="0FD92C2A"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53" w:type="pct"/>
            <w:shd w:val="clear" w:color="auto" w:fill="auto"/>
          </w:tcPr>
          <w:p w14:paraId="1980042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5F2CFFAC"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 omental-patch + ESS</w:t>
            </w:r>
          </w:p>
        </w:tc>
        <w:tc>
          <w:tcPr>
            <w:tcW w:w="465" w:type="pct"/>
            <w:shd w:val="clear" w:color="auto" w:fill="auto"/>
          </w:tcPr>
          <w:p w14:paraId="5C5954B5"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465" w:type="pct"/>
            <w:shd w:val="clear" w:color="auto" w:fill="auto"/>
          </w:tcPr>
          <w:p w14:paraId="6A137AD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085BA6A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3F16134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46E417CC" w14:textId="77777777" w:rsidTr="00BD4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5B86DF23" w14:textId="77777777" w:rsidR="000715B3" w:rsidRPr="00A1265F" w:rsidRDefault="000715B3" w:rsidP="00D01F46">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Sachdev </w:t>
            </w:r>
            <w:r w:rsidRPr="00A1265F">
              <w:rPr>
                <w:rFonts w:ascii="Book Antiqua" w:eastAsia="Times New Roman" w:hAnsi="Book Antiqua" w:cs="Calibri"/>
                <w:b w:val="0"/>
                <w:i/>
                <w:color w:val="auto"/>
              </w:rPr>
              <w:t>et al</w:t>
            </w:r>
            <w:r w:rsidR="00D01F46" w:rsidRPr="00A1265F">
              <w:rPr>
                <w:rFonts w:ascii="Book Antiqua" w:eastAsia="Times New Roman" w:hAnsi="Book Antiqua" w:cs="Calibri"/>
                <w:b w:val="0"/>
                <w:color w:val="auto"/>
                <w:vertAlign w:val="superscript"/>
              </w:rPr>
              <w:t>[42]</w:t>
            </w:r>
            <w:r w:rsidRPr="00A1265F">
              <w:rPr>
                <w:rFonts w:ascii="Book Antiqua" w:eastAsia="Times New Roman" w:hAnsi="Book Antiqua" w:cs="Calibri"/>
                <w:b w:val="0"/>
                <w:color w:val="auto"/>
              </w:rPr>
              <w:t>, 2020</w:t>
            </w:r>
          </w:p>
        </w:tc>
        <w:tc>
          <w:tcPr>
            <w:tcW w:w="345" w:type="pct"/>
            <w:shd w:val="clear" w:color="auto" w:fill="auto"/>
          </w:tcPr>
          <w:p w14:paraId="602B2F2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CS</w:t>
            </w:r>
          </w:p>
        </w:tc>
        <w:tc>
          <w:tcPr>
            <w:tcW w:w="406" w:type="pct"/>
            <w:shd w:val="clear" w:color="auto" w:fill="auto"/>
          </w:tcPr>
          <w:p w14:paraId="73BE065F"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w:t>
            </w:r>
          </w:p>
        </w:tc>
        <w:tc>
          <w:tcPr>
            <w:tcW w:w="381" w:type="pct"/>
            <w:shd w:val="clear" w:color="auto" w:fill="auto"/>
          </w:tcPr>
          <w:p w14:paraId="5C0764B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3.15</w:t>
            </w:r>
            <w:r w:rsidR="00BD4B2E"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(2.8-3.5)</w:t>
            </w:r>
          </w:p>
        </w:tc>
        <w:tc>
          <w:tcPr>
            <w:tcW w:w="693" w:type="pct"/>
            <w:shd w:val="clear" w:color="auto" w:fill="auto"/>
          </w:tcPr>
          <w:p w14:paraId="22AFCA93"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2/0/0/0</w:t>
            </w:r>
          </w:p>
        </w:tc>
        <w:tc>
          <w:tcPr>
            <w:tcW w:w="185" w:type="pct"/>
            <w:shd w:val="clear" w:color="auto" w:fill="auto"/>
          </w:tcPr>
          <w:p w14:paraId="4CFB3A2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353" w:type="pct"/>
            <w:shd w:val="clear" w:color="auto" w:fill="auto"/>
          </w:tcPr>
          <w:p w14:paraId="5CF3A2D8"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09BB11C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Clips omental-patch + ESS</w:t>
            </w:r>
          </w:p>
        </w:tc>
        <w:tc>
          <w:tcPr>
            <w:tcW w:w="465" w:type="pct"/>
            <w:shd w:val="clear" w:color="auto" w:fill="auto"/>
          </w:tcPr>
          <w:p w14:paraId="68A61346"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w:t>
            </w:r>
          </w:p>
        </w:tc>
        <w:tc>
          <w:tcPr>
            <w:tcW w:w="465" w:type="pct"/>
            <w:shd w:val="clear" w:color="auto" w:fill="auto"/>
          </w:tcPr>
          <w:p w14:paraId="463E5AAB"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61291DB9"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0166269D" w14:textId="77777777" w:rsidR="000715B3" w:rsidRPr="00A1265F" w:rsidRDefault="000715B3" w:rsidP="009B0E98">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r w:rsidR="00BD4B2E" w:rsidRPr="00A1265F" w14:paraId="67D7C556" w14:textId="77777777" w:rsidTr="00BD4B2E">
        <w:tc>
          <w:tcPr>
            <w:cnfStyle w:val="001000000000" w:firstRow="0" w:lastRow="0" w:firstColumn="1" w:lastColumn="0" w:oddVBand="0" w:evenVBand="0" w:oddHBand="0" w:evenHBand="0" w:firstRowFirstColumn="0" w:firstRowLastColumn="0" w:lastRowFirstColumn="0" w:lastRowLastColumn="0"/>
            <w:tcW w:w="473" w:type="pct"/>
            <w:shd w:val="clear" w:color="auto" w:fill="auto"/>
          </w:tcPr>
          <w:p w14:paraId="3771C0E2" w14:textId="77777777" w:rsidR="000715B3" w:rsidRPr="00A1265F" w:rsidRDefault="000715B3" w:rsidP="00A2113F">
            <w:pPr>
              <w:adjustRightInd w:val="0"/>
              <w:snapToGrid w:val="0"/>
              <w:spacing w:line="360" w:lineRule="auto"/>
              <w:jc w:val="both"/>
              <w:rPr>
                <w:rFonts w:ascii="Book Antiqua" w:eastAsia="Times New Roman" w:hAnsi="Book Antiqua" w:cs="Calibri"/>
                <w:b w:val="0"/>
                <w:color w:val="auto"/>
                <w:vertAlign w:val="superscript"/>
              </w:rPr>
            </w:pPr>
            <w:r w:rsidRPr="00A1265F">
              <w:rPr>
                <w:rFonts w:ascii="Book Antiqua" w:eastAsia="Times New Roman" w:hAnsi="Book Antiqua" w:cs="Calibri"/>
                <w:b w:val="0"/>
                <w:color w:val="auto"/>
              </w:rPr>
              <w:t xml:space="preserve">Modayil </w:t>
            </w:r>
            <w:r w:rsidRPr="00A1265F">
              <w:rPr>
                <w:rFonts w:ascii="Book Antiqua" w:eastAsia="Times New Roman" w:hAnsi="Book Antiqua" w:cs="Calibri"/>
                <w:b w:val="0"/>
                <w:i/>
                <w:color w:val="auto"/>
              </w:rPr>
              <w:t>et al</w:t>
            </w:r>
            <w:r w:rsidR="00A2113F" w:rsidRPr="00A1265F">
              <w:rPr>
                <w:rFonts w:ascii="Book Antiqua" w:eastAsia="Times New Roman" w:hAnsi="Book Antiqua" w:cs="Calibri"/>
                <w:b w:val="0"/>
                <w:color w:val="auto"/>
                <w:vertAlign w:val="superscript"/>
              </w:rPr>
              <w:t>[39]</w:t>
            </w:r>
            <w:r w:rsidRPr="00A1265F">
              <w:rPr>
                <w:rFonts w:ascii="Book Antiqua" w:eastAsia="Times New Roman" w:hAnsi="Book Antiqua" w:cs="Calibri"/>
                <w:b w:val="0"/>
                <w:color w:val="auto"/>
              </w:rPr>
              <w:t>, 2020</w:t>
            </w:r>
          </w:p>
        </w:tc>
        <w:tc>
          <w:tcPr>
            <w:tcW w:w="345" w:type="pct"/>
            <w:shd w:val="clear" w:color="auto" w:fill="auto"/>
          </w:tcPr>
          <w:p w14:paraId="22015FE4"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CR</w:t>
            </w:r>
          </w:p>
        </w:tc>
        <w:tc>
          <w:tcPr>
            <w:tcW w:w="406" w:type="pct"/>
            <w:shd w:val="clear" w:color="auto" w:fill="auto"/>
          </w:tcPr>
          <w:p w14:paraId="29C873B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81" w:type="pct"/>
            <w:shd w:val="clear" w:color="auto" w:fill="auto"/>
          </w:tcPr>
          <w:p w14:paraId="0A0CDF32"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2.5</w:t>
            </w:r>
          </w:p>
        </w:tc>
        <w:tc>
          <w:tcPr>
            <w:tcW w:w="693" w:type="pct"/>
            <w:shd w:val="clear" w:color="auto" w:fill="auto"/>
          </w:tcPr>
          <w:p w14:paraId="2ADB4A39"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0/0/0/1</w:t>
            </w:r>
          </w:p>
        </w:tc>
        <w:tc>
          <w:tcPr>
            <w:tcW w:w="185" w:type="pct"/>
            <w:shd w:val="clear" w:color="auto" w:fill="auto"/>
          </w:tcPr>
          <w:p w14:paraId="39BB2401"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353" w:type="pct"/>
            <w:shd w:val="clear" w:color="auto" w:fill="auto"/>
          </w:tcPr>
          <w:p w14:paraId="5B611626"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c>
          <w:tcPr>
            <w:tcW w:w="412" w:type="pct"/>
            <w:shd w:val="clear" w:color="auto" w:fill="auto"/>
          </w:tcPr>
          <w:p w14:paraId="369B9D3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ESS</w:t>
            </w:r>
            <w:r w:rsidR="00BD4B2E" w:rsidRPr="00A1265F">
              <w:rPr>
                <w:rFonts w:ascii="Book Antiqua" w:eastAsiaTheme="minorEastAsia" w:hAnsi="Book Antiqua" w:cs="Calibri" w:hint="eastAsia"/>
                <w:color w:val="auto"/>
                <w:lang w:eastAsia="zh-CN"/>
              </w:rPr>
              <w:t xml:space="preserve"> </w:t>
            </w:r>
            <w:r w:rsidRPr="00A1265F">
              <w:rPr>
                <w:rFonts w:ascii="Book Antiqua" w:eastAsia="Times New Roman" w:hAnsi="Book Antiqua" w:cs="Calibri"/>
                <w:color w:val="auto"/>
              </w:rPr>
              <w:t>(1 running suture)</w:t>
            </w:r>
          </w:p>
        </w:tc>
        <w:tc>
          <w:tcPr>
            <w:tcW w:w="465" w:type="pct"/>
            <w:shd w:val="clear" w:color="auto" w:fill="auto"/>
          </w:tcPr>
          <w:p w14:paraId="0AEA8EDD"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1</w:t>
            </w:r>
          </w:p>
        </w:tc>
        <w:tc>
          <w:tcPr>
            <w:tcW w:w="465" w:type="pct"/>
            <w:shd w:val="clear" w:color="auto" w:fill="auto"/>
          </w:tcPr>
          <w:p w14:paraId="637765E3"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1" w:type="pct"/>
            <w:shd w:val="clear" w:color="auto" w:fill="auto"/>
          </w:tcPr>
          <w:p w14:paraId="768C98BE"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w:t>
            </w:r>
          </w:p>
        </w:tc>
        <w:tc>
          <w:tcPr>
            <w:tcW w:w="413" w:type="pct"/>
            <w:shd w:val="clear" w:color="auto" w:fill="auto"/>
          </w:tcPr>
          <w:p w14:paraId="0ACCA4B7" w14:textId="77777777" w:rsidR="000715B3" w:rsidRPr="00A1265F" w:rsidRDefault="000715B3" w:rsidP="009B0E98">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auto"/>
              </w:rPr>
            </w:pPr>
            <w:r w:rsidRPr="00A1265F">
              <w:rPr>
                <w:rFonts w:ascii="Book Antiqua" w:eastAsia="Times New Roman" w:hAnsi="Book Antiqua" w:cs="Calibri"/>
                <w:color w:val="auto"/>
              </w:rPr>
              <w:t>0</w:t>
            </w:r>
          </w:p>
        </w:tc>
      </w:tr>
    </w:tbl>
    <w:p w14:paraId="72215E56" w14:textId="77777777" w:rsidR="009222E0" w:rsidRDefault="000E2B53" w:rsidP="000E2B53">
      <w:pPr>
        <w:adjustRightInd w:val="0"/>
        <w:snapToGrid w:val="0"/>
        <w:spacing w:line="360" w:lineRule="auto"/>
        <w:jc w:val="both"/>
        <w:rPr>
          <w:rFonts w:ascii="Book Antiqua" w:eastAsia="Calibri" w:hAnsi="Book Antiqua"/>
        </w:rPr>
        <w:sectPr w:rsidR="009222E0" w:rsidSect="000715B3">
          <w:pgSz w:w="15840" w:h="12240" w:orient="landscape"/>
          <w:pgMar w:top="1440" w:right="1440" w:bottom="1440" w:left="1440" w:header="720" w:footer="720" w:gutter="0"/>
          <w:cols w:space="720"/>
          <w:docGrid w:linePitch="360"/>
        </w:sectPr>
      </w:pPr>
      <w:r w:rsidRPr="00A1265F">
        <w:rPr>
          <w:rFonts w:ascii="Book Antiqua" w:eastAsia="Calibri" w:hAnsi="Book Antiqua"/>
        </w:rPr>
        <w:t>CS</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C</w:t>
      </w:r>
      <w:r w:rsidRPr="00A1265F">
        <w:rPr>
          <w:rFonts w:ascii="Book Antiqua" w:eastAsia="Calibri" w:hAnsi="Book Antiqua"/>
        </w:rPr>
        <w:t>ase series; ESS</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E</w:t>
      </w:r>
      <w:r w:rsidRPr="00A1265F">
        <w:rPr>
          <w:rFonts w:ascii="Book Antiqua" w:eastAsia="Calibri" w:hAnsi="Book Antiqua"/>
        </w:rPr>
        <w:t>ndoscopic suturing system; CR</w:t>
      </w:r>
      <w:r w:rsidRPr="00A1265F">
        <w:rPr>
          <w:rFonts w:ascii="Book Antiqua" w:hAnsi="Book Antiqua" w:hint="eastAsia"/>
          <w:lang w:eastAsia="zh-CN"/>
        </w:rPr>
        <w:t>:</w:t>
      </w:r>
      <w:r w:rsidRPr="00A1265F">
        <w:rPr>
          <w:rFonts w:ascii="Book Antiqua" w:eastAsia="Calibri" w:hAnsi="Book Antiqua"/>
        </w:rPr>
        <w:t xml:space="preserve"> </w:t>
      </w:r>
      <w:r w:rsidRPr="00A1265F">
        <w:rPr>
          <w:rFonts w:ascii="Book Antiqua" w:hAnsi="Book Antiqua" w:hint="eastAsia"/>
          <w:lang w:eastAsia="zh-CN"/>
        </w:rPr>
        <w:t>C</w:t>
      </w:r>
      <w:r w:rsidR="000715B3" w:rsidRPr="00A1265F">
        <w:rPr>
          <w:rFonts w:ascii="Book Antiqua" w:eastAsia="Calibri" w:hAnsi="Book Antiqua"/>
        </w:rPr>
        <w:t>ase report.</w:t>
      </w:r>
    </w:p>
    <w:p w14:paraId="0BD05537" w14:textId="77777777" w:rsidR="009222E0" w:rsidRDefault="009222E0" w:rsidP="009222E0">
      <w:pPr>
        <w:jc w:val="center"/>
        <w:rPr>
          <w:rFonts w:ascii="Book Antiqua" w:hAnsi="Book Antiqua"/>
          <w:lang w:eastAsia="zh-CN"/>
        </w:rPr>
      </w:pPr>
    </w:p>
    <w:p w14:paraId="5261CA4A" w14:textId="77777777" w:rsidR="009222E0" w:rsidRDefault="009222E0" w:rsidP="009222E0">
      <w:pPr>
        <w:jc w:val="center"/>
        <w:rPr>
          <w:rFonts w:ascii="Book Antiqua" w:hAnsi="Book Antiqua"/>
          <w:lang w:eastAsia="zh-CN"/>
        </w:rPr>
      </w:pPr>
    </w:p>
    <w:p w14:paraId="0C9A5247" w14:textId="77777777" w:rsidR="009222E0" w:rsidRDefault="009222E0" w:rsidP="009222E0">
      <w:pPr>
        <w:jc w:val="center"/>
        <w:rPr>
          <w:rFonts w:ascii="Book Antiqua" w:hAnsi="Book Antiqua"/>
          <w:lang w:eastAsia="zh-CN"/>
        </w:rPr>
      </w:pPr>
    </w:p>
    <w:p w14:paraId="175315A8" w14:textId="77777777" w:rsidR="009222E0" w:rsidRDefault="009222E0" w:rsidP="009222E0">
      <w:pPr>
        <w:jc w:val="center"/>
        <w:rPr>
          <w:rFonts w:ascii="Book Antiqua" w:hAnsi="Book Antiqua"/>
          <w:lang w:eastAsia="zh-CN"/>
        </w:rPr>
      </w:pPr>
    </w:p>
    <w:p w14:paraId="697299C8" w14:textId="77777777" w:rsidR="009222E0" w:rsidRDefault="009222E0" w:rsidP="009222E0">
      <w:pPr>
        <w:jc w:val="center"/>
        <w:rPr>
          <w:rFonts w:ascii="Book Antiqua" w:hAnsi="Book Antiqua"/>
          <w:lang w:eastAsia="zh-CN"/>
        </w:rPr>
      </w:pPr>
    </w:p>
    <w:p w14:paraId="6C827FFF" w14:textId="144BAC5D" w:rsidR="009222E0" w:rsidRDefault="009222E0" w:rsidP="009222E0">
      <w:pPr>
        <w:jc w:val="center"/>
        <w:rPr>
          <w:rFonts w:ascii="Book Antiqua" w:hAnsi="Book Antiqua"/>
          <w:lang w:eastAsia="zh-CN"/>
        </w:rPr>
      </w:pPr>
      <w:r>
        <w:rPr>
          <w:rFonts w:ascii="Book Antiqua" w:hAnsi="Book Antiqua"/>
          <w:noProof/>
          <w:lang w:eastAsia="zh-CN"/>
        </w:rPr>
        <w:drawing>
          <wp:inline distT="0" distB="0" distL="0" distR="0" wp14:anchorId="355063E5" wp14:editId="012C1C70">
            <wp:extent cx="2468880" cy="14630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1463040"/>
                    </a:xfrm>
                    <a:prstGeom prst="rect">
                      <a:avLst/>
                    </a:prstGeom>
                    <a:noFill/>
                    <a:ln>
                      <a:noFill/>
                    </a:ln>
                  </pic:spPr>
                </pic:pic>
              </a:graphicData>
            </a:graphic>
          </wp:inline>
        </w:drawing>
      </w:r>
    </w:p>
    <w:p w14:paraId="65753A84" w14:textId="77777777" w:rsidR="009222E0" w:rsidRDefault="009222E0" w:rsidP="009222E0">
      <w:pPr>
        <w:jc w:val="center"/>
        <w:rPr>
          <w:rFonts w:ascii="Book Antiqua" w:hAnsi="Book Antiqua"/>
          <w:lang w:eastAsia="zh-CN"/>
        </w:rPr>
      </w:pPr>
    </w:p>
    <w:p w14:paraId="5D52D4E9" w14:textId="77777777" w:rsidR="009222E0" w:rsidRDefault="009222E0" w:rsidP="009222E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DBECB41" w14:textId="77777777" w:rsidR="009222E0" w:rsidRDefault="009222E0" w:rsidP="009222E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8869EF" w14:textId="77777777" w:rsidR="009222E0" w:rsidRDefault="009222E0" w:rsidP="009222E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B54D030" w14:textId="77777777" w:rsidR="009222E0" w:rsidRDefault="009222E0" w:rsidP="009222E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C39D86" w14:textId="77777777" w:rsidR="009222E0" w:rsidRDefault="009222E0" w:rsidP="009222E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E7F0096" w14:textId="77777777" w:rsidR="009222E0" w:rsidRDefault="009222E0" w:rsidP="009222E0">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9464B57" w14:textId="77777777" w:rsidR="009222E0" w:rsidRDefault="009222E0" w:rsidP="009222E0">
      <w:pPr>
        <w:jc w:val="center"/>
        <w:rPr>
          <w:rFonts w:ascii="Book Antiqua" w:hAnsi="Book Antiqua"/>
          <w:lang w:eastAsia="zh-CN"/>
        </w:rPr>
      </w:pPr>
    </w:p>
    <w:p w14:paraId="08C52213" w14:textId="77777777" w:rsidR="009222E0" w:rsidRDefault="009222E0" w:rsidP="009222E0">
      <w:pPr>
        <w:jc w:val="center"/>
        <w:rPr>
          <w:rFonts w:ascii="Book Antiqua" w:hAnsi="Book Antiqua"/>
          <w:lang w:eastAsia="zh-CN"/>
        </w:rPr>
      </w:pPr>
    </w:p>
    <w:p w14:paraId="0DB8E1BC" w14:textId="77777777" w:rsidR="009222E0" w:rsidRDefault="009222E0" w:rsidP="009222E0">
      <w:pPr>
        <w:jc w:val="center"/>
        <w:rPr>
          <w:rFonts w:ascii="Book Antiqua" w:hAnsi="Book Antiqua"/>
          <w:lang w:eastAsia="zh-CN"/>
        </w:rPr>
      </w:pPr>
    </w:p>
    <w:p w14:paraId="08B8B0EF" w14:textId="4293E962" w:rsidR="009222E0" w:rsidRDefault="009222E0" w:rsidP="009222E0">
      <w:pPr>
        <w:jc w:val="center"/>
        <w:rPr>
          <w:rFonts w:ascii="Book Antiqua" w:hAnsi="Book Antiqua"/>
          <w:lang w:eastAsia="zh-CN"/>
        </w:rPr>
      </w:pPr>
      <w:r>
        <w:rPr>
          <w:rFonts w:ascii="Book Antiqua" w:hAnsi="Book Antiqua"/>
          <w:noProof/>
          <w:lang w:eastAsia="zh-CN"/>
        </w:rPr>
        <w:drawing>
          <wp:inline distT="0" distB="0" distL="0" distR="0" wp14:anchorId="681514EA" wp14:editId="6322A153">
            <wp:extent cx="1463040" cy="1463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14:paraId="306866D0" w14:textId="77777777" w:rsidR="009222E0" w:rsidRDefault="009222E0" w:rsidP="009222E0">
      <w:pPr>
        <w:jc w:val="center"/>
        <w:rPr>
          <w:rFonts w:ascii="Book Antiqua" w:hAnsi="Book Antiqua"/>
          <w:lang w:eastAsia="zh-CN"/>
        </w:rPr>
      </w:pPr>
    </w:p>
    <w:p w14:paraId="303D16ED" w14:textId="77777777" w:rsidR="009222E0" w:rsidRDefault="009222E0" w:rsidP="009222E0">
      <w:pPr>
        <w:jc w:val="center"/>
        <w:rPr>
          <w:rFonts w:ascii="Book Antiqua" w:hAnsi="Book Antiqua"/>
          <w:lang w:eastAsia="zh-CN"/>
        </w:rPr>
      </w:pPr>
    </w:p>
    <w:p w14:paraId="32A54203" w14:textId="77777777" w:rsidR="009222E0" w:rsidRDefault="009222E0" w:rsidP="009222E0">
      <w:pPr>
        <w:jc w:val="center"/>
        <w:rPr>
          <w:rFonts w:ascii="Book Antiqua" w:hAnsi="Book Antiqua"/>
          <w:lang w:eastAsia="zh-CN"/>
        </w:rPr>
      </w:pPr>
    </w:p>
    <w:p w14:paraId="08E2449C" w14:textId="77777777" w:rsidR="009222E0" w:rsidRDefault="009222E0" w:rsidP="009222E0">
      <w:pPr>
        <w:jc w:val="center"/>
        <w:rPr>
          <w:rFonts w:ascii="Book Antiqua" w:hAnsi="Book Antiqua"/>
          <w:lang w:eastAsia="zh-CN"/>
        </w:rPr>
      </w:pPr>
    </w:p>
    <w:p w14:paraId="6B6ECE24" w14:textId="77777777" w:rsidR="009222E0" w:rsidRDefault="009222E0" w:rsidP="009222E0">
      <w:pPr>
        <w:jc w:val="center"/>
        <w:rPr>
          <w:rFonts w:ascii="Book Antiqua" w:hAnsi="Book Antiqua"/>
          <w:lang w:eastAsia="zh-CN"/>
        </w:rPr>
      </w:pPr>
    </w:p>
    <w:p w14:paraId="14E72122" w14:textId="77777777" w:rsidR="009222E0" w:rsidRDefault="009222E0" w:rsidP="009222E0">
      <w:pPr>
        <w:jc w:val="center"/>
        <w:rPr>
          <w:rFonts w:ascii="Book Antiqua" w:hAnsi="Book Antiqua"/>
          <w:lang w:eastAsia="zh-CN"/>
        </w:rPr>
      </w:pPr>
    </w:p>
    <w:p w14:paraId="01EED81E" w14:textId="77777777" w:rsidR="009222E0" w:rsidRDefault="009222E0" w:rsidP="009222E0">
      <w:pPr>
        <w:jc w:val="center"/>
        <w:rPr>
          <w:rFonts w:ascii="Book Antiqua" w:hAnsi="Book Antiqua"/>
          <w:lang w:eastAsia="zh-CN"/>
        </w:rPr>
      </w:pPr>
    </w:p>
    <w:p w14:paraId="42E5A44E" w14:textId="77777777" w:rsidR="009222E0" w:rsidRDefault="009222E0" w:rsidP="009222E0">
      <w:pPr>
        <w:jc w:val="center"/>
        <w:rPr>
          <w:rFonts w:ascii="Book Antiqua" w:hAnsi="Book Antiqua"/>
          <w:lang w:eastAsia="zh-CN"/>
        </w:rPr>
      </w:pPr>
    </w:p>
    <w:p w14:paraId="7EDD2105" w14:textId="77777777" w:rsidR="009222E0" w:rsidRDefault="009222E0" w:rsidP="009222E0">
      <w:pPr>
        <w:jc w:val="center"/>
        <w:rPr>
          <w:rFonts w:ascii="Book Antiqua" w:hAnsi="Book Antiqua"/>
          <w:lang w:eastAsia="zh-CN"/>
        </w:rPr>
      </w:pPr>
    </w:p>
    <w:p w14:paraId="0448C81D" w14:textId="77777777" w:rsidR="009222E0" w:rsidRDefault="009222E0" w:rsidP="009222E0">
      <w:pPr>
        <w:jc w:val="right"/>
        <w:rPr>
          <w:rFonts w:ascii="Book Antiqua" w:hAnsi="Book Antiqua"/>
          <w:color w:val="000000" w:themeColor="text1"/>
          <w:lang w:eastAsia="zh-CN"/>
        </w:rPr>
      </w:pPr>
    </w:p>
    <w:p w14:paraId="7731A76B" w14:textId="77777777" w:rsidR="009222E0" w:rsidRDefault="009222E0" w:rsidP="009222E0">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5BBA71AC" w14:textId="05ADA862" w:rsidR="00A77B3E" w:rsidRPr="009222E0" w:rsidRDefault="00A77B3E" w:rsidP="000E2B53">
      <w:pPr>
        <w:adjustRightInd w:val="0"/>
        <w:snapToGrid w:val="0"/>
        <w:spacing w:line="360" w:lineRule="auto"/>
        <w:jc w:val="both"/>
        <w:rPr>
          <w:rFonts w:ascii="Book Antiqua" w:hAnsi="Book Antiqua"/>
          <w:lang w:eastAsia="zh-CN"/>
        </w:rPr>
      </w:pPr>
    </w:p>
    <w:sectPr w:rsidR="00A77B3E" w:rsidRPr="009222E0" w:rsidSect="009222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01D9" w14:textId="77777777" w:rsidR="008E623F" w:rsidRDefault="008E623F" w:rsidP="00B40A77">
      <w:r>
        <w:separator/>
      </w:r>
    </w:p>
  </w:endnote>
  <w:endnote w:type="continuationSeparator" w:id="0">
    <w:p w14:paraId="0B54513F" w14:textId="77777777" w:rsidR="008E623F" w:rsidRDefault="008E623F" w:rsidP="00B40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763663"/>
      <w:docPartObj>
        <w:docPartGallery w:val="Page Numbers (Bottom of Page)"/>
        <w:docPartUnique/>
      </w:docPartObj>
    </w:sdtPr>
    <w:sdtEndPr/>
    <w:sdtContent>
      <w:sdt>
        <w:sdtPr>
          <w:id w:val="860082579"/>
          <w:docPartObj>
            <w:docPartGallery w:val="Page Numbers (Top of Page)"/>
            <w:docPartUnique/>
          </w:docPartObj>
        </w:sdtPr>
        <w:sdtEndPr/>
        <w:sdtContent>
          <w:p w14:paraId="6808FD16" w14:textId="77777777" w:rsidR="00223331" w:rsidRDefault="00223331">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B3BCB">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B3BCB">
              <w:rPr>
                <w:b/>
                <w:bCs/>
                <w:noProof/>
              </w:rPr>
              <w:t>30</w:t>
            </w:r>
            <w:r>
              <w:rPr>
                <w:b/>
                <w:bCs/>
                <w:sz w:val="24"/>
                <w:szCs w:val="24"/>
              </w:rPr>
              <w:fldChar w:fldCharType="end"/>
            </w:r>
          </w:p>
        </w:sdtContent>
      </w:sdt>
    </w:sdtContent>
  </w:sdt>
  <w:p w14:paraId="3BE22636" w14:textId="77777777" w:rsidR="00223331" w:rsidRDefault="002233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D81BD" w14:textId="77777777" w:rsidR="008E623F" w:rsidRDefault="008E623F" w:rsidP="00B40A77">
      <w:r>
        <w:separator/>
      </w:r>
    </w:p>
  </w:footnote>
  <w:footnote w:type="continuationSeparator" w:id="0">
    <w:p w14:paraId="25AC6241" w14:textId="77777777" w:rsidR="008E623F" w:rsidRDefault="008E623F" w:rsidP="00B40A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24C4"/>
    <w:rsid w:val="000522EA"/>
    <w:rsid w:val="000715B3"/>
    <w:rsid w:val="000B3BCB"/>
    <w:rsid w:val="000E2B53"/>
    <w:rsid w:val="000F1B3A"/>
    <w:rsid w:val="001812FE"/>
    <w:rsid w:val="001B3061"/>
    <w:rsid w:val="001F44A9"/>
    <w:rsid w:val="00203A7D"/>
    <w:rsid w:val="00223331"/>
    <w:rsid w:val="00236A32"/>
    <w:rsid w:val="002776D9"/>
    <w:rsid w:val="002B15F7"/>
    <w:rsid w:val="00311047"/>
    <w:rsid w:val="00376D66"/>
    <w:rsid w:val="003E0165"/>
    <w:rsid w:val="00480242"/>
    <w:rsid w:val="004D1ABC"/>
    <w:rsid w:val="004F504C"/>
    <w:rsid w:val="005D0524"/>
    <w:rsid w:val="005D182F"/>
    <w:rsid w:val="00615BF3"/>
    <w:rsid w:val="00643DB4"/>
    <w:rsid w:val="00663802"/>
    <w:rsid w:val="00694999"/>
    <w:rsid w:val="006C49EF"/>
    <w:rsid w:val="0078266A"/>
    <w:rsid w:val="007858E0"/>
    <w:rsid w:val="007870B5"/>
    <w:rsid w:val="007F45E3"/>
    <w:rsid w:val="00812E0D"/>
    <w:rsid w:val="008E623F"/>
    <w:rsid w:val="009222E0"/>
    <w:rsid w:val="00937BE6"/>
    <w:rsid w:val="009570E3"/>
    <w:rsid w:val="009630CA"/>
    <w:rsid w:val="0096636A"/>
    <w:rsid w:val="009B0E98"/>
    <w:rsid w:val="00A02E4A"/>
    <w:rsid w:val="00A1265F"/>
    <w:rsid w:val="00A2113F"/>
    <w:rsid w:val="00A37D71"/>
    <w:rsid w:val="00A77B3E"/>
    <w:rsid w:val="00A95852"/>
    <w:rsid w:val="00B11715"/>
    <w:rsid w:val="00B40A77"/>
    <w:rsid w:val="00B552F1"/>
    <w:rsid w:val="00BC6CE0"/>
    <w:rsid w:val="00BD0451"/>
    <w:rsid w:val="00BD4B2E"/>
    <w:rsid w:val="00BE2DFB"/>
    <w:rsid w:val="00BF6AC2"/>
    <w:rsid w:val="00C7464C"/>
    <w:rsid w:val="00C76D7A"/>
    <w:rsid w:val="00CA001C"/>
    <w:rsid w:val="00CA2A55"/>
    <w:rsid w:val="00CA3891"/>
    <w:rsid w:val="00D01F46"/>
    <w:rsid w:val="00D41865"/>
    <w:rsid w:val="00D708CE"/>
    <w:rsid w:val="00E2176E"/>
    <w:rsid w:val="00E8474F"/>
    <w:rsid w:val="00E944CA"/>
    <w:rsid w:val="00EE631C"/>
    <w:rsid w:val="00EF759B"/>
    <w:rsid w:val="00F87F0C"/>
    <w:rsid w:val="00FF4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037897"/>
  <w15:docId w15:val="{7073AC51-19C4-4959-803B-795D85C7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40A7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40A77"/>
    <w:rPr>
      <w:sz w:val="18"/>
      <w:szCs w:val="18"/>
    </w:rPr>
  </w:style>
  <w:style w:type="paragraph" w:styleId="a5">
    <w:name w:val="footer"/>
    <w:basedOn w:val="a"/>
    <w:link w:val="a6"/>
    <w:uiPriority w:val="99"/>
    <w:rsid w:val="00B40A77"/>
    <w:pPr>
      <w:tabs>
        <w:tab w:val="center" w:pos="4153"/>
        <w:tab w:val="right" w:pos="8306"/>
      </w:tabs>
      <w:snapToGrid w:val="0"/>
    </w:pPr>
    <w:rPr>
      <w:sz w:val="18"/>
      <w:szCs w:val="18"/>
    </w:rPr>
  </w:style>
  <w:style w:type="character" w:customStyle="1" w:styleId="a6">
    <w:name w:val="页脚 字符"/>
    <w:basedOn w:val="a0"/>
    <w:link w:val="a5"/>
    <w:uiPriority w:val="99"/>
    <w:rsid w:val="00B40A77"/>
    <w:rPr>
      <w:sz w:val="18"/>
      <w:szCs w:val="18"/>
    </w:rPr>
  </w:style>
  <w:style w:type="paragraph" w:styleId="a7">
    <w:name w:val="Normal (Web)"/>
    <w:basedOn w:val="a"/>
    <w:uiPriority w:val="99"/>
    <w:unhideWhenUsed/>
    <w:rsid w:val="001F44A9"/>
    <w:pPr>
      <w:spacing w:before="100" w:beforeAutospacing="1" w:after="100" w:afterAutospacing="1"/>
    </w:pPr>
    <w:rPr>
      <w:rFonts w:ascii="宋体" w:eastAsia="宋体" w:hAnsi="宋体" w:cs="宋体"/>
      <w:lang w:eastAsia="zh-CN"/>
    </w:rPr>
  </w:style>
  <w:style w:type="paragraph" w:styleId="a8">
    <w:name w:val="Balloon Text"/>
    <w:basedOn w:val="a"/>
    <w:link w:val="a9"/>
    <w:rsid w:val="000715B3"/>
    <w:rPr>
      <w:sz w:val="18"/>
      <w:szCs w:val="18"/>
    </w:rPr>
  </w:style>
  <w:style w:type="character" w:customStyle="1" w:styleId="a9">
    <w:name w:val="批注框文本 字符"/>
    <w:basedOn w:val="a0"/>
    <w:link w:val="a8"/>
    <w:rsid w:val="000715B3"/>
    <w:rPr>
      <w:sz w:val="18"/>
      <w:szCs w:val="18"/>
    </w:rPr>
  </w:style>
  <w:style w:type="table" w:customStyle="1" w:styleId="Sfondochiaro-Colore11">
    <w:name w:val="Sfondo chiaro - Colore 11"/>
    <w:basedOn w:val="a1"/>
    <w:next w:val="-1"/>
    <w:uiPriority w:val="60"/>
    <w:rsid w:val="000715B3"/>
    <w:rPr>
      <w:rFonts w:ascii="Calibri" w:eastAsia="Calibri" w:hAnsi="Calibri"/>
      <w:color w:val="365F91"/>
      <w:sz w:val="22"/>
      <w:szCs w:val="22"/>
      <w:lang w:val="it-IT"/>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2">
    <w:name w:val="Sfondo chiaro - Colore 12"/>
    <w:basedOn w:val="a1"/>
    <w:next w:val="-1"/>
    <w:uiPriority w:val="60"/>
    <w:rsid w:val="000715B3"/>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3">
    <w:name w:val="Sfondo chiaro - Colore 13"/>
    <w:basedOn w:val="a1"/>
    <w:next w:val="-1"/>
    <w:uiPriority w:val="60"/>
    <w:rsid w:val="000715B3"/>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fondochiaro-Colore14">
    <w:name w:val="Sfondo chiaro - Colore 14"/>
    <w:basedOn w:val="a1"/>
    <w:next w:val="-1"/>
    <w:uiPriority w:val="60"/>
    <w:rsid w:val="000715B3"/>
    <w:rPr>
      <w:rFonts w:asciiTheme="minorHAnsi" w:eastAsia="Calibri" w:hAnsiTheme="minorHAnsi" w:cstheme="minorBidi"/>
      <w:color w:val="365F91"/>
      <w:sz w:val="22"/>
      <w:szCs w:val="22"/>
      <w:lang w:val="it-IT"/>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0715B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038948">
      <w:bodyDiv w:val="1"/>
      <w:marLeft w:val="0"/>
      <w:marRight w:val="0"/>
      <w:marTop w:val="0"/>
      <w:marBottom w:val="0"/>
      <w:divBdr>
        <w:top w:val="none" w:sz="0" w:space="0" w:color="auto"/>
        <w:left w:val="none" w:sz="0" w:space="0" w:color="auto"/>
        <w:bottom w:val="none" w:sz="0" w:space="0" w:color="auto"/>
        <w:right w:val="none" w:sz="0" w:space="0" w:color="auto"/>
      </w:divBdr>
    </w:div>
    <w:div w:id="1553037451">
      <w:bodyDiv w:val="1"/>
      <w:marLeft w:val="0"/>
      <w:marRight w:val="0"/>
      <w:marTop w:val="0"/>
      <w:marBottom w:val="0"/>
      <w:divBdr>
        <w:top w:val="none" w:sz="0" w:space="0" w:color="auto"/>
        <w:left w:val="none" w:sz="0" w:space="0" w:color="auto"/>
        <w:bottom w:val="none" w:sz="0" w:space="0" w:color="auto"/>
        <w:right w:val="none" w:sz="0" w:space="0" w:color="auto"/>
      </w:divBdr>
    </w:div>
    <w:div w:id="156317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DC986-0277-4C5B-98A4-DDC6EBFE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31</Pages>
  <Words>6003</Words>
  <Characters>34218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63</cp:revision>
  <dcterms:created xsi:type="dcterms:W3CDTF">2021-06-09T12:06:00Z</dcterms:created>
  <dcterms:modified xsi:type="dcterms:W3CDTF">2021-07-22T02:06:00Z</dcterms:modified>
</cp:coreProperties>
</file>