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EEE1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Name of Journal: </w:t>
      </w:r>
      <w:r w:rsidRPr="00B1165B">
        <w:rPr>
          <w:rFonts w:ascii="Book Antiqua" w:eastAsia="Book Antiqua" w:hAnsi="Book Antiqua" w:cs="Book Antiqua"/>
          <w:i/>
          <w:color w:val="000000"/>
        </w:rPr>
        <w:t>World Journal of Radiology</w:t>
      </w:r>
    </w:p>
    <w:p w14:paraId="5450A08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NO: </w:t>
      </w:r>
      <w:r w:rsidRPr="00B1165B">
        <w:rPr>
          <w:rFonts w:ascii="Book Antiqua" w:eastAsia="Book Antiqua" w:hAnsi="Book Antiqua" w:cs="Book Antiqua"/>
          <w:color w:val="000000"/>
        </w:rPr>
        <w:t>63984</w:t>
      </w:r>
    </w:p>
    <w:p w14:paraId="342C23E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Type: </w:t>
      </w:r>
      <w:r w:rsidRPr="00B1165B">
        <w:rPr>
          <w:rFonts w:ascii="Book Antiqua" w:eastAsia="Book Antiqua" w:hAnsi="Book Antiqua" w:cs="Book Antiqua"/>
          <w:color w:val="000000"/>
        </w:rPr>
        <w:t>REVIEW</w:t>
      </w:r>
    </w:p>
    <w:p w14:paraId="1C6A373A" w14:textId="77777777" w:rsidR="00A77B3E" w:rsidRPr="00B1165B" w:rsidRDefault="00A77B3E" w:rsidP="00B1165B">
      <w:pPr>
        <w:adjustRightInd w:val="0"/>
        <w:snapToGrid w:val="0"/>
        <w:spacing w:line="360" w:lineRule="auto"/>
        <w:jc w:val="both"/>
        <w:rPr>
          <w:rFonts w:ascii="Book Antiqua" w:hAnsi="Book Antiqua"/>
        </w:rPr>
      </w:pPr>
    </w:p>
    <w:p w14:paraId="31D56B8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Comprehensive literature review on the radiographic findings, imaging modalities, and the role of radiology in the COVID-19 pandemic</w:t>
      </w:r>
    </w:p>
    <w:p w14:paraId="638B3AD6" w14:textId="77777777" w:rsidR="00A77B3E" w:rsidRPr="00B1165B" w:rsidRDefault="00A77B3E" w:rsidP="00B1165B">
      <w:pPr>
        <w:adjustRightInd w:val="0"/>
        <w:snapToGrid w:val="0"/>
        <w:spacing w:line="360" w:lineRule="auto"/>
        <w:jc w:val="both"/>
        <w:rPr>
          <w:rFonts w:ascii="Book Antiqua" w:hAnsi="Book Antiqua"/>
        </w:rPr>
      </w:pPr>
    </w:p>
    <w:p w14:paraId="6F5D1C4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Pal A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rPr>
        <w:t>. Review of COVID-19 radiographic findings</w:t>
      </w:r>
    </w:p>
    <w:p w14:paraId="621399C6" w14:textId="77777777" w:rsidR="00A77B3E" w:rsidRPr="00B1165B" w:rsidRDefault="00A77B3E" w:rsidP="00B1165B">
      <w:pPr>
        <w:adjustRightInd w:val="0"/>
        <w:snapToGrid w:val="0"/>
        <w:spacing w:line="360" w:lineRule="auto"/>
        <w:jc w:val="both"/>
        <w:rPr>
          <w:rFonts w:ascii="Book Antiqua" w:hAnsi="Book Antiqua"/>
        </w:rPr>
      </w:pPr>
    </w:p>
    <w:p w14:paraId="24FF3F0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Aman Pal, Abulhassan Ali, Timothy R Young, Juan Oostenbrink, Akul Prabhakar, Amogh Prabhakar, Nina Deacon, Amar Arnold, Ahmed Eltayeb, Charles Yap, David M Young, Alan Tang, Subramanian Lakshmanan, Ying Yi Lim, Martha Pokarowski, Pramath Kakodkar</w:t>
      </w:r>
    </w:p>
    <w:p w14:paraId="6F220AA4" w14:textId="77777777" w:rsidR="00A77B3E" w:rsidRPr="00B1165B" w:rsidRDefault="00A77B3E" w:rsidP="00B1165B">
      <w:pPr>
        <w:adjustRightInd w:val="0"/>
        <w:snapToGrid w:val="0"/>
        <w:spacing w:line="360" w:lineRule="auto"/>
        <w:jc w:val="both"/>
        <w:rPr>
          <w:rFonts w:ascii="Book Antiqua" w:hAnsi="Book Antiqua"/>
        </w:rPr>
      </w:pPr>
    </w:p>
    <w:p w14:paraId="07FF35A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Aman Pal, Abulhassan Ali, Timothy R Young, Juan Oostenbrink, Akul Prabhakar, Amogh Prabhakar, Nina Deacon, Amar Arnold, Ahmed Eltayeb, Charles Yap, Subramanian Lakshmanan, Ying Yi Lim, Pramath Kakodkar, </w:t>
      </w:r>
      <w:r w:rsidRPr="00B1165B">
        <w:rPr>
          <w:rFonts w:ascii="Book Antiqua" w:eastAsia="Book Antiqua" w:hAnsi="Book Antiqua" w:cs="Book Antiqua"/>
          <w:color w:val="000000"/>
        </w:rPr>
        <w:t>School of Medicine, National University of Ireland Galway, Galway H91 TK33, Galway, Ireland</w:t>
      </w:r>
    </w:p>
    <w:p w14:paraId="64B94BA9" w14:textId="77777777" w:rsidR="00A77B3E" w:rsidRPr="00B1165B" w:rsidRDefault="00A77B3E" w:rsidP="00B1165B">
      <w:pPr>
        <w:adjustRightInd w:val="0"/>
        <w:snapToGrid w:val="0"/>
        <w:spacing w:line="360" w:lineRule="auto"/>
        <w:jc w:val="both"/>
        <w:rPr>
          <w:rFonts w:ascii="Book Antiqua" w:hAnsi="Book Antiqua"/>
        </w:rPr>
      </w:pPr>
    </w:p>
    <w:p w14:paraId="33987AFF" w14:textId="6F04E112"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David M Young, </w:t>
      </w:r>
      <w:r w:rsidRPr="00B1165B">
        <w:rPr>
          <w:rFonts w:ascii="Book Antiqua" w:eastAsia="Book Antiqua" w:hAnsi="Book Antiqua" w:cs="Book Antiqua"/>
          <w:color w:val="000000"/>
        </w:rPr>
        <w:t>Department of Computer Science, Yale University, New Haven, C</w:t>
      </w:r>
      <w:r w:rsidR="003C2CA2">
        <w:rPr>
          <w:rFonts w:ascii="Book Antiqua" w:eastAsia="Book Antiqua" w:hAnsi="Book Antiqua" w:cs="Book Antiqua"/>
          <w:color w:val="000000"/>
        </w:rPr>
        <w:t>O</w:t>
      </w:r>
      <w:r w:rsidRPr="00B1165B">
        <w:rPr>
          <w:rFonts w:ascii="Book Antiqua" w:eastAsia="Book Antiqua" w:hAnsi="Book Antiqua" w:cs="Book Antiqua"/>
          <w:color w:val="000000"/>
        </w:rPr>
        <w:t xml:space="preserve"> 06520, United States</w:t>
      </w:r>
    </w:p>
    <w:p w14:paraId="7BB351FD" w14:textId="77777777" w:rsidR="00A77B3E" w:rsidRPr="00B1165B" w:rsidRDefault="00A77B3E" w:rsidP="00B1165B">
      <w:pPr>
        <w:adjustRightInd w:val="0"/>
        <w:snapToGrid w:val="0"/>
        <w:spacing w:line="360" w:lineRule="auto"/>
        <w:jc w:val="both"/>
        <w:rPr>
          <w:rFonts w:ascii="Book Antiqua" w:hAnsi="Book Antiqua"/>
        </w:rPr>
      </w:pPr>
    </w:p>
    <w:p w14:paraId="295D5072" w14:textId="64386C03"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Alan Tang, </w:t>
      </w:r>
      <w:r w:rsidRPr="00B1165B">
        <w:rPr>
          <w:rFonts w:ascii="Book Antiqua" w:eastAsia="Book Antiqua" w:hAnsi="Book Antiqua" w:cs="Book Antiqua"/>
          <w:color w:val="000000"/>
        </w:rPr>
        <w:t>Department of Health Science, Duke University, Durham, N</w:t>
      </w:r>
      <w:r w:rsidR="003C2CA2">
        <w:rPr>
          <w:rFonts w:ascii="Book Antiqua" w:eastAsia="Book Antiqua" w:hAnsi="Book Antiqua" w:cs="Book Antiqua"/>
          <w:color w:val="000000"/>
        </w:rPr>
        <w:t>C</w:t>
      </w:r>
      <w:r w:rsidRPr="00B1165B">
        <w:rPr>
          <w:rFonts w:ascii="Book Antiqua" w:eastAsia="Book Antiqua" w:hAnsi="Book Antiqua" w:cs="Book Antiqua"/>
          <w:color w:val="000000"/>
        </w:rPr>
        <w:t xml:space="preserve"> 27708, United States</w:t>
      </w:r>
    </w:p>
    <w:p w14:paraId="7BE3F0DD" w14:textId="77777777" w:rsidR="00A77B3E" w:rsidRPr="00B1165B" w:rsidRDefault="00A77B3E" w:rsidP="00B1165B">
      <w:pPr>
        <w:adjustRightInd w:val="0"/>
        <w:snapToGrid w:val="0"/>
        <w:spacing w:line="360" w:lineRule="auto"/>
        <w:jc w:val="both"/>
        <w:rPr>
          <w:rFonts w:ascii="Book Antiqua" w:hAnsi="Book Antiqua"/>
        </w:rPr>
      </w:pPr>
    </w:p>
    <w:p w14:paraId="729C4B1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Martha Pokarowski, </w:t>
      </w:r>
      <w:r w:rsidRPr="00B1165B">
        <w:rPr>
          <w:rFonts w:ascii="Book Antiqua" w:eastAsia="Book Antiqua" w:hAnsi="Book Antiqua" w:cs="Book Antiqua"/>
          <w:color w:val="000000"/>
        </w:rPr>
        <w:t>The Hospital for Sick Kids, University of Toronto, Toronto M5S, Ontario, Canada</w:t>
      </w:r>
    </w:p>
    <w:p w14:paraId="70FA890D" w14:textId="77777777" w:rsidR="00A77B3E" w:rsidRPr="00B1165B" w:rsidRDefault="00A77B3E" w:rsidP="00B1165B">
      <w:pPr>
        <w:adjustRightInd w:val="0"/>
        <w:snapToGrid w:val="0"/>
        <w:spacing w:line="360" w:lineRule="auto"/>
        <w:jc w:val="both"/>
        <w:rPr>
          <w:rFonts w:ascii="Book Antiqua" w:hAnsi="Book Antiqua"/>
        </w:rPr>
      </w:pPr>
    </w:p>
    <w:p w14:paraId="566898C1" w14:textId="771405B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Author contributions: </w:t>
      </w:r>
      <w:r w:rsidRPr="00B1165B">
        <w:rPr>
          <w:rFonts w:ascii="Book Antiqua" w:eastAsia="Book Antiqua" w:hAnsi="Book Antiqua" w:cs="Book Antiqua"/>
          <w:color w:val="000000"/>
        </w:rPr>
        <w:t>Pal A, Ali A, Young TR, Oostenbrink J, Prabhakar A, Prabhakar A, Deacon N, Arnold A, Yap C, Young DM, Tang A, Lakshmanan S</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w:t>
      </w:r>
      <w:r w:rsidRPr="00B1165B">
        <w:rPr>
          <w:rFonts w:ascii="Book Antiqua" w:eastAsia="Book Antiqua" w:hAnsi="Book Antiqua" w:cs="Book Antiqua"/>
          <w:color w:val="000000"/>
        </w:rPr>
        <w:lastRenderedPageBreak/>
        <w:t xml:space="preserve">performed acquisition and curation of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data; Pal A, Ali A, Young TR and Kakodkar P analyzed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data; Pal A, Ali A, Oostenbrink J, Prabhakar A, Prabhakar A, Deacon N, Arnold A, Eltayeb A, Eltayeb A, Yap C, Young DM, Tang A</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performed interpretation of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data; Pal A, Ali A, Young TR, Oostenbrink J, Prabhakar A, Prabhakar A, Deacon N, Arnold A, Eltayeb A, Yap C, Young DM, Tang A, Lakshmanan S, Lim YY, Pokarowski M</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wrote the original draft; Pal A, Lim YY, Pokarowski M</w:t>
      </w:r>
      <w:r w:rsidR="00943751">
        <w:rPr>
          <w:rFonts w:ascii="Book Antiqua" w:eastAsia="Book Antiqua" w:hAnsi="Book Antiqua" w:cs="Book Antiqua"/>
          <w:color w:val="000000"/>
        </w:rPr>
        <w:t>,</w:t>
      </w:r>
      <w:r w:rsidRPr="00B1165B">
        <w:rPr>
          <w:rFonts w:ascii="Book Antiqua" w:eastAsia="Book Antiqua" w:hAnsi="Book Antiqua" w:cs="Book Antiqua"/>
          <w:color w:val="000000"/>
        </w:rPr>
        <w:t xml:space="preserve"> and Kakodkar P performed </w:t>
      </w:r>
      <w:r w:rsidR="00943751">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critical revision; </w:t>
      </w:r>
      <w:r w:rsidR="00943751">
        <w:rPr>
          <w:rFonts w:ascii="Book Antiqua" w:eastAsia="Book Antiqua" w:hAnsi="Book Antiqua" w:cs="Book Antiqua"/>
          <w:color w:val="000000"/>
        </w:rPr>
        <w:t>A</w:t>
      </w:r>
      <w:r w:rsidRPr="00B1165B">
        <w:rPr>
          <w:rFonts w:ascii="Book Antiqua" w:eastAsia="Book Antiqua" w:hAnsi="Book Antiqua" w:cs="Book Antiqua"/>
          <w:color w:val="000000"/>
        </w:rPr>
        <w:t>ll authors have read and approve</w:t>
      </w:r>
      <w:r w:rsidR="00943751">
        <w:rPr>
          <w:rFonts w:ascii="Book Antiqua" w:eastAsia="Book Antiqua" w:hAnsi="Book Antiqua" w:cs="Book Antiqua"/>
          <w:color w:val="000000"/>
        </w:rPr>
        <w:t>d</w:t>
      </w:r>
      <w:r w:rsidRPr="00B1165B">
        <w:rPr>
          <w:rFonts w:ascii="Book Antiqua" w:eastAsia="Book Antiqua" w:hAnsi="Book Antiqua" w:cs="Book Antiqua"/>
          <w:color w:val="000000"/>
        </w:rPr>
        <w:t xml:space="preserve"> the final manuscript.</w:t>
      </w:r>
    </w:p>
    <w:p w14:paraId="05B906A6" w14:textId="77777777" w:rsidR="00A77B3E" w:rsidRPr="00B1165B" w:rsidRDefault="00A77B3E" w:rsidP="00B1165B">
      <w:pPr>
        <w:adjustRightInd w:val="0"/>
        <w:snapToGrid w:val="0"/>
        <w:spacing w:line="360" w:lineRule="auto"/>
        <w:jc w:val="both"/>
        <w:rPr>
          <w:rFonts w:ascii="Book Antiqua" w:hAnsi="Book Antiqua"/>
        </w:rPr>
      </w:pPr>
    </w:p>
    <w:p w14:paraId="2640BC5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Corresponding author: Pramath Kakodkar, MD, Doctor, </w:t>
      </w:r>
      <w:r w:rsidRPr="00B1165B">
        <w:rPr>
          <w:rFonts w:ascii="Book Antiqua" w:eastAsia="Book Antiqua" w:hAnsi="Book Antiqua" w:cs="Book Antiqua"/>
          <w:color w:val="000000"/>
        </w:rPr>
        <w:t>School of Medicine, National University of Ireland Galway, University Road, Galway H91 TK33, Galway, Ireland. p.kakodkar1@nuigalway.ie</w:t>
      </w:r>
    </w:p>
    <w:p w14:paraId="1C8510C5" w14:textId="77777777" w:rsidR="00A77B3E" w:rsidRPr="00B1165B" w:rsidRDefault="00A77B3E" w:rsidP="00B1165B">
      <w:pPr>
        <w:adjustRightInd w:val="0"/>
        <w:snapToGrid w:val="0"/>
        <w:spacing w:line="360" w:lineRule="auto"/>
        <w:jc w:val="both"/>
        <w:rPr>
          <w:rFonts w:ascii="Book Antiqua" w:hAnsi="Book Antiqua"/>
        </w:rPr>
      </w:pPr>
    </w:p>
    <w:p w14:paraId="37E128E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Received: </w:t>
      </w:r>
      <w:r w:rsidRPr="00B1165B">
        <w:rPr>
          <w:rFonts w:ascii="Book Antiqua" w:eastAsia="Book Antiqua" w:hAnsi="Book Antiqua" w:cs="Book Antiqua"/>
          <w:color w:val="000000"/>
        </w:rPr>
        <w:t>February 6, 2021</w:t>
      </w:r>
    </w:p>
    <w:p w14:paraId="53EA65B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Revised: </w:t>
      </w:r>
      <w:r w:rsidRPr="00B1165B">
        <w:rPr>
          <w:rFonts w:ascii="Book Antiqua" w:eastAsia="Book Antiqua" w:hAnsi="Book Antiqua" w:cs="Book Antiqua"/>
          <w:color w:val="000000"/>
        </w:rPr>
        <w:t>March 28, 2021</w:t>
      </w:r>
    </w:p>
    <w:p w14:paraId="624C910A" w14:textId="222E7D6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Accepted: </w:t>
      </w:r>
      <w:bookmarkStart w:id="0" w:name="OLE_LINK15"/>
      <w:bookmarkStart w:id="1" w:name="OLE_LINK33"/>
      <w:bookmarkStart w:id="2" w:name="OLE_LINK48"/>
      <w:r w:rsidR="005D4FD9">
        <w:rPr>
          <w:rFonts w:ascii="Book Antiqua" w:eastAsia="SimSun" w:hAnsi="Book Antiqua" w:hint="eastAsia"/>
          <w:color w:val="000000" w:themeColor="text1"/>
        </w:rPr>
        <w:t>Au</w:t>
      </w:r>
      <w:r w:rsidR="005D4FD9">
        <w:rPr>
          <w:rFonts w:ascii="Book Antiqua" w:eastAsia="SimSun" w:hAnsi="Book Antiqua"/>
          <w:color w:val="000000" w:themeColor="text1"/>
        </w:rPr>
        <w:t>gust</w:t>
      </w:r>
      <w:r w:rsidR="005D4FD9" w:rsidRPr="00F06907">
        <w:rPr>
          <w:rFonts w:ascii="Book Antiqua" w:eastAsia="SimSun" w:hAnsi="Book Antiqua"/>
          <w:color w:val="000000" w:themeColor="text1"/>
        </w:rPr>
        <w:t xml:space="preserve"> </w:t>
      </w:r>
      <w:r w:rsidR="005D4FD9">
        <w:rPr>
          <w:rFonts w:ascii="Book Antiqua" w:eastAsia="SimSun" w:hAnsi="Book Antiqua"/>
          <w:color w:val="000000" w:themeColor="text1"/>
        </w:rPr>
        <w:t>4</w:t>
      </w:r>
      <w:r w:rsidR="005D4FD9" w:rsidRPr="00F06907">
        <w:rPr>
          <w:rFonts w:ascii="Book Antiqua" w:eastAsia="SimSun" w:hAnsi="Book Antiqua"/>
          <w:color w:val="000000" w:themeColor="text1"/>
        </w:rPr>
        <w:t>, 2021</w:t>
      </w:r>
      <w:bookmarkEnd w:id="0"/>
      <w:bookmarkEnd w:id="1"/>
      <w:bookmarkEnd w:id="2"/>
    </w:p>
    <w:p w14:paraId="2E6526F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Published online: </w:t>
      </w:r>
    </w:p>
    <w:p w14:paraId="7995A980" w14:textId="77777777" w:rsidR="00A77B3E" w:rsidRPr="00B1165B" w:rsidRDefault="00A77B3E" w:rsidP="00B1165B">
      <w:pPr>
        <w:adjustRightInd w:val="0"/>
        <w:snapToGrid w:val="0"/>
        <w:spacing w:line="360" w:lineRule="auto"/>
        <w:jc w:val="both"/>
        <w:rPr>
          <w:rFonts w:ascii="Book Antiqua" w:hAnsi="Book Antiqua"/>
        </w:rPr>
        <w:sectPr w:rsidR="00A77B3E" w:rsidRPr="00B1165B">
          <w:footerReference w:type="default" r:id="rId6"/>
          <w:pgSz w:w="12240" w:h="15840"/>
          <w:pgMar w:top="1440" w:right="1440" w:bottom="1440" w:left="1440" w:header="720" w:footer="720" w:gutter="0"/>
          <w:cols w:space="720"/>
          <w:docGrid w:linePitch="360"/>
        </w:sectPr>
      </w:pPr>
    </w:p>
    <w:p w14:paraId="7D947B6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lastRenderedPageBreak/>
        <w:t>Abstract</w:t>
      </w:r>
    </w:p>
    <w:p w14:paraId="444FDC0A" w14:textId="2F3DB32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Since the outbreak of the coronavirus disease 2019 (COVID-19) pandemic, over 103214008 cases have been reported, with </w:t>
      </w:r>
      <w:r w:rsidR="00943751">
        <w:rPr>
          <w:rFonts w:ascii="Book Antiqua" w:eastAsia="Book Antiqua" w:hAnsi="Book Antiqua" w:cs="Book Antiqua"/>
          <w:color w:val="000000"/>
        </w:rPr>
        <w:t>more than</w:t>
      </w:r>
      <w:r w:rsidR="0094375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2231158 deaths as of January 31, 2021. Although the gold standard for diagnosis of this disease remains the reverse-transcription polymerase chain reaction of nasopharyngeal and oropharyngeal swabs, its false-negative rates have ignited the use of medical imaging as an important adjunct or alternative. </w:t>
      </w:r>
      <w:r w:rsidR="00387ED3">
        <w:rPr>
          <w:rFonts w:ascii="Book Antiqua" w:eastAsia="Book Antiqua" w:hAnsi="Book Antiqua" w:cs="Book Antiqua"/>
          <w:color w:val="000000"/>
        </w:rPr>
        <w:t>M</w:t>
      </w:r>
      <w:r w:rsidRPr="00B1165B">
        <w:rPr>
          <w:rFonts w:ascii="Book Antiqua" w:eastAsia="Book Antiqua" w:hAnsi="Book Antiqua" w:cs="Book Antiqua"/>
          <w:color w:val="000000"/>
        </w:rPr>
        <w:t>edical imaging assist</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w:t>
      </w:r>
      <w:r w:rsidR="00387ED3">
        <w:rPr>
          <w:rFonts w:ascii="Book Antiqua" w:eastAsia="Book Antiqua" w:hAnsi="Book Antiqua" w:cs="Book Antiqua"/>
          <w:color w:val="000000"/>
        </w:rPr>
        <w:t>in</w:t>
      </w:r>
      <w:r w:rsidRPr="00B1165B">
        <w:rPr>
          <w:rFonts w:ascii="Book Antiqua" w:eastAsia="Book Antiqua" w:hAnsi="Book Antiqua" w:cs="Book Antiqua"/>
          <w:color w:val="000000"/>
        </w:rPr>
        <w:t xml:space="preserve"> identify</w:t>
      </w:r>
      <w:r w:rsidR="00387ED3">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pathogenesis, the degree of pulmonary damage, and the characteristic features in each imaging modality. This literature review collate</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the characteristic radiographic findings of COVID-19 in various imaging modalities while keeping the preliminary focus on chest radiography, computed tomography (CT), and ultrasound scans. Given the higher sensitivity and greater proficiency </w:t>
      </w:r>
      <w:r w:rsidR="00387ED3">
        <w:rPr>
          <w:rFonts w:ascii="Book Antiqua" w:eastAsia="Book Antiqua" w:hAnsi="Book Antiqua" w:cs="Book Antiqua"/>
          <w:color w:val="000000"/>
        </w:rPr>
        <w:t>in</w:t>
      </w:r>
      <w:r w:rsidR="00387ED3"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detecting characteristic findings during the early stages, CT scans are more reliable in diagnosis and serve as a practical method in following up the disease time course. As research rapidly expand</w:t>
      </w:r>
      <w:r w:rsidR="00387ED3">
        <w:rPr>
          <w:rFonts w:ascii="Book Antiqua" w:eastAsia="Book Antiqua" w:hAnsi="Book Antiqua" w:cs="Book Antiqua"/>
          <w:color w:val="000000"/>
        </w:rPr>
        <w:t>s</w:t>
      </w:r>
      <w:r w:rsidRPr="00B1165B">
        <w:rPr>
          <w:rFonts w:ascii="Book Antiqua" w:eastAsia="Book Antiqua" w:hAnsi="Book Antiqua" w:cs="Book Antiqua"/>
          <w:color w:val="000000"/>
        </w:rPr>
        <w:t xml:space="preserve">, we have emphasized the CO-RADS classification system as a tool to aid in communicating the likelihood of COVID-19 suspicion among healthcare workers. Additionally, the utilization of other scoring systems such as MuLBSTA, Radiological Assessment of Lung Edema, and Brixia in this pandemic are reviewed as they integrate the radiographic findings into an objective scoring system to risk stratify the patients and predict the severity of disease. Furthermore, current progress in the utilization of artificial intelligence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w:t>
      </w:r>
      <w:r w:rsidR="008C2722">
        <w:rPr>
          <w:rFonts w:ascii="Book Antiqua" w:eastAsia="Book Antiqua" w:hAnsi="Book Antiqua" w:cs="Book Antiqua"/>
          <w:color w:val="000000"/>
        </w:rPr>
        <w:t>r</w:t>
      </w:r>
      <w:r w:rsidRPr="00B1165B">
        <w:rPr>
          <w:rFonts w:ascii="Book Antiqua" w:eastAsia="Book Antiqua" w:hAnsi="Book Antiqua" w:cs="Book Antiqua"/>
          <w:color w:val="000000"/>
        </w:rPr>
        <w:t>adiomic</w:t>
      </w:r>
      <w:r w:rsidR="008C2722">
        <w:rPr>
          <w:rFonts w:ascii="Book Antiqua" w:eastAsia="Book Antiqua" w:hAnsi="Book Antiqua" w:cs="Book Antiqua"/>
          <w:color w:val="000000"/>
        </w:rPr>
        <w:t>s</w:t>
      </w:r>
      <w:r w:rsidRPr="00B1165B">
        <w:rPr>
          <w:rFonts w:ascii="Book Antiqua" w:eastAsia="Book Antiqua" w:hAnsi="Book Antiqua" w:cs="Book Antiqua"/>
          <w:color w:val="000000"/>
        </w:rPr>
        <w:t xml:space="preserve"> is evaluated. Lastly, the lesson from the first wave and preparation for the second wave from the point of view of radiology are summarized.</w:t>
      </w:r>
    </w:p>
    <w:p w14:paraId="46B94493" w14:textId="77777777" w:rsidR="00A77B3E" w:rsidRPr="00B1165B" w:rsidRDefault="00A77B3E" w:rsidP="00B1165B">
      <w:pPr>
        <w:adjustRightInd w:val="0"/>
        <w:snapToGrid w:val="0"/>
        <w:spacing w:line="360" w:lineRule="auto"/>
        <w:jc w:val="both"/>
        <w:rPr>
          <w:rFonts w:ascii="Book Antiqua" w:hAnsi="Book Antiqua"/>
        </w:rPr>
      </w:pPr>
    </w:p>
    <w:p w14:paraId="4C88862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Key Words: </w:t>
      </w:r>
      <w:r w:rsidRPr="00B1165B">
        <w:rPr>
          <w:rFonts w:ascii="Book Antiqua" w:eastAsia="Book Antiqua" w:hAnsi="Book Antiqua" w:cs="Book Antiqua"/>
          <w:color w:val="000000"/>
        </w:rPr>
        <w:t>Coronavirus; COVID-19; Computed tomography; Ultrasound; MuLBSTA Scoring system; Radiological Assessment of Lung Edema classification; Brixia score</w:t>
      </w:r>
    </w:p>
    <w:p w14:paraId="2C907731" w14:textId="77777777" w:rsidR="00A77B3E" w:rsidRPr="00B1165B" w:rsidRDefault="00A77B3E" w:rsidP="00B1165B">
      <w:pPr>
        <w:adjustRightInd w:val="0"/>
        <w:snapToGrid w:val="0"/>
        <w:spacing w:line="360" w:lineRule="auto"/>
        <w:jc w:val="both"/>
        <w:rPr>
          <w:rFonts w:ascii="Book Antiqua" w:hAnsi="Book Antiqua"/>
        </w:rPr>
      </w:pPr>
    </w:p>
    <w:p w14:paraId="3D395C8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Pal A, Ali A, Young TR, Oostenbrink J, Prabhakar A, Prabhakar A, Deacon N, Arnold A, Eltayeb A, Yap C, Young DM, Tang A, Lakshmanan S, Lim YY, Pokarowski M, Kakodkar P. Comprehensive literature review on the radiographic findings, imaging modalities, and the role of radiology in the COVID-19 pandemic. </w:t>
      </w:r>
      <w:r w:rsidRPr="00B1165B">
        <w:rPr>
          <w:rFonts w:ascii="Book Antiqua" w:eastAsia="Book Antiqua" w:hAnsi="Book Antiqua" w:cs="Book Antiqua"/>
          <w:i/>
          <w:iCs/>
          <w:color w:val="000000"/>
        </w:rPr>
        <w:t>World J Radiol</w:t>
      </w:r>
      <w:r w:rsidRPr="00B1165B">
        <w:rPr>
          <w:rFonts w:ascii="Book Antiqua" w:eastAsia="Book Antiqua" w:hAnsi="Book Antiqua" w:cs="Book Antiqua"/>
          <w:color w:val="000000"/>
        </w:rPr>
        <w:t xml:space="preserve"> 2021; In press</w:t>
      </w:r>
    </w:p>
    <w:p w14:paraId="7258FF25" w14:textId="1B4C443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lastRenderedPageBreak/>
        <w:t xml:space="preserve">Core Tip: </w:t>
      </w:r>
      <w:r w:rsidRPr="00B1165B">
        <w:rPr>
          <w:rFonts w:ascii="Book Antiqua" w:eastAsia="Book Antiqua" w:hAnsi="Book Antiqua" w:cs="Book Antiqua"/>
          <w:color w:val="000000"/>
        </w:rPr>
        <w:t>Since there is a rapid expansion and knowledge regarding the radiological findings in coronavirus disease 2019 (COVID-19), it is important to condense and collate the most important findings into a one-stop guide. We tried to undertake the same and provide digital images with markings that would be helpful for anyone interested in understanding the typical radiological features alongside the evidence</w:t>
      </w:r>
      <w:r w:rsidR="00374785">
        <w:rPr>
          <w:rFonts w:ascii="Book Antiqua" w:eastAsia="Book Antiqua" w:hAnsi="Book Antiqua" w:cs="Book Antiqua"/>
          <w:color w:val="000000"/>
        </w:rPr>
        <w:t>-</w:t>
      </w:r>
      <w:r w:rsidRPr="00B1165B">
        <w:rPr>
          <w:rFonts w:ascii="Book Antiqua" w:eastAsia="Book Antiqua" w:hAnsi="Book Antiqua" w:cs="Book Antiqua"/>
          <w:color w:val="000000"/>
        </w:rPr>
        <w:t>based findings of COVID-19 pneumonia. Additionally, we highlight and provide evidence</w:t>
      </w:r>
      <w:r w:rsidR="00374785">
        <w:rPr>
          <w:rFonts w:ascii="Book Antiqua" w:eastAsia="Book Antiqua" w:hAnsi="Book Antiqua" w:cs="Book Antiqua"/>
          <w:color w:val="000000"/>
        </w:rPr>
        <w:t>-</w:t>
      </w:r>
      <w:r w:rsidRPr="00B1165B">
        <w:rPr>
          <w:rFonts w:ascii="Book Antiqua" w:eastAsia="Book Antiqua" w:hAnsi="Book Antiqua" w:cs="Book Antiqua"/>
          <w:color w:val="000000"/>
        </w:rPr>
        <w:t>based findings regarding the predominantly utilized clinical scoring systems that integrate radiology.</w:t>
      </w:r>
    </w:p>
    <w:p w14:paraId="5B411F35" w14:textId="4E225960" w:rsidR="00AE3B57" w:rsidRDefault="00AE3B57">
      <w:pPr>
        <w:rPr>
          <w:rFonts w:ascii="Book Antiqua" w:hAnsi="Book Antiqua"/>
        </w:rPr>
      </w:pPr>
      <w:r>
        <w:rPr>
          <w:rFonts w:ascii="Book Antiqua" w:hAnsi="Book Antiqua"/>
        </w:rPr>
        <w:br w:type="page"/>
      </w:r>
    </w:p>
    <w:p w14:paraId="6C571C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aps/>
          <w:color w:val="000000"/>
          <w:u w:val="single"/>
        </w:rPr>
        <w:lastRenderedPageBreak/>
        <w:t>INTRODUCTION</w:t>
      </w:r>
    </w:p>
    <w:p w14:paraId="7FC0ECF1" w14:textId="7088FE2C"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 current standard for </w:t>
      </w:r>
      <w:r w:rsidR="00374785">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definitive diagnosis of </w:t>
      </w:r>
      <w:r w:rsidR="00AB3FE9" w:rsidRPr="00B1165B">
        <w:rPr>
          <w:rFonts w:ascii="Book Antiqua" w:eastAsia="Book Antiqua" w:hAnsi="Book Antiqua" w:cs="Book Antiqua"/>
          <w:color w:val="000000"/>
        </w:rPr>
        <w:t xml:space="preserve">coronavirus disease 2019 (COVID-19) </w:t>
      </w:r>
      <w:r w:rsidRPr="00B1165B">
        <w:rPr>
          <w:rFonts w:ascii="Book Antiqua" w:eastAsia="Book Antiqua" w:hAnsi="Book Antiqua" w:cs="Book Antiqua"/>
          <w:color w:val="000000"/>
        </w:rPr>
        <w:t xml:space="preserve">is reverse-transcription polymerase chain reaction (RT-PCR) from the upper respiratory tract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nasopharyngeal and oropharyngeal swabs</w:t>
      </w:r>
      <w:r w:rsidRPr="00B1165B">
        <w:rPr>
          <w:rFonts w:ascii="Book Antiqua" w:eastAsia="Book Antiqua" w:hAnsi="Book Antiqua" w:cs="Book Antiqua"/>
          <w:color w:val="000000"/>
          <w:vertAlign w:val="superscript"/>
        </w:rPr>
        <w:t>[1]</w:t>
      </w:r>
      <w:r w:rsidRPr="00B1165B">
        <w:rPr>
          <w:rFonts w:ascii="Book Antiqua" w:eastAsia="Book Antiqua" w:hAnsi="Book Antiqua" w:cs="Book Antiqua"/>
          <w:color w:val="000000"/>
        </w:rPr>
        <w:t xml:space="preserve">. The diagnostic accuracy of real-time RT-PCR </w:t>
      </w:r>
      <w:r w:rsidR="00374785">
        <w:rPr>
          <w:rFonts w:ascii="Book Antiqua" w:eastAsia="Book Antiqua" w:hAnsi="Book Antiqua" w:cs="Book Antiqua"/>
          <w:color w:val="000000"/>
        </w:rPr>
        <w:t>is</w:t>
      </w:r>
      <w:r w:rsidRPr="00B1165B">
        <w:rPr>
          <w:rFonts w:ascii="Book Antiqua" w:eastAsia="Book Antiqua" w:hAnsi="Book Antiqua" w:cs="Book Antiqua"/>
          <w:color w:val="000000"/>
        </w:rPr>
        <w:t xml:space="preserve"> as high as 95%</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However, the limitations </w:t>
      </w:r>
      <w:r w:rsidR="00374785">
        <w:rPr>
          <w:rFonts w:ascii="Book Antiqua" w:eastAsia="Book Antiqua" w:hAnsi="Book Antiqua" w:cs="Book Antiqua"/>
          <w:color w:val="000000"/>
        </w:rPr>
        <w:t>of</w:t>
      </w:r>
      <w:r w:rsidR="0037478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RT-PCR lies in its much lower diagnostic accuracy</w:t>
      </w:r>
      <w:r w:rsidR="00374785">
        <w:rPr>
          <w:rFonts w:ascii="Book Antiqua" w:eastAsia="Book Antiqua" w:hAnsi="Book Antiqua" w:cs="Book Antiqua"/>
          <w:color w:val="000000"/>
        </w:rPr>
        <w:t>; it</w:t>
      </w:r>
      <w:r w:rsidRPr="00B1165B">
        <w:rPr>
          <w:rFonts w:ascii="Book Antiqua" w:eastAsia="Book Antiqua" w:hAnsi="Book Antiqua" w:cs="Book Antiqua"/>
          <w:color w:val="000000"/>
        </w:rPr>
        <w:t xml:space="preserve"> has high specificity but variable sensitivity ranging from 60</w:t>
      </w:r>
      <w:r w:rsidR="00AB3FE9" w:rsidRPr="00B1165B">
        <w:rPr>
          <w:rFonts w:ascii="Book Antiqua" w:eastAsia="Book Antiqua" w:hAnsi="Book Antiqua" w:cs="Book Antiqua"/>
          <w:color w:val="000000"/>
        </w:rPr>
        <w:t>%</w:t>
      </w:r>
      <w:r w:rsidRPr="00B1165B">
        <w:rPr>
          <w:rFonts w:ascii="Book Antiqua" w:eastAsia="Book Antiqua" w:hAnsi="Book Antiqua" w:cs="Book Antiqua"/>
          <w:color w:val="000000"/>
        </w:rPr>
        <w:t>-70% to 95</w:t>
      </w:r>
      <w:r w:rsidR="00AB3FE9" w:rsidRPr="00B1165B">
        <w:rPr>
          <w:rFonts w:ascii="Book Antiqua" w:eastAsia="Book Antiqua" w:hAnsi="Book Antiqua" w:cs="Book Antiqua"/>
          <w:color w:val="000000"/>
        </w:rPr>
        <w:t>%</w:t>
      </w:r>
      <w:r w:rsidRPr="00B1165B">
        <w:rPr>
          <w:rFonts w:ascii="Book Antiqua" w:eastAsia="Book Antiqua" w:hAnsi="Book Antiqua" w:cs="Book Antiqua"/>
          <w:color w:val="000000"/>
        </w:rPr>
        <w:t>-97%</w:t>
      </w:r>
      <w:r w:rsidR="00374785">
        <w:rPr>
          <w:rFonts w:ascii="Book Antiqua" w:eastAsia="Book Antiqua" w:hAnsi="Book Antiqua" w:cs="Book Antiqua"/>
          <w:color w:val="000000"/>
        </w:rPr>
        <w:t>, respectively</w:t>
      </w:r>
      <w:r w:rsidRPr="00B1165B">
        <w:rPr>
          <w:rFonts w:ascii="Book Antiqua" w:eastAsia="Book Antiqua" w:hAnsi="Book Antiqua" w:cs="Book Antiqua"/>
          <w:color w:val="000000"/>
          <w:vertAlign w:val="superscript"/>
        </w:rPr>
        <w:t>[3-5]</w:t>
      </w:r>
      <w:r w:rsidRPr="00B1165B">
        <w:rPr>
          <w:rFonts w:ascii="Book Antiqua" w:eastAsia="Book Antiqua" w:hAnsi="Book Antiqua" w:cs="Book Antiqua"/>
          <w:color w:val="000000"/>
        </w:rPr>
        <w:t xml:space="preserve">. </w:t>
      </w:r>
    </w:p>
    <w:p w14:paraId="274EC899" w14:textId="57EC4ACF"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Medical imaging plays a key role in assisting the clinical decisions made towards the diagnosis, management, and follow-up of COVID-19 patients. This review present</w:t>
      </w:r>
      <w:r w:rsidR="00374785">
        <w:rPr>
          <w:rFonts w:ascii="Book Antiqua" w:eastAsia="Book Antiqua" w:hAnsi="Book Antiqua" w:cs="Book Antiqua"/>
          <w:color w:val="000000"/>
        </w:rPr>
        <w:t>s</w:t>
      </w:r>
      <w:r w:rsidRPr="00B1165B">
        <w:rPr>
          <w:rFonts w:ascii="Book Antiqua" w:eastAsia="Book Antiqua" w:hAnsi="Book Antiqua" w:cs="Book Antiqua"/>
          <w:color w:val="000000"/>
        </w:rPr>
        <w:t xml:space="preserve"> the current literature related to the characteristics and key findings of COVID-19 in common radiological imaging modalities such as chest x-rays (CXRs), computed tomography (CT), and lung ultrasonography (LUS). To objectively stratify the severity of COVID-19, CXRs and CT scans are used in conjunction with various classifications systems such as CO-RADS, MuLBSTA, and </w:t>
      </w:r>
      <w:r w:rsidR="003E5351" w:rsidRPr="00B1165B">
        <w:rPr>
          <w:rFonts w:ascii="Book Antiqua" w:eastAsia="Book Antiqua" w:hAnsi="Book Antiqua" w:cs="Book Antiqua"/>
          <w:color w:val="000000"/>
        </w:rPr>
        <w:t>the Radiological Assessment of Lung Edema (RALE)</w:t>
      </w:r>
      <w:r w:rsidRPr="00B1165B">
        <w:rPr>
          <w:rFonts w:ascii="Book Antiqua" w:eastAsia="Book Antiqua" w:hAnsi="Book Antiqua" w:cs="Book Antiqua"/>
          <w:color w:val="000000"/>
        </w:rPr>
        <w:t xml:space="preserve"> to facilitate </w:t>
      </w:r>
      <w:r w:rsidR="00374785">
        <w:rPr>
          <w:rFonts w:ascii="Book Antiqua" w:eastAsia="Book Antiqua" w:hAnsi="Book Antiqua" w:cs="Book Antiqua"/>
          <w:color w:val="000000"/>
        </w:rPr>
        <w:t xml:space="preserve">the </w:t>
      </w:r>
      <w:r w:rsidRPr="00B1165B">
        <w:rPr>
          <w:rFonts w:ascii="Book Antiqua" w:eastAsia="Book Antiqua" w:hAnsi="Book Antiqua" w:cs="Book Antiqua"/>
          <w:color w:val="000000"/>
        </w:rPr>
        <w:t>appropriate evaluation and treatment for infected cases. These are also explored within this review. Other imaging modalities such as magnetic resonance imaging (MRI), positron emission tomography (PET), and echocardiography are less commonly used but can be ordered to assess certain complications and treatment responses. Prior to reviewing these topics, the fundamental basics of COVID-19 pathophysiology are highlighted in the following section. </w:t>
      </w:r>
    </w:p>
    <w:p w14:paraId="1472508E" w14:textId="77777777" w:rsidR="00A77B3E" w:rsidRPr="00B1165B" w:rsidRDefault="00A77B3E" w:rsidP="00B1165B">
      <w:pPr>
        <w:adjustRightInd w:val="0"/>
        <w:snapToGrid w:val="0"/>
        <w:spacing w:line="360" w:lineRule="auto"/>
        <w:jc w:val="both"/>
        <w:rPr>
          <w:rFonts w:ascii="Book Antiqua" w:hAnsi="Book Antiqua"/>
        </w:rPr>
      </w:pPr>
    </w:p>
    <w:p w14:paraId="0089093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aps/>
          <w:color w:val="000000"/>
        </w:rPr>
        <w:t>P</w:t>
      </w:r>
      <w:r w:rsidRPr="00B1165B">
        <w:rPr>
          <w:rFonts w:ascii="Book Antiqua" w:eastAsia="Book Antiqua" w:hAnsi="Book Antiqua" w:cs="Book Antiqua"/>
          <w:b/>
          <w:bCs/>
          <w:i/>
          <w:iCs/>
          <w:color w:val="000000"/>
        </w:rPr>
        <w:t xml:space="preserve">athophysiology of COVID-19 </w:t>
      </w:r>
    </w:p>
    <w:p w14:paraId="243259B8" w14:textId="45B230A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Aerosolization of respiratory droplets containing the severe acute respiratory syndrome coronavirus-2 (SARS-CoV-2) is the primary mode of transmission of COVID-19. The SARS-CoV-2 virion can further inoculate the mucous membranes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the facial T-zone (eyes, nose, </w:t>
      </w:r>
      <w:r w:rsidR="00AB3FE9"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mouth). The current suggested model of pathogenesis for SARS-CoV-2 infection is composed of three phases: viral replication, hyperactive immune system, and pulmonary destruction</w:t>
      </w:r>
      <w:r w:rsidRPr="00B1165B">
        <w:rPr>
          <w:rFonts w:ascii="Book Antiqua" w:eastAsia="Book Antiqua" w:hAnsi="Book Antiqua" w:cs="Book Antiqua"/>
          <w:color w:val="000000"/>
          <w:vertAlign w:val="superscript"/>
        </w:rPr>
        <w:t>[6]</w:t>
      </w:r>
      <w:r w:rsidRPr="00B1165B">
        <w:rPr>
          <w:rFonts w:ascii="Book Antiqua" w:eastAsia="Book Antiqua" w:hAnsi="Book Antiqua" w:cs="Book Antiqua"/>
          <w:color w:val="000000"/>
        </w:rPr>
        <w:t>. These phases are discussed in the following subsections.</w:t>
      </w:r>
    </w:p>
    <w:p w14:paraId="3AA8B52C" w14:textId="77777777" w:rsidR="00A77B3E" w:rsidRPr="00B1165B" w:rsidRDefault="00A77B3E" w:rsidP="00B1165B">
      <w:pPr>
        <w:adjustRightInd w:val="0"/>
        <w:snapToGrid w:val="0"/>
        <w:spacing w:line="360" w:lineRule="auto"/>
        <w:jc w:val="both"/>
        <w:rPr>
          <w:rFonts w:ascii="Book Antiqua" w:hAnsi="Book Antiqua"/>
        </w:rPr>
      </w:pPr>
    </w:p>
    <w:p w14:paraId="753B295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Viral replication</w:t>
      </w:r>
    </w:p>
    <w:p w14:paraId="79ADFAB8" w14:textId="3368CB23"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Viral particles manifest their infectivity through replication within the host cell in the following five steps: </w:t>
      </w:r>
      <w:r w:rsidR="00374785">
        <w:rPr>
          <w:rFonts w:ascii="Book Antiqua" w:eastAsia="Book Antiqua" w:hAnsi="Book Antiqua" w:cs="Book Antiqua"/>
          <w:color w:val="000000"/>
        </w:rPr>
        <w:t>a</w:t>
      </w:r>
      <w:r w:rsidRPr="00B1165B">
        <w:rPr>
          <w:rFonts w:ascii="Book Antiqua" w:eastAsia="Book Antiqua" w:hAnsi="Book Antiqua" w:cs="Book Antiqua"/>
          <w:color w:val="000000"/>
        </w:rPr>
        <w:t>ttachment, penetration, biosynthesis, maturation, and release</w:t>
      </w:r>
      <w:r w:rsidRPr="00B1165B">
        <w:rPr>
          <w:rFonts w:ascii="Book Antiqua" w:eastAsia="Book Antiqua" w:hAnsi="Book Antiqua" w:cs="Book Antiqua"/>
          <w:color w:val="000000"/>
          <w:vertAlign w:val="superscript"/>
        </w:rPr>
        <w:t>[7]</w:t>
      </w:r>
      <w:r w:rsidRPr="00B1165B">
        <w:rPr>
          <w:rFonts w:ascii="Book Antiqua" w:eastAsia="Book Antiqua" w:hAnsi="Book Antiqua" w:cs="Book Antiqua"/>
          <w:color w:val="000000"/>
        </w:rPr>
        <w:t>. SARS-CoV-2 binds with high affinity to angiotensin-converting enzyme 2 (ACE2) receptors and transmembrane protease serine 2 (TMPRSS2) receptors. Interestingly the ACE2 receptors are predominantly expressed with high density within the type II pneumocytes of the lung</w:t>
      </w:r>
      <w:r w:rsidRPr="00B1165B">
        <w:rPr>
          <w:rFonts w:ascii="Book Antiqua" w:eastAsia="Book Antiqua" w:hAnsi="Book Antiqua" w:cs="Book Antiqua"/>
          <w:color w:val="000000"/>
          <w:vertAlign w:val="superscript"/>
        </w:rPr>
        <w:t>[8]</w:t>
      </w:r>
      <w:r w:rsidRPr="00B1165B">
        <w:rPr>
          <w:rFonts w:ascii="Book Antiqua" w:eastAsia="Book Antiqua" w:hAnsi="Book Antiqua" w:cs="Book Antiqua"/>
          <w:color w:val="000000"/>
        </w:rPr>
        <w:t>. These receptors are also found in the heart (pericytes), ileum (enterocytes), kidney (podocytes), and bladder (urothelial cells)</w:t>
      </w:r>
      <w:r w:rsidRPr="00B1165B">
        <w:rPr>
          <w:rFonts w:ascii="Book Antiqua" w:eastAsia="Book Antiqua" w:hAnsi="Book Antiqua" w:cs="Book Antiqua"/>
          <w:color w:val="000000"/>
          <w:vertAlign w:val="superscript"/>
        </w:rPr>
        <w:t>[8]</w:t>
      </w:r>
      <w:r w:rsidRPr="00B1165B">
        <w:rPr>
          <w:rFonts w:ascii="Book Antiqua" w:eastAsia="Book Antiqua" w:hAnsi="Book Antiqua" w:cs="Book Antiqua"/>
          <w:color w:val="000000"/>
        </w:rPr>
        <w:t>. Once SARS-CoV-2 attaches to host receptors (ACE2 and TMPRSS2), the virion fuses with the membrane and enter</w:t>
      </w:r>
      <w:r w:rsidR="00374785">
        <w:rPr>
          <w:rFonts w:ascii="Book Antiqua" w:eastAsia="Book Antiqua" w:hAnsi="Book Antiqua" w:cs="Book Antiqua"/>
          <w:color w:val="000000"/>
        </w:rPr>
        <w:t>s</w:t>
      </w:r>
      <w:r w:rsidRPr="00B1165B">
        <w:rPr>
          <w:rFonts w:ascii="Book Antiqua" w:eastAsia="Book Antiqua" w:hAnsi="Book Antiqua" w:cs="Book Antiqua"/>
          <w:color w:val="000000"/>
        </w:rPr>
        <w:t xml:space="preserve"> the cell </w:t>
      </w:r>
      <w:r w:rsidRPr="00B1165B">
        <w:rPr>
          <w:rFonts w:ascii="Book Antiqua" w:eastAsia="Book Antiqua" w:hAnsi="Book Antiqua" w:cs="Book Antiqua"/>
          <w:i/>
          <w:iCs/>
          <w:color w:val="000000"/>
        </w:rPr>
        <w:t>via</w:t>
      </w:r>
      <w:r w:rsidRPr="00B1165B">
        <w:rPr>
          <w:rFonts w:ascii="Book Antiqua" w:eastAsia="Book Antiqua" w:hAnsi="Book Antiqua" w:cs="Book Antiqua"/>
          <w:color w:val="000000"/>
        </w:rPr>
        <w:t xml:space="preserve"> endocytosis. Subsequently, inside the cell, the viral RNA enters the nucleus and alters the replication machinery to biosynthesize viral proteins. Upon maturation of the new viral particles, they are released to infect and continue their vicious cycle in other nearby cells</w:t>
      </w:r>
      <w:r w:rsidRPr="00B1165B">
        <w:rPr>
          <w:rFonts w:ascii="Book Antiqua" w:eastAsia="Book Antiqua" w:hAnsi="Book Antiqua" w:cs="Book Antiqua"/>
          <w:color w:val="000000"/>
          <w:vertAlign w:val="superscript"/>
        </w:rPr>
        <w:t>[7]</w:t>
      </w:r>
      <w:r w:rsidRPr="00B1165B">
        <w:rPr>
          <w:rFonts w:ascii="Book Antiqua" w:eastAsia="Book Antiqua" w:hAnsi="Book Antiqua" w:cs="Book Antiqua"/>
          <w:color w:val="000000"/>
        </w:rPr>
        <w:t>.</w:t>
      </w:r>
    </w:p>
    <w:p w14:paraId="22785876" w14:textId="77777777" w:rsidR="00A77B3E" w:rsidRPr="00B1165B" w:rsidRDefault="00A77B3E" w:rsidP="00B1165B">
      <w:pPr>
        <w:adjustRightInd w:val="0"/>
        <w:snapToGrid w:val="0"/>
        <w:spacing w:line="360" w:lineRule="auto"/>
        <w:jc w:val="both"/>
        <w:rPr>
          <w:rFonts w:ascii="Book Antiqua" w:hAnsi="Book Antiqua"/>
        </w:rPr>
      </w:pPr>
    </w:p>
    <w:p w14:paraId="7DE664D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Hyperactive immune system</w:t>
      </w:r>
    </w:p>
    <w:p w14:paraId="2B83D7CC" w14:textId="18D3DC83" w:rsidR="00374785" w:rsidRPr="00374785" w:rsidRDefault="00374785" w:rsidP="00374785">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r w:rsidR="00ED070A" w:rsidRPr="00B1165B">
        <w:rPr>
          <w:rFonts w:ascii="Book Antiqua" w:eastAsia="Book Antiqua" w:hAnsi="Book Antiqua" w:cs="Book Antiqua"/>
          <w:color w:val="000000"/>
        </w:rPr>
        <w:t xml:space="preserve">mmune hyperactivity is a result of the stress-induced apoptosis of the affected cells and the viral RNA being recognized as </w:t>
      </w:r>
      <w:r>
        <w:rPr>
          <w:rFonts w:ascii="Book Antiqua" w:eastAsia="Book Antiqua" w:hAnsi="Book Antiqua" w:cs="Book Antiqua"/>
          <w:color w:val="000000"/>
        </w:rPr>
        <w:t xml:space="preserve">a </w:t>
      </w:r>
      <w:r w:rsidR="00ED070A" w:rsidRPr="00B1165B">
        <w:rPr>
          <w:rFonts w:ascii="Book Antiqua" w:eastAsia="Book Antiqua" w:hAnsi="Book Antiqua" w:cs="Book Antiqua"/>
          <w:color w:val="000000"/>
        </w:rPr>
        <w:t xml:space="preserve">foreign genome by </w:t>
      </w:r>
      <w:r>
        <w:rPr>
          <w:rFonts w:ascii="Book Antiqua" w:eastAsia="Book Antiqua" w:hAnsi="Book Antiqua" w:cs="Book Antiqua"/>
          <w:color w:val="000000"/>
        </w:rPr>
        <w:t>T</w:t>
      </w:r>
      <w:r w:rsidR="00ED070A" w:rsidRPr="00B1165B">
        <w:rPr>
          <w:rFonts w:ascii="Book Antiqua" w:eastAsia="Book Antiqua" w:hAnsi="Book Antiqua" w:cs="Book Antiqua"/>
          <w:color w:val="000000"/>
        </w:rPr>
        <w:t>oll-like receptors</w:t>
      </w:r>
      <w:r w:rsidR="00ED070A" w:rsidRPr="00B1165B">
        <w:rPr>
          <w:rFonts w:ascii="Book Antiqua" w:eastAsia="Book Antiqua" w:hAnsi="Book Antiqua" w:cs="Book Antiqua"/>
          <w:color w:val="000000"/>
          <w:vertAlign w:val="superscript"/>
        </w:rPr>
        <w:t>[9]</w:t>
      </w:r>
      <w:r w:rsidR="00ED070A" w:rsidRPr="00B1165B">
        <w:rPr>
          <w:rFonts w:ascii="Book Antiqua" w:eastAsia="Book Antiqua" w:hAnsi="Book Antiqua" w:cs="Book Antiqua"/>
          <w:color w:val="000000"/>
        </w:rPr>
        <w:t xml:space="preserve">. This leads to a cytokine storm (release of </w:t>
      </w:r>
      <w:r>
        <w:rPr>
          <w:rFonts w:ascii="Book Antiqua" w:eastAsia="Book Antiqua" w:hAnsi="Book Antiqua" w:cs="Book Antiqua"/>
          <w:color w:val="000000"/>
        </w:rPr>
        <w:t>tumor necrosis factor</w:t>
      </w:r>
      <w:r w:rsidR="00ED070A" w:rsidRPr="00B1165B">
        <w:rPr>
          <w:rFonts w:ascii="Book Antiqua" w:eastAsia="Book Antiqua" w:hAnsi="Book Antiqua" w:cs="Book Antiqua"/>
          <w:color w:val="000000"/>
        </w:rPr>
        <w:t>,</w:t>
      </w:r>
      <w:r>
        <w:rPr>
          <w:rFonts w:ascii="Book Antiqua" w:eastAsia="Book Antiqua" w:hAnsi="Book Antiqua" w:cs="Book Antiqua"/>
          <w:color w:val="000000"/>
        </w:rPr>
        <w:t xml:space="preserve"> interleukin 6</w:t>
      </w:r>
      <w:r w:rsidR="00ED070A" w:rsidRPr="00B1165B">
        <w:rPr>
          <w:rFonts w:ascii="Book Antiqua" w:eastAsia="Book Antiqua" w:hAnsi="Book Antiqua" w:cs="Book Antiqua"/>
          <w:color w:val="000000"/>
        </w:rPr>
        <w:t xml:space="preserve"> </w:t>
      </w:r>
      <w:r>
        <w:rPr>
          <w:rFonts w:ascii="Book Antiqua" w:eastAsia="Book Antiqua" w:hAnsi="Book Antiqua" w:cs="Book Antiqua"/>
          <w:color w:val="000000"/>
        </w:rPr>
        <w:t>[</w:t>
      </w:r>
      <w:r w:rsidR="00ED070A" w:rsidRPr="00B1165B">
        <w:rPr>
          <w:rFonts w:ascii="Book Antiqua" w:eastAsia="Book Antiqua" w:hAnsi="Book Antiqua" w:cs="Book Antiqua"/>
          <w:color w:val="000000"/>
        </w:rPr>
        <w:t>IL-6</w:t>
      </w:r>
      <w:r>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IL-1β, </w:t>
      </w:r>
    </w:p>
    <w:p w14:paraId="0AB7218A" w14:textId="777F9994" w:rsidR="00A77B3E" w:rsidRPr="0015434C" w:rsidRDefault="00374785" w:rsidP="00B1165B">
      <w:pPr>
        <w:adjustRightInd w:val="0"/>
        <w:snapToGrid w:val="0"/>
        <w:spacing w:line="360" w:lineRule="auto"/>
        <w:jc w:val="both"/>
        <w:rPr>
          <w:rFonts w:ascii="Book Antiqua" w:eastAsia="Book Antiqua" w:hAnsi="Book Antiqua" w:cs="Book Antiqua"/>
          <w:color w:val="000000"/>
        </w:rPr>
      </w:pPr>
      <w:r w:rsidRPr="00374785">
        <w:rPr>
          <w:rFonts w:ascii="Book Antiqua" w:eastAsia="Book Antiqua" w:hAnsi="Book Antiqua" w:cs="Book Antiqua"/>
          <w:color w:val="000000"/>
        </w:rPr>
        <w:t xml:space="preserve">C-C </w:t>
      </w:r>
      <w:r>
        <w:rPr>
          <w:rFonts w:ascii="Book Antiqua" w:eastAsia="Book Antiqua" w:hAnsi="Book Antiqua" w:cs="Book Antiqua"/>
          <w:color w:val="000000"/>
        </w:rPr>
        <w:t>m</w:t>
      </w:r>
      <w:r w:rsidRPr="00374785">
        <w:rPr>
          <w:rFonts w:ascii="Book Antiqua" w:eastAsia="Book Antiqua" w:hAnsi="Book Antiqua" w:cs="Book Antiqua"/>
          <w:color w:val="000000"/>
        </w:rPr>
        <w:t xml:space="preserve">otif </w:t>
      </w:r>
      <w:r>
        <w:rPr>
          <w:rFonts w:ascii="Book Antiqua" w:eastAsia="Book Antiqua" w:hAnsi="Book Antiqua" w:cs="Book Antiqua"/>
          <w:color w:val="000000"/>
        </w:rPr>
        <w:t>c</w:t>
      </w:r>
      <w:r w:rsidRPr="00374785">
        <w:rPr>
          <w:rFonts w:ascii="Book Antiqua" w:eastAsia="Book Antiqua" w:hAnsi="Book Antiqua" w:cs="Book Antiqua"/>
          <w:color w:val="000000"/>
        </w:rPr>
        <w:t xml:space="preserve">hemokine </w:t>
      </w:r>
      <w:r>
        <w:rPr>
          <w:rFonts w:ascii="Book Antiqua" w:eastAsia="Book Antiqua" w:hAnsi="Book Antiqua" w:cs="Book Antiqua"/>
          <w:color w:val="000000"/>
        </w:rPr>
        <w:t>l</w:t>
      </w:r>
      <w:r w:rsidRPr="00374785">
        <w:rPr>
          <w:rFonts w:ascii="Book Antiqua" w:eastAsia="Book Antiqua" w:hAnsi="Book Antiqua" w:cs="Book Antiqua"/>
          <w:color w:val="000000"/>
        </w:rPr>
        <w:t>igand 2</w:t>
      </w:r>
      <w:r w:rsidR="00ED070A" w:rsidRPr="00B1165B">
        <w:rPr>
          <w:rFonts w:ascii="Book Antiqua" w:eastAsia="Book Antiqua" w:hAnsi="Book Antiqua" w:cs="Book Antiqua"/>
          <w:color w:val="000000"/>
        </w:rPr>
        <w:t>)</w:t>
      </w:r>
      <w:r>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which is stimulated by macrophages and dendritic cells and causes the infiltration of several inflammatory mediators in the alveolar-capillary interface</w:t>
      </w:r>
      <w:r w:rsidR="00ED070A" w:rsidRPr="00B1165B">
        <w:rPr>
          <w:rFonts w:ascii="Book Antiqua" w:eastAsia="Book Antiqua" w:hAnsi="Book Antiqua" w:cs="Book Antiqua"/>
          <w:color w:val="000000"/>
          <w:vertAlign w:val="superscript"/>
        </w:rPr>
        <w:t>[9]</w:t>
      </w:r>
      <w:r w:rsidR="00ED070A" w:rsidRPr="00B1165B">
        <w:rPr>
          <w:rFonts w:ascii="Book Antiqua" w:eastAsia="Book Antiqua" w:hAnsi="Book Antiqua" w:cs="Book Antiqua"/>
          <w:color w:val="000000"/>
        </w:rPr>
        <w:t xml:space="preserve">. Since there is a high density of ACE2 receptors along the peripheries of the lung parenchyma, </w:t>
      </w:r>
      <w:r>
        <w:rPr>
          <w:rFonts w:ascii="Book Antiqua" w:eastAsia="Book Antiqua" w:hAnsi="Book Antiqua" w:cs="Book Antiqua"/>
          <w:color w:val="000000"/>
        </w:rPr>
        <w:t xml:space="preserve">the </w:t>
      </w:r>
      <w:r w:rsidR="00ED070A" w:rsidRPr="00B1165B">
        <w:rPr>
          <w:rFonts w:ascii="Book Antiqua" w:eastAsia="Book Antiqua" w:hAnsi="Book Antiqua" w:cs="Book Antiqua"/>
          <w:color w:val="000000"/>
        </w:rPr>
        <w:t>majority of damage early on is seen at these sites as a characteristic pulmonary ground</w:t>
      </w:r>
      <w:r w:rsidR="00085D75">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glass </w:t>
      </w:r>
      <w:r w:rsidR="00085D75">
        <w:rPr>
          <w:rFonts w:ascii="Book Antiqua" w:eastAsia="Book Antiqua" w:hAnsi="Book Antiqua" w:cs="Book Antiqua"/>
          <w:color w:val="000000"/>
        </w:rPr>
        <w:t xml:space="preserve">opacity </w:t>
      </w:r>
      <w:r w:rsidR="00ED070A" w:rsidRPr="00B1165B">
        <w:rPr>
          <w:rFonts w:ascii="Book Antiqua" w:eastAsia="Book Antiqua" w:hAnsi="Book Antiqua" w:cs="Book Antiqua"/>
          <w:color w:val="000000"/>
        </w:rPr>
        <w:t xml:space="preserve">(GGO) detected by a CT scan. </w:t>
      </w:r>
    </w:p>
    <w:p w14:paraId="2741E0D4" w14:textId="77777777" w:rsidR="00AE3B57" w:rsidRPr="00B1165B" w:rsidRDefault="00AE3B57" w:rsidP="00B1165B">
      <w:pPr>
        <w:adjustRightInd w:val="0"/>
        <w:snapToGrid w:val="0"/>
        <w:spacing w:line="360" w:lineRule="auto"/>
        <w:jc w:val="both"/>
        <w:rPr>
          <w:rFonts w:ascii="Book Antiqua" w:hAnsi="Book Antiqua"/>
        </w:rPr>
      </w:pPr>
    </w:p>
    <w:p w14:paraId="268B5B7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Pulmonary destruction</w:t>
      </w:r>
    </w:p>
    <w:p w14:paraId="2515D5C0" w14:textId="12DB547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Although the purpose of inflammatory mediators is to fight against the virus until development of the adaptive immune system, their excessive infiltration damages this membrane, causing a build-up of fluid within the alveolar sacs and lung injury </w:t>
      </w:r>
      <w:r w:rsidR="00085D75">
        <w:rPr>
          <w:rFonts w:ascii="Book Antiqua" w:eastAsia="Book Antiqua" w:hAnsi="Book Antiqua" w:cs="Book Antiqua"/>
          <w:color w:val="000000"/>
        </w:rPr>
        <w:t>that</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further reduces ventilation</w:t>
      </w:r>
      <w:r w:rsidRPr="00B1165B">
        <w:rPr>
          <w:rFonts w:ascii="Book Antiqua" w:eastAsia="Book Antiqua" w:hAnsi="Book Antiqua" w:cs="Book Antiqua"/>
          <w:color w:val="000000"/>
          <w:vertAlign w:val="superscript"/>
        </w:rPr>
        <w:t>[10]</w:t>
      </w:r>
      <w:r w:rsidRPr="00B1165B">
        <w:rPr>
          <w:rFonts w:ascii="Book Antiqua" w:eastAsia="Book Antiqua" w:hAnsi="Book Antiqua" w:cs="Book Antiqua"/>
          <w:color w:val="000000"/>
        </w:rPr>
        <w:t>. The migration of fluid into the alveolar sacs is governed by the imbalance in Starling forces; F = k (</w:t>
      </w:r>
      <w:r w:rsidR="00085D75">
        <w:rPr>
          <w:rFonts w:ascii="Book Antiqua" w:eastAsia="Book Antiqua" w:hAnsi="Book Antiqua" w:cs="Book Antiqua"/>
          <w:color w:val="000000"/>
        </w:rPr>
        <w:t>[</w:t>
      </w:r>
      <w:r w:rsidRPr="00B1165B">
        <w:rPr>
          <w:rFonts w:ascii="Book Antiqua" w:eastAsia="Book Antiqua" w:hAnsi="Book Antiqua" w:cs="Book Antiqua"/>
          <w:color w:val="000000"/>
        </w:rPr>
        <w:t>P</w:t>
      </w:r>
      <w:r w:rsidRPr="00B1165B">
        <w:rPr>
          <w:rFonts w:ascii="Book Antiqua" w:eastAsia="Book Antiqua" w:hAnsi="Book Antiqua" w:cs="Book Antiqua"/>
          <w:color w:val="000000"/>
          <w:vertAlign w:val="subscript"/>
        </w:rPr>
        <w:t>c</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P</w:t>
      </w:r>
      <w:r w:rsidRPr="00B1165B">
        <w:rPr>
          <w:rFonts w:ascii="Book Antiqua" w:eastAsia="Book Antiqua" w:hAnsi="Book Antiqua" w:cs="Book Antiqua"/>
          <w:color w:val="000000"/>
          <w:vertAlign w:val="subscript"/>
        </w:rPr>
        <w:t>a</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s </w:t>
      </w:r>
      <w:r w:rsidR="00085D75">
        <w:rPr>
          <w:rFonts w:ascii="Book Antiqua" w:eastAsia="Book Antiqua" w:hAnsi="Book Antiqua" w:cs="Book Antiqua"/>
          <w:color w:val="000000"/>
        </w:rPr>
        <w:t>[</w:t>
      </w:r>
      <w:r w:rsidRPr="00B1165B">
        <w:rPr>
          <w:rFonts w:ascii="Book Antiqua" w:eastAsia="Book Antiqua" w:hAnsi="Book Antiqua" w:cs="Book Antiqua"/>
          <w:color w:val="000000"/>
        </w:rPr>
        <w:t>π</w:t>
      </w:r>
      <w:r w:rsidRPr="00B1165B">
        <w:rPr>
          <w:rFonts w:ascii="Book Antiqua" w:eastAsia="Book Antiqua" w:hAnsi="Book Antiqua" w:cs="Book Antiqua"/>
          <w:color w:val="000000"/>
          <w:vertAlign w:val="subscript"/>
        </w:rPr>
        <w:t>c</w:t>
      </w:r>
      <w:r w:rsidRPr="00B1165B">
        <w:rPr>
          <w:rFonts w:ascii="Book Antiqua" w:eastAsia="Book Antiqua" w:hAnsi="Book Antiqua" w:cs="Book Antiqua"/>
          <w:color w:val="000000"/>
        </w:rPr>
        <w:t xml:space="preserve"> </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π</w:t>
      </w:r>
      <w:r w:rsidRPr="00B1165B">
        <w:rPr>
          <w:rFonts w:ascii="Book Antiqua" w:eastAsia="Book Antiqua" w:hAnsi="Book Antiqua" w:cs="Book Antiqua"/>
          <w:color w:val="000000"/>
          <w:vertAlign w:val="subscript"/>
        </w:rPr>
        <w:t>a</w:t>
      </w:r>
      <w:r w:rsidRPr="00B1165B">
        <w:rPr>
          <w:rFonts w:ascii="Book Antiqua" w:eastAsia="Book Antiqua" w:hAnsi="Book Antiqua" w:cs="Book Antiqua"/>
          <w:color w:val="000000"/>
        </w:rPr>
        <w:t>]</w:t>
      </w:r>
      <w:r w:rsidR="00085D75">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[11]</w:t>
      </w:r>
      <w:r w:rsidRPr="00B1165B">
        <w:rPr>
          <w:rFonts w:ascii="Book Antiqua" w:eastAsia="Book Antiqua" w:hAnsi="Book Antiqua" w:cs="Book Antiqua"/>
          <w:color w:val="000000"/>
        </w:rPr>
        <w:t xml:space="preserve">. The diffuse alveolar damage caused by the viral particles results in an increased capillary wall permeability </w:t>
      </w:r>
      <w:r w:rsidRPr="00B1165B">
        <w:rPr>
          <w:rFonts w:ascii="Book Antiqua" w:eastAsia="Book Antiqua" w:hAnsi="Book Antiqua" w:cs="Book Antiqua"/>
          <w:color w:val="000000"/>
        </w:rPr>
        <w:lastRenderedPageBreak/>
        <w:t xml:space="preserve">(high k value), thereby increasing the force at which fluid migrates from the capillaries to the alveolar space. Figure 1 summarizes the findings of Gralinski </w:t>
      </w:r>
      <w:r w:rsidRPr="00B1165B">
        <w:rPr>
          <w:rFonts w:ascii="Book Antiqua" w:eastAsia="Book Antiqua" w:hAnsi="Book Antiqua" w:cs="Book Antiqua"/>
          <w:i/>
          <w:iCs/>
          <w:color w:val="000000"/>
        </w:rPr>
        <w:t>et al</w:t>
      </w:r>
      <w:r w:rsidR="00AB3FE9" w:rsidRPr="00B1165B">
        <w:rPr>
          <w:rFonts w:ascii="Book Antiqua" w:eastAsia="Book Antiqua" w:hAnsi="Book Antiqua" w:cs="Book Antiqua"/>
          <w:color w:val="000000"/>
          <w:vertAlign w:val="superscript"/>
        </w:rPr>
        <w:t>[12]</w:t>
      </w:r>
      <w:r w:rsidRPr="00B1165B">
        <w:rPr>
          <w:rFonts w:ascii="Book Antiqua" w:eastAsia="Book Antiqua" w:hAnsi="Book Antiqua" w:cs="Book Antiqua"/>
          <w:color w:val="000000"/>
          <w:vertAlign w:val="superscript"/>
        </w:rPr>
        <w:t xml:space="preserve"> </w:t>
      </w:r>
      <w:r w:rsidRPr="00B1165B">
        <w:rPr>
          <w:rFonts w:ascii="Book Antiqua" w:eastAsia="Book Antiqua" w:hAnsi="Book Antiqua" w:cs="Book Antiqua"/>
          <w:color w:val="000000"/>
        </w:rPr>
        <w:t>as an illustration of the progressive development within an infected alveolus, both pathologically and radiologically</w:t>
      </w:r>
      <w:r w:rsidRPr="00B1165B">
        <w:rPr>
          <w:rFonts w:ascii="Book Antiqua" w:eastAsia="Book Antiqua" w:hAnsi="Book Antiqua" w:cs="Book Antiqua"/>
          <w:color w:val="000000"/>
          <w:vertAlign w:val="superscript"/>
        </w:rPr>
        <w:t>[12]</w:t>
      </w:r>
      <w:r w:rsidRPr="00B1165B">
        <w:rPr>
          <w:rFonts w:ascii="Book Antiqua" w:eastAsia="Book Antiqua" w:hAnsi="Book Antiqua" w:cs="Book Antiqua"/>
          <w:color w:val="000000"/>
        </w:rPr>
        <w:t xml:space="preserve">. The normal alveolar wall is comprised of type I </w:t>
      </w:r>
      <w:r w:rsidR="00AB3FE9"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II pneumocytes, while the alveolar macrophages and surfactant reside in the alveolar space. In an acute setting of infection, the pneumocytes secrete inflammatory cytokines and exhibit cytopathic effects, while surfactant levels decrease. As the disease progresses, ventilation is impeded as pulmonary edema and airway debris coincide within the alveolar spaces, alongside the formation of hyaline membrane. Radiologically, the initial features of localized pulmonary edema is seen as </w:t>
      </w:r>
      <w:r w:rsidR="00085D75">
        <w:rPr>
          <w:rFonts w:ascii="Book Antiqua" w:eastAsia="Book Antiqua" w:hAnsi="Book Antiqua" w:cs="Book Antiqua"/>
          <w:color w:val="000000"/>
        </w:rPr>
        <w:t>GGOs</w:t>
      </w:r>
      <w:r w:rsidRPr="00B1165B">
        <w:rPr>
          <w:rFonts w:ascii="Book Antiqua" w:eastAsia="Book Antiqua" w:hAnsi="Book Antiqua" w:cs="Book Antiqua"/>
          <w:color w:val="000000"/>
        </w:rPr>
        <w:t xml:space="preserve"> (highly attenuated patches on CXR/CT) and as the severity of tissue damage increases, the pulmonary edema becomes more diffuse and is seen as wide areas of consolidation on the chest imaging modalities</w:t>
      </w:r>
      <w:r w:rsidRPr="00B1165B">
        <w:rPr>
          <w:rFonts w:ascii="Book Antiqua" w:eastAsia="Book Antiqua" w:hAnsi="Book Antiqua" w:cs="Book Antiqua"/>
          <w:color w:val="000000"/>
          <w:vertAlign w:val="superscript"/>
        </w:rPr>
        <w:t>[13]</w:t>
      </w:r>
      <w:r w:rsidRPr="00B1165B">
        <w:rPr>
          <w:rFonts w:ascii="Book Antiqua" w:eastAsia="Book Antiqua" w:hAnsi="Book Antiqua" w:cs="Book Antiqua"/>
          <w:color w:val="000000"/>
        </w:rPr>
        <w:t>.</w:t>
      </w:r>
    </w:p>
    <w:p w14:paraId="51B5E1A5" w14:textId="5EF46F1D"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The radiodensities vary between each material and can be quantified using the Hounsfield scale</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measured as Hounsfield units. Air, lung, ground</w:t>
      </w:r>
      <w:r w:rsidR="00C15485">
        <w:rPr>
          <w:rFonts w:ascii="Book Antiqua" w:eastAsia="Book Antiqua" w:hAnsi="Book Antiqua" w:cs="Book Antiqua"/>
          <w:color w:val="000000"/>
        </w:rPr>
        <w:t xml:space="preserve"> </w:t>
      </w:r>
      <w:r w:rsidRPr="00B1165B">
        <w:rPr>
          <w:rFonts w:ascii="Book Antiqua" w:eastAsia="Book Antiqua" w:hAnsi="Book Antiqua" w:cs="Book Antiqua"/>
          <w:color w:val="000000"/>
        </w:rPr>
        <w:t>glass, water, consolidation</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and metal have radiodensities of -1000, -900, -800 to -100, 0, 30, and &gt;</w:t>
      </w:r>
      <w:r w:rsidR="00AB3FE9"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100, respectively</w:t>
      </w:r>
      <w:r w:rsidRPr="00B1165B">
        <w:rPr>
          <w:rFonts w:ascii="Book Antiqua" w:eastAsia="Book Antiqua" w:hAnsi="Book Antiqua" w:cs="Book Antiqua"/>
          <w:color w:val="000000"/>
          <w:vertAlign w:val="superscript"/>
        </w:rPr>
        <w:t>[14]</w:t>
      </w:r>
      <w:r w:rsidRPr="00B1165B">
        <w:rPr>
          <w:rFonts w:ascii="Book Antiqua" w:eastAsia="Book Antiqua" w:hAnsi="Book Antiqua" w:cs="Book Antiqua"/>
          <w:color w:val="000000"/>
        </w:rPr>
        <w:t>. The varying radiodensity of ground</w:t>
      </w:r>
      <w:r w:rsidR="00085D75">
        <w:rPr>
          <w:rFonts w:ascii="Book Antiqua" w:eastAsia="Book Antiqua" w:hAnsi="Book Antiqua" w:cs="Book Antiqua"/>
          <w:color w:val="000000"/>
        </w:rPr>
        <w:t xml:space="preserve"> </w:t>
      </w:r>
      <w:r w:rsidRPr="00B1165B">
        <w:rPr>
          <w:rFonts w:ascii="Book Antiqua" w:eastAsia="Book Antiqua" w:hAnsi="Book Antiqua" w:cs="Book Antiqua"/>
          <w:color w:val="000000"/>
        </w:rPr>
        <w:t>glass is associated with the severity of tissue damage and pulmonary edema as a more severe alveolar damage would elicit a higher radiodensity due to a greater fluid accumulation. Extreme tissue damage with complete alveolar consolidation presents as increased attenuation with anomalous opacities on chest imaging.</w:t>
      </w:r>
    </w:p>
    <w:p w14:paraId="499E47F0" w14:textId="77777777" w:rsidR="00A77B3E" w:rsidRPr="00B1165B" w:rsidRDefault="00A77B3E" w:rsidP="00B1165B">
      <w:pPr>
        <w:adjustRightInd w:val="0"/>
        <w:snapToGrid w:val="0"/>
        <w:spacing w:line="360" w:lineRule="auto"/>
        <w:jc w:val="both"/>
        <w:rPr>
          <w:rFonts w:ascii="Book Antiqua" w:hAnsi="Book Antiqua"/>
        </w:rPr>
      </w:pPr>
    </w:p>
    <w:p w14:paraId="583AA996" w14:textId="54102EF2"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CHEST R</w:t>
      </w:r>
      <w:r w:rsidR="001E56A3" w:rsidRPr="00B1165B">
        <w:rPr>
          <w:rFonts w:ascii="Book Antiqua" w:eastAsia="Book Antiqua" w:hAnsi="Book Antiqua" w:cs="Book Antiqua"/>
          <w:b/>
          <w:bCs/>
          <w:color w:val="000000"/>
          <w:u w:val="single"/>
        </w:rPr>
        <w:t>ADIOGRAPHY</w:t>
      </w:r>
      <w:r w:rsidRPr="00B1165B">
        <w:rPr>
          <w:rFonts w:ascii="Book Antiqua" w:eastAsia="Book Antiqua" w:hAnsi="Book Antiqua" w:cs="Book Antiqua"/>
          <w:b/>
          <w:bCs/>
          <w:caps/>
          <w:color w:val="000000"/>
          <w:u w:val="single"/>
        </w:rPr>
        <w:t xml:space="preserve"> AND CT IMAGING </w:t>
      </w:r>
    </w:p>
    <w:p w14:paraId="5D88D2CE" w14:textId="56EE942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 role of imaging during the COVID-19 pandemic has yet to be fully explored. </w:t>
      </w:r>
      <w:bookmarkStart w:id="3" w:name="OLE_LINK4"/>
      <w:r w:rsidRPr="00B1165B">
        <w:rPr>
          <w:rFonts w:ascii="Book Antiqua" w:eastAsia="Book Antiqua" w:hAnsi="Book Antiqua" w:cs="Book Antiqua"/>
          <w:color w:val="000000"/>
        </w:rPr>
        <w:t>CXR</w:t>
      </w:r>
      <w:bookmarkEnd w:id="3"/>
      <w:r w:rsidRPr="00B1165B">
        <w:rPr>
          <w:rFonts w:ascii="Book Antiqua" w:eastAsia="Book Antiqua" w:hAnsi="Book Antiqua" w:cs="Book Antiqua"/>
          <w:color w:val="000000"/>
        </w:rPr>
        <w:t xml:space="preserve"> and chest CT scans are not an official primary component of diagnosis but rather a supporting feature for diagnosis specifically to determine severity and the appropriate treatment response required. The high rate of false-negative results and fear of viral spread during sample transfers in RT-PCRs </w:t>
      </w:r>
      <w:r w:rsidR="00085D75">
        <w:rPr>
          <w:rFonts w:ascii="Book Antiqua" w:eastAsia="Book Antiqua" w:hAnsi="Book Antiqua" w:cs="Book Antiqua"/>
          <w:color w:val="000000"/>
        </w:rPr>
        <w:t>show</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the need for a systematic approach in the diagnosis of COVID-19 through a combination of clinical signs and radiological findings on CXR and CT</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which are important in determining the severity of disease and </w:t>
      </w:r>
      <w:r w:rsidRPr="00B1165B">
        <w:rPr>
          <w:rFonts w:ascii="Book Antiqua" w:eastAsia="Book Antiqua" w:hAnsi="Book Antiqua" w:cs="Book Antiqua"/>
          <w:color w:val="000000"/>
        </w:rPr>
        <w:lastRenderedPageBreak/>
        <w:t>guiding treatment responses</w:t>
      </w:r>
      <w:r w:rsidRPr="00B1165B">
        <w:rPr>
          <w:rFonts w:ascii="Book Antiqua" w:eastAsia="Book Antiqua" w:hAnsi="Book Antiqua" w:cs="Book Antiqua"/>
          <w:color w:val="000000"/>
          <w:vertAlign w:val="superscript"/>
        </w:rPr>
        <w:t>[15]</w:t>
      </w:r>
      <w:r w:rsidRPr="00B1165B">
        <w:rPr>
          <w:rFonts w:ascii="Book Antiqua" w:eastAsia="Book Antiqua" w:hAnsi="Book Antiqua" w:cs="Book Antiqua"/>
          <w:color w:val="000000"/>
        </w:rPr>
        <w:t>. It is important to note that chest CTs have the additional advantage of detecting changes of COVID-19 pneumonia in asymptomatic patients</w:t>
      </w:r>
      <w:r w:rsidRPr="00B1165B">
        <w:rPr>
          <w:rFonts w:ascii="Book Antiqua" w:eastAsia="Book Antiqua" w:hAnsi="Book Antiqua" w:cs="Book Antiqua"/>
          <w:color w:val="000000"/>
          <w:vertAlign w:val="superscript"/>
        </w:rPr>
        <w:t>[16]</w:t>
      </w:r>
      <w:r w:rsidRPr="00B1165B">
        <w:rPr>
          <w:rFonts w:ascii="Book Antiqua" w:eastAsia="Book Antiqua" w:hAnsi="Book Antiqua" w:cs="Book Antiqua"/>
          <w:color w:val="000000"/>
        </w:rPr>
        <w:t xml:space="preserve">. </w:t>
      </w:r>
    </w:p>
    <w:p w14:paraId="650C1794" w14:textId="77777777" w:rsidR="00A77B3E" w:rsidRPr="00B1165B" w:rsidRDefault="00A77B3E" w:rsidP="00B1165B">
      <w:pPr>
        <w:adjustRightInd w:val="0"/>
        <w:snapToGrid w:val="0"/>
        <w:spacing w:line="360" w:lineRule="auto"/>
        <w:jc w:val="both"/>
        <w:rPr>
          <w:rFonts w:ascii="Book Antiqua" w:hAnsi="Book Antiqua"/>
        </w:rPr>
      </w:pPr>
    </w:p>
    <w:p w14:paraId="1BF1747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Classical Findings in Chest Radiography</w:t>
      </w:r>
    </w:p>
    <w:p w14:paraId="11A0D0E4" w14:textId="7BE9DCC5" w:rsidR="00A77B3E" w:rsidRPr="00B1165B" w:rsidRDefault="00085D75" w:rsidP="00B1165B">
      <w:pPr>
        <w:adjustRightInd w:val="0"/>
        <w:snapToGrid w:val="0"/>
        <w:spacing w:line="360" w:lineRule="auto"/>
        <w:jc w:val="both"/>
        <w:rPr>
          <w:rFonts w:ascii="Book Antiqua" w:hAnsi="Book Antiqua"/>
        </w:rPr>
      </w:pPr>
      <w:r>
        <w:rPr>
          <w:rFonts w:ascii="Book Antiqua" w:eastAsia="Book Antiqua" w:hAnsi="Book Antiqua" w:cs="Book Antiqua"/>
          <w:color w:val="000000"/>
        </w:rPr>
        <w:t>A</w:t>
      </w:r>
      <w:r w:rsidR="00ED070A" w:rsidRPr="00B1165B">
        <w:rPr>
          <w:rFonts w:ascii="Book Antiqua" w:eastAsia="Book Antiqua" w:hAnsi="Book Antiqua" w:cs="Book Antiqua"/>
          <w:color w:val="000000"/>
        </w:rPr>
        <w:t xml:space="preserve">dmitted in-patients presenting with COVID-19 provide a large repository of radiological images due to </w:t>
      </w:r>
      <w:r>
        <w:rPr>
          <w:rFonts w:ascii="Book Antiqua" w:eastAsia="Book Antiqua" w:hAnsi="Book Antiqua" w:cs="Book Antiqua"/>
          <w:color w:val="000000"/>
        </w:rPr>
        <w:t xml:space="preserve">the </w:t>
      </w:r>
      <w:r w:rsidR="00ED070A" w:rsidRPr="00B1165B">
        <w:rPr>
          <w:rFonts w:ascii="Book Antiqua" w:eastAsia="Book Antiqua" w:hAnsi="Book Antiqua" w:cs="Book Antiqua"/>
          <w:color w:val="000000"/>
        </w:rPr>
        <w:t xml:space="preserve">ease of evaluations </w:t>
      </w:r>
      <w:r w:rsidR="00ED070A" w:rsidRPr="00B1165B">
        <w:rPr>
          <w:rFonts w:ascii="Book Antiqua" w:eastAsia="Book Antiqua" w:hAnsi="Book Antiqua" w:cs="Book Antiqua"/>
          <w:i/>
          <w:iCs/>
          <w:color w:val="000000"/>
        </w:rPr>
        <w:t>via</w:t>
      </w:r>
      <w:r w:rsidR="00ED070A" w:rsidRPr="00B1165B">
        <w:rPr>
          <w:rFonts w:ascii="Book Antiqua" w:eastAsia="Book Antiqua" w:hAnsi="Book Antiqua" w:cs="Book Antiqua"/>
          <w:color w:val="000000"/>
        </w:rPr>
        <w:t xml:space="preserve"> solitary portable CXR. Findings of COVID-19 on CXR include hazy opacification, which is the radiographic equivalent to GGO found on a chest CT scan. These hazy opacifications have a predilection for the basal lung and its peripheries. These opacifications may be unilateral or bilateral. In severe cases, the middle to upper fields of the lung may become affected. In the penultimate disease stage (days 10-12), the areas of opacity coalesce and become denser. This presents as patchy consolidates similar to the pattern of</w:t>
      </w:r>
      <w:r w:rsidR="00B3387B" w:rsidRPr="00B1165B">
        <w:rPr>
          <w:rFonts w:ascii="Book Antiqua" w:eastAsia="Book Antiqua" w:hAnsi="Book Antiqua" w:cs="Book Antiqua"/>
          <w:color w:val="000000"/>
        </w:rPr>
        <w:t xml:space="preserve"> acute respiratory distress syndrome </w:t>
      </w:r>
      <w:r w:rsidR="00ED070A" w:rsidRPr="00B1165B">
        <w:rPr>
          <w:rFonts w:ascii="Book Antiqua" w:eastAsia="Book Antiqua" w:hAnsi="Book Antiqua" w:cs="Book Antiqua"/>
          <w:color w:val="000000"/>
        </w:rPr>
        <w:t>(ARDS)</w:t>
      </w:r>
      <w:r w:rsidR="00ED070A" w:rsidRPr="00B1165B">
        <w:rPr>
          <w:rFonts w:ascii="Book Antiqua" w:eastAsia="Book Antiqua" w:hAnsi="Book Antiqua" w:cs="Book Antiqua"/>
          <w:color w:val="000000"/>
          <w:vertAlign w:val="superscript"/>
        </w:rPr>
        <w:t>[13]</w:t>
      </w:r>
      <w:r w:rsidR="00ED070A" w:rsidRPr="00B1165B">
        <w:rPr>
          <w:rFonts w:ascii="Book Antiqua" w:eastAsia="Book Antiqua" w:hAnsi="Book Antiqua" w:cs="Book Antiqua"/>
          <w:color w:val="000000"/>
        </w:rPr>
        <w:t xml:space="preserve">. The compilation of diagnostic factors such as signs, symptoms, oxygen saturation, and CXR appearance can offer a faster and inexpensive method for severity assessment. Most notable CXR findings included bilateral chest involvement 76.8% </w:t>
      </w:r>
      <w:r>
        <w:rPr>
          <w:rFonts w:ascii="Book Antiqua" w:eastAsia="Book Antiqua" w:hAnsi="Book Antiqua" w:cs="Book Antiqua"/>
          <w:color w:val="000000"/>
        </w:rPr>
        <w:t>(</w:t>
      </w:r>
      <w:r w:rsidR="00ED070A" w:rsidRPr="00B1165B">
        <w:rPr>
          <w:rFonts w:ascii="Book Antiqua" w:eastAsia="Book Antiqua" w:hAnsi="Book Antiqua" w:cs="Book Antiqua"/>
          <w:color w:val="000000"/>
        </w:rPr>
        <w:t>95%</w:t>
      </w:r>
      <w:r w:rsidR="00B3387B" w:rsidRPr="00B1165B">
        <w:rPr>
          <w:rFonts w:ascii="Book Antiqua" w:hAnsi="Book Antiqua"/>
        </w:rPr>
        <w:t xml:space="preserve"> </w:t>
      </w:r>
      <w:r w:rsidR="00B3387B" w:rsidRPr="00B1165B">
        <w:rPr>
          <w:rFonts w:ascii="Book Antiqua" w:eastAsia="Book Antiqua" w:hAnsi="Book Antiqua" w:cs="Book Antiqua"/>
          <w:color w:val="000000"/>
        </w:rPr>
        <w:t xml:space="preserve">confidence interval </w:t>
      </w:r>
      <w:r>
        <w:rPr>
          <w:rFonts w:ascii="Book Antiqua" w:eastAsia="Book Antiqua" w:hAnsi="Book Antiqua" w:cs="Book Antiqua"/>
          <w:color w:val="000000"/>
        </w:rPr>
        <w:t>[</w:t>
      </w:r>
      <w:r w:rsidR="00ED070A" w:rsidRPr="00B1165B">
        <w:rPr>
          <w:rFonts w:ascii="Book Antiqua" w:eastAsia="Book Antiqua" w:hAnsi="Book Antiqua" w:cs="Book Antiqua"/>
          <w:color w:val="000000"/>
        </w:rPr>
        <w:t>CI</w:t>
      </w:r>
      <w:r>
        <w:rPr>
          <w:rFonts w:ascii="Book Antiqua" w:eastAsia="Book Antiqua" w:hAnsi="Book Antiqua" w:cs="Book Antiqua"/>
          <w:color w:val="000000"/>
        </w:rPr>
        <w:t>]</w:t>
      </w:r>
      <w:r w:rsidR="00ED070A" w:rsidRPr="00B1165B">
        <w:rPr>
          <w:rFonts w:ascii="Book Antiqua" w:eastAsia="Book Antiqua" w:hAnsi="Book Antiqua" w:cs="Book Antiqua"/>
          <w:color w:val="000000"/>
        </w:rPr>
        <w:t>: 62.5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87</w:t>
      </w:r>
      <w:r w:rsidR="00B3387B" w:rsidRPr="00B1165B">
        <w:rPr>
          <w:rFonts w:ascii="Book Antiqua" w:eastAsia="Book Antiqua" w:hAnsi="Book Antiqua" w:cs="Book Antiqua"/>
          <w:color w:val="000000"/>
        </w:rPr>
        <w:t>%</w:t>
      </w:r>
      <w:r>
        <w:rPr>
          <w:rFonts w:ascii="Book Antiqua" w:eastAsia="Book Antiqua" w:hAnsi="Book Antiqua" w:cs="Book Antiqua"/>
          <w:color w:val="000000"/>
        </w:rPr>
        <w:t>)</w:t>
      </w:r>
      <w:r w:rsidR="00ED070A" w:rsidRPr="00B1165B">
        <w:rPr>
          <w:rFonts w:ascii="Book Antiqua" w:eastAsia="Book Antiqua" w:hAnsi="Book Antiqua" w:cs="Book Antiqua"/>
          <w:color w:val="000000"/>
        </w:rPr>
        <w:t>, consolidation 75.5% (95%CI: 50.5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91%), GGO 71% (95%CI: 40</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90%), and unilateral chest involvement in 16.5% (95%CI: 8.5</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29.5%)</w:t>
      </w:r>
      <w:r w:rsidR="00ED070A" w:rsidRPr="00B1165B">
        <w:rPr>
          <w:rFonts w:ascii="Book Antiqua" w:eastAsia="Book Antiqua" w:hAnsi="Book Antiqua" w:cs="Book Antiqua"/>
          <w:color w:val="000000"/>
          <w:vertAlign w:val="superscript"/>
        </w:rPr>
        <w:t>[17]</w:t>
      </w:r>
      <w:r w:rsidR="00ED070A" w:rsidRPr="00B1165B">
        <w:rPr>
          <w:rFonts w:ascii="Book Antiqua" w:eastAsia="Book Antiqua" w:hAnsi="Book Antiqua" w:cs="Book Antiqua"/>
          <w:color w:val="000000"/>
        </w:rPr>
        <w:t>. Some less common CXR findings include reticular interstitial thickening in 39.9%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107/268), nodules 9.3%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25/268), and pneumothorax, or pleural effusion (1</w:t>
      </w:r>
      <w:r w:rsidR="00B3387B" w:rsidRPr="00B1165B">
        <w:rPr>
          <w:rFonts w:ascii="Book Antiqua" w:eastAsia="Book Antiqua" w:hAnsi="Book Antiqua" w:cs="Book Antiqua"/>
          <w:color w:val="000000"/>
        </w:rPr>
        <w:t>%</w:t>
      </w:r>
      <w:r w:rsidR="00ED070A" w:rsidRPr="00B1165B">
        <w:rPr>
          <w:rFonts w:ascii="Book Antiqua" w:eastAsia="Book Antiqua" w:hAnsi="Book Antiqua" w:cs="Book Antiqua"/>
          <w:color w:val="000000"/>
        </w:rPr>
        <w:t>-3%)</w:t>
      </w:r>
      <w:r w:rsidR="00ED070A" w:rsidRPr="00B1165B">
        <w:rPr>
          <w:rFonts w:ascii="Book Antiqua" w:eastAsia="Book Antiqua" w:hAnsi="Book Antiqua" w:cs="Book Antiqua"/>
          <w:color w:val="000000"/>
          <w:vertAlign w:val="superscript"/>
        </w:rPr>
        <w:t>[18]</w:t>
      </w:r>
      <w:r w:rsidR="00ED070A" w:rsidRPr="00B1165B">
        <w:rPr>
          <w:rFonts w:ascii="Book Antiqua" w:eastAsia="Book Antiqua" w:hAnsi="Book Antiqua" w:cs="Book Antiqua"/>
          <w:color w:val="000000"/>
        </w:rPr>
        <w:t>. These findings could be a consequence of COVID-19 or pre-existing comorbidities, or just coincidental. Figure 2 shows a collection of chest radiographs with abnormal findings with a background of a positive SARS-CoV-2 PCR test. Examples of bilateral patchiness (Fig</w:t>
      </w:r>
      <w:r w:rsidR="00B3387B" w:rsidRPr="00B1165B">
        <w:rPr>
          <w:rFonts w:ascii="Book Antiqua" w:eastAsia="Book Antiqua" w:hAnsi="Book Antiqua" w:cs="Book Antiqua"/>
          <w:color w:val="000000"/>
        </w:rPr>
        <w:t>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A</w:t>
      </w:r>
      <w:r w:rsidR="00ED070A" w:rsidRPr="00B1165B">
        <w:rPr>
          <w:rFonts w:ascii="Book Antiqua" w:eastAsia="Book Antiqua" w:hAnsi="Book Antiqua" w:cs="Book Antiqua"/>
          <w:color w:val="000000"/>
        </w:rPr>
        <w:t>), unilateral GGO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B</w:t>
      </w:r>
      <w:r w:rsidR="00ED070A" w:rsidRPr="00B1165B">
        <w:rPr>
          <w:rFonts w:ascii="Book Antiqua" w:eastAsia="Book Antiqua" w:hAnsi="Book Antiqua" w:cs="Book Antiqua"/>
          <w:color w:val="000000"/>
        </w:rPr>
        <w:t>), pneumothorax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C</w:t>
      </w:r>
      <w:r w:rsidR="00ED070A" w:rsidRPr="00B1165B">
        <w:rPr>
          <w:rFonts w:ascii="Book Antiqua" w:eastAsia="Book Antiqua" w:hAnsi="Book Antiqua" w:cs="Book Antiqua"/>
          <w:color w:val="000000"/>
        </w:rPr>
        <w:t>), and linear patchiness (</w:t>
      </w:r>
      <w:r w:rsidR="00B3387B" w:rsidRPr="00B1165B">
        <w:rPr>
          <w:rFonts w:ascii="Book Antiqua" w:eastAsia="Book Antiqua" w:hAnsi="Book Antiqua" w:cs="Book Antiqua"/>
          <w:color w:val="000000"/>
        </w:rPr>
        <w:t>Figure 2D</w:t>
      </w:r>
      <w:r w:rsidR="00ED070A" w:rsidRPr="00B1165B">
        <w:rPr>
          <w:rFonts w:ascii="Book Antiqua" w:eastAsia="Book Antiqua" w:hAnsi="Book Antiqua" w:cs="Book Antiqua"/>
          <w:color w:val="000000"/>
        </w:rPr>
        <w:t xml:space="preserve">) are modified from Singh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[15]</w:t>
      </w:r>
      <w:r w:rsidR="00ED070A" w:rsidRPr="00B1165B">
        <w:rPr>
          <w:rFonts w:ascii="Book Antiqua" w:eastAsia="Book Antiqua" w:hAnsi="Book Antiqua" w:cs="Book Antiqua"/>
          <w:color w:val="000000"/>
        </w:rPr>
        <w:t xml:space="preserve">, Martini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[19]</w:t>
      </w:r>
      <w:r w:rsidR="00ED070A" w:rsidRPr="00B1165B">
        <w:rPr>
          <w:rFonts w:ascii="Book Antiqua" w:eastAsia="Book Antiqua" w:hAnsi="Book Antiqua" w:cs="Book Antiqua"/>
          <w:color w:val="000000"/>
        </w:rPr>
        <w:t xml:space="preserve">, Rampa </w:t>
      </w:r>
      <w:r w:rsidR="00ED070A"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[20]</w:t>
      </w:r>
      <w:r w:rsidR="00ED070A" w:rsidRPr="00B1165B">
        <w:rPr>
          <w:rFonts w:ascii="Book Antiqua" w:eastAsia="Book Antiqua" w:hAnsi="Book Antiqua" w:cs="Book Antiqua"/>
          <w:color w:val="000000"/>
        </w:rPr>
        <w:t xml:space="preserve">, and Kaufman </w:t>
      </w:r>
      <w:r w:rsidR="00ED070A" w:rsidRPr="00B1165B">
        <w:rPr>
          <w:rFonts w:ascii="Book Antiqua" w:eastAsia="Book Antiqua" w:hAnsi="Book Antiqua" w:cs="Book Antiqua"/>
          <w:i/>
          <w:iCs/>
          <w:color w:val="000000"/>
        </w:rPr>
        <w:t>et al</w:t>
      </w:r>
      <w:r w:rsidR="00ED070A" w:rsidRPr="00B1165B">
        <w:rPr>
          <w:rFonts w:ascii="Book Antiqua" w:eastAsia="Book Antiqua" w:hAnsi="Book Antiqua" w:cs="Book Antiqua"/>
          <w:color w:val="000000"/>
          <w:vertAlign w:val="superscript"/>
        </w:rPr>
        <w:t>[21]</w:t>
      </w:r>
      <w:r w:rsidR="00ED070A" w:rsidRPr="00B1165B">
        <w:rPr>
          <w:rFonts w:ascii="Book Antiqua" w:eastAsia="Book Antiqua" w:hAnsi="Book Antiqua" w:cs="Book Antiqua"/>
          <w:color w:val="000000"/>
        </w:rPr>
        <w:t xml:space="preserve">. Examples of </w:t>
      </w:r>
      <w:r w:rsidR="00B3387B" w:rsidRPr="00B1165B">
        <w:rPr>
          <w:rFonts w:ascii="Book Antiqua" w:eastAsia="Book Antiqua" w:hAnsi="Book Antiqua" w:cs="Book Antiqua"/>
          <w:color w:val="000000"/>
        </w:rPr>
        <w:t>nodul</w:t>
      </w:r>
      <w:r w:rsidR="00ED070A" w:rsidRPr="00B1165B">
        <w:rPr>
          <w:rFonts w:ascii="Book Antiqua" w:eastAsia="Book Antiqua" w:hAnsi="Book Antiqua" w:cs="Book Antiqua"/>
          <w:color w:val="000000"/>
        </w:rPr>
        <w:t>ar (Fig</w:t>
      </w:r>
      <w:r w:rsidR="00B3387B" w:rsidRPr="00B1165B">
        <w:rPr>
          <w:rFonts w:ascii="Book Antiqua" w:eastAsia="Book Antiqua" w:hAnsi="Book Antiqua" w:cs="Book Antiqua"/>
          <w:color w:val="000000"/>
        </w:rPr>
        <w:t>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E</w:t>
      </w:r>
      <w:r w:rsidR="00ED070A" w:rsidRPr="00B1165B">
        <w:rPr>
          <w:rFonts w:ascii="Book Antiqua" w:eastAsia="Book Antiqua" w:hAnsi="Book Antiqua" w:cs="Book Antiqua"/>
          <w:color w:val="000000"/>
        </w:rPr>
        <w:t>) and reticular consolidations (</w:t>
      </w:r>
      <w:r w:rsidR="00B3387B" w:rsidRPr="00B1165B">
        <w:rPr>
          <w:rFonts w:ascii="Book Antiqua" w:eastAsia="Book Antiqua" w:hAnsi="Book Antiqua" w:cs="Book Antiqua"/>
          <w:color w:val="000000"/>
        </w:rPr>
        <w:t>Figure</w:t>
      </w:r>
      <w:r w:rsidR="00ED070A" w:rsidRPr="00B1165B">
        <w:rPr>
          <w:rFonts w:ascii="Book Antiqua" w:eastAsia="Book Antiqua" w:hAnsi="Book Antiqua" w:cs="Book Antiqua"/>
          <w:color w:val="000000"/>
        </w:rPr>
        <w:t xml:space="preserve"> 2</w:t>
      </w:r>
      <w:r w:rsidR="00B3387B" w:rsidRPr="00B1165B">
        <w:rPr>
          <w:rFonts w:ascii="Book Antiqua" w:eastAsia="Book Antiqua" w:hAnsi="Book Antiqua" w:cs="Book Antiqua"/>
          <w:color w:val="000000"/>
        </w:rPr>
        <w:t>F</w:t>
      </w:r>
      <w:r w:rsidR="00ED070A" w:rsidRPr="00B1165B">
        <w:rPr>
          <w:rFonts w:ascii="Book Antiqua" w:eastAsia="Book Antiqua" w:hAnsi="Book Antiqua" w:cs="Book Antiqua"/>
          <w:color w:val="000000"/>
        </w:rPr>
        <w:t xml:space="preserve">) are modified from Yasin </w:t>
      </w:r>
      <w:r w:rsidR="00ED070A" w:rsidRPr="00B1165B">
        <w:rPr>
          <w:rFonts w:ascii="Book Antiqua" w:eastAsia="Book Antiqua" w:hAnsi="Book Antiqua" w:cs="Book Antiqua"/>
          <w:i/>
          <w:iCs/>
          <w:color w:val="000000"/>
        </w:rPr>
        <w:t>et al</w:t>
      </w:r>
      <w:r w:rsidR="00ED070A" w:rsidRPr="00B1165B">
        <w:rPr>
          <w:rFonts w:ascii="Book Antiqua" w:eastAsia="Book Antiqua" w:hAnsi="Book Antiqua" w:cs="Book Antiqua"/>
          <w:color w:val="000000"/>
          <w:vertAlign w:val="superscript"/>
        </w:rPr>
        <w:t>[22]</w:t>
      </w:r>
      <w:r w:rsidR="00ED070A" w:rsidRPr="00B1165B">
        <w:rPr>
          <w:rFonts w:ascii="Book Antiqua" w:eastAsia="Book Antiqua" w:hAnsi="Book Antiqua" w:cs="Book Antiqua"/>
          <w:color w:val="000000"/>
        </w:rPr>
        <w:t>.</w:t>
      </w:r>
    </w:p>
    <w:p w14:paraId="617A660F" w14:textId="25286E9A"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One large study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1198) showed that the sensitivity and specificity of CXR for detecting features of COVID-19 pneumonia were 56% (95%CI: 51</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-60</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and 60% (95%CI: 54</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65</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00085D75">
        <w:rPr>
          <w:rFonts w:ascii="Book Antiqua" w:eastAsia="Book Antiqua" w:hAnsi="Book Antiqua" w:cs="Book Antiqua"/>
          <w:color w:val="000000"/>
        </w:rPr>
        <w:t>, respectively</w:t>
      </w:r>
      <w:r w:rsidRPr="00B1165B">
        <w:rPr>
          <w:rFonts w:ascii="Book Antiqua" w:eastAsia="Book Antiqua" w:hAnsi="Book Antiqua" w:cs="Book Antiqua"/>
          <w:color w:val="000000"/>
          <w:vertAlign w:val="superscript"/>
        </w:rPr>
        <w:t>[23]</w:t>
      </w:r>
      <w:r w:rsidRPr="00B1165B">
        <w:rPr>
          <w:rFonts w:ascii="Book Antiqua" w:eastAsia="Book Antiqua" w:hAnsi="Book Antiqua" w:cs="Book Antiqua"/>
          <w:color w:val="000000"/>
        </w:rPr>
        <w:t xml:space="preserve">. In comparison, the chest CT provides an increase in </w:t>
      </w:r>
      <w:r w:rsidRPr="00B1165B">
        <w:rPr>
          <w:rFonts w:ascii="Book Antiqua" w:eastAsia="Book Antiqua" w:hAnsi="Book Antiqua" w:cs="Book Antiqua"/>
          <w:color w:val="000000"/>
        </w:rPr>
        <w:lastRenderedPageBreak/>
        <w:t>sensitivity by 29% (95%CI: 19</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-38</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in comparison to CXR</w:t>
      </w:r>
      <w:r w:rsidRPr="00B1165B">
        <w:rPr>
          <w:rFonts w:ascii="Book Antiqua" w:eastAsia="Book Antiqua" w:hAnsi="Book Antiqua" w:cs="Book Antiqua"/>
          <w:color w:val="000000"/>
          <w:vertAlign w:val="superscript"/>
        </w:rPr>
        <w:t>[23]</w:t>
      </w:r>
      <w:r w:rsidRPr="00B1165B">
        <w:rPr>
          <w:rFonts w:ascii="Book Antiqua" w:eastAsia="Book Antiqua" w:hAnsi="Book Antiqua" w:cs="Book Antiqua"/>
          <w:color w:val="000000"/>
        </w:rPr>
        <w:t>. This variable explains the limited usage of CXR in the screening, diagnosis, or follow-up of COVID-19 patients.</w:t>
      </w:r>
    </w:p>
    <w:p w14:paraId="2FAA463C" w14:textId="77777777" w:rsidR="00A77B3E" w:rsidRPr="00B1165B" w:rsidRDefault="00A77B3E" w:rsidP="00B1165B">
      <w:pPr>
        <w:adjustRightInd w:val="0"/>
        <w:snapToGrid w:val="0"/>
        <w:spacing w:line="360" w:lineRule="auto"/>
        <w:jc w:val="both"/>
        <w:rPr>
          <w:rFonts w:ascii="Book Antiqua" w:hAnsi="Book Antiqua"/>
        </w:rPr>
      </w:pPr>
    </w:p>
    <w:p w14:paraId="32553E2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Classical CT Findings of COVID-19 pneumonia </w:t>
      </w:r>
    </w:p>
    <w:p w14:paraId="0B3DDCD3" w14:textId="0BBB66B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While CXR is a practical method of screening, a recent meta-analysis show</w:t>
      </w:r>
      <w:r w:rsidR="00085D75">
        <w:rPr>
          <w:rFonts w:ascii="Book Antiqua" w:eastAsia="Book Antiqua" w:hAnsi="Book Antiqua" w:cs="Book Antiqua"/>
          <w:color w:val="000000"/>
        </w:rPr>
        <w:t>ed</w:t>
      </w:r>
      <w:r w:rsidRPr="00B1165B">
        <w:rPr>
          <w:rFonts w:ascii="Book Antiqua" w:eastAsia="Book Antiqua" w:hAnsi="Book Antiqua" w:cs="Book Antiqua"/>
          <w:color w:val="000000"/>
        </w:rPr>
        <w:t xml:space="preserve"> that chest CTs are superior in the screening and assessment of COVID-19 pneumonia due to its increased sensitivity of 91.9% </w:t>
      </w:r>
      <w:r w:rsidR="00085D75">
        <w:rPr>
          <w:rFonts w:ascii="Book Antiqua" w:eastAsia="Book Antiqua" w:hAnsi="Book Antiqua" w:cs="Book Antiqua"/>
          <w:color w:val="000000"/>
        </w:rPr>
        <w:t>(</w:t>
      </w:r>
      <w:r w:rsidRPr="00B1165B">
        <w:rPr>
          <w:rFonts w:ascii="Book Antiqua" w:eastAsia="Book Antiqua" w:hAnsi="Book Antiqua" w:cs="Book Antiqua"/>
          <w:color w:val="000000"/>
        </w:rPr>
        <w:t>95%</w:t>
      </w:r>
      <w:r w:rsidR="00B3387B" w:rsidRPr="00B1165B">
        <w:rPr>
          <w:rFonts w:ascii="Book Antiqua" w:eastAsia="Book Antiqua" w:hAnsi="Book Antiqua" w:cs="Book Antiqua"/>
          <w:color w:val="000000"/>
        </w:rPr>
        <w:t>CI</w:t>
      </w:r>
      <w:r w:rsidRPr="00B1165B">
        <w:rPr>
          <w:rFonts w:ascii="Book Antiqua" w:eastAsia="Book Antiqua" w:hAnsi="Book Antiqua" w:cs="Book Antiqua"/>
          <w:color w:val="000000"/>
        </w:rPr>
        <w:t>: 89.8%</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93.7%</w:t>
      </w:r>
      <w:r w:rsidR="00085D75">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CT is proficient </w:t>
      </w:r>
      <w:r w:rsidR="00085D75">
        <w:rPr>
          <w:rFonts w:ascii="Book Antiqua" w:eastAsia="Book Antiqua" w:hAnsi="Book Antiqua" w:cs="Book Antiqua"/>
          <w:color w:val="000000"/>
        </w:rPr>
        <w:t>in</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detecting early signs of COVID-19 pneumonia in comparison to CXR. This is evident by the detection of early-stage </w:t>
      </w:r>
      <w:r w:rsidR="00085D75">
        <w:rPr>
          <w:rFonts w:ascii="Book Antiqua" w:eastAsia="Book Antiqua" w:hAnsi="Book Antiqua" w:cs="Book Antiqua"/>
          <w:color w:val="000000"/>
        </w:rPr>
        <w:t>GGOs</w:t>
      </w:r>
      <w:r w:rsidRPr="00B1165B">
        <w:rPr>
          <w:rFonts w:ascii="Book Antiqua" w:eastAsia="Book Antiqua" w:hAnsi="Book Antiqua" w:cs="Book Antiqua"/>
          <w:color w:val="000000"/>
        </w:rPr>
        <w:t xml:space="preserve"> and consolidative opacit</w:t>
      </w:r>
      <w:r w:rsidR="00085D75">
        <w:rPr>
          <w:rFonts w:ascii="Book Antiqua" w:eastAsia="Book Antiqua" w:hAnsi="Book Antiqua" w:cs="Book Antiqua"/>
          <w:color w:val="000000"/>
        </w:rPr>
        <w:t>ies,</w:t>
      </w:r>
      <w:r w:rsidRPr="00B1165B">
        <w:rPr>
          <w:rFonts w:ascii="Book Antiqua" w:eastAsia="Book Antiqua" w:hAnsi="Book Antiqua" w:cs="Book Antiqua"/>
          <w:color w:val="000000"/>
        </w:rPr>
        <w:t xml:space="preserve"> which are often not visible on CXR or may appear normal with minimal interstitial markings</w:t>
      </w:r>
      <w:r w:rsidRPr="00B1165B">
        <w:rPr>
          <w:rFonts w:ascii="Book Antiqua" w:eastAsia="Book Antiqua" w:hAnsi="Book Antiqua" w:cs="Book Antiqua"/>
          <w:color w:val="000000"/>
          <w:vertAlign w:val="superscript"/>
        </w:rPr>
        <w:t>[24]</w:t>
      </w:r>
      <w:r w:rsidRPr="00B1165B">
        <w:rPr>
          <w:rFonts w:ascii="Book Antiqua" w:eastAsia="Book Antiqua" w:hAnsi="Book Antiqua" w:cs="Book Antiqua"/>
          <w:color w:val="000000"/>
        </w:rPr>
        <w:t>. In similar patients where CXR detects minimal interstitial markings, subtle opacities, or occult signs</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CT would display identifiable GGO. Figure 3 shows a summary of the meta-analysis of classical and ancillary CT imaging findings by Bao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[25]</w:t>
      </w:r>
      <w:r w:rsidRPr="00B1165B">
        <w:rPr>
          <w:rFonts w:ascii="Book Antiqua" w:eastAsia="Book Antiqua" w:hAnsi="Book Antiqua" w:cs="Book Antiqua"/>
          <w:color w:val="000000"/>
        </w:rPr>
        <w:t xml:space="preserve">. </w:t>
      </w:r>
    </w:p>
    <w:p w14:paraId="65CCA477" w14:textId="14D34414"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Ancillary late-stage CT finding of COVID-19 pneumonia includes crazy-paving, which is defined by the Fleischner Society as diffuse GGO with superimposed thickened intralobular lines and interlobular septa. The discovery of crazy-paving on a CT image is radiographic evidence of progressive COVID-19</w:t>
      </w:r>
      <w:r w:rsidRPr="00B1165B">
        <w:rPr>
          <w:rFonts w:ascii="Book Antiqua" w:eastAsia="Book Antiqua" w:hAnsi="Book Antiqua" w:cs="Book Antiqua"/>
          <w:color w:val="000000"/>
          <w:vertAlign w:val="superscript"/>
        </w:rPr>
        <w:t>[26]</w:t>
      </w:r>
      <w:r w:rsidRPr="00B1165B">
        <w:rPr>
          <w:rFonts w:ascii="Book Antiqua" w:eastAsia="Book Antiqua" w:hAnsi="Book Antiqua" w:cs="Book Antiqua"/>
          <w:color w:val="000000"/>
        </w:rPr>
        <w:t xml:space="preserve">. Additionally, diffuse patchy consolidation with reticular configuration becomes more predominant later in the disease course. Other classical chest CT findings </w:t>
      </w:r>
      <w:r w:rsidR="00085D75">
        <w:rPr>
          <w:rFonts w:ascii="Book Antiqua" w:eastAsia="Book Antiqua" w:hAnsi="Book Antiqua" w:cs="Book Antiqua"/>
          <w:color w:val="000000"/>
        </w:rPr>
        <w:t>that</w:t>
      </w:r>
      <w:r w:rsidR="00085D75"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rule-in COVID-19 are lateralization of GGO early in the disease course, with multifocal, bilateral, and basilar lobe predominance, peripheral GGO with a rounded or oval morphology</w:t>
      </w:r>
      <w:r w:rsidRPr="00B1165B">
        <w:rPr>
          <w:rFonts w:ascii="Book Antiqua" w:eastAsia="Book Antiqua" w:hAnsi="Book Antiqua" w:cs="Book Antiqua"/>
          <w:color w:val="000000"/>
          <w:vertAlign w:val="superscript"/>
        </w:rPr>
        <w:t>[18]</w:t>
      </w:r>
      <w:r w:rsidRPr="00B1165B">
        <w:rPr>
          <w:rFonts w:ascii="Book Antiqua" w:eastAsia="Book Antiqua" w:hAnsi="Book Antiqua" w:cs="Book Antiqua"/>
          <w:color w:val="000000"/>
        </w:rPr>
        <w:t xml:space="preserve">. Figure 4 shows a collection of some notable classical chest CT findings in the axial plane of COVID-19 </w:t>
      </w:r>
      <w:r w:rsidR="00085D75">
        <w:rPr>
          <w:rFonts w:ascii="Book Antiqua" w:eastAsia="Book Antiqua" w:hAnsi="Book Antiqua" w:cs="Book Antiqua"/>
          <w:color w:val="000000"/>
        </w:rPr>
        <w:t>p</w:t>
      </w:r>
      <w:r w:rsidRPr="00B1165B">
        <w:rPr>
          <w:rFonts w:ascii="Book Antiqua" w:eastAsia="Book Antiqua" w:hAnsi="Book Antiqua" w:cs="Book Antiqua"/>
          <w:color w:val="000000"/>
        </w:rPr>
        <w:t>atients. Examples of classical findings such as GGOs (Fig</w:t>
      </w:r>
      <w:r w:rsidR="00B3387B"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A</w:t>
      </w:r>
      <w:r w:rsidRPr="00B1165B">
        <w:rPr>
          <w:rFonts w:ascii="Book Antiqua" w:eastAsia="Book Antiqua" w:hAnsi="Book Antiqua" w:cs="Book Antiqua"/>
          <w:color w:val="000000"/>
        </w:rPr>
        <w:t>), air bronchograms (</w:t>
      </w:r>
      <w:r w:rsidR="00B3387B" w:rsidRPr="00B1165B">
        <w:rPr>
          <w:rFonts w:ascii="Book Antiqua" w:eastAsia="Book Antiqua" w:hAnsi="Book Antiqua" w:cs="Book Antiqua"/>
          <w:color w:val="000000"/>
        </w:rPr>
        <w:t xml:space="preserve">Figure </w:t>
      </w:r>
      <w:r w:rsidRPr="00B1165B">
        <w:rPr>
          <w:rFonts w:ascii="Book Antiqua" w:eastAsia="Book Antiqua" w:hAnsi="Book Antiqua" w:cs="Book Antiqua"/>
          <w:color w:val="000000"/>
        </w:rPr>
        <w:t>4</w:t>
      </w:r>
      <w:r w:rsidR="00B3387B" w:rsidRPr="00B1165B">
        <w:rPr>
          <w:rFonts w:ascii="Book Antiqua" w:eastAsia="Book Antiqua" w:hAnsi="Book Antiqua" w:cs="Book Antiqua"/>
          <w:color w:val="000000"/>
        </w:rPr>
        <w:t>B</w:t>
      </w:r>
      <w:r w:rsidRPr="00B1165B">
        <w:rPr>
          <w:rFonts w:ascii="Book Antiqua" w:eastAsia="Book Antiqua" w:hAnsi="Book Antiqua" w:cs="Book Antiqua"/>
          <w:color w:val="000000"/>
        </w:rPr>
        <w:t>), bronchial thickening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E</w:t>
      </w:r>
      <w:r w:rsidRPr="00B1165B">
        <w:rPr>
          <w:rFonts w:ascii="Book Antiqua" w:eastAsia="Book Antiqua" w:hAnsi="Book Antiqua" w:cs="Book Antiqua"/>
          <w:color w:val="000000"/>
        </w:rPr>
        <w:t>), and pleural adhesions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F</w:t>
      </w:r>
      <w:r w:rsidRPr="00B1165B">
        <w:rPr>
          <w:rFonts w:ascii="Book Antiqua" w:eastAsia="Book Antiqua" w:hAnsi="Book Antiqua" w:cs="Book Antiqua"/>
          <w:color w:val="000000"/>
        </w:rPr>
        <w:t xml:space="preserve">) are all modified from Fu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[27]</w:t>
      </w:r>
      <w:r w:rsidRPr="00B1165B">
        <w:rPr>
          <w:rFonts w:ascii="Book Antiqua" w:eastAsia="Book Antiqua" w:hAnsi="Book Antiqua" w:cs="Book Antiqua"/>
          <w:color w:val="000000"/>
        </w:rPr>
        <w:t>. Additionally, examples of GGO superimposed with consolidation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D</w:t>
      </w:r>
      <w:r w:rsidRPr="00B1165B">
        <w:rPr>
          <w:rFonts w:ascii="Book Antiqua" w:eastAsia="Book Antiqua" w:hAnsi="Book Antiqua" w:cs="Book Antiqua"/>
          <w:color w:val="000000"/>
        </w:rPr>
        <w:t>) and crazy paving sign (</w:t>
      </w:r>
      <w:r w:rsidR="00B3387B" w:rsidRPr="00B1165B">
        <w:rPr>
          <w:rFonts w:ascii="Book Antiqua" w:eastAsia="Book Antiqua" w:hAnsi="Book Antiqua" w:cs="Book Antiqua"/>
          <w:color w:val="000000"/>
        </w:rPr>
        <w:t>Figure</w:t>
      </w:r>
      <w:r w:rsidRPr="00B1165B">
        <w:rPr>
          <w:rFonts w:ascii="Book Antiqua" w:eastAsia="Book Antiqua" w:hAnsi="Book Antiqua" w:cs="Book Antiqua"/>
          <w:color w:val="000000"/>
        </w:rPr>
        <w:t xml:space="preserve"> 4</w:t>
      </w:r>
      <w:r w:rsidR="00B3387B" w:rsidRPr="00B1165B">
        <w:rPr>
          <w:rFonts w:ascii="Book Antiqua" w:eastAsia="Book Antiqua" w:hAnsi="Book Antiqua" w:cs="Book Antiqua"/>
          <w:color w:val="000000"/>
        </w:rPr>
        <w:t>C</w:t>
      </w:r>
      <w:r w:rsidRPr="00B1165B">
        <w:rPr>
          <w:rFonts w:ascii="Book Antiqua" w:eastAsia="Book Antiqua" w:hAnsi="Book Antiqua" w:cs="Book Antiqua"/>
          <w:color w:val="000000"/>
        </w:rPr>
        <w:t xml:space="preserve">) are modified from </w:t>
      </w:r>
      <w:r w:rsidR="00B3387B" w:rsidRPr="00B1165B">
        <w:rPr>
          <w:rFonts w:ascii="Book Antiqua" w:eastAsia="Book Antiqua" w:hAnsi="Book Antiqua" w:cs="Book Antiqua"/>
          <w:color w:val="000000"/>
        </w:rPr>
        <w:t xml:space="preserve">Gillespie </w:t>
      </w:r>
      <w:r w:rsidRPr="00B1165B">
        <w:rPr>
          <w:rFonts w:ascii="Book Antiqua" w:eastAsia="Book Antiqua" w:hAnsi="Book Antiqua" w:cs="Book Antiqua"/>
          <w:i/>
          <w:iCs/>
          <w:color w:val="000000"/>
        </w:rPr>
        <w:t>et al</w:t>
      </w:r>
      <w:r w:rsidR="00B3387B" w:rsidRPr="00B1165B">
        <w:rPr>
          <w:rFonts w:ascii="Book Antiqua" w:eastAsia="Book Antiqua" w:hAnsi="Book Antiqua" w:cs="Book Antiqua"/>
          <w:color w:val="000000"/>
          <w:vertAlign w:val="superscript"/>
        </w:rPr>
        <w:t>[26]</w:t>
      </w:r>
      <w:r w:rsidRPr="00B1165B">
        <w:rPr>
          <w:rFonts w:ascii="Book Antiqua" w:eastAsia="Book Antiqua" w:hAnsi="Book Antiqua" w:cs="Book Antiqua"/>
          <w:color w:val="000000"/>
        </w:rPr>
        <w:t xml:space="preserve"> and Ali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[28]</w:t>
      </w:r>
      <w:r w:rsidRPr="00B1165B">
        <w:rPr>
          <w:rFonts w:ascii="Book Antiqua" w:eastAsia="Book Antiqua" w:hAnsi="Book Antiqua" w:cs="Book Antiqua"/>
          <w:color w:val="000000"/>
        </w:rPr>
        <w:t>.</w:t>
      </w:r>
    </w:p>
    <w:p w14:paraId="5C6DC8EC" w14:textId="56993373"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Additionally, </w:t>
      </w:r>
      <w:r w:rsidR="005D4FD9">
        <w:rPr>
          <w:rFonts w:ascii="Book Antiqua" w:eastAsia="Book Antiqua" w:hAnsi="Book Antiqua" w:cs="Book Antiqua"/>
          <w:color w:val="000000"/>
        </w:rPr>
        <w:t>F</w:t>
      </w:r>
      <w:r w:rsidRPr="00B1165B">
        <w:rPr>
          <w:rFonts w:ascii="Book Antiqua" w:eastAsia="Book Antiqua" w:hAnsi="Book Antiqua" w:cs="Book Antiqua"/>
          <w:color w:val="000000"/>
        </w:rPr>
        <w:t xml:space="preserve">igure 5 shows the common lobes wherein classical CT findings of COVID-19 are distributed based on the findings of a meta-analysis by Bao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[25]</w:t>
      </w:r>
      <w:r w:rsidRPr="00B1165B">
        <w:rPr>
          <w:rFonts w:ascii="Book Antiqua" w:eastAsia="Book Antiqua" w:hAnsi="Book Antiqua" w:cs="Book Antiqua"/>
          <w:color w:val="000000"/>
        </w:rPr>
        <w:t xml:space="preserve">. Although the exact mechanism is unidentified, the increased incidence of findings in the lower lobes may be related to the anatomical structure of the trachea and bronchi, </w:t>
      </w:r>
      <w:r w:rsidRPr="00B1165B">
        <w:rPr>
          <w:rFonts w:ascii="Book Antiqua" w:eastAsia="Book Antiqua" w:hAnsi="Book Antiqua" w:cs="Book Antiqua"/>
          <w:color w:val="000000"/>
        </w:rPr>
        <w:lastRenderedPageBreak/>
        <w:t>alongside the gravitational force that allows the virion particles to settle at the base more readily. Furthermore, since the right main bronchus bifurcates at a smaller angle and is wider than the left main bronchus, the virion particles can travel more easily towards the right lower lobe.</w:t>
      </w:r>
    </w:p>
    <w:p w14:paraId="7AC1F24E" w14:textId="77777777" w:rsidR="00A77B3E" w:rsidRPr="00B1165B" w:rsidRDefault="00A77B3E" w:rsidP="00B1165B">
      <w:pPr>
        <w:adjustRightInd w:val="0"/>
        <w:snapToGrid w:val="0"/>
        <w:spacing w:line="360" w:lineRule="auto"/>
        <w:jc w:val="both"/>
        <w:rPr>
          <w:rFonts w:ascii="Book Antiqua" w:hAnsi="Book Antiqua"/>
        </w:rPr>
      </w:pPr>
    </w:p>
    <w:p w14:paraId="7D79873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Non-classical CT Findings of COVID-19 pneumonia</w:t>
      </w:r>
    </w:p>
    <w:p w14:paraId="3D6785BE" w14:textId="4E579E9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Less commonly reported imaging findings that may help to rule-in COVID-19 is subsegmental vascular engorgement</w:t>
      </w:r>
      <w:r w:rsidRPr="00B1165B">
        <w:rPr>
          <w:rFonts w:ascii="Book Antiqua" w:eastAsia="Book Antiqua" w:hAnsi="Book Antiqua" w:cs="Book Antiqua"/>
          <w:color w:val="000000"/>
          <w:vertAlign w:val="superscript"/>
        </w:rPr>
        <w:t>[29]</w:t>
      </w:r>
      <w:r w:rsidRPr="00B1165B">
        <w:rPr>
          <w:rFonts w:ascii="Book Antiqua" w:eastAsia="Book Antiqua" w:hAnsi="Book Antiqua" w:cs="Book Antiqua"/>
          <w:color w:val="000000"/>
        </w:rPr>
        <w:t>. Furthermore, another uncommon but positive feature that rules in COVID-19 is the atoll sign on CT, also referred to as the reverse halo sign</w:t>
      </w:r>
      <w:r w:rsidRPr="00B1165B">
        <w:rPr>
          <w:rFonts w:ascii="Book Antiqua" w:eastAsia="Book Antiqua" w:hAnsi="Book Antiqua" w:cs="Book Antiqua"/>
          <w:color w:val="000000"/>
          <w:vertAlign w:val="superscript"/>
        </w:rPr>
        <w:t>[18]</w:t>
      </w:r>
      <w:r w:rsidRPr="00B1165B">
        <w:rPr>
          <w:rFonts w:ascii="Book Antiqua" w:eastAsia="Book Antiqua" w:hAnsi="Book Antiqua" w:cs="Book Antiqua"/>
          <w:color w:val="000000"/>
        </w:rPr>
        <w:t>. This is defined as a focal rounded area of GGO which is surrounded by a complete or nearly complete ring of denser consolidation which is observed on CT</w:t>
      </w:r>
      <w:r w:rsidRPr="00B1165B">
        <w:rPr>
          <w:rFonts w:ascii="Book Antiqua" w:eastAsia="Book Antiqua" w:hAnsi="Book Antiqua" w:cs="Book Antiqua"/>
          <w:color w:val="000000"/>
          <w:vertAlign w:val="superscript"/>
        </w:rPr>
        <w:t>[30]</w:t>
      </w:r>
      <w:r w:rsidRPr="00B1165B">
        <w:rPr>
          <w:rFonts w:ascii="Book Antiqua" w:eastAsia="Book Antiqua" w:hAnsi="Book Antiqua" w:cs="Book Antiqua"/>
          <w:color w:val="000000"/>
        </w:rPr>
        <w:t xml:space="preserve">. Other causes of the reverse-halo sign may be chronic lung injury, and notably, may raise the concern of pulmonary infarction. Interestingly, one meta-analysis indicates that these non-classical CT findings might be more common than previously predicted. Figure 6 shows the summary of results from a meta-analysis conducted by Ojha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[31]</w:t>
      </w:r>
      <w:r w:rsidRPr="00B1165B">
        <w:rPr>
          <w:rFonts w:ascii="Book Antiqua" w:eastAsia="Book Antiqua" w:hAnsi="Book Antiqua" w:cs="Book Antiqua"/>
          <w:color w:val="000000"/>
        </w:rPr>
        <w:t xml:space="preserve"> to tabulate the incidence of non-classical CT findings in COVID-19 patients.</w:t>
      </w:r>
    </w:p>
    <w:p w14:paraId="4782AC41" w14:textId="126AE7B6"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Figure 7 displays a collection of chest CTs in the axial plane that are examples of the ancillary findings in COVID-19. Examples of vascular enlargement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A</w:t>
      </w:r>
      <w:r w:rsidRPr="00B1165B">
        <w:rPr>
          <w:rFonts w:ascii="Book Antiqua" w:eastAsia="Book Antiqua" w:hAnsi="Book Antiqua" w:cs="Book Antiqua"/>
          <w:color w:val="000000"/>
        </w:rPr>
        <w:t xml:space="preserve">) </w:t>
      </w:r>
      <w:r w:rsidR="00085D75">
        <w:rPr>
          <w:rFonts w:ascii="Book Antiqua" w:eastAsia="Book Antiqua" w:hAnsi="Book Antiqua" w:cs="Book Antiqua"/>
          <w:color w:val="000000"/>
        </w:rPr>
        <w:t xml:space="preserve">are </w:t>
      </w:r>
      <w:r w:rsidRPr="00B1165B">
        <w:rPr>
          <w:rFonts w:ascii="Book Antiqua" w:eastAsia="Book Antiqua" w:hAnsi="Book Antiqua" w:cs="Book Antiqua"/>
          <w:color w:val="000000"/>
        </w:rPr>
        <w:t xml:space="preserve">modified from Kwee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[32]</w:t>
      </w:r>
      <w:r w:rsidRPr="00B1165B">
        <w:rPr>
          <w:rFonts w:ascii="Book Antiqua" w:eastAsia="Book Antiqua" w:hAnsi="Book Antiqua" w:cs="Book Antiqua"/>
          <w:color w:val="000000"/>
        </w:rPr>
        <w:t>. Examples of subpleural curvilinear opacities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B</w:t>
      </w:r>
      <w:r w:rsidRPr="00B1165B">
        <w:rPr>
          <w:rFonts w:ascii="Book Antiqua" w:eastAsia="Book Antiqua" w:hAnsi="Book Antiqua" w:cs="Book Antiqua"/>
          <w:color w:val="000000"/>
        </w:rPr>
        <w:t>) and reverse halo sign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F</w:t>
      </w:r>
      <w:r w:rsidRPr="00B1165B">
        <w:rPr>
          <w:rFonts w:ascii="Book Antiqua" w:eastAsia="Book Antiqua" w:hAnsi="Book Antiqua" w:cs="Book Antiqua"/>
          <w:color w:val="000000"/>
        </w:rPr>
        <w:t xml:space="preserve">) are modified from Kong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[33]</w:t>
      </w:r>
      <w:r w:rsidRPr="00B1165B">
        <w:rPr>
          <w:rFonts w:ascii="Book Antiqua" w:eastAsia="Book Antiqua" w:hAnsi="Book Antiqua" w:cs="Book Antiqua"/>
          <w:color w:val="000000"/>
        </w:rPr>
        <w:t>. Additionally, examples of reticular pattern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C</w:t>
      </w:r>
      <w:r w:rsidRPr="00B1165B">
        <w:rPr>
          <w:rFonts w:ascii="Book Antiqua" w:eastAsia="Book Antiqua" w:hAnsi="Book Antiqua" w:cs="Book Antiqua"/>
          <w:color w:val="000000"/>
        </w:rPr>
        <w:t>), pulmonary nodules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D</w:t>
      </w:r>
      <w:r w:rsidRPr="00B1165B">
        <w:rPr>
          <w:rFonts w:ascii="Book Antiqua" w:eastAsia="Book Antiqua" w:hAnsi="Book Antiqua" w:cs="Book Antiqua"/>
          <w:color w:val="000000"/>
        </w:rPr>
        <w:t>), and bilateral hilar lymphadenopathy (Fig</w:t>
      </w:r>
      <w:r w:rsidR="00FC3A24"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7</w:t>
      </w:r>
      <w:r w:rsidR="00FC3A24" w:rsidRPr="00B1165B">
        <w:rPr>
          <w:rFonts w:ascii="Book Antiqua" w:eastAsia="Book Antiqua" w:hAnsi="Book Antiqua" w:cs="Book Antiqua"/>
          <w:color w:val="000000"/>
        </w:rPr>
        <w:t>E</w:t>
      </w:r>
      <w:r w:rsidRPr="00B1165B">
        <w:rPr>
          <w:rFonts w:ascii="Book Antiqua" w:eastAsia="Book Antiqua" w:hAnsi="Book Antiqua" w:cs="Book Antiqua"/>
          <w:color w:val="000000"/>
        </w:rPr>
        <w:t xml:space="preserve">) are modified from Meirelles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[34]</w:t>
      </w:r>
      <w:r w:rsidRPr="00B1165B">
        <w:rPr>
          <w:rFonts w:ascii="Book Antiqua" w:eastAsia="Book Antiqua" w:hAnsi="Book Antiqua" w:cs="Book Antiqua"/>
          <w:color w:val="000000"/>
        </w:rPr>
        <w:t xml:space="preserve">, Zhang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[35]</w:t>
      </w:r>
      <w:r w:rsidRPr="00B1165B">
        <w:rPr>
          <w:rFonts w:ascii="Book Antiqua" w:eastAsia="Book Antiqua" w:hAnsi="Book Antiqua" w:cs="Book Antiqua"/>
          <w:color w:val="000000"/>
        </w:rPr>
        <w:t xml:space="preserve">, Mughal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[36]</w:t>
      </w:r>
      <w:r w:rsidRPr="00B1165B">
        <w:rPr>
          <w:rFonts w:ascii="Book Antiqua" w:eastAsia="Book Antiqua" w:hAnsi="Book Antiqua" w:cs="Book Antiqua"/>
          <w:i/>
          <w:iCs/>
          <w:color w:val="000000"/>
        </w:rPr>
        <w:t>,</w:t>
      </w:r>
      <w:r w:rsidRPr="00B1165B">
        <w:rPr>
          <w:rFonts w:ascii="Book Antiqua" w:eastAsia="Book Antiqua" w:hAnsi="Book Antiqua" w:cs="Book Antiqua"/>
          <w:color w:val="000000"/>
        </w:rPr>
        <w:t xml:space="preserve"> respectively.</w:t>
      </w:r>
    </w:p>
    <w:p w14:paraId="1A6B1A53" w14:textId="671D2DF0"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Negative features that rule-out COVID-19 include lobar consolidation, which is more commonly seen in bacterial pneumonia rather than COVID-19 pneumonia, along with lack of GGO. Moreover, in early disease, there is a notable absence of features such as pleural effusion, mediastinal lymphadenopathy, lung cavitation and discrete pulmonary nodules such as the tree-in-bud sign in centrilobular nodules</w:t>
      </w:r>
      <w:r w:rsidRPr="00B1165B">
        <w:rPr>
          <w:rFonts w:ascii="Book Antiqua" w:eastAsia="Book Antiqua" w:hAnsi="Book Antiqua" w:cs="Book Antiqua"/>
          <w:color w:val="000000"/>
          <w:vertAlign w:val="superscript"/>
        </w:rPr>
        <w:t>[24]</w:t>
      </w:r>
      <w:r w:rsidRPr="00B1165B">
        <w:rPr>
          <w:rFonts w:ascii="Book Antiqua" w:eastAsia="Book Antiqua" w:hAnsi="Book Antiqua" w:cs="Book Antiqua"/>
          <w:color w:val="000000"/>
        </w:rPr>
        <w:t xml:space="preserve">. Ultimately, CT has an extremely high sensitivity of 94% in the detection of COVID-19; however, due to multiple </w:t>
      </w:r>
      <w:r w:rsidRPr="00B1165B">
        <w:rPr>
          <w:rFonts w:ascii="Book Antiqua" w:eastAsia="Book Antiqua" w:hAnsi="Book Antiqua" w:cs="Book Antiqua"/>
          <w:color w:val="000000"/>
        </w:rPr>
        <w:lastRenderedPageBreak/>
        <w:t>pathologies which may be causative for the features seen in CT; CT has a particularly poor, and varying specificity of 25</w:t>
      </w:r>
      <w:r w:rsidR="00FC3A24" w:rsidRPr="00B1165B">
        <w:rPr>
          <w:rFonts w:ascii="Book Antiqua" w:eastAsia="Book Antiqua" w:hAnsi="Book Antiqua" w:cs="Book Antiqua"/>
          <w:color w:val="000000"/>
        </w:rPr>
        <w:t>%</w:t>
      </w:r>
      <w:r w:rsidRPr="00B1165B">
        <w:rPr>
          <w:rFonts w:ascii="Book Antiqua" w:eastAsia="Book Antiqua" w:hAnsi="Book Antiqua" w:cs="Book Antiqua"/>
          <w:color w:val="000000"/>
        </w:rPr>
        <w:t>-80%</w:t>
      </w:r>
      <w:r w:rsidRPr="00B1165B">
        <w:rPr>
          <w:rFonts w:ascii="Book Antiqua" w:eastAsia="Book Antiqua" w:hAnsi="Book Antiqua" w:cs="Book Antiqua"/>
          <w:color w:val="000000"/>
          <w:vertAlign w:val="superscript"/>
        </w:rPr>
        <w:t>[37]</w:t>
      </w:r>
      <w:r w:rsidRPr="00B1165B">
        <w:rPr>
          <w:rFonts w:ascii="Book Antiqua" w:eastAsia="Book Antiqua" w:hAnsi="Book Antiqua" w:cs="Book Antiqua"/>
          <w:color w:val="000000"/>
        </w:rPr>
        <w:t>.</w:t>
      </w:r>
    </w:p>
    <w:p w14:paraId="19DDA404" w14:textId="77777777" w:rsidR="00A77B3E" w:rsidRPr="00B1165B" w:rsidRDefault="00A77B3E" w:rsidP="00B1165B">
      <w:pPr>
        <w:adjustRightInd w:val="0"/>
        <w:snapToGrid w:val="0"/>
        <w:spacing w:line="360" w:lineRule="auto"/>
        <w:jc w:val="both"/>
        <w:rPr>
          <w:rFonts w:ascii="Book Antiqua" w:hAnsi="Book Antiqua"/>
        </w:rPr>
      </w:pPr>
    </w:p>
    <w:p w14:paraId="66E9FA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Non-COVID-19 Causes of GGO</w:t>
      </w:r>
    </w:p>
    <w:p w14:paraId="3935504B" w14:textId="2742C6D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There are many causative pathologies unrelated to COVID-19</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 which may present as GGO on imaging, and this is the reason for the low specificity of CT imaging </w:t>
      </w:r>
      <w:r w:rsidR="00085D75">
        <w:rPr>
          <w:rFonts w:ascii="Book Antiqua" w:eastAsia="Book Antiqua" w:hAnsi="Book Antiqua" w:cs="Book Antiqua"/>
          <w:color w:val="000000"/>
        </w:rPr>
        <w:t>(</w:t>
      </w:r>
      <w:r w:rsidRPr="00B1165B">
        <w:rPr>
          <w:rFonts w:ascii="Book Antiqua" w:eastAsia="Book Antiqua" w:hAnsi="Book Antiqua" w:cs="Book Antiqua"/>
          <w:color w:val="000000"/>
        </w:rPr>
        <w:t xml:space="preserve">25.1%, </w:t>
      </w:r>
      <w:r w:rsidR="00085D75">
        <w:rPr>
          <w:rFonts w:ascii="Book Antiqua" w:eastAsia="Book Antiqua" w:hAnsi="Book Antiqua" w:cs="Book Antiqua"/>
          <w:color w:val="000000"/>
        </w:rPr>
        <w:t>[95%</w:t>
      </w:r>
      <w:r w:rsidRPr="00B1165B">
        <w:rPr>
          <w:rFonts w:ascii="Book Antiqua" w:eastAsia="Book Antiqua" w:hAnsi="Book Antiqua" w:cs="Book Antiqua"/>
          <w:color w:val="000000"/>
        </w:rPr>
        <w:t>CI: 21.0</w:t>
      </w:r>
      <w:r w:rsidR="00FC3A24" w:rsidRPr="00B1165B">
        <w:rPr>
          <w:rFonts w:ascii="Book Antiqua" w:eastAsia="Book Antiqua" w:hAnsi="Book Antiqua" w:cs="Book Antiqua"/>
          <w:color w:val="000000"/>
        </w:rPr>
        <w:t>%</w:t>
      </w:r>
      <w:r w:rsidRPr="00B1165B">
        <w:rPr>
          <w:rFonts w:ascii="Book Antiqua" w:eastAsia="Book Antiqua" w:hAnsi="Book Antiqua" w:cs="Book Antiqua"/>
          <w:color w:val="000000"/>
        </w:rPr>
        <w:t>-29.5</w:t>
      </w:r>
      <w:r w:rsidR="00FC3A24" w:rsidRPr="00B1165B">
        <w:rPr>
          <w:rFonts w:ascii="Book Antiqua" w:eastAsia="Book Antiqua" w:hAnsi="Book Antiqua" w:cs="Book Antiqua"/>
          <w:color w:val="000000"/>
        </w:rPr>
        <w:t>%</w:t>
      </w:r>
      <w:r w:rsidR="00085D75">
        <w:rPr>
          <w:rFonts w:ascii="Book Antiqua" w:eastAsia="Book Antiqua" w:hAnsi="Book Antiqua" w:cs="Book Antiqua"/>
          <w:color w:val="000000"/>
        </w:rPr>
        <w:t>]</w:t>
      </w:r>
      <w:r w:rsidRPr="00B1165B">
        <w:rPr>
          <w:rFonts w:ascii="Book Antiqua" w:eastAsia="Book Antiqua" w:hAnsi="Book Antiqua" w:cs="Book Antiqua"/>
          <w:color w:val="000000"/>
        </w:rPr>
        <w:t>) in diagnosing COVID-19 pneumonia</w:t>
      </w:r>
      <w:r w:rsidRPr="00B1165B">
        <w:rPr>
          <w:rFonts w:ascii="Book Antiqua" w:eastAsia="Book Antiqua" w:hAnsi="Book Antiqua" w:cs="Book Antiqua"/>
          <w:color w:val="000000"/>
          <w:vertAlign w:val="superscript"/>
        </w:rPr>
        <w:t>[2]</w:t>
      </w:r>
      <w:r w:rsidRPr="00B1165B">
        <w:rPr>
          <w:rFonts w:ascii="Book Antiqua" w:eastAsia="Book Antiqua" w:hAnsi="Book Antiqua" w:cs="Book Antiqua"/>
          <w:color w:val="000000"/>
        </w:rPr>
        <w:t xml:space="preserve">. Acute causes have abrupt signs on imaging arising in less than 4 wk. This may be pneumonia caused by a myriad of viruses such as </w:t>
      </w:r>
      <w:r w:rsidR="00FC3A24" w:rsidRPr="00B1165B">
        <w:rPr>
          <w:rFonts w:ascii="Book Antiqua" w:eastAsia="Book Antiqua" w:hAnsi="Book Antiqua" w:cs="Book Antiqua"/>
          <w:color w:val="000000"/>
        </w:rPr>
        <w:t>influe</w:t>
      </w:r>
      <w:r w:rsidRPr="00B1165B">
        <w:rPr>
          <w:rFonts w:ascii="Book Antiqua" w:eastAsia="Book Antiqua" w:hAnsi="Book Antiqua" w:cs="Book Antiqua"/>
          <w:color w:val="000000"/>
        </w:rPr>
        <w:t xml:space="preserve">nza A or B, </w:t>
      </w:r>
      <w:r w:rsidR="00FC3A24" w:rsidRPr="00B1165B">
        <w:rPr>
          <w:rFonts w:ascii="Book Antiqua" w:eastAsia="Book Antiqua" w:hAnsi="Book Antiqua" w:cs="Book Antiqua"/>
          <w:color w:val="000000"/>
        </w:rPr>
        <w:t>herpes simplex virus</w:t>
      </w:r>
      <w:r w:rsidRPr="00B1165B">
        <w:rPr>
          <w:rFonts w:ascii="Book Antiqua" w:eastAsia="Book Antiqua" w:hAnsi="Book Antiqua" w:cs="Book Antiqua"/>
          <w:color w:val="000000"/>
        </w:rPr>
        <w:t xml:space="preserve"> type 1, and </w:t>
      </w:r>
      <w:r w:rsidR="00FC3A24" w:rsidRPr="00B1165B">
        <w:rPr>
          <w:rFonts w:ascii="Book Antiqua" w:eastAsia="Book Antiqua" w:hAnsi="Book Antiqua" w:cs="Book Antiqua"/>
          <w:color w:val="000000"/>
        </w:rPr>
        <w:t>cytomegalovirus</w:t>
      </w:r>
      <w:r w:rsidRPr="00B1165B">
        <w:rPr>
          <w:rFonts w:ascii="Book Antiqua" w:eastAsia="Book Antiqua" w:hAnsi="Book Antiqua" w:cs="Book Antiqua"/>
          <w:color w:val="000000"/>
          <w:vertAlign w:val="superscript"/>
        </w:rPr>
        <w:t>[10]</w:t>
      </w:r>
      <w:r w:rsidRPr="00B1165B">
        <w:rPr>
          <w:rFonts w:ascii="Book Antiqua" w:eastAsia="Book Antiqua" w:hAnsi="Book Antiqua" w:cs="Book Antiqua"/>
          <w:color w:val="000000"/>
        </w:rPr>
        <w:t>. In addition, acute eosinophilic pneumonia (AEP) may present as bilateral patchy GGO areas with interlobular septal thickening</w:t>
      </w:r>
      <w:r w:rsidRPr="00B1165B">
        <w:rPr>
          <w:rFonts w:ascii="Book Antiqua" w:eastAsia="Book Antiqua" w:hAnsi="Book Antiqua" w:cs="Book Antiqua"/>
          <w:color w:val="000000"/>
          <w:vertAlign w:val="superscript"/>
        </w:rPr>
        <w:t>[38]</w:t>
      </w:r>
      <w:r w:rsidRPr="00B1165B">
        <w:rPr>
          <w:rFonts w:ascii="Book Antiqua" w:eastAsia="Book Antiqua" w:hAnsi="Book Antiqua" w:cs="Book Antiqua"/>
          <w:color w:val="000000"/>
        </w:rPr>
        <w:t>.</w:t>
      </w:r>
      <w:r w:rsidRPr="00B1165B">
        <w:rPr>
          <w:rFonts w:ascii="Book Antiqua" w:eastAsia="Book Antiqua" w:hAnsi="Book Antiqua" w:cs="Book Antiqua"/>
          <w:color w:val="000000"/>
          <w:shd w:val="clear" w:color="auto" w:fill="FFFFFF"/>
        </w:rPr>
        <w:t xml:space="preserve"> Drug toxicity due to cytotoxic drugs such as cyclophosphamide or bleomycin may manifest as scattered or diffuse areas of GGO</w:t>
      </w:r>
      <w:r w:rsidRPr="00B1165B">
        <w:rPr>
          <w:rFonts w:ascii="Book Antiqua" w:eastAsia="Book Antiqua" w:hAnsi="Book Antiqua" w:cs="Book Antiqua"/>
          <w:color w:val="000000"/>
          <w:vertAlign w:val="superscript"/>
        </w:rPr>
        <w:t>[39]</w:t>
      </w:r>
      <w:r w:rsidRPr="00B1165B">
        <w:rPr>
          <w:rFonts w:ascii="Book Antiqua" w:eastAsia="Book Antiqua" w:hAnsi="Book Antiqua" w:cs="Book Antiqua"/>
          <w:color w:val="000000"/>
          <w:shd w:val="clear" w:color="auto" w:fill="FFFFFF"/>
        </w:rPr>
        <w:t>. Additional presentations may be due to chronic diseases lasting greater than 4 wk. Chronic eosinophilic pneumonia</w:t>
      </w:r>
      <w:r w:rsidR="00FC3A24" w:rsidRPr="00B1165B">
        <w:rPr>
          <w:rFonts w:ascii="Book Antiqua" w:eastAsia="Book Antiqua" w:hAnsi="Book Antiqua" w:cs="Book Antiqua"/>
          <w:color w:val="000000"/>
          <w:shd w:val="clear" w:color="auto" w:fill="FFFFFF"/>
        </w:rPr>
        <w:t xml:space="preserve"> </w:t>
      </w:r>
      <w:r w:rsidRPr="00B1165B">
        <w:rPr>
          <w:rFonts w:ascii="Book Antiqua" w:eastAsia="Book Antiqua" w:hAnsi="Book Antiqua" w:cs="Book Antiqua"/>
          <w:color w:val="000000"/>
          <w:shd w:val="clear" w:color="auto" w:fill="FFFFFF"/>
        </w:rPr>
        <w:t>may also give rise to similar signs as AEP. Moreover, early lung cancer such as lung adenocarcinoma may be detected early by the appearance of GGO, improving surgical outcomes</w:t>
      </w:r>
      <w:r w:rsidRPr="00B1165B">
        <w:rPr>
          <w:rFonts w:ascii="Book Antiqua" w:eastAsia="Book Antiqua" w:hAnsi="Book Antiqua" w:cs="Book Antiqua"/>
          <w:color w:val="000000"/>
          <w:vertAlign w:val="superscript"/>
        </w:rPr>
        <w:t>[40]</w:t>
      </w:r>
      <w:r w:rsidRPr="00B1165B">
        <w:rPr>
          <w:rFonts w:ascii="Book Antiqua" w:eastAsia="Book Antiqua" w:hAnsi="Book Antiqua" w:cs="Book Antiqua"/>
          <w:color w:val="000000"/>
          <w:shd w:val="clear" w:color="auto" w:fill="FFFFFF"/>
        </w:rPr>
        <w:t xml:space="preserve">. Ultimately, the varying causes of GGO on imaging demonstrates why CT alone is not enough to accurately diagnose a patient with COVID-19 without clinical context, medication history, and RT-PCR/serology COVID-19 testing. </w:t>
      </w:r>
    </w:p>
    <w:p w14:paraId="4D5616AD" w14:textId="77777777" w:rsidR="00A77B3E" w:rsidRPr="00B1165B" w:rsidRDefault="00A77B3E" w:rsidP="00B1165B">
      <w:pPr>
        <w:adjustRightInd w:val="0"/>
        <w:snapToGrid w:val="0"/>
        <w:spacing w:line="360" w:lineRule="auto"/>
        <w:jc w:val="both"/>
        <w:rPr>
          <w:rFonts w:ascii="Book Antiqua" w:hAnsi="Book Antiqua"/>
        </w:rPr>
      </w:pPr>
    </w:p>
    <w:p w14:paraId="7AB0C4FC" w14:textId="77777777" w:rsidR="00A77B3E" w:rsidRPr="00B1165B" w:rsidRDefault="00ED070A" w:rsidP="00B1165B">
      <w:pPr>
        <w:adjustRightInd w:val="0"/>
        <w:snapToGrid w:val="0"/>
        <w:spacing w:line="360" w:lineRule="auto"/>
        <w:jc w:val="both"/>
        <w:rPr>
          <w:rFonts w:ascii="Book Antiqua" w:hAnsi="Book Antiqua"/>
          <w:u w:val="single"/>
        </w:rPr>
      </w:pPr>
      <w:r w:rsidRPr="00B1165B">
        <w:rPr>
          <w:rFonts w:ascii="Book Antiqua" w:eastAsia="Book Antiqua" w:hAnsi="Book Antiqua" w:cs="Book Antiqua"/>
          <w:b/>
          <w:bCs/>
          <w:caps/>
          <w:color w:val="000000"/>
          <w:u w:val="single"/>
        </w:rPr>
        <w:t>Time Course: Lagging of COVID-19 Features on Radiological Imaging</w:t>
      </w:r>
    </w:p>
    <w:p w14:paraId="4ED7E3A4" w14:textId="1C6E16E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Although the preliminary imaging modality for patients presenting with COVID-19 is a solitary portable anteroposterior chest radiograph, many patients will have an early negative CXR/CT result. This can be due to a lack of macroscopic lung involvement at the time of presentation or minute findings on CXR/CT. During the early stages of disease (0-3 d), the viral particles tak</w:t>
      </w:r>
      <w:r w:rsidR="00AA796A">
        <w:rPr>
          <w:rFonts w:ascii="Book Antiqua" w:eastAsia="Book Antiqua" w:hAnsi="Book Antiqua" w:cs="Book Antiqua"/>
          <w:color w:val="000000"/>
        </w:rPr>
        <w:t>e</w:t>
      </w:r>
      <w:r w:rsidRPr="00B1165B">
        <w:rPr>
          <w:rFonts w:ascii="Book Antiqua" w:eastAsia="Book Antiqua" w:hAnsi="Book Antiqua" w:cs="Book Antiqua"/>
          <w:color w:val="000000"/>
        </w:rPr>
        <w:t xml:space="preserve"> over host cell machinery, replicating and inducing a cytokine storm in the form of an acute infection. Gu </w:t>
      </w:r>
      <w:r w:rsidRPr="00B1165B">
        <w:rPr>
          <w:rFonts w:ascii="Book Antiqua" w:eastAsia="Book Antiqua" w:hAnsi="Book Antiqua" w:cs="Book Antiqua"/>
          <w:i/>
          <w:iCs/>
          <w:color w:val="000000"/>
        </w:rPr>
        <w:t>et al</w:t>
      </w:r>
      <w:r w:rsidR="00FC3A24" w:rsidRPr="00B1165B">
        <w:rPr>
          <w:rFonts w:ascii="Book Antiqua" w:eastAsia="Book Antiqua" w:hAnsi="Book Antiqua" w:cs="Book Antiqua"/>
          <w:color w:val="000000"/>
          <w:vertAlign w:val="superscript"/>
        </w:rPr>
        <w:t>[41]</w:t>
      </w:r>
      <w:r w:rsidRPr="00B1165B">
        <w:rPr>
          <w:rFonts w:ascii="Book Antiqua" w:eastAsia="Book Antiqua" w:hAnsi="Book Antiqua" w:cs="Book Antiqua"/>
          <w:color w:val="000000"/>
        </w:rPr>
        <w:t xml:space="preserve"> reported that nearly 13% of CT scans depict a normal finding in this early phase, while 63.2% of the cases exhibit </w:t>
      </w:r>
      <w:r w:rsidR="00AA796A">
        <w:rPr>
          <w:rFonts w:ascii="Book Antiqua" w:eastAsia="Book Antiqua" w:hAnsi="Book Antiqua" w:cs="Book Antiqua"/>
          <w:color w:val="000000"/>
        </w:rPr>
        <w:t xml:space="preserve">a </w:t>
      </w:r>
      <w:r w:rsidRPr="00B1165B">
        <w:rPr>
          <w:rFonts w:ascii="Book Antiqua" w:eastAsia="Book Antiqua" w:hAnsi="Book Antiqua" w:cs="Book Antiqua"/>
          <w:color w:val="000000"/>
        </w:rPr>
        <w:t xml:space="preserve">classical GGO appearance. A proposed hypothesis suggests that the SARS-CoV-2 virion </w:t>
      </w:r>
      <w:r w:rsidRPr="00B1165B">
        <w:rPr>
          <w:rFonts w:ascii="Book Antiqua" w:eastAsia="Book Antiqua" w:hAnsi="Book Antiqua" w:cs="Book Antiqua"/>
          <w:color w:val="000000"/>
        </w:rPr>
        <w:lastRenderedPageBreak/>
        <w:t>has not accumulated at an adequate density to induce pulmonary parenchymal damage. Therefore, the chest CT appears as a minimally hazy opacification with normal-appearing underlying vessels and bronchial structures. As the disease course progresses to the intermediate stage (4-7 d), there will be diffuse alveolar damage</w:t>
      </w:r>
      <w:r w:rsidR="00AA796A">
        <w:rPr>
          <w:rFonts w:ascii="Book Antiqua" w:eastAsia="Book Antiqua" w:hAnsi="Book Antiqua" w:cs="Book Antiqua"/>
          <w:color w:val="000000"/>
        </w:rPr>
        <w:t xml:space="preserve"> and </w:t>
      </w:r>
      <w:r w:rsidRPr="00B1165B">
        <w:rPr>
          <w:rFonts w:ascii="Book Antiqua" w:eastAsia="Book Antiqua" w:hAnsi="Book Antiqua" w:cs="Book Antiqua"/>
          <w:color w:val="000000"/>
        </w:rPr>
        <w:t>GGO evolves into consolidation. The majority of the structures on chest CT will appear obscured in comparison to the primary GGO feature seen in the early stages. In the final stage (8-14 d), fibrotic lesions are significantly increased due to scarring of the lung tissue secondary to the resolution of organizing pneumonia</w:t>
      </w:r>
      <w:r w:rsidRPr="00B1165B">
        <w:rPr>
          <w:rFonts w:ascii="Book Antiqua" w:eastAsia="Book Antiqua" w:hAnsi="Book Antiqua" w:cs="Book Antiqua"/>
          <w:color w:val="000000"/>
          <w:vertAlign w:val="superscript"/>
        </w:rPr>
        <w:t>[42]</w:t>
      </w:r>
      <w:r w:rsidRPr="00B1165B">
        <w:rPr>
          <w:rFonts w:ascii="Book Antiqua" w:eastAsia="Book Antiqua" w:hAnsi="Book Antiqua" w:cs="Book Antiqua"/>
          <w:color w:val="000000"/>
        </w:rPr>
        <w:t>. Consolidation is also markedly enhanced in over 78% of the cases</w:t>
      </w:r>
      <w:r w:rsidR="00AA796A">
        <w:rPr>
          <w:rFonts w:ascii="Book Antiqua" w:eastAsia="Book Antiqua" w:hAnsi="Book Antiqua" w:cs="Book Antiqua"/>
          <w:color w:val="000000"/>
        </w:rPr>
        <w:t>;</w:t>
      </w:r>
      <w:r w:rsidRPr="00B1165B">
        <w:rPr>
          <w:rFonts w:ascii="Book Antiqua" w:eastAsia="Book Antiqua" w:hAnsi="Book Antiqua" w:cs="Book Antiqua"/>
          <w:color w:val="000000"/>
        </w:rPr>
        <w:t xml:space="preserve"> however, the fibrotic lesions help distinguish the case presentation of late-stage from intermediate</w:t>
      </w:r>
      <w:r w:rsidR="00AA796A">
        <w:rPr>
          <w:rFonts w:ascii="Book Antiqua" w:eastAsia="Book Antiqua" w:hAnsi="Book Antiqua" w:cs="Book Antiqua"/>
          <w:color w:val="000000"/>
        </w:rPr>
        <w:t>-</w:t>
      </w:r>
      <w:r w:rsidRPr="00B1165B">
        <w:rPr>
          <w:rFonts w:ascii="Book Antiqua" w:eastAsia="Book Antiqua" w:hAnsi="Book Antiqua" w:cs="Book Antiqua"/>
          <w:color w:val="000000"/>
        </w:rPr>
        <w:t xml:space="preserve">stage disease in the majority of patients. Figure 8 summarizes the frequencies of typical CT findings (GGO, consolidation, fibrosis) based on the temporal stages of disease according to data from Gu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[41]</w:t>
      </w:r>
      <w:r w:rsidRPr="00B1165B">
        <w:rPr>
          <w:rFonts w:ascii="Book Antiqua" w:eastAsia="Book Antiqua" w:hAnsi="Book Antiqua" w:cs="Book Antiqua"/>
          <w:color w:val="000000"/>
          <w:shd w:val="clear" w:color="auto" w:fill="FCFCFC"/>
        </w:rPr>
        <w:t>.</w:t>
      </w:r>
      <w:r w:rsidRPr="00B1165B">
        <w:rPr>
          <w:rFonts w:ascii="Book Antiqua" w:eastAsia="Book Antiqua" w:hAnsi="Book Antiqua" w:cs="Book Antiqua"/>
          <w:color w:val="000000"/>
          <w:u w:val="single" w:color="000000"/>
          <w:shd w:val="clear" w:color="auto" w:fill="FCFCFC"/>
        </w:rPr>
        <w:t xml:space="preserve"> </w:t>
      </w:r>
    </w:p>
    <w:p w14:paraId="203292B6" w14:textId="77777777" w:rsidR="00FC3A24" w:rsidRPr="00B1165B" w:rsidRDefault="00FC3A24" w:rsidP="00B1165B">
      <w:pPr>
        <w:adjustRightInd w:val="0"/>
        <w:snapToGrid w:val="0"/>
        <w:spacing w:line="360" w:lineRule="auto"/>
        <w:jc w:val="both"/>
        <w:rPr>
          <w:rFonts w:ascii="Book Antiqua" w:hAnsi="Book Antiqua"/>
        </w:rPr>
      </w:pPr>
    </w:p>
    <w:p w14:paraId="56560944" w14:textId="77777777" w:rsidR="00FC3A24"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ULTRASOUND IMAGING</w:t>
      </w:r>
    </w:p>
    <w:p w14:paraId="2FE9ECCA" w14:textId="3DAE4773" w:rsidR="00A77B3E" w:rsidRPr="00B1165B" w:rsidRDefault="00FC3A24"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olor w:val="000000"/>
        </w:rPr>
        <w:t>LUS</w:t>
      </w:r>
    </w:p>
    <w:p w14:paraId="3C2DD959" w14:textId="197DE4C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LUS is an established imaging test for detecting various lung abnormalities, and in the context of COVID-19, may help clinicians with the diagnosis and evaluation of disease severity. Furthermore, it </w:t>
      </w:r>
      <w:r w:rsidR="00AA796A">
        <w:rPr>
          <w:rFonts w:ascii="Book Antiqua" w:eastAsia="Book Antiqua" w:hAnsi="Book Antiqua" w:cs="Book Antiqua"/>
          <w:color w:val="000000"/>
        </w:rPr>
        <w:t>is</w:t>
      </w:r>
      <w:r w:rsidRPr="00B1165B">
        <w:rPr>
          <w:rFonts w:ascii="Book Antiqua" w:eastAsia="Book Antiqua" w:hAnsi="Book Antiqua" w:cs="Book Antiqua"/>
          <w:color w:val="000000"/>
        </w:rPr>
        <w:t xml:space="preserve"> useful for prognostic stratification</w:t>
      </w:r>
      <w:r w:rsidR="00AA796A">
        <w:rPr>
          <w:rFonts w:ascii="Book Antiqua" w:eastAsia="Book Antiqua" w:hAnsi="Book Antiqua" w:cs="Book Antiqua"/>
          <w:color w:val="000000"/>
        </w:rPr>
        <w:t xml:space="preserve"> and</w:t>
      </w:r>
      <w:r w:rsidRPr="00B1165B">
        <w:rPr>
          <w:rFonts w:ascii="Book Antiqua" w:eastAsia="Book Antiqua" w:hAnsi="Book Antiqua" w:cs="Book Antiqua"/>
          <w:color w:val="000000"/>
        </w:rPr>
        <w:t xml:space="preserve"> assessing the development of disease, and has assisted with the management of associated respiratory complications</w:t>
      </w:r>
      <w:r w:rsidRPr="00B1165B">
        <w:rPr>
          <w:rFonts w:ascii="Book Antiqua" w:eastAsia="Book Antiqua" w:hAnsi="Book Antiqua" w:cs="Book Antiqua"/>
          <w:color w:val="000000"/>
          <w:vertAlign w:val="superscript"/>
        </w:rPr>
        <w:t>[43-46]</w:t>
      </w:r>
      <w:r w:rsidRPr="00B1165B">
        <w:rPr>
          <w:rFonts w:ascii="Book Antiqua" w:eastAsia="Book Antiqua" w:hAnsi="Book Antiqua" w:cs="Book Antiqua"/>
          <w:color w:val="000000"/>
        </w:rPr>
        <w:t>. In comparison to CXR or CT, bedside LUS is faster, non-invasive, and radiation</w:t>
      </w:r>
      <w:r w:rsidR="00AA796A">
        <w:rPr>
          <w:rFonts w:ascii="Book Antiqua" w:eastAsia="Book Antiqua" w:hAnsi="Book Antiqua" w:cs="Book Antiqua"/>
          <w:color w:val="000000"/>
        </w:rPr>
        <w:t>-</w:t>
      </w:r>
      <w:r w:rsidRPr="00B1165B">
        <w:rPr>
          <w:rFonts w:ascii="Book Antiqua" w:eastAsia="Book Antiqua" w:hAnsi="Book Antiqua" w:cs="Book Antiqua"/>
          <w:color w:val="000000"/>
        </w:rPr>
        <w:t>free</w:t>
      </w:r>
      <w:r w:rsidRPr="00B1165B">
        <w:rPr>
          <w:rFonts w:ascii="Book Antiqua" w:eastAsia="Book Antiqua" w:hAnsi="Book Antiqua" w:cs="Book Antiqua"/>
          <w:color w:val="000000"/>
          <w:vertAlign w:val="superscript"/>
        </w:rPr>
        <w:t>[47,48]</w:t>
      </w:r>
      <w:r w:rsidRPr="00B1165B">
        <w:rPr>
          <w:rFonts w:ascii="Book Antiqua" w:eastAsia="Book Antiqua" w:hAnsi="Book Antiqua" w:cs="Book Antiqua"/>
          <w:color w:val="000000"/>
        </w:rPr>
        <w:t>.</w:t>
      </w:r>
      <w:r w:rsidR="00FC3A24"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Point-of-care ultrasound (POCUS) machines are portable, allowing clinicians to assess patients at their bedside. This mitigates the need for patient mobilization to the radiology unit</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thereby decreas</w:t>
      </w:r>
      <w:r w:rsidR="00F379AC">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risk of exposure to other patients</w:t>
      </w:r>
      <w:r w:rsidRPr="00B1165B">
        <w:rPr>
          <w:rFonts w:ascii="Book Antiqua" w:eastAsia="Book Antiqua" w:hAnsi="Book Antiqua" w:cs="Book Antiqua"/>
          <w:color w:val="000000"/>
          <w:vertAlign w:val="superscript"/>
        </w:rPr>
        <w:t>[49,50]</w:t>
      </w:r>
      <w:r w:rsidRPr="00B1165B">
        <w:rPr>
          <w:rFonts w:ascii="Book Antiqua" w:eastAsia="Book Antiqua" w:hAnsi="Book Antiqua" w:cs="Book Antiqua"/>
          <w:color w:val="000000"/>
        </w:rPr>
        <w:t>. POCUS is also economical, easy to learn, repeatable</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can obtain results of high reproducibility</w:t>
      </w:r>
      <w:r w:rsidRPr="00B1165B">
        <w:rPr>
          <w:rFonts w:ascii="Book Antiqua" w:eastAsia="Book Antiqua" w:hAnsi="Book Antiqua" w:cs="Book Antiqua"/>
          <w:color w:val="000000"/>
          <w:vertAlign w:val="superscript"/>
        </w:rPr>
        <w:t>[51,52]</w:t>
      </w:r>
      <w:r w:rsidRPr="00B1165B">
        <w:rPr>
          <w:rFonts w:ascii="Book Antiqua" w:eastAsia="Book Antiqua" w:hAnsi="Book Antiqua" w:cs="Book Antiqua"/>
          <w:color w:val="000000"/>
        </w:rPr>
        <w:t>. Moreover, POCUS offers an alternative imaging modality to triage patients’ COVID risk levels and to streamline the pathway to warrant a requisition for second-level imaging or interventional management</w:t>
      </w:r>
      <w:r w:rsidRPr="00B1165B">
        <w:rPr>
          <w:rFonts w:ascii="Book Antiqua" w:eastAsia="Book Antiqua" w:hAnsi="Book Antiqua" w:cs="Book Antiqua"/>
          <w:color w:val="000000"/>
          <w:vertAlign w:val="superscript"/>
        </w:rPr>
        <w:t>[51]</w:t>
      </w:r>
      <w:r w:rsidRPr="00B1165B">
        <w:rPr>
          <w:rFonts w:ascii="Book Antiqua" w:eastAsia="Book Antiqua" w:hAnsi="Book Antiqua" w:cs="Book Antiqua"/>
          <w:color w:val="000000"/>
        </w:rPr>
        <w:t>. Heightened transmission of COVID-19 in healthcare workers has highlighted the importance of LUS in providing the option of concomitant execution of clinical examination and lung imaging at the bedside by the same physician</w:t>
      </w:r>
      <w:r w:rsidRPr="00B1165B">
        <w:rPr>
          <w:rFonts w:ascii="Book Antiqua" w:eastAsia="Book Antiqua" w:hAnsi="Book Antiqua" w:cs="Book Antiqua"/>
          <w:color w:val="000000"/>
          <w:vertAlign w:val="superscript"/>
        </w:rPr>
        <w:t>[53,54]</w:t>
      </w:r>
      <w:r w:rsidRPr="00B1165B">
        <w:rPr>
          <w:rFonts w:ascii="Book Antiqua" w:eastAsia="Book Antiqua" w:hAnsi="Book Antiqua" w:cs="Book Antiqua"/>
          <w:color w:val="000000"/>
        </w:rPr>
        <w:t>.</w:t>
      </w:r>
    </w:p>
    <w:p w14:paraId="45F80E9D" w14:textId="77777777" w:rsidR="00A77B3E" w:rsidRPr="00B1165B" w:rsidRDefault="00A77B3E" w:rsidP="00B1165B">
      <w:pPr>
        <w:adjustRightInd w:val="0"/>
        <w:snapToGrid w:val="0"/>
        <w:spacing w:line="360" w:lineRule="auto"/>
        <w:jc w:val="both"/>
        <w:rPr>
          <w:rFonts w:ascii="Book Antiqua" w:hAnsi="Book Antiqua"/>
        </w:rPr>
      </w:pPr>
    </w:p>
    <w:p w14:paraId="58556A5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Classical Ultrasound Signs: A and B Lines</w:t>
      </w:r>
    </w:p>
    <w:p w14:paraId="5FDE36A5" w14:textId="0DBD591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 and B-lines are ultrasonographic artifacts that can be seen during the ultrasonography of an aerated lung. A-lines are typically horizontal artifacts that represent a normal lung surface</w:t>
      </w:r>
      <w:r w:rsidRPr="00B1165B">
        <w:rPr>
          <w:rFonts w:ascii="Book Antiqua" w:eastAsia="Book Antiqua" w:hAnsi="Book Antiqua" w:cs="Book Antiqua"/>
          <w:color w:val="000000"/>
          <w:vertAlign w:val="superscript"/>
        </w:rPr>
        <w:t>[55]</w:t>
      </w:r>
      <w:r w:rsidRPr="00B1165B">
        <w:rPr>
          <w:rFonts w:ascii="Book Antiqua" w:eastAsia="Book Antiqua" w:hAnsi="Book Antiqua" w:cs="Book Antiqua"/>
          <w:color w:val="000000"/>
        </w:rPr>
        <w:t>. B-lines are vertical, comet tail-like artifact indicating subpleural interstitial edema, likely representing reverberations generated by thickened interlobular septa and other subpleural structures</w:t>
      </w:r>
      <w:r w:rsidRPr="00B1165B">
        <w:rPr>
          <w:rFonts w:ascii="Book Antiqua" w:eastAsia="Book Antiqua" w:hAnsi="Book Antiqua" w:cs="Book Antiqua"/>
          <w:color w:val="000000"/>
          <w:vertAlign w:val="superscript"/>
        </w:rPr>
        <w:t>[56]</w:t>
      </w:r>
      <w:r w:rsidRPr="00B1165B">
        <w:rPr>
          <w:rFonts w:ascii="Book Antiqua" w:eastAsia="Book Antiqua" w:hAnsi="Book Antiqua" w:cs="Book Antiqua"/>
          <w:color w:val="000000"/>
        </w:rPr>
        <w:t>. In a normal lung ultrasound</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the A-lines are horizontal to pleura and typical B-line patterns include </w:t>
      </w:r>
      <w:r w:rsidR="00F379AC">
        <w:rPr>
          <w:rFonts w:ascii="Book Antiqua" w:eastAsia="Book Antiqua" w:hAnsi="Book Antiqua" w:cs="Book Antiqua"/>
          <w:color w:val="000000"/>
        </w:rPr>
        <w:t xml:space="preserve">a </w:t>
      </w:r>
      <w:r w:rsidRPr="00B1165B">
        <w:rPr>
          <w:rFonts w:ascii="Book Antiqua" w:eastAsia="Book Antiqua" w:hAnsi="Book Antiqua" w:cs="Book Antiqua"/>
          <w:color w:val="000000"/>
        </w:rPr>
        <w:t>single cone-shaped line, single thin or thick line, or subpleural consolidation without air bronchogram</w:t>
      </w:r>
      <w:r w:rsidRPr="00B1165B">
        <w:rPr>
          <w:rFonts w:ascii="Book Antiqua" w:eastAsia="Book Antiqua" w:hAnsi="Book Antiqua" w:cs="Book Antiqua"/>
          <w:color w:val="000000"/>
          <w:vertAlign w:val="superscript"/>
        </w:rPr>
        <w:t>[57]</w:t>
      </w:r>
      <w:r w:rsidRPr="00B1165B">
        <w:rPr>
          <w:rFonts w:ascii="Book Antiqua" w:eastAsia="Book Antiqua" w:hAnsi="Book Antiqua" w:cs="Book Antiqua"/>
          <w:color w:val="000000"/>
        </w:rPr>
        <w:t>.</w:t>
      </w:r>
    </w:p>
    <w:p w14:paraId="6AE32F01" w14:textId="77777777" w:rsidR="00A77B3E" w:rsidRPr="00B1165B" w:rsidRDefault="00A77B3E" w:rsidP="00B1165B">
      <w:pPr>
        <w:adjustRightInd w:val="0"/>
        <w:snapToGrid w:val="0"/>
        <w:spacing w:line="360" w:lineRule="auto"/>
        <w:jc w:val="both"/>
        <w:rPr>
          <w:rFonts w:ascii="Book Antiqua" w:hAnsi="Book Antiqua"/>
        </w:rPr>
      </w:pPr>
    </w:p>
    <w:p w14:paraId="288F3C1D" w14:textId="77777777" w:rsidR="00A77B3E" w:rsidRPr="00B1165B" w:rsidRDefault="00ED070A" w:rsidP="00B1165B">
      <w:pPr>
        <w:adjustRightInd w:val="0"/>
        <w:snapToGrid w:val="0"/>
        <w:spacing w:line="360" w:lineRule="auto"/>
        <w:jc w:val="both"/>
        <w:rPr>
          <w:rFonts w:ascii="Book Antiqua" w:hAnsi="Book Antiqua"/>
          <w:u w:val="single"/>
        </w:rPr>
      </w:pPr>
      <w:r w:rsidRPr="00B1165B">
        <w:rPr>
          <w:rFonts w:ascii="Book Antiqua" w:eastAsia="Book Antiqua" w:hAnsi="Book Antiqua" w:cs="Book Antiqua"/>
          <w:b/>
          <w:bCs/>
          <w:caps/>
          <w:color w:val="000000"/>
          <w:u w:val="single"/>
        </w:rPr>
        <w:t>Ultrasonographic Patterns in COVID-19</w:t>
      </w:r>
    </w:p>
    <w:p w14:paraId="5954BCE0" w14:textId="33C1257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Clear ultrasonographic patterns can be found in patients with COVID-19. Large numbers of B-lines, irregularity of the pleural line, and small clusters of subpleural pulmonary consolidations also frequently occur in the posterior and inferior areas</w:t>
      </w:r>
      <w:r w:rsidRPr="00B1165B">
        <w:rPr>
          <w:rFonts w:ascii="Book Antiqua" w:eastAsia="Book Antiqua" w:hAnsi="Book Antiqua" w:cs="Book Antiqua"/>
          <w:color w:val="000000"/>
          <w:vertAlign w:val="superscript"/>
        </w:rPr>
        <w:t>[54,58]</w:t>
      </w:r>
      <w:r w:rsidRPr="00B1165B">
        <w:rPr>
          <w:rFonts w:ascii="Book Antiqua" w:eastAsia="Book Antiqua" w:hAnsi="Book Antiqua" w:cs="Book Antiqua"/>
          <w:color w:val="000000"/>
        </w:rPr>
        <w:t xml:space="preserve">. </w:t>
      </w:r>
      <w:r w:rsidR="008077C6" w:rsidRPr="00B1165B">
        <w:rPr>
          <w:rFonts w:ascii="Book Antiqua" w:eastAsia="Book Antiqua" w:hAnsi="Book Antiqua" w:cs="Book Antiqua"/>
          <w:color w:val="000000"/>
        </w:rPr>
        <w:t>Poggiali</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[44]</w:t>
      </w:r>
      <w:r w:rsidRPr="00B1165B">
        <w:rPr>
          <w:rFonts w:ascii="Book Antiqua" w:eastAsia="Book Antiqua" w:hAnsi="Book Antiqua" w:cs="Book Antiqua"/>
          <w:color w:val="000000"/>
        </w:rPr>
        <w:t xml:space="preserve"> concluded a strong correlation between LUS findings and concurrent CT scans in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12) with COVID-19. These results also revealed diffuse B patterns and bilateral lung involvement with GGO in all </w:t>
      </w:r>
      <w:r w:rsidR="00F379AC">
        <w:rPr>
          <w:rFonts w:ascii="Book Antiqua" w:eastAsia="Book Antiqua" w:hAnsi="Book Antiqua" w:cs="Book Antiqua"/>
          <w:color w:val="000000"/>
        </w:rPr>
        <w:t xml:space="preserve">of </w:t>
      </w:r>
      <w:r w:rsidRPr="00B1165B">
        <w:rPr>
          <w:rFonts w:ascii="Book Antiqua" w:eastAsia="Book Antiqua" w:hAnsi="Book Antiqua" w:cs="Book Antiqua"/>
          <w:color w:val="000000"/>
        </w:rPr>
        <w:t>these patients</w:t>
      </w:r>
      <w:r w:rsidRPr="00B1165B">
        <w:rPr>
          <w:rFonts w:ascii="Book Antiqua" w:eastAsia="Book Antiqua" w:hAnsi="Book Antiqua" w:cs="Book Antiqua"/>
          <w:color w:val="000000"/>
          <w:vertAlign w:val="superscript"/>
        </w:rPr>
        <w:t>[58]</w:t>
      </w:r>
      <w:r w:rsidRPr="00B1165B">
        <w:rPr>
          <w:rFonts w:ascii="Book Antiqua" w:eastAsia="Book Antiqua" w:hAnsi="Book Antiqua" w:cs="Book Antiqua"/>
          <w:color w:val="000000"/>
        </w:rPr>
        <w:t>. Additionally, both imaging modalities also detected organizing pneumonia in four patients</w:t>
      </w:r>
      <w:r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A summary of results from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and McDermott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[60]</w:t>
      </w:r>
      <w:r w:rsidRPr="00B1165B">
        <w:rPr>
          <w:rFonts w:ascii="Book Antiqua" w:eastAsia="Book Antiqua" w:hAnsi="Book Antiqua" w:cs="Book Antiqua"/>
          <w:color w:val="000000"/>
        </w:rPr>
        <w:t xml:space="preserve"> show</w:t>
      </w:r>
      <w:r w:rsidR="00F379AC">
        <w:rPr>
          <w:rFonts w:ascii="Book Antiqua" w:eastAsia="Book Antiqua" w:hAnsi="Book Antiqua" w:cs="Book Antiqua"/>
          <w:color w:val="000000"/>
        </w:rPr>
        <w:t>ed</w:t>
      </w:r>
      <w:r w:rsidRPr="00B1165B">
        <w:rPr>
          <w:rFonts w:ascii="Book Antiqua" w:eastAsia="Book Antiqua" w:hAnsi="Book Antiqua" w:cs="Book Antiqua"/>
          <w:color w:val="000000"/>
        </w:rPr>
        <w:t xml:space="preserve"> typical LUS findings in pediatric and adult patients with COVID-19. The literature review conducted by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in pediatric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18) with COVID-19 revealed LUS findings of B-line vertical artifacts, pleural irregularities, </w:t>
      </w:r>
      <w:r w:rsidR="00F379AC">
        <w:rPr>
          <w:rFonts w:ascii="Book Antiqua" w:eastAsia="Book Antiqua" w:hAnsi="Book Antiqua" w:cs="Book Antiqua"/>
          <w:color w:val="000000"/>
        </w:rPr>
        <w:t xml:space="preserve">and </w:t>
      </w:r>
      <w:r w:rsidRPr="00B1165B">
        <w:rPr>
          <w:rFonts w:ascii="Book Antiqua" w:eastAsia="Book Antiqua" w:hAnsi="Book Antiqua" w:cs="Book Antiqua"/>
          <w:color w:val="000000"/>
        </w:rPr>
        <w:t xml:space="preserve">small subpleural consolidations, as well as white patchy lung areas. A similar review conducted by Norbedo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 xml:space="preserve"> on adult patients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43) with COVID-19 revealed consistent LUS findings; irregular B-lines (focal), multifocal </w:t>
      </w:r>
      <w:r w:rsidR="008077C6"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confluent</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thickening of pleural line with pleural line subpleural consolidations</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a variety of patterns including multifocal small, non-translobar</w:t>
      </w:r>
      <w:r w:rsidR="00F379AC">
        <w:rPr>
          <w:rFonts w:ascii="Book Antiqua" w:eastAsia="Book Antiqua" w:hAnsi="Book Antiqua" w:cs="Book Antiqua"/>
          <w:color w:val="000000"/>
        </w:rPr>
        <w:t>,</w:t>
      </w:r>
      <w:r w:rsidRPr="00B1165B">
        <w:rPr>
          <w:rFonts w:ascii="Book Antiqua" w:eastAsia="Book Antiqua" w:hAnsi="Book Antiqua" w:cs="Book Antiqua"/>
          <w:color w:val="000000"/>
        </w:rPr>
        <w:t xml:space="preserve"> and translobar with occasional mobile air bronchograms. The</w:t>
      </w:r>
      <w:r w:rsidR="00F379AC">
        <w:rPr>
          <w:rFonts w:ascii="Book Antiqua" w:eastAsia="Book Antiqua" w:hAnsi="Book Antiqua" w:cs="Book Antiqua"/>
          <w:color w:val="000000"/>
        </w:rPr>
        <w:t xml:space="preserve"> authors</w:t>
      </w:r>
      <w:r w:rsidRPr="00B1165B">
        <w:rPr>
          <w:rFonts w:ascii="Book Antiqua" w:eastAsia="Book Antiqua" w:hAnsi="Book Antiqua" w:cs="Book Antiqua"/>
          <w:color w:val="000000"/>
        </w:rPr>
        <w:t xml:space="preserve"> also concluded that pleural effusion in COVID-19 patients </w:t>
      </w:r>
      <w:r w:rsidR="00F379AC">
        <w:rPr>
          <w:rFonts w:ascii="Book Antiqua" w:eastAsia="Book Antiqua" w:hAnsi="Book Antiqua" w:cs="Book Antiqua"/>
          <w:color w:val="000000"/>
        </w:rPr>
        <w:t>i</w:t>
      </w:r>
      <w:r w:rsidR="00F379AC" w:rsidRPr="00B1165B">
        <w:rPr>
          <w:rFonts w:ascii="Book Antiqua" w:eastAsia="Book Antiqua" w:hAnsi="Book Antiqua" w:cs="Book Antiqua"/>
          <w:color w:val="000000"/>
        </w:rPr>
        <w:t xml:space="preserve">s </w:t>
      </w:r>
      <w:r w:rsidRPr="00B1165B">
        <w:rPr>
          <w:rFonts w:ascii="Book Antiqua" w:eastAsia="Book Antiqua" w:hAnsi="Book Antiqua" w:cs="Book Antiqua"/>
          <w:color w:val="000000"/>
        </w:rPr>
        <w:t>uncommon</w:t>
      </w:r>
      <w:r w:rsidRPr="00B1165B">
        <w:rPr>
          <w:rFonts w:ascii="Book Antiqua" w:eastAsia="Book Antiqua" w:hAnsi="Book Antiqua" w:cs="Book Antiqua"/>
          <w:color w:val="000000"/>
          <w:vertAlign w:val="superscript"/>
        </w:rPr>
        <w:t>[59]</w:t>
      </w:r>
      <w:r w:rsidRPr="00B1165B">
        <w:rPr>
          <w:rFonts w:ascii="Book Antiqua" w:eastAsia="Book Antiqua" w:hAnsi="Book Antiqua" w:cs="Book Antiqua"/>
          <w:color w:val="000000"/>
        </w:rPr>
        <w:t>.</w:t>
      </w:r>
    </w:p>
    <w:p w14:paraId="08F6631B" w14:textId="6465BF97" w:rsidR="00F379AC"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LUS </w:t>
      </w:r>
      <w:r w:rsidR="00F379AC">
        <w:rPr>
          <w:rFonts w:ascii="Book Antiqua" w:eastAsia="Book Antiqua" w:hAnsi="Book Antiqua" w:cs="Book Antiqua"/>
          <w:color w:val="000000"/>
        </w:rPr>
        <w:t>is</w:t>
      </w:r>
      <w:r w:rsidRPr="00B1165B">
        <w:rPr>
          <w:rFonts w:ascii="Book Antiqua" w:eastAsia="Book Antiqua" w:hAnsi="Book Antiqua" w:cs="Book Antiqua"/>
          <w:color w:val="000000"/>
        </w:rPr>
        <w:t xml:space="preserve"> able to detect dynamic changes associated with COVID-19. The main early-stage ultrasound finding </w:t>
      </w:r>
      <w:r w:rsidR="00F379AC">
        <w:rPr>
          <w:rFonts w:ascii="Book Antiqua" w:eastAsia="Book Antiqua" w:hAnsi="Book Antiqua" w:cs="Book Antiqua"/>
          <w:color w:val="000000"/>
        </w:rPr>
        <w:t>was</w:t>
      </w:r>
      <w:r w:rsidR="00F379A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focal B-lines, which becomes multifocal and confluent as </w:t>
      </w:r>
      <w:r w:rsidRPr="00B1165B">
        <w:rPr>
          <w:rFonts w:ascii="Book Antiqua" w:eastAsia="Book Antiqua" w:hAnsi="Book Antiqua" w:cs="Book Antiqua"/>
          <w:color w:val="000000"/>
        </w:rPr>
        <w:lastRenderedPageBreak/>
        <w:t>the disease progresses with further development of consolidations. During convalescence, B-lines and consolidations gradually disappear and are replaced by A-lines</w:t>
      </w:r>
      <w:r w:rsidRPr="00B1165B">
        <w:rPr>
          <w:rFonts w:ascii="Book Antiqua" w:eastAsia="Book Antiqua" w:hAnsi="Book Antiqua" w:cs="Book Antiqua"/>
          <w:color w:val="000000"/>
          <w:vertAlign w:val="superscript"/>
        </w:rPr>
        <w:t>[57,61,62]</w:t>
      </w:r>
      <w:r w:rsidRPr="00B1165B">
        <w:rPr>
          <w:rFonts w:ascii="Book Antiqua" w:eastAsia="Book Antiqua" w:hAnsi="Book Antiqua" w:cs="Book Antiqua"/>
          <w:color w:val="000000"/>
        </w:rPr>
        <w:t>.</w:t>
      </w:r>
    </w:p>
    <w:p w14:paraId="2DFE766F" w14:textId="0879DD9F"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Interestingly, one study </w:t>
      </w:r>
      <w:r w:rsidR="00F379AC">
        <w:rPr>
          <w:rFonts w:ascii="Book Antiqua" w:eastAsia="Book Antiqua" w:hAnsi="Book Antiqua" w:cs="Book Antiqua"/>
          <w:color w:val="000000"/>
        </w:rPr>
        <w:t>showed</w:t>
      </w:r>
      <w:r w:rsidR="00F379A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that LUS findings in patients with COVID-19 pneumonia exhibited typical patterns consistent with COVID-19 in 38.5%</w:t>
      </w:r>
      <w:r w:rsidR="00F379AC">
        <w:rPr>
          <w:rFonts w:ascii="Book Antiqua" w:eastAsia="Book Antiqua" w:hAnsi="Book Antiqua" w:cs="Book Antiqua"/>
          <w:color w:val="000000"/>
        </w:rPr>
        <w:t xml:space="preserve"> of cases</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52) and atypical patterns in 61.5%</w:t>
      </w:r>
      <w:r w:rsidR="00F379AC">
        <w:rPr>
          <w:rFonts w:ascii="Book Antiqua" w:eastAsia="Book Antiqua" w:hAnsi="Book Antiqua" w:cs="Book Antiqua"/>
          <w:color w:val="000000"/>
        </w:rPr>
        <w:t xml:space="preserve"> of cases</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83)</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xml:space="preserve">. </w:t>
      </w:r>
      <w:r w:rsidR="00F379AC">
        <w:rPr>
          <w:rFonts w:ascii="Book Antiqua" w:eastAsia="Book Antiqua" w:hAnsi="Book Antiqua" w:cs="Book Antiqua"/>
          <w:color w:val="000000"/>
        </w:rPr>
        <w:t xml:space="preserve">The ability of </w:t>
      </w:r>
      <w:r w:rsidRPr="00B1165B">
        <w:rPr>
          <w:rFonts w:ascii="Book Antiqua" w:eastAsia="Book Antiqua" w:hAnsi="Book Antiqua" w:cs="Book Antiqua"/>
          <w:color w:val="000000"/>
        </w:rPr>
        <w:t>LUS</w:t>
      </w:r>
      <w:r w:rsidR="00F379AC">
        <w:rPr>
          <w:rFonts w:ascii="Book Antiqua" w:eastAsia="Book Antiqua" w:hAnsi="Book Antiqua" w:cs="Book Antiqua"/>
          <w:color w:val="000000"/>
        </w:rPr>
        <w:t xml:space="preserve"> to </w:t>
      </w:r>
      <w:r w:rsidRPr="00B1165B">
        <w:rPr>
          <w:rFonts w:ascii="Book Antiqua" w:eastAsia="Book Antiqua" w:hAnsi="Book Antiqua" w:cs="Book Antiqua"/>
          <w:color w:val="000000"/>
        </w:rPr>
        <w:t>diagnos</w:t>
      </w:r>
      <w:r w:rsidR="00F379AC">
        <w:rPr>
          <w:rFonts w:ascii="Book Antiqua" w:eastAsia="Book Antiqua" w:hAnsi="Book Antiqua" w:cs="Book Antiqua"/>
          <w:color w:val="000000"/>
        </w:rPr>
        <w:t>e</w:t>
      </w:r>
      <w:r w:rsidRPr="00B1165B">
        <w:rPr>
          <w:rFonts w:ascii="Book Antiqua" w:eastAsia="Book Antiqua" w:hAnsi="Book Antiqua" w:cs="Book Antiqua"/>
          <w:color w:val="000000"/>
        </w:rPr>
        <w:t xml:space="preserve"> COVID-19 can be inferred from its sensitivity of 76.9%, specificity of 77.1%, positive predictive value of 57.7%, and negative predictive value of 89.2%</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Additionally, when comparing LUS to chest CT, the results suggest a sensitivity and specificity of 65% and 72.7%, respectively</w:t>
      </w:r>
      <w:r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 xml:space="preserve">. Figure 9 shows a simplified flowchart for triaging patients presenting with respiratory symptoms during the COVID-19 pandemic in the emergency department as suggested by Schmid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[63]</w:t>
      </w:r>
      <w:r w:rsidRPr="00B1165B">
        <w:rPr>
          <w:rFonts w:ascii="Book Antiqua" w:eastAsia="Book Antiqua" w:hAnsi="Book Antiqua" w:cs="Book Antiqua"/>
          <w:color w:val="000000"/>
        </w:rPr>
        <w:t>.</w:t>
      </w:r>
    </w:p>
    <w:p w14:paraId="16123F91" w14:textId="77777777" w:rsidR="00A77B3E" w:rsidRPr="00B1165B" w:rsidRDefault="00A77B3E" w:rsidP="00B1165B">
      <w:pPr>
        <w:adjustRightInd w:val="0"/>
        <w:snapToGrid w:val="0"/>
        <w:spacing w:line="360" w:lineRule="auto"/>
        <w:jc w:val="both"/>
        <w:rPr>
          <w:rFonts w:ascii="Book Antiqua" w:hAnsi="Book Antiqua"/>
        </w:rPr>
      </w:pPr>
    </w:p>
    <w:p w14:paraId="20CC28F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12-Zone Scoring System</w:t>
      </w:r>
    </w:p>
    <w:p w14:paraId="625CE1C2" w14:textId="6802B165" w:rsidR="00160DBC"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In clinical practice, there are various scoring systems to quantify the extent of lung involvement, and in the context of COVID-19, we observed the most prominent one to be the 12-zone scoring system, used as a tool to assess regional and global lung aeration in ARDS as well as COVID-19 pneumonitis</w:t>
      </w:r>
      <w:r w:rsidRPr="00B1165B">
        <w:rPr>
          <w:rFonts w:ascii="Book Antiqua" w:eastAsia="Book Antiqua" w:hAnsi="Book Antiqua" w:cs="Book Antiqua"/>
          <w:color w:val="000000"/>
          <w:vertAlign w:val="superscript"/>
        </w:rPr>
        <w:t>[61,64-66]</w:t>
      </w:r>
      <w:r w:rsidRPr="00B1165B">
        <w:rPr>
          <w:rFonts w:ascii="Book Antiqua" w:eastAsia="Book Antiqua" w:hAnsi="Book Antiqua" w:cs="Book Antiqua"/>
          <w:color w:val="000000"/>
        </w:rPr>
        <w:t>. A total of 12 areas in the right and left lung are examined, namely the anterosuperior, anteroinferior, laterosuperior, lateroinferior, posterosuperior, and posteroinferior lung regions on each side of the lung. Scoring of each area is performed in accordance with the most severe lung ultrasound finding detected in the corresponding intercostal spaces and is given a score from 0-3, tallying up to a maximum of 36. Figure 10 outlines the assessed zone and the criteria for each of the values. The Australasian College of Emergency Medicine proposed a severity classification of patients based on this score as normal (0), mild (1-5), moderate (&gt;</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5-15)</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and severe (≥</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15)</w:t>
      </w:r>
      <w:r w:rsidRPr="00B1165B">
        <w:rPr>
          <w:rFonts w:ascii="Book Antiqua" w:eastAsia="Book Antiqua" w:hAnsi="Book Antiqua" w:cs="Book Antiqua"/>
          <w:color w:val="000000"/>
          <w:vertAlign w:val="superscript"/>
        </w:rPr>
        <w:t>[65]</w:t>
      </w:r>
      <w:r w:rsidRPr="00B1165B">
        <w:rPr>
          <w:rFonts w:ascii="Book Antiqua" w:eastAsia="Book Antiqua" w:hAnsi="Book Antiqua" w:cs="Book Antiqua"/>
          <w:color w:val="000000"/>
        </w:rPr>
        <w:t>.</w:t>
      </w:r>
    </w:p>
    <w:p w14:paraId="6278CB27" w14:textId="006306D9" w:rsidR="00160DBC"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One study by Speidel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showed that </w:t>
      </w:r>
      <w:r w:rsidR="00160DBC">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lung ultrasound scoring system (LUSS) </w:t>
      </w:r>
      <w:r w:rsidR="00160DBC">
        <w:rPr>
          <w:rFonts w:ascii="Book Antiqua" w:eastAsia="Book Antiqua" w:hAnsi="Book Antiqua" w:cs="Book Antiqua"/>
          <w:color w:val="000000"/>
        </w:rPr>
        <w:t>had</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promising diagnostic efficacy with an odds ratio (OR) of 1.30</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 95%CI</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between 1.09 to 1.54 (</w:t>
      </w:r>
      <w:r w:rsidR="008077C6"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0.003)</w:t>
      </w:r>
      <w:r w:rsidR="00160DBC">
        <w:rPr>
          <w:rFonts w:ascii="Book Antiqua" w:eastAsia="Book Antiqua" w:hAnsi="Book Antiqua" w:cs="Book Antiqua"/>
          <w:color w:val="000000"/>
        </w:rPr>
        <w:t>,</w:t>
      </w:r>
      <w:r w:rsidRPr="00B1165B">
        <w:rPr>
          <w:rFonts w:ascii="Book Antiqua" w:eastAsia="Book Antiqua" w:hAnsi="Book Antiqua" w:cs="Book Antiqua"/>
          <w:color w:val="000000"/>
        </w:rPr>
        <w:t xml:space="preserve"> and an area under the curve (AUC) of 0.85 (95%CI: 0.71 to 0.99)</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Utilization of a cutoff of 8 of 36 points in participants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10/11) with a primary diagnosis </w:t>
      </w:r>
      <w:r w:rsidRPr="00B1165B">
        <w:rPr>
          <w:rFonts w:ascii="Book Antiqua" w:eastAsia="Book Antiqua" w:hAnsi="Book Antiqua" w:cs="Book Antiqua"/>
          <w:color w:val="000000"/>
        </w:rPr>
        <w:lastRenderedPageBreak/>
        <w:t>of COVID-19 were correctly predicted with a sensitivity of 91% (95%CI: 59% to 100%)</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In the cohort without a primary diagnosis of COVID-19 (</w:t>
      </w:r>
      <w:r w:rsidR="008077C6" w:rsidRPr="00B1165B">
        <w:rPr>
          <w:rFonts w:ascii="Book Antiqua" w:eastAsia="Book Antiqua" w:hAnsi="Book Antiqua" w:cs="Book Antiqua"/>
          <w:color w:val="000000"/>
        </w:rPr>
        <w:t>o</w:t>
      </w:r>
      <w:r w:rsidRPr="00B1165B">
        <w:rPr>
          <w:rFonts w:ascii="Book Antiqua" w:eastAsia="Book Antiqua" w:hAnsi="Book Antiqua" w:cs="Book Antiqua"/>
          <w:color w:val="000000"/>
        </w:rPr>
        <w:t xml:space="preserve">thers,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38), COVID-19 was correctly ruled out in 29 of these 38 patients (specificity = 76%, 95%CI: 60% to 89%)</w:t>
      </w:r>
      <w:r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LUSS, therefore, </w:t>
      </w:r>
      <w:r w:rsidR="00160DBC">
        <w:rPr>
          <w:rFonts w:ascii="Book Antiqua" w:eastAsia="Book Antiqua" w:hAnsi="Book Antiqua" w:cs="Book Antiqua"/>
          <w:color w:val="000000"/>
        </w:rPr>
        <w:t>is a</w:t>
      </w:r>
      <w:r w:rsidRPr="00B1165B">
        <w:rPr>
          <w:rFonts w:ascii="Book Antiqua" w:eastAsia="Book Antiqua" w:hAnsi="Book Antiqua" w:cs="Book Antiqua"/>
          <w:color w:val="000000"/>
        </w:rPr>
        <w:t xml:space="preserve"> promising screening tool in hospitalized patients suspected of COVID-19. A summary of the results by Speidel </w:t>
      </w:r>
      <w:r w:rsidRPr="00B1165B">
        <w:rPr>
          <w:rFonts w:ascii="Book Antiqua" w:eastAsia="Book Antiqua" w:hAnsi="Book Antiqua" w:cs="Book Antiqua"/>
          <w:i/>
          <w:iCs/>
          <w:color w:val="000000"/>
        </w:rPr>
        <w:t>et al</w:t>
      </w:r>
      <w:r w:rsidR="008077C6" w:rsidRPr="00B1165B">
        <w:rPr>
          <w:rFonts w:ascii="Book Antiqua" w:eastAsia="Book Antiqua" w:hAnsi="Book Antiqua" w:cs="Book Antiqua"/>
          <w:color w:val="000000"/>
          <w:vertAlign w:val="superscript"/>
        </w:rPr>
        <w:t>[67]</w:t>
      </w:r>
      <w:r w:rsidRPr="00B1165B">
        <w:rPr>
          <w:rFonts w:ascii="Book Antiqua" w:eastAsia="Book Antiqua" w:hAnsi="Book Antiqua" w:cs="Book Antiqua"/>
          <w:color w:val="000000"/>
        </w:rPr>
        <w:t xml:space="preserve"> are shown in Fig</w:t>
      </w:r>
      <w:r w:rsidR="008077C6" w:rsidRPr="00B1165B">
        <w:rPr>
          <w:rFonts w:ascii="Book Antiqua" w:eastAsia="Book Antiqua" w:hAnsi="Book Antiqua" w:cs="Book Antiqua"/>
          <w:color w:val="000000"/>
        </w:rPr>
        <w:t>ure</w:t>
      </w:r>
      <w:r w:rsidRPr="00B1165B">
        <w:rPr>
          <w:rFonts w:ascii="Book Antiqua" w:eastAsia="Book Antiqua" w:hAnsi="Book Antiqua" w:cs="Book Antiqua"/>
          <w:color w:val="000000"/>
        </w:rPr>
        <w:t xml:space="preserve"> 11 </w:t>
      </w:r>
      <w:r w:rsidR="00160DBC">
        <w:rPr>
          <w:rFonts w:ascii="Book Antiqua" w:eastAsia="Book Antiqua" w:hAnsi="Book Antiqua" w:cs="Book Antiqua"/>
          <w:color w:val="000000"/>
        </w:rPr>
        <w:t>of</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typical LUS findings (B-line, and subpleural consolidations) and LUSS scores at varying lung zones in patients with and without a primary diagnosis of COVID-19. </w:t>
      </w:r>
    </w:p>
    <w:p w14:paraId="04BF5A6A" w14:textId="362661C2"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 xml:space="preserve">LUS appears to have a promising role in screening clinically suspected or diagnosed COVID-19, only when it is implemented as an adjunct with other diagnostic modalities. An amalgamation of LUS findings with clinical history, physical examination, and knowledge of pretest probability will supplement increasing efficacy. POCUS may facilitate the physician </w:t>
      </w:r>
      <w:r w:rsidR="00160DBC">
        <w:rPr>
          <w:rFonts w:ascii="Book Antiqua" w:eastAsia="Book Antiqua" w:hAnsi="Book Antiqua" w:cs="Book Antiqua"/>
          <w:color w:val="000000"/>
        </w:rPr>
        <w:t>in</w:t>
      </w:r>
      <w:r w:rsidR="00160DB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undertak</w:t>
      </w:r>
      <w:r w:rsidR="00160DBC">
        <w:rPr>
          <w:rFonts w:ascii="Book Antiqua" w:eastAsia="Book Antiqua" w:hAnsi="Book Antiqua" w:cs="Book Antiqua"/>
          <w:color w:val="000000"/>
        </w:rPr>
        <w:t>ing</w:t>
      </w:r>
      <w:r w:rsidRPr="00B1165B">
        <w:rPr>
          <w:rFonts w:ascii="Book Antiqua" w:eastAsia="Book Antiqua" w:hAnsi="Book Antiqua" w:cs="Book Antiqua"/>
          <w:color w:val="000000"/>
        </w:rPr>
        <w:t xml:space="preserve"> the appropriate management pathway or rule in an alternative diagnosis. The practicality of utilization of LUS will remain dependent on resource availability, personnel expertise, and flexibility of LUS configuration for each situation.</w:t>
      </w:r>
    </w:p>
    <w:p w14:paraId="3BFC3879" w14:textId="77777777" w:rsidR="00A77B3E" w:rsidRPr="00B1165B" w:rsidRDefault="00A77B3E" w:rsidP="00B1165B">
      <w:pPr>
        <w:adjustRightInd w:val="0"/>
        <w:snapToGrid w:val="0"/>
        <w:spacing w:line="360" w:lineRule="auto"/>
        <w:jc w:val="both"/>
        <w:rPr>
          <w:rFonts w:ascii="Book Antiqua" w:hAnsi="Book Antiqua"/>
        </w:rPr>
      </w:pPr>
    </w:p>
    <w:p w14:paraId="560F5AF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Disadvantages of LUS</w:t>
      </w:r>
    </w:p>
    <w:p w14:paraId="26227E5E" w14:textId="79811DD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LUS has been criticized for </w:t>
      </w:r>
      <w:r w:rsidR="00160DBC">
        <w:rPr>
          <w:rFonts w:ascii="Book Antiqua" w:eastAsia="Book Antiqua" w:hAnsi="Book Antiqua" w:cs="Book Antiqua"/>
          <w:color w:val="000000"/>
        </w:rPr>
        <w:t xml:space="preserve">its </w:t>
      </w:r>
      <w:r w:rsidRPr="00B1165B">
        <w:rPr>
          <w:rFonts w:ascii="Book Antiqua" w:eastAsia="Book Antiqua" w:hAnsi="Book Antiqua" w:cs="Book Antiqua"/>
          <w:color w:val="000000"/>
        </w:rPr>
        <w:t>low specificity in the diagnosis of COVID-19. This is because described features including confluent B-lines, consolidations, and irregular pleural lines simply refer to the lung surface density state and are not pathognomonic for COVID-19</w:t>
      </w:r>
      <w:r w:rsidRPr="00B1165B">
        <w:rPr>
          <w:rFonts w:ascii="Book Antiqua" w:eastAsia="Book Antiqua" w:hAnsi="Book Antiqua" w:cs="Book Antiqua"/>
          <w:color w:val="000000"/>
          <w:vertAlign w:val="superscript"/>
        </w:rPr>
        <w:t>[68]</w:t>
      </w:r>
      <w:r w:rsidRPr="00B1165B">
        <w:rPr>
          <w:rFonts w:ascii="Book Antiqua" w:eastAsia="Book Antiqua" w:hAnsi="Book Antiqua" w:cs="Book Antiqua"/>
          <w:color w:val="000000"/>
        </w:rPr>
        <w:t xml:space="preserve">. Additionally, LUS cannot detect deep lesions as the aerated parenchyma blocks the transmission of ultrasonography. In order for the lesion to detected, it must extend to the pleural surface. Furthermore, LUS does not exclude COVID-19 in subjects with no pulmonary complications, and therefore cannot be used as a diagnostic tool by itself to stratify patients </w:t>
      </w:r>
      <w:r w:rsidR="00160DBC">
        <w:rPr>
          <w:rFonts w:ascii="Book Antiqua" w:eastAsia="Book Antiqua" w:hAnsi="Book Antiqua" w:cs="Book Antiqua"/>
          <w:color w:val="000000"/>
        </w:rPr>
        <w:t>who</w:t>
      </w:r>
      <w:r w:rsidRPr="00B1165B">
        <w:rPr>
          <w:rFonts w:ascii="Book Antiqua" w:eastAsia="Book Antiqua" w:hAnsi="Book Antiqua" w:cs="Book Antiqua"/>
          <w:color w:val="000000"/>
        </w:rPr>
        <w:t xml:space="preserve"> may or may not be infected with COVID-19</w:t>
      </w:r>
      <w:r w:rsidRPr="00B1165B">
        <w:rPr>
          <w:rFonts w:ascii="Book Antiqua" w:eastAsia="Book Antiqua" w:hAnsi="Book Antiqua" w:cs="Book Antiqua"/>
          <w:color w:val="000000"/>
          <w:vertAlign w:val="superscript"/>
        </w:rPr>
        <w:t>[47]</w:t>
      </w:r>
      <w:r w:rsidRPr="00B1165B">
        <w:rPr>
          <w:rFonts w:ascii="Book Antiqua" w:eastAsia="Book Antiqua" w:hAnsi="Book Antiqua" w:cs="Book Antiqua"/>
          <w:color w:val="000000"/>
        </w:rPr>
        <w:t>.</w:t>
      </w:r>
    </w:p>
    <w:p w14:paraId="1456A98D" w14:textId="77777777" w:rsidR="00A77B3E" w:rsidRPr="00B1165B" w:rsidRDefault="00A77B3E" w:rsidP="00B1165B">
      <w:pPr>
        <w:adjustRightInd w:val="0"/>
        <w:snapToGrid w:val="0"/>
        <w:spacing w:line="360" w:lineRule="auto"/>
        <w:jc w:val="both"/>
        <w:rPr>
          <w:rFonts w:ascii="Book Antiqua" w:hAnsi="Book Antiqua"/>
        </w:rPr>
      </w:pPr>
    </w:p>
    <w:p w14:paraId="5BB3520C" w14:textId="284582C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ROLE OF MRI, PET, </w:t>
      </w:r>
      <w:r w:rsidR="008077C6" w:rsidRPr="00B1165B">
        <w:rPr>
          <w:rFonts w:ascii="Book Antiqua" w:eastAsia="Book Antiqua" w:hAnsi="Book Antiqua" w:cs="Book Antiqua"/>
          <w:b/>
          <w:bCs/>
          <w:caps/>
          <w:color w:val="000000"/>
          <w:u w:val="single"/>
        </w:rPr>
        <w:t>and</w:t>
      </w:r>
      <w:r w:rsidRPr="00B1165B">
        <w:rPr>
          <w:rFonts w:ascii="Book Antiqua" w:eastAsia="Book Antiqua" w:hAnsi="Book Antiqua" w:cs="Book Antiqua"/>
          <w:b/>
          <w:bCs/>
          <w:caps/>
          <w:color w:val="000000"/>
          <w:u w:val="single"/>
        </w:rPr>
        <w:t xml:space="preserve"> ECHO IMAGING</w:t>
      </w:r>
    </w:p>
    <w:p w14:paraId="32176FE2" w14:textId="3DC27E6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There is no documented role of pulmonary MRI in the diagnosis of COVID-19 pneumonia. Cardiac MRIs may be helpful in the future to detect complications such as myocarditis and cardiomyopathy. Fluorodeoxyglucose </w:t>
      </w:r>
      <w:r w:rsidR="00AB3FE9" w:rsidRPr="00B1165B">
        <w:rPr>
          <w:rFonts w:ascii="Book Antiqua" w:eastAsia="Book Antiqua" w:hAnsi="Book Antiqua" w:cs="Book Antiqua"/>
          <w:color w:val="000000"/>
        </w:rPr>
        <w:t>PET</w:t>
      </w:r>
      <w:r w:rsidRPr="00B1165B">
        <w:rPr>
          <w:rFonts w:ascii="Book Antiqua" w:eastAsia="Book Antiqua" w:hAnsi="Book Antiqua" w:cs="Book Antiqua"/>
          <w:color w:val="000000"/>
        </w:rPr>
        <w:t xml:space="preserve"> (FDG-PET) scans are not </w:t>
      </w:r>
      <w:r w:rsidRPr="00B1165B">
        <w:rPr>
          <w:rFonts w:ascii="Book Antiqua" w:eastAsia="Book Antiqua" w:hAnsi="Book Antiqua" w:cs="Book Antiqua"/>
          <w:color w:val="000000"/>
        </w:rPr>
        <w:lastRenderedPageBreak/>
        <w:t>used in emergencies, but some studies explain its utilization in describing the subtleties of typical pulmonary findings in COVID-19 pneumonia. The FDG-PET avidity corresponds to the GGOs in CTs, and this is because of the increased glucose requirement by the neutrophils at the site to fight the infection. There is a theoretical possibility of utilizing FDG-PET in the future to monitor treatment response, predict recovery and survey the long-term consequences of COVID-19.</w:t>
      </w:r>
    </w:p>
    <w:p w14:paraId="482C05FF" w14:textId="7F244307"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Deep vein thrombosis</w:t>
      </w:r>
      <w:r w:rsidR="008077C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and peripheral thrombosis are common in areas with high COVID-19 prevalence due to an increased risk of hypercoagulability</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therefore, the use of compression ultrasonography is expected to increase. CT pulmonary angiography is mainly used to confirm the prognosis of pulmonary embolism (PE) and stratify patients with acute PE. Point of care echocardiography might be useful as the sensitivity of right ventricular dilation in detecting PE using POC echocardiography can be as high as 90%. Echocardiography can also be used to evaluate COVID-19</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related acute cardiac injuries as abnormalities in echocardiography </w:t>
      </w:r>
      <w:r w:rsidR="00554B02">
        <w:rPr>
          <w:rFonts w:ascii="Book Antiqua" w:eastAsia="Book Antiqua" w:hAnsi="Book Antiqua" w:cs="Book Antiqua"/>
          <w:color w:val="000000"/>
        </w:rPr>
        <w:t>are</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linked to a worse prognosis and more severe disease</w:t>
      </w:r>
      <w:r w:rsidRPr="00B1165B">
        <w:rPr>
          <w:rFonts w:ascii="Book Antiqua" w:eastAsia="Book Antiqua" w:hAnsi="Book Antiqua" w:cs="Book Antiqua"/>
          <w:color w:val="000000"/>
          <w:vertAlign w:val="superscript"/>
        </w:rPr>
        <w:t>[13]</w:t>
      </w:r>
      <w:r w:rsidRPr="00B1165B">
        <w:rPr>
          <w:rFonts w:ascii="Book Antiqua" w:eastAsia="Book Antiqua" w:hAnsi="Book Antiqua" w:cs="Book Antiqua"/>
          <w:color w:val="000000"/>
        </w:rPr>
        <w:t>.</w:t>
      </w:r>
    </w:p>
    <w:p w14:paraId="5BEED9C2" w14:textId="77777777" w:rsidR="00A77B3E" w:rsidRPr="00B1165B" w:rsidRDefault="00A77B3E" w:rsidP="00B1165B">
      <w:pPr>
        <w:adjustRightInd w:val="0"/>
        <w:snapToGrid w:val="0"/>
        <w:spacing w:line="360" w:lineRule="auto"/>
        <w:jc w:val="both"/>
        <w:rPr>
          <w:rFonts w:ascii="Book Antiqua" w:hAnsi="Book Antiqua"/>
        </w:rPr>
      </w:pPr>
    </w:p>
    <w:p w14:paraId="7524C44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CLASSIFICATION SYSTEMS</w:t>
      </w:r>
    </w:p>
    <w:p w14:paraId="1E8C0CED" w14:textId="5A6B05C5"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i/>
          <w:iCs/>
          <w:caps/>
          <w:color w:val="000000"/>
        </w:rPr>
        <w:t>C</w:t>
      </w:r>
      <w:r w:rsidR="008077C6" w:rsidRPr="00B1165B">
        <w:rPr>
          <w:rFonts w:ascii="Book Antiqua" w:eastAsia="Book Antiqua" w:hAnsi="Book Antiqua" w:cs="Book Antiqua"/>
          <w:b/>
          <w:bCs/>
          <w:i/>
          <w:iCs/>
          <w:color w:val="000000"/>
        </w:rPr>
        <w:t>O-RADS classification system</w:t>
      </w:r>
    </w:p>
    <w:p w14:paraId="1EB0B3C1" w14:textId="34C4C259" w:rsidR="00554B02"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In March 2020, a classification system by the Dutch Association for Radiology was implemented to aid with making the diagnosis of COVID-19. This system was called CO-RADS which stands for </w:t>
      </w:r>
      <w:r w:rsidRPr="00B1165B">
        <w:rPr>
          <w:rFonts w:ascii="Book Antiqua" w:eastAsia="Book Antiqua" w:hAnsi="Book Antiqua" w:cs="Book Antiqua"/>
          <w:color w:val="000000"/>
          <w:shd w:val="clear" w:color="auto" w:fill="FFFFFF"/>
        </w:rPr>
        <w:t xml:space="preserve">COVID-19 </w:t>
      </w:r>
      <w:r w:rsidR="008077C6" w:rsidRPr="00B1165B">
        <w:rPr>
          <w:rFonts w:ascii="Book Antiqua" w:eastAsia="Book Antiqua" w:hAnsi="Book Antiqua" w:cs="Book Antiqua"/>
          <w:color w:val="000000"/>
          <w:shd w:val="clear" w:color="auto" w:fill="FFFFFF"/>
        </w:rPr>
        <w:t>reporting and data sy</w:t>
      </w:r>
      <w:r w:rsidRPr="00B1165B">
        <w:rPr>
          <w:rFonts w:ascii="Book Antiqua" w:eastAsia="Book Antiqua" w:hAnsi="Book Antiqua" w:cs="Book Antiqua"/>
          <w:color w:val="000000"/>
          <w:shd w:val="clear" w:color="auto" w:fill="FFFFFF"/>
        </w:rPr>
        <w:t xml:space="preserve">stem and was developed to report CT </w:t>
      </w:r>
      <w:r w:rsidRPr="00B1165B">
        <w:rPr>
          <w:rFonts w:ascii="Book Antiqua" w:eastAsia="Book Antiqua" w:hAnsi="Book Antiqua" w:cs="Book Antiqua"/>
          <w:color w:val="000000"/>
        </w:rPr>
        <w:t>findings with ease and replicability among other physicians, as prior to this, no system had been developed directly for COVID-19. The system assigns the CT scan a CO</w:t>
      </w:r>
      <w:r w:rsidR="008077C6" w:rsidRPr="00B1165B">
        <w:rPr>
          <w:rFonts w:ascii="Book Antiqua" w:eastAsia="Book Antiqua" w:hAnsi="Book Antiqua" w:cs="Book Antiqua"/>
          <w:color w:val="000000"/>
        </w:rPr>
        <w:t>-</w:t>
      </w:r>
      <w:r w:rsidRPr="00B1165B">
        <w:rPr>
          <w:rFonts w:ascii="Book Antiqua" w:eastAsia="Book Antiqua" w:hAnsi="Book Antiqua" w:cs="Book Antiqua"/>
          <w:color w:val="000000"/>
        </w:rPr>
        <w:t>RAD score between 1 to 5 depending on the radiological findings of the chest, and in some cases, a score of 0 and 6 can be used. A score of 0 and 6 is used when the CT is uninterpretable, and a positive RT-PCR test must be present, respectively. Level 1 classification indicates a very low level of suspicion for COVID-19 as these cases do not have any nodules bilaterally and only have normal/benign findings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Infections that can be considered level 1 for COVID-19 include mild or severe emphysema, perifissural nodules, lung tumor indications</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and fibrosis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xml:space="preserve">. This category </w:t>
      </w:r>
      <w:r w:rsidR="00554B02">
        <w:rPr>
          <w:rFonts w:ascii="Book Antiqua" w:eastAsia="Book Antiqua" w:hAnsi="Book Antiqua" w:cs="Book Antiqua"/>
          <w:color w:val="000000"/>
        </w:rPr>
        <w:t>is</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also known as negative </w:t>
      </w:r>
      <w:r w:rsidRPr="00B1165B">
        <w:rPr>
          <w:rFonts w:ascii="Book Antiqua" w:eastAsia="Book Antiqua" w:hAnsi="Book Antiqua" w:cs="Book Antiqua"/>
          <w:color w:val="000000"/>
        </w:rPr>
        <w:lastRenderedPageBreak/>
        <w:t xml:space="preserve">for pneumonia. Level 2 is as having a low likelihood of COVID-19, but encompasses infectious diseases </w:t>
      </w:r>
      <w:r w:rsidR="00554B02">
        <w:rPr>
          <w:rFonts w:ascii="Book Antiqua" w:eastAsia="Book Antiqua" w:hAnsi="Book Antiqua" w:cs="Book Antiqua"/>
          <w:color w:val="000000"/>
        </w:rPr>
        <w:t>such as</w:t>
      </w:r>
      <w:r w:rsidR="00554B0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shd w:val="clear" w:color="auto" w:fill="FFFFFF"/>
        </w:rPr>
        <w:t>bronchitis, infectious bronchiolitis, bronchopneumonia, lobar pneumonia, and pulmonary abscesses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shd w:val="clear" w:color="auto" w:fill="FFFFFF"/>
        </w:rPr>
        <w:t>. CT features include those similar to an atypical pulmonary appearance like tree-in-bud sign, a centrilobular nodular pattern, lobar or segmental consolidation, and lung cavitation. Level 3 is the “middle ground” where the viewer can be unsure of the diagnosis as the features seen are those consistent with COVID-19 but also with viral pneumonia or non-infectious causes</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shd w:val="clear" w:color="auto" w:fill="FFFFFF"/>
        </w:rPr>
        <w:t xml:space="preserve">. Findings in this level consist of perihilar </w:t>
      </w:r>
      <w:r w:rsidR="00C15485">
        <w:rPr>
          <w:rFonts w:ascii="Book Antiqua" w:eastAsia="Book Antiqua" w:hAnsi="Book Antiqua" w:cs="Book Antiqua"/>
          <w:color w:val="000000"/>
          <w:shd w:val="clear" w:color="auto" w:fill="FFFFFF"/>
        </w:rPr>
        <w:t>GGO</w:t>
      </w:r>
      <w:r w:rsidRPr="00B1165B">
        <w:rPr>
          <w:rFonts w:ascii="Book Antiqua" w:eastAsia="Book Antiqua" w:hAnsi="Book Antiqua" w:cs="Book Antiqua"/>
          <w:color w:val="000000"/>
          <w:shd w:val="clear" w:color="auto" w:fill="FFFFFF"/>
        </w:rPr>
        <w:t>, homogenous extensive GGO with or without sparing of some secondary pulmonary lobules, or GGO together with smooth interlobular septal thickening with or without pleural</w:t>
      </w:r>
      <w:r w:rsidRPr="00B1165B">
        <w:rPr>
          <w:rFonts w:ascii="Book Antiqua" w:eastAsia="Book Antiqua" w:hAnsi="Book Antiqua" w:cs="Book Antiqua"/>
          <w:color w:val="000000"/>
        </w:rPr>
        <w:t>. GGO can also be seen on CT</w:t>
      </w:r>
      <w:r w:rsidR="00554B02">
        <w:rPr>
          <w:rFonts w:ascii="Book Antiqua" w:eastAsia="Book Antiqua" w:hAnsi="Book Antiqua" w:cs="Book Antiqua"/>
          <w:color w:val="000000"/>
        </w:rPr>
        <w:t>,</w:t>
      </w:r>
      <w:r w:rsidRPr="00B1165B">
        <w:rPr>
          <w:rFonts w:ascii="Book Antiqua" w:eastAsia="Book Antiqua" w:hAnsi="Book Antiqua" w:cs="Book Antiqua"/>
          <w:color w:val="000000"/>
        </w:rPr>
        <w:t xml:space="preserve"> which is characteristic of COVID-19, but the opacities seen are also compatible with organizing pneumonia. Although levels 4 </w:t>
      </w:r>
      <w:r w:rsidR="008077C6" w:rsidRPr="00B1165B">
        <w:rPr>
          <w:rFonts w:ascii="Book Antiqua" w:eastAsia="Book Antiqua" w:hAnsi="Book Antiqua" w:cs="Book Antiqua"/>
          <w:color w:val="000000"/>
        </w:rPr>
        <w:t>and</w:t>
      </w:r>
      <w:r w:rsidRPr="00B1165B">
        <w:rPr>
          <w:rFonts w:ascii="Book Antiqua" w:eastAsia="Book Antiqua" w:hAnsi="Book Antiqua" w:cs="Book Antiqua"/>
          <w:color w:val="000000"/>
        </w:rPr>
        <w:t xml:space="preserve"> 5 have similar findings, the presence of GGO with or without consolidations in lung areas close to the visceral pleura indicates a CO-RADS score of level 5</w:t>
      </w:r>
      <w:r w:rsidRPr="00B1165B">
        <w:rPr>
          <w:rFonts w:ascii="Book Antiqua" w:eastAsia="Book Antiqua" w:hAnsi="Book Antiqua" w:cs="Book Antiqua"/>
          <w:color w:val="000000"/>
          <w:vertAlign w:val="superscript"/>
        </w:rPr>
        <w:t>[69]</w:t>
      </w:r>
      <w:r w:rsidRPr="00B1165B">
        <w:rPr>
          <w:rFonts w:ascii="Book Antiqua" w:eastAsia="Book Antiqua" w:hAnsi="Book Antiqua" w:cs="Book Antiqua"/>
          <w:color w:val="000000"/>
        </w:rPr>
        <w:t xml:space="preserve">. A summary of the CO-RADS categories and its criteria outlined by Prokop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rPr>
        <w:t xml:space="preserve"> are outlined in Table 1. </w:t>
      </w:r>
    </w:p>
    <w:p w14:paraId="19A021BA" w14:textId="24B89F17" w:rsidR="00A77B3E" w:rsidRPr="00B1165B" w:rsidRDefault="00ED070A" w:rsidP="0015434C">
      <w:pPr>
        <w:tabs>
          <w:tab w:val="left" w:pos="270"/>
        </w:tabs>
        <w:adjustRightInd w:val="0"/>
        <w:snapToGrid w:val="0"/>
        <w:spacing w:line="360" w:lineRule="auto"/>
        <w:ind w:firstLine="180"/>
        <w:jc w:val="both"/>
        <w:rPr>
          <w:rFonts w:ascii="Book Antiqua" w:hAnsi="Book Antiqua"/>
        </w:rPr>
      </w:pPr>
      <w:r w:rsidRPr="00B1165B">
        <w:rPr>
          <w:rFonts w:ascii="Book Antiqua" w:eastAsia="Book Antiqua" w:hAnsi="Book Antiqua" w:cs="Book Antiqua"/>
          <w:color w:val="000000"/>
        </w:rPr>
        <w:t xml:space="preserve">A study by Bellini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xml:space="preserve"> analy</w:t>
      </w:r>
      <w:r w:rsidR="00554B02">
        <w:rPr>
          <w:rFonts w:ascii="Book Antiqua" w:eastAsia="Book Antiqua" w:hAnsi="Book Antiqua" w:cs="Book Antiqua"/>
          <w:color w:val="000000"/>
        </w:rPr>
        <w:t>z</w:t>
      </w:r>
      <w:r w:rsidRPr="00B1165B">
        <w:rPr>
          <w:rFonts w:ascii="Book Antiqua" w:eastAsia="Book Antiqua" w:hAnsi="Book Antiqua" w:cs="Book Antiqua"/>
          <w:color w:val="000000"/>
        </w:rPr>
        <w:t>ed the diagnostic yield of CO-RADS in identifying lung involvement in patients suspected of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572,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142), not COVID-19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430)) by multiple radiologist and physicians at different levels of expertise. Overall, CO-RADS showed promising accuracy for lung involvement with a mean AUC of 72% (95%CI: 67</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75</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xml:space="preserve">. The </w:t>
      </w:r>
      <w:r w:rsidR="00554B02">
        <w:rPr>
          <w:rFonts w:ascii="Book Antiqua" w:eastAsia="Book Antiqua" w:hAnsi="Book Antiqua" w:cs="Book Antiqua"/>
          <w:color w:val="000000"/>
        </w:rPr>
        <w:t>receiver operating characteristic (</w:t>
      </w:r>
      <w:r w:rsidRPr="00B1165B">
        <w:rPr>
          <w:rFonts w:ascii="Book Antiqua" w:eastAsia="Book Antiqua" w:hAnsi="Book Antiqua" w:cs="Book Antiqua"/>
          <w:color w:val="000000"/>
        </w:rPr>
        <w:t>ROC</w:t>
      </w:r>
      <w:r w:rsidR="00554B02">
        <w:rPr>
          <w:rFonts w:ascii="Book Antiqua" w:eastAsia="Book Antiqua" w:hAnsi="Book Antiqua" w:cs="Book Antiqua"/>
          <w:color w:val="000000"/>
        </w:rPr>
        <w:t>) curve</w:t>
      </w:r>
      <w:r w:rsidRPr="00B1165B">
        <w:rPr>
          <w:rFonts w:ascii="Book Antiqua" w:eastAsia="Book Antiqua" w:hAnsi="Book Antiqua" w:cs="Book Antiqua"/>
          <w:color w:val="000000"/>
        </w:rPr>
        <w:t xml:space="preserve"> revealed that application of a threshold ≥ 4 resulted in a moderate specificity of 81% (95%CI: 76</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84</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and a low sensitivity of 61% (95%CI: 52</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69</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 The CO-RADS rating among all readers was moderate as shown by Fleiss’ Kappa statistic of 0.43 (95%CI: 0.42 to 0.44) and with a substantial agreement for categories; CO-RADS 1 (Fleiss’ K = 0.61 (95%CI: 0.60 to 0.62) and for CO-RADS 5 (Fleiss’ K = 0.60 (95%CI: 0.58 to 0.61))</w:t>
      </w:r>
      <w:r w:rsidRPr="00B1165B">
        <w:rPr>
          <w:rFonts w:ascii="Book Antiqua" w:eastAsia="Book Antiqua" w:hAnsi="Book Antiqua" w:cs="Book Antiqua"/>
          <w:color w:val="000000"/>
          <w:vertAlign w:val="superscript"/>
        </w:rPr>
        <w:t>[70]</w:t>
      </w:r>
      <w:r w:rsidRPr="00B1165B">
        <w:rPr>
          <w:rFonts w:ascii="Book Antiqua" w:eastAsia="Book Antiqua" w:hAnsi="Book Antiqua" w:cs="Book Antiqua"/>
          <w:color w:val="000000"/>
        </w:rPr>
        <w:t>.</w:t>
      </w:r>
    </w:p>
    <w:p w14:paraId="2F3A9D16" w14:textId="77777777" w:rsidR="00A77B3E" w:rsidRPr="00B1165B" w:rsidRDefault="00A77B3E" w:rsidP="00B1165B">
      <w:pPr>
        <w:adjustRightInd w:val="0"/>
        <w:snapToGrid w:val="0"/>
        <w:spacing w:line="360" w:lineRule="auto"/>
        <w:jc w:val="both"/>
        <w:rPr>
          <w:rFonts w:ascii="Book Antiqua" w:hAnsi="Book Antiqua"/>
        </w:rPr>
      </w:pPr>
    </w:p>
    <w:p w14:paraId="76A9178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MuLBSTA Scoring System</w:t>
      </w:r>
    </w:p>
    <w:p w14:paraId="4FF87B45" w14:textId="7E48E59D"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Another scoring system used for COVID-19 is known as the MuLBSTA score, which looks at key components such as </w:t>
      </w:r>
      <w:r w:rsidR="003E5351" w:rsidRPr="00B1165B">
        <w:rPr>
          <w:rFonts w:ascii="Book Antiqua" w:eastAsia="Book Antiqua" w:hAnsi="Book Antiqua" w:cs="Book Antiqua"/>
          <w:color w:val="000000"/>
        </w:rPr>
        <w:t>multi-lobar infiltration, hypo-lymphocytosis, bacterial coinfection, smoking history, hypertension, and age.</w:t>
      </w:r>
      <w:r w:rsidRPr="00B1165B">
        <w:rPr>
          <w:rFonts w:ascii="Book Antiqua" w:eastAsia="Book Antiqua" w:hAnsi="Book Antiqua" w:cs="Book Antiqua"/>
          <w:color w:val="000000"/>
        </w:rPr>
        <w:t xml:space="preserve"> Five points are assigned for multi-</w:t>
      </w:r>
      <w:r w:rsidRPr="00B1165B">
        <w:rPr>
          <w:rFonts w:ascii="Book Antiqua" w:eastAsia="Book Antiqua" w:hAnsi="Book Antiqua" w:cs="Book Antiqua"/>
          <w:color w:val="000000"/>
        </w:rPr>
        <w:lastRenderedPageBreak/>
        <w:t xml:space="preserve">lobar infiltration, 4 points if the lymphocyte count is less than or equal to 0.8 </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10</w:t>
      </w:r>
      <w:r w:rsidRPr="00B1165B">
        <w:rPr>
          <w:rFonts w:ascii="Book Antiqua" w:eastAsia="Book Antiqua" w:hAnsi="Book Antiqua" w:cs="Book Antiqua"/>
          <w:color w:val="000000"/>
          <w:vertAlign w:val="superscript"/>
        </w:rPr>
        <w:t>9</w:t>
      </w:r>
      <w:r w:rsidRPr="00B1165B">
        <w:rPr>
          <w:rFonts w:ascii="Book Antiqua" w:eastAsia="Book Antiqua" w:hAnsi="Book Antiqua" w:cs="Book Antiqua"/>
          <w:color w:val="000000"/>
        </w:rPr>
        <w:t>/L, 4 points for bacterial infiltration that is confirmed by lab results or on CT, 3 points for those who are currently smoking (2 for those who have previously been smokers), 2 points for hypertension, and 1 point for age above 60</w:t>
      </w:r>
      <w:r w:rsidR="00AE3B57">
        <w:rPr>
          <w:rFonts w:ascii="Book Antiqua" w:eastAsia="Book Antiqua" w:hAnsi="Book Antiqua" w:cs="Book Antiqua"/>
          <w:color w:val="000000"/>
        </w:rPr>
        <w:t>-</w:t>
      </w:r>
      <w:r w:rsidRPr="00B1165B">
        <w:rPr>
          <w:rFonts w:ascii="Book Antiqua" w:eastAsia="Book Antiqua" w:hAnsi="Book Antiqua" w:cs="Book Antiqua"/>
          <w:color w:val="000000"/>
        </w:rPr>
        <w:t>years</w:t>
      </w:r>
      <w:r w:rsidR="00AE3B57">
        <w:rPr>
          <w:rFonts w:ascii="Book Antiqua" w:eastAsia="Book Antiqua" w:hAnsi="Book Antiqua" w:cs="Book Antiqua"/>
          <w:color w:val="000000"/>
        </w:rPr>
        <w:t>-</w:t>
      </w:r>
      <w:r w:rsidRPr="00B1165B">
        <w:rPr>
          <w:rFonts w:ascii="Book Antiqua" w:eastAsia="Book Antiqua" w:hAnsi="Book Antiqua" w:cs="Book Antiqua"/>
          <w:color w:val="000000"/>
        </w:rPr>
        <w:t>old. A total score of 12 was used as the cut-off; those with scores between 0</w:t>
      </w:r>
      <w:r w:rsidR="0035780D">
        <w:rPr>
          <w:rFonts w:ascii="Book Antiqua" w:eastAsia="Book Antiqua" w:hAnsi="Book Antiqua" w:cs="Book Antiqua"/>
          <w:color w:val="000000"/>
        </w:rPr>
        <w:t xml:space="preserve"> and </w:t>
      </w:r>
      <w:r w:rsidRPr="00B1165B">
        <w:rPr>
          <w:rFonts w:ascii="Book Antiqua" w:eastAsia="Book Antiqua" w:hAnsi="Book Antiqua" w:cs="Book Antiqua"/>
          <w:color w:val="000000"/>
        </w:rPr>
        <w:t xml:space="preserve">11 were considered low risk while those with a score of </w:t>
      </w:r>
      <w:r w:rsidR="0035780D">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12 are </w:t>
      </w:r>
      <w:r w:rsidR="0035780D">
        <w:rPr>
          <w:rFonts w:ascii="Book Antiqua" w:eastAsia="Book Antiqua" w:hAnsi="Book Antiqua" w:cs="Book Antiqua"/>
          <w:color w:val="000000"/>
        </w:rPr>
        <w:t xml:space="preserve">considered </w:t>
      </w:r>
      <w:r w:rsidRPr="00B1165B">
        <w:rPr>
          <w:rFonts w:ascii="Book Antiqua" w:eastAsia="Book Antiqua" w:hAnsi="Book Antiqua" w:cs="Book Antiqua"/>
          <w:color w:val="000000"/>
        </w:rPr>
        <w:t xml:space="preserve">high-risk patients. Those who are in the high-risk category </w:t>
      </w:r>
      <w:r w:rsidR="0035780D">
        <w:rPr>
          <w:rFonts w:ascii="Book Antiqua" w:eastAsia="Book Antiqua" w:hAnsi="Book Antiqua" w:cs="Book Antiqua"/>
          <w:color w:val="000000"/>
        </w:rPr>
        <w:t>a</w:t>
      </w:r>
      <w:r w:rsidR="0035780D" w:rsidRPr="00B1165B">
        <w:rPr>
          <w:rFonts w:ascii="Book Antiqua" w:eastAsia="Book Antiqua" w:hAnsi="Book Antiqua" w:cs="Book Antiqua"/>
          <w:color w:val="000000"/>
        </w:rPr>
        <w:t xml:space="preserve">re </w:t>
      </w:r>
      <w:r w:rsidRPr="00B1165B">
        <w:rPr>
          <w:rFonts w:ascii="Book Antiqua" w:eastAsia="Book Antiqua" w:hAnsi="Book Antiqua" w:cs="Book Antiqua"/>
          <w:color w:val="000000"/>
        </w:rPr>
        <w:t xml:space="preserve">more likely to require </w:t>
      </w:r>
      <w:r w:rsidR="0035780D">
        <w:rPr>
          <w:rFonts w:ascii="Book Antiqua" w:eastAsia="Book Antiqua" w:hAnsi="Book Antiqua" w:cs="Book Antiqua"/>
          <w:color w:val="000000"/>
        </w:rPr>
        <w:t xml:space="preserve">intensive care unit </w:t>
      </w:r>
      <w:r w:rsidRPr="00B1165B">
        <w:rPr>
          <w:rFonts w:ascii="Book Antiqua" w:eastAsia="Book Antiqua" w:hAnsi="Book Antiqua" w:cs="Book Antiqua"/>
          <w:color w:val="000000"/>
        </w:rPr>
        <w:t>treatment or were more likely to die due to the infection. This scoring system became useful as it helps to predict the prognosis of patients based on other clinical features and co-morbidities</w:t>
      </w:r>
      <w:r w:rsidRPr="00B1165B">
        <w:rPr>
          <w:rFonts w:ascii="Book Antiqua" w:eastAsia="Book Antiqua" w:hAnsi="Book Antiqua" w:cs="Book Antiqua"/>
          <w:color w:val="000000"/>
          <w:vertAlign w:val="superscript"/>
        </w:rPr>
        <w:t>[66]</w:t>
      </w:r>
      <w:r w:rsidRPr="00B1165B">
        <w:rPr>
          <w:rFonts w:ascii="Book Antiqua" w:eastAsia="Book Antiqua" w:hAnsi="Book Antiqua" w:cs="Book Antiqua"/>
          <w:color w:val="000000"/>
        </w:rPr>
        <w:t xml:space="preserve">. A retrospective study by Ma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[71]</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330), showed that the ROC curve analysis on the MuLBSTA early warning scoring system for severe COVID-19 patients has an accuracy of 92.7% (95%CI: 89.2</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to 96.3</w:t>
      </w:r>
      <w:r w:rsidR="003E5351"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 sensitivity of 65.1%, and specificity of 95.4%. These outcomes indicate that MuLBSTA is a good early warning system for severe COVID-19 patients. </w:t>
      </w:r>
    </w:p>
    <w:p w14:paraId="0A9DEF32" w14:textId="77777777" w:rsidR="00A77B3E" w:rsidRPr="00B1165B" w:rsidRDefault="00A77B3E" w:rsidP="00B1165B">
      <w:pPr>
        <w:adjustRightInd w:val="0"/>
        <w:snapToGrid w:val="0"/>
        <w:spacing w:line="360" w:lineRule="auto"/>
        <w:jc w:val="both"/>
        <w:rPr>
          <w:rFonts w:ascii="Book Antiqua" w:hAnsi="Book Antiqua"/>
        </w:rPr>
      </w:pPr>
    </w:p>
    <w:p w14:paraId="67EDFE9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RALE Classification</w:t>
      </w:r>
    </w:p>
    <w:p w14:paraId="6F37C47E" w14:textId="4D9DB3A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This system aims to associate the course and severity of CXR in COVID-19 with the diagnostic RT-PCR result. The RALE score involves individually assessing each lung and depending on how much of the lung is involved, a score is assigned to it. With no involvement</w:t>
      </w:r>
      <w:r w:rsidR="00303F98">
        <w:rPr>
          <w:rFonts w:ascii="Book Antiqua" w:eastAsia="Book Antiqua" w:hAnsi="Book Antiqua" w:cs="Book Antiqua"/>
          <w:color w:val="000000"/>
        </w:rPr>
        <w:t>,</w:t>
      </w:r>
      <w:r w:rsidRPr="00B1165B">
        <w:rPr>
          <w:rFonts w:ascii="Book Antiqua" w:eastAsia="Book Antiqua" w:hAnsi="Book Antiqua" w:cs="Book Antiqua"/>
          <w:color w:val="000000"/>
        </w:rPr>
        <w:t xml:space="preserve"> the score is 0, less than 25% lung involvement is 1, 25% lung involvement is 2, 50% of the lung is 3, and a level 4 classification is given when the lung is involved more than 75%. The overall score is calculated by adding the two scores, indicating the involvement of each lung</w:t>
      </w:r>
      <w:r w:rsidRPr="00B1165B">
        <w:rPr>
          <w:rFonts w:ascii="Book Antiqua" w:eastAsia="Book Antiqua" w:hAnsi="Book Antiqua" w:cs="Book Antiqua"/>
          <w:color w:val="000000"/>
          <w:vertAlign w:val="superscript"/>
        </w:rPr>
        <w:t>[66]</w:t>
      </w:r>
      <w:r w:rsidRPr="00B1165B">
        <w:rPr>
          <w:rFonts w:ascii="Book Antiqua" w:eastAsia="Book Antiqua" w:hAnsi="Book Antiqua" w:cs="Book Antiqua"/>
          <w:color w:val="000000"/>
        </w:rPr>
        <w:t xml:space="preserve">. </w:t>
      </w:r>
      <w:r w:rsidR="00303F9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RALE score can be used to predict </w:t>
      </w:r>
      <w:r w:rsidR="00303F9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outcomes of patients with COVID-19 pneumonia and their need for mechanical ventilation (MV). Interestingly, this scoring system is practical and only one of the few ones that incorporate a prognostic value. This makes it a valuable proxy system to compare against an artificial intelligence </w:t>
      </w:r>
      <w:r w:rsidR="003E5351" w:rsidRPr="00B1165B">
        <w:rPr>
          <w:rFonts w:ascii="Book Antiqua" w:eastAsia="Book Antiqua" w:hAnsi="Book Antiqua" w:cs="Book Antiqua"/>
          <w:color w:val="000000"/>
        </w:rPr>
        <w:t xml:space="preserve">(AI) </w:t>
      </w:r>
      <w:r w:rsidRPr="00B1165B">
        <w:rPr>
          <w:rFonts w:ascii="Book Antiqua" w:eastAsia="Book Antiqua" w:hAnsi="Book Antiqua" w:cs="Book Antiqua"/>
          <w:color w:val="000000"/>
        </w:rPr>
        <w:t xml:space="preserve">model. </w:t>
      </w:r>
    </w:p>
    <w:p w14:paraId="497A1261" w14:textId="439D9265" w:rsidR="00A77B3E" w:rsidRPr="0015434C" w:rsidRDefault="00ED070A" w:rsidP="0015434C">
      <w:pPr>
        <w:adjustRightInd w:val="0"/>
        <w:snapToGrid w:val="0"/>
        <w:spacing w:line="360" w:lineRule="auto"/>
        <w:ind w:firstLineChars="112" w:firstLine="269"/>
        <w:jc w:val="both"/>
        <w:rPr>
          <w:rFonts w:ascii="Book Antiqua" w:eastAsia="Book Antiqua" w:hAnsi="Book Antiqua" w:cs="Book Antiqua"/>
          <w:color w:val="000000"/>
        </w:rPr>
      </w:pPr>
      <w:r w:rsidRPr="00B1165B">
        <w:rPr>
          <w:rFonts w:ascii="Book Antiqua" w:eastAsia="Book Antiqua" w:hAnsi="Book Antiqua" w:cs="Book Antiqua"/>
          <w:color w:val="000000"/>
        </w:rPr>
        <w:t xml:space="preserve">One study by Ebrahimian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xml:space="preserve"> evaluated the implementation of AI such as the commercially available AI algorithm (qXR v2.1 c2</w:t>
      </w:r>
      <w:r w:rsidR="00C74F4C">
        <w:rPr>
          <w:rFonts w:ascii="Book Antiqua" w:eastAsia="Book Antiqua" w:hAnsi="Book Antiqua" w:cs="Book Antiqua"/>
          <w:color w:val="000000"/>
        </w:rPr>
        <w:t>;</w:t>
      </w:r>
      <w:r w:rsidRPr="00B1165B">
        <w:rPr>
          <w:rFonts w:ascii="Book Antiqua" w:eastAsia="Book Antiqua" w:hAnsi="Book Antiqua" w:cs="Book Antiqua"/>
          <w:color w:val="000000"/>
        </w:rPr>
        <w:t xml:space="preserve"> Qure.ai Technologies</w:t>
      </w:r>
      <w:r w:rsidR="00C74F4C">
        <w:rPr>
          <w:rFonts w:ascii="Book Antiqua" w:eastAsia="Book Antiqua" w:hAnsi="Book Antiqua" w:cs="Book Antiqua"/>
          <w:color w:val="000000"/>
        </w:rPr>
        <w:t xml:space="preserve">, </w:t>
      </w:r>
      <w:r w:rsidR="00C74F4C" w:rsidRPr="00C74F4C">
        <w:rPr>
          <w:rFonts w:ascii="Book Antiqua" w:eastAsia="Book Antiqua" w:hAnsi="Book Antiqua" w:cs="Book Antiqua"/>
          <w:color w:val="000000"/>
        </w:rPr>
        <w:t>Mumbai, Maharashtra</w:t>
      </w:r>
      <w:r w:rsidRPr="00B1165B">
        <w:rPr>
          <w:rFonts w:ascii="Book Antiqua" w:eastAsia="Book Antiqua" w:hAnsi="Book Antiqua" w:cs="Book Antiqua"/>
          <w:color w:val="000000"/>
        </w:rPr>
        <w:t xml:space="preserve">) has been on the rise. This model was trained on patient data with </w:t>
      </w:r>
      <w:r w:rsidR="00C74F4C">
        <w:rPr>
          <w:rFonts w:ascii="Book Antiqua" w:eastAsia="Book Antiqua" w:hAnsi="Book Antiqua" w:cs="Book Antiqua"/>
          <w:color w:val="000000"/>
        </w:rPr>
        <w:t xml:space="preserve">a </w:t>
      </w:r>
      <w:r w:rsidRPr="00B1165B">
        <w:rPr>
          <w:rFonts w:ascii="Book Antiqua" w:eastAsia="Book Antiqua" w:hAnsi="Book Antiqua" w:cs="Book Antiqua"/>
          <w:color w:val="000000"/>
        </w:rPr>
        <w:t xml:space="preserve">positive SARS-CoV-2 RT-PCR assay. The AI score had a strong positive correlation with RALE </w:t>
      </w:r>
      <w:r w:rsidRPr="00B1165B">
        <w:rPr>
          <w:rFonts w:ascii="Book Antiqua" w:eastAsia="Book Antiqua" w:hAnsi="Book Antiqua" w:cs="Book Antiqua"/>
          <w:color w:val="000000"/>
        </w:rPr>
        <w:lastRenderedPageBreak/>
        <w:t>score for each site of the patient CXR (</w:t>
      </w:r>
      <w:r w:rsidRPr="00B1165B">
        <w:rPr>
          <w:rFonts w:ascii="Book Antiqua" w:eastAsia="Book Antiqua" w:hAnsi="Book Antiqua" w:cs="Book Antiqua"/>
          <w:i/>
          <w:iCs/>
          <w:color w:val="000000"/>
        </w:rPr>
        <w:t>r</w:t>
      </w:r>
      <w:r w:rsidRPr="00B1165B">
        <w:rPr>
          <w:rFonts w:ascii="Book Antiqua" w:eastAsia="Book Antiqua" w:hAnsi="Book Antiqua" w:cs="Book Antiqua"/>
          <w:i/>
          <w:iCs/>
          <w:color w:val="000000"/>
          <w:vertAlign w:val="superscript"/>
        </w:rPr>
        <w:t>2</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 xml:space="preserve">0.79 to 0.86; </w:t>
      </w:r>
      <w:r w:rsidR="003E5351" w:rsidRPr="00B1165B">
        <w:rPr>
          <w:rFonts w:ascii="Book Antiqua" w:eastAsia="Book Antiqua" w:hAnsi="Book Antiqua" w:cs="Book Antiqua"/>
          <w:i/>
          <w:iCs/>
          <w:color w:val="000000"/>
        </w:rPr>
        <w:t>P</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&lt;</w:t>
      </w:r>
      <w:r w:rsidRPr="00B1165B">
        <w:rPr>
          <w:rFonts w:ascii="MS Mincho" w:eastAsia="MS Mincho" w:hAnsi="MS Mincho" w:cs="MS Mincho" w:hint="eastAsia"/>
          <w:color w:val="000000"/>
        </w:rPr>
        <w:t> </w:t>
      </w:r>
      <w:r w:rsidRPr="00B1165B">
        <w:rPr>
          <w:rFonts w:ascii="Book Antiqua" w:eastAsia="Book Antiqua" w:hAnsi="Book Antiqua" w:cs="Book Antiqua"/>
          <w:color w:val="000000"/>
        </w:rPr>
        <w:t>0.0001)</w:t>
      </w:r>
      <w:r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It also revealed that patients that received MV or deceased had a significantly higher AI or RALE score when compared to those not requiring MV or attained convalescence</w:t>
      </w:r>
      <w:r w:rsidRPr="00B1165B">
        <w:rPr>
          <w:rFonts w:ascii="Book Antiqua" w:eastAsia="Book Antiqua" w:hAnsi="Book Antiqua" w:cs="Book Antiqua"/>
          <w:color w:val="000000"/>
          <w:vertAlign w:val="superscript"/>
        </w:rPr>
        <w:t>[72]</w:t>
      </w:r>
      <w:r w:rsidRPr="00B1165B">
        <w:rPr>
          <w:rFonts w:ascii="Book Antiqua" w:eastAsia="Book Antiqua" w:hAnsi="Book Antiqua" w:cs="Book Antiqua"/>
          <w:color w:val="000000"/>
        </w:rPr>
        <w:t>. This study concluded that instead of comparing the RALE and AI score to the baseline CXRs, combining the RALE and AI score over progressive serial CXRs with clinical and lab data would drastically improve the predictability of both the AI score and the subjective RALE score.</w:t>
      </w:r>
    </w:p>
    <w:p w14:paraId="6B1FEFC6" w14:textId="77777777" w:rsidR="00A77B3E" w:rsidRPr="00B1165B" w:rsidRDefault="00A77B3E" w:rsidP="00B1165B">
      <w:pPr>
        <w:adjustRightInd w:val="0"/>
        <w:snapToGrid w:val="0"/>
        <w:spacing w:line="360" w:lineRule="auto"/>
        <w:jc w:val="both"/>
        <w:rPr>
          <w:rFonts w:ascii="Book Antiqua" w:hAnsi="Book Antiqua"/>
        </w:rPr>
      </w:pPr>
    </w:p>
    <w:p w14:paraId="433E654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Brixia Score</w:t>
      </w:r>
    </w:p>
    <w:p w14:paraId="4BC059CA" w14:textId="7677529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This score was designed and implemented for serial monitoring by the ‘Radiology Unit 2 of ASST Spedali Civili di Brescia’ and was later validated for risk stratification on a greater population by Borghesi </w:t>
      </w:r>
      <w:r w:rsidRPr="00B1165B">
        <w:rPr>
          <w:rFonts w:ascii="Book Antiqua" w:eastAsia="Book Antiqua" w:hAnsi="Book Antiqua" w:cs="Book Antiqua"/>
          <w:i/>
          <w:iCs/>
          <w:color w:val="000000"/>
        </w:rPr>
        <w:t>et al</w:t>
      </w:r>
      <w:r w:rsidR="00B2565F" w:rsidRPr="00B1165B">
        <w:rPr>
          <w:rStyle w:val="CommentReference"/>
          <w:rFonts w:ascii="Book Antiqua" w:hAnsi="Book Antiqua"/>
          <w:sz w:val="24"/>
          <w:szCs w:val="24"/>
          <w:vertAlign w:val="superscript"/>
        </w:rPr>
        <w:t>[73]</w:t>
      </w:r>
      <w:r w:rsidR="003E5351" w:rsidRPr="00B1165B">
        <w:rPr>
          <w:rFonts w:ascii="Book Antiqua" w:eastAsia="Book Antiqua" w:hAnsi="Book Antiqua" w:cs="Book Antiqua"/>
          <w:i/>
          <w:iCs/>
          <w:color w:val="000000"/>
        </w:rPr>
        <w:t>.</w:t>
      </w:r>
      <w:r w:rsidRPr="00B1165B">
        <w:rPr>
          <w:rFonts w:ascii="Book Antiqua" w:eastAsia="Book Antiqua" w:hAnsi="Book Antiqua" w:cs="Book Antiqua"/>
          <w:color w:val="000000"/>
        </w:rPr>
        <w:t xml:space="preserve"> According to this scoring system, the lung is divided into </w:t>
      </w:r>
      <w:r w:rsidR="00627C68">
        <w:rPr>
          <w:rFonts w:ascii="Book Antiqua" w:eastAsia="Book Antiqua" w:hAnsi="Book Antiqua" w:cs="Book Antiqua"/>
          <w:color w:val="000000"/>
        </w:rPr>
        <w:t>six</w:t>
      </w:r>
      <w:r w:rsidRPr="00B1165B">
        <w:rPr>
          <w:rFonts w:ascii="Book Antiqua" w:eastAsia="Book Antiqua" w:hAnsi="Book Antiqua" w:cs="Book Antiqua"/>
          <w:color w:val="000000"/>
        </w:rPr>
        <w:t xml:space="preserve"> different zones, three on each of the lungs, in either anteroposterior or posteroanterior views. With regards to the scoring of the zones, the score given can be between and including 0-3 based on the involvement of the lung. A score of 0 is given if there are no abnormalities seen on X-ray, a score of 1 is given when there are interstitial infiltrates. Two is given if there are interstitial and alveolar infiltrates, with the interstitial markings being more prominent. A score of 3 is assigned when there are both interstitial and alveolar infiltrates present, with the latter being more prominent. These scores are given to each of the 6 zones and are then aggregated to get a final score. This type of semiquantitative scoring makes CXR interpreting faster and more streamlined for evaluation</w:t>
      </w:r>
      <w:r w:rsidRPr="00B1165B">
        <w:rPr>
          <w:rFonts w:ascii="Book Antiqua" w:eastAsia="Book Antiqua" w:hAnsi="Book Antiqua" w:cs="Book Antiqua"/>
          <w:color w:val="000000"/>
          <w:vertAlign w:val="superscript"/>
        </w:rPr>
        <w:t>[73]</w:t>
      </w:r>
      <w:r w:rsidRPr="00B1165B">
        <w:rPr>
          <w:rFonts w:ascii="Book Antiqua" w:eastAsia="Book Antiqua" w:hAnsi="Book Antiqua" w:cs="Book Antiqua"/>
          <w:color w:val="000000"/>
        </w:rPr>
        <w:t>. The Brixia score becomes more useful when serial CXRs are performed as this enables documentation of additional sub-scores. The H-score is the highest Brixia score documented during the serial CXRs. Contrastingly, the L-score is the lowest Brixia score documented during the serial CXRs. Additionally, the Brixia score is documented at admission (A-score) and discharge/death (E-score).</w:t>
      </w:r>
    </w:p>
    <w:p w14:paraId="45730517" w14:textId="29C08D08"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One study by Maroldi </w:t>
      </w:r>
      <w:r w:rsidRPr="00B1165B">
        <w:rPr>
          <w:rFonts w:ascii="Book Antiqua" w:eastAsia="Book Antiqua" w:hAnsi="Book Antiqua" w:cs="Book Antiqua"/>
          <w:i/>
          <w:iCs/>
          <w:color w:val="000000"/>
        </w:rPr>
        <w:t>et al</w:t>
      </w:r>
      <w:r w:rsidR="003E5351"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xml:space="preserve"> retrospectively assessed the clinical value of the Brixia score in 953 COVID-19 patients. In this study, the H-score was significantly higher with a median of 12 and interquartile range (IQR) between 9 to 14 in the deceased cohort compared to the discharged cohort (median: 8, IQR 5 to 11). Similarly, the L-score (7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5; </w:t>
      </w:r>
      <w:r w:rsidR="003E5351" w:rsidRPr="00B1165B">
        <w:rPr>
          <w:rFonts w:ascii="Book Antiqua" w:eastAsia="Book Antiqua" w:hAnsi="Book Antiqua" w:cs="Book Antiqua"/>
          <w:i/>
          <w:iCs/>
          <w:color w:val="000000"/>
        </w:rPr>
        <w:lastRenderedPageBreak/>
        <w:t>P</w:t>
      </w:r>
      <w:r w:rsidRPr="00B1165B">
        <w:rPr>
          <w:rFonts w:ascii="Book Antiqua" w:eastAsia="Book Antiqua" w:hAnsi="Book Antiqua" w:cs="Book Antiqua"/>
          <w:color w:val="000000"/>
        </w:rPr>
        <w:t xml:space="preserve"> &lt; 0.0003), A-score (9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8; </w:t>
      </w:r>
      <w:r w:rsidR="003E5351" w:rsidRPr="00B1165B">
        <w:rPr>
          <w:rFonts w:ascii="Book Antiqua" w:eastAsia="Book Antiqua" w:hAnsi="Book Antiqua" w:cs="Book Antiqua"/>
          <w:i/>
          <w:iCs/>
          <w:color w:val="000000"/>
        </w:rPr>
        <w:t xml:space="preserve">P </w:t>
      </w:r>
      <w:r w:rsidRPr="00B1165B">
        <w:rPr>
          <w:rFonts w:ascii="Book Antiqua" w:eastAsia="Book Antiqua" w:hAnsi="Book Antiqua" w:cs="Book Antiqua"/>
          <w:color w:val="000000"/>
        </w:rPr>
        <w:t xml:space="preserve">&lt; 0.039), and E-score (12 </w:t>
      </w:r>
      <w:r w:rsidRPr="00B1165B">
        <w:rPr>
          <w:rFonts w:ascii="Book Antiqua" w:eastAsia="Book Antiqua" w:hAnsi="Book Antiqua" w:cs="Book Antiqua"/>
          <w:i/>
          <w:iCs/>
          <w:color w:val="000000"/>
        </w:rPr>
        <w:t>vs</w:t>
      </w:r>
      <w:r w:rsidRPr="00B1165B">
        <w:rPr>
          <w:rFonts w:ascii="Book Antiqua" w:eastAsia="Book Antiqua" w:hAnsi="Book Antiqua" w:cs="Book Antiqua"/>
          <w:color w:val="000000"/>
        </w:rPr>
        <w:t xml:space="preserve"> 7</w:t>
      </w:r>
      <w:r w:rsidR="00627C68">
        <w:rPr>
          <w:rFonts w:ascii="Book Antiqua" w:eastAsia="Book Antiqua" w:hAnsi="Book Antiqua" w:cs="Book Antiqua"/>
          <w:color w:val="000000"/>
        </w:rPr>
        <w:t>;</w:t>
      </w:r>
      <w:r w:rsidRPr="00B1165B">
        <w:rPr>
          <w:rFonts w:ascii="Book Antiqua" w:eastAsia="Book Antiqua" w:hAnsi="Book Antiqua" w:cs="Book Antiqua"/>
          <w:color w:val="000000"/>
        </w:rPr>
        <w:t xml:space="preserve"> </w:t>
      </w:r>
      <w:r w:rsidR="003E5351"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&lt; 0.0001) were all higher in </w:t>
      </w:r>
      <w:r w:rsidR="00627C68">
        <w:rPr>
          <w:rFonts w:ascii="Book Antiqua" w:eastAsia="Book Antiqua" w:hAnsi="Book Antiqua" w:cs="Book Antiqua"/>
          <w:color w:val="000000"/>
        </w:rPr>
        <w:t xml:space="preserve">the </w:t>
      </w:r>
      <w:r w:rsidRPr="00B1165B">
        <w:rPr>
          <w:rFonts w:ascii="Book Antiqua" w:eastAsia="Book Antiqua" w:hAnsi="Book Antiqua" w:cs="Book Antiqua"/>
          <w:color w:val="000000"/>
        </w:rPr>
        <w:t>deceased cohort than the discharged cohort</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Overall, logistic regression showed a significant predictive value for H-score of OR 1.25. The ROC curve revealed an AUC of 0.863</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Additional Cox proportional hazards regression revealed age has a hazard ratio (HR) of 4.17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0.0001), H-score of &lt; 9 has a HR 0.36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0.0012) and worsening of H-score compared to </w:t>
      </w:r>
      <w:r w:rsidR="00627C68">
        <w:rPr>
          <w:rFonts w:ascii="Book Antiqua" w:eastAsia="Book Antiqua" w:hAnsi="Book Antiqua" w:cs="Book Antiqua"/>
          <w:color w:val="000000"/>
        </w:rPr>
        <w:t>a</w:t>
      </w:r>
      <w:r w:rsidRPr="00B1165B">
        <w:rPr>
          <w:rFonts w:ascii="Book Antiqua" w:eastAsia="Book Antiqua" w:hAnsi="Book Antiqua" w:cs="Book Antiqua"/>
          <w:color w:val="000000"/>
        </w:rPr>
        <w:t xml:space="preserve"> score below 3</w:t>
      </w:r>
      <w:r w:rsidR="00627C68">
        <w:rPr>
          <w:rFonts w:ascii="Book Antiqua" w:eastAsia="Book Antiqua" w:hAnsi="Book Antiqua" w:cs="Book Antiqua"/>
          <w:color w:val="000000"/>
        </w:rPr>
        <w:t>, which</w:t>
      </w:r>
      <w:r w:rsidRPr="00B1165B">
        <w:rPr>
          <w:rFonts w:ascii="Book Antiqua" w:eastAsia="Book Antiqua" w:hAnsi="Book Antiqua" w:cs="Book Antiqua"/>
          <w:color w:val="000000"/>
        </w:rPr>
        <w:t xml:space="preserve"> has a HR of 1.57 (</w:t>
      </w:r>
      <w:r w:rsidRPr="00B1165B">
        <w:rPr>
          <w:rFonts w:ascii="Book Antiqua" w:eastAsia="Book Antiqua" w:hAnsi="Book Antiqua" w:cs="Book Antiqua"/>
          <w:i/>
          <w:iCs/>
          <w:color w:val="000000"/>
        </w:rPr>
        <w:t>P</w:t>
      </w:r>
      <w:r w:rsidRPr="00B1165B">
        <w:rPr>
          <w:rFonts w:ascii="Book Antiqua" w:eastAsia="Book Antiqua" w:hAnsi="Book Antiqua" w:cs="Book Antiqua"/>
          <w:color w:val="000000"/>
        </w:rPr>
        <w:t xml:space="preserve"> = 0.0227) </w:t>
      </w:r>
      <w:r w:rsidR="00627C68">
        <w:rPr>
          <w:rFonts w:ascii="Book Antiqua" w:eastAsia="Book Antiqua" w:hAnsi="Book Antiqua" w:cs="Book Antiqua"/>
          <w:color w:val="000000"/>
        </w:rPr>
        <w:t xml:space="preserve">and is </w:t>
      </w:r>
      <w:r w:rsidRPr="00B1165B">
        <w:rPr>
          <w:rFonts w:ascii="Book Antiqua" w:eastAsia="Book Antiqua" w:hAnsi="Book Antiqua" w:cs="Book Antiqua"/>
          <w:color w:val="000000"/>
        </w:rPr>
        <w:t xml:space="preserve">associated with </w:t>
      </w:r>
      <w:r w:rsidR="00627C68">
        <w:rPr>
          <w:rFonts w:ascii="Book Antiqua" w:eastAsia="Book Antiqua" w:hAnsi="Book Antiqua" w:cs="Book Antiqua"/>
          <w:color w:val="000000"/>
        </w:rPr>
        <w:t xml:space="preserve">a </w:t>
      </w:r>
      <w:r w:rsidRPr="00B1165B">
        <w:rPr>
          <w:rFonts w:ascii="Book Antiqua" w:eastAsia="Book Antiqua" w:hAnsi="Book Antiqua" w:cs="Book Antiqua"/>
          <w:color w:val="000000"/>
        </w:rPr>
        <w:t>worse outcome</w:t>
      </w:r>
      <w:r w:rsidRPr="00B1165B">
        <w:rPr>
          <w:rFonts w:ascii="Book Antiqua" w:eastAsia="Book Antiqua" w:hAnsi="Book Antiqua" w:cs="Book Antiqua"/>
          <w:color w:val="000000"/>
          <w:vertAlign w:val="superscript"/>
        </w:rPr>
        <w:t>[74]</w:t>
      </w:r>
      <w:r w:rsidRPr="00B1165B">
        <w:rPr>
          <w:rFonts w:ascii="Book Antiqua" w:eastAsia="Book Antiqua" w:hAnsi="Book Antiqua" w:cs="Book Antiqua"/>
          <w:color w:val="000000"/>
        </w:rPr>
        <w:t xml:space="preserve">. These outcomes demonstrate the importance of the Brixia score in </w:t>
      </w:r>
      <w:r w:rsidR="00627C68">
        <w:rPr>
          <w:rFonts w:ascii="Book Antiqua" w:eastAsia="Book Antiqua" w:hAnsi="Book Antiqua" w:cs="Book Antiqua"/>
          <w:color w:val="000000"/>
        </w:rPr>
        <w:t xml:space="preserve">the </w:t>
      </w:r>
      <w:r w:rsidRPr="00B1165B">
        <w:rPr>
          <w:rFonts w:ascii="Book Antiqua" w:eastAsia="Book Antiqua" w:hAnsi="Book Antiqua" w:cs="Book Antiqua"/>
          <w:color w:val="000000"/>
        </w:rPr>
        <w:t xml:space="preserve">monitoring and assessment of COVID-19 pneumonia and its strong correlation with </w:t>
      </w:r>
      <w:r w:rsidR="00627C68">
        <w:rPr>
          <w:rFonts w:ascii="Book Antiqua" w:eastAsia="Book Antiqua" w:hAnsi="Book Antiqua" w:cs="Book Antiqua"/>
          <w:color w:val="000000"/>
        </w:rPr>
        <w:t xml:space="preserve">a </w:t>
      </w:r>
      <w:r w:rsidRPr="00B1165B">
        <w:rPr>
          <w:rFonts w:ascii="Book Antiqua" w:eastAsia="Book Antiqua" w:hAnsi="Book Antiqua" w:cs="Book Antiqua"/>
          <w:color w:val="000000"/>
        </w:rPr>
        <w:t>patient</w:t>
      </w:r>
      <w:r w:rsidR="00627C68">
        <w:rPr>
          <w:rFonts w:ascii="Book Antiqua" w:eastAsia="Book Antiqua" w:hAnsi="Book Antiqua" w:cs="Book Antiqua"/>
          <w:color w:val="000000"/>
        </w:rPr>
        <w:t>’s</w:t>
      </w:r>
      <w:r w:rsidRPr="00B1165B">
        <w:rPr>
          <w:rFonts w:ascii="Book Antiqua" w:eastAsia="Book Antiqua" w:hAnsi="Book Antiqua" w:cs="Book Antiqua"/>
          <w:color w:val="000000"/>
        </w:rPr>
        <w:t xml:space="preserve"> prognosis.</w:t>
      </w:r>
    </w:p>
    <w:p w14:paraId="6897298E" w14:textId="77777777" w:rsidR="00A77B3E" w:rsidRPr="00B1165B" w:rsidRDefault="00A77B3E" w:rsidP="00B1165B">
      <w:pPr>
        <w:adjustRightInd w:val="0"/>
        <w:snapToGrid w:val="0"/>
        <w:spacing w:line="360" w:lineRule="auto"/>
        <w:jc w:val="both"/>
        <w:rPr>
          <w:rFonts w:ascii="Book Antiqua" w:hAnsi="Book Antiqua"/>
        </w:rPr>
      </w:pPr>
    </w:p>
    <w:p w14:paraId="0A22238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PERMANENT LUNG SCARRING POST COVID-19</w:t>
      </w:r>
    </w:p>
    <w:p w14:paraId="5AB8A317" w14:textId="39067A7C" w:rsidR="00A77B3E" w:rsidRPr="00B1165B" w:rsidRDefault="00627C68" w:rsidP="00B1165B">
      <w:pPr>
        <w:adjustRightInd w:val="0"/>
        <w:snapToGrid w:val="0"/>
        <w:spacing w:line="360" w:lineRule="auto"/>
        <w:jc w:val="both"/>
        <w:rPr>
          <w:rFonts w:ascii="Book Antiqua" w:hAnsi="Book Antiqua"/>
        </w:rPr>
      </w:pPr>
      <w:r>
        <w:rPr>
          <w:rFonts w:ascii="Book Antiqua" w:eastAsia="Book Antiqua" w:hAnsi="Book Antiqua" w:cs="Book Antiqua"/>
          <w:color w:val="000000"/>
        </w:rPr>
        <w:t>R</w:t>
      </w:r>
      <w:r w:rsidR="00ED070A" w:rsidRPr="00B1165B">
        <w:rPr>
          <w:rFonts w:ascii="Book Antiqua" w:eastAsia="Book Antiqua" w:hAnsi="Book Antiqua" w:cs="Book Antiqua"/>
          <w:color w:val="000000"/>
        </w:rPr>
        <w:t xml:space="preserve">esearch into the evolution of COVID-19 pneumonia imaging during the follow-up in the later stages of the disease is an interesting area. Zhao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[75]</w:t>
      </w:r>
      <w:r w:rsidR="00ED070A" w:rsidRPr="00B1165B">
        <w:rPr>
          <w:rFonts w:ascii="Book Antiqua" w:eastAsia="Book Antiqua" w:hAnsi="Book Antiqua" w:cs="Book Antiqua"/>
          <w:color w:val="000000"/>
        </w:rPr>
        <w:t xml:space="preserve"> demonstrated that at 3 mo, typical lung features (GGO, interstitial thickening</w:t>
      </w:r>
      <w:r w:rsidR="00130230">
        <w:rPr>
          <w:rFonts w:ascii="Book Antiqua" w:eastAsia="Book Antiqua" w:hAnsi="Book Antiqua" w:cs="Book Antiqua"/>
          <w:color w:val="000000"/>
        </w:rPr>
        <w:t>.</w:t>
      </w:r>
      <w:r w:rsidR="00ED070A" w:rsidRPr="00B1165B">
        <w:rPr>
          <w:rFonts w:ascii="Book Antiqua" w:eastAsia="Book Antiqua" w:hAnsi="Book Antiqua" w:cs="Book Antiqua"/>
          <w:color w:val="000000"/>
        </w:rPr>
        <w:t xml:space="preserve"> and crazy paving) were almost resolved, with some fibrosis. High</w:t>
      </w:r>
      <w:r w:rsidR="00130230">
        <w:rPr>
          <w:rFonts w:ascii="Book Antiqua" w:eastAsia="Book Antiqua" w:hAnsi="Book Antiqua" w:cs="Book Antiqua"/>
          <w:color w:val="000000"/>
        </w:rPr>
        <w:t>-</w:t>
      </w:r>
      <w:r w:rsidR="00ED070A" w:rsidRPr="00B1165B">
        <w:rPr>
          <w:rFonts w:ascii="Book Antiqua" w:eastAsia="Book Antiqua" w:hAnsi="Book Antiqua" w:cs="Book Antiqua"/>
          <w:color w:val="000000"/>
        </w:rPr>
        <w:t>resolution CT scans of patients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55) revealed that 67.27%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37), 27.27% had interstitial thickening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 and 5.45% had crazy-paving patterns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3)</w:t>
      </w:r>
      <w:r w:rsidR="00ED070A" w:rsidRPr="00B1165B">
        <w:rPr>
          <w:rFonts w:ascii="Book Antiqua" w:eastAsia="Book Antiqua" w:hAnsi="Book Antiqua" w:cs="Book Antiqua"/>
          <w:color w:val="000000"/>
          <w:vertAlign w:val="superscript"/>
        </w:rPr>
        <w:t>[75]</w:t>
      </w:r>
      <w:r w:rsidR="00ED070A" w:rsidRPr="00B1165B">
        <w:rPr>
          <w:rFonts w:ascii="Book Antiqua" w:eastAsia="Book Antiqua" w:hAnsi="Book Antiqua" w:cs="Book Antiqua"/>
          <w:color w:val="000000"/>
        </w:rPr>
        <w:t>. However, the study only included 55 patients who had non-critical COVID-19 pneumonia. Long-term follow-up studies with a larger sample size are crucial to better understand the trends in recovery. The available literature reports consistent findings of partial healing of GGO and consolidation from approximately day 14. In some patients, CT findings also demonstrated signs of fibrosis. In Feb</w:t>
      </w:r>
      <w:r w:rsidR="00130230">
        <w:rPr>
          <w:rFonts w:ascii="Book Antiqua" w:eastAsia="Book Antiqua" w:hAnsi="Book Antiqua" w:cs="Book Antiqua"/>
          <w:color w:val="000000"/>
        </w:rPr>
        <w:t xml:space="preserve">ruary to </w:t>
      </w:r>
      <w:r w:rsidR="00ED070A" w:rsidRPr="00B1165B">
        <w:rPr>
          <w:rFonts w:ascii="Book Antiqua" w:eastAsia="Book Antiqua" w:hAnsi="Book Antiqua" w:cs="Book Antiqua"/>
          <w:color w:val="000000"/>
        </w:rPr>
        <w:t>Mar</w:t>
      </w:r>
      <w:r w:rsidR="00130230">
        <w:rPr>
          <w:rFonts w:ascii="Book Antiqua" w:eastAsia="Book Antiqua" w:hAnsi="Book Antiqua" w:cs="Book Antiqua"/>
          <w:color w:val="000000"/>
        </w:rPr>
        <w:t>ch</w:t>
      </w:r>
      <w:r w:rsidR="00ED070A" w:rsidRPr="00B1165B">
        <w:rPr>
          <w:rFonts w:ascii="Book Antiqua" w:eastAsia="Book Antiqua" w:hAnsi="Book Antiqua" w:cs="Book Antiqua"/>
          <w:color w:val="000000"/>
        </w:rPr>
        <w:t xml:space="preserve"> 2020, a case series provided the earliest reports of follow-up CT findings. Partial healing of a mixed pattern of GGO and consolidation occurred from the day 14 onwards according to </w:t>
      </w:r>
      <w:r w:rsidR="001831DC" w:rsidRPr="00B1165B">
        <w:rPr>
          <w:rFonts w:ascii="Book Antiqua" w:eastAsia="Book Antiqua" w:hAnsi="Book Antiqua" w:cs="Book Antiqua"/>
          <w:color w:val="000000"/>
        </w:rPr>
        <w:t>Duan and Qin</w:t>
      </w:r>
      <w:r w:rsidR="001831DC" w:rsidRPr="00B1165B">
        <w:rPr>
          <w:rFonts w:ascii="Book Antiqua" w:eastAsia="Book Antiqua" w:hAnsi="Book Antiqua" w:cs="Book Antiqua"/>
          <w:color w:val="000000"/>
          <w:vertAlign w:val="superscript"/>
        </w:rPr>
        <w:t>[76]</w:t>
      </w:r>
      <w:r w:rsidR="001831DC" w:rsidRPr="00B1165B">
        <w:rPr>
          <w:rFonts w:ascii="Book Antiqua" w:eastAsia="Book Antiqua" w:hAnsi="Book Antiqua" w:cs="Book Antiqua"/>
          <w:color w:val="000000"/>
        </w:rPr>
        <w:t>,</w:t>
      </w:r>
      <w:r w:rsidR="001831DC" w:rsidRPr="00B1165B">
        <w:rPr>
          <w:rFonts w:ascii="Book Antiqua" w:eastAsia="Book Antiqua" w:hAnsi="Book Antiqua" w:cs="Book Antiqua"/>
          <w:color w:val="000000"/>
          <w:vertAlign w:val="superscript"/>
        </w:rPr>
        <w:t xml:space="preserve"> </w:t>
      </w:r>
      <w:r w:rsidR="001831DC" w:rsidRPr="00B1165B">
        <w:rPr>
          <w:rFonts w:ascii="Book Antiqua" w:eastAsia="Book Antiqua" w:hAnsi="Book Antiqua" w:cs="Book Antiqua"/>
          <w:color w:val="000000"/>
        </w:rPr>
        <w:t xml:space="preserve">and </w:t>
      </w:r>
      <w:r w:rsidR="00ED070A" w:rsidRPr="00B1165B">
        <w:rPr>
          <w:rFonts w:ascii="Book Antiqua" w:eastAsia="Book Antiqua" w:hAnsi="Book Antiqua" w:cs="Book Antiqua"/>
          <w:color w:val="000000"/>
        </w:rPr>
        <w:t xml:space="preserve">Shi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[77]</w:t>
      </w:r>
      <w:r w:rsidR="00ED070A" w:rsidRPr="00B1165B">
        <w:rPr>
          <w:rFonts w:ascii="Book Antiqua" w:eastAsia="Book Antiqua" w:hAnsi="Book Antiqua" w:cs="Book Antiqua"/>
          <w:color w:val="000000"/>
        </w:rPr>
        <w:t xml:space="preserve">. Wei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[79]</w:t>
      </w:r>
      <w:r w:rsidR="00ED070A" w:rsidRPr="00B1165B">
        <w:rPr>
          <w:rFonts w:ascii="Book Antiqua" w:eastAsia="Book Antiqua" w:hAnsi="Book Antiqua" w:cs="Book Antiqua"/>
          <w:color w:val="000000"/>
        </w:rPr>
        <w:t xml:space="preserve">, reported lung fibrosis in COVID-19 patients on day 12 which was corroborated by a case presented by Li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[78]</w:t>
      </w:r>
      <w:r w:rsidR="00ED070A" w:rsidRPr="00B1165B">
        <w:rPr>
          <w:rFonts w:ascii="Book Antiqua" w:eastAsia="Book Antiqua" w:hAnsi="Book Antiqua" w:cs="Book Antiqua"/>
          <w:color w:val="000000"/>
        </w:rPr>
        <w:t xml:space="preserve"> which described similar findings on day 14. Pan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[80]</w:t>
      </w:r>
      <w:r w:rsidR="00ED070A" w:rsidRPr="00B1165B">
        <w:rPr>
          <w:rFonts w:ascii="Book Antiqua" w:eastAsia="Book Antiqua" w:hAnsi="Book Antiqua" w:cs="Book Antiqua"/>
          <w:color w:val="000000"/>
        </w:rPr>
        <w:t xml:space="preserve"> presented a retrospective study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63) following up COVID-19 patients. These patients were re-examined in intervals of 3-14 d wherein enlarged fibrous stripes and solid white nodules were documented. Pan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[42]</w:t>
      </w:r>
      <w:r w:rsidR="00ED070A" w:rsidRPr="00B1165B">
        <w:rPr>
          <w:rFonts w:ascii="Book Antiqua" w:eastAsia="Book Antiqua" w:hAnsi="Book Antiqua" w:cs="Book Antiqua"/>
          <w:color w:val="000000"/>
        </w:rPr>
        <w:t xml:space="preserve"> reported that after 14 d, 65%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13/20) and 75% had consolidation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15/20), but crazing-paving pattern was absent in all 20 patients. Bernheim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[81]</w:t>
      </w:r>
      <w:r w:rsidR="00ED070A" w:rsidRPr="00B1165B">
        <w:rPr>
          <w:rFonts w:ascii="Book Antiqua" w:eastAsia="Book Antiqua" w:hAnsi="Book Antiqua" w:cs="Book Antiqua"/>
          <w:color w:val="000000"/>
        </w:rPr>
        <w:t xml:space="preserve"> </w:t>
      </w:r>
      <w:r w:rsidR="00ED070A" w:rsidRPr="00B1165B">
        <w:rPr>
          <w:rFonts w:ascii="Book Antiqua" w:eastAsia="Book Antiqua" w:hAnsi="Book Antiqua" w:cs="Book Antiqua"/>
          <w:color w:val="000000"/>
        </w:rPr>
        <w:lastRenderedPageBreak/>
        <w:t>found that in 25 patients, after 6-12 d, 88% had GGO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22/25) and 60% had consolidation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15/25). Crazy-paving pattern was present in 20% of patients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5), and 24% had bronchial wall thickening (</w:t>
      </w:r>
      <w:r w:rsidR="00ED070A" w:rsidRPr="00B1165B">
        <w:rPr>
          <w:rFonts w:ascii="Book Antiqua" w:eastAsia="Book Antiqua" w:hAnsi="Book Antiqua" w:cs="Book Antiqua"/>
          <w:i/>
          <w:iCs/>
          <w:color w:val="000000"/>
        </w:rPr>
        <w:t>n</w:t>
      </w:r>
      <w:r w:rsidR="00ED070A" w:rsidRPr="00B1165B">
        <w:rPr>
          <w:rFonts w:ascii="Book Antiqua" w:eastAsia="Book Antiqua" w:hAnsi="Book Antiqua" w:cs="Book Antiqua"/>
          <w:color w:val="000000"/>
        </w:rPr>
        <w:t xml:space="preserve"> = 6) but no patients had underlying pulmonary fibrosis</w:t>
      </w:r>
      <w:r w:rsidR="00ED070A" w:rsidRPr="00B1165B">
        <w:rPr>
          <w:rFonts w:ascii="Book Antiqua" w:eastAsia="Book Antiqua" w:hAnsi="Book Antiqua" w:cs="Book Antiqua"/>
          <w:color w:val="000000"/>
          <w:vertAlign w:val="superscript"/>
        </w:rPr>
        <w:t>[81]</w:t>
      </w:r>
      <w:r w:rsidR="00ED070A" w:rsidRPr="00B1165B">
        <w:rPr>
          <w:rFonts w:ascii="Book Antiqua" w:eastAsia="Book Antiqua" w:hAnsi="Book Antiqua" w:cs="Book Antiqua"/>
          <w:color w:val="000000"/>
        </w:rPr>
        <w:t xml:space="preserve">. Wang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[82]</w:t>
      </w:r>
      <w:r w:rsidR="00ED070A" w:rsidRPr="00B1165B">
        <w:rPr>
          <w:rFonts w:ascii="Book Antiqua" w:eastAsia="Book Antiqua" w:hAnsi="Book Antiqua" w:cs="Book Antiqua"/>
          <w:color w:val="000000"/>
        </w:rPr>
        <w:t xml:space="preserve"> reported that during days 12-17 there was a notable increase in the mixed pattern, although GGO were still predominant. </w:t>
      </w:r>
      <w:r w:rsidR="001831DC" w:rsidRPr="00B1165B">
        <w:rPr>
          <w:rFonts w:ascii="Book Antiqua" w:eastAsia="Book Antiqua" w:hAnsi="Book Antiqua" w:cs="Book Antiqua"/>
          <w:color w:val="000000"/>
        </w:rPr>
        <w:t>Xiong</w:t>
      </w:r>
      <w:r w:rsidR="00ED070A" w:rsidRPr="00B1165B">
        <w:rPr>
          <w:rFonts w:ascii="Book Antiqua" w:eastAsia="Book Antiqua" w:hAnsi="Book Antiqua" w:cs="Book Antiqua"/>
          <w:color w:val="000000"/>
        </w:rPr>
        <w:t xml:space="preserve"> </w:t>
      </w:r>
      <w:r w:rsidR="00ED070A"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[83]</w:t>
      </w:r>
      <w:r w:rsidR="00ED070A" w:rsidRPr="00B1165B">
        <w:rPr>
          <w:rFonts w:ascii="Book Antiqua" w:eastAsia="Book Antiqua" w:hAnsi="Book Antiqua" w:cs="Book Antiqua"/>
          <w:color w:val="000000"/>
        </w:rPr>
        <w:t xml:space="preserve"> observed that after an average of 11.6 d the follow-up CT showed progressive GGO, consolidation, interstitial thickening, fibrous stripes, and air bronchograms. These findings aid our understanding of the recovery patterns in infected patients. Furthermore, follow-up and management plans will need high-quality evidence to guide clinical decision-making and monitor treatment efficacy with supplemental oxygen and antifibrotic agents.</w:t>
      </w:r>
    </w:p>
    <w:p w14:paraId="78558F08" w14:textId="77777777" w:rsidR="00A77B3E" w:rsidRPr="00B1165B" w:rsidRDefault="00A77B3E" w:rsidP="00B1165B">
      <w:pPr>
        <w:adjustRightInd w:val="0"/>
        <w:snapToGrid w:val="0"/>
        <w:spacing w:line="360" w:lineRule="auto"/>
        <w:jc w:val="both"/>
        <w:rPr>
          <w:rFonts w:ascii="Book Antiqua" w:hAnsi="Book Antiqua"/>
        </w:rPr>
      </w:pPr>
    </w:p>
    <w:p w14:paraId="055D126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AI INTERVENTIONAL SYSTEMS</w:t>
      </w:r>
    </w:p>
    <w:p w14:paraId="5E97D3DB" w14:textId="4895AE3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AI is a broad concept that refers to a set of advanced computational algorithms that utilizes heuristic pattern recognition for a given training dataset and therefore makes predictions on unseen testing datasets. Radiomics utilizes data-characterization algorithms for extracting and evaluating features from radiological medical images and further uses them to creating statistical models with the intent to provide support for diagnosis and management</w:t>
      </w:r>
      <w:r w:rsidRPr="00B1165B">
        <w:rPr>
          <w:rFonts w:ascii="Book Antiqua" w:eastAsia="Book Antiqua" w:hAnsi="Book Antiqua" w:cs="Book Antiqua"/>
          <w:color w:val="000000"/>
          <w:vertAlign w:val="superscript"/>
        </w:rPr>
        <w:t>[84]</w:t>
      </w:r>
      <w:r w:rsidRPr="00B1165B">
        <w:rPr>
          <w:rFonts w:ascii="Book Antiqua" w:eastAsia="Book Antiqua" w:hAnsi="Book Antiqua" w:cs="Book Antiqua"/>
          <w:color w:val="000000"/>
        </w:rPr>
        <w:t>. Radiologic parameters considered for analysis include size, shape and textural features that have useful spatial information on pixel or voxel distribution and patterns</w:t>
      </w:r>
      <w:r w:rsidRPr="00B1165B">
        <w:rPr>
          <w:rFonts w:ascii="Book Antiqua" w:eastAsia="Book Antiqua" w:hAnsi="Book Antiqua" w:cs="Book Antiqua"/>
          <w:color w:val="000000"/>
          <w:vertAlign w:val="superscript"/>
        </w:rPr>
        <w:t>[85]</w:t>
      </w:r>
      <w:r w:rsidRPr="00B1165B">
        <w:rPr>
          <w:rFonts w:ascii="Book Antiqua" w:eastAsia="Book Antiqua" w:hAnsi="Book Antiqua" w:cs="Book Antiqua"/>
          <w:color w:val="000000"/>
        </w:rPr>
        <w:t xml:space="preserve">. Integration of AI into radiomic datasets has the potential to streamline COVID-19 diagnosis. In early February 2020, Beijing-based AI company </w:t>
      </w:r>
      <w:r w:rsidRPr="00B1165B">
        <w:rPr>
          <w:rFonts w:ascii="Book Antiqua" w:eastAsia="Book Antiqua" w:hAnsi="Book Antiqua" w:cs="Book Antiqua"/>
          <w:i/>
          <w:iCs/>
          <w:color w:val="000000"/>
        </w:rPr>
        <w:t>Infervision</w:t>
      </w:r>
      <w:r w:rsidRPr="00B1165B">
        <w:rPr>
          <w:rFonts w:ascii="Book Antiqua" w:eastAsia="Book Antiqua" w:hAnsi="Book Antiqua" w:cs="Book Antiqua"/>
          <w:color w:val="000000"/>
        </w:rPr>
        <w:t xml:space="preserve"> launched the “Coronavirus artificial intelligence solution</w:t>
      </w:r>
      <w:r w:rsidR="00130230">
        <w:rPr>
          <w:rFonts w:ascii="Book Antiqua" w:eastAsia="Book Antiqua" w:hAnsi="Book Antiqua" w:cs="Book Antiqua"/>
          <w:color w:val="000000"/>
        </w:rPr>
        <w:t>,</w:t>
      </w:r>
      <w:r w:rsidRPr="00B1165B">
        <w:rPr>
          <w:rFonts w:ascii="Book Antiqua" w:eastAsia="Book Antiqua" w:hAnsi="Book Antiqua" w:cs="Book Antiqua"/>
          <w:color w:val="000000"/>
        </w:rPr>
        <w:t>” an algorithm that utilizes CT imaging data to diagnose COVID-19 on CT</w:t>
      </w:r>
      <w:r w:rsidRPr="00B1165B">
        <w:rPr>
          <w:rFonts w:ascii="Book Antiqua" w:eastAsia="Book Antiqua" w:hAnsi="Book Antiqua" w:cs="Book Antiqua"/>
          <w:color w:val="000000"/>
          <w:vertAlign w:val="superscript"/>
        </w:rPr>
        <w:t>[86]</w:t>
      </w:r>
      <w:r w:rsidRPr="00B1165B">
        <w:rPr>
          <w:rFonts w:ascii="Book Antiqua" w:eastAsia="Book Antiqua" w:hAnsi="Book Antiqua" w:cs="Book Antiqua"/>
          <w:color w:val="000000"/>
        </w:rPr>
        <w:t>. The reports revealed an increased ability to read images in 10 s, drastically improving clinical workflow efficiency, and reducing variable human error, while continuously improving diagnostic accuracy</w:t>
      </w:r>
      <w:r w:rsidRPr="00B1165B">
        <w:rPr>
          <w:rFonts w:ascii="Book Antiqua" w:eastAsia="Book Antiqua" w:hAnsi="Book Antiqua" w:cs="Book Antiqua"/>
          <w:color w:val="000000"/>
          <w:vertAlign w:val="superscript"/>
        </w:rPr>
        <w:t>[87]</w:t>
      </w:r>
      <w:r w:rsidRPr="00B1165B">
        <w:rPr>
          <w:rFonts w:ascii="Book Antiqua" w:eastAsia="Book Antiqua" w:hAnsi="Book Antiqua" w:cs="Book Antiqua"/>
          <w:color w:val="000000"/>
        </w:rPr>
        <w:t>.</w:t>
      </w:r>
    </w:p>
    <w:p w14:paraId="322387E8" w14:textId="524C2B60" w:rsidR="00130230"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Another study developed a deep-learning COVID-19 diagnosis system from a dataset including 11356 </w:t>
      </w:r>
      <w:r w:rsidRPr="00B1165B">
        <w:rPr>
          <w:rFonts w:ascii="Book Antiqua" w:eastAsia="Book Antiqua" w:hAnsi="Book Antiqua" w:cs="Book Antiqua"/>
          <w:color w:val="000000"/>
          <w:shd w:val="clear" w:color="auto" w:fill="FFFFFF"/>
        </w:rPr>
        <w:t>CT volumes from COVID-19, influenza-A/B, non-viral community-acquired pneumonia and non-pneumonia subjects from China</w:t>
      </w:r>
      <w:r w:rsidRPr="00B1165B">
        <w:rPr>
          <w:rFonts w:ascii="Book Antiqua" w:eastAsia="Book Antiqua" w:hAnsi="Book Antiqua" w:cs="Book Antiqua"/>
          <w:color w:val="000000"/>
          <w:vertAlign w:val="superscript"/>
        </w:rPr>
        <w:t>[88]</w:t>
      </w:r>
      <w:r w:rsidRPr="00B1165B">
        <w:rPr>
          <w:rFonts w:ascii="Book Antiqua" w:eastAsia="Book Antiqua" w:hAnsi="Book Antiqua" w:cs="Book Antiqua"/>
          <w:color w:val="000000"/>
          <w:shd w:val="clear" w:color="auto" w:fill="FFFFFF"/>
        </w:rPr>
        <w:t xml:space="preserve">. The basic workflow of the deep-learning-based diagnosis model contains utilization of CT data as the input, the </w:t>
      </w:r>
      <w:r w:rsidRPr="00B1165B">
        <w:rPr>
          <w:rFonts w:ascii="Book Antiqua" w:eastAsia="Book Antiqua" w:hAnsi="Book Antiqua" w:cs="Book Antiqua"/>
          <w:color w:val="000000"/>
          <w:shd w:val="clear" w:color="auto" w:fill="FFFFFF"/>
        </w:rPr>
        <w:lastRenderedPageBreak/>
        <w:t xml:space="preserve">lung is then segmented, COVID-19 diagnosis is made based on the location of infectious slices </w:t>
      </w:r>
      <w:r w:rsidRPr="00B1165B">
        <w:rPr>
          <w:rFonts w:ascii="Book Antiqua" w:eastAsia="Book Antiqua" w:hAnsi="Book Antiqua" w:cs="Book Antiqua"/>
          <w:color w:val="000000"/>
        </w:rPr>
        <w:t>(Figure 1</w:t>
      </w:r>
      <w:r w:rsidR="00B2565F" w:rsidRPr="00B1165B">
        <w:rPr>
          <w:rFonts w:ascii="Book Antiqua" w:eastAsia="Book Antiqua" w:hAnsi="Book Antiqua" w:cs="Book Antiqua"/>
          <w:color w:val="000000"/>
        </w:rPr>
        <w:t>2</w:t>
      </w:r>
      <w:r w:rsidRPr="00B1165B">
        <w:rPr>
          <w:rFonts w:ascii="Book Antiqua" w:eastAsia="Book Antiqua" w:hAnsi="Book Antiqua" w:cs="Book Antiqua"/>
          <w:color w:val="000000"/>
        </w:rPr>
        <w:t>). T</w:t>
      </w:r>
      <w:r w:rsidRPr="00B1165B">
        <w:rPr>
          <w:rFonts w:ascii="Book Antiqua" w:eastAsia="Book Antiqua" w:hAnsi="Book Antiqua" w:cs="Book Antiqua"/>
          <w:color w:val="000000"/>
          <w:shd w:val="clear" w:color="auto" w:fill="FFFFFF"/>
        </w:rPr>
        <w:t xml:space="preserve">his study found that the AI system outperformed very experienced radiologists based on speed. Another study by Harmon </w:t>
      </w:r>
      <w:r w:rsidRPr="00B1165B">
        <w:rPr>
          <w:rFonts w:ascii="Book Antiqua" w:eastAsia="Book Antiqua" w:hAnsi="Book Antiqua" w:cs="Book Antiqua"/>
          <w:i/>
          <w:iCs/>
          <w:color w:val="000000"/>
          <w:shd w:val="clear" w:color="auto" w:fill="FFFFFF"/>
        </w:rPr>
        <w:t>et al</w:t>
      </w:r>
      <w:r w:rsidR="001831DC" w:rsidRPr="00B1165B">
        <w:rPr>
          <w:rFonts w:ascii="Book Antiqua" w:eastAsia="Book Antiqua" w:hAnsi="Book Antiqua" w:cs="Book Antiqua"/>
          <w:color w:val="000000"/>
          <w:vertAlign w:val="superscript"/>
        </w:rPr>
        <w:t>[89]</w:t>
      </w:r>
      <w:r w:rsidRPr="00B1165B">
        <w:rPr>
          <w:rFonts w:ascii="Book Antiqua" w:eastAsia="Book Antiqua" w:hAnsi="Book Antiqua" w:cs="Book Antiqua"/>
          <w:color w:val="000000"/>
          <w:shd w:val="clear" w:color="auto" w:fill="FFFFFF"/>
        </w:rPr>
        <w:t xml:space="preserve"> showed that the use of the AI system that can detect COVID-19 pneumonia with 90.8% accuracy, 84% sensitivity, and 93% specificity. </w:t>
      </w:r>
      <w:r w:rsidR="00130230">
        <w:rPr>
          <w:rFonts w:ascii="Book Antiqua" w:eastAsia="Book Antiqua" w:hAnsi="Book Antiqua" w:cs="Book Antiqua"/>
          <w:color w:val="000000"/>
          <w:shd w:val="clear" w:color="auto" w:fill="FFFFFF"/>
        </w:rPr>
        <w:t>A t</w:t>
      </w:r>
      <w:r w:rsidR="001831DC" w:rsidRPr="00B1165B">
        <w:rPr>
          <w:rFonts w:ascii="Book Antiqua" w:eastAsia="Book Antiqua" w:hAnsi="Book Antiqua" w:cs="Book Antiqua"/>
          <w:color w:val="000000"/>
          <w:shd w:val="clear" w:color="auto" w:fill="FFFFFF"/>
        </w:rPr>
        <w:t>otal</w:t>
      </w:r>
      <w:r w:rsidR="00130230">
        <w:rPr>
          <w:rFonts w:ascii="Book Antiqua" w:eastAsia="Book Antiqua" w:hAnsi="Book Antiqua" w:cs="Book Antiqua"/>
          <w:color w:val="000000"/>
          <w:shd w:val="clear" w:color="auto" w:fill="FFFFFF"/>
        </w:rPr>
        <w:t xml:space="preserve"> of</w:t>
      </w:r>
      <w:r w:rsidR="001831DC" w:rsidRPr="00B1165B">
        <w:rPr>
          <w:rFonts w:ascii="Book Antiqua" w:eastAsia="Book Antiqua" w:hAnsi="Book Antiqua" w:cs="Book Antiqua"/>
          <w:color w:val="000000"/>
          <w:shd w:val="clear" w:color="auto" w:fill="FFFFFF"/>
        </w:rPr>
        <w:t xml:space="preserve"> </w:t>
      </w:r>
      <w:r w:rsidRPr="00B1165B">
        <w:rPr>
          <w:rFonts w:ascii="Book Antiqua" w:eastAsia="Book Antiqua" w:hAnsi="Book Antiqua" w:cs="Book Antiqua"/>
          <w:color w:val="000000"/>
          <w:shd w:val="clear" w:color="auto" w:fill="FFFFFF"/>
        </w:rPr>
        <w:t>1280 patients from China, Italy, and Japan were used to train the deep-learning algorithms</w:t>
      </w:r>
      <w:r w:rsidR="00130230">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shd w:val="clear" w:color="auto" w:fill="FFFFFF"/>
        </w:rPr>
        <w:t xml:space="preserve"> and the system was tested independently on 1337 patients, with normal controls from oncology, emergency, and pneumonia-related indications. There was a 10% false</w:t>
      </w:r>
      <w:r w:rsidR="00130230">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shd w:val="clear" w:color="auto" w:fill="FFFFFF"/>
        </w:rPr>
        <w:t>positive rate of incorrectly diagnosed COVID-19 related patients. This indicates potential for overlapped diagnosis with other pneumonia etiologies. Another limiting factor in using AI is the need for thousands of high-quality CT studies to train the AI. Overall, AI systems could be trained to be extremely accurate, sensitive, and specific for COVID-19 diagnosis. However, it may be more useful in specific assessment of imaging findings of COVID-19</w:t>
      </w:r>
      <w:r w:rsidRPr="00B1165B">
        <w:rPr>
          <w:rFonts w:ascii="Book Antiqua" w:eastAsia="Book Antiqua" w:hAnsi="Book Antiqua" w:cs="Book Antiqua"/>
          <w:color w:val="000000"/>
          <w:vertAlign w:val="superscript"/>
        </w:rPr>
        <w:t>[88,89]</w:t>
      </w:r>
      <w:r w:rsidRPr="00B1165B">
        <w:rPr>
          <w:rFonts w:ascii="Book Antiqua" w:eastAsia="Book Antiqua" w:hAnsi="Book Antiqua" w:cs="Book Antiqua"/>
          <w:color w:val="000000"/>
          <w:shd w:val="clear" w:color="auto" w:fill="FFFFFF"/>
        </w:rPr>
        <w:t>.</w:t>
      </w:r>
      <w:r w:rsidRPr="00B1165B">
        <w:rPr>
          <w:rFonts w:ascii="Book Antiqua" w:eastAsia="Book Antiqua" w:hAnsi="Book Antiqua" w:cs="Book Antiqua"/>
          <w:color w:val="000000"/>
        </w:rPr>
        <w:t xml:space="preserve"> </w:t>
      </w:r>
    </w:p>
    <w:p w14:paraId="55B7DAFA" w14:textId="7061AC0B" w:rsidR="00130230"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 xml:space="preserve">A subsequent study conducted by Yu </w:t>
      </w:r>
      <w:r w:rsidRPr="00B1165B">
        <w:rPr>
          <w:rFonts w:ascii="Book Antiqua" w:eastAsia="Book Antiqua" w:hAnsi="Book Antiqua" w:cs="Book Antiqua"/>
          <w:i/>
          <w:iCs/>
          <w:color w:val="000000"/>
        </w:rPr>
        <w:t>et al</w:t>
      </w:r>
      <w:r w:rsidR="001831DC" w:rsidRPr="00B1165B">
        <w:rPr>
          <w:rFonts w:ascii="Book Antiqua" w:eastAsia="Book Antiqua" w:hAnsi="Book Antiqua" w:cs="Book Antiqua"/>
          <w:color w:val="000000"/>
          <w:vertAlign w:val="superscript"/>
        </w:rPr>
        <w:t>[90]</w:t>
      </w:r>
      <w:r w:rsidRPr="00B1165B">
        <w:rPr>
          <w:rFonts w:ascii="Book Antiqua" w:eastAsia="Book Antiqua" w:hAnsi="Book Antiqua" w:cs="Book Antiqua"/>
          <w:color w:val="000000"/>
        </w:rPr>
        <w:t xml:space="preserve"> investigated various pre-trained deep learning AI models against 246 severe cases and 483 non-severe COVID-19 cases and found that DenseNet-201 with cubic SVM model achieved a high severity classification accuracy of 95.20% and 95.34% for ten</w:t>
      </w:r>
      <w:r w:rsidR="00130230">
        <w:rPr>
          <w:rFonts w:ascii="Book Antiqua" w:eastAsia="Book Antiqua" w:hAnsi="Book Antiqua" w:cs="Book Antiqua"/>
          <w:color w:val="000000"/>
        </w:rPr>
        <w:t>-</w:t>
      </w:r>
      <w:r w:rsidRPr="00B1165B">
        <w:rPr>
          <w:rFonts w:ascii="Book Antiqua" w:eastAsia="Book Antiqua" w:hAnsi="Book Antiqua" w:cs="Book Antiqua"/>
          <w:color w:val="000000"/>
        </w:rPr>
        <w:t>fold cross-validation and leave-one-out validation, respectively. These effective results show that the utility of the proposed pipeline model was able to achieve a rapid and accurate identification of the severity of COVID-19, indicating its potential for use by clinicians in not just diagnosis but also decisions relating to severity management and prioritization</w:t>
      </w:r>
      <w:r w:rsidRPr="00B1165B">
        <w:rPr>
          <w:rFonts w:ascii="Book Antiqua" w:eastAsia="Book Antiqua" w:hAnsi="Book Antiqua" w:cs="Book Antiqua"/>
          <w:color w:val="000000"/>
          <w:vertAlign w:val="superscript"/>
        </w:rPr>
        <w:t>[90]</w:t>
      </w:r>
      <w:r w:rsidRPr="00B1165B">
        <w:rPr>
          <w:rFonts w:ascii="Book Antiqua" w:eastAsia="Book Antiqua" w:hAnsi="Book Antiqua" w:cs="Book Antiqua"/>
          <w:color w:val="000000"/>
        </w:rPr>
        <w:t xml:space="preserve">. </w:t>
      </w:r>
    </w:p>
    <w:p w14:paraId="3C53EE65" w14:textId="3369FF80" w:rsidR="00A77B3E" w:rsidRPr="00B1165B" w:rsidRDefault="00ED070A" w:rsidP="0015434C">
      <w:pPr>
        <w:adjustRightInd w:val="0"/>
        <w:snapToGrid w:val="0"/>
        <w:spacing w:line="360" w:lineRule="auto"/>
        <w:ind w:firstLineChars="112" w:firstLine="269"/>
        <w:jc w:val="both"/>
        <w:rPr>
          <w:rFonts w:ascii="Book Antiqua" w:hAnsi="Book Antiqua"/>
        </w:rPr>
      </w:pPr>
      <w:r w:rsidRPr="00B1165B">
        <w:rPr>
          <w:rFonts w:ascii="Book Antiqua" w:eastAsia="Book Antiqua" w:hAnsi="Book Antiqua" w:cs="Book Antiqua"/>
          <w:color w:val="000000"/>
        </w:rPr>
        <w:t>In May 2020, radiologist Laghi</w:t>
      </w:r>
      <w:r w:rsidR="001831DC" w:rsidRPr="00B1165B">
        <w:rPr>
          <w:rFonts w:ascii="Book Antiqua" w:eastAsia="Book Antiqua" w:hAnsi="Book Antiqua" w:cs="Book Antiqua"/>
          <w:color w:val="000000"/>
          <w:vertAlign w:val="superscript"/>
        </w:rPr>
        <w:t>[91]</w:t>
      </w:r>
      <w:r w:rsidRPr="00B1165B">
        <w:rPr>
          <w:rFonts w:ascii="Book Antiqua" w:eastAsia="Book Antiqua" w:hAnsi="Book Antiqua" w:cs="Book Antiqua"/>
          <w:color w:val="000000"/>
        </w:rPr>
        <w:t xml:space="preserve"> wrote a correspondence letter in </w:t>
      </w:r>
      <w:r w:rsidRPr="00B1165B">
        <w:rPr>
          <w:rFonts w:ascii="Book Antiqua" w:eastAsia="Book Antiqua" w:hAnsi="Book Antiqua" w:cs="Book Antiqua"/>
          <w:i/>
          <w:iCs/>
          <w:color w:val="000000"/>
        </w:rPr>
        <w:t>The Lancet</w:t>
      </w:r>
      <w:r w:rsidRPr="00B1165B">
        <w:rPr>
          <w:rFonts w:ascii="Book Antiqua" w:eastAsia="Book Antiqua" w:hAnsi="Book Antiqua" w:cs="Book Antiqua"/>
          <w:color w:val="000000"/>
        </w:rPr>
        <w:t xml:space="preserve"> detailing her concern that the diagnostic value of AI algorithms in CT scans was not supported by scientific evidence. In fact, since the high-resolution CT findings are not pathognomonic of COVID-19 infection and have poor accuracy in screening asymptomatic individuals according to the American College of Radiology, there have been growing concerns over the integration of AI radiology into the screening of this disease</w:t>
      </w:r>
      <w:r w:rsidRPr="00B1165B">
        <w:rPr>
          <w:rFonts w:ascii="Book Antiqua" w:eastAsia="Book Antiqua" w:hAnsi="Book Antiqua" w:cs="Book Antiqua"/>
          <w:color w:val="000000"/>
          <w:vertAlign w:val="superscript"/>
        </w:rPr>
        <w:t>[92]</w:t>
      </w:r>
      <w:r w:rsidRPr="00B1165B">
        <w:rPr>
          <w:rFonts w:ascii="Book Antiqua" w:eastAsia="Book Antiqua" w:hAnsi="Book Antiqua" w:cs="Book Antiqua"/>
          <w:color w:val="000000"/>
        </w:rPr>
        <w:t>.</w:t>
      </w:r>
    </w:p>
    <w:p w14:paraId="7AED6D82" w14:textId="77777777" w:rsidR="00A77B3E" w:rsidRPr="00B1165B" w:rsidRDefault="00A77B3E" w:rsidP="00B1165B">
      <w:pPr>
        <w:adjustRightInd w:val="0"/>
        <w:snapToGrid w:val="0"/>
        <w:spacing w:line="360" w:lineRule="auto"/>
        <w:jc w:val="both"/>
        <w:rPr>
          <w:rFonts w:ascii="Book Antiqua" w:hAnsi="Book Antiqua"/>
        </w:rPr>
      </w:pPr>
    </w:p>
    <w:p w14:paraId="018F05B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 xml:space="preserve">RADIOLOGY PANEL: FIRST AND SECOND WAVE </w:t>
      </w:r>
    </w:p>
    <w:p w14:paraId="66DC2B0E" w14:textId="296112EB" w:rsidR="00A77B3E" w:rsidRPr="003C2CA2" w:rsidRDefault="00ED070A" w:rsidP="00B1165B">
      <w:pPr>
        <w:adjustRightInd w:val="0"/>
        <w:snapToGrid w:val="0"/>
        <w:spacing w:line="360" w:lineRule="auto"/>
        <w:jc w:val="both"/>
        <w:rPr>
          <w:rFonts w:ascii="Book Antiqua" w:hAnsi="Book Antiqua"/>
          <w:b/>
          <w:bCs/>
          <w:i/>
          <w:iCs/>
        </w:rPr>
      </w:pPr>
      <w:r w:rsidRPr="003C2CA2">
        <w:rPr>
          <w:rFonts w:ascii="Book Antiqua" w:eastAsia="Book Antiqua" w:hAnsi="Book Antiqua" w:cs="Book Antiqua"/>
          <w:b/>
          <w:bCs/>
          <w:i/>
          <w:iCs/>
          <w:caps/>
          <w:color w:val="000000"/>
        </w:rPr>
        <w:t>F</w:t>
      </w:r>
      <w:r w:rsidR="001831DC" w:rsidRPr="003C2CA2">
        <w:rPr>
          <w:rFonts w:ascii="Book Antiqua" w:eastAsia="Book Antiqua" w:hAnsi="Book Antiqua" w:cs="Book Antiqua"/>
          <w:b/>
          <w:bCs/>
          <w:i/>
          <w:iCs/>
          <w:color w:val="000000"/>
        </w:rPr>
        <w:t>irst wave experience</w:t>
      </w:r>
    </w:p>
    <w:p w14:paraId="0C719F5D" w14:textId="6E120E91"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The overwhelming nature of COVID-19 has strained global healthcare services and greatly impacted radiology departments. To cope with increasing admissions during peaks, radiologists and radiology trainees ha</w:t>
      </w:r>
      <w:r w:rsidR="00130230">
        <w:rPr>
          <w:rFonts w:ascii="Book Antiqua" w:eastAsia="Book Antiqua" w:hAnsi="Book Antiqua" w:cs="Book Antiqua"/>
          <w:color w:val="000000"/>
        </w:rPr>
        <w:t>ve</w:t>
      </w:r>
      <w:r w:rsidRPr="00B1165B">
        <w:rPr>
          <w:rFonts w:ascii="Book Antiqua" w:eastAsia="Book Antiqua" w:hAnsi="Book Antiqua" w:cs="Book Antiqua"/>
          <w:color w:val="000000"/>
        </w:rPr>
        <w:t xml:space="preserve"> experienced redeployment to areas of clinical need. One hospital saw 21% of their total radiology employees reassigned to other duties</w:t>
      </w:r>
      <w:r w:rsidRPr="00B1165B">
        <w:rPr>
          <w:rFonts w:ascii="Book Antiqua" w:eastAsia="Book Antiqua" w:hAnsi="Book Antiqua" w:cs="Book Antiqua"/>
          <w:color w:val="000000"/>
          <w:vertAlign w:val="superscript"/>
        </w:rPr>
        <w:t>[93]</w:t>
      </w:r>
      <w:r w:rsidRPr="00B1165B">
        <w:rPr>
          <w:rFonts w:ascii="Book Antiqua" w:eastAsia="Book Antiqua" w:hAnsi="Book Antiqua" w:cs="Book Antiqua"/>
          <w:color w:val="000000"/>
        </w:rPr>
        <w:t>. Following official guidelines</w:t>
      </w:r>
      <w:r w:rsidRPr="00B1165B">
        <w:rPr>
          <w:rFonts w:ascii="Book Antiqua" w:eastAsia="Book Antiqua" w:hAnsi="Book Antiqua" w:cs="Book Antiqua"/>
          <w:color w:val="000000"/>
          <w:vertAlign w:val="superscript"/>
        </w:rPr>
        <w:t>[94]</w:t>
      </w:r>
      <w:r w:rsidRPr="00B1165B">
        <w:rPr>
          <w:rFonts w:ascii="Book Antiqua" w:eastAsia="Book Antiqua" w:hAnsi="Book Antiqua" w:cs="Book Antiqua"/>
          <w:color w:val="000000"/>
        </w:rPr>
        <w:t>, medical facilities also rescheduled non-urgent elective procedures, and this had a major effect on total imaging volume. While the exact drop varies within institutions, a large New York metropolitan health system reported an 87%, 4%, and 45% reduction in outpatient, inpatient, and emergency imaging respectively, during the pandemic</w:t>
      </w:r>
      <w:r w:rsidRPr="00B1165B">
        <w:rPr>
          <w:rFonts w:ascii="Book Antiqua" w:eastAsia="Book Antiqua" w:hAnsi="Book Antiqua" w:cs="Book Antiqua"/>
          <w:color w:val="000000"/>
          <w:vertAlign w:val="superscript"/>
        </w:rPr>
        <w:t>[95]</w:t>
      </w:r>
      <w:r w:rsidRPr="00B1165B">
        <w:rPr>
          <w:rFonts w:ascii="Book Antiqua" w:eastAsia="Book Antiqua" w:hAnsi="Book Antiqua" w:cs="Book Antiqua"/>
          <w:color w:val="000000"/>
        </w:rPr>
        <w:t xml:space="preserve">. </w:t>
      </w:r>
    </w:p>
    <w:p w14:paraId="4CEB8D46" w14:textId="45C5B228"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Moreover, it has become increasingly evident that COVID-19 is not limited to the lungs, rather it can affect other organs too. An early published clinical cohort of COVID-19 displayed acute cardiac injury, shock, and arrhythmia in 7.2%, 8.7%, and 16.7% of patients respectively, with a higher prevalence in patients requiring intensive care</w:t>
      </w:r>
      <w:r w:rsidRPr="00B1165B">
        <w:rPr>
          <w:rFonts w:ascii="Book Antiqua" w:eastAsia="Book Antiqua" w:hAnsi="Book Antiqua" w:cs="Book Antiqua"/>
          <w:color w:val="000000"/>
          <w:vertAlign w:val="superscript"/>
        </w:rPr>
        <w:t>[96]</w:t>
      </w:r>
      <w:r w:rsidRPr="00B1165B">
        <w:rPr>
          <w:rFonts w:ascii="Book Antiqua" w:eastAsia="Book Antiqua" w:hAnsi="Book Antiqua" w:cs="Book Antiqua"/>
          <w:color w:val="000000"/>
        </w:rPr>
        <w:t>. Neurological manifestations have also been recorded; another observational study demonstrated neurological symptoms in 36.4% of hospitalized COVID patients</w:t>
      </w:r>
      <w:r w:rsidRPr="00B1165B">
        <w:rPr>
          <w:rFonts w:ascii="Book Antiqua" w:eastAsia="Book Antiqua" w:hAnsi="Book Antiqua" w:cs="Book Antiqua"/>
          <w:color w:val="000000"/>
          <w:vertAlign w:val="superscript"/>
        </w:rPr>
        <w:t>[97]</w:t>
      </w:r>
      <w:r w:rsidRPr="00B1165B">
        <w:rPr>
          <w:rFonts w:ascii="Book Antiqua" w:eastAsia="Book Antiqua" w:hAnsi="Book Antiqua" w:cs="Book Antiqua"/>
          <w:color w:val="000000"/>
        </w:rPr>
        <w:t>. Alongside observations of kidney involvement and hypercoagulability in patients, this leaves a potentially important role for radiologists when considering COVID-19 as a multisystem disease</w:t>
      </w:r>
      <w:r w:rsidRPr="00B1165B">
        <w:rPr>
          <w:rFonts w:ascii="Book Antiqua" w:eastAsia="Book Antiqua" w:hAnsi="Book Antiqua" w:cs="Book Antiqua"/>
          <w:color w:val="000000"/>
          <w:vertAlign w:val="superscript"/>
        </w:rPr>
        <w:t>[98,99]</w:t>
      </w:r>
      <w:r w:rsidRPr="00B1165B">
        <w:rPr>
          <w:rFonts w:ascii="Book Antiqua" w:eastAsia="Book Antiqua" w:hAnsi="Book Antiqua" w:cs="Book Antiqua"/>
          <w:color w:val="000000"/>
        </w:rPr>
        <w:t>.</w:t>
      </w:r>
    </w:p>
    <w:p w14:paraId="5DAA7AA4" w14:textId="4C508E82"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Regarding the role of imaging, our understanding has changed with the course of the pandemic. Chest CT was temporarily part of the official diagnostic criteria for COVID-19 due to the nature of the early emergency in China</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however</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since then</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 chest CT findings are no longer considered diagnostic. Current guidelines establish that RT-PCR assays are the standard for definitive COVID-19 diagnosis</w:t>
      </w:r>
      <w:r w:rsidRPr="00B1165B">
        <w:rPr>
          <w:rFonts w:ascii="Book Antiqua" w:eastAsia="Book Antiqua" w:hAnsi="Book Antiqua" w:cs="Book Antiqua"/>
          <w:color w:val="000000"/>
          <w:vertAlign w:val="superscript"/>
        </w:rPr>
        <w:t>[100,101]</w:t>
      </w:r>
      <w:r w:rsidRPr="00B1165B">
        <w:rPr>
          <w:rFonts w:ascii="Book Antiqua" w:eastAsia="Book Antiqua" w:hAnsi="Book Antiqua" w:cs="Book Antiqua"/>
          <w:color w:val="000000"/>
        </w:rPr>
        <w:t>. Instead, CXR and chest CT have been the most common imaging modalities specified for presumptive diagnosis, triage and management of patients with suspected or known COVID-19 infection</w:t>
      </w:r>
      <w:r w:rsidRPr="00B1165B">
        <w:rPr>
          <w:rFonts w:ascii="Book Antiqua" w:eastAsia="Book Antiqua" w:hAnsi="Book Antiqua" w:cs="Book Antiqua"/>
          <w:color w:val="000000"/>
          <w:vertAlign w:val="superscript"/>
        </w:rPr>
        <w:t>[102]</w:t>
      </w:r>
      <w:r w:rsidRPr="00B1165B">
        <w:rPr>
          <w:rFonts w:ascii="Book Antiqua" w:eastAsia="Book Antiqua" w:hAnsi="Book Antiqua" w:cs="Book Antiqua"/>
          <w:color w:val="000000"/>
        </w:rPr>
        <w:t>. After the diagnosis is confirmed, the role of imaging may be limited but while waiting for PCR positive it can be very useful for clinicians. Portable CXR is often used as the primary imaging study in suspected patients, chest CT is far more sensitive in detecting lung lesions but has been reserved for more specific cases</w:t>
      </w:r>
      <w:r w:rsidRPr="00B1165B">
        <w:rPr>
          <w:rFonts w:ascii="Book Antiqua" w:eastAsia="Book Antiqua" w:hAnsi="Book Antiqua" w:cs="Book Antiqua"/>
          <w:color w:val="000000"/>
          <w:vertAlign w:val="superscript"/>
        </w:rPr>
        <w:t>[4,13]</w:t>
      </w:r>
      <w:r w:rsidRPr="00B1165B">
        <w:rPr>
          <w:rFonts w:ascii="Book Antiqua" w:eastAsia="Book Antiqua" w:hAnsi="Book Antiqua" w:cs="Book Antiqua"/>
          <w:color w:val="000000"/>
        </w:rPr>
        <w:t xml:space="preserve">. </w:t>
      </w:r>
    </w:p>
    <w:p w14:paraId="702FDF1C" w14:textId="77777777" w:rsidR="00A77B3E" w:rsidRPr="00B1165B" w:rsidRDefault="00A77B3E" w:rsidP="00B1165B">
      <w:pPr>
        <w:adjustRightInd w:val="0"/>
        <w:snapToGrid w:val="0"/>
        <w:spacing w:line="360" w:lineRule="auto"/>
        <w:jc w:val="both"/>
        <w:rPr>
          <w:rFonts w:ascii="Book Antiqua" w:hAnsi="Book Antiqua"/>
        </w:rPr>
      </w:pPr>
    </w:p>
    <w:p w14:paraId="778F26D6"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lastRenderedPageBreak/>
        <w:t>Forward Preparation for the Second Wave</w:t>
      </w:r>
    </w:p>
    <w:p w14:paraId="512E3498" w14:textId="5B319DBD" w:rsidR="00130230"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As radiologists get ready for the </w:t>
      </w:r>
      <w:r w:rsidR="00130230">
        <w:rPr>
          <w:rFonts w:ascii="Book Antiqua" w:eastAsia="Book Antiqua" w:hAnsi="Book Antiqua" w:cs="Book Antiqua"/>
          <w:color w:val="000000"/>
        </w:rPr>
        <w:t>second</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wave of COVID-19, it is important to continue developing on lessons learned from the 1</w:t>
      </w:r>
      <w:r w:rsidRPr="00B1165B">
        <w:rPr>
          <w:rFonts w:ascii="Book Antiqua" w:eastAsia="Book Antiqua" w:hAnsi="Book Antiqua" w:cs="Book Antiqua"/>
          <w:color w:val="000000"/>
          <w:vertAlign w:val="superscript"/>
        </w:rPr>
        <w:t>st</w:t>
      </w:r>
      <w:r w:rsidRPr="00B1165B">
        <w:rPr>
          <w:rFonts w:ascii="Book Antiqua" w:eastAsia="Book Antiqua" w:hAnsi="Book Antiqua" w:cs="Book Antiqua"/>
          <w:color w:val="000000"/>
        </w:rPr>
        <w:t xml:space="preserve"> wave. With that in mind, a general framework that can be applied to radiology departments when preparing for the </w:t>
      </w:r>
      <w:r w:rsidR="00130230">
        <w:rPr>
          <w:rFonts w:ascii="Book Antiqua" w:eastAsia="Book Antiqua" w:hAnsi="Book Antiqua" w:cs="Book Antiqua"/>
          <w:color w:val="000000"/>
        </w:rPr>
        <w:t>second</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wave and beyond is the concepts of building, sustaining, and adapting</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xml:space="preserve">. </w:t>
      </w:r>
    </w:p>
    <w:p w14:paraId="66AB40F5" w14:textId="197D556C"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The main idea of the first strategy is to create capacity before it is needed. This can be done by increasing hours of staff, getting more manpower, or by expanding operations into other sites as seen in Singapore General Hospital’s (SGH) Emergency Department</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When faced with increased local transmission of COVID-19, management of an adjacent Ambulatory Surgery Centre was transferred to the ED, allowing for operations to be ramped up and for portable radiology services to grow</w:t>
      </w:r>
      <w:r w:rsidRPr="00B1165B">
        <w:rPr>
          <w:rFonts w:ascii="Book Antiqua" w:eastAsia="Book Antiqua" w:hAnsi="Book Antiqua" w:cs="Book Antiqua"/>
          <w:color w:val="000000"/>
          <w:vertAlign w:val="superscript"/>
        </w:rPr>
        <w:t>[104]</w:t>
      </w:r>
      <w:r w:rsidRPr="00B1165B">
        <w:rPr>
          <w:rFonts w:ascii="Book Antiqua" w:eastAsia="Book Antiqua" w:hAnsi="Book Antiqua" w:cs="Book Antiqua"/>
          <w:color w:val="000000"/>
        </w:rPr>
        <w:t>. Additional capacity can also be created by increasing portable imaging capability through renting extra units so they can be deployed into operations when needed</w:t>
      </w:r>
      <w:r w:rsidRPr="00B1165B">
        <w:rPr>
          <w:rFonts w:ascii="Book Antiqua" w:eastAsia="Book Antiqua" w:hAnsi="Book Antiqua" w:cs="Book Antiqua"/>
          <w:color w:val="000000"/>
          <w:vertAlign w:val="superscript"/>
        </w:rPr>
        <w:t>[105]</w:t>
      </w:r>
      <w:r w:rsidRPr="00B1165B">
        <w:rPr>
          <w:rFonts w:ascii="Book Antiqua" w:eastAsia="Book Antiqua" w:hAnsi="Book Antiqua" w:cs="Book Antiqua"/>
          <w:color w:val="000000"/>
        </w:rPr>
        <w:t xml:space="preserve">. </w:t>
      </w:r>
    </w:p>
    <w:p w14:paraId="22663E97" w14:textId="7842CA13" w:rsidR="00130230"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Moving on to the second strategy of sustaining, the central idea here is to operate at a pace that is maintainable in the long-term. This would involve preserving supplies such as Personal Protective Equipment, preventing staff burnout, simplifying hastily designed processes, and alternating work times or work sites</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In the University of Alabama at Birmingham, home picture archiving and communication system</w:t>
      </w:r>
      <w:r w:rsidR="001831DC"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workstations were rapidly deployed in anticipation of a potential COVID-19 crisis</w:t>
      </w:r>
      <w:r w:rsidRPr="00B1165B">
        <w:rPr>
          <w:rFonts w:ascii="Book Antiqua" w:eastAsia="Book Antiqua" w:hAnsi="Book Antiqua" w:cs="Book Antiqua"/>
          <w:color w:val="000000"/>
          <w:vertAlign w:val="superscript"/>
        </w:rPr>
        <w:t>[106]</w:t>
      </w:r>
      <w:r w:rsidRPr="00B1165B">
        <w:rPr>
          <w:rFonts w:ascii="Book Antiqua" w:eastAsia="Book Antiqua" w:hAnsi="Book Antiqua" w:cs="Book Antiqua"/>
          <w:color w:val="000000"/>
        </w:rPr>
        <w:t xml:space="preserve">. With this measure, the number of people coming on-site could be limited in the long-term while also contributing to social distancing amongst radiologists. </w:t>
      </w:r>
    </w:p>
    <w:p w14:paraId="3A089027" w14:textId="77777777" w:rsidR="00A77B3E" w:rsidRPr="00B1165B" w:rsidRDefault="00ED070A" w:rsidP="0015434C">
      <w:pPr>
        <w:adjustRightInd w:val="0"/>
        <w:snapToGrid w:val="0"/>
        <w:spacing w:line="360" w:lineRule="auto"/>
        <w:ind w:firstLine="270"/>
        <w:jc w:val="both"/>
        <w:rPr>
          <w:rFonts w:ascii="Book Antiqua" w:hAnsi="Book Antiqua"/>
        </w:rPr>
      </w:pPr>
      <w:r w:rsidRPr="00B1165B">
        <w:rPr>
          <w:rFonts w:ascii="Book Antiqua" w:eastAsia="Book Antiqua" w:hAnsi="Book Antiqua" w:cs="Book Antiqua"/>
          <w:color w:val="000000"/>
        </w:rPr>
        <w:t>Lastly, the third strategy, adapting, highlights the importance of being flexible. Some ways this can be achieved include rapidly scaling up responses, reconfiguring spaces, improvising, and embracing new roles when faced with increased demands</w:t>
      </w:r>
      <w:r w:rsidRPr="00B1165B">
        <w:rPr>
          <w:rFonts w:ascii="Book Antiqua" w:eastAsia="Book Antiqua" w:hAnsi="Book Antiqua" w:cs="Book Antiqua"/>
          <w:color w:val="000000"/>
          <w:vertAlign w:val="superscript"/>
        </w:rPr>
        <w:t>[103]</w:t>
      </w:r>
      <w:r w:rsidRPr="00B1165B">
        <w:rPr>
          <w:rFonts w:ascii="Book Antiqua" w:eastAsia="Book Antiqua" w:hAnsi="Book Antiqua" w:cs="Book Antiqua"/>
          <w:color w:val="000000"/>
        </w:rPr>
        <w:t>. This is demonstrated at SGH, where in order to monitor changes in the pandemic, a smaller radiology disease outbreak task force was assembled to assess overnight incidents and anticipate changes during the day</w:t>
      </w:r>
      <w:r w:rsidRPr="00B1165B">
        <w:rPr>
          <w:rFonts w:ascii="Book Antiqua" w:eastAsia="Book Antiqua" w:hAnsi="Book Antiqua" w:cs="Book Antiqua"/>
          <w:color w:val="000000"/>
          <w:vertAlign w:val="superscript"/>
        </w:rPr>
        <w:t>[4]</w:t>
      </w:r>
      <w:r w:rsidRPr="00B1165B">
        <w:rPr>
          <w:rFonts w:ascii="Book Antiqua" w:eastAsia="Book Antiqua" w:hAnsi="Book Antiqua" w:cs="Book Antiqua"/>
          <w:color w:val="000000"/>
        </w:rPr>
        <w:t xml:space="preserve">. </w:t>
      </w:r>
    </w:p>
    <w:p w14:paraId="758EEE5F" w14:textId="77777777" w:rsidR="00A77B3E" w:rsidRPr="00B1165B" w:rsidRDefault="00A77B3E" w:rsidP="00B1165B">
      <w:pPr>
        <w:adjustRightInd w:val="0"/>
        <w:snapToGrid w:val="0"/>
        <w:spacing w:line="360" w:lineRule="auto"/>
        <w:jc w:val="both"/>
        <w:rPr>
          <w:rFonts w:ascii="Book Antiqua" w:hAnsi="Book Antiqua"/>
        </w:rPr>
      </w:pPr>
    </w:p>
    <w:p w14:paraId="075BBA4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aps/>
          <w:color w:val="000000"/>
          <w:u w:val="single"/>
        </w:rPr>
        <w:t>CONCLUSION</w:t>
      </w:r>
    </w:p>
    <w:p w14:paraId="4C8755A7" w14:textId="354F43CC" w:rsidR="00A77B3E" w:rsidRPr="00B1165B" w:rsidRDefault="00ED070A" w:rsidP="0015434C">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The burden of this disease is evident through the rampant rise in fatality, morbidity, and mortality rates across the world. Despite the integration of stringent public health measures, this spread continues and is leaving an everlasting impact on both humanity and the economy. Radiologists have significantly adjusted their practices in accordance with the pandemic and as frontline workers, it is essential for them to identify the classical findings associated with COVID-19 and use their expertise towards engaging in optimal strategies to slow disease progression. Advances in the role of radiology in COVID-19 research have piled up within a short-period, hence it is prudent to remain acquainted with important findings. Some notable findings consist of the early stage of disease producing a classical GGO appearance on majority of the CT scans, and the late stage of disease showing highly specific fibrotic lesions due to scarring of the lung parenchyma. The purpose of identifying these characteristic features and associating them with a time course can be crucial towards the management plan for each patient. Additionally, the role of radiology can further be integrated into the scoring systems discussed in this review for risk stratification and appropriate assessment and treatment strategies for infected cases. Nevertheless, medical imaging has been suggested to have promising value as a rapid adjunctive tool in patients with COVID-19 through assisting with the diagnosis, evaluating patients with clinical deterioration, and providing the multidisciplinary team with vital examinations that could support the management strategies. </w:t>
      </w:r>
    </w:p>
    <w:p w14:paraId="57223C40" w14:textId="77777777" w:rsidR="00A77B3E" w:rsidRPr="00B1165B" w:rsidRDefault="00A77B3E" w:rsidP="00B1165B">
      <w:pPr>
        <w:adjustRightInd w:val="0"/>
        <w:snapToGrid w:val="0"/>
        <w:spacing w:line="360" w:lineRule="auto"/>
        <w:jc w:val="both"/>
        <w:rPr>
          <w:rFonts w:ascii="Book Antiqua" w:hAnsi="Book Antiqua"/>
        </w:rPr>
      </w:pPr>
    </w:p>
    <w:p w14:paraId="576E41E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REFERENCES</w:t>
      </w:r>
    </w:p>
    <w:p w14:paraId="3BE264C0" w14:textId="76A6F346" w:rsidR="00A77B3E" w:rsidRPr="00B1165B" w:rsidRDefault="00ED070A" w:rsidP="00B1165B">
      <w:pPr>
        <w:adjustRightInd w:val="0"/>
        <w:snapToGrid w:val="0"/>
        <w:spacing w:line="360" w:lineRule="auto"/>
        <w:jc w:val="both"/>
        <w:rPr>
          <w:rFonts w:ascii="Book Antiqua" w:hAnsi="Book Antiqua"/>
        </w:rPr>
      </w:pPr>
      <w:bookmarkStart w:id="4" w:name="OLE_LINK8"/>
      <w:r w:rsidRPr="003C2CA2">
        <w:rPr>
          <w:rFonts w:ascii="Book Antiqua" w:eastAsia="Book Antiqua" w:hAnsi="Book Antiqua" w:cs="Book Antiqua"/>
          <w:color w:val="000000"/>
          <w:highlight w:val="yellow"/>
        </w:rPr>
        <w:t xml:space="preserve">1 </w:t>
      </w:r>
      <w:r w:rsidR="00425786" w:rsidRPr="003C2CA2">
        <w:rPr>
          <w:rFonts w:ascii="Book Antiqua" w:eastAsia="Book Antiqua" w:hAnsi="Book Antiqua" w:cs="Book Antiqua"/>
          <w:b/>
          <w:bCs/>
          <w:color w:val="000000"/>
          <w:highlight w:val="yellow"/>
        </w:rPr>
        <w:t>World Health Organization</w:t>
      </w:r>
      <w:r w:rsidRPr="003C2CA2">
        <w:rPr>
          <w:rFonts w:ascii="Book Antiqua" w:eastAsia="Book Antiqua" w:hAnsi="Book Antiqua" w:cs="Book Antiqua"/>
          <w:color w:val="000000"/>
          <w:highlight w:val="yellow"/>
        </w:rPr>
        <w:t>. Laboratory testing for 2019 novel coronavirus (2019-nCoV) in suspected human cases 19 March 2020.</w:t>
      </w:r>
      <w:r w:rsidR="00425786" w:rsidRPr="003C2CA2">
        <w:rPr>
          <w:rFonts w:ascii="Book Antiqua" w:eastAsia="Book Antiqua" w:hAnsi="Book Antiqua" w:cs="Book Antiqua"/>
          <w:color w:val="000000"/>
          <w:highlight w:val="yellow"/>
        </w:rPr>
        <w:t xml:space="preserve"> </w:t>
      </w:r>
      <w:r w:rsidR="00425786" w:rsidRPr="003C2CA2">
        <w:rPr>
          <w:rFonts w:ascii="Book Antiqua" w:eastAsia="SimSun" w:hAnsi="Book Antiqua" w:cs="SimSun"/>
          <w:color w:val="000000"/>
          <w:highlight w:val="yellow"/>
          <w:lang w:eastAsia="zh-CN"/>
        </w:rPr>
        <w:t>[cited 22 January 2021].</w:t>
      </w:r>
      <w:r w:rsidRPr="003C2CA2">
        <w:rPr>
          <w:rFonts w:ascii="Book Antiqua" w:eastAsia="Book Antiqua" w:hAnsi="Book Antiqua" w:cs="Book Antiqua"/>
          <w:color w:val="000000"/>
          <w:highlight w:val="yellow"/>
        </w:rPr>
        <w:t xml:space="preserve"> Available from: https://www.who.int/publications/i/item/10665-331501</w:t>
      </w:r>
      <w:r w:rsidRPr="00B1165B">
        <w:rPr>
          <w:rFonts w:ascii="Book Antiqua" w:eastAsia="Book Antiqua" w:hAnsi="Book Antiqua" w:cs="Book Antiqua"/>
          <w:color w:val="000000"/>
        </w:rPr>
        <w:t xml:space="preserve"> </w:t>
      </w:r>
    </w:p>
    <w:p w14:paraId="773FF7E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 </w:t>
      </w:r>
      <w:r w:rsidRPr="00B1165B">
        <w:rPr>
          <w:rFonts w:ascii="Book Antiqua" w:eastAsia="Book Antiqua" w:hAnsi="Book Antiqua" w:cs="Book Antiqua"/>
          <w:b/>
          <w:bCs/>
          <w:color w:val="000000"/>
        </w:rPr>
        <w:t>Böger B</w:t>
      </w:r>
      <w:r w:rsidRPr="00B1165B">
        <w:rPr>
          <w:rFonts w:ascii="Book Antiqua" w:eastAsia="Book Antiqua" w:hAnsi="Book Antiqua" w:cs="Book Antiqua"/>
          <w:color w:val="000000"/>
        </w:rPr>
        <w:t xml:space="preserve">, Fachi MM, Vilhena RO, Cobre AF, Tonin FS, Pontarolo R. Systematic review with meta-analysis of the accuracy of diagnostic tests for COVID-19. </w:t>
      </w:r>
      <w:r w:rsidRPr="00B1165B">
        <w:rPr>
          <w:rFonts w:ascii="Book Antiqua" w:eastAsia="Book Antiqua" w:hAnsi="Book Antiqua" w:cs="Book Antiqua"/>
          <w:i/>
          <w:iCs/>
          <w:color w:val="000000"/>
        </w:rPr>
        <w:t>Am J Infect Control</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49</w:t>
      </w:r>
      <w:r w:rsidRPr="00B1165B">
        <w:rPr>
          <w:rFonts w:ascii="Book Antiqua" w:eastAsia="Book Antiqua" w:hAnsi="Book Antiqua" w:cs="Book Antiqua"/>
          <w:color w:val="000000"/>
        </w:rPr>
        <w:t>: 21-29 [PMID: 32659413 DOI: 10.1016/j.ajic.2020.07.011]</w:t>
      </w:r>
    </w:p>
    <w:p w14:paraId="6C177206" w14:textId="4560BC5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 </w:t>
      </w:r>
      <w:r w:rsidR="00425786" w:rsidRPr="00B1165B">
        <w:rPr>
          <w:rFonts w:ascii="Book Antiqua" w:eastAsia="Book Antiqua" w:hAnsi="Book Antiqua" w:cs="Book Antiqua"/>
          <w:b/>
          <w:bCs/>
          <w:color w:val="000000"/>
        </w:rPr>
        <w:t>Liotti FM</w:t>
      </w:r>
      <w:r w:rsidR="00425786" w:rsidRPr="00B1165B">
        <w:rPr>
          <w:rFonts w:ascii="Book Antiqua" w:eastAsia="Book Antiqua" w:hAnsi="Book Antiqua" w:cs="Book Antiqua"/>
          <w:color w:val="000000"/>
        </w:rPr>
        <w:t xml:space="preserve">, Menchinelli G, Marchetti S, Posteraro B, Landi F, Sanguinetti M, Cattani P. Assessment of SARS-CoV-2 RNA Test Results Among Patients Who Recovered From </w:t>
      </w:r>
      <w:r w:rsidR="00425786" w:rsidRPr="00B1165B">
        <w:rPr>
          <w:rFonts w:ascii="Book Antiqua" w:eastAsia="Book Antiqua" w:hAnsi="Book Antiqua" w:cs="Book Antiqua"/>
          <w:color w:val="000000"/>
        </w:rPr>
        <w:lastRenderedPageBreak/>
        <w:t xml:space="preserve">COVID-19 With Prior Negative Results. </w:t>
      </w:r>
      <w:r w:rsidR="00425786" w:rsidRPr="00B1165B">
        <w:rPr>
          <w:rFonts w:ascii="Book Antiqua" w:eastAsia="Book Antiqua" w:hAnsi="Book Antiqua" w:cs="Book Antiqua"/>
          <w:i/>
          <w:iCs/>
          <w:color w:val="000000"/>
        </w:rPr>
        <w:t>JAMA Intern Med</w:t>
      </w:r>
      <w:r w:rsidR="00425786" w:rsidRPr="00B1165B">
        <w:rPr>
          <w:rFonts w:ascii="Book Antiqua" w:eastAsia="Book Antiqua" w:hAnsi="Book Antiqua" w:cs="Book Antiqua"/>
          <w:color w:val="000000"/>
        </w:rPr>
        <w:t xml:space="preserve"> 2021; </w:t>
      </w:r>
      <w:r w:rsidR="00425786" w:rsidRPr="00B1165B">
        <w:rPr>
          <w:rFonts w:ascii="Book Antiqua" w:eastAsia="Book Antiqua" w:hAnsi="Book Antiqua" w:cs="Book Antiqua"/>
          <w:b/>
          <w:bCs/>
          <w:color w:val="000000"/>
        </w:rPr>
        <w:t>181</w:t>
      </w:r>
      <w:r w:rsidR="00425786" w:rsidRPr="00B1165B">
        <w:rPr>
          <w:rFonts w:ascii="Book Antiqua" w:eastAsia="Book Antiqua" w:hAnsi="Book Antiqua" w:cs="Book Antiqua"/>
          <w:color w:val="000000"/>
        </w:rPr>
        <w:t>: 702-704 [PMID: 33180119 DOI: 10.1001/jamainternmed.2020.7570]</w:t>
      </w:r>
    </w:p>
    <w:p w14:paraId="5A7E471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 </w:t>
      </w:r>
      <w:r w:rsidRPr="00B1165B">
        <w:rPr>
          <w:rFonts w:ascii="Book Antiqua" w:eastAsia="Book Antiqua" w:hAnsi="Book Antiqua" w:cs="Book Antiqua"/>
          <w:b/>
          <w:bCs/>
          <w:color w:val="000000"/>
        </w:rPr>
        <w:t>Mossa-Basha M</w:t>
      </w:r>
      <w:r w:rsidRPr="00B1165B">
        <w:rPr>
          <w:rFonts w:ascii="Book Antiqua" w:eastAsia="Book Antiqua" w:hAnsi="Book Antiqua" w:cs="Book Antiqua"/>
          <w:color w:val="000000"/>
        </w:rPr>
        <w:t xml:space="preserve">, Meltzer CC, Kim DC, Tuite MJ, Kolli KP, Tan BS. Radiology Department Preparedness for COVID-19: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Scientific Expert Review Panel.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296</w:t>
      </w:r>
      <w:r w:rsidRPr="00B1165B">
        <w:rPr>
          <w:rFonts w:ascii="Book Antiqua" w:eastAsia="Book Antiqua" w:hAnsi="Book Antiqua" w:cs="Book Antiqua"/>
          <w:color w:val="000000"/>
        </w:rPr>
        <w:t>: E106-E112 [PMID: 32175814 DOI: 10.1148/radiol.2020200988]</w:t>
      </w:r>
    </w:p>
    <w:p w14:paraId="397A2163" w14:textId="2236A8F4"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 </w:t>
      </w:r>
      <w:r w:rsidRPr="00B1165B">
        <w:rPr>
          <w:rFonts w:ascii="Book Antiqua" w:eastAsia="Book Antiqua" w:hAnsi="Book Antiqua" w:cs="Book Antiqua"/>
          <w:b/>
          <w:bCs/>
          <w:color w:val="000000"/>
        </w:rPr>
        <w:t>Younes N</w:t>
      </w:r>
      <w:r w:rsidRPr="00B1165B">
        <w:rPr>
          <w:rFonts w:ascii="Book Antiqua" w:eastAsia="Book Antiqua" w:hAnsi="Book Antiqua" w:cs="Book Antiqua"/>
          <w:color w:val="000000"/>
        </w:rPr>
        <w:t xml:space="preserve">, Al-Sadeq DW, Al-Jighefee H, Younes S, Al-Jamal O, Daas HI, Yassine HM, Nasrallah GK. Challenges in Laboratory Diagnosis of the Novel Coronavirus SARS-CoV-2. </w:t>
      </w:r>
      <w:r w:rsidRPr="00B1165B">
        <w:rPr>
          <w:rFonts w:ascii="Book Antiqua" w:eastAsia="Book Antiqua" w:hAnsi="Book Antiqua" w:cs="Book Antiqua"/>
          <w:i/>
          <w:iCs/>
          <w:color w:val="000000"/>
        </w:rPr>
        <w:t>Viruses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w:t>
      </w:r>
      <w:r w:rsidR="00425786" w:rsidRPr="00B1165B">
        <w:rPr>
          <w:rFonts w:ascii="Book Antiqua" w:eastAsia="Book Antiqua" w:hAnsi="Book Antiqua" w:cs="Book Antiqua"/>
          <w:color w:val="000000"/>
        </w:rPr>
        <w:t>: 582</w:t>
      </w:r>
      <w:r w:rsidRPr="00B1165B">
        <w:rPr>
          <w:rFonts w:ascii="Book Antiqua" w:eastAsia="Book Antiqua" w:hAnsi="Book Antiqua" w:cs="Book Antiqua"/>
          <w:color w:val="000000"/>
        </w:rPr>
        <w:t xml:space="preserve"> [PMID: 32466458 DOI: 10.3390/v12060582]</w:t>
      </w:r>
    </w:p>
    <w:p w14:paraId="1D5F994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 </w:t>
      </w:r>
      <w:r w:rsidRPr="00B1165B">
        <w:rPr>
          <w:rFonts w:ascii="Book Antiqua" w:eastAsia="Book Antiqua" w:hAnsi="Book Antiqua" w:cs="Book Antiqua"/>
          <w:b/>
          <w:bCs/>
          <w:color w:val="000000"/>
        </w:rPr>
        <w:t>Weiss SR</w:t>
      </w:r>
      <w:r w:rsidRPr="00B1165B">
        <w:rPr>
          <w:rFonts w:ascii="Book Antiqua" w:eastAsia="Book Antiqua" w:hAnsi="Book Antiqua" w:cs="Book Antiqua"/>
          <w:color w:val="000000"/>
        </w:rPr>
        <w:t xml:space="preserve">, Navas-Martin S. Coronavirus pathogenesis and the emerging pathogen severe acute respiratory syndrome coronavirus. </w:t>
      </w:r>
      <w:r w:rsidRPr="00B1165B">
        <w:rPr>
          <w:rFonts w:ascii="Book Antiqua" w:eastAsia="Book Antiqua" w:hAnsi="Book Antiqua" w:cs="Book Antiqua"/>
          <w:i/>
          <w:iCs/>
          <w:color w:val="000000"/>
        </w:rPr>
        <w:t>Microbiol Mol Biol Rev</w:t>
      </w:r>
      <w:r w:rsidRPr="00B1165B">
        <w:rPr>
          <w:rFonts w:ascii="Book Antiqua" w:eastAsia="Book Antiqua" w:hAnsi="Book Antiqua" w:cs="Book Antiqua"/>
          <w:color w:val="000000"/>
        </w:rPr>
        <w:t xml:space="preserve"> 2005; </w:t>
      </w:r>
      <w:r w:rsidRPr="00B1165B">
        <w:rPr>
          <w:rFonts w:ascii="Book Antiqua" w:eastAsia="Book Antiqua" w:hAnsi="Book Antiqua" w:cs="Book Antiqua"/>
          <w:b/>
          <w:bCs/>
          <w:color w:val="000000"/>
        </w:rPr>
        <w:t>69</w:t>
      </w:r>
      <w:r w:rsidRPr="00B1165B">
        <w:rPr>
          <w:rFonts w:ascii="Book Antiqua" w:eastAsia="Book Antiqua" w:hAnsi="Book Antiqua" w:cs="Book Antiqua"/>
          <w:color w:val="000000"/>
        </w:rPr>
        <w:t>: 635-664 [PMID: 16339739 DOI: 10.1128/MMBR.69.4.635-664.2005]</w:t>
      </w:r>
    </w:p>
    <w:p w14:paraId="7786EE4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 </w:t>
      </w:r>
      <w:r w:rsidRPr="00B1165B">
        <w:rPr>
          <w:rFonts w:ascii="Book Antiqua" w:eastAsia="Book Antiqua" w:hAnsi="Book Antiqua" w:cs="Book Antiqua"/>
          <w:b/>
          <w:bCs/>
          <w:color w:val="000000"/>
        </w:rPr>
        <w:t>Yuki K</w:t>
      </w:r>
      <w:r w:rsidRPr="00B1165B">
        <w:rPr>
          <w:rFonts w:ascii="Book Antiqua" w:eastAsia="Book Antiqua" w:hAnsi="Book Antiqua" w:cs="Book Antiqua"/>
          <w:color w:val="000000"/>
        </w:rPr>
        <w:t xml:space="preserve">, Fujiogi M, Koutsogiannaki S. COVID-19 pathophysiology: A review. </w:t>
      </w:r>
      <w:r w:rsidRPr="00B1165B">
        <w:rPr>
          <w:rFonts w:ascii="Book Antiqua" w:eastAsia="Book Antiqua" w:hAnsi="Book Antiqua" w:cs="Book Antiqua"/>
          <w:i/>
          <w:iCs/>
          <w:color w:val="000000"/>
        </w:rPr>
        <w:t>Clin Immunol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215</w:t>
      </w:r>
      <w:r w:rsidRPr="00B1165B">
        <w:rPr>
          <w:rFonts w:ascii="Book Antiqua" w:eastAsia="Book Antiqua" w:hAnsi="Book Antiqua" w:cs="Book Antiqua"/>
          <w:color w:val="000000"/>
        </w:rPr>
        <w:t>: 108427 [PMID: 32325252 DOI: 10.1016/j.clim.2020.108427]</w:t>
      </w:r>
    </w:p>
    <w:p w14:paraId="0E6F5B28" w14:textId="62156C3D"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8 </w:t>
      </w:r>
      <w:r w:rsidRPr="003C2CA2">
        <w:rPr>
          <w:rFonts w:ascii="Book Antiqua" w:eastAsia="Book Antiqua" w:hAnsi="Book Antiqua" w:cs="Book Antiqua"/>
          <w:b/>
          <w:bCs/>
          <w:color w:val="000000"/>
          <w:highlight w:val="yellow"/>
        </w:rPr>
        <w:t>Corman VM,</w:t>
      </w:r>
      <w:r w:rsidRPr="003C2CA2">
        <w:rPr>
          <w:rFonts w:ascii="Book Antiqua" w:eastAsia="Book Antiqua" w:hAnsi="Book Antiqua" w:cs="Book Antiqua"/>
          <w:color w:val="000000"/>
          <w:highlight w:val="yellow"/>
        </w:rPr>
        <w:t xml:space="preserve"> Muth D, Niemeyer D, Drosten C. Chapter Eight - Hosts and Sources of Endemic Human Coronaviruses. In: Advances in Virus Research. </w:t>
      </w:r>
      <w:r w:rsidR="00425786" w:rsidRPr="003C2CA2">
        <w:rPr>
          <w:rFonts w:ascii="Book Antiqua" w:eastAsia="Book Antiqua" w:hAnsi="Book Antiqua" w:cs="Book Antiqua"/>
          <w:color w:val="000000"/>
          <w:highlight w:val="yellow"/>
        </w:rPr>
        <w:t xml:space="preserve">Kielian M, Mettenleiter TC, Roossinck MJ, editors. </w:t>
      </w:r>
      <w:r w:rsidR="00312E8F" w:rsidRPr="003C2CA2">
        <w:rPr>
          <w:rFonts w:ascii="Book Antiqua" w:eastAsia="Book Antiqua" w:hAnsi="Book Antiqua" w:cs="Book Antiqua"/>
          <w:color w:val="000000"/>
          <w:highlight w:val="yellow"/>
        </w:rPr>
        <w:t>Elsevier,</w:t>
      </w:r>
      <w:r w:rsidRPr="003C2CA2">
        <w:rPr>
          <w:rFonts w:ascii="Book Antiqua" w:eastAsia="Book Antiqua" w:hAnsi="Book Antiqua" w:cs="Book Antiqua"/>
          <w:color w:val="000000"/>
          <w:highlight w:val="yellow"/>
        </w:rPr>
        <w:t xml:space="preserve"> 2018</w:t>
      </w:r>
      <w:r w:rsidR="00425786" w:rsidRPr="003C2CA2">
        <w:rPr>
          <w:rFonts w:ascii="Book Antiqua" w:eastAsia="SimSun" w:hAnsi="Book Antiqua" w:cs="SimSun"/>
          <w:color w:val="000000"/>
          <w:highlight w:val="yellow"/>
          <w:lang w:eastAsia="zh-CN"/>
        </w:rPr>
        <w:t xml:space="preserve">: </w:t>
      </w:r>
      <w:r w:rsidRPr="003C2CA2">
        <w:rPr>
          <w:rFonts w:ascii="Book Antiqua" w:eastAsia="Book Antiqua" w:hAnsi="Book Antiqua" w:cs="Book Antiqua"/>
          <w:color w:val="000000"/>
          <w:highlight w:val="yellow"/>
        </w:rPr>
        <w:t>163-</w:t>
      </w:r>
      <w:r w:rsidR="003C2CA2" w:rsidRPr="003C2CA2">
        <w:rPr>
          <w:rFonts w:ascii="Book Antiqua" w:eastAsia="Book Antiqua" w:hAnsi="Book Antiqua" w:cs="Book Antiqua"/>
          <w:color w:val="000000"/>
          <w:highlight w:val="yellow"/>
        </w:rPr>
        <w:t>1</w:t>
      </w:r>
      <w:r w:rsidRPr="003C2CA2">
        <w:rPr>
          <w:rFonts w:ascii="Book Antiqua" w:eastAsia="Book Antiqua" w:hAnsi="Book Antiqua" w:cs="Book Antiqua"/>
          <w:color w:val="000000"/>
          <w:highlight w:val="yellow"/>
        </w:rPr>
        <w:t>88 [DOI:</w:t>
      </w:r>
      <w:r w:rsidR="00425786"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10.1016/bs.aivir.2018.01.001]</w:t>
      </w:r>
    </w:p>
    <w:p w14:paraId="6108C6B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 </w:t>
      </w:r>
      <w:r w:rsidRPr="00B1165B">
        <w:rPr>
          <w:rFonts w:ascii="Book Antiqua" w:eastAsia="Book Antiqua" w:hAnsi="Book Antiqua" w:cs="Book Antiqua"/>
          <w:b/>
          <w:bCs/>
          <w:color w:val="000000"/>
        </w:rPr>
        <w:t>Kakodkar P</w:t>
      </w:r>
      <w:r w:rsidRPr="00B1165B">
        <w:rPr>
          <w:rFonts w:ascii="Book Antiqua" w:eastAsia="Book Antiqua" w:hAnsi="Book Antiqua" w:cs="Book Antiqua"/>
          <w:color w:val="000000"/>
        </w:rPr>
        <w:t xml:space="preserve">, Kaka N, Baig MN. A Comprehensive Literature Review on the Clinical Presentation, and Management of the Pandemic Coronavirus Disease 2019 (COVID-19). </w:t>
      </w:r>
      <w:r w:rsidRPr="00B1165B">
        <w:rPr>
          <w:rFonts w:ascii="Book Antiqua" w:eastAsia="Book Antiqua" w:hAnsi="Book Antiqua" w:cs="Book Antiqua"/>
          <w:i/>
          <w:iCs/>
          <w:color w:val="000000"/>
        </w:rPr>
        <w:t>Cureus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w:t>
      </w:r>
      <w:r w:rsidRPr="00B1165B">
        <w:rPr>
          <w:rFonts w:ascii="Book Antiqua" w:eastAsia="Book Antiqua" w:hAnsi="Book Antiqua" w:cs="Book Antiqua"/>
          <w:color w:val="000000"/>
        </w:rPr>
        <w:t>: e7560 [PMID: 32269893 DOI: 10.7759/cureus.7560]</w:t>
      </w:r>
    </w:p>
    <w:p w14:paraId="28BBB192" w14:textId="316D3E04"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10 </w:t>
      </w:r>
      <w:r w:rsidRPr="00B1165B">
        <w:rPr>
          <w:rFonts w:ascii="Book Antiqua" w:eastAsia="Book Antiqua" w:hAnsi="Book Antiqua" w:cs="Book Antiqua"/>
          <w:b/>
          <w:bCs/>
          <w:color w:val="000000"/>
        </w:rPr>
        <w:t>Kim EA</w:t>
      </w:r>
      <w:r w:rsidRPr="00B1165B">
        <w:rPr>
          <w:rFonts w:ascii="Book Antiqua" w:eastAsia="Book Antiqua" w:hAnsi="Book Antiqua" w:cs="Book Antiqua"/>
          <w:color w:val="000000"/>
        </w:rPr>
        <w:t xml:space="preserve">, Lee KS, Primack SL, Yoon HK, Byun HS, Kim TS, Suh GY, Kwon OJ, Han J. Viral pneumonias in adults: radiologic and pathologic findings. </w:t>
      </w:r>
      <w:r w:rsidRPr="00B1165B">
        <w:rPr>
          <w:rFonts w:ascii="Book Antiqua" w:eastAsia="Book Antiqua" w:hAnsi="Book Antiqua" w:cs="Book Antiqua"/>
          <w:i/>
          <w:iCs/>
          <w:color w:val="000000"/>
        </w:rPr>
        <w:t>Radiographics</w:t>
      </w:r>
      <w:r w:rsidRPr="00B1165B">
        <w:rPr>
          <w:rFonts w:ascii="Book Antiqua" w:eastAsia="Book Antiqua" w:hAnsi="Book Antiqua" w:cs="Book Antiqua"/>
          <w:color w:val="000000"/>
        </w:rPr>
        <w:t xml:space="preserve"> 2002; </w:t>
      </w:r>
      <w:r w:rsidRPr="00B1165B">
        <w:rPr>
          <w:rFonts w:ascii="Book Antiqua" w:eastAsia="Book Antiqua" w:hAnsi="Book Antiqua" w:cs="Book Antiqua"/>
          <w:b/>
          <w:bCs/>
          <w:color w:val="000000"/>
        </w:rPr>
        <w:t>22</w:t>
      </w:r>
      <w:r w:rsidRPr="00B1165B">
        <w:rPr>
          <w:rFonts w:ascii="Book Antiqua" w:eastAsia="Book Antiqua" w:hAnsi="Book Antiqua" w:cs="Book Antiqua"/>
          <w:color w:val="000000"/>
        </w:rPr>
        <w:t>: S137-S149 [PMID: 12376607 DOI: 10.1148/radiographics.22.suppl_1.g02oc15s137]</w:t>
      </w:r>
    </w:p>
    <w:p w14:paraId="4398012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11 </w:t>
      </w:r>
      <w:r w:rsidRPr="00B1165B">
        <w:rPr>
          <w:rFonts w:ascii="Book Antiqua" w:eastAsia="Book Antiqua" w:hAnsi="Book Antiqua" w:cs="Book Antiqua"/>
          <w:b/>
          <w:bCs/>
          <w:color w:val="000000"/>
        </w:rPr>
        <w:t>Luks AM</w:t>
      </w:r>
      <w:r w:rsidRPr="00B1165B">
        <w:rPr>
          <w:rFonts w:ascii="Book Antiqua" w:eastAsia="Book Antiqua" w:hAnsi="Book Antiqua" w:cs="Book Antiqua"/>
          <w:color w:val="000000"/>
        </w:rPr>
        <w:t xml:space="preserve">, Freer L, Grissom CK, McIntosh SE, Schoene RB, Swenson ER, Hackett PH. COVID-19 Lung Injury is Not High Altitude Pulmonary Edema. </w:t>
      </w:r>
      <w:r w:rsidRPr="00B1165B">
        <w:rPr>
          <w:rFonts w:ascii="Book Antiqua" w:eastAsia="Book Antiqua" w:hAnsi="Book Antiqua" w:cs="Book Antiqua"/>
          <w:i/>
          <w:iCs/>
          <w:color w:val="000000"/>
        </w:rPr>
        <w:t>High Alt Med Biol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21</w:t>
      </w:r>
      <w:r w:rsidRPr="00B1165B">
        <w:rPr>
          <w:rFonts w:ascii="Book Antiqua" w:eastAsia="Book Antiqua" w:hAnsi="Book Antiqua" w:cs="Book Antiqua"/>
          <w:color w:val="000000"/>
        </w:rPr>
        <w:t>: 192-193 [PMID: 32281877 DOI: 10.1089/ham.2020.0055]</w:t>
      </w:r>
    </w:p>
    <w:p w14:paraId="3970600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12 </w:t>
      </w:r>
      <w:r w:rsidRPr="00B1165B">
        <w:rPr>
          <w:rFonts w:ascii="Book Antiqua" w:eastAsia="Book Antiqua" w:hAnsi="Book Antiqua" w:cs="Book Antiqua"/>
          <w:b/>
          <w:bCs/>
          <w:color w:val="000000"/>
        </w:rPr>
        <w:t>Gralinski LE</w:t>
      </w:r>
      <w:r w:rsidRPr="00B1165B">
        <w:rPr>
          <w:rFonts w:ascii="Book Antiqua" w:eastAsia="Book Antiqua" w:hAnsi="Book Antiqua" w:cs="Book Antiqua"/>
          <w:color w:val="000000"/>
        </w:rPr>
        <w:t xml:space="preserve">, Baric RS. Molecular pathology of emerging coronavirus infections. </w:t>
      </w:r>
      <w:r w:rsidRPr="00B1165B">
        <w:rPr>
          <w:rFonts w:ascii="Book Antiqua" w:eastAsia="Book Antiqua" w:hAnsi="Book Antiqua" w:cs="Book Antiqua"/>
          <w:i/>
          <w:iCs/>
          <w:color w:val="000000"/>
        </w:rPr>
        <w:t>J Pathol</w:t>
      </w:r>
      <w:r w:rsidRPr="00B1165B">
        <w:rPr>
          <w:rFonts w:ascii="Book Antiqua" w:eastAsia="Book Antiqua" w:hAnsi="Book Antiqua" w:cs="Book Antiqua"/>
          <w:color w:val="000000"/>
        </w:rPr>
        <w:t xml:space="preserve"> 2015; </w:t>
      </w:r>
      <w:r w:rsidRPr="00B1165B">
        <w:rPr>
          <w:rFonts w:ascii="Book Antiqua" w:eastAsia="Book Antiqua" w:hAnsi="Book Antiqua" w:cs="Book Antiqua"/>
          <w:b/>
          <w:bCs/>
          <w:color w:val="000000"/>
        </w:rPr>
        <w:t>235</w:t>
      </w:r>
      <w:r w:rsidRPr="00B1165B">
        <w:rPr>
          <w:rFonts w:ascii="Book Antiqua" w:eastAsia="Book Antiqua" w:hAnsi="Book Antiqua" w:cs="Book Antiqua"/>
          <w:color w:val="000000"/>
        </w:rPr>
        <w:t>: 185-195 [PMID: 25270030 DOI: 10.1002/path.4454]</w:t>
      </w:r>
    </w:p>
    <w:p w14:paraId="27219F6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13 </w:t>
      </w:r>
      <w:r w:rsidRPr="00B1165B">
        <w:rPr>
          <w:rFonts w:ascii="Book Antiqua" w:eastAsia="Book Antiqua" w:hAnsi="Book Antiqua" w:cs="Book Antiqua"/>
          <w:b/>
          <w:bCs/>
          <w:color w:val="000000"/>
        </w:rPr>
        <w:t>Manna S</w:t>
      </w:r>
      <w:r w:rsidRPr="00B1165B">
        <w:rPr>
          <w:rFonts w:ascii="Book Antiqua" w:eastAsia="Book Antiqua" w:hAnsi="Book Antiqua" w:cs="Book Antiqua"/>
          <w:color w:val="000000"/>
        </w:rPr>
        <w:t xml:space="preserve">, Wruble J, Maron SZ, Toussie D, Voutsinas N, Finkelstein M, Cedillo MA, Diamond J, Eber C, Jacobi A, Chung M, Bernheim A. COVID-19: A Multimodality Review </w:t>
      </w:r>
      <w:r w:rsidRPr="00B1165B">
        <w:rPr>
          <w:rFonts w:ascii="Book Antiqua" w:eastAsia="Book Antiqua" w:hAnsi="Book Antiqua" w:cs="Book Antiqua"/>
          <w:color w:val="000000"/>
        </w:rPr>
        <w:lastRenderedPageBreak/>
        <w:t xml:space="preserve">of Radiologic Techniques, Clinical Utility, and Imaging Features. </w:t>
      </w:r>
      <w:r w:rsidRPr="00B1165B">
        <w:rPr>
          <w:rFonts w:ascii="Book Antiqua" w:eastAsia="Book Antiqua" w:hAnsi="Book Antiqua" w:cs="Book Antiqua"/>
          <w:i/>
          <w:iCs/>
          <w:color w:val="000000"/>
        </w:rPr>
        <w:t>Radiol Cardiothorac Imaging</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e200210 [PMID: 33778588 DOI: 10.1148/ryct.2020200210]</w:t>
      </w:r>
    </w:p>
    <w:p w14:paraId="4FEBF8BF" w14:textId="69B58B89"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14 </w:t>
      </w:r>
      <w:r w:rsidRPr="003C2CA2">
        <w:rPr>
          <w:rFonts w:ascii="Book Antiqua" w:eastAsia="Book Antiqua" w:hAnsi="Book Antiqua" w:cs="Book Antiqua"/>
          <w:b/>
          <w:bCs/>
          <w:color w:val="000000"/>
          <w:highlight w:val="yellow"/>
        </w:rPr>
        <w:t>Lev MH,</w:t>
      </w:r>
      <w:r w:rsidRPr="003C2CA2">
        <w:rPr>
          <w:rFonts w:ascii="Book Antiqua" w:eastAsia="Book Antiqua" w:hAnsi="Book Antiqua" w:cs="Book Antiqua"/>
          <w:color w:val="000000"/>
          <w:highlight w:val="yellow"/>
        </w:rPr>
        <w:t xml:space="preserve"> Gonzalez RG. 17 - CT Angiography and CT Perfusion Imaging. In: Brain Mapping: The Methods. </w:t>
      </w:r>
      <w:r w:rsidR="00312E8F" w:rsidRPr="003C2CA2">
        <w:rPr>
          <w:rFonts w:ascii="Book Antiqua" w:eastAsia="Book Antiqua" w:hAnsi="Book Antiqua" w:cs="Book Antiqua"/>
          <w:color w:val="000000"/>
          <w:highlight w:val="yellow"/>
        </w:rPr>
        <w:t>2</w:t>
      </w:r>
      <w:r w:rsidR="00312E8F" w:rsidRPr="003C2CA2">
        <w:rPr>
          <w:rFonts w:ascii="Book Antiqua" w:eastAsia="Book Antiqua" w:hAnsi="Book Antiqua" w:cs="Book Antiqua"/>
          <w:color w:val="000000"/>
          <w:highlight w:val="yellow"/>
          <w:vertAlign w:val="superscript"/>
        </w:rPr>
        <w:t>nd</w:t>
      </w:r>
      <w:r w:rsidR="00312E8F" w:rsidRPr="003C2CA2">
        <w:rPr>
          <w:rFonts w:ascii="Book Antiqua" w:eastAsia="Book Antiqua" w:hAnsi="Book Antiqua" w:cs="Book Antiqua"/>
          <w:color w:val="000000"/>
          <w:highlight w:val="yellow"/>
        </w:rPr>
        <w:t xml:space="preserve"> ed. Toga AW, Mazziotta JC, editors. </w:t>
      </w:r>
      <w:r w:rsidRPr="003C2CA2">
        <w:rPr>
          <w:rFonts w:ascii="Book Antiqua" w:eastAsia="Book Antiqua" w:hAnsi="Book Antiqua" w:cs="Book Antiqua"/>
          <w:color w:val="000000"/>
          <w:highlight w:val="yellow"/>
        </w:rPr>
        <w:t>San Diego: Academic Press</w:t>
      </w:r>
      <w:r w:rsidR="00312E8F" w:rsidRPr="003C2CA2">
        <w:rPr>
          <w:rFonts w:ascii="Book Antiqua" w:eastAsia="Book Antiqua" w:hAnsi="Book Antiqua" w:cs="Book Antiqua"/>
          <w:color w:val="000000"/>
          <w:highlight w:val="yellow"/>
        </w:rPr>
        <w:t>,</w:t>
      </w:r>
      <w:r w:rsidRPr="003C2CA2">
        <w:rPr>
          <w:rFonts w:ascii="Book Antiqua" w:eastAsia="Book Antiqua" w:hAnsi="Book Antiqua" w:cs="Book Antiqua"/>
          <w:color w:val="000000"/>
          <w:highlight w:val="yellow"/>
        </w:rPr>
        <w:t xml:space="preserve"> 2002</w:t>
      </w:r>
      <w:r w:rsidR="00312E8F" w:rsidRPr="003C2CA2">
        <w:rPr>
          <w:rFonts w:ascii="Book Antiqua" w:eastAsia="Book Antiqua" w:hAnsi="Book Antiqua" w:cs="Book Antiqua"/>
          <w:color w:val="000000"/>
          <w:highlight w:val="yellow"/>
        </w:rPr>
        <w:t>:</w:t>
      </w:r>
      <w:r w:rsidRPr="003C2CA2">
        <w:rPr>
          <w:rFonts w:ascii="Book Antiqua" w:eastAsia="Book Antiqua" w:hAnsi="Book Antiqua" w:cs="Book Antiqua"/>
          <w:color w:val="000000"/>
          <w:highlight w:val="yellow"/>
        </w:rPr>
        <w:t xml:space="preserve"> 427-</w:t>
      </w:r>
      <w:r w:rsidR="00312E8F" w:rsidRPr="003C2CA2">
        <w:rPr>
          <w:rFonts w:ascii="Book Antiqua" w:eastAsia="Book Antiqua" w:hAnsi="Book Antiqua" w:cs="Book Antiqua"/>
          <w:color w:val="000000"/>
          <w:highlight w:val="yellow"/>
        </w:rPr>
        <w:t>4</w:t>
      </w:r>
      <w:r w:rsidRPr="003C2CA2">
        <w:rPr>
          <w:rFonts w:ascii="Book Antiqua" w:eastAsia="Book Antiqua" w:hAnsi="Book Antiqua" w:cs="Book Antiqua"/>
          <w:color w:val="000000"/>
          <w:highlight w:val="yellow"/>
        </w:rPr>
        <w:t>84 [DOI:</w:t>
      </w:r>
      <w:r w:rsidR="00312E8F"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10.1016/b978-012088592-3/50076-1]</w:t>
      </w:r>
    </w:p>
    <w:p w14:paraId="2AB28D2E" w14:textId="7708A82A"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15 </w:t>
      </w:r>
      <w:r w:rsidR="00312E8F" w:rsidRPr="00B1165B">
        <w:rPr>
          <w:rFonts w:ascii="Book Antiqua" w:eastAsia="Book Antiqua" w:hAnsi="Book Antiqua" w:cs="Book Antiqua"/>
          <w:b/>
          <w:bCs/>
          <w:color w:val="000000"/>
        </w:rPr>
        <w:t>Singh B</w:t>
      </w:r>
      <w:r w:rsidR="00312E8F" w:rsidRPr="00B1165B">
        <w:rPr>
          <w:rFonts w:ascii="Book Antiqua" w:eastAsia="Book Antiqua" w:hAnsi="Book Antiqua" w:cs="Book Antiqua"/>
          <w:color w:val="000000"/>
        </w:rPr>
        <w:t xml:space="preserve">, Kaur P, Reid RJ, Shamoon F, Bikkina M. COVID-19 and Influenza Co-Infection: Report of Three Cases. </w:t>
      </w:r>
      <w:r w:rsidR="00312E8F" w:rsidRPr="00B1165B">
        <w:rPr>
          <w:rFonts w:ascii="Book Antiqua" w:eastAsia="Book Antiqua" w:hAnsi="Book Antiqua" w:cs="Book Antiqua"/>
          <w:i/>
          <w:iCs/>
          <w:color w:val="000000"/>
        </w:rPr>
        <w:t>Cureus</w:t>
      </w:r>
      <w:r w:rsidR="00312E8F" w:rsidRPr="00B1165B">
        <w:rPr>
          <w:rFonts w:ascii="Book Antiqua" w:eastAsia="Book Antiqua" w:hAnsi="Book Antiqua" w:cs="Book Antiqua"/>
          <w:color w:val="000000"/>
        </w:rPr>
        <w:t xml:space="preserve"> 2020; </w:t>
      </w:r>
      <w:r w:rsidR="00312E8F" w:rsidRPr="00B1165B">
        <w:rPr>
          <w:rFonts w:ascii="Book Antiqua" w:eastAsia="Book Antiqua" w:hAnsi="Book Antiqua" w:cs="Book Antiqua"/>
          <w:b/>
          <w:bCs/>
          <w:color w:val="000000"/>
        </w:rPr>
        <w:t>12</w:t>
      </w:r>
      <w:r w:rsidR="00312E8F" w:rsidRPr="00B1165B">
        <w:rPr>
          <w:rFonts w:ascii="Book Antiqua" w:eastAsia="Book Antiqua" w:hAnsi="Book Antiqua" w:cs="Book Antiqua"/>
          <w:color w:val="000000"/>
        </w:rPr>
        <w:t>: e9852 [PMID: 32832306 DOI: 10.7759/cureus.9852]</w:t>
      </w:r>
    </w:p>
    <w:p w14:paraId="1EDEF6BA" w14:textId="21E8EFB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16 </w:t>
      </w:r>
      <w:r w:rsidR="00312E8F" w:rsidRPr="00B1165B">
        <w:rPr>
          <w:rFonts w:ascii="Book Antiqua" w:eastAsia="Book Antiqua" w:hAnsi="Book Antiqua" w:cs="Book Antiqua"/>
          <w:b/>
          <w:bCs/>
          <w:color w:val="000000"/>
        </w:rPr>
        <w:t>Shi H</w:t>
      </w:r>
      <w:r w:rsidR="00312E8F" w:rsidRPr="00B1165B">
        <w:rPr>
          <w:rFonts w:ascii="Book Antiqua" w:eastAsia="Book Antiqua" w:hAnsi="Book Antiqua" w:cs="Book Antiqua"/>
          <w:color w:val="000000"/>
        </w:rPr>
        <w:t xml:space="preserve">, Han X, Jiang N, Cao Y, Alwalid O, Gu J, Fan Y, Zheng C. Radiological findings from 81 patients with COVID-19 pneumonia in Wuhan, China: a descriptive study. </w:t>
      </w:r>
      <w:r w:rsidR="00312E8F" w:rsidRPr="00B1165B">
        <w:rPr>
          <w:rFonts w:ascii="Book Antiqua" w:eastAsia="Book Antiqua" w:hAnsi="Book Antiqua" w:cs="Book Antiqua"/>
          <w:i/>
          <w:iCs/>
          <w:color w:val="000000"/>
        </w:rPr>
        <w:t>Lancet Infect Dis</w:t>
      </w:r>
      <w:r w:rsidR="00312E8F" w:rsidRPr="00B1165B">
        <w:rPr>
          <w:rFonts w:ascii="Book Antiqua" w:eastAsia="Book Antiqua" w:hAnsi="Book Antiqua" w:cs="Book Antiqua"/>
          <w:color w:val="000000"/>
        </w:rPr>
        <w:t xml:space="preserve"> 2020; </w:t>
      </w:r>
      <w:r w:rsidR="00312E8F" w:rsidRPr="00B1165B">
        <w:rPr>
          <w:rFonts w:ascii="Book Antiqua" w:eastAsia="Book Antiqua" w:hAnsi="Book Antiqua" w:cs="Book Antiqua"/>
          <w:b/>
          <w:bCs/>
          <w:color w:val="000000"/>
        </w:rPr>
        <w:t>20</w:t>
      </w:r>
      <w:r w:rsidR="00312E8F" w:rsidRPr="00B1165B">
        <w:rPr>
          <w:rFonts w:ascii="Book Antiqua" w:eastAsia="Book Antiqua" w:hAnsi="Book Antiqua" w:cs="Book Antiqua"/>
          <w:color w:val="000000"/>
        </w:rPr>
        <w:t>: 425-434 [PMID: 32105637 DOI: 10.1016/S1473-3099(20)30086-4]</w:t>
      </w:r>
    </w:p>
    <w:p w14:paraId="6AAC0F5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17 </w:t>
      </w:r>
      <w:r w:rsidRPr="00B1165B">
        <w:rPr>
          <w:rFonts w:ascii="Book Antiqua" w:eastAsia="Book Antiqua" w:hAnsi="Book Antiqua" w:cs="Book Antiqua"/>
          <w:b/>
          <w:bCs/>
          <w:color w:val="000000"/>
        </w:rPr>
        <w:t>Pormohammad A</w:t>
      </w:r>
      <w:r w:rsidRPr="00B1165B">
        <w:rPr>
          <w:rFonts w:ascii="Book Antiqua" w:eastAsia="Book Antiqua" w:hAnsi="Book Antiqua" w:cs="Book Antiqua"/>
          <w:color w:val="000000"/>
        </w:rPr>
        <w:t xml:space="preserve">, Ghorbani S, Khatami A, Farzi R, Baradaran B, Turner DL, Turner RJ, Bahr NC, Idrovo JP. Comparison of confirmed COVID-19 with SARS and MERS cases - Clinical characteristics, laboratory findings, radiographic signs and outcomes: A systematic review and meta-analysis. </w:t>
      </w:r>
      <w:r w:rsidRPr="00B1165B">
        <w:rPr>
          <w:rFonts w:ascii="Book Antiqua" w:eastAsia="Book Antiqua" w:hAnsi="Book Antiqua" w:cs="Book Antiqua"/>
          <w:i/>
          <w:iCs/>
          <w:color w:val="000000"/>
        </w:rPr>
        <w:t>Rev Med Virol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30</w:t>
      </w:r>
      <w:r w:rsidRPr="00B1165B">
        <w:rPr>
          <w:rFonts w:ascii="Book Antiqua" w:eastAsia="Book Antiqua" w:hAnsi="Book Antiqua" w:cs="Book Antiqua"/>
          <w:color w:val="000000"/>
        </w:rPr>
        <w:t>: e2112 [PMID: 32502331 DOI: 10.1002/rmv.2112]</w:t>
      </w:r>
    </w:p>
    <w:p w14:paraId="65D476C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18 </w:t>
      </w:r>
      <w:r w:rsidRPr="00B1165B">
        <w:rPr>
          <w:rFonts w:ascii="Book Antiqua" w:eastAsia="Book Antiqua" w:hAnsi="Book Antiqua" w:cs="Book Antiqua"/>
          <w:b/>
          <w:bCs/>
          <w:color w:val="000000"/>
        </w:rPr>
        <w:t>Carotti M</w:t>
      </w:r>
      <w:r w:rsidRPr="00B1165B">
        <w:rPr>
          <w:rFonts w:ascii="Book Antiqua" w:eastAsia="Book Antiqua" w:hAnsi="Book Antiqua" w:cs="Book Antiqua"/>
          <w:color w:val="000000"/>
        </w:rPr>
        <w:t xml:space="preserve">, Salaffi F, Sarzi-Puttini P, Agostini A, Borgheresi A, Minorati D, Galli M, Marotto D, Giovagnoni A. Chest CT features of coronavirus disease 2019 (COVID-19) pneumonia: key points for radiologists. </w:t>
      </w:r>
      <w:r w:rsidRPr="00B1165B">
        <w:rPr>
          <w:rFonts w:ascii="Book Antiqua" w:eastAsia="Book Antiqua" w:hAnsi="Book Antiqua" w:cs="Book Antiqua"/>
          <w:i/>
          <w:iCs/>
          <w:color w:val="000000"/>
        </w:rPr>
        <w:t>Radiol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125</w:t>
      </w:r>
      <w:r w:rsidRPr="00B1165B">
        <w:rPr>
          <w:rFonts w:ascii="Book Antiqua" w:eastAsia="Book Antiqua" w:hAnsi="Book Antiqua" w:cs="Book Antiqua"/>
          <w:color w:val="000000"/>
        </w:rPr>
        <w:t>: 636-646 [PMID: 32500509 DOI: 10.1007/s11547-020-01237-4]</w:t>
      </w:r>
    </w:p>
    <w:p w14:paraId="22DDC720" w14:textId="6B78625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19 </w:t>
      </w:r>
      <w:r w:rsidRPr="00B1165B">
        <w:rPr>
          <w:rFonts w:ascii="Book Antiqua" w:eastAsia="Book Antiqua" w:hAnsi="Book Antiqua" w:cs="Book Antiqua"/>
          <w:b/>
          <w:bCs/>
          <w:color w:val="000000"/>
        </w:rPr>
        <w:t>Martini K</w:t>
      </w:r>
      <w:r w:rsidRPr="00B1165B">
        <w:rPr>
          <w:rFonts w:ascii="Book Antiqua" w:eastAsia="Book Antiqua" w:hAnsi="Book Antiqua" w:cs="Book Antiqua"/>
          <w:color w:val="000000"/>
        </w:rPr>
        <w:t xml:space="preserve">, Blüthgen C, Walter JE, Messerli M, Nguyen-Kim TDL, Frauenfelder T. Accuracy of Conventional and Machine Learning Enhanced Chest Radiography for the Assessment of COVID-19 Pneumonia: Intra-Individual Comparison with CT. </w:t>
      </w:r>
      <w:r w:rsidRPr="00B1165B">
        <w:rPr>
          <w:rFonts w:ascii="Book Antiqua" w:eastAsia="Book Antiqua" w:hAnsi="Book Antiqua" w:cs="Book Antiqua"/>
          <w:i/>
          <w:iCs/>
          <w:color w:val="000000"/>
        </w:rPr>
        <w:t>J Clin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9</w:t>
      </w:r>
      <w:r w:rsidR="00312E8F" w:rsidRPr="00B1165B">
        <w:rPr>
          <w:rFonts w:ascii="Book Antiqua" w:eastAsia="Book Antiqua" w:hAnsi="Book Antiqua" w:cs="Book Antiqua"/>
          <w:color w:val="000000"/>
        </w:rPr>
        <w:t>: 3576</w:t>
      </w:r>
      <w:r w:rsidRPr="00B1165B">
        <w:rPr>
          <w:rFonts w:ascii="Book Antiqua" w:eastAsia="Book Antiqua" w:hAnsi="Book Antiqua" w:cs="Book Antiqua"/>
          <w:color w:val="000000"/>
        </w:rPr>
        <w:t xml:space="preserve"> [PMID: 33171999 DOI: 10.3390/jcm9113576]</w:t>
      </w:r>
    </w:p>
    <w:p w14:paraId="312CE2C1" w14:textId="1A9E391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20 </w:t>
      </w:r>
      <w:r w:rsidRPr="00B1165B">
        <w:rPr>
          <w:rFonts w:ascii="Book Antiqua" w:eastAsia="Book Antiqua" w:hAnsi="Book Antiqua" w:cs="Book Antiqua"/>
          <w:b/>
          <w:bCs/>
          <w:color w:val="000000"/>
        </w:rPr>
        <w:t>Rampa L,</w:t>
      </w:r>
      <w:r w:rsidRPr="00B1165B">
        <w:rPr>
          <w:rFonts w:ascii="Book Antiqua" w:eastAsia="Book Antiqua" w:hAnsi="Book Antiqua" w:cs="Book Antiqua"/>
          <w:color w:val="000000"/>
        </w:rPr>
        <w:t xml:space="preserve"> Miceli A, Casilli F, Biraghi T, Barbara B, Donatelli F. Lung complication in COVID-19 convalescence: A spontaneous pneumothorax and pneumatocele case report. </w:t>
      </w:r>
      <w:r w:rsidRPr="00B1165B">
        <w:rPr>
          <w:rFonts w:ascii="Book Antiqua" w:eastAsia="Book Antiqua" w:hAnsi="Book Antiqua" w:cs="Book Antiqua"/>
          <w:i/>
          <w:iCs/>
          <w:color w:val="000000"/>
        </w:rPr>
        <w:t>J Respir Dis Med</w:t>
      </w:r>
      <w:r w:rsidRPr="00B1165B">
        <w:rPr>
          <w:rFonts w:ascii="Book Antiqua" w:eastAsia="Book Antiqua" w:hAnsi="Book Antiqua" w:cs="Book Antiqua"/>
          <w:color w:val="000000"/>
        </w:rPr>
        <w:t xml:space="preserve"> 2020;</w:t>
      </w:r>
      <w:r w:rsidR="00312E8F" w:rsidRPr="00B1165B">
        <w:rPr>
          <w:rFonts w:ascii="Book Antiqua" w:eastAsia="Book Antiqua" w:hAnsi="Book Antiqua" w:cs="Book Antiqua"/>
          <w:color w:val="000000"/>
        </w:rPr>
        <w:t xml:space="preserve">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xml:space="preserve"> [DOI:</w:t>
      </w:r>
      <w:r w:rsidR="00312E8F"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10.15761/jrdm.1000115]</w:t>
      </w:r>
    </w:p>
    <w:p w14:paraId="2203CE9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21 </w:t>
      </w:r>
      <w:r w:rsidRPr="00B1165B">
        <w:rPr>
          <w:rFonts w:ascii="Book Antiqua" w:eastAsia="Book Antiqua" w:hAnsi="Book Antiqua" w:cs="Book Antiqua"/>
          <w:b/>
          <w:bCs/>
          <w:color w:val="000000"/>
        </w:rPr>
        <w:t>Kaufman AE</w:t>
      </w:r>
      <w:r w:rsidRPr="00B1165B">
        <w:rPr>
          <w:rFonts w:ascii="Book Antiqua" w:eastAsia="Book Antiqua" w:hAnsi="Book Antiqua" w:cs="Book Antiqua"/>
          <w:color w:val="000000"/>
        </w:rPr>
        <w:t xml:space="preserve">, Naidu S, Ramachandran S, Kaufman DS, Fayad ZA, Mani V. Review of radiographic findings in COVID-19. </w:t>
      </w:r>
      <w:r w:rsidRPr="00B1165B">
        <w:rPr>
          <w:rFonts w:ascii="Book Antiqua" w:eastAsia="Book Antiqua" w:hAnsi="Book Antiqua" w:cs="Book Antiqua"/>
          <w:i/>
          <w:iCs/>
          <w:color w:val="000000"/>
        </w:rPr>
        <w:t>World J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w:t>
      </w:r>
      <w:r w:rsidRPr="00B1165B">
        <w:rPr>
          <w:rFonts w:ascii="Book Antiqua" w:eastAsia="Book Antiqua" w:hAnsi="Book Antiqua" w:cs="Book Antiqua"/>
          <w:color w:val="000000"/>
        </w:rPr>
        <w:t>: 142-155 [PMID: 32913561 DOI: 10.4329/wjr.v12.i8.142]</w:t>
      </w:r>
    </w:p>
    <w:p w14:paraId="07188352" w14:textId="41581286"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22 </w:t>
      </w:r>
      <w:r w:rsidRPr="00B1165B">
        <w:rPr>
          <w:rFonts w:ascii="Book Antiqua" w:eastAsia="Book Antiqua" w:hAnsi="Book Antiqua" w:cs="Book Antiqua"/>
          <w:b/>
          <w:bCs/>
          <w:color w:val="000000"/>
        </w:rPr>
        <w:t>Yasin R,</w:t>
      </w:r>
      <w:r w:rsidRPr="00B1165B">
        <w:rPr>
          <w:rFonts w:ascii="Book Antiqua" w:eastAsia="Book Antiqua" w:hAnsi="Book Antiqua" w:cs="Book Antiqua"/>
          <w:color w:val="000000"/>
        </w:rPr>
        <w:t xml:space="preserve"> Gouda W. Chest X-ray findings monitoring COVID-19 disease course and severity. </w:t>
      </w:r>
      <w:r w:rsidR="002F6CE1" w:rsidRPr="00B1165B">
        <w:rPr>
          <w:rFonts w:ascii="Book Antiqua" w:eastAsia="Book Antiqua" w:hAnsi="Book Antiqua" w:cs="Book Antiqua"/>
          <w:i/>
          <w:iCs/>
          <w:color w:val="000000"/>
        </w:rPr>
        <w:t>Egypt J Radiol Nucl Med</w:t>
      </w:r>
      <w:r w:rsidRPr="00B1165B">
        <w:rPr>
          <w:rFonts w:ascii="Book Antiqua" w:eastAsia="Book Antiqua" w:hAnsi="Book Antiqua" w:cs="Book Antiqua"/>
          <w:color w:val="000000"/>
        </w:rPr>
        <w:t xml:space="preserve"> 2020;</w:t>
      </w:r>
      <w:r w:rsidR="00312E8F" w:rsidRPr="00B1165B">
        <w:rPr>
          <w:rFonts w:ascii="Book Antiqua" w:eastAsia="Book Antiqua" w:hAnsi="Book Antiqua" w:cs="Book Antiqua"/>
          <w:color w:val="000000"/>
        </w:rPr>
        <w:t xml:space="preserve"> </w:t>
      </w:r>
      <w:r w:rsidRPr="00B1165B">
        <w:rPr>
          <w:rFonts w:ascii="Book Antiqua" w:eastAsia="Book Antiqua" w:hAnsi="Book Antiqua" w:cs="Book Antiqua"/>
          <w:b/>
          <w:bCs/>
          <w:color w:val="000000"/>
        </w:rPr>
        <w:t>51</w:t>
      </w:r>
      <w:r w:rsidRPr="00B1165B">
        <w:rPr>
          <w:rFonts w:ascii="Book Antiqua" w:eastAsia="Book Antiqua" w:hAnsi="Book Antiqua" w:cs="Book Antiqua"/>
          <w:color w:val="000000"/>
        </w:rPr>
        <w:t>:</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193 [DOI:</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10.1186/s43055-020-00296-x]</w:t>
      </w:r>
    </w:p>
    <w:p w14:paraId="527290D1" w14:textId="562E2E2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23 </w:t>
      </w:r>
      <w:r w:rsidR="002F6CE1" w:rsidRPr="00B1165B">
        <w:rPr>
          <w:rFonts w:ascii="Book Antiqua" w:eastAsia="Book Antiqua" w:hAnsi="Book Antiqua" w:cs="Book Antiqua"/>
          <w:b/>
          <w:bCs/>
          <w:color w:val="000000"/>
        </w:rPr>
        <w:t>Borakati A</w:t>
      </w:r>
      <w:r w:rsidR="002F6CE1" w:rsidRPr="00B1165B">
        <w:rPr>
          <w:rFonts w:ascii="Book Antiqua" w:eastAsia="Book Antiqua" w:hAnsi="Book Antiqua" w:cs="Book Antiqua"/>
          <w:color w:val="000000"/>
        </w:rPr>
        <w:t xml:space="preserve">, Perera A, Johnson J, Sood T. Diagnostic accuracy of X-ray versus CT in COVID-19: a propensity-matched database study. </w:t>
      </w:r>
      <w:r w:rsidR="002F6CE1" w:rsidRPr="00B1165B">
        <w:rPr>
          <w:rFonts w:ascii="Book Antiqua" w:eastAsia="Book Antiqua" w:hAnsi="Book Antiqua" w:cs="Book Antiqua"/>
          <w:i/>
          <w:iCs/>
          <w:color w:val="000000"/>
        </w:rPr>
        <w:t>BMJ Open</w:t>
      </w:r>
      <w:r w:rsidR="002F6CE1" w:rsidRPr="00B1165B">
        <w:rPr>
          <w:rFonts w:ascii="Book Antiqua" w:eastAsia="Book Antiqua" w:hAnsi="Book Antiqua" w:cs="Book Antiqua"/>
          <w:color w:val="000000"/>
        </w:rPr>
        <w:t xml:space="preserve"> 2020; </w:t>
      </w:r>
      <w:r w:rsidR="002F6CE1" w:rsidRPr="00B1165B">
        <w:rPr>
          <w:rFonts w:ascii="Book Antiqua" w:eastAsia="Book Antiqua" w:hAnsi="Book Antiqua" w:cs="Book Antiqua"/>
          <w:b/>
          <w:bCs/>
          <w:color w:val="000000"/>
        </w:rPr>
        <w:t>10</w:t>
      </w:r>
      <w:r w:rsidR="002F6CE1" w:rsidRPr="00B1165B">
        <w:rPr>
          <w:rFonts w:ascii="Book Antiqua" w:eastAsia="Book Antiqua" w:hAnsi="Book Antiqua" w:cs="Book Antiqua"/>
          <w:color w:val="000000"/>
        </w:rPr>
        <w:t>: e042946 [PMID: 33158840 DOI: 10.1136/bmjopen-2020-042946]</w:t>
      </w:r>
    </w:p>
    <w:p w14:paraId="102A8C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24 </w:t>
      </w:r>
      <w:r w:rsidRPr="00B1165B">
        <w:rPr>
          <w:rFonts w:ascii="Book Antiqua" w:eastAsia="Book Antiqua" w:hAnsi="Book Antiqua" w:cs="Book Antiqua"/>
          <w:b/>
          <w:bCs/>
          <w:color w:val="000000"/>
        </w:rPr>
        <w:t>Ng MY</w:t>
      </w:r>
      <w:r w:rsidRPr="00B1165B">
        <w:rPr>
          <w:rFonts w:ascii="Book Antiqua" w:eastAsia="Book Antiqua" w:hAnsi="Book Antiqua" w:cs="Book Antiqua"/>
          <w:color w:val="000000"/>
        </w:rPr>
        <w:t xml:space="preserve">, Lee EYP, Yang J, Yang F, Li X, Wang H, Lui MM, Lo CS, Leung B, Khong PL, Hui CK, Yuen KY, Kuo MD. Imaging Profile of the COVID-19 Infection: Radiologic Findings and Literature Review. </w:t>
      </w:r>
      <w:r w:rsidRPr="00B1165B">
        <w:rPr>
          <w:rFonts w:ascii="Book Antiqua" w:eastAsia="Book Antiqua" w:hAnsi="Book Antiqua" w:cs="Book Antiqua"/>
          <w:i/>
          <w:iCs/>
          <w:color w:val="000000"/>
        </w:rPr>
        <w:t>Radiol Cardiothorac Imaging</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e200034 [PMID: 33778547 DOI: 10.1148/ryct.2020200034]</w:t>
      </w:r>
    </w:p>
    <w:p w14:paraId="4B56234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25 </w:t>
      </w:r>
      <w:r w:rsidRPr="00B1165B">
        <w:rPr>
          <w:rFonts w:ascii="Book Antiqua" w:eastAsia="Book Antiqua" w:hAnsi="Book Antiqua" w:cs="Book Antiqua"/>
          <w:b/>
          <w:bCs/>
          <w:color w:val="000000"/>
        </w:rPr>
        <w:t>Bao C</w:t>
      </w:r>
      <w:r w:rsidRPr="00B1165B">
        <w:rPr>
          <w:rFonts w:ascii="Book Antiqua" w:eastAsia="Book Antiqua" w:hAnsi="Book Antiqua" w:cs="Book Antiqua"/>
          <w:color w:val="000000"/>
        </w:rPr>
        <w:t xml:space="preserve">, Liu X, Zhang H, Li Y, Liu J. Coronavirus Disease 2019 (COVID-19) CT Findings: A Systematic Review and Meta-analysis. </w:t>
      </w:r>
      <w:r w:rsidRPr="00B1165B">
        <w:rPr>
          <w:rFonts w:ascii="Book Antiqua" w:eastAsia="Book Antiqua" w:hAnsi="Book Antiqua" w:cs="Book Antiqua"/>
          <w:i/>
          <w:iCs/>
          <w:color w:val="000000"/>
        </w:rPr>
        <w:t>J Am Coll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17</w:t>
      </w:r>
      <w:r w:rsidRPr="00B1165B">
        <w:rPr>
          <w:rFonts w:ascii="Book Antiqua" w:eastAsia="Book Antiqua" w:hAnsi="Book Antiqua" w:cs="Book Antiqua"/>
          <w:color w:val="000000"/>
        </w:rPr>
        <w:t>: 701-709 [PMID: 32283052 DOI: 10.1016/j.jacr.2020.03.006]</w:t>
      </w:r>
    </w:p>
    <w:p w14:paraId="4294D79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26 </w:t>
      </w:r>
      <w:r w:rsidRPr="00B1165B">
        <w:rPr>
          <w:rFonts w:ascii="Book Antiqua" w:eastAsia="Book Antiqua" w:hAnsi="Book Antiqua" w:cs="Book Antiqua"/>
          <w:b/>
          <w:bCs/>
          <w:color w:val="000000"/>
        </w:rPr>
        <w:t>Gillespie M</w:t>
      </w:r>
      <w:r w:rsidRPr="00B1165B">
        <w:rPr>
          <w:rFonts w:ascii="Book Antiqua" w:eastAsia="Book Antiqua" w:hAnsi="Book Antiqua" w:cs="Book Antiqua"/>
          <w:color w:val="000000"/>
        </w:rPr>
        <w:t xml:space="preserve">, Flannery P, Schumann JA, Dincher N, Mills R, Can A. Crazy-Paving: A Computed Tomographic Finding of Coronavirus Disease 2019. </w:t>
      </w:r>
      <w:r w:rsidRPr="00B1165B">
        <w:rPr>
          <w:rFonts w:ascii="Book Antiqua" w:eastAsia="Book Antiqua" w:hAnsi="Book Antiqua" w:cs="Book Antiqua"/>
          <w:i/>
          <w:iCs/>
          <w:color w:val="000000"/>
        </w:rPr>
        <w:t>Clin Pract Cases Emerg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4</w:t>
      </w:r>
      <w:r w:rsidRPr="00B1165B">
        <w:rPr>
          <w:rFonts w:ascii="Book Antiqua" w:eastAsia="Book Antiqua" w:hAnsi="Book Antiqua" w:cs="Book Antiqua"/>
          <w:color w:val="000000"/>
        </w:rPr>
        <w:t>: 461-463 [PMID: 32926713 DOI: 10.5811/cpcem.2020.5.47998]</w:t>
      </w:r>
    </w:p>
    <w:p w14:paraId="6320033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27 </w:t>
      </w:r>
      <w:r w:rsidRPr="00B1165B">
        <w:rPr>
          <w:rFonts w:ascii="Book Antiqua" w:eastAsia="Book Antiqua" w:hAnsi="Book Antiqua" w:cs="Book Antiqua"/>
          <w:b/>
          <w:bCs/>
          <w:color w:val="000000"/>
        </w:rPr>
        <w:t>Fu Z</w:t>
      </w:r>
      <w:r w:rsidRPr="00B1165B">
        <w:rPr>
          <w:rFonts w:ascii="Book Antiqua" w:eastAsia="Book Antiqua" w:hAnsi="Book Antiqua" w:cs="Book Antiqua"/>
          <w:color w:val="000000"/>
        </w:rPr>
        <w:t xml:space="preserve">, Tang N, Chen Y, Ma L, Wei Y, Lu Y, Ye K, Liu H, Tang F, Huang G, Yang Y, Xu F. CT features of COVID-19 patients with two consecutive negative RT-PCR tests after treatment. </w:t>
      </w:r>
      <w:r w:rsidRPr="00B1165B">
        <w:rPr>
          <w:rFonts w:ascii="Book Antiqua" w:eastAsia="Book Antiqua" w:hAnsi="Book Antiqua" w:cs="Book Antiqua"/>
          <w:i/>
          <w:iCs/>
          <w:color w:val="000000"/>
        </w:rPr>
        <w:t>Sci Rep</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10</w:t>
      </w:r>
      <w:r w:rsidRPr="00B1165B">
        <w:rPr>
          <w:rFonts w:ascii="Book Antiqua" w:eastAsia="Book Antiqua" w:hAnsi="Book Antiqua" w:cs="Book Antiqua"/>
          <w:color w:val="000000"/>
        </w:rPr>
        <w:t>: 11548 [PMID: 32665633 DOI: 10.1038/s41598-020-68509-x]</w:t>
      </w:r>
    </w:p>
    <w:p w14:paraId="5E292243" w14:textId="570CC9E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28 </w:t>
      </w:r>
      <w:r w:rsidRPr="00B1165B">
        <w:rPr>
          <w:rFonts w:ascii="Book Antiqua" w:eastAsia="Book Antiqua" w:hAnsi="Book Antiqua" w:cs="Book Antiqua"/>
          <w:b/>
          <w:bCs/>
          <w:color w:val="000000"/>
        </w:rPr>
        <w:t>Ali TF,</w:t>
      </w:r>
      <w:r w:rsidRPr="00B1165B">
        <w:rPr>
          <w:rFonts w:ascii="Book Antiqua" w:eastAsia="Book Antiqua" w:hAnsi="Book Antiqua" w:cs="Book Antiqua"/>
          <w:color w:val="000000"/>
        </w:rPr>
        <w:t xml:space="preserve"> Tawab MA, ElHariri MA. CT chest of COVID-19 patients: </w:t>
      </w:r>
      <w:r w:rsidR="002F6CE1" w:rsidRPr="00B1165B">
        <w:rPr>
          <w:rFonts w:ascii="Book Antiqua" w:eastAsia="Book Antiqua" w:hAnsi="Book Antiqua" w:cs="Book Antiqua"/>
          <w:color w:val="000000"/>
        </w:rPr>
        <w:t>W</w:t>
      </w:r>
      <w:r w:rsidRPr="00B1165B">
        <w:rPr>
          <w:rFonts w:ascii="Book Antiqua" w:eastAsia="Book Antiqua" w:hAnsi="Book Antiqua" w:cs="Book Antiqua"/>
          <w:color w:val="000000"/>
        </w:rPr>
        <w:t xml:space="preserve">hat should a radiologist know? </w:t>
      </w:r>
      <w:r w:rsidR="002F6CE1" w:rsidRPr="00B1165B">
        <w:rPr>
          <w:rFonts w:ascii="Book Antiqua" w:eastAsia="Book Antiqua" w:hAnsi="Book Antiqua" w:cs="Book Antiqua"/>
          <w:i/>
          <w:iCs/>
          <w:color w:val="000000"/>
        </w:rPr>
        <w:t>Egypt J Radiol Nucl Med</w:t>
      </w:r>
      <w:r w:rsidRPr="00B1165B">
        <w:rPr>
          <w:rFonts w:ascii="Book Antiqua" w:eastAsia="Book Antiqua" w:hAnsi="Book Antiqua" w:cs="Book Antiqua"/>
          <w:color w:val="000000"/>
        </w:rPr>
        <w:t xml:space="preserve"> 2020;</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b/>
          <w:bCs/>
          <w:color w:val="000000"/>
        </w:rPr>
        <w:t>51</w:t>
      </w:r>
      <w:r w:rsidRPr="00B1165B">
        <w:rPr>
          <w:rFonts w:ascii="Book Antiqua" w:eastAsia="Book Antiqua" w:hAnsi="Book Antiqua" w:cs="Book Antiqua"/>
          <w:color w:val="000000"/>
        </w:rPr>
        <w:t>:</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120</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[DOI:</w:t>
      </w:r>
      <w:r w:rsidR="002F6CE1"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10.1186/s43055-020-00245-8]</w:t>
      </w:r>
    </w:p>
    <w:p w14:paraId="6B143BC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29 </w:t>
      </w:r>
      <w:r w:rsidRPr="00B1165B">
        <w:rPr>
          <w:rFonts w:ascii="Book Antiqua" w:eastAsia="Book Antiqua" w:hAnsi="Book Antiqua" w:cs="Book Antiqua"/>
          <w:b/>
          <w:bCs/>
          <w:color w:val="000000"/>
        </w:rPr>
        <w:t>Pakdemirli E</w:t>
      </w:r>
      <w:r w:rsidRPr="00B1165B">
        <w:rPr>
          <w:rFonts w:ascii="Book Antiqua" w:eastAsia="Book Antiqua" w:hAnsi="Book Antiqua" w:cs="Book Antiqua"/>
          <w:color w:val="000000"/>
        </w:rPr>
        <w:t xml:space="preserve">, Mandalia U, Monib S. Positive Chest CT Features in Patients With COVID-19 Pneumonia and Negative Real-Time Polymerase Chain Reaction Test. </w:t>
      </w:r>
      <w:r w:rsidRPr="00B1165B">
        <w:rPr>
          <w:rFonts w:ascii="Book Antiqua" w:eastAsia="Book Antiqua" w:hAnsi="Book Antiqua" w:cs="Book Antiqua"/>
          <w:i/>
          <w:iCs/>
          <w:color w:val="000000"/>
        </w:rPr>
        <w:t>Cureus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w:t>
      </w:r>
      <w:r w:rsidRPr="00B1165B">
        <w:rPr>
          <w:rFonts w:ascii="Book Antiqua" w:eastAsia="Book Antiqua" w:hAnsi="Book Antiqua" w:cs="Book Antiqua"/>
          <w:color w:val="000000"/>
        </w:rPr>
        <w:t>: e9942 [PMID: 32850265 DOI: 10.7759/cureus.9942]</w:t>
      </w:r>
    </w:p>
    <w:p w14:paraId="02464086"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30 </w:t>
      </w:r>
      <w:r w:rsidRPr="00B1165B">
        <w:rPr>
          <w:rFonts w:ascii="Book Antiqua" w:eastAsia="Book Antiqua" w:hAnsi="Book Antiqua" w:cs="Book Antiqua"/>
          <w:b/>
          <w:bCs/>
          <w:color w:val="000000"/>
        </w:rPr>
        <w:t>Sales AR</w:t>
      </w:r>
      <w:r w:rsidRPr="00B1165B">
        <w:rPr>
          <w:rFonts w:ascii="Book Antiqua" w:eastAsia="Book Antiqua" w:hAnsi="Book Antiqua" w:cs="Book Antiqua"/>
          <w:color w:val="000000"/>
        </w:rPr>
        <w:t xml:space="preserve">, Casagrande EM, Hochhegger B, Zanetti G, Marchiori E. The Reversed Halo Sign and COVID-19: Possible Histopathological Mechanisms Related to the Appearance of This Imaging Finding. </w:t>
      </w:r>
      <w:r w:rsidRPr="00B1165B">
        <w:rPr>
          <w:rFonts w:ascii="Book Antiqua" w:eastAsia="Book Antiqua" w:hAnsi="Book Antiqua" w:cs="Book Antiqua"/>
          <w:i/>
          <w:iCs/>
          <w:color w:val="000000"/>
        </w:rPr>
        <w:t>Arch Bronconeumol</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 xml:space="preserve">57 </w:t>
      </w:r>
      <w:r w:rsidRPr="00B1165B">
        <w:rPr>
          <w:rFonts w:ascii="Book Antiqua" w:eastAsia="Book Antiqua" w:hAnsi="Book Antiqua" w:cs="Book Antiqua"/>
          <w:color w:val="000000"/>
        </w:rPr>
        <w:t>Suppl 1: 73-75 [PMID: 32792171 DOI: 10.1016/j.arbres.2020.06.029]</w:t>
      </w:r>
    </w:p>
    <w:p w14:paraId="5C2618A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31 </w:t>
      </w:r>
      <w:r w:rsidRPr="00B1165B">
        <w:rPr>
          <w:rFonts w:ascii="Book Antiqua" w:eastAsia="Book Antiqua" w:hAnsi="Book Antiqua" w:cs="Book Antiqua"/>
          <w:b/>
          <w:bCs/>
          <w:color w:val="000000"/>
        </w:rPr>
        <w:t>Ojha V</w:t>
      </w:r>
      <w:r w:rsidRPr="00B1165B">
        <w:rPr>
          <w:rFonts w:ascii="Book Antiqua" w:eastAsia="Book Antiqua" w:hAnsi="Book Antiqua" w:cs="Book Antiqua"/>
          <w:color w:val="000000"/>
        </w:rPr>
        <w:t xml:space="preserve">, Mani A, Pandey NN, Sharma S, Kumar S. CT in coronavirus disease 2019 (COVID-19): a systematic review of chest CT findings in 4410 adult patients. </w:t>
      </w:r>
      <w:r w:rsidRPr="00B1165B">
        <w:rPr>
          <w:rFonts w:ascii="Book Antiqua" w:eastAsia="Book Antiqua" w:hAnsi="Book Antiqua" w:cs="Book Antiqua"/>
          <w:i/>
          <w:iCs/>
          <w:color w:val="000000"/>
        </w:rPr>
        <w:t>Eur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30</w:t>
      </w:r>
      <w:r w:rsidRPr="00B1165B">
        <w:rPr>
          <w:rFonts w:ascii="Book Antiqua" w:eastAsia="Book Antiqua" w:hAnsi="Book Antiqua" w:cs="Book Antiqua"/>
          <w:color w:val="000000"/>
        </w:rPr>
        <w:t>: 6129-6138 [PMID: 32474632 DOI: 10.1007/s00330-020-06975-7]</w:t>
      </w:r>
    </w:p>
    <w:p w14:paraId="3C8C1BC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32 </w:t>
      </w:r>
      <w:r w:rsidRPr="00B1165B">
        <w:rPr>
          <w:rFonts w:ascii="Book Antiqua" w:eastAsia="Book Antiqua" w:hAnsi="Book Antiqua" w:cs="Book Antiqua"/>
          <w:b/>
          <w:bCs/>
          <w:color w:val="000000"/>
        </w:rPr>
        <w:t>Kwee TC</w:t>
      </w:r>
      <w:r w:rsidRPr="00B1165B">
        <w:rPr>
          <w:rFonts w:ascii="Book Antiqua" w:eastAsia="Book Antiqua" w:hAnsi="Book Antiqua" w:cs="Book Antiqua"/>
          <w:color w:val="000000"/>
        </w:rPr>
        <w:t xml:space="preserve">, Kwee RM. Chest CT in COVID-19: What the Radiologist Needs to Know. </w:t>
      </w:r>
      <w:r w:rsidRPr="00B1165B">
        <w:rPr>
          <w:rFonts w:ascii="Book Antiqua" w:eastAsia="Book Antiqua" w:hAnsi="Book Antiqua" w:cs="Book Antiqua"/>
          <w:i/>
          <w:iCs/>
          <w:color w:val="000000"/>
        </w:rPr>
        <w:t>Radiographics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40</w:t>
      </w:r>
      <w:r w:rsidRPr="00B1165B">
        <w:rPr>
          <w:rFonts w:ascii="Book Antiqua" w:eastAsia="Book Antiqua" w:hAnsi="Book Antiqua" w:cs="Book Antiqua"/>
          <w:color w:val="000000"/>
        </w:rPr>
        <w:t>: 1848-1865 [PMID: 33095680 DOI: 10.1148/rg.2020200159]</w:t>
      </w:r>
    </w:p>
    <w:p w14:paraId="6611933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33 </w:t>
      </w:r>
      <w:r w:rsidRPr="00B1165B">
        <w:rPr>
          <w:rFonts w:ascii="Book Antiqua" w:eastAsia="Book Antiqua" w:hAnsi="Book Antiqua" w:cs="Book Antiqua"/>
          <w:b/>
          <w:bCs/>
          <w:color w:val="000000"/>
        </w:rPr>
        <w:t>Kong W</w:t>
      </w:r>
      <w:r w:rsidRPr="00B1165B">
        <w:rPr>
          <w:rFonts w:ascii="Book Antiqua" w:eastAsia="Book Antiqua" w:hAnsi="Book Antiqua" w:cs="Book Antiqua"/>
          <w:color w:val="000000"/>
        </w:rPr>
        <w:t xml:space="preserve">, Agarwal PP. Chest Imaging Appearance of COVID-19 Infection. </w:t>
      </w:r>
      <w:r w:rsidRPr="00B1165B">
        <w:rPr>
          <w:rFonts w:ascii="Book Antiqua" w:eastAsia="Book Antiqua" w:hAnsi="Book Antiqua" w:cs="Book Antiqua"/>
          <w:i/>
          <w:iCs/>
          <w:color w:val="000000"/>
        </w:rPr>
        <w:t>Radiol Cardiothorac Imaging</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e200028 [PMID: 33778544 DOI: 10.1148/ryct.2020200028]</w:t>
      </w:r>
    </w:p>
    <w:p w14:paraId="4B4A094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34 </w:t>
      </w:r>
      <w:r w:rsidRPr="00B1165B">
        <w:rPr>
          <w:rFonts w:ascii="Book Antiqua" w:eastAsia="Book Antiqua" w:hAnsi="Book Antiqua" w:cs="Book Antiqua"/>
          <w:b/>
          <w:bCs/>
          <w:color w:val="000000"/>
        </w:rPr>
        <w:t>Meirelles GSP</w:t>
      </w:r>
      <w:r w:rsidRPr="00B1165B">
        <w:rPr>
          <w:rFonts w:ascii="Book Antiqua" w:eastAsia="Book Antiqua" w:hAnsi="Book Antiqua" w:cs="Book Antiqua"/>
          <w:color w:val="000000"/>
        </w:rPr>
        <w:t xml:space="preserve">. COVID-19: a brief update for radiologists. </w:t>
      </w:r>
      <w:r w:rsidRPr="00B1165B">
        <w:rPr>
          <w:rFonts w:ascii="Book Antiqua" w:eastAsia="Book Antiqua" w:hAnsi="Book Antiqua" w:cs="Book Antiqua"/>
          <w:i/>
          <w:iCs/>
          <w:color w:val="000000"/>
        </w:rPr>
        <w:t>Radiol Bras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53</w:t>
      </w:r>
      <w:r w:rsidRPr="00B1165B">
        <w:rPr>
          <w:rFonts w:ascii="Book Antiqua" w:eastAsia="Book Antiqua" w:hAnsi="Book Antiqua" w:cs="Book Antiqua"/>
          <w:color w:val="000000"/>
        </w:rPr>
        <w:t>: 320-328 [PMID: 33071376 DOI: 10.1590/0100-3984.2020.0074]</w:t>
      </w:r>
    </w:p>
    <w:p w14:paraId="725320F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35 </w:t>
      </w:r>
      <w:r w:rsidRPr="00B1165B">
        <w:rPr>
          <w:rFonts w:ascii="Book Antiqua" w:eastAsia="Book Antiqua" w:hAnsi="Book Antiqua" w:cs="Book Antiqua"/>
          <w:b/>
          <w:bCs/>
          <w:color w:val="000000"/>
        </w:rPr>
        <w:t>Zhang Q</w:t>
      </w:r>
      <w:r w:rsidRPr="00B1165B">
        <w:rPr>
          <w:rFonts w:ascii="Book Antiqua" w:eastAsia="Book Antiqua" w:hAnsi="Book Antiqua" w:cs="Book Antiqua"/>
          <w:color w:val="000000"/>
        </w:rPr>
        <w:t xml:space="preserve">, Douglas A, Abideen ZU, Khanal S, Tzarnas S. Novel Coronavirus (2019-nCoV) in Disguise. </w:t>
      </w:r>
      <w:r w:rsidRPr="00B1165B">
        <w:rPr>
          <w:rFonts w:ascii="Book Antiqua" w:eastAsia="Book Antiqua" w:hAnsi="Book Antiqua" w:cs="Book Antiqua"/>
          <w:i/>
          <w:iCs/>
          <w:color w:val="000000"/>
        </w:rPr>
        <w:t>Cureus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12</w:t>
      </w:r>
      <w:r w:rsidRPr="00B1165B">
        <w:rPr>
          <w:rFonts w:ascii="Book Antiqua" w:eastAsia="Book Antiqua" w:hAnsi="Book Antiqua" w:cs="Book Antiqua"/>
          <w:color w:val="000000"/>
        </w:rPr>
        <w:t>: e7521 [PMID: 32377469 DOI: 10.7759/cureus.7521]</w:t>
      </w:r>
    </w:p>
    <w:p w14:paraId="7A248FB3" w14:textId="71518E8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36 </w:t>
      </w:r>
      <w:r w:rsidRPr="00B1165B">
        <w:rPr>
          <w:rFonts w:ascii="Book Antiqua" w:eastAsia="Book Antiqua" w:hAnsi="Book Antiqua" w:cs="Book Antiqua"/>
          <w:b/>
          <w:bCs/>
          <w:color w:val="000000"/>
        </w:rPr>
        <w:t>Mughal MS</w:t>
      </w:r>
      <w:r w:rsidRPr="00B1165B">
        <w:rPr>
          <w:rFonts w:ascii="Book Antiqua" w:eastAsia="Book Antiqua" w:hAnsi="Book Antiqua" w:cs="Book Antiqua"/>
          <w:color w:val="000000"/>
        </w:rPr>
        <w:t xml:space="preserve">, Rehman R, Osman R, Kan N, Mirza H, Eng MH. Hilar lymphadenopathy, a novel finding in the setting of coronavirus disease (COVID-19): </w:t>
      </w:r>
      <w:r w:rsidR="002F6CE1" w:rsidRPr="00B1165B">
        <w:rPr>
          <w:rFonts w:ascii="Book Antiqua" w:eastAsia="Book Antiqua" w:hAnsi="Book Antiqua" w:cs="Book Antiqua"/>
          <w:color w:val="000000"/>
        </w:rPr>
        <w:t>A</w:t>
      </w:r>
      <w:r w:rsidRPr="00B1165B">
        <w:rPr>
          <w:rFonts w:ascii="Book Antiqua" w:eastAsia="Book Antiqua" w:hAnsi="Book Antiqua" w:cs="Book Antiqua"/>
          <w:color w:val="000000"/>
        </w:rPr>
        <w:t xml:space="preserve"> case report. </w:t>
      </w:r>
      <w:r w:rsidRPr="00B1165B">
        <w:rPr>
          <w:rFonts w:ascii="Book Antiqua" w:eastAsia="Book Antiqua" w:hAnsi="Book Antiqua" w:cs="Book Antiqua"/>
          <w:i/>
          <w:iCs/>
          <w:color w:val="000000"/>
        </w:rPr>
        <w:t>J Med Case Rep</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14</w:t>
      </w:r>
      <w:r w:rsidRPr="00B1165B">
        <w:rPr>
          <w:rFonts w:ascii="Book Antiqua" w:eastAsia="Book Antiqua" w:hAnsi="Book Antiqua" w:cs="Book Antiqua"/>
          <w:color w:val="000000"/>
        </w:rPr>
        <w:t>: 124 [PMID: 32771058 DOI: 10.1186/s13256-020-02452-3]</w:t>
      </w:r>
    </w:p>
    <w:p w14:paraId="67A9BC7D" w14:textId="5794B599"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37 </w:t>
      </w:r>
      <w:r w:rsidR="002F6CE1" w:rsidRPr="00B1165B">
        <w:rPr>
          <w:rFonts w:ascii="Book Antiqua" w:eastAsia="Book Antiqua" w:hAnsi="Book Antiqua" w:cs="Book Antiqua"/>
          <w:b/>
          <w:bCs/>
          <w:color w:val="000000"/>
        </w:rPr>
        <w:t>Kovács A</w:t>
      </w:r>
      <w:r w:rsidR="002F6CE1" w:rsidRPr="00B1165B">
        <w:rPr>
          <w:rFonts w:ascii="Book Antiqua" w:eastAsia="Book Antiqua" w:hAnsi="Book Antiqua" w:cs="Book Antiqua"/>
          <w:color w:val="000000"/>
        </w:rPr>
        <w:t>, Palásti P, Veréb D, Bozsik B, Palkó A, Kincses ZT. The sensitivity and specificity of chest CT in the diagnosis of COVID-19.</w:t>
      </w:r>
      <w:r w:rsidR="002F6CE1" w:rsidRPr="00B1165B">
        <w:rPr>
          <w:rFonts w:ascii="Book Antiqua" w:eastAsia="Book Antiqua" w:hAnsi="Book Antiqua" w:cs="Book Antiqua"/>
          <w:i/>
          <w:iCs/>
          <w:color w:val="000000"/>
        </w:rPr>
        <w:t xml:space="preserve"> Eur Radiol</w:t>
      </w:r>
      <w:r w:rsidR="002F6CE1" w:rsidRPr="00B1165B">
        <w:rPr>
          <w:rFonts w:ascii="Book Antiqua" w:eastAsia="Book Antiqua" w:hAnsi="Book Antiqua" w:cs="Book Antiqua"/>
          <w:color w:val="000000"/>
        </w:rPr>
        <w:t xml:space="preserve"> 2021; </w:t>
      </w:r>
      <w:r w:rsidR="002F6CE1" w:rsidRPr="00B1165B">
        <w:rPr>
          <w:rFonts w:ascii="Book Antiqua" w:eastAsia="Book Antiqua" w:hAnsi="Book Antiqua" w:cs="Book Antiqua"/>
          <w:b/>
          <w:bCs/>
          <w:color w:val="000000"/>
        </w:rPr>
        <w:t>31</w:t>
      </w:r>
      <w:r w:rsidR="002F6CE1" w:rsidRPr="00B1165B">
        <w:rPr>
          <w:rFonts w:ascii="Book Antiqua" w:eastAsia="Book Antiqua" w:hAnsi="Book Antiqua" w:cs="Book Antiqua"/>
          <w:color w:val="000000"/>
        </w:rPr>
        <w:t>: 2819-2824 [PMID: 33051732 DOI: 10.1007/s00330-020-07347-x]</w:t>
      </w:r>
    </w:p>
    <w:p w14:paraId="75B0E7F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38 </w:t>
      </w:r>
      <w:r w:rsidRPr="00B1165B">
        <w:rPr>
          <w:rFonts w:ascii="Book Antiqua" w:eastAsia="Book Antiqua" w:hAnsi="Book Antiqua" w:cs="Book Antiqua"/>
          <w:b/>
          <w:bCs/>
          <w:color w:val="000000"/>
        </w:rPr>
        <w:t>Souza CA</w:t>
      </w:r>
      <w:r w:rsidRPr="00B1165B">
        <w:rPr>
          <w:rFonts w:ascii="Book Antiqua" w:eastAsia="Book Antiqua" w:hAnsi="Book Antiqua" w:cs="Book Antiqua"/>
          <w:color w:val="000000"/>
        </w:rPr>
        <w:t xml:space="preserve">, Müller NL, Johkoh T, Akira M. Drug-induced eosinophilic pneumonia: high-resolution CT findings in 14 patients. </w:t>
      </w:r>
      <w:r w:rsidRPr="00B1165B">
        <w:rPr>
          <w:rFonts w:ascii="Book Antiqua" w:eastAsia="Book Antiqua" w:hAnsi="Book Antiqua" w:cs="Book Antiqua"/>
          <w:i/>
          <w:iCs/>
          <w:color w:val="000000"/>
        </w:rPr>
        <w:t>AJR Am J Roentgenol</w:t>
      </w:r>
      <w:r w:rsidRPr="00B1165B">
        <w:rPr>
          <w:rFonts w:ascii="Book Antiqua" w:eastAsia="Book Antiqua" w:hAnsi="Book Antiqua" w:cs="Book Antiqua"/>
          <w:color w:val="000000"/>
        </w:rPr>
        <w:t xml:space="preserve"> 2006; </w:t>
      </w:r>
      <w:r w:rsidRPr="00B1165B">
        <w:rPr>
          <w:rFonts w:ascii="Book Antiqua" w:eastAsia="Book Antiqua" w:hAnsi="Book Antiqua" w:cs="Book Antiqua"/>
          <w:b/>
          <w:bCs/>
          <w:color w:val="000000"/>
        </w:rPr>
        <w:t>186</w:t>
      </w:r>
      <w:r w:rsidRPr="00B1165B">
        <w:rPr>
          <w:rFonts w:ascii="Book Antiqua" w:eastAsia="Book Antiqua" w:hAnsi="Book Antiqua" w:cs="Book Antiqua"/>
          <w:color w:val="000000"/>
        </w:rPr>
        <w:t>: 368-373 [PMID: 16423940 DOI: 10.2214/AJR.04.1847]</w:t>
      </w:r>
    </w:p>
    <w:p w14:paraId="1EC0DA4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39 </w:t>
      </w:r>
      <w:r w:rsidRPr="00B1165B">
        <w:rPr>
          <w:rFonts w:ascii="Book Antiqua" w:eastAsia="Book Antiqua" w:hAnsi="Book Antiqua" w:cs="Book Antiqua"/>
          <w:b/>
          <w:bCs/>
          <w:color w:val="000000"/>
        </w:rPr>
        <w:t>Rossi SE</w:t>
      </w:r>
      <w:r w:rsidRPr="00B1165B">
        <w:rPr>
          <w:rFonts w:ascii="Book Antiqua" w:eastAsia="Book Antiqua" w:hAnsi="Book Antiqua" w:cs="Book Antiqua"/>
          <w:color w:val="000000"/>
        </w:rPr>
        <w:t xml:space="preserve">, Erasmus JJ, McAdams HP, Sporn TA, Goodman PC. Pulmonary drug toxicity: radiologic and pathologic manifestations. </w:t>
      </w:r>
      <w:r w:rsidRPr="00B1165B">
        <w:rPr>
          <w:rFonts w:ascii="Book Antiqua" w:eastAsia="Book Antiqua" w:hAnsi="Book Antiqua" w:cs="Book Antiqua"/>
          <w:i/>
          <w:iCs/>
          <w:color w:val="000000"/>
        </w:rPr>
        <w:t>Radiographics</w:t>
      </w:r>
      <w:r w:rsidRPr="00B1165B">
        <w:rPr>
          <w:rFonts w:ascii="Book Antiqua" w:eastAsia="Book Antiqua" w:hAnsi="Book Antiqua" w:cs="Book Antiqua"/>
          <w:color w:val="000000"/>
        </w:rPr>
        <w:t xml:space="preserve"> 2000; </w:t>
      </w:r>
      <w:r w:rsidRPr="00B1165B">
        <w:rPr>
          <w:rFonts w:ascii="Book Antiqua" w:eastAsia="Book Antiqua" w:hAnsi="Book Antiqua" w:cs="Book Antiqua"/>
          <w:b/>
          <w:bCs/>
          <w:color w:val="000000"/>
        </w:rPr>
        <w:t>20</w:t>
      </w:r>
      <w:r w:rsidRPr="00B1165B">
        <w:rPr>
          <w:rFonts w:ascii="Book Antiqua" w:eastAsia="Book Antiqua" w:hAnsi="Book Antiqua" w:cs="Book Antiqua"/>
          <w:color w:val="000000"/>
        </w:rPr>
        <w:t>: 1245-1259 [PMID: 10992015 DOI: 10.1148/radiographics.20.5.g00se081245]</w:t>
      </w:r>
    </w:p>
    <w:p w14:paraId="6782E24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40 </w:t>
      </w:r>
      <w:r w:rsidRPr="00B1165B">
        <w:rPr>
          <w:rFonts w:ascii="Book Antiqua" w:eastAsia="Book Antiqua" w:hAnsi="Book Antiqua" w:cs="Book Antiqua"/>
          <w:b/>
          <w:bCs/>
          <w:color w:val="000000"/>
        </w:rPr>
        <w:t>Lin YH</w:t>
      </w:r>
      <w:r w:rsidRPr="00B1165B">
        <w:rPr>
          <w:rFonts w:ascii="Book Antiqua" w:eastAsia="Book Antiqua" w:hAnsi="Book Antiqua" w:cs="Book Antiqua"/>
          <w:color w:val="000000"/>
        </w:rPr>
        <w:t xml:space="preserve">, Hsu HS. Ground glass opacity on chest CT scans from screening to treatment: A literature review. </w:t>
      </w:r>
      <w:r w:rsidRPr="00B1165B">
        <w:rPr>
          <w:rFonts w:ascii="Book Antiqua" w:eastAsia="Book Antiqua" w:hAnsi="Book Antiqua" w:cs="Book Antiqua"/>
          <w:i/>
          <w:iCs/>
          <w:color w:val="000000"/>
        </w:rPr>
        <w:t>J Chin Med Assoc</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83</w:t>
      </w:r>
      <w:r w:rsidRPr="00B1165B">
        <w:rPr>
          <w:rFonts w:ascii="Book Antiqua" w:eastAsia="Book Antiqua" w:hAnsi="Book Antiqua" w:cs="Book Antiqua"/>
          <w:color w:val="000000"/>
        </w:rPr>
        <w:t>: 887-890 [PMID: 32675737 DOI: 10.1097/JCMA.0000000000000394]</w:t>
      </w:r>
    </w:p>
    <w:p w14:paraId="232FD41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41 </w:t>
      </w:r>
      <w:r w:rsidRPr="00B1165B">
        <w:rPr>
          <w:rFonts w:ascii="Book Antiqua" w:eastAsia="Book Antiqua" w:hAnsi="Book Antiqua" w:cs="Book Antiqua"/>
          <w:b/>
          <w:bCs/>
          <w:color w:val="000000"/>
        </w:rPr>
        <w:t>Gu J</w:t>
      </w:r>
      <w:r w:rsidRPr="00B1165B">
        <w:rPr>
          <w:rFonts w:ascii="Book Antiqua" w:eastAsia="Book Antiqua" w:hAnsi="Book Antiqua" w:cs="Book Antiqua"/>
          <w:color w:val="000000"/>
        </w:rPr>
        <w:t xml:space="preserve">, Yang L, Li T, Liu Y, Zhang J, Ning K, Su D. Temporal relationship between serial RT-PCR results and serial chest CT imaging, and serial CT changes in coronavirus 2019 (COVID-19) pneumonia: a descriptive study of 155 cases in China. </w:t>
      </w:r>
      <w:r w:rsidRPr="00B1165B">
        <w:rPr>
          <w:rFonts w:ascii="Book Antiqua" w:eastAsia="Book Antiqua" w:hAnsi="Book Antiqua" w:cs="Book Antiqua"/>
          <w:i/>
          <w:iCs/>
          <w:color w:val="000000"/>
        </w:rPr>
        <w:t>Eur Radiol</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31</w:t>
      </w:r>
      <w:r w:rsidRPr="00B1165B">
        <w:rPr>
          <w:rFonts w:ascii="Book Antiqua" w:eastAsia="Book Antiqua" w:hAnsi="Book Antiqua" w:cs="Book Antiqua"/>
          <w:color w:val="000000"/>
        </w:rPr>
        <w:t>: 1175-1184 [PMID: 32930834 DOI: 10.1007/s00330-020-07268-9]</w:t>
      </w:r>
    </w:p>
    <w:p w14:paraId="7CE8AB2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42 </w:t>
      </w:r>
      <w:r w:rsidRPr="00B1165B">
        <w:rPr>
          <w:rFonts w:ascii="Book Antiqua" w:eastAsia="Book Antiqua" w:hAnsi="Book Antiqua" w:cs="Book Antiqua"/>
          <w:b/>
          <w:bCs/>
          <w:color w:val="000000"/>
        </w:rPr>
        <w:t>Pan F</w:t>
      </w:r>
      <w:r w:rsidRPr="00B1165B">
        <w:rPr>
          <w:rFonts w:ascii="Book Antiqua" w:eastAsia="Book Antiqua" w:hAnsi="Book Antiqua" w:cs="Book Antiqua"/>
          <w:color w:val="000000"/>
        </w:rPr>
        <w:t xml:space="preserve">, Ye T, Sun P, Gui S, Liang B, Li L, Zheng D, Wang J, Hesketh RL, Yang L, Zheng C. Time Course of Lung Changes at Chest CT during Recovery from Coronavirus Disease 2019 (COVID-19).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295</w:t>
      </w:r>
      <w:r w:rsidRPr="00B1165B">
        <w:rPr>
          <w:rFonts w:ascii="Book Antiqua" w:eastAsia="Book Antiqua" w:hAnsi="Book Antiqua" w:cs="Book Antiqua"/>
          <w:color w:val="000000"/>
        </w:rPr>
        <w:t>: 715-721 [PMID: 32053470 DOI: 10.1148/radiol.2020200370]</w:t>
      </w:r>
    </w:p>
    <w:p w14:paraId="04FB02D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43 </w:t>
      </w:r>
      <w:r w:rsidRPr="00B1165B">
        <w:rPr>
          <w:rFonts w:ascii="Book Antiqua" w:eastAsia="Book Antiqua" w:hAnsi="Book Antiqua" w:cs="Book Antiqua"/>
          <w:b/>
          <w:bCs/>
          <w:color w:val="000000"/>
        </w:rPr>
        <w:t>Peng QY</w:t>
      </w:r>
      <w:r w:rsidRPr="00B1165B">
        <w:rPr>
          <w:rFonts w:ascii="Book Antiqua" w:eastAsia="Book Antiqua" w:hAnsi="Book Antiqua" w:cs="Book Antiqua"/>
          <w:color w:val="000000"/>
        </w:rPr>
        <w:t xml:space="preserve">, Wang XT, Zhang LN; Chinese Critical Care Ultrasound Study Group (CCUSG). Findings of lung ultrasonography of novel corona virus pneumonia during the 2019-2020 epidemic. </w:t>
      </w:r>
      <w:r w:rsidRPr="00B1165B">
        <w:rPr>
          <w:rFonts w:ascii="Book Antiqua" w:eastAsia="Book Antiqua" w:hAnsi="Book Antiqua" w:cs="Book Antiqua"/>
          <w:i/>
          <w:iCs/>
          <w:color w:val="000000"/>
        </w:rPr>
        <w:t>Intensive Care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46</w:t>
      </w:r>
      <w:r w:rsidRPr="00B1165B">
        <w:rPr>
          <w:rFonts w:ascii="Book Antiqua" w:eastAsia="Book Antiqua" w:hAnsi="Book Antiqua" w:cs="Book Antiqua"/>
          <w:color w:val="000000"/>
        </w:rPr>
        <w:t>: 849-850 [PMID: 32166346 DOI: 10.1007/s00134-020-05996-6]</w:t>
      </w:r>
    </w:p>
    <w:p w14:paraId="2CA89566"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44 </w:t>
      </w:r>
      <w:r w:rsidRPr="00B1165B">
        <w:rPr>
          <w:rFonts w:ascii="Book Antiqua" w:eastAsia="Book Antiqua" w:hAnsi="Book Antiqua" w:cs="Book Antiqua"/>
          <w:b/>
          <w:bCs/>
          <w:color w:val="000000"/>
        </w:rPr>
        <w:t>Poggiali E</w:t>
      </w:r>
      <w:r w:rsidRPr="00B1165B">
        <w:rPr>
          <w:rFonts w:ascii="Book Antiqua" w:eastAsia="Book Antiqua" w:hAnsi="Book Antiqua" w:cs="Book Antiqua"/>
          <w:color w:val="000000"/>
        </w:rPr>
        <w:t xml:space="preserve">, Dacrema A, Bastoni D, Tinelli V, Demichele E, Mateo Ramos P, Marcianò T, Silva M, Vercelli A, Magnacavallo A. Can Lung US Help Critical Care Clinicians in the Early Diagnosis of Novel Coronavirus (COVID-19) Pneumonia?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295</w:t>
      </w:r>
      <w:r w:rsidRPr="00B1165B">
        <w:rPr>
          <w:rFonts w:ascii="Book Antiqua" w:eastAsia="Book Antiqua" w:hAnsi="Book Antiqua" w:cs="Book Antiqua"/>
          <w:color w:val="000000"/>
        </w:rPr>
        <w:t>: E6 [PMID: 32167853 DOI: 10.1148/radiol.2020200847]</w:t>
      </w:r>
    </w:p>
    <w:p w14:paraId="5A7832B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45 </w:t>
      </w:r>
      <w:r w:rsidRPr="00B1165B">
        <w:rPr>
          <w:rFonts w:ascii="Book Antiqua" w:eastAsia="Book Antiqua" w:hAnsi="Book Antiqua" w:cs="Book Antiqua"/>
          <w:b/>
          <w:bCs/>
          <w:color w:val="000000"/>
        </w:rPr>
        <w:t>Via G</w:t>
      </w:r>
      <w:r w:rsidRPr="00B1165B">
        <w:rPr>
          <w:rFonts w:ascii="Book Antiqua" w:eastAsia="Book Antiqua" w:hAnsi="Book Antiqua" w:cs="Book Antiqua"/>
          <w:color w:val="000000"/>
        </w:rPr>
        <w:t xml:space="preserve">, Storti E, Gulati G, Neri L, Mojoli F, Braschi A. Lung ultrasound in the ICU: from diagnostic instrument to respiratory monitoring tool. </w:t>
      </w:r>
      <w:r w:rsidRPr="00B1165B">
        <w:rPr>
          <w:rFonts w:ascii="Book Antiqua" w:eastAsia="Book Antiqua" w:hAnsi="Book Antiqua" w:cs="Book Antiqua"/>
          <w:i/>
          <w:iCs/>
          <w:color w:val="000000"/>
        </w:rPr>
        <w:t>Minerva Anestesiol</w:t>
      </w:r>
      <w:r w:rsidRPr="00B1165B">
        <w:rPr>
          <w:rFonts w:ascii="Book Antiqua" w:eastAsia="Book Antiqua" w:hAnsi="Book Antiqua" w:cs="Book Antiqua"/>
          <w:color w:val="000000"/>
        </w:rPr>
        <w:t xml:space="preserve"> 2012; </w:t>
      </w:r>
      <w:r w:rsidRPr="00B1165B">
        <w:rPr>
          <w:rFonts w:ascii="Book Antiqua" w:eastAsia="Book Antiqua" w:hAnsi="Book Antiqua" w:cs="Book Antiqua"/>
          <w:b/>
          <w:bCs/>
          <w:color w:val="000000"/>
        </w:rPr>
        <w:t>78</w:t>
      </w:r>
      <w:r w:rsidRPr="00B1165B">
        <w:rPr>
          <w:rFonts w:ascii="Book Antiqua" w:eastAsia="Book Antiqua" w:hAnsi="Book Antiqua" w:cs="Book Antiqua"/>
          <w:color w:val="000000"/>
        </w:rPr>
        <w:t>: 1282-1296 [PMID: 22858877]</w:t>
      </w:r>
    </w:p>
    <w:p w14:paraId="503F377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46 </w:t>
      </w:r>
      <w:r w:rsidRPr="00B1165B">
        <w:rPr>
          <w:rFonts w:ascii="Book Antiqua" w:eastAsia="Book Antiqua" w:hAnsi="Book Antiqua" w:cs="Book Antiqua"/>
          <w:b/>
          <w:bCs/>
          <w:color w:val="000000"/>
        </w:rPr>
        <w:t>Vetrugno L</w:t>
      </w:r>
      <w:r w:rsidRPr="00B1165B">
        <w:rPr>
          <w:rFonts w:ascii="Book Antiqua" w:eastAsia="Book Antiqua" w:hAnsi="Book Antiqua" w:cs="Book Antiqua"/>
          <w:color w:val="000000"/>
        </w:rPr>
        <w:t xml:space="preserve">, Bove T, Orso D, Barbariol F, Bassi F, Boero E, Ferrari G, Kong R. Our Italian experience using lung ultrasound for identification, grading and serial follow-up of severity of lung involvement for management of patients with COVID-19. </w:t>
      </w:r>
      <w:r w:rsidRPr="00B1165B">
        <w:rPr>
          <w:rFonts w:ascii="Book Antiqua" w:eastAsia="Book Antiqua" w:hAnsi="Book Antiqua" w:cs="Book Antiqua"/>
          <w:i/>
          <w:iCs/>
          <w:color w:val="000000"/>
        </w:rPr>
        <w:t>Echocardiography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37</w:t>
      </w:r>
      <w:r w:rsidRPr="00B1165B">
        <w:rPr>
          <w:rFonts w:ascii="Book Antiqua" w:eastAsia="Book Antiqua" w:hAnsi="Book Antiqua" w:cs="Book Antiqua"/>
          <w:color w:val="000000"/>
        </w:rPr>
        <w:t>: 625-627 [PMID: 32239532 DOI: 10.1111/echo.14664]</w:t>
      </w:r>
    </w:p>
    <w:p w14:paraId="244033B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47 </w:t>
      </w:r>
      <w:r w:rsidRPr="00B1165B">
        <w:rPr>
          <w:rFonts w:ascii="Book Antiqua" w:eastAsia="Book Antiqua" w:hAnsi="Book Antiqua" w:cs="Book Antiqua"/>
          <w:b/>
          <w:bCs/>
          <w:color w:val="000000"/>
        </w:rPr>
        <w:t>Testa A</w:t>
      </w:r>
      <w:r w:rsidRPr="00B1165B">
        <w:rPr>
          <w:rFonts w:ascii="Book Antiqua" w:eastAsia="Book Antiqua" w:hAnsi="Book Antiqua" w:cs="Book Antiqua"/>
          <w:color w:val="000000"/>
        </w:rPr>
        <w:t xml:space="preserve">, Soldati G, Copetti R, Giannuzzi R, Portale G, Gentiloni-Silveri N. Early recognition of the 2009 pandemic influenza A (H1N1) pneumonia by chest ultrasound. </w:t>
      </w:r>
      <w:r w:rsidRPr="00B1165B">
        <w:rPr>
          <w:rFonts w:ascii="Book Antiqua" w:eastAsia="Book Antiqua" w:hAnsi="Book Antiqua" w:cs="Book Antiqua"/>
          <w:i/>
          <w:iCs/>
          <w:color w:val="000000"/>
        </w:rPr>
        <w:t>Crit Care</w:t>
      </w:r>
      <w:r w:rsidRPr="00B1165B">
        <w:rPr>
          <w:rFonts w:ascii="Book Antiqua" w:eastAsia="Book Antiqua" w:hAnsi="Book Antiqua" w:cs="Book Antiqua"/>
          <w:color w:val="000000"/>
        </w:rPr>
        <w:t xml:space="preserve"> 2012; </w:t>
      </w:r>
      <w:r w:rsidRPr="00B1165B">
        <w:rPr>
          <w:rFonts w:ascii="Book Antiqua" w:eastAsia="Book Antiqua" w:hAnsi="Book Antiqua" w:cs="Book Antiqua"/>
          <w:b/>
          <w:bCs/>
          <w:color w:val="000000"/>
        </w:rPr>
        <w:t>16</w:t>
      </w:r>
      <w:r w:rsidRPr="00B1165B">
        <w:rPr>
          <w:rFonts w:ascii="Book Antiqua" w:eastAsia="Book Antiqua" w:hAnsi="Book Antiqua" w:cs="Book Antiqua"/>
          <w:color w:val="000000"/>
        </w:rPr>
        <w:t>: R30 [PMID: 22340202 DOI: 10.1186/cc11201]</w:t>
      </w:r>
    </w:p>
    <w:p w14:paraId="4E0CB8A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48 </w:t>
      </w:r>
      <w:r w:rsidRPr="00B1165B">
        <w:rPr>
          <w:rFonts w:ascii="Book Antiqua" w:eastAsia="Book Antiqua" w:hAnsi="Book Antiqua" w:cs="Book Antiqua"/>
          <w:b/>
          <w:bCs/>
          <w:color w:val="000000"/>
        </w:rPr>
        <w:t>Bitar ZI</w:t>
      </w:r>
      <w:r w:rsidRPr="00B1165B">
        <w:rPr>
          <w:rFonts w:ascii="Book Antiqua" w:eastAsia="Book Antiqua" w:hAnsi="Book Antiqua" w:cs="Book Antiqua"/>
          <w:color w:val="000000"/>
        </w:rPr>
        <w:t xml:space="preserve">, Maadarani OS, El-Shably AM, Al-Ajmi MJ. Diagnostic accuracy of chest ultrasound in patients with pneumonia in the intensive care unit: A single-hospital study. </w:t>
      </w:r>
      <w:r w:rsidRPr="00B1165B">
        <w:rPr>
          <w:rFonts w:ascii="Book Antiqua" w:eastAsia="Book Antiqua" w:hAnsi="Book Antiqua" w:cs="Book Antiqua"/>
          <w:i/>
          <w:iCs/>
          <w:color w:val="000000"/>
        </w:rPr>
        <w:t>Health Sci Rep</w:t>
      </w:r>
      <w:r w:rsidRPr="00B1165B">
        <w:rPr>
          <w:rFonts w:ascii="Book Antiqua" w:eastAsia="Book Antiqua" w:hAnsi="Book Antiqua" w:cs="Book Antiqua"/>
          <w:color w:val="000000"/>
        </w:rPr>
        <w:t xml:space="preserve"> 2019;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e102 [PMID: 30697596 DOI: 10.1002/hsr2.102]</w:t>
      </w:r>
    </w:p>
    <w:p w14:paraId="5914382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49 </w:t>
      </w:r>
      <w:r w:rsidRPr="00B1165B">
        <w:rPr>
          <w:rFonts w:ascii="Book Antiqua" w:eastAsia="Book Antiqua" w:hAnsi="Book Antiqua" w:cs="Book Antiqua"/>
          <w:b/>
          <w:bCs/>
          <w:color w:val="000000"/>
        </w:rPr>
        <w:t>Youssef A</w:t>
      </w:r>
      <w:r w:rsidRPr="00B1165B">
        <w:rPr>
          <w:rFonts w:ascii="Book Antiqua" w:eastAsia="Book Antiqua" w:hAnsi="Book Antiqua" w:cs="Book Antiqua"/>
          <w:color w:val="000000"/>
        </w:rPr>
        <w:t xml:space="preserve">, Serra C, Pilu G. Lung ultrasound in the coronavirus disease 2019 pandemic: a practical guide for obstetricians and gynecologists. </w:t>
      </w:r>
      <w:r w:rsidRPr="00B1165B">
        <w:rPr>
          <w:rFonts w:ascii="Book Antiqua" w:eastAsia="Book Antiqua" w:hAnsi="Book Antiqua" w:cs="Book Antiqua"/>
          <w:i/>
          <w:iCs/>
          <w:color w:val="000000"/>
        </w:rPr>
        <w:t>Am J Obstet Gynecol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223</w:t>
      </w:r>
      <w:r w:rsidRPr="00B1165B">
        <w:rPr>
          <w:rFonts w:ascii="Book Antiqua" w:eastAsia="Book Antiqua" w:hAnsi="Book Antiqua" w:cs="Book Antiqua"/>
          <w:color w:val="000000"/>
        </w:rPr>
        <w:t>: 128-131 [PMID: 32437667 DOI: 10.1016/j.ajog.2020.05.014]</w:t>
      </w:r>
    </w:p>
    <w:p w14:paraId="77BB226E" w14:textId="3B4CC014"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50 </w:t>
      </w:r>
      <w:r w:rsidR="002F6CE1" w:rsidRPr="00B1165B">
        <w:rPr>
          <w:rFonts w:ascii="Book Antiqua" w:hAnsi="Book Antiqua"/>
          <w:b/>
          <w:bCs/>
          <w:color w:val="201F35"/>
          <w:shd w:val="clear" w:color="auto" w:fill="FFFFFF"/>
        </w:rPr>
        <w:t>Moro F</w:t>
      </w:r>
      <w:r w:rsidR="002F6CE1" w:rsidRPr="00B1165B">
        <w:rPr>
          <w:rFonts w:ascii="Book Antiqua" w:hAnsi="Book Antiqua"/>
          <w:color w:val="201F35"/>
          <w:shd w:val="clear" w:color="auto" w:fill="FFFFFF"/>
        </w:rPr>
        <w:t xml:space="preserve">, Buonsenso D, Moruzzi MC, Inchingolo R, Smargiassi A, Demi L, Larici AR, Scambia G, Lanzone A, Testa AC. How to perform lung ultrasound in pregnant women </w:t>
      </w:r>
      <w:r w:rsidR="002F6CE1" w:rsidRPr="00B1165B">
        <w:rPr>
          <w:rFonts w:ascii="Book Antiqua" w:hAnsi="Book Antiqua"/>
          <w:color w:val="201F35"/>
          <w:shd w:val="clear" w:color="auto" w:fill="FFFFFF"/>
        </w:rPr>
        <w:lastRenderedPageBreak/>
        <w:t>with suspected COVID-19. </w:t>
      </w:r>
      <w:r w:rsidR="002F6CE1" w:rsidRPr="00B1165B">
        <w:rPr>
          <w:rFonts w:ascii="Book Antiqua" w:hAnsi="Book Antiqua"/>
          <w:i/>
          <w:iCs/>
          <w:color w:val="201F35"/>
          <w:shd w:val="clear" w:color="auto" w:fill="FFFFFF"/>
        </w:rPr>
        <w:t>Ultrasound Obstet Gynecol</w:t>
      </w:r>
      <w:r w:rsidR="002F6CE1" w:rsidRPr="00B1165B">
        <w:rPr>
          <w:rFonts w:ascii="Book Antiqua" w:hAnsi="Book Antiqua"/>
          <w:color w:val="201F35"/>
          <w:shd w:val="clear" w:color="auto" w:fill="FFFFFF"/>
        </w:rPr>
        <w:t> 2020; </w:t>
      </w:r>
      <w:r w:rsidR="002F6CE1" w:rsidRPr="00B1165B">
        <w:rPr>
          <w:rFonts w:ascii="Book Antiqua" w:hAnsi="Book Antiqua"/>
          <w:b/>
          <w:bCs/>
          <w:color w:val="201F35"/>
          <w:shd w:val="clear" w:color="auto" w:fill="FFFFFF"/>
        </w:rPr>
        <w:t>55</w:t>
      </w:r>
      <w:r w:rsidR="002F6CE1" w:rsidRPr="00B1165B">
        <w:rPr>
          <w:rFonts w:ascii="Book Antiqua" w:hAnsi="Book Antiqua"/>
          <w:color w:val="201F35"/>
          <w:shd w:val="clear" w:color="auto" w:fill="FFFFFF"/>
        </w:rPr>
        <w:t>: 593-598 [PMID: 32207208 DOI: 10.1002/uog.22028]</w:t>
      </w:r>
    </w:p>
    <w:p w14:paraId="6124D63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51 </w:t>
      </w:r>
      <w:r w:rsidRPr="00B1165B">
        <w:rPr>
          <w:rFonts w:ascii="Book Antiqua" w:eastAsia="Book Antiqua" w:hAnsi="Book Antiqua" w:cs="Book Antiqua"/>
          <w:b/>
          <w:bCs/>
          <w:color w:val="000000"/>
        </w:rPr>
        <w:t>Gargani L</w:t>
      </w:r>
      <w:r w:rsidRPr="00B1165B">
        <w:rPr>
          <w:rFonts w:ascii="Book Antiqua" w:eastAsia="Book Antiqua" w:hAnsi="Book Antiqua" w:cs="Book Antiqua"/>
          <w:color w:val="000000"/>
        </w:rPr>
        <w:t xml:space="preserve">, Sicari R, Raciti M, Serasini L, Passera M, Torino C, Letachowicz K, Ekart R, Fliser D, Covic A, Balafa O, Stavroulopoulos A, Massy ZA, Fiaccadori E, Caiazza A, Bachelet T, Slotki I, Shavit L, Martinez-Castelao A, Coudert-Krier MJ, Rossignol P, Kraemer TD, Hannedouche T, Panichi V, Wiecek A, Pontoriero G, Sarafidis P, Klinger M, Hojs R, Seiler-Mußler S, Lizzi F, Onofriescu M, Zarzoulas F, Tripepi R, Mallamaci F, Tripepi G, Picano E, London GM, Zoccali C. Efficacy of a remote web-based lung ultrasound training for nephrologists and cardiologists: a LUST trial sub-project. </w:t>
      </w:r>
      <w:r w:rsidRPr="00B1165B">
        <w:rPr>
          <w:rFonts w:ascii="Book Antiqua" w:eastAsia="Book Antiqua" w:hAnsi="Book Antiqua" w:cs="Book Antiqua"/>
          <w:i/>
          <w:iCs/>
          <w:color w:val="000000"/>
        </w:rPr>
        <w:t>Nephrol Dial Transplant</w:t>
      </w:r>
      <w:r w:rsidRPr="00B1165B">
        <w:rPr>
          <w:rFonts w:ascii="Book Antiqua" w:eastAsia="Book Antiqua" w:hAnsi="Book Antiqua" w:cs="Book Antiqua"/>
          <w:color w:val="000000"/>
        </w:rPr>
        <w:t xml:space="preserve"> 2016; </w:t>
      </w:r>
      <w:r w:rsidRPr="00B1165B">
        <w:rPr>
          <w:rFonts w:ascii="Book Antiqua" w:eastAsia="Book Antiqua" w:hAnsi="Book Antiqua" w:cs="Book Antiqua"/>
          <w:b/>
          <w:bCs/>
          <w:color w:val="000000"/>
        </w:rPr>
        <w:t>31</w:t>
      </w:r>
      <w:r w:rsidRPr="00B1165B">
        <w:rPr>
          <w:rFonts w:ascii="Book Antiqua" w:eastAsia="Book Antiqua" w:hAnsi="Book Antiqua" w:cs="Book Antiqua"/>
          <w:color w:val="000000"/>
        </w:rPr>
        <w:t>: 1982-1988 [PMID: 27672089 DOI: 10.1093/ndt/gfw329]</w:t>
      </w:r>
    </w:p>
    <w:p w14:paraId="5D3BBACD" w14:textId="3E26A98B"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52 </w:t>
      </w:r>
      <w:r w:rsidR="002F6CE1" w:rsidRPr="00B1165B">
        <w:rPr>
          <w:rFonts w:ascii="Book Antiqua" w:hAnsi="Book Antiqua"/>
          <w:b/>
          <w:bCs/>
          <w:color w:val="201F35"/>
          <w:shd w:val="clear" w:color="auto" w:fill="FFFFFF"/>
        </w:rPr>
        <w:t>Cardim N</w:t>
      </w:r>
      <w:r w:rsidR="002F6CE1" w:rsidRPr="00B1165B">
        <w:rPr>
          <w:rFonts w:ascii="Book Antiqua" w:hAnsi="Book Antiqua"/>
          <w:color w:val="201F35"/>
          <w:shd w:val="clear" w:color="auto" w:fill="FFFFFF"/>
        </w:rPr>
        <w:t>, Dalen H, Voigt JU, Ionescu A, Price S, Neskovic AN, Edvardsen T, Galderisi M, Sicari R, Donal E, Stefanidis A, Delgado V, Zamorano J, Popescu BA. The use of handheld ultrasound devices: a position statement of the European Association of Cardiovascular Imaging (2018 update). </w:t>
      </w:r>
      <w:r w:rsidR="002F6CE1" w:rsidRPr="00B1165B">
        <w:rPr>
          <w:rFonts w:ascii="Book Antiqua" w:hAnsi="Book Antiqua"/>
          <w:i/>
          <w:iCs/>
          <w:color w:val="201F35"/>
          <w:shd w:val="clear" w:color="auto" w:fill="FFFFFF"/>
        </w:rPr>
        <w:t>Eur Heart J Cardiovasc Imaging</w:t>
      </w:r>
      <w:r w:rsidR="002F6CE1" w:rsidRPr="00B1165B">
        <w:rPr>
          <w:rFonts w:ascii="Book Antiqua" w:hAnsi="Book Antiqua"/>
          <w:color w:val="201F35"/>
          <w:shd w:val="clear" w:color="auto" w:fill="FFFFFF"/>
        </w:rPr>
        <w:t> 2019; </w:t>
      </w:r>
      <w:r w:rsidR="002F6CE1" w:rsidRPr="00B1165B">
        <w:rPr>
          <w:rFonts w:ascii="Book Antiqua" w:hAnsi="Book Antiqua"/>
          <w:b/>
          <w:bCs/>
          <w:color w:val="201F35"/>
          <w:shd w:val="clear" w:color="auto" w:fill="FFFFFF"/>
        </w:rPr>
        <w:t>20</w:t>
      </w:r>
      <w:r w:rsidR="002F6CE1" w:rsidRPr="00B1165B">
        <w:rPr>
          <w:rFonts w:ascii="Book Antiqua" w:hAnsi="Book Antiqua"/>
          <w:color w:val="201F35"/>
          <w:shd w:val="clear" w:color="auto" w:fill="FFFFFF"/>
        </w:rPr>
        <w:t>: 245-252 [PMID: 30351358 DOI: 10.1093/ehjci/jey145]</w:t>
      </w:r>
    </w:p>
    <w:p w14:paraId="577A1FBD" w14:textId="6AE63D4B"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53 </w:t>
      </w:r>
      <w:r w:rsidRPr="003C2CA2">
        <w:rPr>
          <w:rFonts w:ascii="Book Antiqua" w:eastAsia="Book Antiqua" w:hAnsi="Book Antiqua" w:cs="Book Antiqua"/>
          <w:b/>
          <w:bCs/>
          <w:color w:val="000000"/>
          <w:highlight w:val="yellow"/>
        </w:rPr>
        <w:t>News BW</w:t>
      </w:r>
      <w:r w:rsidRPr="003C2CA2">
        <w:rPr>
          <w:rFonts w:ascii="Book Antiqua" w:eastAsia="Book Antiqua" w:hAnsi="Book Antiqua" w:cs="Book Antiqua"/>
          <w:color w:val="000000"/>
          <w:highlight w:val="yellow"/>
        </w:rPr>
        <w:t>. ICN CEO Howard Catton BBC World News interview on COVID-19.</w:t>
      </w:r>
      <w:r w:rsidR="002F6CE1" w:rsidRPr="003C2CA2">
        <w:rPr>
          <w:rFonts w:ascii="Book Antiqua" w:eastAsia="Book Antiqua" w:hAnsi="Book Antiqua" w:cs="Book Antiqua"/>
          <w:color w:val="000000"/>
          <w:highlight w:val="yellow"/>
        </w:rPr>
        <w:t xml:space="preserve"> In: Who’s Who. </w:t>
      </w:r>
      <w:r w:rsidR="00D46AA2" w:rsidRPr="003C2CA2">
        <w:rPr>
          <w:rFonts w:ascii="Book Antiqua" w:eastAsia="Book Antiqua" w:hAnsi="Book Antiqua" w:cs="Book Antiqua"/>
          <w:color w:val="000000"/>
          <w:highlight w:val="yellow"/>
        </w:rPr>
        <w:t>Bloomsbury Publishing plc, 2018</w:t>
      </w:r>
      <w:r w:rsidRPr="003C2CA2">
        <w:rPr>
          <w:rFonts w:ascii="Book Antiqua" w:eastAsia="Book Antiqua" w:hAnsi="Book Antiqua" w:cs="Book Antiqua"/>
          <w:color w:val="000000"/>
          <w:highlight w:val="yellow"/>
        </w:rPr>
        <w:t xml:space="preserve"> [DOI:</w:t>
      </w:r>
      <w:r w:rsidR="002F6CE1"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10.1093/ww/9780199540884.013.u17734]</w:t>
      </w:r>
    </w:p>
    <w:p w14:paraId="03208AA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54 </w:t>
      </w:r>
      <w:r w:rsidRPr="00B1165B">
        <w:rPr>
          <w:rFonts w:ascii="Book Antiqua" w:eastAsia="Book Antiqua" w:hAnsi="Book Antiqua" w:cs="Book Antiqua"/>
          <w:b/>
          <w:bCs/>
          <w:color w:val="000000"/>
        </w:rPr>
        <w:t>Buonsenso D</w:t>
      </w:r>
      <w:r w:rsidRPr="00B1165B">
        <w:rPr>
          <w:rFonts w:ascii="Book Antiqua" w:eastAsia="Book Antiqua" w:hAnsi="Book Antiqua" w:cs="Book Antiqua"/>
          <w:color w:val="000000"/>
        </w:rPr>
        <w:t xml:space="preserve">, Piano A, Raffaelli F, Bonadia N, de Gaetano Donati K, Franceschi F. Point-of-Care Lung Ultrasound findings in novel coronavirus disease-19 pnemoniae: a case report and potential applications during COVID-19 outbreak. </w:t>
      </w:r>
      <w:r w:rsidRPr="00B1165B">
        <w:rPr>
          <w:rFonts w:ascii="Book Antiqua" w:eastAsia="Book Antiqua" w:hAnsi="Book Antiqua" w:cs="Book Antiqua"/>
          <w:i/>
          <w:iCs/>
          <w:color w:val="000000"/>
        </w:rPr>
        <w:t>Eur Rev Med Pharmacol Sci</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24</w:t>
      </w:r>
      <w:r w:rsidRPr="00B1165B">
        <w:rPr>
          <w:rFonts w:ascii="Book Antiqua" w:eastAsia="Book Antiqua" w:hAnsi="Book Antiqua" w:cs="Book Antiqua"/>
          <w:color w:val="000000"/>
        </w:rPr>
        <w:t>: 2776-2780 [PMID: 32196627 DOI: 10.26355/eurrev_202003_20549]</w:t>
      </w:r>
    </w:p>
    <w:p w14:paraId="1272E45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55 </w:t>
      </w:r>
      <w:r w:rsidRPr="00B1165B">
        <w:rPr>
          <w:rFonts w:ascii="Book Antiqua" w:eastAsia="Book Antiqua" w:hAnsi="Book Antiqua" w:cs="Book Antiqua"/>
          <w:b/>
          <w:bCs/>
          <w:color w:val="000000"/>
        </w:rPr>
        <w:t>Lichtenstein DA</w:t>
      </w:r>
      <w:r w:rsidRPr="00B1165B">
        <w:rPr>
          <w:rFonts w:ascii="Book Antiqua" w:eastAsia="Book Antiqua" w:hAnsi="Book Antiqua" w:cs="Book Antiqua"/>
          <w:color w:val="000000"/>
        </w:rPr>
        <w:t xml:space="preserve">, Mezière GA, Lagoueyte JF, Biderman P, Goldstein I, Gepner A. A-lines and B-lines: lung ultrasound as a bedside tool for predicting pulmonary artery occlusion pressure in the critically ill. </w:t>
      </w:r>
      <w:r w:rsidRPr="00B1165B">
        <w:rPr>
          <w:rFonts w:ascii="Book Antiqua" w:eastAsia="Book Antiqua" w:hAnsi="Book Antiqua" w:cs="Book Antiqua"/>
          <w:i/>
          <w:iCs/>
          <w:color w:val="000000"/>
        </w:rPr>
        <w:t>Chest</w:t>
      </w:r>
      <w:r w:rsidRPr="00B1165B">
        <w:rPr>
          <w:rFonts w:ascii="Book Antiqua" w:eastAsia="Book Antiqua" w:hAnsi="Book Antiqua" w:cs="Book Antiqua"/>
          <w:color w:val="000000"/>
        </w:rPr>
        <w:t xml:space="preserve"> 2009; </w:t>
      </w:r>
      <w:r w:rsidRPr="00B1165B">
        <w:rPr>
          <w:rFonts w:ascii="Book Antiqua" w:eastAsia="Book Antiqua" w:hAnsi="Book Antiqua" w:cs="Book Antiqua"/>
          <w:b/>
          <w:bCs/>
          <w:color w:val="000000"/>
        </w:rPr>
        <w:t>136</w:t>
      </w:r>
      <w:r w:rsidRPr="00B1165B">
        <w:rPr>
          <w:rFonts w:ascii="Book Antiqua" w:eastAsia="Book Antiqua" w:hAnsi="Book Antiqua" w:cs="Book Antiqua"/>
          <w:color w:val="000000"/>
        </w:rPr>
        <w:t>: 1014-1020 [PMID: 19809049 DOI: 10.1378/chest.09-0001]</w:t>
      </w:r>
    </w:p>
    <w:p w14:paraId="5CAF54C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56 </w:t>
      </w:r>
      <w:r w:rsidRPr="00B1165B">
        <w:rPr>
          <w:rFonts w:ascii="Book Antiqua" w:eastAsia="Book Antiqua" w:hAnsi="Book Antiqua" w:cs="Book Antiqua"/>
          <w:b/>
          <w:bCs/>
          <w:color w:val="000000"/>
        </w:rPr>
        <w:t>Volpicelli G</w:t>
      </w:r>
      <w:r w:rsidRPr="00B1165B">
        <w:rPr>
          <w:rFonts w:ascii="Book Antiqua" w:eastAsia="Book Antiqua" w:hAnsi="Book Antiqua" w:cs="Book Antiqua"/>
          <w:color w:val="000000"/>
        </w:rPr>
        <w:t xml:space="preserve">, Lamorte A, Villén T. What's new in lung ultrasound during the COVID-19 pandemic. </w:t>
      </w:r>
      <w:r w:rsidRPr="00B1165B">
        <w:rPr>
          <w:rFonts w:ascii="Book Antiqua" w:eastAsia="Book Antiqua" w:hAnsi="Book Antiqua" w:cs="Book Antiqua"/>
          <w:i/>
          <w:iCs/>
          <w:color w:val="000000"/>
        </w:rPr>
        <w:t>Intensive Care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46</w:t>
      </w:r>
      <w:r w:rsidRPr="00B1165B">
        <w:rPr>
          <w:rFonts w:ascii="Book Antiqua" w:eastAsia="Book Antiqua" w:hAnsi="Book Antiqua" w:cs="Book Antiqua"/>
          <w:color w:val="000000"/>
        </w:rPr>
        <w:t>: 1445-1448 [PMID: 32367169 DOI: 10.1007/s00134-020-06048-9]</w:t>
      </w:r>
    </w:p>
    <w:p w14:paraId="4D54E98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57 </w:t>
      </w:r>
      <w:r w:rsidRPr="00B1165B">
        <w:rPr>
          <w:rFonts w:ascii="Book Antiqua" w:eastAsia="Book Antiqua" w:hAnsi="Book Antiqua" w:cs="Book Antiqua"/>
          <w:b/>
          <w:bCs/>
          <w:color w:val="000000"/>
        </w:rPr>
        <w:t>Allinovi M</w:t>
      </w:r>
      <w:r w:rsidRPr="00B1165B">
        <w:rPr>
          <w:rFonts w:ascii="Book Antiqua" w:eastAsia="Book Antiqua" w:hAnsi="Book Antiqua" w:cs="Book Antiqua"/>
          <w:color w:val="000000"/>
        </w:rPr>
        <w:t xml:space="preserve">, Parise A, Giacalone M, Amerio A, Delsante M, Odone A, Franci A, Gigliotti F, Amadasi S, Delmonte D, Parri N, Mangia A. Lung Ultrasound May Support Diagnosis and Monitoring of COVID-19 Pneumonia. </w:t>
      </w:r>
      <w:r w:rsidRPr="00B1165B">
        <w:rPr>
          <w:rFonts w:ascii="Book Antiqua" w:eastAsia="Book Antiqua" w:hAnsi="Book Antiqua" w:cs="Book Antiqua"/>
          <w:i/>
          <w:iCs/>
          <w:color w:val="000000"/>
        </w:rPr>
        <w:t>Ultrasound Med Biol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46</w:t>
      </w:r>
      <w:r w:rsidRPr="00B1165B">
        <w:rPr>
          <w:rFonts w:ascii="Book Antiqua" w:eastAsia="Book Antiqua" w:hAnsi="Book Antiqua" w:cs="Book Antiqua"/>
          <w:color w:val="000000"/>
        </w:rPr>
        <w:t>: 2908-2917 [PMID: 32807570 DOI: 10.1016/j.ultrasmedbio.2020.07.018]</w:t>
      </w:r>
    </w:p>
    <w:p w14:paraId="4D8EDA12" w14:textId="34BE6C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58 </w:t>
      </w:r>
      <w:r w:rsidRPr="00B1165B">
        <w:rPr>
          <w:rFonts w:ascii="Book Antiqua" w:eastAsia="Book Antiqua" w:hAnsi="Book Antiqua" w:cs="Book Antiqua"/>
          <w:b/>
          <w:bCs/>
          <w:color w:val="000000"/>
        </w:rPr>
        <w:t>Huang Y,</w:t>
      </w:r>
      <w:r w:rsidRPr="00B1165B">
        <w:rPr>
          <w:rFonts w:ascii="Book Antiqua" w:eastAsia="Book Antiqua" w:hAnsi="Book Antiqua" w:cs="Book Antiqua"/>
          <w:color w:val="000000"/>
        </w:rPr>
        <w:t xml:space="preserve"> Wang S, Liu Y, Zhang Y, Zheng C, Zheng Y, </w:t>
      </w:r>
      <w:r w:rsidR="00D46AA2" w:rsidRPr="00B1165B">
        <w:rPr>
          <w:rFonts w:ascii="Book Antiqua" w:eastAsia="Book Antiqua" w:hAnsi="Book Antiqua" w:cs="Book Antiqua"/>
          <w:color w:val="000000"/>
        </w:rPr>
        <w:t xml:space="preserve">Zhang C, Min W, Zhou H, Yu M, Hu M. </w:t>
      </w:r>
      <w:r w:rsidRPr="00B1165B">
        <w:rPr>
          <w:rFonts w:ascii="Book Antiqua" w:eastAsia="Book Antiqua" w:hAnsi="Book Antiqua" w:cs="Book Antiqua"/>
          <w:color w:val="000000"/>
        </w:rPr>
        <w:t>A preliminary study on the ultrasonic manifestations of peripulmonary lesions of non-critical novel coronavirus pneumonia (COVID-19)</w:t>
      </w:r>
      <w:r w:rsidR="00D46AA2" w:rsidRPr="00B1165B">
        <w:rPr>
          <w:rFonts w:ascii="Book Antiqua" w:eastAsia="Book Antiqua" w:hAnsi="Book Antiqua" w:cs="Book Antiqua"/>
          <w:color w:val="000000"/>
        </w:rPr>
        <w:t xml:space="preserve">. </w:t>
      </w:r>
      <w:r w:rsidR="00D46AA2" w:rsidRPr="00B1165B">
        <w:rPr>
          <w:rFonts w:ascii="Book Antiqua" w:eastAsia="Book Antiqua" w:hAnsi="Book Antiqua" w:cs="Book Antiqua"/>
          <w:i/>
          <w:iCs/>
          <w:color w:val="000000"/>
        </w:rPr>
        <w:t>SSRN</w:t>
      </w:r>
      <w:r w:rsidR="00D46AA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2020 [DOI:10.2139/ssrn.3544750]</w:t>
      </w:r>
    </w:p>
    <w:p w14:paraId="7C50C71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59 </w:t>
      </w:r>
      <w:r w:rsidRPr="00B1165B">
        <w:rPr>
          <w:rFonts w:ascii="Book Antiqua" w:eastAsia="Book Antiqua" w:hAnsi="Book Antiqua" w:cs="Book Antiqua"/>
          <w:b/>
          <w:bCs/>
          <w:color w:val="000000"/>
        </w:rPr>
        <w:t>Norbedo S</w:t>
      </w:r>
      <w:r w:rsidRPr="00B1165B">
        <w:rPr>
          <w:rFonts w:ascii="Book Antiqua" w:eastAsia="Book Antiqua" w:hAnsi="Book Antiqua" w:cs="Book Antiqua"/>
          <w:color w:val="000000"/>
        </w:rPr>
        <w:t xml:space="preserve">, Blaivas M, Raffaldi I, Caroselli C. Lung Ultrasound Point-of-View in Pediatric and Adult COVID-19 Infection. </w:t>
      </w:r>
      <w:r w:rsidRPr="00B1165B">
        <w:rPr>
          <w:rFonts w:ascii="Book Antiqua" w:eastAsia="Book Antiqua" w:hAnsi="Book Antiqua" w:cs="Book Antiqua"/>
          <w:i/>
          <w:iCs/>
          <w:color w:val="000000"/>
        </w:rPr>
        <w:t>J Ultrasound Med</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40</w:t>
      </w:r>
      <w:r w:rsidRPr="00B1165B">
        <w:rPr>
          <w:rFonts w:ascii="Book Antiqua" w:eastAsia="Book Antiqua" w:hAnsi="Book Antiqua" w:cs="Book Antiqua"/>
          <w:color w:val="000000"/>
        </w:rPr>
        <w:t>: 899-908 [PMID: 32894621 DOI: 10.1002/jum.15475]</w:t>
      </w:r>
    </w:p>
    <w:p w14:paraId="41F1D1E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60 </w:t>
      </w:r>
      <w:r w:rsidRPr="00B1165B">
        <w:rPr>
          <w:rFonts w:ascii="Book Antiqua" w:eastAsia="Book Antiqua" w:hAnsi="Book Antiqua" w:cs="Book Antiqua"/>
          <w:b/>
          <w:bCs/>
          <w:color w:val="000000"/>
        </w:rPr>
        <w:t>McDermott C</w:t>
      </w:r>
      <w:r w:rsidRPr="00B1165B">
        <w:rPr>
          <w:rFonts w:ascii="Book Antiqua" w:eastAsia="Book Antiqua" w:hAnsi="Book Antiqua" w:cs="Book Antiqua"/>
          <w:color w:val="000000"/>
        </w:rPr>
        <w:t xml:space="preserve">, Daly J, Carley S. Combatting COVID-19: is ultrasound an important piece in the diagnostic puzzle? </w:t>
      </w:r>
      <w:r w:rsidRPr="00B1165B">
        <w:rPr>
          <w:rFonts w:ascii="Book Antiqua" w:eastAsia="Book Antiqua" w:hAnsi="Book Antiqua" w:cs="Book Antiqua"/>
          <w:i/>
          <w:iCs/>
          <w:color w:val="000000"/>
        </w:rPr>
        <w:t>Emerg Med J</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37</w:t>
      </w:r>
      <w:r w:rsidRPr="00B1165B">
        <w:rPr>
          <w:rFonts w:ascii="Book Antiqua" w:eastAsia="Book Antiqua" w:hAnsi="Book Antiqua" w:cs="Book Antiqua"/>
          <w:color w:val="000000"/>
        </w:rPr>
        <w:t>: 644-649 [PMID: 32907844 DOI: 10.1136/emermed-2020-209721]</w:t>
      </w:r>
    </w:p>
    <w:p w14:paraId="750E9F7F" w14:textId="42A54E1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61 </w:t>
      </w:r>
      <w:r w:rsidRPr="00B1165B">
        <w:rPr>
          <w:rFonts w:ascii="Book Antiqua" w:eastAsia="Book Antiqua" w:hAnsi="Book Antiqua" w:cs="Book Antiqua"/>
          <w:b/>
          <w:bCs/>
          <w:color w:val="000000"/>
        </w:rPr>
        <w:t>Zhu F,</w:t>
      </w:r>
      <w:r w:rsidRPr="00B1165B">
        <w:rPr>
          <w:rFonts w:ascii="Book Antiqua" w:eastAsia="Book Antiqua" w:hAnsi="Book Antiqua" w:cs="Book Antiqua"/>
          <w:color w:val="000000"/>
        </w:rPr>
        <w:t xml:space="preserve"> Zhao X, Wang T, Wang Z, Guo F, Xue H, Chang P, Liang H, Ni W, Wang Y, Chen L, Jiang B. Ultrasonic Characteristics and Severity Assessment of Lung Ultrasound in COVID-19 Pneumonia in Wuhan, China: A Retrospective, Observational Study.</w:t>
      </w:r>
      <w:r w:rsidRPr="00B1165B">
        <w:rPr>
          <w:rFonts w:ascii="Book Antiqua" w:eastAsia="Book Antiqua" w:hAnsi="Book Antiqua" w:cs="Book Antiqua"/>
          <w:i/>
          <w:iCs/>
          <w:color w:val="000000"/>
        </w:rPr>
        <w:t xml:space="preserve"> Engineering</w:t>
      </w:r>
      <w:r w:rsidR="00D46AA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2020</w:t>
      </w:r>
      <w:r w:rsidR="00D46AA2" w:rsidRPr="00B1165B">
        <w:rPr>
          <w:rFonts w:ascii="Book Antiqua" w:eastAsia="Book Antiqua" w:hAnsi="Book Antiqua" w:cs="Book Antiqua"/>
          <w:color w:val="000000"/>
        </w:rPr>
        <w:t xml:space="preserve">; </w:t>
      </w:r>
      <w:r w:rsidR="00D46AA2" w:rsidRPr="00B1165B">
        <w:rPr>
          <w:rFonts w:ascii="Book Antiqua" w:eastAsia="Book Antiqua" w:hAnsi="Book Antiqua" w:cs="Book Antiqua"/>
          <w:b/>
          <w:bCs/>
          <w:color w:val="000000"/>
        </w:rPr>
        <w:t>7</w:t>
      </w:r>
      <w:r w:rsidR="00D46AA2" w:rsidRPr="00B1165B">
        <w:rPr>
          <w:rFonts w:ascii="Book Antiqua" w:eastAsia="Book Antiqua" w:hAnsi="Book Antiqua" w:cs="Book Antiqua"/>
          <w:color w:val="000000"/>
        </w:rPr>
        <w:t>: 367-375</w:t>
      </w:r>
      <w:r w:rsidRPr="00B1165B">
        <w:rPr>
          <w:rFonts w:ascii="Book Antiqua" w:eastAsia="Book Antiqua" w:hAnsi="Book Antiqua" w:cs="Book Antiqua"/>
          <w:color w:val="000000"/>
        </w:rPr>
        <w:t xml:space="preserve"> [DOI:</w:t>
      </w:r>
      <w:r w:rsidR="00D46AA2"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10.1016/j.eng.2020.09.007]</w:t>
      </w:r>
    </w:p>
    <w:p w14:paraId="4D09D2C2"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62 </w:t>
      </w:r>
      <w:r w:rsidRPr="00B1165B">
        <w:rPr>
          <w:rFonts w:ascii="Book Antiqua" w:eastAsia="Book Antiqua" w:hAnsi="Book Antiqua" w:cs="Book Antiqua"/>
          <w:b/>
          <w:bCs/>
          <w:color w:val="000000"/>
        </w:rPr>
        <w:t>Soldati G</w:t>
      </w:r>
      <w:r w:rsidRPr="00B1165B">
        <w:rPr>
          <w:rFonts w:ascii="Book Antiqua" w:eastAsia="Book Antiqua" w:hAnsi="Book Antiqua" w:cs="Book Antiqua"/>
          <w:color w:val="000000"/>
        </w:rPr>
        <w:t xml:space="preserve">, Smargiassi A, Inchingolo R, Buonsenso D, Perrone T, Briganti DF, Perlini S, Torri E, Mariani A, Mossolani EE, Tursi F, Mento F, Demi L. Proposal for International Standardization of the Use of Lung Ultrasound for Patients With COVID-19: A Simple, Quantitative, Reproducible Method. </w:t>
      </w:r>
      <w:r w:rsidRPr="00B1165B">
        <w:rPr>
          <w:rFonts w:ascii="Book Antiqua" w:eastAsia="Book Antiqua" w:hAnsi="Book Antiqua" w:cs="Book Antiqua"/>
          <w:i/>
          <w:iCs/>
          <w:color w:val="000000"/>
        </w:rPr>
        <w:t>J Ultrasound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39</w:t>
      </w:r>
      <w:r w:rsidRPr="00B1165B">
        <w:rPr>
          <w:rFonts w:ascii="Book Antiqua" w:eastAsia="Book Antiqua" w:hAnsi="Book Antiqua" w:cs="Book Antiqua"/>
          <w:color w:val="000000"/>
        </w:rPr>
        <w:t>: 1413-1419 [PMID: 32227492 DOI: 10.1002/jum.15285]</w:t>
      </w:r>
    </w:p>
    <w:p w14:paraId="0CE72DA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63 </w:t>
      </w:r>
      <w:r w:rsidRPr="00B1165B">
        <w:rPr>
          <w:rFonts w:ascii="Book Antiqua" w:eastAsia="Book Antiqua" w:hAnsi="Book Antiqua" w:cs="Book Antiqua"/>
          <w:b/>
          <w:bCs/>
          <w:color w:val="000000"/>
        </w:rPr>
        <w:t>Schmid B</w:t>
      </w:r>
      <w:r w:rsidRPr="00B1165B">
        <w:rPr>
          <w:rFonts w:ascii="Book Antiqua" w:eastAsia="Book Antiqua" w:hAnsi="Book Antiqua" w:cs="Book Antiqua"/>
          <w:color w:val="000000"/>
        </w:rPr>
        <w:t xml:space="preserve">, Feuerstein D, Lang CN, Fink K, Steger R, Rieder M, Duerschmied D, Busch HJ, Damjanovic D. Lung ultrasound in the emergency department - a valuable tool in the management of patients presenting with respiratory symptoms during the SARS-CoV-2 pandemic. </w:t>
      </w:r>
      <w:r w:rsidRPr="00B1165B">
        <w:rPr>
          <w:rFonts w:ascii="Book Antiqua" w:eastAsia="Book Antiqua" w:hAnsi="Book Antiqua" w:cs="Book Antiqua"/>
          <w:i/>
          <w:iCs/>
          <w:color w:val="000000"/>
        </w:rPr>
        <w:t>BMC Emerg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20</w:t>
      </w:r>
      <w:r w:rsidRPr="00B1165B">
        <w:rPr>
          <w:rFonts w:ascii="Book Antiqua" w:eastAsia="Book Antiqua" w:hAnsi="Book Antiqua" w:cs="Book Antiqua"/>
          <w:color w:val="000000"/>
        </w:rPr>
        <w:t>: 96 [PMID: 33287732 DOI: 10.1186/s12873-020-00389-w]</w:t>
      </w:r>
    </w:p>
    <w:p w14:paraId="1BCE221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64 </w:t>
      </w:r>
      <w:r w:rsidRPr="00B1165B">
        <w:rPr>
          <w:rFonts w:ascii="Book Antiqua" w:eastAsia="Book Antiqua" w:hAnsi="Book Antiqua" w:cs="Book Antiqua"/>
          <w:b/>
          <w:bCs/>
          <w:color w:val="000000"/>
        </w:rPr>
        <w:t>Dargent A</w:t>
      </w:r>
      <w:r w:rsidRPr="00B1165B">
        <w:rPr>
          <w:rFonts w:ascii="Book Antiqua" w:eastAsia="Book Antiqua" w:hAnsi="Book Antiqua" w:cs="Book Antiqua"/>
          <w:color w:val="000000"/>
        </w:rPr>
        <w:t xml:space="preserve">, Chatelain E, Kreitmann L, Quenot JP, Cour M, Argaud L; COVID-LUS study group. Lung ultrasound score to monitor COVID-19 pneumonia progression in </w:t>
      </w:r>
      <w:r w:rsidRPr="00B1165B">
        <w:rPr>
          <w:rFonts w:ascii="Book Antiqua" w:eastAsia="Book Antiqua" w:hAnsi="Book Antiqua" w:cs="Book Antiqua"/>
          <w:color w:val="000000"/>
        </w:rPr>
        <w:lastRenderedPageBreak/>
        <w:t xml:space="preserve">patients with ARDS. </w:t>
      </w:r>
      <w:r w:rsidRPr="00B1165B">
        <w:rPr>
          <w:rFonts w:ascii="Book Antiqua" w:eastAsia="Book Antiqua" w:hAnsi="Book Antiqua" w:cs="Book Antiqua"/>
          <w:i/>
          <w:iCs/>
          <w:color w:val="000000"/>
        </w:rPr>
        <w:t>PLoS One</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15</w:t>
      </w:r>
      <w:r w:rsidRPr="00B1165B">
        <w:rPr>
          <w:rFonts w:ascii="Book Antiqua" w:eastAsia="Book Antiqua" w:hAnsi="Book Antiqua" w:cs="Book Antiqua"/>
          <w:color w:val="000000"/>
        </w:rPr>
        <w:t>: e0236312 [PMID: 32692769 DOI: 10.1371/journal.pone.0236312]</w:t>
      </w:r>
    </w:p>
    <w:p w14:paraId="4DFF042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65 </w:t>
      </w:r>
      <w:r w:rsidRPr="00B1165B">
        <w:rPr>
          <w:rFonts w:ascii="Book Antiqua" w:eastAsia="Book Antiqua" w:hAnsi="Book Antiqua" w:cs="Book Antiqua"/>
          <w:b/>
          <w:bCs/>
          <w:color w:val="000000"/>
        </w:rPr>
        <w:t>Manivel V</w:t>
      </w:r>
      <w:r w:rsidRPr="00B1165B">
        <w:rPr>
          <w:rFonts w:ascii="Book Antiqua" w:eastAsia="Book Antiqua" w:hAnsi="Book Antiqua" w:cs="Book Antiqua"/>
          <w:color w:val="000000"/>
        </w:rPr>
        <w:t xml:space="preserve">, Lesnewski A, Shamim S, Carbonatto G, Govindan T. CLUE: COVID-19 Lung ultrasound in emergency department. </w:t>
      </w:r>
      <w:r w:rsidRPr="00B1165B">
        <w:rPr>
          <w:rFonts w:ascii="Book Antiqua" w:eastAsia="Book Antiqua" w:hAnsi="Book Antiqua" w:cs="Book Antiqua"/>
          <w:i/>
          <w:iCs/>
          <w:color w:val="000000"/>
        </w:rPr>
        <w:t>Emerg Med Australas</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32</w:t>
      </w:r>
      <w:r w:rsidRPr="00B1165B">
        <w:rPr>
          <w:rFonts w:ascii="Book Antiqua" w:eastAsia="Book Antiqua" w:hAnsi="Book Antiqua" w:cs="Book Antiqua"/>
          <w:color w:val="000000"/>
        </w:rPr>
        <w:t>: 694-696 [PMID: 32386264 DOI: 10.1111/1742-6723.13546]</w:t>
      </w:r>
    </w:p>
    <w:p w14:paraId="4B4F3BA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66 </w:t>
      </w:r>
      <w:r w:rsidRPr="00B1165B">
        <w:rPr>
          <w:rFonts w:ascii="Book Antiqua" w:eastAsia="Book Antiqua" w:hAnsi="Book Antiqua" w:cs="Book Antiqua"/>
          <w:b/>
          <w:bCs/>
          <w:color w:val="000000"/>
        </w:rPr>
        <w:t>Lu X</w:t>
      </w:r>
      <w:r w:rsidRPr="00B1165B">
        <w:rPr>
          <w:rFonts w:ascii="Book Antiqua" w:eastAsia="Book Antiqua" w:hAnsi="Book Antiqua" w:cs="Book Antiqua"/>
          <w:color w:val="000000"/>
        </w:rPr>
        <w:t xml:space="preserve">, Zhang M, Qian A, Tang L, Xu S. Lung ultrasound score in establishing the timing of intubation in COVID-19 interstitial pneumonia: A preliminary retrospective observational study. </w:t>
      </w:r>
      <w:r w:rsidRPr="00B1165B">
        <w:rPr>
          <w:rFonts w:ascii="Book Antiqua" w:eastAsia="Book Antiqua" w:hAnsi="Book Antiqua" w:cs="Book Antiqua"/>
          <w:i/>
          <w:iCs/>
          <w:color w:val="000000"/>
        </w:rPr>
        <w:t>PLoS One</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15</w:t>
      </w:r>
      <w:r w:rsidRPr="00B1165B">
        <w:rPr>
          <w:rFonts w:ascii="Book Antiqua" w:eastAsia="Book Antiqua" w:hAnsi="Book Antiqua" w:cs="Book Antiqua"/>
          <w:color w:val="000000"/>
        </w:rPr>
        <w:t>: e0238679 [PMID: 32881950 DOI: 10.1371/journal.pone.0238679]</w:t>
      </w:r>
    </w:p>
    <w:p w14:paraId="39B0A706"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67 </w:t>
      </w:r>
      <w:r w:rsidRPr="00B1165B">
        <w:rPr>
          <w:rFonts w:ascii="Book Antiqua" w:eastAsia="Book Antiqua" w:hAnsi="Book Antiqua" w:cs="Book Antiqua"/>
          <w:b/>
          <w:bCs/>
          <w:color w:val="000000"/>
        </w:rPr>
        <w:t>Speidel V</w:t>
      </w:r>
      <w:r w:rsidRPr="00B1165B">
        <w:rPr>
          <w:rFonts w:ascii="Book Antiqua" w:eastAsia="Book Antiqua" w:hAnsi="Book Antiqua" w:cs="Book Antiqua"/>
          <w:color w:val="000000"/>
        </w:rPr>
        <w:t xml:space="preserve">, Conen A, Gisler V, Fux CA, Haubitz S. Lung Assessment with Point-of-Care Ultrasound in Respiratory Coronavirus Disease (COVID-19): A Prospective Cohort Study. </w:t>
      </w:r>
      <w:r w:rsidRPr="00B1165B">
        <w:rPr>
          <w:rFonts w:ascii="Book Antiqua" w:eastAsia="Book Antiqua" w:hAnsi="Book Antiqua" w:cs="Book Antiqua"/>
          <w:i/>
          <w:iCs/>
          <w:color w:val="000000"/>
        </w:rPr>
        <w:t>Ultrasound Med Biol</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47</w:t>
      </w:r>
      <w:r w:rsidRPr="00B1165B">
        <w:rPr>
          <w:rFonts w:ascii="Book Antiqua" w:eastAsia="Book Antiqua" w:hAnsi="Book Antiqua" w:cs="Book Antiqua"/>
          <w:color w:val="000000"/>
        </w:rPr>
        <w:t>: 896-901 [PMID: 33487473 DOI: 10.1016/j.ultrasmedbio.2020.12.021]</w:t>
      </w:r>
    </w:p>
    <w:p w14:paraId="490468D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68 </w:t>
      </w:r>
      <w:r w:rsidRPr="00B1165B">
        <w:rPr>
          <w:rFonts w:ascii="Book Antiqua" w:eastAsia="Book Antiqua" w:hAnsi="Book Antiqua" w:cs="Book Antiqua"/>
          <w:b/>
          <w:bCs/>
          <w:color w:val="000000"/>
        </w:rPr>
        <w:t>Alfuraih AM</w:t>
      </w:r>
      <w:r w:rsidRPr="00B1165B">
        <w:rPr>
          <w:rFonts w:ascii="Book Antiqua" w:eastAsia="Book Antiqua" w:hAnsi="Book Antiqua" w:cs="Book Antiqua"/>
          <w:color w:val="000000"/>
        </w:rPr>
        <w:t xml:space="preserve">. Point of care lung ultrasound in COVID-19: hype or hope? </w:t>
      </w:r>
      <w:r w:rsidRPr="00B1165B">
        <w:rPr>
          <w:rFonts w:ascii="Book Antiqua" w:eastAsia="Book Antiqua" w:hAnsi="Book Antiqua" w:cs="Book Antiqua"/>
          <w:i/>
          <w:iCs/>
          <w:color w:val="000000"/>
        </w:rPr>
        <w:t>BJR Open</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20200027 [PMID: 33178984 DOI: 10.1259/bjro.20200027]</w:t>
      </w:r>
    </w:p>
    <w:p w14:paraId="4937143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69 </w:t>
      </w:r>
      <w:r w:rsidRPr="00B1165B">
        <w:rPr>
          <w:rFonts w:ascii="Book Antiqua" w:eastAsia="Book Antiqua" w:hAnsi="Book Antiqua" w:cs="Book Antiqua"/>
          <w:b/>
          <w:bCs/>
          <w:color w:val="000000"/>
        </w:rPr>
        <w:t>Prokop M</w:t>
      </w:r>
      <w:r w:rsidRPr="00B1165B">
        <w:rPr>
          <w:rFonts w:ascii="Book Antiqua" w:eastAsia="Book Antiqua" w:hAnsi="Book Antiqua" w:cs="Book Antiqua"/>
          <w:color w:val="000000"/>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COVID-19-Definition and Evaluation.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296</w:t>
      </w:r>
      <w:r w:rsidRPr="00B1165B">
        <w:rPr>
          <w:rFonts w:ascii="Book Antiqua" w:eastAsia="Book Antiqua" w:hAnsi="Book Antiqua" w:cs="Book Antiqua"/>
          <w:color w:val="000000"/>
        </w:rPr>
        <w:t>: E97-E104 [PMID: 32339082 DOI: 10.1148/radiol.2020201473]</w:t>
      </w:r>
    </w:p>
    <w:p w14:paraId="57E830EF" w14:textId="77777777" w:rsidR="00D46AA2" w:rsidRPr="00B1165B" w:rsidRDefault="00ED070A" w:rsidP="00B1165B">
      <w:pPr>
        <w:pStyle w:val="NormalWeb"/>
        <w:shd w:val="clear" w:color="auto" w:fill="FFFFFF"/>
        <w:adjustRightInd w:val="0"/>
        <w:snapToGrid w:val="0"/>
        <w:spacing w:before="0" w:beforeAutospacing="0" w:after="0" w:afterAutospacing="0" w:line="360" w:lineRule="auto"/>
        <w:jc w:val="both"/>
        <w:rPr>
          <w:rFonts w:ascii="Book Antiqua" w:hAnsi="Book Antiqua"/>
          <w:color w:val="201F35"/>
        </w:rPr>
      </w:pPr>
      <w:r w:rsidRPr="00B1165B">
        <w:rPr>
          <w:rFonts w:ascii="Book Antiqua" w:eastAsia="Book Antiqua" w:hAnsi="Book Antiqua" w:cs="Book Antiqua"/>
          <w:color w:val="000000"/>
        </w:rPr>
        <w:t xml:space="preserve">70 </w:t>
      </w:r>
      <w:r w:rsidR="00D46AA2" w:rsidRPr="00B1165B">
        <w:rPr>
          <w:rFonts w:ascii="Book Antiqua" w:hAnsi="Book Antiqua"/>
          <w:b/>
          <w:bCs/>
          <w:color w:val="201F35"/>
        </w:rPr>
        <w:t>Bellini D</w:t>
      </w:r>
      <w:r w:rsidR="00D46AA2" w:rsidRPr="00B1165B">
        <w:rPr>
          <w:rFonts w:ascii="Book Antiqua" w:hAnsi="Book Antiqua"/>
          <w:color w:val="201F35"/>
        </w:rPr>
        <w:t>, Panvini N, Rengo M, Vicini S, Lichtner M, Tieghi T, Ippoliti D, Giulio F, Orlando E, Iozzino M, Ciolfi MG, Montechiarello S, d'Ambrosio U, d'Adamo E, Gambaretto C, Panno S, Caldon V, Ambrogi C, Carbone I. Diagnostic accuracy and interobserver variability of CO-RADS in patients with suspected coronavirus disease-2019: a multireader validation study. </w:t>
      </w:r>
      <w:r w:rsidR="00D46AA2" w:rsidRPr="00B1165B">
        <w:rPr>
          <w:rFonts w:ascii="Book Antiqua" w:hAnsi="Book Antiqua"/>
          <w:i/>
          <w:iCs/>
          <w:color w:val="201F35"/>
        </w:rPr>
        <w:t>Eur Radiol</w:t>
      </w:r>
      <w:r w:rsidR="00D46AA2" w:rsidRPr="00B1165B">
        <w:rPr>
          <w:rFonts w:ascii="Book Antiqua" w:hAnsi="Book Antiqua"/>
          <w:color w:val="201F35"/>
        </w:rPr>
        <w:t> 2021; </w:t>
      </w:r>
      <w:r w:rsidR="00D46AA2" w:rsidRPr="00B1165B">
        <w:rPr>
          <w:rFonts w:ascii="Book Antiqua" w:hAnsi="Book Antiqua"/>
          <w:b/>
          <w:bCs/>
          <w:color w:val="201F35"/>
        </w:rPr>
        <w:t>31</w:t>
      </w:r>
      <w:r w:rsidR="00D46AA2" w:rsidRPr="00B1165B">
        <w:rPr>
          <w:rFonts w:ascii="Book Antiqua" w:hAnsi="Book Antiqua"/>
          <w:color w:val="201F35"/>
        </w:rPr>
        <w:t>: 1932-1940 [PMID: 32968883 DOI: 10.1007/s00330-020-07273-y]</w:t>
      </w:r>
    </w:p>
    <w:p w14:paraId="485924D1" w14:textId="01AA1400"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71 </w:t>
      </w:r>
      <w:r w:rsidRPr="00B1165B">
        <w:rPr>
          <w:rFonts w:ascii="Book Antiqua" w:eastAsia="Book Antiqua" w:hAnsi="Book Antiqua" w:cs="Book Antiqua"/>
          <w:b/>
          <w:bCs/>
          <w:color w:val="000000"/>
        </w:rPr>
        <w:t>Ma B</w:t>
      </w:r>
      <w:r w:rsidRPr="00B1165B">
        <w:rPr>
          <w:rFonts w:ascii="Book Antiqua" w:eastAsia="Book Antiqua" w:hAnsi="Book Antiqua" w:cs="Book Antiqua"/>
          <w:color w:val="000000"/>
        </w:rPr>
        <w:t xml:space="preserve">, Gong J, Yang Y, Yao X, Deng X, Chen X. Applicability of MuLBSTA scoring system as diagnostic and prognostic role in early warning of severe COVID-19. </w:t>
      </w:r>
      <w:r w:rsidRPr="00B1165B">
        <w:rPr>
          <w:rFonts w:ascii="Book Antiqua" w:eastAsia="Book Antiqua" w:hAnsi="Book Antiqua" w:cs="Book Antiqua"/>
          <w:i/>
          <w:iCs/>
          <w:color w:val="000000"/>
        </w:rPr>
        <w:t>Microb Pathog</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150</w:t>
      </w:r>
      <w:r w:rsidRPr="00B1165B">
        <w:rPr>
          <w:rFonts w:ascii="Book Antiqua" w:eastAsia="Book Antiqua" w:hAnsi="Book Antiqua" w:cs="Book Antiqua"/>
          <w:color w:val="000000"/>
        </w:rPr>
        <w:t>: 104706 [PMID: 33347962 DOI: 10.1016/j.micpath.2020.104706]</w:t>
      </w:r>
    </w:p>
    <w:p w14:paraId="1EE64B1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72 </w:t>
      </w:r>
      <w:r w:rsidRPr="00B1165B">
        <w:rPr>
          <w:rFonts w:ascii="Book Antiqua" w:eastAsia="Book Antiqua" w:hAnsi="Book Antiqua" w:cs="Book Antiqua"/>
          <w:b/>
          <w:bCs/>
          <w:color w:val="000000"/>
        </w:rPr>
        <w:t>Ebrahimian S</w:t>
      </w:r>
      <w:r w:rsidRPr="00B1165B">
        <w:rPr>
          <w:rFonts w:ascii="Book Antiqua" w:eastAsia="Book Antiqua" w:hAnsi="Book Antiqua" w:cs="Book Antiqua"/>
          <w:color w:val="000000"/>
        </w:rPr>
        <w:t xml:space="preserve">, Homayounieh F, Rockenbach MABC, Putha P, Raj T, Dayan I, Bizzo BC, Buch V, Wu D, Kim K, Li Q, Digumarthy SR, Kalra MK. Artificial intelligence matches subjective severity assessment of pneumonia for prediction of patient outcome and need for mechanical ventilation: a cohort study. </w:t>
      </w:r>
      <w:r w:rsidRPr="00B1165B">
        <w:rPr>
          <w:rFonts w:ascii="Book Antiqua" w:eastAsia="Book Antiqua" w:hAnsi="Book Antiqua" w:cs="Book Antiqua"/>
          <w:i/>
          <w:iCs/>
          <w:color w:val="000000"/>
        </w:rPr>
        <w:t>Sci Rep</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11</w:t>
      </w:r>
      <w:r w:rsidRPr="00B1165B">
        <w:rPr>
          <w:rFonts w:ascii="Book Antiqua" w:eastAsia="Book Antiqua" w:hAnsi="Book Antiqua" w:cs="Book Antiqua"/>
          <w:color w:val="000000"/>
        </w:rPr>
        <w:t>: 858 [PMID: 33441578 DOI: 10.1038/s41598-020-79470-0]</w:t>
      </w:r>
    </w:p>
    <w:p w14:paraId="03DB205A" w14:textId="6923B27E"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73 </w:t>
      </w:r>
      <w:r w:rsidR="00711A91" w:rsidRPr="00B1165B">
        <w:rPr>
          <w:rFonts w:ascii="Book Antiqua" w:hAnsi="Book Antiqua"/>
          <w:b/>
          <w:bCs/>
          <w:color w:val="201F35"/>
          <w:shd w:val="clear" w:color="auto" w:fill="FFFFFF"/>
        </w:rPr>
        <w:t>Signoroni A</w:t>
      </w:r>
      <w:r w:rsidR="00711A91" w:rsidRPr="00B1165B">
        <w:rPr>
          <w:rFonts w:ascii="Book Antiqua" w:hAnsi="Book Antiqua"/>
          <w:color w:val="201F35"/>
          <w:shd w:val="clear" w:color="auto" w:fill="FFFFFF"/>
        </w:rPr>
        <w:t>, Savardi M, Benini S, Adami N, Leonardi R, Gibellini P, Vaccher F, Ravanelli M, Borghesi A, Maroldi R, Farina D. BS-Net: Learning COVID-19 pneumonia severity on a large chest X-ray dataset. </w:t>
      </w:r>
      <w:r w:rsidR="00711A91" w:rsidRPr="00B1165B">
        <w:rPr>
          <w:rFonts w:ascii="Book Antiqua" w:hAnsi="Book Antiqua"/>
          <w:i/>
          <w:iCs/>
          <w:color w:val="201F35"/>
          <w:shd w:val="clear" w:color="auto" w:fill="FFFFFF"/>
        </w:rPr>
        <w:t>Med Image Anal</w:t>
      </w:r>
      <w:r w:rsidR="00711A91" w:rsidRPr="00B1165B">
        <w:rPr>
          <w:rFonts w:ascii="Book Antiqua" w:hAnsi="Book Antiqua"/>
          <w:color w:val="201F35"/>
          <w:shd w:val="clear" w:color="auto" w:fill="FFFFFF"/>
        </w:rPr>
        <w:t> 2021; </w:t>
      </w:r>
      <w:r w:rsidR="00711A91" w:rsidRPr="00B1165B">
        <w:rPr>
          <w:rFonts w:ascii="Book Antiqua" w:hAnsi="Book Antiqua"/>
          <w:b/>
          <w:bCs/>
          <w:color w:val="201F35"/>
          <w:shd w:val="clear" w:color="auto" w:fill="FFFFFF"/>
        </w:rPr>
        <w:t>71</w:t>
      </w:r>
      <w:r w:rsidR="00711A91" w:rsidRPr="00B1165B">
        <w:rPr>
          <w:rFonts w:ascii="Book Antiqua" w:hAnsi="Book Antiqua"/>
          <w:color w:val="201F35"/>
          <w:shd w:val="clear" w:color="auto" w:fill="FFFFFF"/>
        </w:rPr>
        <w:t>: 102046 [PMID: 33862337 DOI: 10.1016/j.media.2021.102046]</w:t>
      </w:r>
    </w:p>
    <w:p w14:paraId="0874C742" w14:textId="47CE8A08"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74 </w:t>
      </w:r>
      <w:r w:rsidR="00711A91" w:rsidRPr="00B1165B">
        <w:rPr>
          <w:rFonts w:ascii="Book Antiqua" w:hAnsi="Book Antiqua"/>
          <w:b/>
          <w:bCs/>
          <w:color w:val="201F35"/>
          <w:shd w:val="clear" w:color="auto" w:fill="FFFFFF"/>
        </w:rPr>
        <w:t>Maroldi R</w:t>
      </w:r>
      <w:r w:rsidR="00711A91" w:rsidRPr="00B1165B">
        <w:rPr>
          <w:rFonts w:ascii="Book Antiqua" w:hAnsi="Book Antiqua"/>
          <w:color w:val="201F35"/>
          <w:shd w:val="clear" w:color="auto" w:fill="FFFFFF"/>
        </w:rPr>
        <w:t>, Rondi P, Agazzi GM, Ravanelli M, Borghesi A, Farina D. Which role for chest x-ray score in predicting the outcome in COVID-19 pneumonia? </w:t>
      </w:r>
      <w:r w:rsidR="00711A91" w:rsidRPr="00B1165B">
        <w:rPr>
          <w:rFonts w:ascii="Book Antiqua" w:hAnsi="Book Antiqua"/>
          <w:i/>
          <w:iCs/>
          <w:color w:val="201F35"/>
          <w:shd w:val="clear" w:color="auto" w:fill="FFFFFF"/>
        </w:rPr>
        <w:t>Eur Radiol</w:t>
      </w:r>
      <w:r w:rsidR="00711A91" w:rsidRPr="00B1165B">
        <w:rPr>
          <w:rFonts w:ascii="Book Antiqua" w:hAnsi="Book Antiqua"/>
          <w:color w:val="201F35"/>
          <w:shd w:val="clear" w:color="auto" w:fill="FFFFFF"/>
        </w:rPr>
        <w:t> 2021; </w:t>
      </w:r>
      <w:r w:rsidR="00711A91" w:rsidRPr="00B1165B">
        <w:rPr>
          <w:rFonts w:ascii="Book Antiqua" w:hAnsi="Book Antiqua"/>
          <w:b/>
          <w:bCs/>
          <w:color w:val="201F35"/>
          <w:shd w:val="clear" w:color="auto" w:fill="FFFFFF"/>
        </w:rPr>
        <w:t>31</w:t>
      </w:r>
      <w:r w:rsidR="00711A91" w:rsidRPr="00B1165B">
        <w:rPr>
          <w:rFonts w:ascii="Book Antiqua" w:hAnsi="Book Antiqua"/>
          <w:color w:val="201F35"/>
          <w:shd w:val="clear" w:color="auto" w:fill="FFFFFF"/>
        </w:rPr>
        <w:t>: 4016-4022 [PMID: 33263159 DOI: 10.1007/s00330-020-07504-2]</w:t>
      </w:r>
    </w:p>
    <w:p w14:paraId="030CE90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75 </w:t>
      </w:r>
      <w:r w:rsidRPr="00B1165B">
        <w:rPr>
          <w:rFonts w:ascii="Book Antiqua" w:eastAsia="Book Antiqua" w:hAnsi="Book Antiqua" w:cs="Book Antiqua"/>
          <w:b/>
          <w:bCs/>
          <w:color w:val="000000"/>
        </w:rPr>
        <w:t>Zhao YM</w:t>
      </w:r>
      <w:r w:rsidRPr="00B1165B">
        <w:rPr>
          <w:rFonts w:ascii="Book Antiqua" w:eastAsia="Book Antiqua" w:hAnsi="Book Antiqua" w:cs="Book Antiqua"/>
          <w:color w:val="000000"/>
        </w:rPr>
        <w:t xml:space="preserve">, Shang YM, Song WB, Li QQ, Xie H, Xu QF, Jia JL, Li LM, Mao HL, Zhou XM, Luo H, Gao YF, Xu AG. Follow-up study of the pulmonary function and related physiological characteristics of COVID-19 survivors three months after recovery. </w:t>
      </w:r>
      <w:r w:rsidRPr="00B1165B">
        <w:rPr>
          <w:rFonts w:ascii="Book Antiqua" w:eastAsia="Book Antiqua" w:hAnsi="Book Antiqua" w:cs="Book Antiqua"/>
          <w:i/>
          <w:iCs/>
          <w:color w:val="000000"/>
        </w:rPr>
        <w:t>EClinicalMedicine</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25</w:t>
      </w:r>
      <w:r w:rsidRPr="00B1165B">
        <w:rPr>
          <w:rFonts w:ascii="Book Antiqua" w:eastAsia="Book Antiqua" w:hAnsi="Book Antiqua" w:cs="Book Antiqua"/>
          <w:color w:val="000000"/>
        </w:rPr>
        <w:t>: 100463 [PMID: 32838236 DOI: 10.1016/j.eclinm.2020.100463]</w:t>
      </w:r>
    </w:p>
    <w:p w14:paraId="2155426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76 </w:t>
      </w:r>
      <w:r w:rsidRPr="00B1165B">
        <w:rPr>
          <w:rFonts w:ascii="Book Antiqua" w:eastAsia="Book Antiqua" w:hAnsi="Book Antiqua" w:cs="Book Antiqua"/>
          <w:b/>
          <w:bCs/>
          <w:color w:val="000000"/>
        </w:rPr>
        <w:t>Duan YN</w:t>
      </w:r>
      <w:r w:rsidRPr="00B1165B">
        <w:rPr>
          <w:rFonts w:ascii="Book Antiqua" w:eastAsia="Book Antiqua" w:hAnsi="Book Antiqua" w:cs="Book Antiqua"/>
          <w:color w:val="000000"/>
        </w:rPr>
        <w:t xml:space="preserve">, Qin J. Pre- and Posttreatment Chest CT Findings: 2019 Novel Coronavirus (2019-nCoV) Pneumonia.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295</w:t>
      </w:r>
      <w:r w:rsidRPr="00B1165B">
        <w:rPr>
          <w:rFonts w:ascii="Book Antiqua" w:eastAsia="Book Antiqua" w:hAnsi="Book Antiqua" w:cs="Book Antiqua"/>
          <w:color w:val="000000"/>
        </w:rPr>
        <w:t>: 21 [PMID: 32049602 DOI: 10.1148/radiol.2020200323]</w:t>
      </w:r>
    </w:p>
    <w:p w14:paraId="5EE2645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77 </w:t>
      </w:r>
      <w:r w:rsidRPr="00B1165B">
        <w:rPr>
          <w:rFonts w:ascii="Book Antiqua" w:eastAsia="Book Antiqua" w:hAnsi="Book Antiqua" w:cs="Book Antiqua"/>
          <w:b/>
          <w:bCs/>
          <w:color w:val="000000"/>
        </w:rPr>
        <w:t>Shi H</w:t>
      </w:r>
      <w:r w:rsidRPr="00B1165B">
        <w:rPr>
          <w:rFonts w:ascii="Book Antiqua" w:eastAsia="Book Antiqua" w:hAnsi="Book Antiqua" w:cs="Book Antiqua"/>
          <w:color w:val="000000"/>
        </w:rPr>
        <w:t xml:space="preserve">, Han X, Zheng C. Evolution of CT Manifestations in a Patient Recovered from 2019 Novel Coronavirus (2019-nCoV) Pneumonia in Wuhan, China.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295</w:t>
      </w:r>
      <w:r w:rsidRPr="00B1165B">
        <w:rPr>
          <w:rFonts w:ascii="Book Antiqua" w:eastAsia="Book Antiqua" w:hAnsi="Book Antiqua" w:cs="Book Antiqua"/>
          <w:color w:val="000000"/>
        </w:rPr>
        <w:t>: 20 [PMID: 32032497 DOI: 10.1148/radiol.2020200269]</w:t>
      </w:r>
    </w:p>
    <w:p w14:paraId="2E2FF0B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78 </w:t>
      </w:r>
      <w:r w:rsidRPr="00B1165B">
        <w:rPr>
          <w:rFonts w:ascii="Book Antiqua" w:eastAsia="Book Antiqua" w:hAnsi="Book Antiqua" w:cs="Book Antiqua"/>
          <w:b/>
          <w:bCs/>
          <w:color w:val="000000"/>
        </w:rPr>
        <w:t>Li M</w:t>
      </w:r>
      <w:r w:rsidRPr="00B1165B">
        <w:rPr>
          <w:rFonts w:ascii="Book Antiqua" w:eastAsia="Book Antiqua" w:hAnsi="Book Antiqua" w:cs="Book Antiqua"/>
          <w:color w:val="000000"/>
        </w:rPr>
        <w:t xml:space="preserve">, Lei P, Zeng B, Li Z, Yu P, Fan B, Wang C, Li Z, Zhou J, Hu S, Liu H. Coronavirus Disease (COVID-19): Spectrum of CT Findings and Temporal Progression of the Disease. </w:t>
      </w:r>
      <w:r w:rsidRPr="00B1165B">
        <w:rPr>
          <w:rFonts w:ascii="Book Antiqua" w:eastAsia="Book Antiqua" w:hAnsi="Book Antiqua" w:cs="Book Antiqua"/>
          <w:i/>
          <w:iCs/>
          <w:color w:val="000000"/>
        </w:rPr>
        <w:t>Acad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27</w:t>
      </w:r>
      <w:r w:rsidRPr="00B1165B">
        <w:rPr>
          <w:rFonts w:ascii="Book Antiqua" w:eastAsia="Book Antiqua" w:hAnsi="Book Antiqua" w:cs="Book Antiqua"/>
          <w:color w:val="000000"/>
        </w:rPr>
        <w:t>: 603-608 [PMID: 32204987 DOI: 10.1016/j.acra.2020.03.003]</w:t>
      </w:r>
    </w:p>
    <w:p w14:paraId="00325C2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79 </w:t>
      </w:r>
      <w:r w:rsidRPr="00B1165B">
        <w:rPr>
          <w:rFonts w:ascii="Book Antiqua" w:eastAsia="Book Antiqua" w:hAnsi="Book Antiqua" w:cs="Book Antiqua"/>
          <w:b/>
          <w:bCs/>
          <w:color w:val="000000"/>
        </w:rPr>
        <w:t>Wei J</w:t>
      </w:r>
      <w:r w:rsidRPr="00B1165B">
        <w:rPr>
          <w:rFonts w:ascii="Book Antiqua" w:eastAsia="Book Antiqua" w:hAnsi="Book Antiqua" w:cs="Book Antiqua"/>
          <w:color w:val="000000"/>
        </w:rPr>
        <w:t xml:space="preserve">, Xu H, Xiong J, Shen Q, Fan B, Ye C, Dong W, Hu F. 2019 Novel Coronavirus (COVID-19) Pneumonia: Serial Computed Tomography Findings. </w:t>
      </w:r>
      <w:r w:rsidRPr="00B1165B">
        <w:rPr>
          <w:rFonts w:ascii="Book Antiqua" w:eastAsia="Book Antiqua" w:hAnsi="Book Antiqua" w:cs="Book Antiqua"/>
          <w:i/>
          <w:iCs/>
          <w:color w:val="000000"/>
        </w:rPr>
        <w:t>Korean J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21</w:t>
      </w:r>
      <w:r w:rsidRPr="00B1165B">
        <w:rPr>
          <w:rFonts w:ascii="Book Antiqua" w:eastAsia="Book Antiqua" w:hAnsi="Book Antiqua" w:cs="Book Antiqua"/>
          <w:color w:val="000000"/>
        </w:rPr>
        <w:t>: 501-504 [PMID: 32100486 DOI: 10.3348/kjr.2020.0112]</w:t>
      </w:r>
    </w:p>
    <w:p w14:paraId="2706C69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80 </w:t>
      </w:r>
      <w:r w:rsidRPr="00B1165B">
        <w:rPr>
          <w:rFonts w:ascii="Book Antiqua" w:eastAsia="Book Antiqua" w:hAnsi="Book Antiqua" w:cs="Book Antiqua"/>
          <w:b/>
          <w:bCs/>
          <w:color w:val="000000"/>
        </w:rPr>
        <w:t>Pan Y</w:t>
      </w:r>
      <w:r w:rsidRPr="00B1165B">
        <w:rPr>
          <w:rFonts w:ascii="Book Antiqua" w:eastAsia="Book Antiqua" w:hAnsi="Book Antiqua" w:cs="Book Antiqua"/>
          <w:color w:val="000000"/>
        </w:rPr>
        <w:t xml:space="preserve">, Guan H, Zhou S, Wang Y, Li Q, Zhu T, Hu Q, Xia L. Initial CT findings and temporal changes in patients with the novel coronavirus pneumonia (2019-nCoV): a </w:t>
      </w:r>
      <w:r w:rsidRPr="00B1165B">
        <w:rPr>
          <w:rFonts w:ascii="Book Antiqua" w:eastAsia="Book Antiqua" w:hAnsi="Book Antiqua" w:cs="Book Antiqua"/>
          <w:color w:val="000000"/>
        </w:rPr>
        <w:lastRenderedPageBreak/>
        <w:t xml:space="preserve">study of 63 patients in Wuhan, China. </w:t>
      </w:r>
      <w:r w:rsidRPr="00B1165B">
        <w:rPr>
          <w:rFonts w:ascii="Book Antiqua" w:eastAsia="Book Antiqua" w:hAnsi="Book Antiqua" w:cs="Book Antiqua"/>
          <w:i/>
          <w:iCs/>
          <w:color w:val="000000"/>
        </w:rPr>
        <w:t>Eur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30</w:t>
      </w:r>
      <w:r w:rsidRPr="00B1165B">
        <w:rPr>
          <w:rFonts w:ascii="Book Antiqua" w:eastAsia="Book Antiqua" w:hAnsi="Book Antiqua" w:cs="Book Antiqua"/>
          <w:color w:val="000000"/>
        </w:rPr>
        <w:t>: 3306-3309 [PMID: 32055945 DOI: 10.1007/s00330-020-06731-x]</w:t>
      </w:r>
    </w:p>
    <w:p w14:paraId="49FDA16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81 </w:t>
      </w:r>
      <w:r w:rsidRPr="00B1165B">
        <w:rPr>
          <w:rFonts w:ascii="Book Antiqua" w:eastAsia="Book Antiqua" w:hAnsi="Book Antiqua" w:cs="Book Antiqua"/>
          <w:b/>
          <w:bCs/>
          <w:color w:val="000000"/>
        </w:rPr>
        <w:t>Bernheim A</w:t>
      </w:r>
      <w:r w:rsidRPr="00B1165B">
        <w:rPr>
          <w:rFonts w:ascii="Book Antiqua" w:eastAsia="Book Antiqua" w:hAnsi="Book Antiqua" w:cs="Book Antiqua"/>
          <w:color w:val="000000"/>
        </w:rPr>
        <w:t xml:space="preserve">, Mei X, Huang M, Yang Y, Fayad ZA, Zhang N, Diao K, Lin B, Zhu X, Li K, Li S, Shan H, Jacobi A, Chung M. Chest CT Findings in Coronavirus Disease-19 (COVID-19): Relationship to Duration of Infection.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295</w:t>
      </w:r>
      <w:r w:rsidRPr="00B1165B">
        <w:rPr>
          <w:rFonts w:ascii="Book Antiqua" w:eastAsia="Book Antiqua" w:hAnsi="Book Antiqua" w:cs="Book Antiqua"/>
          <w:color w:val="000000"/>
        </w:rPr>
        <w:t>: 200463 [PMID: 32077789 DOI: 10.1148/radiol.2020200463]</w:t>
      </w:r>
    </w:p>
    <w:p w14:paraId="222652D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82 </w:t>
      </w:r>
      <w:r w:rsidRPr="00B1165B">
        <w:rPr>
          <w:rFonts w:ascii="Book Antiqua" w:eastAsia="Book Antiqua" w:hAnsi="Book Antiqua" w:cs="Book Antiqua"/>
          <w:b/>
          <w:bCs/>
          <w:color w:val="000000"/>
        </w:rPr>
        <w:t>Wang Y</w:t>
      </w:r>
      <w:r w:rsidRPr="00B1165B">
        <w:rPr>
          <w:rFonts w:ascii="Book Antiqua" w:eastAsia="Book Antiqua" w:hAnsi="Book Antiqua" w:cs="Book Antiqua"/>
          <w:color w:val="000000"/>
        </w:rPr>
        <w:t xml:space="preserve">, Dong C, Hu Y, Li C, Ren Q, Zhang X, Shi H, Zhou M. Temporal Changes of CT Findings in 90 Patients with COVID-19 Pneumonia: A Longitudinal Study.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296</w:t>
      </w:r>
      <w:r w:rsidRPr="00B1165B">
        <w:rPr>
          <w:rFonts w:ascii="Book Antiqua" w:eastAsia="Book Antiqua" w:hAnsi="Book Antiqua" w:cs="Book Antiqua"/>
          <w:color w:val="000000"/>
        </w:rPr>
        <w:t>: E55-E64 [PMID: 32191587 DOI: 10.1148/radiol.2020200843]</w:t>
      </w:r>
    </w:p>
    <w:p w14:paraId="3344310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83 </w:t>
      </w:r>
      <w:r w:rsidRPr="00B1165B">
        <w:rPr>
          <w:rFonts w:ascii="Book Antiqua" w:eastAsia="Book Antiqua" w:hAnsi="Book Antiqua" w:cs="Book Antiqua"/>
          <w:b/>
          <w:bCs/>
          <w:color w:val="000000"/>
        </w:rPr>
        <w:t>Xiong Y</w:t>
      </w:r>
      <w:r w:rsidRPr="00B1165B">
        <w:rPr>
          <w:rFonts w:ascii="Book Antiqua" w:eastAsia="Book Antiqua" w:hAnsi="Book Antiqua" w:cs="Book Antiqua"/>
          <w:color w:val="000000"/>
        </w:rPr>
        <w:t xml:space="preserve">, Sun D, Liu Y, Fan Y, Zhao L, Li X, Zhu W. Clinical and High-Resolution CT Features of the COVID-19 Infection: Comparison of the Initial and Follow-up Changes. </w:t>
      </w:r>
      <w:r w:rsidRPr="00B1165B">
        <w:rPr>
          <w:rFonts w:ascii="Book Antiqua" w:eastAsia="Book Antiqua" w:hAnsi="Book Antiqua" w:cs="Book Antiqua"/>
          <w:i/>
          <w:iCs/>
          <w:color w:val="000000"/>
        </w:rPr>
        <w:t>Invest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55</w:t>
      </w:r>
      <w:r w:rsidRPr="00B1165B">
        <w:rPr>
          <w:rFonts w:ascii="Book Antiqua" w:eastAsia="Book Antiqua" w:hAnsi="Book Antiqua" w:cs="Book Antiqua"/>
          <w:color w:val="000000"/>
        </w:rPr>
        <w:t>: 332-339 [PMID: 32134800 DOI: 10.1097/RLI.0000000000000674]</w:t>
      </w:r>
    </w:p>
    <w:p w14:paraId="5A19EB9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84 </w:t>
      </w:r>
      <w:r w:rsidRPr="00B1165B">
        <w:rPr>
          <w:rFonts w:ascii="Book Antiqua" w:eastAsia="Book Antiqua" w:hAnsi="Book Antiqua" w:cs="Book Antiqua"/>
          <w:b/>
          <w:bCs/>
          <w:color w:val="000000"/>
        </w:rPr>
        <w:t>Tan HB</w:t>
      </w:r>
      <w:r w:rsidRPr="00B1165B">
        <w:rPr>
          <w:rFonts w:ascii="Book Antiqua" w:eastAsia="Book Antiqua" w:hAnsi="Book Antiqua" w:cs="Book Antiqua"/>
          <w:color w:val="000000"/>
        </w:rPr>
        <w:t xml:space="preserve">, Xiong F, Jiang YL, Huang WC, Wang Y, Li HH, You T, Fu TT, Lu R, Peng BW. The study of automatic machine learning base on radiomics of non-focus area in the first chest CT of different clinical types of COVID-19 pneumonia. </w:t>
      </w:r>
      <w:r w:rsidRPr="00B1165B">
        <w:rPr>
          <w:rFonts w:ascii="Book Antiqua" w:eastAsia="Book Antiqua" w:hAnsi="Book Antiqua" w:cs="Book Antiqua"/>
          <w:i/>
          <w:iCs/>
          <w:color w:val="000000"/>
        </w:rPr>
        <w:t>Sci Rep</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10</w:t>
      </w:r>
      <w:r w:rsidRPr="00B1165B">
        <w:rPr>
          <w:rFonts w:ascii="Book Antiqua" w:eastAsia="Book Antiqua" w:hAnsi="Book Antiqua" w:cs="Book Antiqua"/>
          <w:color w:val="000000"/>
        </w:rPr>
        <w:t>: 18926 [PMID: 33144676 DOI: 10.1038/s41598-020-76141-y]</w:t>
      </w:r>
    </w:p>
    <w:p w14:paraId="2F6F6748"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85 </w:t>
      </w:r>
      <w:r w:rsidRPr="00B1165B">
        <w:rPr>
          <w:rFonts w:ascii="Book Antiqua" w:eastAsia="Book Antiqua" w:hAnsi="Book Antiqua" w:cs="Book Antiqua"/>
          <w:b/>
          <w:bCs/>
          <w:color w:val="000000"/>
        </w:rPr>
        <w:t>Gillies RJ</w:t>
      </w:r>
      <w:r w:rsidRPr="00B1165B">
        <w:rPr>
          <w:rFonts w:ascii="Book Antiqua" w:eastAsia="Book Antiqua" w:hAnsi="Book Antiqua" w:cs="Book Antiqua"/>
          <w:color w:val="000000"/>
        </w:rPr>
        <w:t xml:space="preserve">, Kinahan PE, Hricak H. Radiomics: Images Are More than Pictures, They Are Data.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2016; </w:t>
      </w:r>
      <w:r w:rsidRPr="00B1165B">
        <w:rPr>
          <w:rFonts w:ascii="Book Antiqua" w:eastAsia="Book Antiqua" w:hAnsi="Book Antiqua" w:cs="Book Antiqua"/>
          <w:b/>
          <w:bCs/>
          <w:color w:val="000000"/>
        </w:rPr>
        <w:t>278</w:t>
      </w:r>
      <w:r w:rsidRPr="00B1165B">
        <w:rPr>
          <w:rFonts w:ascii="Book Antiqua" w:eastAsia="Book Antiqua" w:hAnsi="Book Antiqua" w:cs="Book Antiqua"/>
          <w:color w:val="000000"/>
        </w:rPr>
        <w:t>: 563-577 [PMID: 26579733 DOI: 10.1148/radiol.2015151169]</w:t>
      </w:r>
    </w:p>
    <w:p w14:paraId="5FD9F8D1" w14:textId="5534AA3C"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86 </w:t>
      </w:r>
      <w:r w:rsidR="00711A91" w:rsidRPr="003C2CA2">
        <w:rPr>
          <w:rFonts w:ascii="Book Antiqua" w:eastAsia="Book Antiqua" w:hAnsi="Book Antiqua" w:cs="Book Antiqua"/>
          <w:b/>
          <w:bCs/>
          <w:color w:val="000000"/>
          <w:highlight w:val="yellow"/>
        </w:rPr>
        <w:t>Machine learning in RayStation</w:t>
      </w:r>
      <w:r w:rsidR="00711A91"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Infervision in the Frontlines Against the Coronavirus 2020</w:t>
      </w:r>
      <w:r w:rsidR="00711A91" w:rsidRPr="003C2CA2">
        <w:rPr>
          <w:rFonts w:ascii="Book Antiqua" w:eastAsia="Book Antiqua" w:hAnsi="Book Antiqua" w:cs="Book Antiqua"/>
          <w:color w:val="000000"/>
          <w:highlight w:val="yellow"/>
        </w:rPr>
        <w:t>.</w:t>
      </w:r>
      <w:r w:rsidRPr="003C2CA2">
        <w:rPr>
          <w:rFonts w:ascii="Book Antiqua" w:eastAsia="Book Antiqua" w:hAnsi="Book Antiqua" w:cs="Book Antiqua"/>
          <w:color w:val="000000"/>
          <w:highlight w:val="yellow"/>
        </w:rPr>
        <w:t xml:space="preserve"> [</w:t>
      </w:r>
      <w:r w:rsidR="00711A91" w:rsidRPr="003C2CA2">
        <w:rPr>
          <w:rFonts w:ascii="Book Antiqua" w:eastAsia="SimSun" w:hAnsi="Book Antiqua" w:cs="SimSun"/>
          <w:color w:val="000000"/>
          <w:highlight w:val="yellow"/>
          <w:lang w:eastAsia="zh-CN"/>
        </w:rPr>
        <w:t>cited 22 January 2021</w:t>
      </w:r>
      <w:r w:rsidR="00711A91"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 xml:space="preserve">Available from: </w:t>
      </w:r>
      <w:hyperlink r:id="rId7" w:history="1">
        <w:r w:rsidR="00711A91" w:rsidRPr="003C2CA2">
          <w:rPr>
            <w:rStyle w:val="Hyperlink"/>
            <w:rFonts w:ascii="Book Antiqua" w:eastAsia="Book Antiqua" w:hAnsi="Book Antiqua" w:cs="Book Antiqua"/>
            <w:color w:val="auto"/>
            <w:highlight w:val="yellow"/>
            <w:u w:val="none"/>
          </w:rPr>
          <w:t>https://www.itnonline.com/content/infervision-frontlines-against-coronavirus</w:t>
        </w:r>
      </w:hyperlink>
      <w:r w:rsidR="00711A91" w:rsidRPr="00B1165B">
        <w:rPr>
          <w:rFonts w:ascii="Book Antiqua" w:eastAsia="Book Antiqua" w:hAnsi="Book Antiqua" w:cs="Book Antiqua"/>
          <w:color w:val="000000"/>
        </w:rPr>
        <w:t xml:space="preserve"> </w:t>
      </w:r>
    </w:p>
    <w:p w14:paraId="482B449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87 </w:t>
      </w:r>
      <w:r w:rsidRPr="00B1165B">
        <w:rPr>
          <w:rFonts w:ascii="Book Antiqua" w:eastAsia="Book Antiqua" w:hAnsi="Book Antiqua" w:cs="Book Antiqua"/>
          <w:b/>
          <w:bCs/>
          <w:color w:val="000000"/>
        </w:rPr>
        <w:t>McCall B</w:t>
      </w:r>
      <w:r w:rsidRPr="00B1165B">
        <w:rPr>
          <w:rFonts w:ascii="Book Antiqua" w:eastAsia="Book Antiqua" w:hAnsi="Book Antiqua" w:cs="Book Antiqua"/>
          <w:color w:val="000000"/>
        </w:rPr>
        <w:t xml:space="preserve">. COVID-19 and artificial intelligence: protecting health-care workers and curbing the spread. </w:t>
      </w:r>
      <w:r w:rsidRPr="00B1165B">
        <w:rPr>
          <w:rFonts w:ascii="Book Antiqua" w:eastAsia="Book Antiqua" w:hAnsi="Book Antiqua" w:cs="Book Antiqua"/>
          <w:i/>
          <w:iCs/>
          <w:color w:val="000000"/>
        </w:rPr>
        <w:t>Lancet Digit Health</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e166-e167 [PMID: 32289116 DOI: 10.1016/S2589-7500(20)30054-6]</w:t>
      </w:r>
    </w:p>
    <w:p w14:paraId="3EF3267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88 </w:t>
      </w:r>
      <w:r w:rsidRPr="00B1165B">
        <w:rPr>
          <w:rFonts w:ascii="Book Antiqua" w:eastAsia="Book Antiqua" w:hAnsi="Book Antiqua" w:cs="Book Antiqua"/>
          <w:b/>
          <w:bCs/>
          <w:color w:val="000000"/>
        </w:rPr>
        <w:t>Jin C</w:t>
      </w:r>
      <w:r w:rsidRPr="00B1165B">
        <w:rPr>
          <w:rFonts w:ascii="Book Antiqua" w:eastAsia="Book Antiqua" w:hAnsi="Book Antiqua" w:cs="Book Antiqua"/>
          <w:color w:val="000000"/>
        </w:rPr>
        <w:t xml:space="preserve">, Chen W, Cao Y, Xu Z, Tan Z, Zhang X, Deng L, Zheng C, Zhou J, Shi H, Feng J. Development and evaluation of an artificial intelligence system for COVID-19 diagnosis. </w:t>
      </w:r>
      <w:r w:rsidRPr="00B1165B">
        <w:rPr>
          <w:rFonts w:ascii="Book Antiqua" w:eastAsia="Book Antiqua" w:hAnsi="Book Antiqua" w:cs="Book Antiqua"/>
          <w:i/>
          <w:iCs/>
          <w:color w:val="000000"/>
        </w:rPr>
        <w:t>Nat Commun</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11</w:t>
      </w:r>
      <w:r w:rsidRPr="00B1165B">
        <w:rPr>
          <w:rFonts w:ascii="Book Antiqua" w:eastAsia="Book Antiqua" w:hAnsi="Book Antiqua" w:cs="Book Antiqua"/>
          <w:color w:val="000000"/>
        </w:rPr>
        <w:t>: 5088 [PMID: 33037212 DOI: 10.1038/s41467-020-18685-1]</w:t>
      </w:r>
    </w:p>
    <w:p w14:paraId="1117029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89 </w:t>
      </w:r>
      <w:r w:rsidRPr="00B1165B">
        <w:rPr>
          <w:rFonts w:ascii="Book Antiqua" w:eastAsia="Book Antiqua" w:hAnsi="Book Antiqua" w:cs="Book Antiqua"/>
          <w:b/>
          <w:bCs/>
          <w:color w:val="000000"/>
        </w:rPr>
        <w:t>Harmon SA</w:t>
      </w:r>
      <w:r w:rsidRPr="00B1165B">
        <w:rPr>
          <w:rFonts w:ascii="Book Antiqua" w:eastAsia="Book Antiqua" w:hAnsi="Book Antiqua" w:cs="Book Antiqua"/>
          <w:color w:val="000000"/>
        </w:rPr>
        <w:t xml:space="preserve">, Sanford TH, Xu S, Turkbey EB, Roth H, Xu Z, Yang D, Myronenko A, Anderson V, Amalou A, Blain M, Kassin M, Long D, Varble N, Walker SM, Bagci U, Ierardi AM, Stellato E, Plensich GG, Franceschelli G, Girlando C, Irmici G, Labella D, </w:t>
      </w:r>
      <w:r w:rsidRPr="00B1165B">
        <w:rPr>
          <w:rFonts w:ascii="Book Antiqua" w:eastAsia="Book Antiqua" w:hAnsi="Book Antiqua" w:cs="Book Antiqua"/>
          <w:color w:val="000000"/>
        </w:rPr>
        <w:lastRenderedPageBreak/>
        <w:t xml:space="preserve">Hammoud D, Malayeri A, Jones E, Summers RM, Choyke PL, Xu D, Flores M, Tamura K, Obinata H, Mori H, Patella F, Cariati M, Carrafiello G, An P, Wood BJ, Turkbey B. Artificial intelligence for the detection of COVID-19 pneumonia on chest CT using multinational datasets. </w:t>
      </w:r>
      <w:r w:rsidRPr="00B1165B">
        <w:rPr>
          <w:rFonts w:ascii="Book Antiqua" w:eastAsia="Book Antiqua" w:hAnsi="Book Antiqua" w:cs="Book Antiqua"/>
          <w:i/>
          <w:iCs/>
          <w:color w:val="000000"/>
        </w:rPr>
        <w:t>Nat Commun</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11</w:t>
      </w:r>
      <w:r w:rsidRPr="00B1165B">
        <w:rPr>
          <w:rFonts w:ascii="Book Antiqua" w:eastAsia="Book Antiqua" w:hAnsi="Book Antiqua" w:cs="Book Antiqua"/>
          <w:color w:val="000000"/>
        </w:rPr>
        <w:t>: 4080 [PMID: 32796848 DOI: 10.1038/s41467-020-17971-2]</w:t>
      </w:r>
    </w:p>
    <w:p w14:paraId="3ACA20A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90 </w:t>
      </w:r>
      <w:r w:rsidRPr="00B1165B">
        <w:rPr>
          <w:rFonts w:ascii="Book Antiqua" w:eastAsia="Book Antiqua" w:hAnsi="Book Antiqua" w:cs="Book Antiqua"/>
          <w:b/>
          <w:bCs/>
          <w:color w:val="000000"/>
        </w:rPr>
        <w:t>Yu Z</w:t>
      </w:r>
      <w:r w:rsidRPr="00B1165B">
        <w:rPr>
          <w:rFonts w:ascii="Book Antiqua" w:eastAsia="Book Antiqua" w:hAnsi="Book Antiqua" w:cs="Book Antiqua"/>
          <w:color w:val="000000"/>
        </w:rPr>
        <w:t xml:space="preserve">, Li X, Sun H, Wang J, Zhao T, Chen H, Ma Y, Zhu S, Xie Z. Rapid identification of COVID-19 severity in CT scans through classification of deep features. </w:t>
      </w:r>
      <w:r w:rsidRPr="00B1165B">
        <w:rPr>
          <w:rFonts w:ascii="Book Antiqua" w:eastAsia="Book Antiqua" w:hAnsi="Book Antiqua" w:cs="Book Antiqua"/>
          <w:i/>
          <w:iCs/>
          <w:color w:val="000000"/>
        </w:rPr>
        <w:t>Biomed Eng Online</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19</w:t>
      </w:r>
      <w:r w:rsidRPr="00B1165B">
        <w:rPr>
          <w:rFonts w:ascii="Book Antiqua" w:eastAsia="Book Antiqua" w:hAnsi="Book Antiqua" w:cs="Book Antiqua"/>
          <w:color w:val="000000"/>
        </w:rPr>
        <w:t>: 63 [PMID: 32787937 DOI: 10.1186/s12938-020-00807-x]</w:t>
      </w:r>
    </w:p>
    <w:p w14:paraId="7753BEC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91 </w:t>
      </w:r>
      <w:r w:rsidRPr="00B1165B">
        <w:rPr>
          <w:rFonts w:ascii="Book Antiqua" w:eastAsia="Book Antiqua" w:hAnsi="Book Antiqua" w:cs="Book Antiqua"/>
          <w:b/>
          <w:bCs/>
          <w:color w:val="000000"/>
        </w:rPr>
        <w:t>Laghi A</w:t>
      </w:r>
      <w:r w:rsidRPr="00B1165B">
        <w:rPr>
          <w:rFonts w:ascii="Book Antiqua" w:eastAsia="Book Antiqua" w:hAnsi="Book Antiqua" w:cs="Book Antiqua"/>
          <w:color w:val="000000"/>
        </w:rPr>
        <w:t xml:space="preserve">. Cautions about radiologic diagnosis of COVID-19 infection driven by artificial intelligence. </w:t>
      </w:r>
      <w:r w:rsidRPr="00B1165B">
        <w:rPr>
          <w:rFonts w:ascii="Book Antiqua" w:eastAsia="Book Antiqua" w:hAnsi="Book Antiqua" w:cs="Book Antiqua"/>
          <w:i/>
          <w:iCs/>
          <w:color w:val="000000"/>
        </w:rPr>
        <w:t>Lancet Digit Health</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w:t>
      </w:r>
      <w:r w:rsidRPr="00B1165B">
        <w:rPr>
          <w:rFonts w:ascii="Book Antiqua" w:eastAsia="Book Antiqua" w:hAnsi="Book Antiqua" w:cs="Book Antiqua"/>
          <w:color w:val="000000"/>
        </w:rPr>
        <w:t>: e225 [PMID: 32373786 DOI: 10.1016/S2589-7500(20)30079-0]</w:t>
      </w:r>
    </w:p>
    <w:p w14:paraId="62CA816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92 </w:t>
      </w:r>
      <w:r w:rsidRPr="00B1165B">
        <w:rPr>
          <w:rFonts w:ascii="Book Antiqua" w:eastAsia="Book Antiqua" w:hAnsi="Book Antiqua" w:cs="Book Antiqua"/>
          <w:b/>
          <w:bCs/>
          <w:color w:val="000000"/>
        </w:rPr>
        <w:t>Bai HX</w:t>
      </w:r>
      <w:r w:rsidRPr="00B1165B">
        <w:rPr>
          <w:rFonts w:ascii="Book Antiqua" w:eastAsia="Book Antiqua" w:hAnsi="Book Antiqua" w:cs="Book Antiqua"/>
          <w:color w:val="000000"/>
        </w:rPr>
        <w:t xml:space="preserve">, Hsieh B, Xiong Z, Halsey K, Choi JW, Tran TML, Pan I, Shi LB, Wang DC, Mei J, Jiang XL, Zeng QH, Egglin TK, Hu PF, Agarwal S, Xie FF, Li S, Healey T, Atalay MK, Liao WH. Performance of Radiologists in Differentiating COVID-19 from Non-COVID-19 Viral Pneumonia at Chest CT.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296</w:t>
      </w:r>
      <w:r w:rsidRPr="00B1165B">
        <w:rPr>
          <w:rFonts w:ascii="Book Antiqua" w:eastAsia="Book Antiqua" w:hAnsi="Book Antiqua" w:cs="Book Antiqua"/>
          <w:color w:val="000000"/>
        </w:rPr>
        <w:t>: E46-E54 [PMID: 32155105 DOI: 10.1148/radiol.2020200823]</w:t>
      </w:r>
    </w:p>
    <w:p w14:paraId="0DD4282A"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93 </w:t>
      </w:r>
      <w:r w:rsidRPr="00B1165B">
        <w:rPr>
          <w:rFonts w:ascii="Book Antiqua" w:eastAsia="Book Antiqua" w:hAnsi="Book Antiqua" w:cs="Book Antiqua"/>
          <w:b/>
          <w:bCs/>
          <w:color w:val="000000"/>
        </w:rPr>
        <w:t>Shi J</w:t>
      </w:r>
      <w:r w:rsidRPr="00B1165B">
        <w:rPr>
          <w:rFonts w:ascii="Book Antiqua" w:eastAsia="Book Antiqua" w:hAnsi="Book Antiqua" w:cs="Book Antiqua"/>
          <w:color w:val="000000"/>
        </w:rPr>
        <w:t xml:space="preserve">, Giess CS, Martin T, Lemaire KA, Curley PJ, Bay C, Mayo-Smith WW, Boland GW, Khorasani R. Radiology Workload Changes During the COVID-19 Pandemic: Implications for Staff Redeployment. </w:t>
      </w:r>
      <w:r w:rsidRPr="00B1165B">
        <w:rPr>
          <w:rFonts w:ascii="Book Antiqua" w:eastAsia="Book Antiqua" w:hAnsi="Book Antiqua" w:cs="Book Antiqua"/>
          <w:i/>
          <w:iCs/>
          <w:color w:val="000000"/>
        </w:rPr>
        <w:t>Acad Radiol</w:t>
      </w:r>
      <w:r w:rsidRPr="00B1165B">
        <w:rPr>
          <w:rFonts w:ascii="Book Antiqua" w:eastAsia="Book Antiqua" w:hAnsi="Book Antiqua" w:cs="Book Antiqua"/>
          <w:color w:val="000000"/>
        </w:rPr>
        <w:t xml:space="preserve"> 2021; </w:t>
      </w:r>
      <w:r w:rsidRPr="00B1165B">
        <w:rPr>
          <w:rFonts w:ascii="Book Antiqua" w:eastAsia="Book Antiqua" w:hAnsi="Book Antiqua" w:cs="Book Antiqua"/>
          <w:b/>
          <w:bCs/>
          <w:color w:val="000000"/>
        </w:rPr>
        <w:t>28</w:t>
      </w:r>
      <w:r w:rsidRPr="00B1165B">
        <w:rPr>
          <w:rFonts w:ascii="Book Antiqua" w:eastAsia="Book Antiqua" w:hAnsi="Book Antiqua" w:cs="Book Antiqua"/>
          <w:color w:val="000000"/>
        </w:rPr>
        <w:t>: 1-7 [PMID: 33036897 DOI: 10.1016/j.acra.2020.09.008]</w:t>
      </w:r>
    </w:p>
    <w:p w14:paraId="1F158683" w14:textId="79528553"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94 </w:t>
      </w:r>
      <w:r w:rsidR="00711A91" w:rsidRPr="003C2CA2">
        <w:rPr>
          <w:rFonts w:ascii="Book Antiqua" w:eastAsia="Book Antiqua" w:hAnsi="Book Antiqua" w:cs="Book Antiqua"/>
          <w:b/>
          <w:bCs/>
          <w:color w:val="000000"/>
          <w:highlight w:val="yellow"/>
        </w:rPr>
        <w:t xml:space="preserve">American College of </w:t>
      </w:r>
      <w:r w:rsidRPr="003C2CA2">
        <w:rPr>
          <w:rFonts w:ascii="Book Antiqua" w:eastAsia="Book Antiqua" w:hAnsi="Book Antiqua" w:cs="Book Antiqua"/>
          <w:b/>
          <w:bCs/>
          <w:color w:val="000000"/>
          <w:highlight w:val="yellow"/>
        </w:rPr>
        <w:t>Radiology</w:t>
      </w:r>
      <w:r w:rsidRPr="003C2CA2">
        <w:rPr>
          <w:rFonts w:ascii="Book Antiqua" w:eastAsia="Book Antiqua" w:hAnsi="Book Antiqua" w:cs="Book Antiqua"/>
          <w:color w:val="000000"/>
          <w:highlight w:val="yellow"/>
        </w:rPr>
        <w:t>. ACR COVID-19 Clinical Resources for Radiologists</w:t>
      </w:r>
      <w:r w:rsidR="004D2740" w:rsidRPr="003C2CA2">
        <w:rPr>
          <w:rFonts w:ascii="Book Antiqua" w:eastAsia="Book Antiqua" w:hAnsi="Book Antiqua" w:cs="Book Antiqua"/>
          <w:color w:val="000000"/>
          <w:highlight w:val="yellow"/>
        </w:rPr>
        <w:t>.</w:t>
      </w:r>
      <w:r w:rsidRPr="003C2CA2">
        <w:rPr>
          <w:rFonts w:ascii="Book Antiqua" w:eastAsia="Book Antiqua" w:hAnsi="Book Antiqua" w:cs="Book Antiqua"/>
          <w:color w:val="000000"/>
          <w:highlight w:val="yellow"/>
        </w:rPr>
        <w:t xml:space="preserve"> 2020 [</w:t>
      </w:r>
      <w:r w:rsidR="00711A91" w:rsidRPr="003C2CA2">
        <w:rPr>
          <w:rFonts w:ascii="Book Antiqua" w:eastAsia="Book Antiqua" w:hAnsi="Book Antiqua" w:cs="Book Antiqua"/>
          <w:color w:val="000000"/>
          <w:highlight w:val="yellow"/>
        </w:rPr>
        <w:t>cited</w:t>
      </w:r>
      <w:r w:rsidR="00702520" w:rsidRPr="003C2CA2">
        <w:rPr>
          <w:rFonts w:ascii="Book Antiqua" w:eastAsia="Book Antiqua" w:hAnsi="Book Antiqua" w:cs="Book Antiqua"/>
          <w:color w:val="000000"/>
          <w:highlight w:val="yellow"/>
        </w:rPr>
        <w:t xml:space="preserve"> </w:t>
      </w:r>
      <w:r w:rsidR="00711A91" w:rsidRPr="003C2CA2">
        <w:rPr>
          <w:rFonts w:ascii="Book Antiqua" w:eastAsia="SimSun" w:hAnsi="Book Antiqua" w:cs="SimSun"/>
          <w:color w:val="000000"/>
          <w:highlight w:val="yellow"/>
          <w:lang w:eastAsia="zh-CN"/>
        </w:rPr>
        <w:t>22 January 2021</w:t>
      </w:r>
      <w:r w:rsidR="00711A91"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Available from: https://www.acr.org/clinical-resources/COVID-19-Radiology-Resources</w:t>
      </w:r>
    </w:p>
    <w:p w14:paraId="17D60C5C"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95 </w:t>
      </w:r>
      <w:r w:rsidRPr="00B1165B">
        <w:rPr>
          <w:rFonts w:ascii="Book Antiqua" w:eastAsia="Book Antiqua" w:hAnsi="Book Antiqua" w:cs="Book Antiqua"/>
          <w:b/>
          <w:bCs/>
          <w:color w:val="000000"/>
        </w:rPr>
        <w:t>Naidich JJ</w:t>
      </w:r>
      <w:r w:rsidRPr="00B1165B">
        <w:rPr>
          <w:rFonts w:ascii="Book Antiqua" w:eastAsia="Book Antiqua" w:hAnsi="Book Antiqua" w:cs="Book Antiqua"/>
          <w:color w:val="000000"/>
        </w:rPr>
        <w:t xml:space="preserve">, Boltyenkov A, Wang JJ, Chusid J, Hughes D, Sanelli PC. Impact of the Coronavirus Disease 2019 (COVID-19) Pandemic on Imaging Case Volumes. </w:t>
      </w:r>
      <w:r w:rsidRPr="00B1165B">
        <w:rPr>
          <w:rFonts w:ascii="Book Antiqua" w:eastAsia="Book Antiqua" w:hAnsi="Book Antiqua" w:cs="Book Antiqua"/>
          <w:i/>
          <w:iCs/>
          <w:color w:val="000000"/>
        </w:rPr>
        <w:t>J Am Coll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17</w:t>
      </w:r>
      <w:r w:rsidRPr="00B1165B">
        <w:rPr>
          <w:rFonts w:ascii="Book Antiqua" w:eastAsia="Book Antiqua" w:hAnsi="Book Antiqua" w:cs="Book Antiqua"/>
          <w:color w:val="000000"/>
        </w:rPr>
        <w:t>: 865-872 [PMID: 32425710 DOI: 10.1016/j.jacr.2020.05.004]</w:t>
      </w:r>
    </w:p>
    <w:p w14:paraId="09A4E4D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96 </w:t>
      </w:r>
      <w:r w:rsidRPr="00B1165B">
        <w:rPr>
          <w:rFonts w:ascii="Book Antiqua" w:eastAsia="Book Antiqua" w:hAnsi="Book Antiqua" w:cs="Book Antiqua"/>
          <w:b/>
          <w:bCs/>
          <w:color w:val="000000"/>
        </w:rPr>
        <w:t>Wang D</w:t>
      </w:r>
      <w:r w:rsidRPr="00B1165B">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sidRPr="00B1165B">
        <w:rPr>
          <w:rFonts w:ascii="Book Antiqua" w:eastAsia="Book Antiqua" w:hAnsi="Book Antiqua" w:cs="Book Antiqua"/>
          <w:i/>
          <w:iCs/>
          <w:color w:val="000000"/>
        </w:rPr>
        <w:t>JAMA</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323</w:t>
      </w:r>
      <w:r w:rsidRPr="00B1165B">
        <w:rPr>
          <w:rFonts w:ascii="Book Antiqua" w:eastAsia="Book Antiqua" w:hAnsi="Book Antiqua" w:cs="Book Antiqua"/>
          <w:color w:val="000000"/>
        </w:rPr>
        <w:t>: 1061-1069 [PMID: 32031570 DOI: 10.1001/jama.2020.1585]</w:t>
      </w:r>
    </w:p>
    <w:p w14:paraId="15EACCA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97 </w:t>
      </w:r>
      <w:r w:rsidRPr="00B1165B">
        <w:rPr>
          <w:rFonts w:ascii="Book Antiqua" w:eastAsia="Book Antiqua" w:hAnsi="Book Antiqua" w:cs="Book Antiqua"/>
          <w:b/>
          <w:bCs/>
          <w:color w:val="000000"/>
        </w:rPr>
        <w:t>Mao L</w:t>
      </w:r>
      <w:r w:rsidRPr="00B1165B">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sidRPr="00B1165B">
        <w:rPr>
          <w:rFonts w:ascii="Book Antiqua" w:eastAsia="Book Antiqua" w:hAnsi="Book Antiqua" w:cs="Book Antiqua"/>
          <w:i/>
          <w:iCs/>
          <w:color w:val="000000"/>
        </w:rPr>
        <w:t>JAMA Neurol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77</w:t>
      </w:r>
      <w:r w:rsidRPr="00B1165B">
        <w:rPr>
          <w:rFonts w:ascii="Book Antiqua" w:eastAsia="Book Antiqua" w:hAnsi="Book Antiqua" w:cs="Book Antiqua"/>
          <w:color w:val="000000"/>
        </w:rPr>
        <w:t>: 683-690 [PMID: 32275288 DOI: 10.1001/jamaneurol.2020.1127]</w:t>
      </w:r>
    </w:p>
    <w:p w14:paraId="6BBA6C1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98 </w:t>
      </w:r>
      <w:r w:rsidRPr="00B1165B">
        <w:rPr>
          <w:rFonts w:ascii="Book Antiqua" w:eastAsia="Book Antiqua" w:hAnsi="Book Antiqua" w:cs="Book Antiqua"/>
          <w:b/>
          <w:bCs/>
          <w:color w:val="000000"/>
        </w:rPr>
        <w:t>Ronco C</w:t>
      </w:r>
      <w:r w:rsidRPr="00B1165B">
        <w:rPr>
          <w:rFonts w:ascii="Book Antiqua" w:eastAsia="Book Antiqua" w:hAnsi="Book Antiqua" w:cs="Book Antiqua"/>
          <w:color w:val="000000"/>
        </w:rPr>
        <w:t xml:space="preserve">, Reis T. Kidney involvement in COVID-19 and rationale for extracorporeal therapies. </w:t>
      </w:r>
      <w:r w:rsidRPr="00B1165B">
        <w:rPr>
          <w:rFonts w:ascii="Book Antiqua" w:eastAsia="Book Antiqua" w:hAnsi="Book Antiqua" w:cs="Book Antiqua"/>
          <w:i/>
          <w:iCs/>
          <w:color w:val="000000"/>
        </w:rPr>
        <w:t>Nat Rev Nephrol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16</w:t>
      </w:r>
      <w:r w:rsidRPr="00B1165B">
        <w:rPr>
          <w:rFonts w:ascii="Book Antiqua" w:eastAsia="Book Antiqua" w:hAnsi="Book Antiqua" w:cs="Book Antiqua"/>
          <w:color w:val="000000"/>
        </w:rPr>
        <w:t>: 308-310 [PMID: 32273593 DOI: 10.1038/s41581-020-0284-7]</w:t>
      </w:r>
    </w:p>
    <w:p w14:paraId="69D0F854"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99 </w:t>
      </w:r>
      <w:r w:rsidRPr="00B1165B">
        <w:rPr>
          <w:rFonts w:ascii="Book Antiqua" w:eastAsia="Book Antiqua" w:hAnsi="Book Antiqua" w:cs="Book Antiqua"/>
          <w:b/>
          <w:bCs/>
          <w:color w:val="000000"/>
        </w:rPr>
        <w:t>Tang N</w:t>
      </w:r>
      <w:r w:rsidRPr="00B1165B">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B1165B">
        <w:rPr>
          <w:rFonts w:ascii="Book Antiqua" w:eastAsia="Book Antiqua" w:hAnsi="Book Antiqua" w:cs="Book Antiqua"/>
          <w:i/>
          <w:iCs/>
          <w:color w:val="000000"/>
        </w:rPr>
        <w:t>J Thromb Haemost</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18</w:t>
      </w:r>
      <w:r w:rsidRPr="00B1165B">
        <w:rPr>
          <w:rFonts w:ascii="Book Antiqua" w:eastAsia="Book Antiqua" w:hAnsi="Book Antiqua" w:cs="Book Antiqua"/>
          <w:color w:val="000000"/>
        </w:rPr>
        <w:t>: 844-847 [PMID: 32073213 DOI: 10.1111/jth.14768]</w:t>
      </w:r>
    </w:p>
    <w:p w14:paraId="10D3B038" w14:textId="455BE8A6"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100 </w:t>
      </w:r>
      <w:r w:rsidR="004D2740" w:rsidRPr="003C2CA2">
        <w:rPr>
          <w:rFonts w:ascii="Book Antiqua" w:eastAsia="Book Antiqua" w:hAnsi="Book Antiqua" w:cs="Book Antiqua"/>
          <w:b/>
          <w:bCs/>
          <w:color w:val="000000"/>
          <w:highlight w:val="yellow"/>
        </w:rPr>
        <w:t>American College of Radiology</w:t>
      </w:r>
      <w:r w:rsidR="004D2740"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ACR Recommendations for the use of Chest Radiography and Computed Tomography (CT) for Suspected COVID-19 Infection</w:t>
      </w:r>
      <w:r w:rsidR="004D2740" w:rsidRPr="003C2CA2">
        <w:rPr>
          <w:rFonts w:ascii="Book Antiqua" w:eastAsia="Book Antiqua" w:hAnsi="Book Antiqua" w:cs="Book Antiqua"/>
          <w:color w:val="000000"/>
          <w:highlight w:val="yellow"/>
        </w:rPr>
        <w:t>.</w:t>
      </w:r>
      <w:r w:rsidRPr="003C2CA2">
        <w:rPr>
          <w:rFonts w:ascii="Book Antiqua" w:eastAsia="Book Antiqua" w:hAnsi="Book Antiqua" w:cs="Book Antiqua"/>
          <w:color w:val="000000"/>
          <w:highlight w:val="yellow"/>
        </w:rPr>
        <w:t xml:space="preserve"> 2020 </w:t>
      </w:r>
      <w:r w:rsidR="004D2740" w:rsidRPr="003C2CA2">
        <w:rPr>
          <w:rFonts w:ascii="Book Antiqua" w:eastAsia="Book Antiqua" w:hAnsi="Book Antiqua" w:cs="Book Antiqua"/>
          <w:color w:val="000000"/>
          <w:highlight w:val="yellow"/>
        </w:rPr>
        <w:t xml:space="preserve">[cited </w:t>
      </w:r>
      <w:r w:rsidR="004D2740" w:rsidRPr="003C2CA2">
        <w:rPr>
          <w:rFonts w:ascii="Book Antiqua" w:eastAsia="SimSun" w:hAnsi="Book Antiqua" w:cs="SimSun"/>
          <w:color w:val="000000"/>
          <w:highlight w:val="yellow"/>
          <w:lang w:eastAsia="zh-CN"/>
        </w:rPr>
        <w:t>22 January 2021</w:t>
      </w:r>
      <w:r w:rsidR="004D2740" w:rsidRPr="003C2CA2">
        <w:rPr>
          <w:rFonts w:ascii="Book Antiqua" w:eastAsia="Book Antiqua" w:hAnsi="Book Antiqua" w:cs="Book Antiqua"/>
          <w:color w:val="000000"/>
          <w:highlight w:val="yellow"/>
        </w:rPr>
        <w:t xml:space="preserve">]. </w:t>
      </w:r>
      <w:r w:rsidRPr="003C2CA2">
        <w:rPr>
          <w:rFonts w:ascii="Book Antiqua" w:eastAsia="Book Antiqua" w:hAnsi="Book Antiqua" w:cs="Book Antiqua"/>
          <w:color w:val="000000"/>
          <w:highlight w:val="yellow"/>
        </w:rPr>
        <w:t>Available from: https://www.acr.org/Advocacy-and-Economics/ACR-Position-Statements/Recommendations-for-Chest-Radiography-and-CT-for-Suspected-COVID19-Infection</w:t>
      </w:r>
    </w:p>
    <w:p w14:paraId="241C17E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101 </w:t>
      </w:r>
      <w:r w:rsidRPr="00B1165B">
        <w:rPr>
          <w:rFonts w:ascii="Book Antiqua" w:eastAsia="Book Antiqua" w:hAnsi="Book Antiqua" w:cs="Book Antiqua"/>
          <w:b/>
          <w:bCs/>
          <w:color w:val="000000"/>
        </w:rPr>
        <w:t>Zu ZY</w:t>
      </w:r>
      <w:r w:rsidRPr="00B1165B">
        <w:rPr>
          <w:rFonts w:ascii="Book Antiqua" w:eastAsia="Book Antiqua" w:hAnsi="Book Antiqua" w:cs="Book Antiqua"/>
          <w:color w:val="000000"/>
        </w:rPr>
        <w:t xml:space="preserve">, Jiang MD, Xu PP, Chen W, Ni QQ, Lu GM, Zhang LJ. Coronavirus Disease 2019 (COVID-19): A Perspective from China. </w:t>
      </w:r>
      <w:r w:rsidRPr="00B1165B">
        <w:rPr>
          <w:rFonts w:ascii="Book Antiqua" w:eastAsia="Book Antiqua" w:hAnsi="Book Antiqua" w:cs="Book Antiqua"/>
          <w:i/>
          <w:iCs/>
          <w:color w:val="000000"/>
        </w:rPr>
        <w:t>Radiology</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296</w:t>
      </w:r>
      <w:r w:rsidRPr="00B1165B">
        <w:rPr>
          <w:rFonts w:ascii="Book Antiqua" w:eastAsia="Book Antiqua" w:hAnsi="Book Antiqua" w:cs="Book Antiqua"/>
          <w:color w:val="000000"/>
        </w:rPr>
        <w:t>: E15-E25 [PMID: 32083985 DOI: 10.1148/radiol.2020200490]</w:t>
      </w:r>
    </w:p>
    <w:p w14:paraId="64CED92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102 </w:t>
      </w:r>
      <w:r w:rsidRPr="00B1165B">
        <w:rPr>
          <w:rFonts w:ascii="Book Antiqua" w:eastAsia="Book Antiqua" w:hAnsi="Book Antiqua" w:cs="Book Antiqua"/>
          <w:b/>
          <w:bCs/>
          <w:color w:val="000000"/>
        </w:rPr>
        <w:t>Panayiotou A</w:t>
      </w:r>
      <w:r w:rsidRPr="00B1165B">
        <w:rPr>
          <w:rFonts w:ascii="Book Antiqua" w:eastAsia="Book Antiqua" w:hAnsi="Book Antiqua" w:cs="Book Antiqua"/>
          <w:color w:val="000000"/>
        </w:rPr>
        <w:t xml:space="preserve">, Rafailidis V, Puttick T, Satchithananda K, Gray A, Sidhu PS. Escalation and de-escalation of the radiology response to COVID-19 in a tertiary hospital in South London: The King's College Hospital experience. </w:t>
      </w:r>
      <w:r w:rsidRPr="00B1165B">
        <w:rPr>
          <w:rFonts w:ascii="Book Antiqua" w:eastAsia="Book Antiqua" w:hAnsi="Book Antiqua" w:cs="Book Antiqua"/>
          <w:i/>
          <w:iCs/>
          <w:color w:val="000000"/>
        </w:rPr>
        <w:t>Br J Radiol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93</w:t>
      </w:r>
      <w:r w:rsidRPr="00B1165B">
        <w:rPr>
          <w:rFonts w:ascii="Book Antiqua" w:eastAsia="Book Antiqua" w:hAnsi="Book Antiqua" w:cs="Book Antiqua"/>
          <w:color w:val="000000"/>
        </w:rPr>
        <w:t>: 20201034 [PMID: 33112652 DOI: 10.1259/bjr.20201034]</w:t>
      </w:r>
    </w:p>
    <w:p w14:paraId="6E6DA93F" w14:textId="144E29ED" w:rsidR="00A77B3E" w:rsidRPr="00B1165B" w:rsidRDefault="00ED070A" w:rsidP="00B1165B">
      <w:pPr>
        <w:adjustRightInd w:val="0"/>
        <w:snapToGrid w:val="0"/>
        <w:spacing w:line="360" w:lineRule="auto"/>
        <w:jc w:val="both"/>
        <w:rPr>
          <w:rFonts w:ascii="Book Antiqua" w:hAnsi="Book Antiqua"/>
        </w:rPr>
      </w:pPr>
      <w:r w:rsidRPr="003C2CA2">
        <w:rPr>
          <w:rFonts w:ascii="Book Antiqua" w:eastAsia="Book Antiqua" w:hAnsi="Book Antiqua" w:cs="Book Antiqua"/>
          <w:color w:val="000000"/>
          <w:highlight w:val="yellow"/>
        </w:rPr>
        <w:t xml:space="preserve">103 </w:t>
      </w:r>
      <w:r w:rsidRPr="003C2CA2">
        <w:rPr>
          <w:rFonts w:ascii="Book Antiqua" w:eastAsia="Book Antiqua" w:hAnsi="Book Antiqua" w:cs="Book Antiqua"/>
          <w:b/>
          <w:bCs/>
          <w:color w:val="000000"/>
          <w:highlight w:val="yellow"/>
        </w:rPr>
        <w:t>Jeffrey S. Klein M,</w:t>
      </w:r>
      <w:r w:rsidRPr="003C2CA2">
        <w:rPr>
          <w:rFonts w:ascii="Book Antiqua" w:eastAsia="Book Antiqua" w:hAnsi="Book Antiqua" w:cs="Book Antiqua"/>
          <w:color w:val="000000"/>
          <w:highlight w:val="yellow"/>
        </w:rPr>
        <w:t xml:space="preserve"> Bien Soo Tan, MBBS, Lionel Tim-Ee Cheng, MBBS, Marta Heilbrun, MD, Dushyant Sahani, MD. RSNA Hosts Second Webinar on Radiology Surge and Second Surge Preparedness</w:t>
      </w:r>
      <w:r w:rsidR="00F92787" w:rsidRPr="003C2CA2">
        <w:rPr>
          <w:rFonts w:ascii="Book Antiqua" w:eastAsia="Book Antiqua" w:hAnsi="Book Antiqua" w:cs="Book Antiqua"/>
          <w:color w:val="000000"/>
          <w:highlight w:val="yellow"/>
        </w:rPr>
        <w:t xml:space="preserve">. [cited </w:t>
      </w:r>
      <w:r w:rsidR="00F92787" w:rsidRPr="003C2CA2">
        <w:rPr>
          <w:rFonts w:ascii="Book Antiqua" w:eastAsia="SimSun" w:hAnsi="Book Antiqua" w:cs="SimSun"/>
          <w:color w:val="000000"/>
          <w:highlight w:val="yellow"/>
          <w:lang w:eastAsia="zh-CN"/>
        </w:rPr>
        <w:t>22 January 2021</w:t>
      </w:r>
      <w:r w:rsidR="00F92787" w:rsidRPr="003C2CA2">
        <w:rPr>
          <w:rFonts w:ascii="Book Antiqua" w:eastAsia="Book Antiqua" w:hAnsi="Book Antiqua" w:cs="Book Antiqua"/>
          <w:color w:val="000000"/>
          <w:highlight w:val="yellow"/>
        </w:rPr>
        <w:t>]. Available from: https://www.rsna.org/en/news/2020/June/COVID-19-Surge-Preparedness-Part-Two</w:t>
      </w:r>
    </w:p>
    <w:p w14:paraId="0002CE4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104 </w:t>
      </w:r>
      <w:r w:rsidRPr="00B1165B">
        <w:rPr>
          <w:rFonts w:ascii="Book Antiqua" w:eastAsia="Book Antiqua" w:hAnsi="Book Antiqua" w:cs="Book Antiqua"/>
          <w:b/>
          <w:bCs/>
          <w:color w:val="000000"/>
        </w:rPr>
        <w:t>Quah LJJ</w:t>
      </w:r>
      <w:r w:rsidRPr="00B1165B">
        <w:rPr>
          <w:rFonts w:ascii="Book Antiqua" w:eastAsia="Book Antiqua" w:hAnsi="Book Antiqua" w:cs="Book Antiqua"/>
          <w:color w:val="000000"/>
        </w:rPr>
        <w:t xml:space="preserve">, Tan BKK, Fua TP, Wee CPJ, Lim CS, Nadarajan G, Zakaria ND, Chan SJ, Wan PW, Teo LT, Chua YY, Wong E, Venkataraman A. Reorganising the emergency department to manage the COVID-19 outbreak. </w:t>
      </w:r>
      <w:r w:rsidRPr="00B1165B">
        <w:rPr>
          <w:rFonts w:ascii="Book Antiqua" w:eastAsia="Book Antiqua" w:hAnsi="Book Antiqua" w:cs="Book Antiqua"/>
          <w:i/>
          <w:iCs/>
          <w:color w:val="000000"/>
        </w:rPr>
        <w:t>Int J Emerg Med</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13</w:t>
      </w:r>
      <w:r w:rsidRPr="00B1165B">
        <w:rPr>
          <w:rFonts w:ascii="Book Antiqua" w:eastAsia="Book Antiqua" w:hAnsi="Book Antiqua" w:cs="Book Antiqua"/>
          <w:color w:val="000000"/>
        </w:rPr>
        <w:t>: 32 [PMID: 32552659 DOI: 10.1186/s12245-020-00294-w]</w:t>
      </w:r>
    </w:p>
    <w:p w14:paraId="06B10F8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lastRenderedPageBreak/>
        <w:t xml:space="preserve">105 </w:t>
      </w:r>
      <w:r w:rsidRPr="00B1165B">
        <w:rPr>
          <w:rFonts w:ascii="Book Antiqua" w:eastAsia="Book Antiqua" w:hAnsi="Book Antiqua" w:cs="Book Antiqua"/>
          <w:b/>
          <w:bCs/>
          <w:color w:val="000000"/>
        </w:rPr>
        <w:t>Cheng LT</w:t>
      </w:r>
      <w:r w:rsidRPr="00B1165B">
        <w:rPr>
          <w:rFonts w:ascii="Book Antiqua" w:eastAsia="Book Antiqua" w:hAnsi="Book Antiqua" w:cs="Book Antiqua"/>
          <w:color w:val="000000"/>
        </w:rPr>
        <w:t xml:space="preserve">, Chan LP, Tan BH, Chen RC, Tay KH, Ling ML, Tan BS. Déjà Vu or Jamais Vu? How the Severe Acute Respiratory Syndrome Experience Influenced a Singapore Radiology Department's Response to the Coronavirus Disease (COVID-19) Epidemic. </w:t>
      </w:r>
      <w:r w:rsidRPr="00B1165B">
        <w:rPr>
          <w:rFonts w:ascii="Book Antiqua" w:eastAsia="Book Antiqua" w:hAnsi="Book Antiqua" w:cs="Book Antiqua"/>
          <w:i/>
          <w:iCs/>
          <w:color w:val="000000"/>
        </w:rPr>
        <w:t>AJR Am J Roentgenol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214</w:t>
      </w:r>
      <w:r w:rsidRPr="00B1165B">
        <w:rPr>
          <w:rFonts w:ascii="Book Antiqua" w:eastAsia="Book Antiqua" w:hAnsi="Book Antiqua" w:cs="Book Antiqua"/>
          <w:color w:val="000000"/>
        </w:rPr>
        <w:t>: 1206-1210 [PMID: 32130047 DOI: 10.2214/AJR.20.22927]</w:t>
      </w:r>
    </w:p>
    <w:p w14:paraId="51AE7B2D"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 xml:space="preserve">106 </w:t>
      </w:r>
      <w:r w:rsidRPr="00B1165B">
        <w:rPr>
          <w:rFonts w:ascii="Book Antiqua" w:eastAsia="Book Antiqua" w:hAnsi="Book Antiqua" w:cs="Book Antiqua"/>
          <w:b/>
          <w:bCs/>
          <w:color w:val="000000"/>
        </w:rPr>
        <w:t>Tridandapani S</w:t>
      </w:r>
      <w:r w:rsidRPr="00B1165B">
        <w:rPr>
          <w:rFonts w:ascii="Book Antiqua" w:eastAsia="Book Antiqua" w:hAnsi="Book Antiqua" w:cs="Book Antiqua"/>
          <w:color w:val="000000"/>
        </w:rPr>
        <w:t xml:space="preserve">, Holl G, Canon CL. Rapid Deployment of Home PACS Workstations to Enable Social Distancing in the Coronavirus Disease (COVID-19) Era. </w:t>
      </w:r>
      <w:r w:rsidRPr="00B1165B">
        <w:rPr>
          <w:rFonts w:ascii="Book Antiqua" w:eastAsia="Book Antiqua" w:hAnsi="Book Antiqua" w:cs="Book Antiqua"/>
          <w:i/>
          <w:iCs/>
          <w:color w:val="000000"/>
        </w:rPr>
        <w:t>AJR Am J Roentgenol</w:t>
      </w:r>
      <w:r w:rsidRPr="00B1165B">
        <w:rPr>
          <w:rFonts w:ascii="Book Antiqua" w:eastAsia="Book Antiqua" w:hAnsi="Book Antiqua" w:cs="Book Antiqua"/>
          <w:color w:val="000000"/>
        </w:rPr>
        <w:t xml:space="preserve"> 2020; </w:t>
      </w:r>
      <w:r w:rsidRPr="00B1165B">
        <w:rPr>
          <w:rFonts w:ascii="Book Antiqua" w:eastAsia="Book Antiqua" w:hAnsi="Book Antiqua" w:cs="Book Antiqua"/>
          <w:b/>
          <w:bCs/>
          <w:color w:val="000000"/>
        </w:rPr>
        <w:t>215</w:t>
      </w:r>
      <w:r w:rsidRPr="00B1165B">
        <w:rPr>
          <w:rFonts w:ascii="Book Antiqua" w:eastAsia="Book Antiqua" w:hAnsi="Book Antiqua" w:cs="Book Antiqua"/>
          <w:color w:val="000000"/>
        </w:rPr>
        <w:t>: 1351-1353 [PMID: 32432912 DOI: 10.2214/AJR.20.23495]</w:t>
      </w:r>
    </w:p>
    <w:bookmarkEnd w:id="4"/>
    <w:p w14:paraId="2DB844B0" w14:textId="77777777" w:rsidR="00A77B3E" w:rsidRPr="00B1165B" w:rsidRDefault="00A77B3E" w:rsidP="00B1165B">
      <w:pPr>
        <w:adjustRightInd w:val="0"/>
        <w:snapToGrid w:val="0"/>
        <w:spacing w:line="360" w:lineRule="auto"/>
        <w:jc w:val="both"/>
        <w:rPr>
          <w:rFonts w:ascii="Book Antiqua" w:hAnsi="Book Antiqua"/>
        </w:rPr>
        <w:sectPr w:rsidR="00A77B3E" w:rsidRPr="00B1165B">
          <w:pgSz w:w="12240" w:h="15840"/>
          <w:pgMar w:top="1440" w:right="1440" w:bottom="1440" w:left="1440" w:header="720" w:footer="720" w:gutter="0"/>
          <w:cols w:space="720"/>
          <w:docGrid w:linePitch="360"/>
        </w:sectPr>
      </w:pPr>
    </w:p>
    <w:p w14:paraId="112FDE6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lastRenderedPageBreak/>
        <w:t>Footnotes</w:t>
      </w:r>
    </w:p>
    <w:p w14:paraId="7474777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Conflict-of-interest statement: </w:t>
      </w:r>
      <w:r w:rsidRPr="00B1165B">
        <w:rPr>
          <w:rFonts w:ascii="Book Antiqua" w:eastAsia="Book Antiqua" w:hAnsi="Book Antiqua" w:cs="Book Antiqua"/>
          <w:color w:val="000000"/>
        </w:rPr>
        <w:t>Authors declare no conflict of interest for this article.</w:t>
      </w:r>
    </w:p>
    <w:p w14:paraId="33185D89" w14:textId="77777777" w:rsidR="00A77B3E" w:rsidRPr="00B1165B" w:rsidRDefault="00A77B3E" w:rsidP="00B1165B">
      <w:pPr>
        <w:adjustRightInd w:val="0"/>
        <w:snapToGrid w:val="0"/>
        <w:spacing w:line="360" w:lineRule="auto"/>
        <w:jc w:val="both"/>
        <w:rPr>
          <w:rFonts w:ascii="Book Antiqua" w:hAnsi="Book Antiqua"/>
        </w:rPr>
      </w:pPr>
    </w:p>
    <w:p w14:paraId="48C91EE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Open-Access: </w:t>
      </w:r>
      <w:r w:rsidRPr="00B1165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40884" w14:textId="77777777" w:rsidR="00A77B3E" w:rsidRPr="00B1165B" w:rsidRDefault="00A77B3E" w:rsidP="00B1165B">
      <w:pPr>
        <w:adjustRightInd w:val="0"/>
        <w:snapToGrid w:val="0"/>
        <w:spacing w:line="360" w:lineRule="auto"/>
        <w:jc w:val="both"/>
        <w:rPr>
          <w:rFonts w:ascii="Book Antiqua" w:hAnsi="Book Antiqua"/>
        </w:rPr>
      </w:pPr>
    </w:p>
    <w:p w14:paraId="23B7A66B" w14:textId="0AA99C0F"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Manuscript source: </w:t>
      </w:r>
      <w:r w:rsidRPr="00B1165B">
        <w:rPr>
          <w:rFonts w:ascii="Book Antiqua" w:eastAsia="Book Antiqua" w:hAnsi="Book Antiqua" w:cs="Book Antiqua"/>
          <w:color w:val="000000"/>
        </w:rPr>
        <w:t>Invite</w:t>
      </w:r>
      <w:r w:rsidR="00F92787" w:rsidRPr="00B1165B">
        <w:rPr>
          <w:rFonts w:ascii="Book Antiqua" w:eastAsia="Book Antiqua" w:hAnsi="Book Antiqua" w:cs="Book Antiqua"/>
          <w:color w:val="000000"/>
        </w:rPr>
        <w:t>d ma</w:t>
      </w:r>
      <w:r w:rsidRPr="00B1165B">
        <w:rPr>
          <w:rFonts w:ascii="Book Antiqua" w:eastAsia="Book Antiqua" w:hAnsi="Book Antiqua" w:cs="Book Antiqua"/>
          <w:color w:val="000000"/>
        </w:rPr>
        <w:t>nuscript</w:t>
      </w:r>
    </w:p>
    <w:p w14:paraId="57781104" w14:textId="77777777" w:rsidR="00A77B3E" w:rsidRPr="00B1165B" w:rsidRDefault="00A77B3E" w:rsidP="00B1165B">
      <w:pPr>
        <w:adjustRightInd w:val="0"/>
        <w:snapToGrid w:val="0"/>
        <w:spacing w:line="360" w:lineRule="auto"/>
        <w:jc w:val="both"/>
        <w:rPr>
          <w:rFonts w:ascii="Book Antiqua" w:hAnsi="Book Antiqua"/>
        </w:rPr>
      </w:pPr>
    </w:p>
    <w:p w14:paraId="34319E7F"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Peer-review started: </w:t>
      </w:r>
      <w:r w:rsidRPr="00B1165B">
        <w:rPr>
          <w:rFonts w:ascii="Book Antiqua" w:eastAsia="Book Antiqua" w:hAnsi="Book Antiqua" w:cs="Book Antiqua"/>
          <w:color w:val="000000"/>
        </w:rPr>
        <w:t>February 6, 2021</w:t>
      </w:r>
    </w:p>
    <w:p w14:paraId="6E9A3205"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First decision: </w:t>
      </w:r>
      <w:r w:rsidRPr="00B1165B">
        <w:rPr>
          <w:rFonts w:ascii="Book Antiqua" w:eastAsia="Book Antiqua" w:hAnsi="Book Antiqua" w:cs="Book Antiqua"/>
          <w:color w:val="000000"/>
        </w:rPr>
        <w:t>March 17, 2021</w:t>
      </w:r>
    </w:p>
    <w:p w14:paraId="2C7DD96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Article in press: </w:t>
      </w:r>
    </w:p>
    <w:p w14:paraId="73097045" w14:textId="77777777" w:rsidR="00A77B3E" w:rsidRPr="00B1165B" w:rsidRDefault="00A77B3E" w:rsidP="00B1165B">
      <w:pPr>
        <w:adjustRightInd w:val="0"/>
        <w:snapToGrid w:val="0"/>
        <w:spacing w:line="360" w:lineRule="auto"/>
        <w:jc w:val="both"/>
        <w:rPr>
          <w:rFonts w:ascii="Book Antiqua" w:hAnsi="Book Antiqua"/>
        </w:rPr>
      </w:pPr>
    </w:p>
    <w:p w14:paraId="4C2507F1" w14:textId="261D968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Specialty type: </w:t>
      </w:r>
      <w:r w:rsidRPr="00B1165B">
        <w:rPr>
          <w:rFonts w:ascii="Book Antiqua" w:eastAsia="Book Antiqua" w:hAnsi="Book Antiqua" w:cs="Book Antiqua"/>
          <w:color w:val="000000"/>
        </w:rPr>
        <w:t>Radiolo</w:t>
      </w:r>
      <w:r w:rsidR="00F92787" w:rsidRPr="00B1165B">
        <w:rPr>
          <w:rFonts w:ascii="Book Antiqua" w:eastAsia="Book Antiqua" w:hAnsi="Book Antiqua" w:cs="Book Antiqua"/>
          <w:color w:val="000000"/>
        </w:rPr>
        <w:t>gy, nuclear medicine and medical i</w:t>
      </w:r>
      <w:r w:rsidRPr="00B1165B">
        <w:rPr>
          <w:rFonts w:ascii="Book Antiqua" w:eastAsia="Book Antiqua" w:hAnsi="Book Antiqua" w:cs="Book Antiqua"/>
          <w:color w:val="000000"/>
        </w:rPr>
        <w:t>maging</w:t>
      </w:r>
    </w:p>
    <w:p w14:paraId="43AE929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 xml:space="preserve">Country/Territory of origin: </w:t>
      </w:r>
      <w:r w:rsidRPr="00B1165B">
        <w:rPr>
          <w:rFonts w:ascii="Book Antiqua" w:eastAsia="Book Antiqua" w:hAnsi="Book Antiqua" w:cs="Book Antiqua"/>
          <w:color w:val="000000"/>
        </w:rPr>
        <w:t>Ireland</w:t>
      </w:r>
    </w:p>
    <w:p w14:paraId="1B39EC11"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t>Peer-review report’s scientific quality classification</w:t>
      </w:r>
    </w:p>
    <w:p w14:paraId="182219C7"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A (Excellent): 0</w:t>
      </w:r>
    </w:p>
    <w:p w14:paraId="6F439359"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B (Very good): 0</w:t>
      </w:r>
    </w:p>
    <w:p w14:paraId="0E78B60B"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C (Good): C</w:t>
      </w:r>
    </w:p>
    <w:p w14:paraId="47EC8F73"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D (Fair): 0</w:t>
      </w:r>
    </w:p>
    <w:p w14:paraId="5948053E"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t>Grade E (Poor): 0</w:t>
      </w:r>
    </w:p>
    <w:p w14:paraId="3AFE0CE4" w14:textId="77777777" w:rsidR="00A77B3E" w:rsidRPr="00B1165B" w:rsidRDefault="00A77B3E" w:rsidP="00B1165B">
      <w:pPr>
        <w:adjustRightInd w:val="0"/>
        <w:snapToGrid w:val="0"/>
        <w:spacing w:line="360" w:lineRule="auto"/>
        <w:jc w:val="both"/>
        <w:rPr>
          <w:rFonts w:ascii="Book Antiqua" w:hAnsi="Book Antiqua"/>
        </w:rPr>
      </w:pPr>
    </w:p>
    <w:p w14:paraId="3F4159D9" w14:textId="3CE8BD8E" w:rsidR="00A77B3E" w:rsidRPr="00B1165B" w:rsidRDefault="00ED070A" w:rsidP="00B1165B">
      <w:pPr>
        <w:adjustRightInd w:val="0"/>
        <w:snapToGrid w:val="0"/>
        <w:spacing w:line="360" w:lineRule="auto"/>
        <w:jc w:val="both"/>
        <w:rPr>
          <w:rFonts w:ascii="Book Antiqua" w:hAnsi="Book Antiqua"/>
        </w:rPr>
        <w:sectPr w:rsidR="00A77B3E" w:rsidRPr="00B1165B">
          <w:pgSz w:w="12240" w:h="15840"/>
          <w:pgMar w:top="1440" w:right="1440" w:bottom="1440" w:left="1440" w:header="720" w:footer="720" w:gutter="0"/>
          <w:cols w:space="720"/>
          <w:docGrid w:linePitch="360"/>
        </w:sectPr>
      </w:pPr>
      <w:r w:rsidRPr="00B1165B">
        <w:rPr>
          <w:rFonts w:ascii="Book Antiqua" w:eastAsia="Book Antiqua" w:hAnsi="Book Antiqua" w:cs="Book Antiqua"/>
          <w:b/>
          <w:color w:val="000000"/>
        </w:rPr>
        <w:t xml:space="preserve">P-Reviewer: </w:t>
      </w:r>
      <w:r w:rsidRPr="00B1165B">
        <w:rPr>
          <w:rFonts w:ascii="Book Antiqua" w:eastAsia="Book Antiqua" w:hAnsi="Book Antiqua" w:cs="Book Antiqua"/>
          <w:color w:val="000000"/>
        </w:rPr>
        <w:t>Kashyap MK</w:t>
      </w:r>
      <w:r w:rsidRPr="00B1165B">
        <w:rPr>
          <w:rFonts w:ascii="Book Antiqua" w:eastAsia="Book Antiqua" w:hAnsi="Book Antiqua" w:cs="Book Antiqua"/>
          <w:b/>
          <w:color w:val="000000"/>
        </w:rPr>
        <w:t xml:space="preserve"> S-Editor: </w:t>
      </w:r>
      <w:r w:rsidRPr="00B1165B">
        <w:rPr>
          <w:rFonts w:ascii="Book Antiqua" w:eastAsia="Book Antiqua" w:hAnsi="Book Antiqua" w:cs="Book Antiqua"/>
          <w:color w:val="000000"/>
        </w:rPr>
        <w:t>Liu M</w:t>
      </w:r>
      <w:r w:rsidRPr="00B1165B">
        <w:rPr>
          <w:rFonts w:ascii="Book Antiqua" w:eastAsia="Book Antiqua" w:hAnsi="Book Antiqua" w:cs="Book Antiqua"/>
          <w:b/>
          <w:color w:val="000000"/>
        </w:rPr>
        <w:t xml:space="preserve"> L-Editor</w:t>
      </w:r>
      <w:r w:rsidRPr="0015434C">
        <w:rPr>
          <w:rFonts w:ascii="Book Antiqua" w:eastAsia="Book Antiqua" w:hAnsi="Book Antiqua" w:cs="Book Antiqua"/>
          <w:b/>
          <w:color w:val="000000"/>
        </w:rPr>
        <w:t>:</w:t>
      </w:r>
      <w:r w:rsidRPr="00273A23">
        <w:rPr>
          <w:rFonts w:ascii="Book Antiqua" w:eastAsia="Book Antiqua" w:hAnsi="Book Antiqua" w:cs="Book Antiqua"/>
          <w:bCs/>
          <w:color w:val="000000"/>
        </w:rPr>
        <w:t xml:space="preserve"> </w:t>
      </w:r>
      <w:r w:rsidR="00273A23" w:rsidRPr="00273A23">
        <w:rPr>
          <w:rFonts w:ascii="Book Antiqua" w:eastAsia="Book Antiqua" w:hAnsi="Book Antiqua" w:cs="Book Antiqua"/>
          <w:bCs/>
          <w:color w:val="000000"/>
        </w:rPr>
        <w:t xml:space="preserve">Filipodia </w:t>
      </w:r>
      <w:r w:rsidRPr="0015434C">
        <w:rPr>
          <w:rFonts w:ascii="Book Antiqua" w:eastAsia="Book Antiqua" w:hAnsi="Book Antiqua" w:cs="Book Antiqua"/>
          <w:b/>
          <w:color w:val="000000"/>
        </w:rPr>
        <w:t>P</w:t>
      </w:r>
      <w:r w:rsidRPr="00B1165B">
        <w:rPr>
          <w:rFonts w:ascii="Book Antiqua" w:eastAsia="Book Antiqua" w:hAnsi="Book Antiqua" w:cs="Book Antiqua"/>
          <w:b/>
          <w:color w:val="000000"/>
        </w:rPr>
        <w:t xml:space="preserve">-Editor: </w:t>
      </w:r>
    </w:p>
    <w:p w14:paraId="4920BD90" w14:textId="77777777" w:rsidR="00A77B3E" w:rsidRPr="00B1165B" w:rsidRDefault="00ED070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color w:val="000000"/>
        </w:rPr>
        <w:lastRenderedPageBreak/>
        <w:t>Figure Legends</w:t>
      </w:r>
    </w:p>
    <w:p w14:paraId="66AD058D"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rPr>
        <w:drawing>
          <wp:inline distT="0" distB="0" distL="0" distR="0" wp14:anchorId="75E6E8A4" wp14:editId="3677DB08">
            <wp:extent cx="5968365" cy="32981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3298190"/>
                    </a:xfrm>
                    <a:prstGeom prst="rect">
                      <a:avLst/>
                    </a:prstGeom>
                    <a:noFill/>
                  </pic:spPr>
                </pic:pic>
              </a:graphicData>
            </a:graphic>
          </wp:inline>
        </w:drawing>
      </w:r>
    </w:p>
    <w:p w14:paraId="16BACF5D" w14:textId="220AC72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1 Model of infected lung through pathological and radiological perspectives.</w:t>
      </w:r>
    </w:p>
    <w:p w14:paraId="17B1CDCC" w14:textId="32EA36B6"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r w:rsidR="0052654A" w:rsidRPr="00B1165B">
        <w:rPr>
          <w:rFonts w:ascii="Book Antiqua" w:eastAsia="Book Antiqua" w:hAnsi="Book Antiqua" w:cs="Book Antiqua"/>
          <w:noProof/>
          <w:color w:val="000000"/>
        </w:rPr>
        <w:lastRenderedPageBreak/>
        <w:drawing>
          <wp:inline distT="0" distB="0" distL="0" distR="0" wp14:anchorId="44D06DE9" wp14:editId="5F9ABACB">
            <wp:extent cx="5242197" cy="5289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732" cy="5292692"/>
                    </a:xfrm>
                    <a:prstGeom prst="rect">
                      <a:avLst/>
                    </a:prstGeom>
                    <a:noFill/>
                  </pic:spPr>
                </pic:pic>
              </a:graphicData>
            </a:graphic>
          </wp:inline>
        </w:drawing>
      </w:r>
    </w:p>
    <w:p w14:paraId="4A9A1FB3" w14:textId="4BDCB5E5"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Figure 2 A collection of chest radiographs that displays some of the common and rare findings of coronavirus disease 2019 pneumonia</w:t>
      </w:r>
      <w:r w:rsidR="003C2CA2" w:rsidRPr="003C2CA2">
        <w:rPr>
          <w:rFonts w:ascii="Book Antiqua" w:eastAsia="Book Antiqua" w:hAnsi="Book Antiqua" w:cs="Book Antiqua"/>
          <w:b/>
          <w:bCs/>
          <w:color w:val="000000"/>
          <w:vertAlign w:val="superscript"/>
        </w:rPr>
        <w:t>[</w:t>
      </w:r>
      <w:r w:rsidR="003C2CA2">
        <w:rPr>
          <w:rFonts w:ascii="Book Antiqua" w:eastAsia="Book Antiqua" w:hAnsi="Book Antiqua" w:cs="Book Antiqua"/>
          <w:b/>
          <w:bCs/>
          <w:color w:val="000000"/>
          <w:vertAlign w:val="superscript"/>
        </w:rPr>
        <w:t>15,19-22</w:t>
      </w:r>
      <w:r w:rsidR="003C2CA2" w:rsidRPr="003C2CA2">
        <w:rPr>
          <w:rFonts w:ascii="Book Antiqua" w:eastAsia="Book Antiqua" w:hAnsi="Book Antiqua" w:cs="Book Antiqua"/>
          <w:b/>
          <w:bCs/>
          <w:color w:val="000000"/>
          <w:vertAlign w:val="superscript"/>
        </w:rPr>
        <w:t>]</w:t>
      </w:r>
      <w:r w:rsidRPr="00B1165B">
        <w:rPr>
          <w:rFonts w:ascii="Book Antiqua" w:eastAsia="Book Antiqua" w:hAnsi="Book Antiqua" w:cs="Book Antiqua"/>
          <w:b/>
          <w:bCs/>
          <w:color w:val="000000"/>
        </w:rPr>
        <w:t>.</w:t>
      </w:r>
      <w:r w:rsidRPr="00B1165B">
        <w:rPr>
          <w:rFonts w:ascii="Book Antiqua" w:eastAsia="Book Antiqua" w:hAnsi="Book Antiqua" w:cs="Book Antiqua"/>
          <w:color w:val="000000"/>
        </w:rPr>
        <w:t xml:space="preserve"> </w:t>
      </w:r>
      <w:r w:rsidR="001823E6" w:rsidRPr="00B1165B">
        <w:rPr>
          <w:rFonts w:ascii="Book Antiqua" w:eastAsia="Book Antiqua" w:hAnsi="Book Antiqua" w:cs="Book Antiqua"/>
          <w:color w:val="000000"/>
        </w:rPr>
        <w:t xml:space="preserve">A: </w:t>
      </w:r>
      <w:r w:rsidR="002720AA" w:rsidRPr="00B1165B">
        <w:rPr>
          <w:rFonts w:ascii="Book Antiqua" w:eastAsia="Book Antiqua" w:hAnsi="Book Antiqua" w:cs="Book Antiqua"/>
          <w:color w:val="000000"/>
        </w:rPr>
        <w:t>B</w:t>
      </w:r>
      <w:r w:rsidR="001823E6" w:rsidRPr="00B1165B">
        <w:rPr>
          <w:rFonts w:ascii="Book Antiqua" w:eastAsia="Book Antiqua" w:hAnsi="Book Antiqua" w:cs="Book Antiqua"/>
          <w:color w:val="000000"/>
        </w:rPr>
        <w:t xml:space="preserve">ilateral patchiness; B: Unilateral ground glass opacification; C: </w:t>
      </w:r>
      <w:r w:rsidR="002720AA" w:rsidRPr="00B1165B">
        <w:rPr>
          <w:rFonts w:ascii="Book Antiqua" w:eastAsia="Book Antiqua" w:hAnsi="Book Antiqua" w:cs="Book Antiqua"/>
          <w:color w:val="000000"/>
        </w:rPr>
        <w:t>S</w:t>
      </w:r>
      <w:r w:rsidR="001823E6" w:rsidRPr="00B1165B">
        <w:rPr>
          <w:rFonts w:ascii="Book Antiqua" w:eastAsia="Book Antiqua" w:hAnsi="Book Antiqua" w:cs="Book Antiqua"/>
          <w:color w:val="000000"/>
        </w:rPr>
        <w:t xml:space="preserve">ubcutaneous emphysema secondary to a pneumothorax; D: </w:t>
      </w:r>
      <w:r w:rsidR="002720AA" w:rsidRPr="00B1165B">
        <w:rPr>
          <w:rFonts w:ascii="Book Antiqua" w:eastAsia="Book Antiqua" w:hAnsi="Book Antiqua" w:cs="Book Antiqua"/>
          <w:color w:val="000000"/>
        </w:rPr>
        <w:t>L</w:t>
      </w:r>
      <w:r w:rsidR="001823E6" w:rsidRPr="00B1165B">
        <w:rPr>
          <w:rFonts w:ascii="Book Antiqua" w:eastAsia="Book Antiqua" w:hAnsi="Book Antiqua" w:cs="Book Antiqua"/>
          <w:color w:val="000000"/>
        </w:rPr>
        <w:t>inear and patchy interstitial infiltrate in the right basal zone; E: Nodular appearance of the right lobe parenchyma; F: reticular appearance of the consolidation bilaterally.</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A: Citation: Singh B, Kaur P, Reid RJ, Shamoon F, Bikkina M. COVID-19 and Influenza Co-Infection: Report of Three Cases. Cureus 2020; 12: e9852. Copyright ©The Author(s) 2020. Published by Cureus</w:t>
      </w:r>
      <w:bookmarkStart w:id="5" w:name="_Hlk74909396"/>
      <w:r w:rsidRPr="00B1165B">
        <w:rPr>
          <w:rFonts w:ascii="Book Antiqua" w:eastAsia="Book Antiqua" w:hAnsi="Book Antiqua" w:cs="Book Antiqua"/>
          <w:color w:val="000000"/>
        </w:rPr>
        <w:t xml:space="preserve">; B: Citation: Martini K, Blüthgen C, Walter JE, Messerli M, Nguyen-Kim TD, Frauenfelder T. Accuracy of Conventional and Machine Learning Enhanced Chest Radiography for the Assessment of COVID-19 </w:t>
      </w:r>
      <w:r w:rsidRPr="00B1165B">
        <w:rPr>
          <w:rFonts w:ascii="Book Antiqua" w:eastAsia="Book Antiqua" w:hAnsi="Book Antiqua" w:cs="Book Antiqua"/>
          <w:color w:val="000000"/>
        </w:rPr>
        <w:lastRenderedPageBreak/>
        <w:t>Pneumonia: Intra-Individual Comparison with CT. Journal of Clinical Medicine 2020;.9: 3576 Copyright ©The Author(s) 2020.</w:t>
      </w:r>
      <w:bookmarkEnd w:id="5"/>
      <w:r w:rsidRPr="00B1165B">
        <w:rPr>
          <w:rFonts w:ascii="Book Antiqua" w:eastAsia="Book Antiqua" w:hAnsi="Book Antiqua" w:cs="Book Antiqua"/>
          <w:color w:val="000000"/>
        </w:rPr>
        <w:t xml:space="preserve"> Published by MDPI, Basel, Switzerland; </w:t>
      </w:r>
      <w:bookmarkStart w:id="6" w:name="_Hlk74909959"/>
      <w:r w:rsidRPr="00B1165B">
        <w:rPr>
          <w:rFonts w:ascii="Book Antiqua" w:eastAsia="Book Antiqua" w:hAnsi="Book Antiqua" w:cs="Book Antiqua"/>
          <w:color w:val="000000"/>
        </w:rPr>
        <w:t>C: Citation: Rampa L, Miceli A, Casilli F, Biraghi T, Barbara B, Donatelli F. Lung complication in COVID-19 convalescence: A spontaneous pneumothorax and pneumatocele case report. Journal of Respiratory Diseases and Medicine 2020; 2. Copyright ©The Author(s) 2020. Published by Open-access article</w:t>
      </w:r>
      <w:bookmarkEnd w:id="6"/>
      <w:r w:rsidRPr="00B1165B">
        <w:rPr>
          <w:rFonts w:ascii="Book Antiqua" w:eastAsia="Book Antiqua" w:hAnsi="Book Antiqua" w:cs="Book Antiqua"/>
          <w:color w:val="000000"/>
        </w:rPr>
        <w:t xml:space="preserve">; D: </w:t>
      </w:r>
      <w:bookmarkStart w:id="7" w:name="_Hlk74910169"/>
      <w:r w:rsidRPr="00B1165B">
        <w:rPr>
          <w:rFonts w:ascii="Book Antiqua" w:eastAsia="Book Antiqua" w:hAnsi="Book Antiqua" w:cs="Book Antiqua"/>
          <w:color w:val="000000"/>
        </w:rPr>
        <w:t>Citation: Kaufman A, Naidu S, Ramachandran S, Kaufman D, Fayad Z, Mani V. Review of radiographic findings in COVID-19. World Journal of Radiology 2020; 12: 142-55. Copyright ©The Author(s) 2020. Published by Baishideng Publishing Group Inc</w:t>
      </w:r>
      <w:bookmarkEnd w:id="7"/>
      <w:r w:rsidRPr="00B1165B">
        <w:rPr>
          <w:rFonts w:ascii="Book Antiqua" w:eastAsia="Book Antiqua" w:hAnsi="Book Antiqua" w:cs="Book Antiqua"/>
          <w:color w:val="000000"/>
        </w:rPr>
        <w:t xml:space="preserve">; </w:t>
      </w:r>
      <w:bookmarkStart w:id="8" w:name="_Hlk74910277"/>
      <w:r w:rsidRPr="00B1165B">
        <w:rPr>
          <w:rFonts w:ascii="Book Antiqua" w:eastAsia="Book Antiqua" w:hAnsi="Book Antiqua" w:cs="Book Antiqua"/>
          <w:color w:val="000000"/>
        </w:rPr>
        <w:t>E and F: Citation: Yasin R, Gouda W. Chest X-ray findings monitoring COVID-19 disease course and severity. The Egyptian Journal of Radiology and Nuclear Medicine 2020; 51: 193. Copyright ©The Author(s) 2020. Published by BMJ.</w:t>
      </w:r>
    </w:p>
    <w:bookmarkEnd w:id="8"/>
    <w:p w14:paraId="15BEFC9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p>
    <w:p w14:paraId="5AED9355"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rPr>
        <w:lastRenderedPageBreak/>
        <w:drawing>
          <wp:inline distT="0" distB="0" distL="0" distR="0" wp14:anchorId="5D5C0E5E" wp14:editId="2FA01B7E">
            <wp:extent cx="4679950" cy="3578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463" cy="3579657"/>
                    </a:xfrm>
                    <a:prstGeom prst="rect">
                      <a:avLst/>
                    </a:prstGeom>
                    <a:noFill/>
                  </pic:spPr>
                </pic:pic>
              </a:graphicData>
            </a:graphic>
          </wp:inline>
        </w:drawing>
      </w:r>
    </w:p>
    <w:p w14:paraId="673A1997" w14:textId="2F023C8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3 Summary of the frequency distribution of classical and ancillary </w:t>
      </w:r>
      <w:bookmarkStart w:id="9" w:name="OLE_LINK1"/>
      <w:r w:rsidRPr="00B1165B">
        <w:rPr>
          <w:rFonts w:ascii="Book Antiqua" w:eastAsia="Book Antiqua" w:hAnsi="Book Antiqua" w:cs="Book Antiqua"/>
          <w:b/>
          <w:bCs/>
          <w:color w:val="000000"/>
        </w:rPr>
        <w:t>computed tomography</w:t>
      </w:r>
      <w:bookmarkEnd w:id="9"/>
      <w:r w:rsidRPr="00B1165B">
        <w:rPr>
          <w:rFonts w:ascii="Book Antiqua" w:eastAsia="Book Antiqua" w:hAnsi="Book Antiqua" w:cs="Book Antiqua"/>
          <w:b/>
          <w:bCs/>
          <w:color w:val="000000"/>
        </w:rPr>
        <w:t xml:space="preserve"> imaging findings in coronavirus disease 2019 pneumonia.</w:t>
      </w:r>
      <w:r w:rsidRPr="00B1165B">
        <w:rPr>
          <w:rFonts w:ascii="Book Antiqua" w:eastAsia="Book Antiqua" w:hAnsi="Book Antiqua" w:cs="Book Antiqua"/>
          <w:color w:val="000000"/>
        </w:rPr>
        <w:t xml:space="preserve"> The whiskers indicate the 95% confidence interval.</w:t>
      </w:r>
      <w:bookmarkStart w:id="10" w:name="OLE_LINK2"/>
      <w:r w:rsidR="001823E6"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GGO: Ground</w:t>
      </w:r>
      <w:r w:rsidR="00130230">
        <w:rPr>
          <w:rFonts w:ascii="Book Antiqua" w:eastAsia="Book Antiqua" w:hAnsi="Book Antiqua" w:cs="Book Antiqua"/>
          <w:color w:val="000000"/>
        </w:rPr>
        <w:t>-</w:t>
      </w:r>
      <w:r w:rsidRPr="00B1165B">
        <w:rPr>
          <w:rFonts w:ascii="Book Antiqua" w:eastAsia="Book Antiqua" w:hAnsi="Book Antiqua" w:cs="Book Antiqua"/>
          <w:color w:val="000000"/>
        </w:rPr>
        <w:t xml:space="preserve">glass </w:t>
      </w:r>
      <w:r w:rsidR="00130230">
        <w:rPr>
          <w:rFonts w:ascii="Book Antiqua" w:eastAsia="Book Antiqua" w:hAnsi="Book Antiqua" w:cs="Book Antiqua"/>
          <w:color w:val="000000"/>
        </w:rPr>
        <w:t>opacity</w:t>
      </w:r>
      <w:r w:rsidRPr="00B1165B">
        <w:rPr>
          <w:rFonts w:ascii="Book Antiqua" w:eastAsia="Book Antiqua" w:hAnsi="Book Antiqua" w:cs="Book Antiqua"/>
          <w:color w:val="000000"/>
        </w:rPr>
        <w:t>.</w:t>
      </w:r>
      <w:bookmarkEnd w:id="10"/>
    </w:p>
    <w:p w14:paraId="3AF49D68"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554779A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rPr>
        <w:lastRenderedPageBreak/>
        <w:drawing>
          <wp:inline distT="0" distB="0" distL="0" distR="0" wp14:anchorId="2C4B8778" wp14:editId="4DC932E8">
            <wp:extent cx="3391535" cy="30697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690"/>
                    <a:stretch/>
                  </pic:blipFill>
                  <pic:spPr bwMode="auto">
                    <a:xfrm>
                      <a:off x="0" y="0"/>
                      <a:ext cx="3395769" cy="3073603"/>
                    </a:xfrm>
                    <a:prstGeom prst="rect">
                      <a:avLst/>
                    </a:prstGeom>
                    <a:noFill/>
                    <a:ln>
                      <a:noFill/>
                    </a:ln>
                    <a:extLst>
                      <a:ext uri="{53640926-AAD7-44D8-BBD7-CCE9431645EC}">
                        <a14:shadowObscured xmlns:a14="http://schemas.microsoft.com/office/drawing/2010/main"/>
                      </a:ext>
                    </a:extLst>
                  </pic:spPr>
                </pic:pic>
              </a:graphicData>
            </a:graphic>
          </wp:inline>
        </w:drawing>
      </w:r>
    </w:p>
    <w:p w14:paraId="32137BA0" w14:textId="6B7047A9"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4 A collection of chest computed tomography that displays some of the classical findings of coronavirus disease 2019 pneumonia</w:t>
      </w:r>
      <w:r w:rsidR="003C2CA2" w:rsidRPr="003C2CA2">
        <w:rPr>
          <w:rFonts w:ascii="Book Antiqua" w:eastAsia="Book Antiqua" w:hAnsi="Book Antiqua" w:cs="Book Antiqua"/>
          <w:b/>
          <w:bCs/>
          <w:color w:val="000000"/>
          <w:vertAlign w:val="superscript"/>
        </w:rPr>
        <w:t>[26-28]</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color w:val="000000"/>
        </w:rPr>
        <w:t>A: Ground-glass opaci</w:t>
      </w:r>
      <w:r w:rsidR="00130230">
        <w:rPr>
          <w:rFonts w:ascii="Book Antiqua" w:eastAsia="Book Antiqua" w:hAnsi="Book Antiqua" w:cs="Book Antiqua"/>
          <w:color w:val="000000"/>
        </w:rPr>
        <w:t>ty</w:t>
      </w:r>
      <w:r w:rsidRPr="00B1165B">
        <w:rPr>
          <w:rFonts w:ascii="Book Antiqua" w:eastAsia="Book Antiqua" w:hAnsi="Book Antiqua" w:cs="Book Antiqua"/>
          <w:color w:val="000000"/>
        </w:rPr>
        <w:t xml:space="preserve"> (GGO); B: Consolidation and air bronchogram; C: Crazy paving; D: GGO superimposed with consolidation; E: Bronchiectasis, reticular thickening, with vascular enlargement; F: Pleural adhesion. A, B, E and F: Citation: </w:t>
      </w:r>
      <w:bookmarkStart w:id="11" w:name="_Hlk74910436"/>
      <w:r w:rsidRPr="00B1165B">
        <w:rPr>
          <w:rFonts w:ascii="Book Antiqua" w:eastAsia="Book Antiqua" w:hAnsi="Book Antiqua" w:cs="Book Antiqua"/>
          <w:color w:val="000000"/>
        </w:rPr>
        <w:t xml:space="preserve">Fu Z, Tang N, Chen Y, Ma L, Wei Y, Lu Y, Ye K, Liu H, Tang F, Huang G, Yang Y, Xu F. CT features of COVID-19 patients with two consecutive negative RT-PCR tests after treatment. Science Report 2020; 10: 11548. Copyright ©The Author(s) 2020. Published by </w:t>
      </w:r>
      <w:bookmarkEnd w:id="11"/>
      <w:r w:rsidRPr="00B1165B">
        <w:rPr>
          <w:rFonts w:ascii="Book Antiqua" w:eastAsia="Book Antiqua" w:hAnsi="Book Antiqua" w:cs="Book Antiqua"/>
          <w:color w:val="000000"/>
        </w:rPr>
        <w:t xml:space="preserve">Springer Nature; </w:t>
      </w:r>
      <w:bookmarkStart w:id="12" w:name="_Hlk74911920"/>
      <w:r w:rsidRPr="00B1165B">
        <w:rPr>
          <w:rFonts w:ascii="Book Antiqua" w:eastAsia="Book Antiqua" w:hAnsi="Book Antiqua" w:cs="Book Antiqua"/>
          <w:color w:val="000000"/>
        </w:rPr>
        <w:t>C: Citation: Gillespie M, Flannery P, Schumann JA, Dincher N, Mills R, Can A. Crazy-Paving: A Computed Tomographic Finding of Coronavirus Disease 2019. Clinical Practice and Cases in Emergency Medicine 2020; 4: 461-463. Copyright ©The Author(s) 2020. Published by UC Irvine</w:t>
      </w:r>
      <w:bookmarkEnd w:id="12"/>
      <w:r w:rsidRPr="00B1165B">
        <w:rPr>
          <w:rFonts w:ascii="Book Antiqua" w:eastAsia="Book Antiqua" w:hAnsi="Book Antiqua" w:cs="Book Antiqua"/>
          <w:color w:val="000000"/>
        </w:rPr>
        <w:t>; D: Citation: Ali TF, Tawab MA, ElHariri MA. CT chest of COVID-19 patients: what should a radiologist know? Egyptian Journal of Radiology and Nuclear Medicine. 2020; 51: 120. Copyright ©The Author(s) 2020. Published by Springer Nature.</w:t>
      </w:r>
    </w:p>
    <w:p w14:paraId="307A6F2F"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6408318B"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rPr>
        <w:lastRenderedPageBreak/>
        <w:drawing>
          <wp:inline distT="0" distB="0" distL="0" distR="0" wp14:anchorId="470FEBBC" wp14:editId="48D37026">
            <wp:extent cx="3979333" cy="310485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4374" cy="3108786"/>
                    </a:xfrm>
                    <a:prstGeom prst="rect">
                      <a:avLst/>
                    </a:prstGeom>
                    <a:noFill/>
                  </pic:spPr>
                </pic:pic>
              </a:graphicData>
            </a:graphic>
          </wp:inline>
        </w:drawing>
      </w:r>
    </w:p>
    <w:p w14:paraId="296188AD" w14:textId="5EC9DE5D"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5 Summary of the frequency distribution of lesions in the lung lobes on computed tomography imaging of coronavirus disease 2019 patients. </w:t>
      </w:r>
      <w:r w:rsidR="00130230" w:rsidRPr="00B1165B">
        <w:rPr>
          <w:rFonts w:ascii="Book Antiqua" w:eastAsia="Book Antiqua" w:hAnsi="Book Antiqua" w:cs="Book Antiqua"/>
          <w:color w:val="000000"/>
        </w:rPr>
        <w:t>CI: Confidence interval</w:t>
      </w:r>
      <w:r w:rsidR="00130230">
        <w:rPr>
          <w:rFonts w:ascii="Book Antiqua" w:eastAsia="Book Antiqua" w:hAnsi="Book Antiqua" w:cs="Book Antiqua"/>
          <w:color w:val="000000"/>
        </w:rPr>
        <w:t xml:space="preserve">; </w:t>
      </w:r>
      <w:r w:rsidR="00130230" w:rsidRPr="00B1165B">
        <w:rPr>
          <w:rFonts w:ascii="Book Antiqua" w:eastAsia="Book Antiqua" w:hAnsi="Book Antiqua" w:cs="Book Antiqua"/>
          <w:color w:val="000000"/>
        </w:rPr>
        <w:t xml:space="preserve">LLL: Left lower lobe; LUL: Left upper lobe (LUL); RLL: Right lower lobe; RML: Right middle lobe; </w:t>
      </w:r>
      <w:r w:rsidRPr="00B1165B">
        <w:rPr>
          <w:rFonts w:ascii="Book Antiqua" w:eastAsia="Book Antiqua" w:hAnsi="Book Antiqua" w:cs="Book Antiqua"/>
          <w:color w:val="000000"/>
        </w:rPr>
        <w:t>RUL: Right upper lobe</w:t>
      </w:r>
      <w:r w:rsidR="00130230">
        <w:rPr>
          <w:rFonts w:ascii="Book Antiqua" w:eastAsia="Book Antiqua" w:hAnsi="Book Antiqua" w:cs="Book Antiqua"/>
          <w:color w:val="000000"/>
        </w:rPr>
        <w:t>.</w:t>
      </w:r>
    </w:p>
    <w:p w14:paraId="1DC50CE5"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p>
    <w:p w14:paraId="2B8C81F0" w14:textId="77777777"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noProof/>
        </w:rPr>
        <w:lastRenderedPageBreak/>
        <w:drawing>
          <wp:inline distT="0" distB="0" distL="0" distR="0" wp14:anchorId="72824E5F" wp14:editId="0C059A49">
            <wp:extent cx="5414183" cy="37797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108" cy="3785234"/>
                    </a:xfrm>
                    <a:prstGeom prst="rect">
                      <a:avLst/>
                    </a:prstGeom>
                    <a:noFill/>
                  </pic:spPr>
                </pic:pic>
              </a:graphicData>
            </a:graphic>
          </wp:inline>
        </w:drawing>
      </w:r>
    </w:p>
    <w:p w14:paraId="4861985F" w14:textId="016472DA"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Figure 6 Summary of the frequency distribution of classical and ancillary</w:t>
      </w:r>
      <w:r w:rsidRPr="00B1165B">
        <w:rPr>
          <w:rFonts w:ascii="Book Antiqua" w:hAnsi="Book Antiqua"/>
          <w:b/>
          <w:bCs/>
          <w:color w:val="000000"/>
        </w:rPr>
        <w:t xml:space="preserve"> computed tomography</w:t>
      </w:r>
      <w:r w:rsidRPr="00B1165B">
        <w:rPr>
          <w:rFonts w:ascii="Book Antiqua" w:eastAsia="Book Antiqua" w:hAnsi="Book Antiqua" w:cs="Book Antiqua"/>
          <w:b/>
          <w:bCs/>
          <w:color w:val="000000"/>
        </w:rPr>
        <w:t xml:space="preserve"> imaging findings in coronavirus disease 2019 pneumonia. </w:t>
      </w:r>
      <w:r w:rsidRPr="00B1165B">
        <w:rPr>
          <w:rFonts w:ascii="Book Antiqua" w:eastAsia="Book Antiqua" w:hAnsi="Book Antiqua" w:cs="Book Antiqua"/>
          <w:color w:val="000000"/>
        </w:rPr>
        <w:t xml:space="preserve">The whiskers indicate the 95% confidence interval. The data </w:t>
      </w:r>
      <w:r w:rsidR="00130230">
        <w:rPr>
          <w:rFonts w:ascii="Book Antiqua" w:eastAsia="Book Antiqua" w:hAnsi="Book Antiqua" w:cs="Book Antiqua"/>
          <w:color w:val="000000"/>
        </w:rPr>
        <w:t>are</w:t>
      </w:r>
      <w:r w:rsidR="00130230"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adapted from the meta-analysis conducted by Ojha </w:t>
      </w:r>
      <w:r w:rsidRPr="00B1165B">
        <w:rPr>
          <w:rFonts w:ascii="Book Antiqua" w:eastAsia="Book Antiqua" w:hAnsi="Book Antiqua" w:cs="Book Antiqua"/>
          <w:i/>
          <w:iCs/>
          <w:color w:val="000000"/>
        </w:rPr>
        <w:t>et al</w:t>
      </w:r>
      <w:r w:rsidRPr="00B1165B">
        <w:rPr>
          <w:rFonts w:ascii="Book Antiqua" w:eastAsia="Book Antiqua" w:hAnsi="Book Antiqua" w:cs="Book Antiqua"/>
          <w:color w:val="000000"/>
          <w:vertAlign w:val="superscript"/>
        </w:rPr>
        <w:t>[31]</w:t>
      </w:r>
      <w:r w:rsidRPr="00B1165B">
        <w:rPr>
          <w:rFonts w:ascii="Book Antiqua" w:eastAsia="Book Antiqua" w:hAnsi="Book Antiqua" w:cs="Book Antiqua"/>
          <w:color w:val="000000"/>
        </w:rPr>
        <w:t xml:space="preserve">. </w:t>
      </w:r>
    </w:p>
    <w:p w14:paraId="631F5997"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br w:type="page"/>
      </w:r>
    </w:p>
    <w:p w14:paraId="44BCD0F8" w14:textId="77777777" w:rsidR="005F504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noProof/>
          <w:color w:val="000000"/>
        </w:rPr>
        <w:lastRenderedPageBreak/>
        <w:drawing>
          <wp:inline distT="0" distB="0" distL="0" distR="0" wp14:anchorId="4DFC9B17" wp14:editId="6ED6A083">
            <wp:extent cx="4629327" cy="472207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1461" cy="4724249"/>
                    </a:xfrm>
                    <a:prstGeom prst="rect">
                      <a:avLst/>
                    </a:prstGeom>
                    <a:noFill/>
                  </pic:spPr>
                </pic:pic>
              </a:graphicData>
            </a:graphic>
          </wp:inline>
        </w:drawing>
      </w:r>
    </w:p>
    <w:p w14:paraId="1AA98F24" w14:textId="0905A69B"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7 A collection of chest </w:t>
      </w:r>
      <w:r w:rsidR="00E116E3" w:rsidRPr="00B1165B">
        <w:rPr>
          <w:rFonts w:ascii="Book Antiqua" w:eastAsia="Book Antiqua" w:hAnsi="Book Antiqua" w:cs="Book Antiqua"/>
          <w:b/>
          <w:bCs/>
          <w:color w:val="000000"/>
        </w:rPr>
        <w:t>computed tomography</w:t>
      </w:r>
      <w:r w:rsidRPr="00B1165B">
        <w:rPr>
          <w:rFonts w:ascii="Book Antiqua" w:eastAsia="Book Antiqua" w:hAnsi="Book Antiqua" w:cs="Book Antiqua"/>
          <w:b/>
          <w:bCs/>
          <w:color w:val="000000"/>
        </w:rPr>
        <w:t xml:space="preserve"> that displays some of the atypical findings of</w:t>
      </w:r>
      <w:r w:rsidR="00E116E3" w:rsidRPr="00B1165B">
        <w:rPr>
          <w:rFonts w:ascii="Book Antiqua" w:hAnsi="Book Antiqua"/>
        </w:rPr>
        <w:t xml:space="preserve"> </w:t>
      </w:r>
      <w:r w:rsidR="00E116E3"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pneumonia</w:t>
      </w:r>
      <w:r w:rsidR="003C2CA2" w:rsidRPr="003C2CA2">
        <w:rPr>
          <w:rFonts w:ascii="Book Antiqua" w:eastAsia="Book Antiqua" w:hAnsi="Book Antiqua" w:cs="Book Antiqua"/>
          <w:b/>
          <w:bCs/>
          <w:color w:val="000000"/>
          <w:vertAlign w:val="superscript"/>
        </w:rPr>
        <w:t>[32-36]</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rPr>
        <w:t>A:</w:t>
      </w:r>
      <w:r w:rsidR="001823E6" w:rsidRPr="00B1165B">
        <w:rPr>
          <w:rFonts w:ascii="Book Antiqua" w:eastAsia="Book Antiqua" w:hAnsi="Book Antiqua" w:cs="Book Antiqua"/>
        </w:rPr>
        <w:t xml:space="preserve"> Comb sign in the right lobe characterized by vascular enlargement</w:t>
      </w:r>
      <w:r w:rsidRPr="00B1165B">
        <w:rPr>
          <w:rFonts w:ascii="Book Antiqua" w:eastAsia="Book Antiqua" w:hAnsi="Book Antiqua" w:cs="Book Antiqua"/>
        </w:rPr>
        <w:t>; B:</w:t>
      </w:r>
      <w:r w:rsidR="001823E6" w:rsidRPr="00B1165B">
        <w:rPr>
          <w:rFonts w:ascii="Book Antiqua" w:eastAsia="Book Antiqua" w:hAnsi="Book Antiqua" w:cs="Book Antiqua"/>
        </w:rPr>
        <w:t xml:space="preserve"> </w:t>
      </w:r>
      <w:r w:rsidR="002720AA" w:rsidRPr="00B1165B">
        <w:rPr>
          <w:rFonts w:ascii="Book Antiqua" w:eastAsia="Book Antiqua" w:hAnsi="Book Antiqua" w:cs="Book Antiqua"/>
        </w:rPr>
        <w:t>C</w:t>
      </w:r>
      <w:r w:rsidR="001823E6" w:rsidRPr="00B1165B">
        <w:rPr>
          <w:rFonts w:ascii="Book Antiqua" w:eastAsia="Book Antiqua" w:hAnsi="Book Antiqua" w:cs="Book Antiqua"/>
        </w:rPr>
        <w:t>urvilinear</w:t>
      </w:r>
      <w:r w:rsidR="00721B71" w:rsidRPr="00B1165B">
        <w:rPr>
          <w:rFonts w:ascii="Book Antiqua" w:eastAsia="Book Antiqua" w:hAnsi="Book Antiqua" w:cs="Book Antiqua"/>
        </w:rPr>
        <w:t xml:space="preserve"> opacities in</w:t>
      </w:r>
      <w:r w:rsidR="001823E6" w:rsidRPr="00B1165B">
        <w:rPr>
          <w:rFonts w:ascii="Book Antiqua" w:eastAsia="Book Antiqua" w:hAnsi="Book Antiqua" w:cs="Book Antiqua"/>
        </w:rPr>
        <w:t xml:space="preserve"> </w:t>
      </w:r>
      <w:r w:rsidR="00721B71" w:rsidRPr="00B1165B">
        <w:rPr>
          <w:rFonts w:ascii="Book Antiqua" w:eastAsia="Book Antiqua" w:hAnsi="Book Antiqua" w:cs="Book Antiqua"/>
        </w:rPr>
        <w:t>the s</w:t>
      </w:r>
      <w:r w:rsidR="001823E6" w:rsidRPr="00B1165B">
        <w:rPr>
          <w:rFonts w:ascii="Book Antiqua" w:eastAsia="Book Antiqua" w:hAnsi="Book Antiqua" w:cs="Book Antiqua"/>
        </w:rPr>
        <w:t>ubpleural</w:t>
      </w:r>
      <w:r w:rsidR="00721B71" w:rsidRPr="00B1165B">
        <w:rPr>
          <w:rFonts w:ascii="Book Antiqua" w:eastAsia="Book Antiqua" w:hAnsi="Book Antiqua" w:cs="Book Antiqua"/>
        </w:rPr>
        <w:t xml:space="preserve"> area</w:t>
      </w:r>
      <w:r w:rsidRPr="00B1165B">
        <w:rPr>
          <w:rFonts w:ascii="Book Antiqua" w:eastAsia="Book Antiqua" w:hAnsi="Book Antiqua" w:cs="Book Antiqua"/>
        </w:rPr>
        <w:t>;</w:t>
      </w:r>
      <w:r w:rsidR="00721B71" w:rsidRPr="00B1165B">
        <w:rPr>
          <w:rFonts w:ascii="Book Antiqua" w:eastAsia="Book Antiqua" w:hAnsi="Book Antiqua" w:cs="Book Antiqua"/>
        </w:rPr>
        <w:t xml:space="preserve"> C: Reticular pattern bilaterally; D: Multiple nodules and cavitation; E: Bilateral hilar lymphadenopathy; F: </w:t>
      </w:r>
      <w:r w:rsidR="002720AA" w:rsidRPr="00B1165B">
        <w:rPr>
          <w:rFonts w:ascii="Book Antiqua" w:eastAsia="Book Antiqua" w:hAnsi="Book Antiqua" w:cs="Book Antiqua"/>
        </w:rPr>
        <w:t>A</w:t>
      </w:r>
      <w:r w:rsidR="00721B71" w:rsidRPr="00B1165B">
        <w:rPr>
          <w:rFonts w:ascii="Book Antiqua" w:eastAsia="Book Antiqua" w:hAnsi="Book Antiqua" w:cs="Book Antiqua"/>
        </w:rPr>
        <w:t>toll sign also known as reverse halo.</w:t>
      </w:r>
      <w:r w:rsidR="002720AA" w:rsidRPr="00B1165B">
        <w:rPr>
          <w:rFonts w:ascii="Book Antiqua" w:eastAsia="Book Antiqua" w:hAnsi="Book Antiqua" w:cs="Book Antiqua"/>
        </w:rPr>
        <w:t xml:space="preserve"> </w:t>
      </w:r>
      <w:r w:rsidRPr="00B1165B">
        <w:rPr>
          <w:rFonts w:ascii="Book Antiqua" w:eastAsia="Book Antiqua" w:hAnsi="Book Antiqua" w:cs="Book Antiqua"/>
          <w:color w:val="000000"/>
        </w:rPr>
        <w:t>A: Citation: Kwee TC, Kwee RM. Chest CT in COVID-19: What the radiologist needs to know. Radiographics 2020; 40: 1848-1865. Copyright ©The Author(s) 2021. Published by Radiographics; B and F: Citation: Kong W, Agarwal PP. Chest imaging appearance of COVID-19 infection. Radiology: Cardiothoracic Imaging 2020; 2: e200028. Copyright ©The Author(s) 2020. Published by the Radiological Society of North America, Inc; C: Citation: Meirelles GSP. COVID-19: A brief update for radiologists. Radiologia Brasileira 2020; 53: 320</w:t>
      </w:r>
      <w:r w:rsidR="00B3387B" w:rsidRPr="00B1165B">
        <w:rPr>
          <w:rFonts w:ascii="Book Antiqua" w:eastAsia="Book Antiqua" w:hAnsi="Book Antiqua" w:cs="Book Antiqua"/>
          <w:color w:val="000000"/>
        </w:rPr>
        <w:t>-</w:t>
      </w:r>
      <w:r w:rsidRPr="00B1165B">
        <w:rPr>
          <w:rFonts w:ascii="Book Antiqua" w:eastAsia="Book Antiqua" w:hAnsi="Book Antiqua" w:cs="Book Antiqua"/>
          <w:color w:val="000000"/>
        </w:rPr>
        <w:t xml:space="preserve">328. Copyright ©The Author(s) 2020. Published by Radiology brasil; D: Citation: Zhang Q, </w:t>
      </w:r>
      <w:r w:rsidRPr="00B1165B">
        <w:rPr>
          <w:rFonts w:ascii="Book Antiqua" w:eastAsia="Book Antiqua" w:hAnsi="Book Antiqua" w:cs="Book Antiqua"/>
          <w:color w:val="000000"/>
        </w:rPr>
        <w:lastRenderedPageBreak/>
        <w:t>Douglas A, Abideen ZU, Khanal S, Tzarnas S. Novel coronavirus (2019-nCoV) in disguise. Cureus 2020; 12: e7521. Copyright ©The Author(s) 2020. Published by Cureus; E: Citation: Mughal MS, Rehman R, Osman R, Kan N, Mirza H, Eng MH. Hilar lymphadenopathy, a novel finding in the setting of coronavirus disease (COVID-19): A case report. Journal of Medical Case Reports 2020; 14: 124. Copyright ©The Author(s) 2020. Published by BMC.</w:t>
      </w:r>
    </w:p>
    <w:p w14:paraId="75E511C5" w14:textId="6A79D72C" w:rsidR="005F504A" w:rsidRPr="00B1165B" w:rsidRDefault="005F504A" w:rsidP="00B1165B">
      <w:pPr>
        <w:adjustRightInd w:val="0"/>
        <w:snapToGrid w:val="0"/>
        <w:spacing w:line="360" w:lineRule="auto"/>
        <w:jc w:val="both"/>
        <w:rPr>
          <w:rFonts w:ascii="Book Antiqua" w:hAnsi="Book Antiqua"/>
        </w:rPr>
      </w:pPr>
      <w:r w:rsidRPr="00B1165B">
        <w:rPr>
          <w:rFonts w:ascii="Book Antiqua" w:hAnsi="Book Antiqua"/>
        </w:rPr>
        <w:br w:type="page"/>
      </w:r>
      <w:r w:rsidR="0052654A" w:rsidRPr="00B1165B">
        <w:rPr>
          <w:rFonts w:ascii="Book Antiqua" w:hAnsi="Book Antiqua"/>
          <w:noProof/>
        </w:rPr>
        <w:lastRenderedPageBreak/>
        <w:drawing>
          <wp:inline distT="0" distB="0" distL="0" distR="0" wp14:anchorId="6C15C87F" wp14:editId="74EDE82C">
            <wp:extent cx="4686007" cy="24937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2241" cy="2502415"/>
                    </a:xfrm>
                    <a:prstGeom prst="rect">
                      <a:avLst/>
                    </a:prstGeom>
                    <a:noFill/>
                  </pic:spPr>
                </pic:pic>
              </a:graphicData>
            </a:graphic>
          </wp:inline>
        </w:drawing>
      </w:r>
    </w:p>
    <w:p w14:paraId="6FE7AD85" w14:textId="0F9E39F6"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8 Summarizes the frequencies of chest classical and ancillary </w:t>
      </w:r>
      <w:r w:rsidR="00E116E3" w:rsidRPr="00B1165B">
        <w:rPr>
          <w:rFonts w:ascii="Book Antiqua" w:eastAsia="Book Antiqua" w:hAnsi="Book Antiqua" w:cs="Book Antiqua"/>
          <w:b/>
          <w:bCs/>
          <w:color w:val="000000"/>
        </w:rPr>
        <w:t>computed tomography</w:t>
      </w:r>
      <w:r w:rsidRPr="00B1165B">
        <w:rPr>
          <w:rFonts w:ascii="Book Antiqua" w:eastAsia="Book Antiqua" w:hAnsi="Book Antiqua" w:cs="Book Antiqua"/>
          <w:b/>
          <w:bCs/>
          <w:color w:val="000000"/>
        </w:rPr>
        <w:t xml:space="preserve"> findings at different stages of disease progression </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early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 intermediate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 xml:space="preserve">, and late </w:t>
      </w:r>
      <w:r w:rsidR="00130230">
        <w:rPr>
          <w:rFonts w:ascii="Book Antiqua" w:eastAsia="Book Antiqua" w:hAnsi="Book Antiqua" w:cs="Book Antiqua"/>
          <w:b/>
          <w:bCs/>
          <w:color w:val="000000"/>
        </w:rPr>
        <w:t>[</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155</w:t>
      </w:r>
      <w:r w:rsidR="0052654A" w:rsidRPr="00B1165B">
        <w:rPr>
          <w:rFonts w:ascii="Book Antiqua" w:eastAsia="Book Antiqua" w:hAnsi="Book Antiqua" w:cs="Book Antiqua"/>
          <w:b/>
          <w:bCs/>
          <w:color w:val="000000"/>
        </w:rPr>
        <w:t>]</w:t>
      </w:r>
      <w:r w:rsidR="00130230">
        <w:rPr>
          <w:rFonts w:ascii="Book Antiqua" w:eastAsia="Book Antiqua" w:hAnsi="Book Antiqua" w:cs="Book Antiqua"/>
          <w:b/>
          <w:bCs/>
          <w:color w:val="000000"/>
        </w:rPr>
        <w:t>)</w:t>
      </w:r>
      <w:r w:rsidRPr="00B1165B">
        <w:rPr>
          <w:rFonts w:ascii="Book Antiqua" w:eastAsia="Book Antiqua" w:hAnsi="Book Antiqua" w:cs="Book Antiqua"/>
          <w:b/>
          <w:bCs/>
          <w:color w:val="000000"/>
        </w:rPr>
        <w:t>.</w:t>
      </w:r>
      <w:r w:rsidRPr="00B1165B">
        <w:rPr>
          <w:rFonts w:ascii="Book Antiqua" w:eastAsia="Book Antiqua" w:hAnsi="Book Antiqua" w:cs="Book Antiqua"/>
          <w:color w:val="000000"/>
        </w:rPr>
        <w:t xml:space="preserve"> Data acquired from Gu </w:t>
      </w:r>
      <w:r w:rsidRPr="00B1165B">
        <w:rPr>
          <w:rFonts w:ascii="Book Antiqua" w:eastAsia="Book Antiqua" w:hAnsi="Book Antiqua" w:cs="Book Antiqua"/>
          <w:i/>
          <w:iCs/>
          <w:color w:val="000000"/>
        </w:rPr>
        <w:t>et al</w:t>
      </w:r>
      <w:r w:rsidR="00E116E3" w:rsidRPr="00B1165B">
        <w:rPr>
          <w:rFonts w:ascii="Book Antiqua" w:eastAsia="Book Antiqua" w:hAnsi="Book Antiqua" w:cs="Book Antiqua"/>
          <w:color w:val="000000"/>
          <w:vertAlign w:val="superscript"/>
        </w:rPr>
        <w:t>[41]</w:t>
      </w:r>
      <w:r w:rsidR="0052654A" w:rsidRPr="00B1165B">
        <w:rPr>
          <w:rFonts w:ascii="Book Antiqua" w:eastAsia="SimSun" w:hAnsi="Book Antiqua" w:cs="SimSun"/>
          <w:color w:val="000000"/>
          <w:lang w:eastAsia="zh-CN"/>
        </w:rPr>
        <w:t>.</w:t>
      </w:r>
    </w:p>
    <w:p w14:paraId="25F8CA5E" w14:textId="2FF214A1" w:rsidR="005F504A" w:rsidRPr="00B1165B" w:rsidRDefault="00E116E3" w:rsidP="00B1165B">
      <w:pPr>
        <w:adjustRightInd w:val="0"/>
        <w:snapToGrid w:val="0"/>
        <w:spacing w:line="360" w:lineRule="auto"/>
        <w:jc w:val="both"/>
        <w:rPr>
          <w:rFonts w:ascii="Book Antiqua" w:hAnsi="Book Antiqua"/>
        </w:rPr>
      </w:pPr>
      <w:r w:rsidRPr="00B1165B">
        <w:rPr>
          <w:rFonts w:ascii="Book Antiqua" w:hAnsi="Book Antiqua"/>
        </w:rPr>
        <w:br w:type="page"/>
      </w:r>
      <w:r w:rsidRPr="00B1165B">
        <w:rPr>
          <w:rFonts w:ascii="Book Antiqua" w:hAnsi="Book Antiqua"/>
          <w:noProof/>
        </w:rPr>
        <w:lastRenderedPageBreak/>
        <w:drawing>
          <wp:inline distT="0" distB="0" distL="0" distR="0" wp14:anchorId="03F0C4D9" wp14:editId="119557C0">
            <wp:extent cx="3931758" cy="63353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6163" cy="6342492"/>
                    </a:xfrm>
                    <a:prstGeom prst="rect">
                      <a:avLst/>
                    </a:prstGeom>
                    <a:noFill/>
                  </pic:spPr>
                </pic:pic>
              </a:graphicData>
            </a:graphic>
          </wp:inline>
        </w:drawing>
      </w:r>
    </w:p>
    <w:p w14:paraId="54784626" w14:textId="44223E93" w:rsidR="005F504A" w:rsidRPr="00B1165B" w:rsidRDefault="005F504A" w:rsidP="00B1165B">
      <w:pPr>
        <w:adjustRightInd w:val="0"/>
        <w:snapToGrid w:val="0"/>
        <w:spacing w:line="360" w:lineRule="auto"/>
        <w:jc w:val="both"/>
        <w:rPr>
          <w:rFonts w:ascii="Book Antiqua" w:hAnsi="Book Antiqua"/>
        </w:rPr>
      </w:pPr>
      <w:r w:rsidRPr="00B1165B">
        <w:rPr>
          <w:rFonts w:ascii="Book Antiqua" w:eastAsia="Book Antiqua" w:hAnsi="Book Antiqua" w:cs="Book Antiqua"/>
          <w:b/>
          <w:bCs/>
          <w:color w:val="000000"/>
        </w:rPr>
        <w:t xml:space="preserve">Figure 9 Shows a simplified flowchart guiding the triage in patients presenting with respiratory symptoms during the </w:t>
      </w:r>
      <w:r w:rsidR="00E116E3" w:rsidRPr="00B1165B">
        <w:rPr>
          <w:rFonts w:ascii="Book Antiqua" w:eastAsia="Book Antiqua" w:hAnsi="Book Antiqua" w:cs="Book Antiqua"/>
          <w:b/>
          <w:bCs/>
          <w:color w:val="000000"/>
        </w:rPr>
        <w:t xml:space="preserve">coronavirus disease 2019 </w:t>
      </w:r>
      <w:r w:rsidRPr="00B1165B">
        <w:rPr>
          <w:rFonts w:ascii="Book Antiqua" w:eastAsia="Book Antiqua" w:hAnsi="Book Antiqua" w:cs="Book Antiqua"/>
          <w:b/>
          <w:bCs/>
          <w:color w:val="000000"/>
        </w:rPr>
        <w:t xml:space="preserve">pandemic using </w:t>
      </w:r>
      <w:r w:rsidR="00E116E3"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in the emergency department.</w:t>
      </w:r>
      <w:r w:rsidR="00E116E3" w:rsidRPr="00B1165B">
        <w:rPr>
          <w:rFonts w:ascii="Book Antiqua" w:eastAsia="Book Antiqua" w:hAnsi="Book Antiqua" w:cs="Book Antiqua"/>
          <w:color w:val="000000"/>
        </w:rPr>
        <w:t xml:space="preserve"> </w:t>
      </w:r>
      <w:r w:rsidR="00E116E3" w:rsidRPr="00B1165B">
        <w:rPr>
          <w:rFonts w:ascii="Book Antiqua" w:eastAsia="Book Antiqua" w:hAnsi="Book Antiqua" w:cs="Book Antiqua"/>
          <w:color w:val="000000"/>
          <w:vertAlign w:val="superscript"/>
        </w:rPr>
        <w:t>1</w:t>
      </w:r>
      <w:r w:rsidR="00E116E3" w:rsidRPr="00B1165B">
        <w:rPr>
          <w:rFonts w:ascii="Book Antiqua" w:eastAsia="Book Antiqua" w:hAnsi="Book Antiqua" w:cs="Book Antiqua"/>
          <w:color w:val="000000"/>
        </w:rPr>
        <w:t xml:space="preserve">Unilateral appearance of more than 1 of any 4 criteria means coronavirus disease 2019 suspected. </w:t>
      </w:r>
      <w:r w:rsidR="00130230" w:rsidRPr="00B1165B">
        <w:rPr>
          <w:rFonts w:ascii="Book Antiqua" w:eastAsia="Book Antiqua" w:hAnsi="Book Antiqua" w:cs="Book Antiqua"/>
          <w:color w:val="000000"/>
        </w:rPr>
        <w:t>COVID-19: Coronavirus disease 2019</w:t>
      </w:r>
      <w:r w:rsidR="00130230">
        <w:rPr>
          <w:rFonts w:ascii="Book Antiqua" w:eastAsia="Book Antiqua" w:hAnsi="Book Antiqua" w:cs="Book Antiqua"/>
          <w:color w:val="000000"/>
        </w:rPr>
        <w:t xml:space="preserve">; </w:t>
      </w:r>
      <w:r w:rsidR="00E116E3" w:rsidRPr="00B1165B">
        <w:rPr>
          <w:rFonts w:ascii="Book Antiqua" w:eastAsia="Book Antiqua" w:hAnsi="Book Antiqua" w:cs="Book Antiqua"/>
          <w:color w:val="000000"/>
        </w:rPr>
        <w:t>LUS:</w:t>
      </w:r>
      <w:r w:rsidR="00E116E3" w:rsidRPr="00B1165B">
        <w:rPr>
          <w:rFonts w:ascii="Book Antiqua" w:hAnsi="Book Antiqua"/>
        </w:rPr>
        <w:t xml:space="preserve"> </w:t>
      </w:r>
      <w:bookmarkStart w:id="13" w:name="OLE_LINK3"/>
      <w:r w:rsidR="00E116E3" w:rsidRPr="00B1165B">
        <w:rPr>
          <w:rFonts w:ascii="Book Antiqua" w:eastAsia="Book Antiqua" w:hAnsi="Book Antiqua" w:cs="Book Antiqua"/>
          <w:color w:val="000000"/>
        </w:rPr>
        <w:t>Lung ultrasonography</w:t>
      </w:r>
      <w:bookmarkEnd w:id="13"/>
      <w:r w:rsidR="00130230">
        <w:rPr>
          <w:rFonts w:ascii="Book Antiqua" w:eastAsia="Book Antiqua" w:hAnsi="Book Antiqua" w:cs="Book Antiqua"/>
          <w:color w:val="000000"/>
        </w:rPr>
        <w:t>.</w:t>
      </w:r>
    </w:p>
    <w:p w14:paraId="2527FD04" w14:textId="2A6297C0" w:rsidR="005F504A" w:rsidRPr="00B1165B" w:rsidRDefault="00E116E3" w:rsidP="00B1165B">
      <w:pPr>
        <w:adjustRightInd w:val="0"/>
        <w:snapToGrid w:val="0"/>
        <w:spacing w:line="360" w:lineRule="auto"/>
        <w:jc w:val="both"/>
        <w:rPr>
          <w:rFonts w:ascii="Book Antiqua" w:hAnsi="Book Antiqua"/>
        </w:rPr>
      </w:pPr>
      <w:r w:rsidRPr="00B1165B">
        <w:rPr>
          <w:rFonts w:ascii="Book Antiqua" w:hAnsi="Book Antiqua"/>
        </w:rPr>
        <w:br w:type="page"/>
      </w:r>
      <w:r w:rsidR="009819EA" w:rsidRPr="00B1165B">
        <w:rPr>
          <w:rFonts w:ascii="Book Antiqua" w:hAnsi="Book Antiqua"/>
          <w:noProof/>
        </w:rPr>
        <w:lastRenderedPageBreak/>
        <w:drawing>
          <wp:inline distT="0" distB="0" distL="0" distR="0" wp14:anchorId="7218B7BC" wp14:editId="515F37EE">
            <wp:extent cx="3704567" cy="51936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9530" cy="5200574"/>
                    </a:xfrm>
                    <a:prstGeom prst="rect">
                      <a:avLst/>
                    </a:prstGeom>
                    <a:noFill/>
                  </pic:spPr>
                </pic:pic>
              </a:graphicData>
            </a:graphic>
          </wp:inline>
        </w:drawing>
      </w:r>
    </w:p>
    <w:p w14:paraId="0A225ACC" w14:textId="70C76DAF" w:rsidR="009819EA" w:rsidRPr="003C2CA2"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10 Schematic diagram describing the 12-zone assessed </w:t>
      </w:r>
      <w:r w:rsidR="00130230">
        <w:rPr>
          <w:rFonts w:ascii="Book Antiqua" w:eastAsia="Book Antiqua" w:hAnsi="Book Antiqua" w:cs="Book Antiqua"/>
          <w:b/>
          <w:bCs/>
          <w:color w:val="000000"/>
        </w:rPr>
        <w:t>using</w:t>
      </w:r>
      <w:r w:rsidRPr="00B1165B">
        <w:rPr>
          <w:rFonts w:ascii="Book Antiqua" w:eastAsia="Book Antiqua" w:hAnsi="Book Antiqua" w:cs="Book Antiqua"/>
          <w:b/>
          <w:bCs/>
          <w:color w:val="000000"/>
        </w:rPr>
        <w:t xml:space="preserve"> the </w:t>
      </w:r>
      <w:r w:rsidR="00E116E3"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12-zone scoring method. </w:t>
      </w:r>
      <w:r w:rsidRPr="003C2CA2">
        <w:rPr>
          <w:rFonts w:ascii="Book Antiqua" w:eastAsia="Book Antiqua" w:hAnsi="Book Antiqua" w:cs="Book Antiqua"/>
          <w:color w:val="000000"/>
        </w:rPr>
        <w:t>The criteria for each score value (0-3) is described and tabulated.</w:t>
      </w:r>
    </w:p>
    <w:p w14:paraId="6301FD81" w14:textId="18AEB030" w:rsidR="005F504A" w:rsidRPr="00B1165B" w:rsidRDefault="009819EA" w:rsidP="00B1165B">
      <w:pPr>
        <w:adjustRightInd w:val="0"/>
        <w:snapToGrid w:val="0"/>
        <w:spacing w:line="360" w:lineRule="auto"/>
        <w:jc w:val="both"/>
        <w:rPr>
          <w:rFonts w:ascii="Book Antiqua" w:hAnsi="Book Antiqua"/>
          <w:b/>
          <w:bCs/>
        </w:rPr>
      </w:pPr>
      <w:r w:rsidRPr="00B1165B">
        <w:rPr>
          <w:rFonts w:ascii="Book Antiqua" w:eastAsia="Book Antiqua" w:hAnsi="Book Antiqua" w:cs="Book Antiqua"/>
          <w:b/>
          <w:bCs/>
          <w:color w:val="000000"/>
        </w:rPr>
        <w:br w:type="page"/>
      </w:r>
      <w:r w:rsidR="002720AA" w:rsidRPr="00B1165B">
        <w:rPr>
          <w:rFonts w:ascii="Book Antiqua" w:eastAsia="Book Antiqua" w:hAnsi="Book Antiqua" w:cs="Book Antiqua"/>
          <w:b/>
          <w:bCs/>
          <w:noProof/>
          <w:color w:val="000000"/>
        </w:rPr>
        <w:lastRenderedPageBreak/>
        <w:drawing>
          <wp:inline distT="0" distB="0" distL="0" distR="0" wp14:anchorId="3F04C7D5" wp14:editId="3F8DE772">
            <wp:extent cx="3978910" cy="35946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4066" cy="3599276"/>
                    </a:xfrm>
                    <a:prstGeom prst="rect">
                      <a:avLst/>
                    </a:prstGeom>
                    <a:noFill/>
                  </pic:spPr>
                </pic:pic>
              </a:graphicData>
            </a:graphic>
          </wp:inline>
        </w:drawing>
      </w:r>
    </w:p>
    <w:p w14:paraId="34CE5D03" w14:textId="6E77A13F" w:rsidR="009819EA"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rPr>
        <w:t xml:space="preserve">Figure 11 </w:t>
      </w:r>
      <w:r w:rsidR="009819EA" w:rsidRPr="00B1165B">
        <w:rPr>
          <w:rFonts w:ascii="Book Antiqua" w:eastAsia="Book Antiqua" w:hAnsi="Book Antiqua" w:cs="Book Antiqua"/>
          <w:b/>
          <w:bCs/>
          <w:color w:val="000000"/>
        </w:rPr>
        <w:t>Lung ultrasonography</w:t>
      </w:r>
      <w:r w:rsidRPr="00B1165B">
        <w:rPr>
          <w:rFonts w:ascii="Book Antiqua" w:eastAsia="Book Antiqua" w:hAnsi="Book Antiqua" w:cs="Book Antiqua"/>
          <w:b/>
          <w:bCs/>
          <w:color w:val="000000"/>
        </w:rPr>
        <w:t xml:space="preserve"> presentation of B-lines (green panel), subpleural consolidations (white panel), and lung ultrasound scores (orange panel) at different lung zones (anterior, lateral, posterior) in patients with a primary diagnosis of </w:t>
      </w:r>
      <w:r w:rsidR="009819EA"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11) and without </w:t>
      </w:r>
      <w:r w:rsidR="009819EA" w:rsidRPr="00B1165B">
        <w:rPr>
          <w:rFonts w:ascii="Book Antiqua" w:eastAsia="Book Antiqua" w:hAnsi="Book Antiqua" w:cs="Book Antiqua"/>
          <w:b/>
          <w:bCs/>
          <w:color w:val="000000"/>
        </w:rPr>
        <w:t>coronavirus disease 2019</w:t>
      </w:r>
      <w:r w:rsidRPr="00B1165B">
        <w:rPr>
          <w:rFonts w:ascii="Book Antiqua" w:eastAsia="Book Antiqua" w:hAnsi="Book Antiqua" w:cs="Book Antiqua"/>
          <w:b/>
          <w:bCs/>
          <w:color w:val="000000"/>
        </w:rPr>
        <w:t xml:space="preserve"> (</w:t>
      </w:r>
      <w:r w:rsidR="009819EA" w:rsidRPr="00B1165B">
        <w:rPr>
          <w:rFonts w:ascii="Book Antiqua" w:eastAsia="Book Antiqua" w:hAnsi="Book Antiqua" w:cs="Book Antiqua"/>
          <w:b/>
          <w:bCs/>
          <w:color w:val="000000"/>
        </w:rPr>
        <w:t>o</w:t>
      </w:r>
      <w:r w:rsidRPr="00B1165B">
        <w:rPr>
          <w:rFonts w:ascii="Book Antiqua" w:eastAsia="Book Antiqua" w:hAnsi="Book Antiqua" w:cs="Book Antiqua"/>
          <w:b/>
          <w:bCs/>
          <w:color w:val="000000"/>
        </w:rPr>
        <w:t xml:space="preserve">ther, </w:t>
      </w:r>
      <w:r w:rsidRPr="00B1165B">
        <w:rPr>
          <w:rFonts w:ascii="Book Antiqua" w:eastAsia="Book Antiqua" w:hAnsi="Book Antiqua" w:cs="Book Antiqua"/>
          <w:b/>
          <w:bCs/>
          <w:i/>
          <w:iCs/>
          <w:color w:val="000000"/>
        </w:rPr>
        <w:t>n</w:t>
      </w:r>
      <w:r w:rsidRPr="00B1165B">
        <w:rPr>
          <w:rFonts w:ascii="Book Antiqua" w:eastAsia="Book Antiqua" w:hAnsi="Book Antiqua" w:cs="Book Antiqua"/>
          <w:b/>
          <w:bCs/>
          <w:color w:val="000000"/>
        </w:rPr>
        <w:t xml:space="preserve"> = 38).</w:t>
      </w:r>
      <w:r w:rsidRPr="00B1165B">
        <w:rPr>
          <w:rFonts w:ascii="Book Antiqua" w:eastAsia="Book Antiqua" w:hAnsi="Book Antiqua" w:cs="Book Antiqua"/>
          <w:color w:val="000000"/>
        </w:rPr>
        <w:t xml:space="preserve"> Boxplots around median and </w:t>
      </w:r>
      <w:r w:rsidR="009819EA" w:rsidRPr="00B1165B">
        <w:rPr>
          <w:rFonts w:ascii="Book Antiqua" w:eastAsia="Book Antiqua" w:hAnsi="Book Antiqua" w:cs="Book Antiqua"/>
          <w:color w:val="000000"/>
        </w:rPr>
        <w:t>interquartile range (</w:t>
      </w:r>
      <w:r w:rsidRPr="00B1165B">
        <w:rPr>
          <w:rFonts w:ascii="Book Antiqua" w:eastAsia="Book Antiqua" w:hAnsi="Book Antiqua" w:cs="Book Antiqua"/>
          <w:color w:val="000000"/>
        </w:rPr>
        <w:t>IQR</w:t>
      </w:r>
      <w:r w:rsidR="009819EA" w:rsidRPr="00B1165B">
        <w:rPr>
          <w:rFonts w:ascii="Book Antiqua" w:eastAsia="Book Antiqua" w:hAnsi="Book Antiqua" w:cs="Book Antiqua"/>
          <w:color w:val="000000"/>
        </w:rPr>
        <w:t>)</w:t>
      </w:r>
      <w:r w:rsidRPr="00B1165B">
        <w:rPr>
          <w:rFonts w:ascii="Book Antiqua" w:eastAsia="Book Antiqua" w:hAnsi="Book Antiqua" w:cs="Book Antiqua"/>
          <w:color w:val="000000"/>
        </w:rPr>
        <w:t>, with outliers within 1.5 IQR of the nearest quartile. Other (extrapulmonary infection/inflammation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10), pneumonia of other etiology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8), exacerbated asthma/</w:t>
      </w:r>
      <w:r w:rsidR="009819EA" w:rsidRPr="00B1165B">
        <w:rPr>
          <w:rFonts w:ascii="Book Antiqua" w:hAnsi="Book Antiqua"/>
        </w:rPr>
        <w:t xml:space="preserve"> </w:t>
      </w:r>
      <w:r w:rsidR="009819EA" w:rsidRPr="00B1165B">
        <w:rPr>
          <w:rFonts w:ascii="Book Antiqua" w:eastAsia="Book Antiqua" w:hAnsi="Book Antiqua" w:cs="Book Antiqua"/>
          <w:color w:val="000000"/>
        </w:rPr>
        <w:t>chronic obstructive pulmonary disease</w:t>
      </w:r>
      <w:r w:rsidRPr="00B1165B">
        <w:rPr>
          <w:rFonts w:ascii="Book Antiqua" w:eastAsia="Book Antiqua" w:hAnsi="Book Antiqua" w:cs="Book Antiqua"/>
          <w:color w:val="000000"/>
        </w:rPr>
        <w:t xml:space="preserv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7), pulmonary neoplasia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4), pulmonary embolism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2), congestive heart failure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2), and not documented (</w:t>
      </w:r>
      <w:r w:rsidRPr="00B1165B">
        <w:rPr>
          <w:rFonts w:ascii="Book Antiqua" w:eastAsia="Book Antiqua" w:hAnsi="Book Antiqua" w:cs="Book Antiqua"/>
          <w:i/>
          <w:iCs/>
          <w:color w:val="000000"/>
        </w:rPr>
        <w:t>n</w:t>
      </w:r>
      <w:r w:rsidRPr="00B1165B">
        <w:rPr>
          <w:rFonts w:ascii="Book Antiqua" w:eastAsia="Book Antiqua" w:hAnsi="Book Antiqua" w:cs="Book Antiqua"/>
          <w:color w:val="000000"/>
        </w:rPr>
        <w:t xml:space="preserve"> = 5)). </w:t>
      </w:r>
      <w:r w:rsidR="00735DF8" w:rsidRPr="00B1165B">
        <w:rPr>
          <w:rFonts w:ascii="Book Antiqua" w:eastAsia="Book Antiqua" w:hAnsi="Book Antiqua" w:cs="Book Antiqua"/>
          <w:color w:val="000000"/>
        </w:rPr>
        <w:t>S</w:t>
      </w:r>
      <w:r w:rsidRPr="00B1165B">
        <w:rPr>
          <w:rFonts w:ascii="Book Antiqua" w:eastAsia="Book Antiqua" w:hAnsi="Book Antiqua" w:cs="Book Antiqua"/>
          <w:color w:val="000000"/>
        </w:rPr>
        <w:t xml:space="preserve">tatistically significant outcomes with </w:t>
      </w:r>
      <w:r w:rsidR="002720AA" w:rsidRPr="00B1165B">
        <w:rPr>
          <w:rFonts w:ascii="Book Antiqua" w:eastAsia="Book Antiqua" w:hAnsi="Book Antiqua" w:cs="Book Antiqua"/>
          <w:i/>
          <w:iCs/>
          <w:color w:val="000000"/>
        </w:rPr>
        <w:t>P</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&lt;</w:t>
      </w:r>
      <w:r w:rsidR="002720AA" w:rsidRPr="00B1165B">
        <w:rPr>
          <w:rFonts w:ascii="Book Antiqua" w:eastAsia="Book Antiqua" w:hAnsi="Book Antiqua" w:cs="Book Antiqua"/>
          <w:color w:val="000000"/>
        </w:rPr>
        <w:t xml:space="preserve"> </w:t>
      </w:r>
      <w:r w:rsidRPr="00B1165B">
        <w:rPr>
          <w:rFonts w:ascii="Book Antiqua" w:eastAsia="Book Antiqua" w:hAnsi="Book Antiqua" w:cs="Book Antiqua"/>
          <w:color w:val="000000"/>
        </w:rPr>
        <w:t xml:space="preserve">0.05. Data utilized from Speidel </w:t>
      </w:r>
      <w:r w:rsidRPr="00B1165B">
        <w:rPr>
          <w:rFonts w:ascii="Book Antiqua" w:eastAsia="Book Antiqua" w:hAnsi="Book Antiqua" w:cs="Book Antiqua"/>
          <w:i/>
          <w:iCs/>
          <w:color w:val="000000"/>
        </w:rPr>
        <w:t>et al</w:t>
      </w:r>
      <w:r w:rsidR="009819EA" w:rsidRPr="00B1165B">
        <w:rPr>
          <w:rFonts w:ascii="Book Antiqua" w:eastAsia="Book Antiqua" w:hAnsi="Book Antiqua" w:cs="Book Antiqua"/>
          <w:color w:val="000000"/>
          <w:vertAlign w:val="superscript"/>
        </w:rPr>
        <w:t>[67]</w:t>
      </w:r>
      <w:r w:rsidR="009819EA" w:rsidRPr="00B1165B">
        <w:rPr>
          <w:rFonts w:ascii="Book Antiqua" w:eastAsia="Book Antiqua" w:hAnsi="Book Antiqua" w:cs="Book Antiqua"/>
          <w:color w:val="000000"/>
        </w:rPr>
        <w:t xml:space="preserve">. </w:t>
      </w:r>
      <w:r w:rsidR="00130230" w:rsidRPr="00B1165B">
        <w:rPr>
          <w:rFonts w:ascii="Book Antiqua" w:eastAsia="Book Antiqua" w:hAnsi="Book Antiqua" w:cs="Book Antiqua"/>
          <w:color w:val="000000"/>
        </w:rPr>
        <w:t>COVID-19: Coronavirus disease 2019</w:t>
      </w:r>
      <w:r w:rsidR="00130230">
        <w:rPr>
          <w:rFonts w:ascii="Book Antiqua" w:eastAsia="Book Antiqua" w:hAnsi="Book Antiqua" w:cs="Book Antiqua"/>
          <w:color w:val="000000"/>
        </w:rPr>
        <w:t xml:space="preserve">; </w:t>
      </w:r>
      <w:r w:rsidR="009819EA" w:rsidRPr="00B1165B">
        <w:rPr>
          <w:rFonts w:ascii="Book Antiqua" w:eastAsia="Book Antiqua" w:hAnsi="Book Antiqua" w:cs="Book Antiqua"/>
          <w:color w:val="000000"/>
        </w:rPr>
        <w:t>LUSS</w:t>
      </w:r>
      <w:r w:rsidR="009819EA" w:rsidRPr="00B1165B">
        <w:rPr>
          <w:rFonts w:ascii="Book Antiqua" w:eastAsia="Book Antiqua" w:hAnsi="Book Antiqua"/>
          <w:color w:val="000000"/>
        </w:rPr>
        <w:t>:</w:t>
      </w:r>
      <w:r w:rsidR="009819EA" w:rsidRPr="00B1165B">
        <w:rPr>
          <w:rFonts w:eastAsia="Book Antiqua"/>
          <w:color w:val="000000"/>
        </w:rPr>
        <w:t> </w:t>
      </w:r>
      <w:r w:rsidR="009819EA" w:rsidRPr="00B1165B">
        <w:rPr>
          <w:rFonts w:ascii="Book Antiqua" w:eastAsia="Book Antiqua" w:hAnsi="Book Antiqua" w:cs="Book Antiqua"/>
          <w:color w:val="000000"/>
        </w:rPr>
        <w:t>Lung ultrasound score</w:t>
      </w:r>
      <w:r w:rsidR="00130230">
        <w:rPr>
          <w:rFonts w:ascii="Book Antiqua" w:eastAsia="Book Antiqua" w:hAnsi="Book Antiqua" w:cs="Book Antiqua"/>
          <w:color w:val="000000"/>
        </w:rPr>
        <w:t>.</w:t>
      </w:r>
    </w:p>
    <w:p w14:paraId="71A44E7D" w14:textId="7F702F37" w:rsidR="005F504A" w:rsidRPr="00B1165B" w:rsidRDefault="009819EA" w:rsidP="00B1165B">
      <w:pPr>
        <w:adjustRightInd w:val="0"/>
        <w:snapToGrid w:val="0"/>
        <w:spacing w:line="360" w:lineRule="auto"/>
        <w:jc w:val="both"/>
        <w:rPr>
          <w:rFonts w:ascii="Book Antiqua" w:hAnsi="Book Antiqua"/>
        </w:rPr>
      </w:pPr>
      <w:r w:rsidRPr="00B1165B">
        <w:rPr>
          <w:rFonts w:ascii="Book Antiqua" w:eastAsia="Book Antiqua" w:hAnsi="Book Antiqua" w:cs="Book Antiqua"/>
          <w:color w:val="000000"/>
        </w:rPr>
        <w:br w:type="page"/>
      </w:r>
      <w:r w:rsidR="00B1165B" w:rsidRPr="00B1165B">
        <w:rPr>
          <w:rFonts w:ascii="Book Antiqua" w:hAnsi="Book Antiqua"/>
          <w:noProof/>
        </w:rPr>
        <w:lastRenderedPageBreak/>
        <w:drawing>
          <wp:inline distT="0" distB="0" distL="0" distR="0" wp14:anchorId="0DD05708" wp14:editId="4512856D">
            <wp:extent cx="3704912" cy="3105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8896" cy="3108489"/>
                    </a:xfrm>
                    <a:prstGeom prst="rect">
                      <a:avLst/>
                    </a:prstGeom>
                    <a:noFill/>
                    <a:ln>
                      <a:noFill/>
                    </a:ln>
                  </pic:spPr>
                </pic:pic>
              </a:graphicData>
            </a:graphic>
          </wp:inline>
        </w:drawing>
      </w:r>
    </w:p>
    <w:p w14:paraId="45DDAFC5" w14:textId="7E71E40C" w:rsidR="00B56AE6" w:rsidRPr="00B1165B" w:rsidRDefault="005F504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b/>
          <w:bCs/>
          <w:color w:val="000000"/>
          <w:shd w:val="clear" w:color="auto" w:fill="FFFFFF"/>
        </w:rPr>
        <w:t>Figure 12 Ba</w:t>
      </w:r>
      <w:r w:rsidR="009819EA" w:rsidRPr="00B1165B">
        <w:rPr>
          <w:rFonts w:ascii="Book Antiqua" w:eastAsia="Book Antiqua" w:hAnsi="Book Antiqua" w:cs="Book Antiqua"/>
          <w:b/>
          <w:bCs/>
          <w:color w:val="000000"/>
          <w:shd w:val="clear" w:color="auto" w:fill="FFFFFF"/>
        </w:rPr>
        <w:t>sic workf</w:t>
      </w:r>
      <w:r w:rsidRPr="00B1165B">
        <w:rPr>
          <w:rFonts w:ascii="Book Antiqua" w:eastAsia="Book Antiqua" w:hAnsi="Book Antiqua" w:cs="Book Antiqua"/>
          <w:b/>
          <w:bCs/>
          <w:color w:val="000000"/>
          <w:shd w:val="clear" w:color="auto" w:fill="FFFFFF"/>
        </w:rPr>
        <w:t xml:space="preserve">low of the </w:t>
      </w:r>
      <w:r w:rsidR="009819EA" w:rsidRPr="00B1165B">
        <w:rPr>
          <w:rFonts w:ascii="Book Antiqua" w:eastAsia="Book Antiqua" w:hAnsi="Book Antiqua" w:cs="Book Antiqua"/>
          <w:b/>
          <w:bCs/>
          <w:color w:val="000000"/>
          <w:shd w:val="clear" w:color="auto" w:fill="FFFFFF"/>
        </w:rPr>
        <w:t xml:space="preserve">artificial intelligence </w:t>
      </w:r>
      <w:r w:rsidRPr="00B1165B">
        <w:rPr>
          <w:rFonts w:ascii="Book Antiqua" w:eastAsia="Book Antiqua" w:hAnsi="Book Antiqua" w:cs="Book Antiqua"/>
          <w:b/>
          <w:bCs/>
          <w:color w:val="000000"/>
          <w:shd w:val="clear" w:color="auto" w:fill="FFFFFF"/>
        </w:rPr>
        <w:t>system</w:t>
      </w:r>
      <w:r w:rsidR="009819EA" w:rsidRPr="00B1165B">
        <w:rPr>
          <w:rFonts w:ascii="Book Antiqua" w:eastAsia="Book Antiqua" w:hAnsi="Book Antiqua" w:cs="Book Antiqua"/>
          <w:b/>
          <w:bCs/>
          <w:color w:val="000000"/>
          <w:shd w:val="clear" w:color="auto" w:fill="FFFFFF"/>
        </w:rPr>
        <w:t>.</w:t>
      </w:r>
      <w:r w:rsidR="00B56AE6" w:rsidRPr="00B1165B">
        <w:rPr>
          <w:rFonts w:ascii="Book Antiqua" w:eastAsia="Book Antiqua" w:hAnsi="Book Antiqua" w:cs="Book Antiqua"/>
          <w:b/>
          <w:bCs/>
          <w:color w:val="000000"/>
          <w:shd w:val="clear" w:color="auto" w:fill="FFFFFF"/>
        </w:rPr>
        <w:t xml:space="preserve"> </w:t>
      </w:r>
      <w:r w:rsidR="00130230" w:rsidRPr="00B1165B">
        <w:rPr>
          <w:rFonts w:ascii="Book Antiqua" w:eastAsia="Book Antiqua" w:hAnsi="Book Antiqua" w:cs="Book Antiqua"/>
          <w:color w:val="000000"/>
        </w:rPr>
        <w:t>AI: Artificial intelligence</w:t>
      </w:r>
      <w:r w:rsidR="00130230">
        <w:rPr>
          <w:rFonts w:ascii="Book Antiqua" w:eastAsia="Book Antiqua" w:hAnsi="Book Antiqua" w:cs="Book Antiqua"/>
          <w:color w:val="000000"/>
        </w:rPr>
        <w:t xml:space="preserve">; </w:t>
      </w:r>
      <w:r w:rsidR="00B56AE6" w:rsidRPr="00B1165B">
        <w:rPr>
          <w:rFonts w:ascii="Book Antiqua" w:eastAsia="Book Antiqua" w:hAnsi="Book Antiqua" w:cs="Book Antiqua"/>
          <w:color w:val="000000"/>
        </w:rPr>
        <w:t>COVID-19: Coronavirus disease 2019</w:t>
      </w:r>
      <w:r w:rsidR="002720AA" w:rsidRPr="00B1165B">
        <w:rPr>
          <w:rFonts w:ascii="Book Antiqua" w:eastAsia="Book Antiqua" w:hAnsi="Book Antiqua" w:cs="Book Antiqua"/>
          <w:color w:val="000000"/>
        </w:rPr>
        <w:t>.</w:t>
      </w:r>
    </w:p>
    <w:p w14:paraId="6BD3018C" w14:textId="64AD0210" w:rsidR="005F504A" w:rsidRPr="00B1165B" w:rsidRDefault="005F504A" w:rsidP="00B1165B">
      <w:pPr>
        <w:adjustRightInd w:val="0"/>
        <w:snapToGrid w:val="0"/>
        <w:spacing w:line="360" w:lineRule="auto"/>
        <w:jc w:val="both"/>
        <w:rPr>
          <w:rFonts w:ascii="Book Antiqua" w:hAnsi="Book Antiqua"/>
          <w:b/>
          <w:bCs/>
        </w:rPr>
      </w:pPr>
    </w:p>
    <w:p w14:paraId="6BE3F76A" w14:textId="513550A1" w:rsidR="005F504A" w:rsidRPr="00B1165B" w:rsidRDefault="009819EA" w:rsidP="00B1165B">
      <w:pPr>
        <w:adjustRightInd w:val="0"/>
        <w:snapToGrid w:val="0"/>
        <w:spacing w:line="360" w:lineRule="auto"/>
        <w:jc w:val="both"/>
        <w:rPr>
          <w:rFonts w:ascii="Book Antiqua" w:eastAsia="Book Antiqua" w:hAnsi="Book Antiqua" w:cs="Book Antiqua"/>
          <w:color w:val="000000"/>
        </w:rPr>
      </w:pPr>
      <w:r w:rsidRPr="00B1165B">
        <w:rPr>
          <w:rFonts w:ascii="Book Antiqua" w:hAnsi="Book Antiqua"/>
        </w:rPr>
        <w:br w:type="page"/>
      </w:r>
      <w:r w:rsidR="005F504A" w:rsidRPr="00B1165B">
        <w:rPr>
          <w:rFonts w:ascii="Book Antiqua" w:eastAsia="Book Antiqua" w:hAnsi="Book Antiqua" w:cs="Book Antiqua"/>
          <w:b/>
          <w:bCs/>
          <w:color w:val="000000"/>
        </w:rPr>
        <w:lastRenderedPageBreak/>
        <w:t xml:space="preserve">Table 1 Association between CO-RADS categories and level of suspicion for pulmonary involvement of </w:t>
      </w:r>
      <w:r w:rsidRPr="00B1165B">
        <w:rPr>
          <w:rFonts w:ascii="Book Antiqua" w:eastAsia="Book Antiqua" w:hAnsi="Book Antiqua" w:cs="Book Antiqua"/>
          <w:b/>
          <w:bCs/>
          <w:color w:val="000000"/>
        </w:rPr>
        <w:t>coronavirus disease 2019</w:t>
      </w:r>
    </w:p>
    <w:tbl>
      <w:tblPr>
        <w:tblStyle w:val="GridTable7Colorful-Accent1"/>
        <w:tblW w:w="960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394"/>
        <w:gridCol w:w="3828"/>
      </w:tblGrid>
      <w:tr w:rsidR="00B56AE6" w:rsidRPr="00B1165B" w14:paraId="5D7FB667" w14:textId="77777777" w:rsidTr="00B56AE6">
        <w:trPr>
          <w:cnfStyle w:val="100000000000" w:firstRow="1" w:lastRow="0" w:firstColumn="0" w:lastColumn="0" w:oddVBand="0" w:evenVBand="0" w:oddHBand="0" w:evenHBand="0" w:firstRowFirstColumn="0" w:firstRowLastColumn="0" w:lastRowFirstColumn="0" w:lastRowLastColumn="0"/>
          <w:trHeight w:val="702"/>
        </w:trPr>
        <w:tc>
          <w:tcPr>
            <w:cnfStyle w:val="001000000100" w:firstRow="0" w:lastRow="0" w:firstColumn="1" w:lastColumn="0" w:oddVBand="0" w:evenVBand="0" w:oddHBand="0" w:evenHBand="0" w:firstRowFirstColumn="1" w:firstRowLastColumn="0" w:lastRowFirstColumn="0" w:lastRowLastColumn="0"/>
            <w:tcW w:w="1384" w:type="dxa"/>
            <w:tcBorders>
              <w:top w:val="single" w:sz="4" w:space="0" w:color="auto"/>
              <w:left w:val="none" w:sz="0" w:space="0" w:color="auto"/>
              <w:bottom w:val="single" w:sz="4" w:space="0" w:color="auto"/>
              <w:right w:val="none" w:sz="0" w:space="0" w:color="auto"/>
            </w:tcBorders>
            <w:shd w:val="clear" w:color="auto" w:fill="auto"/>
            <w:vAlign w:val="center"/>
          </w:tcPr>
          <w:p w14:paraId="23979432" w14:textId="508A264E"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 xml:space="preserve">CO-RADS </w:t>
            </w:r>
            <w:r w:rsidR="00B56AE6" w:rsidRPr="00B1165B">
              <w:rPr>
                <w:rFonts w:ascii="Book Antiqua" w:hAnsi="Book Antiqua"/>
                <w:i w:val="0"/>
                <w:iCs w:val="0"/>
                <w:color w:val="auto"/>
              </w:rPr>
              <w:t>c</w:t>
            </w:r>
            <w:r w:rsidRPr="00B1165B">
              <w:rPr>
                <w:rFonts w:ascii="Book Antiqua" w:hAnsi="Book Antiqua"/>
                <w:i w:val="0"/>
                <w:iCs w:val="0"/>
                <w:color w:val="auto"/>
              </w:rPr>
              <w:t>ategory</w:t>
            </w:r>
          </w:p>
        </w:tc>
        <w:tc>
          <w:tcPr>
            <w:tcW w:w="4394" w:type="dxa"/>
            <w:tcBorders>
              <w:top w:val="single" w:sz="4" w:space="0" w:color="auto"/>
              <w:left w:val="none" w:sz="0" w:space="0" w:color="auto"/>
              <w:bottom w:val="single" w:sz="4" w:space="0" w:color="auto"/>
              <w:right w:val="none" w:sz="0" w:space="0" w:color="auto"/>
            </w:tcBorders>
            <w:shd w:val="clear" w:color="auto" w:fill="auto"/>
            <w:vAlign w:val="center"/>
          </w:tcPr>
          <w:p w14:paraId="091D1138" w14:textId="2F21D21E" w:rsidR="005F504A" w:rsidRPr="00B1165B" w:rsidRDefault="005F504A" w:rsidP="00B116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Susp</w:t>
            </w:r>
            <w:r w:rsidR="00B56AE6" w:rsidRPr="00B1165B">
              <w:rPr>
                <w:rFonts w:ascii="Book Antiqua" w:hAnsi="Book Antiqua"/>
                <w:color w:val="auto"/>
              </w:rPr>
              <w:t>icion level for pulmonary involveme</w:t>
            </w:r>
            <w:r w:rsidRPr="00B1165B">
              <w:rPr>
                <w:rFonts w:ascii="Book Antiqua" w:hAnsi="Book Antiqua"/>
                <w:color w:val="auto"/>
              </w:rPr>
              <w:t>nt of COVID-19</w:t>
            </w:r>
          </w:p>
        </w:tc>
        <w:tc>
          <w:tcPr>
            <w:tcW w:w="3828" w:type="dxa"/>
            <w:tcBorders>
              <w:top w:val="single" w:sz="4" w:space="0" w:color="auto"/>
              <w:left w:val="none" w:sz="0" w:space="0" w:color="auto"/>
              <w:bottom w:val="single" w:sz="4" w:space="0" w:color="auto"/>
              <w:right w:val="none" w:sz="0" w:space="0" w:color="auto"/>
            </w:tcBorders>
            <w:shd w:val="clear" w:color="auto" w:fill="auto"/>
            <w:vAlign w:val="center"/>
          </w:tcPr>
          <w:p w14:paraId="3B2A36A9" w14:textId="77777777" w:rsidR="005F504A" w:rsidRPr="00B1165B" w:rsidRDefault="005F504A" w:rsidP="00B116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Summary</w:t>
            </w:r>
          </w:p>
        </w:tc>
      </w:tr>
      <w:tr w:rsidR="00B56AE6" w:rsidRPr="00B1165B" w14:paraId="53447E1A"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none" w:sz="0" w:space="0" w:color="auto"/>
              <w:bottom w:val="none" w:sz="0" w:space="0" w:color="auto"/>
            </w:tcBorders>
            <w:shd w:val="clear" w:color="auto" w:fill="auto"/>
            <w:vAlign w:val="center"/>
          </w:tcPr>
          <w:p w14:paraId="0785726D"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0</w:t>
            </w:r>
          </w:p>
        </w:tc>
        <w:tc>
          <w:tcPr>
            <w:tcW w:w="4394" w:type="dxa"/>
            <w:tcBorders>
              <w:top w:val="single" w:sz="4" w:space="0" w:color="auto"/>
            </w:tcBorders>
            <w:shd w:val="clear" w:color="auto" w:fill="auto"/>
            <w:vAlign w:val="center"/>
          </w:tcPr>
          <w:p w14:paraId="25836D61"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Not interpretable</w:t>
            </w:r>
          </w:p>
        </w:tc>
        <w:tc>
          <w:tcPr>
            <w:tcW w:w="3828" w:type="dxa"/>
            <w:tcBorders>
              <w:top w:val="single" w:sz="4" w:space="0" w:color="auto"/>
            </w:tcBorders>
            <w:shd w:val="clear" w:color="auto" w:fill="auto"/>
            <w:vAlign w:val="center"/>
          </w:tcPr>
          <w:p w14:paraId="3E07FB67"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Scan insufficient for assigning score</w:t>
            </w:r>
          </w:p>
        </w:tc>
      </w:tr>
      <w:tr w:rsidR="00B56AE6" w:rsidRPr="00B1165B" w14:paraId="05DEA95E"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05A68391"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1</w:t>
            </w:r>
          </w:p>
        </w:tc>
        <w:tc>
          <w:tcPr>
            <w:tcW w:w="4394" w:type="dxa"/>
            <w:shd w:val="clear" w:color="auto" w:fill="auto"/>
            <w:vAlign w:val="center"/>
          </w:tcPr>
          <w:p w14:paraId="6011F62A"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Very low</w:t>
            </w:r>
          </w:p>
        </w:tc>
        <w:tc>
          <w:tcPr>
            <w:tcW w:w="3828" w:type="dxa"/>
            <w:shd w:val="clear" w:color="auto" w:fill="auto"/>
            <w:vAlign w:val="center"/>
          </w:tcPr>
          <w:p w14:paraId="2C1D94B5"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Normal or non-infectious scan</w:t>
            </w:r>
          </w:p>
        </w:tc>
      </w:tr>
      <w:tr w:rsidR="00B56AE6" w:rsidRPr="00B1165B" w14:paraId="4AD21A2A" w14:textId="77777777" w:rsidTr="00B56AE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4A1424CF"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2</w:t>
            </w:r>
          </w:p>
        </w:tc>
        <w:tc>
          <w:tcPr>
            <w:tcW w:w="4394" w:type="dxa"/>
            <w:shd w:val="clear" w:color="auto" w:fill="auto"/>
            <w:vAlign w:val="center"/>
          </w:tcPr>
          <w:p w14:paraId="01D4F2BE"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Low</w:t>
            </w:r>
          </w:p>
        </w:tc>
        <w:tc>
          <w:tcPr>
            <w:tcW w:w="3828" w:type="dxa"/>
            <w:shd w:val="clear" w:color="auto" w:fill="auto"/>
            <w:vAlign w:val="center"/>
          </w:tcPr>
          <w:p w14:paraId="617118D2"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Typical for other infection but not COVID-19</w:t>
            </w:r>
          </w:p>
        </w:tc>
      </w:tr>
      <w:tr w:rsidR="00B56AE6" w:rsidRPr="00B1165B" w14:paraId="237FD199"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942A0FC"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3</w:t>
            </w:r>
          </w:p>
        </w:tc>
        <w:tc>
          <w:tcPr>
            <w:tcW w:w="4394" w:type="dxa"/>
            <w:shd w:val="clear" w:color="auto" w:fill="auto"/>
            <w:vAlign w:val="center"/>
          </w:tcPr>
          <w:p w14:paraId="0C26DAB0"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Ambiguous</w:t>
            </w:r>
          </w:p>
        </w:tc>
        <w:tc>
          <w:tcPr>
            <w:tcW w:w="3828" w:type="dxa"/>
            <w:shd w:val="clear" w:color="auto" w:fill="auto"/>
            <w:vAlign w:val="center"/>
          </w:tcPr>
          <w:p w14:paraId="49A03E38"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Non-specific features of COVID-19</w:t>
            </w:r>
          </w:p>
        </w:tc>
      </w:tr>
      <w:tr w:rsidR="00B56AE6" w:rsidRPr="00B1165B" w14:paraId="2B68F932"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9989998"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4</w:t>
            </w:r>
          </w:p>
        </w:tc>
        <w:tc>
          <w:tcPr>
            <w:tcW w:w="4394" w:type="dxa"/>
            <w:shd w:val="clear" w:color="auto" w:fill="auto"/>
            <w:vAlign w:val="center"/>
          </w:tcPr>
          <w:p w14:paraId="6E495334"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High</w:t>
            </w:r>
          </w:p>
        </w:tc>
        <w:tc>
          <w:tcPr>
            <w:tcW w:w="3828" w:type="dxa"/>
            <w:shd w:val="clear" w:color="auto" w:fill="auto"/>
            <w:vAlign w:val="center"/>
          </w:tcPr>
          <w:p w14:paraId="0E09DCD1"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Increased suspicion of COVID-19</w:t>
            </w:r>
          </w:p>
        </w:tc>
      </w:tr>
      <w:tr w:rsidR="00B56AE6" w:rsidRPr="00B1165B" w14:paraId="03DC330A" w14:textId="77777777" w:rsidTr="00B56AE6">
        <w:trPr>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752CC0A3"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5</w:t>
            </w:r>
          </w:p>
        </w:tc>
        <w:tc>
          <w:tcPr>
            <w:tcW w:w="4394" w:type="dxa"/>
            <w:shd w:val="clear" w:color="auto" w:fill="auto"/>
            <w:vAlign w:val="center"/>
          </w:tcPr>
          <w:p w14:paraId="50E72660"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Very high</w:t>
            </w:r>
          </w:p>
        </w:tc>
        <w:tc>
          <w:tcPr>
            <w:tcW w:w="3828" w:type="dxa"/>
            <w:shd w:val="clear" w:color="auto" w:fill="auto"/>
            <w:vAlign w:val="center"/>
          </w:tcPr>
          <w:p w14:paraId="4EB7FFC6" w14:textId="77777777" w:rsidR="005F504A" w:rsidRPr="00B1165B" w:rsidRDefault="005F504A" w:rsidP="00B116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B1165B">
              <w:rPr>
                <w:rFonts w:ascii="Book Antiqua" w:hAnsi="Book Antiqua"/>
                <w:color w:val="auto"/>
              </w:rPr>
              <w:t>Typical features of COVID-19</w:t>
            </w:r>
          </w:p>
        </w:tc>
      </w:tr>
      <w:tr w:rsidR="00B56AE6" w:rsidRPr="00B1165B" w14:paraId="5AAC1C15" w14:textId="77777777" w:rsidTr="00B56AE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tcBorders>
            <w:shd w:val="clear" w:color="auto" w:fill="auto"/>
            <w:vAlign w:val="center"/>
          </w:tcPr>
          <w:p w14:paraId="319EAD86" w14:textId="77777777" w:rsidR="005F504A" w:rsidRPr="00B1165B" w:rsidRDefault="005F504A" w:rsidP="00B1165B">
            <w:pPr>
              <w:adjustRightInd w:val="0"/>
              <w:snapToGrid w:val="0"/>
              <w:spacing w:line="360" w:lineRule="auto"/>
              <w:jc w:val="both"/>
              <w:rPr>
                <w:rFonts w:ascii="Book Antiqua" w:hAnsi="Book Antiqua"/>
                <w:i w:val="0"/>
                <w:iCs w:val="0"/>
                <w:color w:val="auto"/>
              </w:rPr>
            </w:pPr>
            <w:r w:rsidRPr="00B1165B">
              <w:rPr>
                <w:rFonts w:ascii="Book Antiqua" w:hAnsi="Book Antiqua"/>
                <w:i w:val="0"/>
                <w:iCs w:val="0"/>
                <w:color w:val="auto"/>
              </w:rPr>
              <w:t>6</w:t>
            </w:r>
          </w:p>
        </w:tc>
        <w:tc>
          <w:tcPr>
            <w:tcW w:w="4394" w:type="dxa"/>
            <w:shd w:val="clear" w:color="auto" w:fill="auto"/>
            <w:vAlign w:val="center"/>
          </w:tcPr>
          <w:p w14:paraId="2F73AB92"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Proven</w:t>
            </w:r>
          </w:p>
        </w:tc>
        <w:tc>
          <w:tcPr>
            <w:tcW w:w="3828" w:type="dxa"/>
            <w:shd w:val="clear" w:color="auto" w:fill="auto"/>
            <w:vAlign w:val="center"/>
          </w:tcPr>
          <w:p w14:paraId="0389DB3B" w14:textId="77777777" w:rsidR="005F504A" w:rsidRPr="00B1165B" w:rsidRDefault="005F504A" w:rsidP="00B116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1165B">
              <w:rPr>
                <w:rFonts w:ascii="Book Antiqua" w:hAnsi="Book Antiqua"/>
                <w:color w:val="auto"/>
              </w:rPr>
              <w:t>Positive RT-PCR test for COVID-19</w:t>
            </w:r>
          </w:p>
        </w:tc>
      </w:tr>
    </w:tbl>
    <w:p w14:paraId="5C35166C" w14:textId="77777777" w:rsidR="00B56AE6" w:rsidRPr="00B1165B" w:rsidRDefault="009819EA" w:rsidP="00B1165B">
      <w:pPr>
        <w:adjustRightInd w:val="0"/>
        <w:snapToGrid w:val="0"/>
        <w:spacing w:line="360" w:lineRule="auto"/>
        <w:jc w:val="both"/>
        <w:rPr>
          <w:rFonts w:ascii="Book Antiqua" w:eastAsia="Book Antiqua" w:hAnsi="Book Antiqua" w:cs="Book Antiqua"/>
          <w:color w:val="000000"/>
        </w:rPr>
      </w:pPr>
      <w:r w:rsidRPr="00B1165B">
        <w:rPr>
          <w:rFonts w:ascii="Book Antiqua" w:eastAsia="Book Antiqua" w:hAnsi="Book Antiqua" w:cs="Book Antiqua"/>
          <w:color w:val="000000"/>
        </w:rPr>
        <w:t xml:space="preserve">Table modified from Prokop </w:t>
      </w:r>
      <w:r w:rsidRPr="00B1165B">
        <w:rPr>
          <w:rFonts w:ascii="Book Antiqua" w:eastAsia="Book Antiqua" w:hAnsi="Book Antiqua" w:cs="Book Antiqua"/>
          <w:i/>
          <w:iCs/>
          <w:color w:val="000000"/>
        </w:rPr>
        <w:t>et al</w:t>
      </w:r>
      <w:r w:rsidR="00B56AE6" w:rsidRPr="00B1165B">
        <w:rPr>
          <w:rFonts w:ascii="Book Antiqua" w:eastAsia="Book Antiqua" w:hAnsi="Book Antiqua" w:cs="Book Antiqua"/>
          <w:color w:val="000000"/>
          <w:vertAlign w:val="superscript"/>
        </w:rPr>
        <w:t>[69]</w:t>
      </w:r>
      <w:r w:rsidR="00B56AE6" w:rsidRPr="00B1165B">
        <w:rPr>
          <w:rFonts w:ascii="Book Antiqua" w:eastAsia="Book Antiqua" w:hAnsi="Book Antiqua" w:cs="Book Antiqua"/>
          <w:color w:val="000000"/>
        </w:rPr>
        <w:t>. COVID-19: Coronavirus disease 2019.</w:t>
      </w:r>
    </w:p>
    <w:p w14:paraId="08150E17" w14:textId="7BAA1BAD" w:rsidR="00A77B3E" w:rsidRPr="00B1165B" w:rsidRDefault="00A77B3E" w:rsidP="00B1165B">
      <w:pPr>
        <w:adjustRightInd w:val="0"/>
        <w:snapToGrid w:val="0"/>
        <w:spacing w:line="360" w:lineRule="auto"/>
        <w:jc w:val="both"/>
        <w:rPr>
          <w:rFonts w:ascii="Book Antiqua" w:hAnsi="Book Antiqua"/>
        </w:rPr>
      </w:pPr>
    </w:p>
    <w:sectPr w:rsidR="00A77B3E" w:rsidRPr="00B11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54C64" w14:textId="77777777" w:rsidR="00332E09" w:rsidRDefault="00332E09" w:rsidP="005F504A">
      <w:r>
        <w:separator/>
      </w:r>
    </w:p>
  </w:endnote>
  <w:endnote w:type="continuationSeparator" w:id="0">
    <w:p w14:paraId="3A5DA5F0" w14:textId="77777777" w:rsidR="00332E09" w:rsidRDefault="00332E09" w:rsidP="005F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335715"/>
      <w:docPartObj>
        <w:docPartGallery w:val="Page Numbers (Bottom of Page)"/>
        <w:docPartUnique/>
      </w:docPartObj>
    </w:sdtPr>
    <w:sdtEndPr/>
    <w:sdtContent>
      <w:sdt>
        <w:sdtPr>
          <w:id w:val="-1705238520"/>
          <w:docPartObj>
            <w:docPartGallery w:val="Page Numbers (Top of Page)"/>
            <w:docPartUnique/>
          </w:docPartObj>
        </w:sdtPr>
        <w:sdtEndPr/>
        <w:sdtContent>
          <w:p w14:paraId="475FED71" w14:textId="0EB5E81E" w:rsidR="00D17E45" w:rsidRPr="00AE3B57" w:rsidRDefault="00D17E45" w:rsidP="00D17E45">
            <w:pPr>
              <w:pStyle w:val="Footer"/>
              <w:jc w:val="right"/>
            </w:pPr>
            <w:r w:rsidRPr="00D17E45">
              <w:rPr>
                <w:rFonts w:ascii="Book Antiqua" w:hAnsi="Book Antiqua"/>
                <w:sz w:val="24"/>
                <w:szCs w:val="24"/>
                <w:lang w:val="zh-CN" w:eastAsia="zh-CN"/>
              </w:rPr>
              <w:t xml:space="preserve"> </w:t>
            </w:r>
            <w:r w:rsidRPr="0015434C">
              <w:rPr>
                <w:rFonts w:ascii="Book Antiqua" w:hAnsi="Book Antiqua"/>
                <w:sz w:val="24"/>
                <w:szCs w:val="24"/>
              </w:rPr>
              <w:fldChar w:fldCharType="begin"/>
            </w:r>
            <w:r w:rsidRPr="0015434C">
              <w:rPr>
                <w:rFonts w:ascii="Book Antiqua" w:hAnsi="Book Antiqua"/>
                <w:sz w:val="24"/>
                <w:szCs w:val="24"/>
              </w:rPr>
              <w:instrText>PAGE</w:instrText>
            </w:r>
            <w:r w:rsidRPr="0015434C">
              <w:rPr>
                <w:rFonts w:ascii="Book Antiqua" w:hAnsi="Book Antiqua"/>
                <w:sz w:val="24"/>
                <w:szCs w:val="24"/>
              </w:rPr>
              <w:fldChar w:fldCharType="separate"/>
            </w:r>
            <w:r w:rsidRPr="0015434C">
              <w:rPr>
                <w:rFonts w:ascii="Book Antiqua" w:hAnsi="Book Antiqua"/>
                <w:sz w:val="24"/>
                <w:szCs w:val="24"/>
                <w:lang w:val="zh-CN" w:eastAsia="zh-CN"/>
              </w:rPr>
              <w:t>2</w:t>
            </w:r>
            <w:r w:rsidRPr="0015434C">
              <w:rPr>
                <w:rFonts w:ascii="Book Antiqua" w:hAnsi="Book Antiqua"/>
                <w:sz w:val="24"/>
                <w:szCs w:val="24"/>
              </w:rPr>
              <w:fldChar w:fldCharType="end"/>
            </w:r>
            <w:r w:rsidRPr="00AE3B57">
              <w:rPr>
                <w:rFonts w:ascii="Book Antiqua" w:hAnsi="Book Antiqua"/>
                <w:sz w:val="24"/>
                <w:szCs w:val="24"/>
                <w:lang w:val="zh-CN" w:eastAsia="zh-CN"/>
              </w:rPr>
              <w:t xml:space="preserve"> / </w:t>
            </w:r>
            <w:r w:rsidRPr="0015434C">
              <w:rPr>
                <w:rFonts w:ascii="Book Antiqua" w:hAnsi="Book Antiqua"/>
                <w:sz w:val="24"/>
                <w:szCs w:val="24"/>
              </w:rPr>
              <w:fldChar w:fldCharType="begin"/>
            </w:r>
            <w:r w:rsidRPr="0015434C">
              <w:rPr>
                <w:rFonts w:ascii="Book Antiqua" w:hAnsi="Book Antiqua"/>
                <w:sz w:val="24"/>
                <w:szCs w:val="24"/>
              </w:rPr>
              <w:instrText>NUMPAGES</w:instrText>
            </w:r>
            <w:r w:rsidRPr="0015434C">
              <w:rPr>
                <w:rFonts w:ascii="Book Antiqua" w:hAnsi="Book Antiqua"/>
                <w:sz w:val="24"/>
                <w:szCs w:val="24"/>
              </w:rPr>
              <w:fldChar w:fldCharType="separate"/>
            </w:r>
            <w:r w:rsidRPr="0015434C">
              <w:rPr>
                <w:rFonts w:ascii="Book Antiqua" w:hAnsi="Book Antiqua"/>
                <w:sz w:val="24"/>
                <w:szCs w:val="24"/>
                <w:lang w:val="zh-CN" w:eastAsia="zh-CN"/>
              </w:rPr>
              <w:t>2</w:t>
            </w:r>
            <w:r w:rsidRPr="0015434C">
              <w:rPr>
                <w:rFonts w:ascii="Book Antiqua" w:hAnsi="Book Antiqua"/>
                <w:sz w:val="24"/>
                <w:szCs w:val="24"/>
              </w:rPr>
              <w:fldChar w:fldCharType="end"/>
            </w:r>
          </w:p>
        </w:sdtContent>
      </w:sdt>
    </w:sdtContent>
  </w:sdt>
  <w:p w14:paraId="77F2DC93" w14:textId="77777777" w:rsidR="00D17E45" w:rsidRDefault="00D17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86C42" w14:textId="77777777" w:rsidR="00332E09" w:rsidRDefault="00332E09" w:rsidP="005F504A">
      <w:r>
        <w:separator/>
      </w:r>
    </w:p>
  </w:footnote>
  <w:footnote w:type="continuationSeparator" w:id="0">
    <w:p w14:paraId="1602D3B0" w14:textId="77777777" w:rsidR="00332E09" w:rsidRDefault="00332E09" w:rsidP="005F50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905"/>
    <w:rsid w:val="00085D75"/>
    <w:rsid w:val="000A322C"/>
    <w:rsid w:val="000D650D"/>
    <w:rsid w:val="00102616"/>
    <w:rsid w:val="00130230"/>
    <w:rsid w:val="0015434C"/>
    <w:rsid w:val="00160DBC"/>
    <w:rsid w:val="001823E6"/>
    <w:rsid w:val="001831DC"/>
    <w:rsid w:val="001E56A3"/>
    <w:rsid w:val="00227C8D"/>
    <w:rsid w:val="00261CC2"/>
    <w:rsid w:val="002720AA"/>
    <w:rsid w:val="00273A23"/>
    <w:rsid w:val="002859E0"/>
    <w:rsid w:val="002F32FA"/>
    <w:rsid w:val="002F4AC9"/>
    <w:rsid w:val="002F6CE1"/>
    <w:rsid w:val="00303F98"/>
    <w:rsid w:val="00312E8F"/>
    <w:rsid w:val="00332E09"/>
    <w:rsid w:val="00350173"/>
    <w:rsid w:val="0035780D"/>
    <w:rsid w:val="00374785"/>
    <w:rsid w:val="00387ED3"/>
    <w:rsid w:val="003C2CA2"/>
    <w:rsid w:val="003E5351"/>
    <w:rsid w:val="00425786"/>
    <w:rsid w:val="004D2740"/>
    <w:rsid w:val="0052654A"/>
    <w:rsid w:val="00554B02"/>
    <w:rsid w:val="005D4FD9"/>
    <w:rsid w:val="005D5215"/>
    <w:rsid w:val="005F504A"/>
    <w:rsid w:val="00627C68"/>
    <w:rsid w:val="00644D1D"/>
    <w:rsid w:val="00672DCD"/>
    <w:rsid w:val="00690535"/>
    <w:rsid w:val="00702520"/>
    <w:rsid w:val="0070283D"/>
    <w:rsid w:val="00711A91"/>
    <w:rsid w:val="00721B71"/>
    <w:rsid w:val="00735DF8"/>
    <w:rsid w:val="008077C6"/>
    <w:rsid w:val="00853D9D"/>
    <w:rsid w:val="008C2722"/>
    <w:rsid w:val="00943751"/>
    <w:rsid w:val="009819EA"/>
    <w:rsid w:val="00A77B3E"/>
    <w:rsid w:val="00A86D96"/>
    <w:rsid w:val="00AA796A"/>
    <w:rsid w:val="00AB3FE9"/>
    <w:rsid w:val="00AE3B57"/>
    <w:rsid w:val="00B1165B"/>
    <w:rsid w:val="00B2565F"/>
    <w:rsid w:val="00B3387B"/>
    <w:rsid w:val="00B56AE6"/>
    <w:rsid w:val="00BF2E1C"/>
    <w:rsid w:val="00C15485"/>
    <w:rsid w:val="00C74F4C"/>
    <w:rsid w:val="00CA1227"/>
    <w:rsid w:val="00CA2A55"/>
    <w:rsid w:val="00CE32DF"/>
    <w:rsid w:val="00D17E45"/>
    <w:rsid w:val="00D46AA2"/>
    <w:rsid w:val="00DA3889"/>
    <w:rsid w:val="00DE6FB7"/>
    <w:rsid w:val="00E116E3"/>
    <w:rsid w:val="00ED070A"/>
    <w:rsid w:val="00F379AC"/>
    <w:rsid w:val="00F745EA"/>
    <w:rsid w:val="00F92787"/>
    <w:rsid w:val="00FC3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0F19A"/>
  <w15:docId w15:val="{EB5945EB-0882-4077-816F-FC1FCE68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504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F504A"/>
    <w:rPr>
      <w:sz w:val="18"/>
      <w:szCs w:val="18"/>
    </w:rPr>
  </w:style>
  <w:style w:type="paragraph" w:styleId="Footer">
    <w:name w:val="footer"/>
    <w:basedOn w:val="Normal"/>
    <w:link w:val="FooterChar"/>
    <w:uiPriority w:val="99"/>
    <w:unhideWhenUsed/>
    <w:rsid w:val="005F504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F504A"/>
    <w:rPr>
      <w:sz w:val="18"/>
      <w:szCs w:val="18"/>
    </w:rPr>
  </w:style>
  <w:style w:type="character" w:styleId="CommentReference">
    <w:name w:val="annotation reference"/>
    <w:basedOn w:val="DefaultParagraphFont"/>
    <w:semiHidden/>
    <w:unhideWhenUsed/>
    <w:rsid w:val="005F504A"/>
    <w:rPr>
      <w:sz w:val="21"/>
      <w:szCs w:val="21"/>
    </w:rPr>
  </w:style>
  <w:style w:type="paragraph" w:styleId="CommentText">
    <w:name w:val="annotation text"/>
    <w:basedOn w:val="Normal"/>
    <w:link w:val="CommentTextChar"/>
    <w:semiHidden/>
    <w:unhideWhenUsed/>
    <w:rsid w:val="005F504A"/>
  </w:style>
  <w:style w:type="character" w:customStyle="1" w:styleId="CommentTextChar">
    <w:name w:val="Comment Text Char"/>
    <w:basedOn w:val="DefaultParagraphFont"/>
    <w:link w:val="CommentText"/>
    <w:semiHidden/>
    <w:rsid w:val="005F504A"/>
    <w:rPr>
      <w:sz w:val="24"/>
      <w:szCs w:val="24"/>
    </w:rPr>
  </w:style>
  <w:style w:type="table" w:styleId="GridTable7Colorful-Accent1">
    <w:name w:val="Grid Table 7 Colorful Accent 1"/>
    <w:basedOn w:val="TableNormal"/>
    <w:uiPriority w:val="52"/>
    <w:rsid w:val="005F504A"/>
    <w:rPr>
      <w:rFonts w:asciiTheme="minorHAnsi" w:eastAsiaTheme="minorHAnsi" w:hAnsiTheme="minorHAnsi" w:cstheme="minorBidi"/>
      <w:color w:val="365F91" w:themeColor="accent1" w:themeShade="BF"/>
      <w:sz w:val="24"/>
      <w:szCs w:val="24"/>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apple-converted-space">
    <w:name w:val="apple-converted-space"/>
    <w:basedOn w:val="DefaultParagraphFont"/>
    <w:rsid w:val="005F504A"/>
  </w:style>
  <w:style w:type="character" w:customStyle="1" w:styleId="15">
    <w:name w:val="15"/>
    <w:basedOn w:val="DefaultParagraphFont"/>
    <w:rsid w:val="005F504A"/>
    <w:rPr>
      <w:rFonts w:ascii="DengXian" w:eastAsia="DengXian" w:hAnsi="DengXian" w:hint="eastAsia"/>
    </w:rPr>
  </w:style>
  <w:style w:type="paragraph" w:styleId="CommentSubject">
    <w:name w:val="annotation subject"/>
    <w:basedOn w:val="CommentText"/>
    <w:next w:val="CommentText"/>
    <w:link w:val="CommentSubjectChar"/>
    <w:semiHidden/>
    <w:unhideWhenUsed/>
    <w:rsid w:val="005F504A"/>
    <w:rPr>
      <w:b/>
      <w:bCs/>
    </w:rPr>
  </w:style>
  <w:style w:type="character" w:customStyle="1" w:styleId="CommentSubjectChar">
    <w:name w:val="Comment Subject Char"/>
    <w:basedOn w:val="CommentTextChar"/>
    <w:link w:val="CommentSubject"/>
    <w:semiHidden/>
    <w:rsid w:val="005F504A"/>
    <w:rPr>
      <w:b/>
      <w:bCs/>
      <w:sz w:val="24"/>
      <w:szCs w:val="24"/>
    </w:rPr>
  </w:style>
  <w:style w:type="character" w:customStyle="1" w:styleId="id-label">
    <w:name w:val="id-label"/>
    <w:basedOn w:val="DefaultParagraphFont"/>
    <w:rsid w:val="002F6CE1"/>
  </w:style>
  <w:style w:type="character" w:styleId="Strong">
    <w:name w:val="Strong"/>
    <w:basedOn w:val="DefaultParagraphFont"/>
    <w:uiPriority w:val="22"/>
    <w:qFormat/>
    <w:rsid w:val="002F6CE1"/>
    <w:rPr>
      <w:b/>
      <w:bCs/>
    </w:rPr>
  </w:style>
  <w:style w:type="paragraph" w:styleId="NormalWeb">
    <w:name w:val="Normal (Web)"/>
    <w:basedOn w:val="Normal"/>
    <w:uiPriority w:val="99"/>
    <w:semiHidden/>
    <w:unhideWhenUsed/>
    <w:rsid w:val="00D46AA2"/>
    <w:pPr>
      <w:spacing w:before="100" w:beforeAutospacing="1" w:after="100" w:afterAutospacing="1"/>
    </w:pPr>
    <w:rPr>
      <w:rFonts w:ascii="SimSun" w:eastAsia="SimSun" w:hAnsi="SimSun" w:cs="SimSun"/>
      <w:lang w:eastAsia="zh-CN"/>
    </w:rPr>
  </w:style>
  <w:style w:type="character" w:styleId="Hyperlink">
    <w:name w:val="Hyperlink"/>
    <w:basedOn w:val="DefaultParagraphFont"/>
    <w:unhideWhenUsed/>
    <w:rsid w:val="00711A91"/>
    <w:rPr>
      <w:color w:val="0000FF" w:themeColor="hyperlink"/>
      <w:u w:val="single"/>
    </w:rPr>
  </w:style>
  <w:style w:type="character" w:styleId="UnresolvedMention">
    <w:name w:val="Unresolved Mention"/>
    <w:basedOn w:val="DefaultParagraphFont"/>
    <w:uiPriority w:val="99"/>
    <w:semiHidden/>
    <w:unhideWhenUsed/>
    <w:rsid w:val="00711A91"/>
    <w:rPr>
      <w:color w:val="605E5C"/>
      <w:shd w:val="clear" w:color="auto" w:fill="E1DFDD"/>
    </w:rPr>
  </w:style>
  <w:style w:type="paragraph" w:styleId="Revision">
    <w:name w:val="Revision"/>
    <w:hidden/>
    <w:uiPriority w:val="99"/>
    <w:semiHidden/>
    <w:rsid w:val="00B2565F"/>
    <w:rPr>
      <w:sz w:val="24"/>
      <w:szCs w:val="24"/>
    </w:rPr>
  </w:style>
  <w:style w:type="paragraph" w:styleId="BalloonText">
    <w:name w:val="Balloon Text"/>
    <w:basedOn w:val="Normal"/>
    <w:link w:val="BalloonTextChar"/>
    <w:rsid w:val="00022905"/>
    <w:rPr>
      <w:sz w:val="18"/>
      <w:szCs w:val="18"/>
    </w:rPr>
  </w:style>
  <w:style w:type="character" w:customStyle="1" w:styleId="BalloonTextChar">
    <w:name w:val="Balloon Text Char"/>
    <w:basedOn w:val="DefaultParagraphFont"/>
    <w:link w:val="BalloonText"/>
    <w:rsid w:val="000229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440">
      <w:bodyDiv w:val="1"/>
      <w:marLeft w:val="0"/>
      <w:marRight w:val="0"/>
      <w:marTop w:val="0"/>
      <w:marBottom w:val="0"/>
      <w:divBdr>
        <w:top w:val="none" w:sz="0" w:space="0" w:color="auto"/>
        <w:left w:val="none" w:sz="0" w:space="0" w:color="auto"/>
        <w:bottom w:val="none" w:sz="0" w:space="0" w:color="auto"/>
        <w:right w:val="none" w:sz="0" w:space="0" w:color="auto"/>
      </w:divBdr>
    </w:div>
    <w:div w:id="82534256">
      <w:bodyDiv w:val="1"/>
      <w:marLeft w:val="0"/>
      <w:marRight w:val="0"/>
      <w:marTop w:val="0"/>
      <w:marBottom w:val="0"/>
      <w:divBdr>
        <w:top w:val="none" w:sz="0" w:space="0" w:color="auto"/>
        <w:left w:val="none" w:sz="0" w:space="0" w:color="auto"/>
        <w:bottom w:val="none" w:sz="0" w:space="0" w:color="auto"/>
        <w:right w:val="none" w:sz="0" w:space="0" w:color="auto"/>
      </w:divBdr>
    </w:div>
    <w:div w:id="114301364">
      <w:bodyDiv w:val="1"/>
      <w:marLeft w:val="0"/>
      <w:marRight w:val="0"/>
      <w:marTop w:val="0"/>
      <w:marBottom w:val="0"/>
      <w:divBdr>
        <w:top w:val="none" w:sz="0" w:space="0" w:color="auto"/>
        <w:left w:val="none" w:sz="0" w:space="0" w:color="auto"/>
        <w:bottom w:val="none" w:sz="0" w:space="0" w:color="auto"/>
        <w:right w:val="none" w:sz="0" w:space="0" w:color="auto"/>
      </w:divBdr>
    </w:div>
    <w:div w:id="256602469">
      <w:bodyDiv w:val="1"/>
      <w:marLeft w:val="0"/>
      <w:marRight w:val="0"/>
      <w:marTop w:val="0"/>
      <w:marBottom w:val="0"/>
      <w:divBdr>
        <w:top w:val="none" w:sz="0" w:space="0" w:color="auto"/>
        <w:left w:val="none" w:sz="0" w:space="0" w:color="auto"/>
        <w:bottom w:val="none" w:sz="0" w:space="0" w:color="auto"/>
        <w:right w:val="none" w:sz="0" w:space="0" w:color="auto"/>
      </w:divBdr>
    </w:div>
    <w:div w:id="1468431522">
      <w:bodyDiv w:val="1"/>
      <w:marLeft w:val="0"/>
      <w:marRight w:val="0"/>
      <w:marTop w:val="0"/>
      <w:marBottom w:val="0"/>
      <w:divBdr>
        <w:top w:val="none" w:sz="0" w:space="0" w:color="auto"/>
        <w:left w:val="none" w:sz="0" w:space="0" w:color="auto"/>
        <w:bottom w:val="none" w:sz="0" w:space="0" w:color="auto"/>
        <w:right w:val="none" w:sz="0" w:space="0" w:color="auto"/>
      </w:divBdr>
    </w:div>
    <w:div w:id="1593128458">
      <w:bodyDiv w:val="1"/>
      <w:marLeft w:val="0"/>
      <w:marRight w:val="0"/>
      <w:marTop w:val="0"/>
      <w:marBottom w:val="0"/>
      <w:divBdr>
        <w:top w:val="none" w:sz="0" w:space="0" w:color="auto"/>
        <w:left w:val="none" w:sz="0" w:space="0" w:color="auto"/>
        <w:bottom w:val="none" w:sz="0" w:space="0" w:color="auto"/>
        <w:right w:val="none" w:sz="0" w:space="0" w:color="auto"/>
      </w:divBdr>
    </w:div>
    <w:div w:id="2139565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itnonline.com/content/infervision-frontlines-against-coronaviru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13234</Words>
  <Characters>75434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2021-08-29T16:48:00Z</dcterms:created>
  <dcterms:modified xsi:type="dcterms:W3CDTF">2021-08-29T16:48:00Z</dcterms:modified>
</cp:coreProperties>
</file>